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B625E6" w14:textId="77777777" w:rsidR="008A17A3" w:rsidRPr="005D638E" w:rsidRDefault="000E0FCD" w:rsidP="00E45109">
      <w:pPr>
        <w:spacing w:line="360" w:lineRule="auto"/>
        <w:jc w:val="center"/>
        <w:rPr>
          <w:rFonts w:ascii="Bookman Old Style" w:hAnsi="Bookman Old Style" w:cs="Arial"/>
          <w:bCs/>
          <w:i/>
          <w:sz w:val="20"/>
          <w:szCs w:val="20"/>
          <w:lang w:val="de-DE"/>
        </w:rPr>
      </w:pPr>
      <w:r w:rsidRPr="005D638E">
        <w:rPr>
          <w:rFonts w:ascii="Bookman Old Style" w:hAnsi="Bookman Old Style" w:cs="Arial"/>
          <w:bCs/>
          <w:i/>
          <w:sz w:val="20"/>
          <w:szCs w:val="20"/>
          <w:lang w:val="de-DE"/>
        </w:rPr>
        <w:t xml:space="preserve">   </w:t>
      </w:r>
      <w:r w:rsidR="008A17A3" w:rsidRPr="005D638E">
        <w:rPr>
          <w:rFonts w:ascii="Bookman Old Style" w:hAnsi="Bookman Old Style" w:cs="Arial"/>
          <w:bCs/>
          <w:i/>
          <w:sz w:val="20"/>
          <w:szCs w:val="20"/>
          <w:lang w:val="de-DE"/>
        </w:rPr>
        <w:t xml:space="preserve">Wir können sexuelle </w:t>
      </w:r>
      <w:r w:rsidR="00290138" w:rsidRPr="005D638E">
        <w:rPr>
          <w:rFonts w:ascii="Bookman Old Style" w:hAnsi="Bookman Old Style" w:cs="Arial"/>
          <w:bCs/>
          <w:i/>
          <w:sz w:val="20"/>
          <w:szCs w:val="20"/>
          <w:lang w:val="de-DE"/>
        </w:rPr>
        <w:t>Kriegsführung</w:t>
      </w:r>
      <w:r w:rsidR="008A17A3" w:rsidRPr="005D638E">
        <w:rPr>
          <w:rFonts w:ascii="Bookman Old Style" w:hAnsi="Bookman Old Style" w:cs="Arial"/>
          <w:bCs/>
          <w:i/>
          <w:sz w:val="20"/>
          <w:szCs w:val="20"/>
          <w:lang w:val="de-DE"/>
        </w:rPr>
        <w:t>, die sich gegen unschuldige Menschen richte</w:t>
      </w:r>
      <w:r w:rsidR="00290138" w:rsidRPr="005D638E">
        <w:rPr>
          <w:rFonts w:ascii="Bookman Old Style" w:hAnsi="Bookman Old Style" w:cs="Arial"/>
          <w:bCs/>
          <w:i/>
          <w:sz w:val="20"/>
          <w:szCs w:val="20"/>
          <w:lang w:val="de-DE"/>
        </w:rPr>
        <w:t>t</w:t>
      </w:r>
      <w:r w:rsidR="003F18CE" w:rsidRPr="005D638E">
        <w:rPr>
          <w:rFonts w:ascii="Bookman Old Style" w:hAnsi="Bookman Old Style" w:cs="Arial"/>
          <w:bCs/>
          <w:i/>
          <w:sz w:val="20"/>
          <w:szCs w:val="20"/>
          <w:lang w:val="de-DE"/>
        </w:rPr>
        <w:t>,</w:t>
      </w:r>
      <w:r w:rsidR="00290138" w:rsidRPr="005D638E">
        <w:rPr>
          <w:rFonts w:ascii="Bookman Old Style" w:hAnsi="Bookman Old Style" w:cs="Arial"/>
          <w:bCs/>
          <w:i/>
          <w:sz w:val="20"/>
          <w:szCs w:val="20"/>
          <w:lang w:val="de-DE"/>
        </w:rPr>
        <w:t xml:space="preserve"> </w:t>
      </w:r>
      <w:r w:rsidR="00E45109" w:rsidRPr="005D638E">
        <w:rPr>
          <w:rFonts w:ascii="Bookman Old Style" w:hAnsi="Bookman Old Style" w:cs="Arial"/>
          <w:bCs/>
          <w:i/>
          <w:sz w:val="20"/>
          <w:szCs w:val="20"/>
          <w:lang w:val="de-DE"/>
        </w:rPr>
        <w:t>beenden</w:t>
      </w:r>
      <w:r w:rsidR="00290138" w:rsidRPr="005D638E">
        <w:rPr>
          <w:rFonts w:ascii="Bookman Old Style" w:hAnsi="Bookman Old Style" w:cs="Arial"/>
          <w:bCs/>
          <w:i/>
          <w:sz w:val="20"/>
          <w:szCs w:val="20"/>
          <w:lang w:val="de-DE"/>
        </w:rPr>
        <w:t>.</w:t>
      </w:r>
    </w:p>
    <w:p w14:paraId="05D8B788" w14:textId="77777777" w:rsidR="008A17A3" w:rsidRPr="005D638E" w:rsidRDefault="008A17A3" w:rsidP="00337FD5">
      <w:pPr>
        <w:spacing w:line="360" w:lineRule="auto"/>
        <w:jc w:val="center"/>
        <w:rPr>
          <w:rFonts w:ascii="Bookman Old Style" w:hAnsi="Bookman Old Style" w:cs="Arial"/>
          <w:bCs/>
          <w:i/>
          <w:sz w:val="20"/>
          <w:szCs w:val="20"/>
          <w:lang w:val="de-DE"/>
        </w:rPr>
      </w:pPr>
      <w:r w:rsidRPr="005D638E">
        <w:rPr>
          <w:rFonts w:ascii="Bookman Old Style" w:hAnsi="Bookman Old Style" w:cs="Arial"/>
          <w:bCs/>
          <w:i/>
          <w:sz w:val="20"/>
          <w:szCs w:val="20"/>
          <w:lang w:val="de-DE"/>
        </w:rPr>
        <w:t xml:space="preserve">Wir können </w:t>
      </w:r>
      <w:r w:rsidR="00337FD5" w:rsidRPr="005D638E">
        <w:rPr>
          <w:rFonts w:ascii="Bookman Old Style" w:hAnsi="Bookman Old Style" w:cs="Arial"/>
          <w:bCs/>
          <w:i/>
          <w:sz w:val="20"/>
          <w:szCs w:val="20"/>
          <w:lang w:val="de-DE"/>
        </w:rPr>
        <w:t>neue Normen etablieren</w:t>
      </w:r>
      <w:r w:rsidRPr="005D638E">
        <w:rPr>
          <w:rFonts w:ascii="Bookman Old Style" w:hAnsi="Bookman Old Style" w:cs="Arial"/>
          <w:bCs/>
          <w:i/>
          <w:sz w:val="20"/>
          <w:szCs w:val="20"/>
          <w:lang w:val="de-DE"/>
        </w:rPr>
        <w:t>, d</w:t>
      </w:r>
      <w:r w:rsidR="00337FD5" w:rsidRPr="005D638E">
        <w:rPr>
          <w:rFonts w:ascii="Bookman Old Style" w:hAnsi="Bookman Old Style" w:cs="Arial"/>
          <w:bCs/>
          <w:i/>
          <w:sz w:val="20"/>
          <w:szCs w:val="20"/>
          <w:lang w:val="de-DE"/>
        </w:rPr>
        <w:t>i</w:t>
      </w:r>
      <w:r w:rsidRPr="005D638E">
        <w:rPr>
          <w:rFonts w:ascii="Bookman Old Style" w:hAnsi="Bookman Old Style" w:cs="Arial"/>
          <w:bCs/>
          <w:i/>
          <w:sz w:val="20"/>
          <w:szCs w:val="20"/>
          <w:lang w:val="de-DE"/>
        </w:rPr>
        <w:t>e Frauen, Mädchen, Männer und Jungen respektier</w:t>
      </w:r>
      <w:r w:rsidR="00337FD5" w:rsidRPr="005D638E">
        <w:rPr>
          <w:rFonts w:ascii="Bookman Old Style" w:hAnsi="Bookman Old Style" w:cs="Arial"/>
          <w:bCs/>
          <w:i/>
          <w:sz w:val="20"/>
          <w:szCs w:val="20"/>
          <w:lang w:val="de-DE"/>
        </w:rPr>
        <w:t>en</w:t>
      </w:r>
      <w:r w:rsidR="00290138" w:rsidRPr="005D638E">
        <w:rPr>
          <w:rFonts w:ascii="Bookman Old Style" w:hAnsi="Bookman Old Style" w:cs="Arial"/>
          <w:bCs/>
          <w:i/>
          <w:sz w:val="20"/>
          <w:szCs w:val="20"/>
          <w:lang w:val="de-DE"/>
        </w:rPr>
        <w:t>.</w:t>
      </w:r>
    </w:p>
    <w:p w14:paraId="6605A11D" w14:textId="77777777" w:rsidR="00290138" w:rsidRPr="005D638E" w:rsidRDefault="008A17A3" w:rsidP="00290138">
      <w:pPr>
        <w:spacing w:line="360" w:lineRule="auto"/>
        <w:jc w:val="center"/>
        <w:rPr>
          <w:rFonts w:ascii="Bookman Old Style" w:hAnsi="Bookman Old Style" w:cs="Arial"/>
          <w:bCs/>
          <w:i/>
          <w:sz w:val="20"/>
          <w:szCs w:val="20"/>
          <w:lang w:val="de-DE"/>
        </w:rPr>
      </w:pPr>
      <w:r w:rsidRPr="005D638E">
        <w:rPr>
          <w:rFonts w:ascii="Bookman Old Style" w:hAnsi="Bookman Old Style" w:cs="Arial"/>
          <w:bCs/>
          <w:i/>
          <w:sz w:val="20"/>
          <w:szCs w:val="20"/>
          <w:lang w:val="de-DE"/>
        </w:rPr>
        <w:t xml:space="preserve">Wir können der Welt klarmachen, </w:t>
      </w:r>
      <w:r w:rsidR="00FF24CA" w:rsidRPr="005D638E">
        <w:rPr>
          <w:rFonts w:ascii="Bookman Old Style" w:hAnsi="Bookman Old Style" w:cs="Arial"/>
          <w:bCs/>
          <w:i/>
          <w:sz w:val="20"/>
          <w:szCs w:val="20"/>
          <w:lang w:val="de-DE"/>
        </w:rPr>
        <w:t>dass</w:t>
      </w:r>
      <w:r w:rsidRPr="005D638E">
        <w:rPr>
          <w:rFonts w:ascii="Bookman Old Style" w:hAnsi="Bookman Old Style" w:cs="Arial"/>
          <w:bCs/>
          <w:i/>
          <w:sz w:val="20"/>
          <w:szCs w:val="20"/>
          <w:lang w:val="de-DE"/>
        </w:rPr>
        <w:t xml:space="preserve"> wir diese scheußlichen Takti</w:t>
      </w:r>
      <w:r w:rsidR="003F18CE" w:rsidRPr="005D638E">
        <w:rPr>
          <w:rFonts w:ascii="Bookman Old Style" w:hAnsi="Bookman Old Style" w:cs="Arial"/>
          <w:bCs/>
          <w:i/>
          <w:sz w:val="20"/>
          <w:szCs w:val="20"/>
          <w:lang w:val="de-DE"/>
        </w:rPr>
        <w:t>k</w:t>
      </w:r>
      <w:r w:rsidRPr="005D638E">
        <w:rPr>
          <w:rFonts w:ascii="Bookman Old Style" w:hAnsi="Bookman Old Style" w:cs="Arial"/>
          <w:bCs/>
          <w:i/>
          <w:sz w:val="20"/>
          <w:szCs w:val="20"/>
          <w:lang w:val="de-DE"/>
        </w:rPr>
        <w:t>en nicht länger tolerieren</w:t>
      </w:r>
      <w:r w:rsidR="00290138" w:rsidRPr="005D638E">
        <w:rPr>
          <w:rFonts w:ascii="Bookman Old Style" w:hAnsi="Bookman Old Style" w:cs="Arial"/>
          <w:bCs/>
          <w:i/>
          <w:sz w:val="20"/>
          <w:szCs w:val="20"/>
          <w:lang w:val="de-DE"/>
        </w:rPr>
        <w:t>.</w:t>
      </w:r>
    </w:p>
    <w:p w14:paraId="0102C508" w14:textId="77777777" w:rsidR="008A17A3" w:rsidRPr="005D638E" w:rsidRDefault="003F18CE" w:rsidP="00337FD5">
      <w:pPr>
        <w:spacing w:line="360" w:lineRule="auto"/>
        <w:jc w:val="center"/>
        <w:rPr>
          <w:rFonts w:ascii="Bookman Old Style" w:hAnsi="Bookman Old Style" w:cs="Arial"/>
          <w:bCs/>
          <w:i/>
          <w:sz w:val="20"/>
          <w:szCs w:val="20"/>
          <w:lang w:val="de-DE"/>
        </w:rPr>
      </w:pPr>
      <w:r w:rsidRPr="005D638E">
        <w:rPr>
          <w:rFonts w:ascii="Bookman Old Style" w:hAnsi="Bookman Old Style" w:cs="Arial"/>
          <w:bCs/>
          <w:i/>
          <w:sz w:val="20"/>
          <w:szCs w:val="20"/>
          <w:lang w:val="de-DE"/>
        </w:rPr>
        <w:t xml:space="preserve">Wir können </w:t>
      </w:r>
      <w:r w:rsidR="008B013C" w:rsidRPr="005D638E">
        <w:rPr>
          <w:rFonts w:ascii="Bookman Old Style" w:hAnsi="Bookman Old Style" w:cs="Arial"/>
          <w:bCs/>
          <w:i/>
          <w:sz w:val="20"/>
          <w:szCs w:val="20"/>
          <w:lang w:val="de-DE"/>
        </w:rPr>
        <w:t xml:space="preserve">offen </w:t>
      </w:r>
      <w:r w:rsidRPr="005D638E">
        <w:rPr>
          <w:rFonts w:ascii="Bookman Old Style" w:hAnsi="Bookman Old Style" w:cs="Arial"/>
          <w:bCs/>
          <w:i/>
          <w:sz w:val="20"/>
          <w:szCs w:val="20"/>
          <w:lang w:val="de-DE"/>
        </w:rPr>
        <w:t>sagen: „</w:t>
      </w:r>
      <w:r w:rsidR="00290138" w:rsidRPr="005D638E">
        <w:rPr>
          <w:rFonts w:ascii="Bookman Old Style" w:hAnsi="Bookman Old Style" w:cs="Arial"/>
          <w:bCs/>
          <w:i/>
          <w:sz w:val="20"/>
          <w:szCs w:val="20"/>
          <w:lang w:val="de-DE"/>
        </w:rPr>
        <w:t>Jetzt nicht</w:t>
      </w:r>
      <w:r w:rsidR="00337FD5" w:rsidRPr="005D638E">
        <w:rPr>
          <w:rFonts w:ascii="Bookman Old Style" w:hAnsi="Bookman Old Style" w:cs="Arial"/>
          <w:bCs/>
          <w:i/>
          <w:sz w:val="20"/>
          <w:szCs w:val="20"/>
          <w:lang w:val="de-DE"/>
        </w:rPr>
        <w:t xml:space="preserve"> und</w:t>
      </w:r>
      <w:r w:rsidR="00290138" w:rsidRPr="005D638E">
        <w:rPr>
          <w:rFonts w:ascii="Bookman Old Style" w:hAnsi="Bookman Old Style" w:cs="Arial"/>
          <w:bCs/>
          <w:i/>
          <w:sz w:val="20"/>
          <w:szCs w:val="20"/>
          <w:lang w:val="de-DE"/>
        </w:rPr>
        <w:t xml:space="preserve"> niemals</w:t>
      </w:r>
      <w:r w:rsidRPr="005D638E">
        <w:rPr>
          <w:rFonts w:ascii="Bookman Old Style" w:hAnsi="Bookman Old Style" w:cs="Arial"/>
          <w:bCs/>
          <w:i/>
          <w:sz w:val="20"/>
          <w:szCs w:val="20"/>
          <w:lang w:val="de-DE"/>
        </w:rPr>
        <w:t>.“</w:t>
      </w:r>
      <w:r w:rsidRPr="005D638E">
        <w:rPr>
          <w:rStyle w:val="FootnoteReference"/>
          <w:rFonts w:ascii="Bookman Old Style" w:hAnsi="Bookman Old Style" w:cs="Arial"/>
          <w:bCs/>
          <w:i/>
          <w:sz w:val="20"/>
          <w:szCs w:val="20"/>
          <w:lang w:val="de-DE"/>
        </w:rPr>
        <w:footnoteReference w:id="1"/>
      </w:r>
    </w:p>
    <w:p w14:paraId="624D822B" w14:textId="77777777" w:rsidR="008B013C" w:rsidRPr="005D638E" w:rsidRDefault="008B013C" w:rsidP="003F18CE">
      <w:pPr>
        <w:spacing w:line="360" w:lineRule="auto"/>
        <w:jc w:val="center"/>
        <w:rPr>
          <w:rFonts w:ascii="Bookman Old Style" w:hAnsi="Bookman Old Style" w:cs="Arial"/>
          <w:b/>
          <w:i/>
          <w:sz w:val="20"/>
          <w:szCs w:val="20"/>
          <w:lang w:val="de-DE"/>
        </w:rPr>
      </w:pPr>
    </w:p>
    <w:p w14:paraId="5287A9A7" w14:textId="77777777" w:rsidR="00297991" w:rsidRPr="005D638E" w:rsidRDefault="00297991" w:rsidP="00F72B96">
      <w:pPr>
        <w:spacing w:line="360" w:lineRule="auto"/>
        <w:rPr>
          <w:rFonts w:ascii="Bookman Old Style" w:hAnsi="Bookman Old Style" w:cs="Arial"/>
          <w:sz w:val="20"/>
          <w:szCs w:val="20"/>
          <w:lang w:val="de-DE"/>
        </w:rPr>
      </w:pPr>
    </w:p>
    <w:p w14:paraId="39843E8A" w14:textId="77777777" w:rsidR="008434D8" w:rsidRPr="005D638E" w:rsidRDefault="003F18CE" w:rsidP="003F18CE">
      <w:pPr>
        <w:spacing w:line="360" w:lineRule="auto"/>
        <w:rPr>
          <w:rFonts w:ascii="Bookman Old Style" w:hAnsi="Bookman Old Style" w:cs="Arial"/>
          <w:b/>
          <w:sz w:val="20"/>
          <w:szCs w:val="20"/>
          <w:lang w:val="de-DE"/>
        </w:rPr>
      </w:pPr>
      <w:r w:rsidRPr="005D638E">
        <w:rPr>
          <w:rFonts w:ascii="Bookman Old Style" w:hAnsi="Bookman Old Style" w:cs="Arial"/>
          <w:b/>
          <w:sz w:val="20"/>
          <w:szCs w:val="20"/>
          <w:lang w:val="de-DE"/>
        </w:rPr>
        <w:t>Einführung</w:t>
      </w:r>
    </w:p>
    <w:p w14:paraId="216009EE" w14:textId="77777777" w:rsidR="008B013C" w:rsidRPr="005D638E" w:rsidRDefault="008B013C" w:rsidP="003F18CE">
      <w:pPr>
        <w:spacing w:line="360" w:lineRule="auto"/>
        <w:rPr>
          <w:rFonts w:ascii="Bookman Old Style" w:hAnsi="Bookman Old Style" w:cs="Arial"/>
          <w:b/>
          <w:sz w:val="20"/>
          <w:szCs w:val="20"/>
          <w:lang w:val="de-DE"/>
        </w:rPr>
      </w:pPr>
    </w:p>
    <w:p w14:paraId="7C69A21C" w14:textId="77777777" w:rsidR="008B013C" w:rsidRPr="005D638E" w:rsidRDefault="003B76B2" w:rsidP="005D638E">
      <w:pPr>
        <w:spacing w:line="360" w:lineRule="auto"/>
        <w:rPr>
          <w:rFonts w:ascii="Bookman Old Style" w:hAnsi="Bookman Old Style" w:cs="Arial"/>
          <w:bCs/>
          <w:sz w:val="20"/>
          <w:szCs w:val="20"/>
          <w:lang w:val="de-DE"/>
        </w:rPr>
      </w:pPr>
      <w:r w:rsidRPr="005D638E">
        <w:rPr>
          <w:rFonts w:ascii="Bookman Old Style" w:hAnsi="Bookman Old Style" w:cs="Arial"/>
          <w:bCs/>
          <w:sz w:val="20"/>
          <w:szCs w:val="20"/>
          <w:lang w:val="de-DE"/>
        </w:rPr>
        <w:t xml:space="preserve">Wie die </w:t>
      </w:r>
      <w:r w:rsidR="008B013C" w:rsidRPr="005D638E">
        <w:rPr>
          <w:rFonts w:ascii="Bookman Old Style" w:hAnsi="Bookman Old Style" w:cs="Arial"/>
          <w:bCs/>
          <w:sz w:val="20"/>
          <w:szCs w:val="20"/>
          <w:lang w:val="de-DE"/>
        </w:rPr>
        <w:t>Geschicht</w:t>
      </w:r>
      <w:r w:rsidRPr="005D638E">
        <w:rPr>
          <w:rFonts w:ascii="Bookman Old Style" w:hAnsi="Bookman Old Style" w:cs="Arial"/>
          <w:bCs/>
          <w:sz w:val="20"/>
          <w:szCs w:val="20"/>
          <w:lang w:val="de-DE"/>
        </w:rPr>
        <w:t>e nachweist,</w:t>
      </w:r>
      <w:r w:rsidR="008B013C" w:rsidRPr="005D638E">
        <w:rPr>
          <w:rFonts w:ascii="Bookman Old Style" w:hAnsi="Bookman Old Style" w:cs="Arial"/>
          <w:bCs/>
          <w:sz w:val="20"/>
          <w:szCs w:val="20"/>
          <w:lang w:val="de-DE"/>
        </w:rPr>
        <w:t xml:space="preserve"> war sexuelle Gewalt als ein</w:t>
      </w:r>
      <w:r w:rsidR="00560271" w:rsidRPr="005D638E">
        <w:rPr>
          <w:rFonts w:ascii="Bookman Old Style" w:hAnsi="Bookman Old Style" w:cs="Arial"/>
          <w:bCs/>
          <w:sz w:val="20"/>
          <w:szCs w:val="20"/>
          <w:lang w:val="de-DE"/>
        </w:rPr>
        <w:t xml:space="preserve"> </w:t>
      </w:r>
      <w:r w:rsidR="008B013C" w:rsidRPr="005D638E">
        <w:rPr>
          <w:rFonts w:ascii="Bookman Old Style" w:hAnsi="Bookman Old Style" w:cs="Arial"/>
          <w:bCs/>
          <w:sz w:val="20"/>
          <w:szCs w:val="20"/>
          <w:lang w:val="de-DE"/>
        </w:rPr>
        <w:t>Kriegs</w:t>
      </w:r>
      <w:r w:rsidR="00560271" w:rsidRPr="005D638E">
        <w:rPr>
          <w:rFonts w:ascii="Bookman Old Style" w:hAnsi="Bookman Old Style" w:cs="Arial"/>
          <w:bCs/>
          <w:sz w:val="20"/>
          <w:szCs w:val="20"/>
          <w:lang w:val="de-DE"/>
        </w:rPr>
        <w:t>mittel</w:t>
      </w:r>
      <w:r w:rsidR="008B013C" w:rsidRPr="005D638E">
        <w:rPr>
          <w:rFonts w:ascii="Bookman Old Style" w:hAnsi="Bookman Old Style" w:cs="Arial"/>
          <w:bCs/>
          <w:sz w:val="20"/>
          <w:szCs w:val="20"/>
          <w:lang w:val="de-DE"/>
        </w:rPr>
        <w:t xml:space="preserve"> gegen Frauen, Männer und Kinder ein verborgenes Verbrechen, d</w:t>
      </w:r>
      <w:r w:rsidRPr="005D638E">
        <w:rPr>
          <w:rFonts w:ascii="Bookman Old Style" w:hAnsi="Bookman Old Style" w:cs="Arial"/>
          <w:bCs/>
          <w:sz w:val="20"/>
          <w:szCs w:val="20"/>
          <w:lang w:val="de-DE"/>
        </w:rPr>
        <w:t>as</w:t>
      </w:r>
      <w:r w:rsidR="008B013C" w:rsidRPr="005D638E">
        <w:rPr>
          <w:rFonts w:ascii="Bookman Old Style" w:hAnsi="Bookman Old Style" w:cs="Arial"/>
          <w:bCs/>
          <w:sz w:val="20"/>
          <w:szCs w:val="20"/>
          <w:lang w:val="de-DE"/>
        </w:rPr>
        <w:t xml:space="preserve"> </w:t>
      </w:r>
      <w:r w:rsidRPr="005D638E">
        <w:rPr>
          <w:rFonts w:ascii="Bookman Old Style" w:hAnsi="Bookman Old Style" w:cs="Arial"/>
          <w:bCs/>
          <w:sz w:val="20"/>
          <w:szCs w:val="20"/>
          <w:lang w:val="de-DE"/>
        </w:rPr>
        <w:t xml:space="preserve">die </w:t>
      </w:r>
      <w:r w:rsidR="008B013C" w:rsidRPr="005D638E">
        <w:rPr>
          <w:rFonts w:ascii="Bookman Old Style" w:hAnsi="Bookman Old Style" w:cs="Arial"/>
          <w:bCs/>
          <w:sz w:val="20"/>
          <w:szCs w:val="20"/>
          <w:lang w:val="de-DE"/>
        </w:rPr>
        <w:t xml:space="preserve">Opfer </w:t>
      </w:r>
      <w:r w:rsidR="00560271" w:rsidRPr="005D638E">
        <w:rPr>
          <w:rFonts w:ascii="Bookman Old Style" w:hAnsi="Bookman Old Style" w:cs="Arial"/>
          <w:bCs/>
          <w:sz w:val="20"/>
          <w:szCs w:val="20"/>
          <w:lang w:val="de-DE"/>
        </w:rPr>
        <w:t>stillschweigend</w:t>
      </w:r>
      <w:r w:rsidR="008B013C" w:rsidRPr="005D638E">
        <w:rPr>
          <w:rFonts w:ascii="Bookman Old Style" w:hAnsi="Bookman Old Style" w:cs="Arial"/>
          <w:bCs/>
          <w:sz w:val="20"/>
          <w:szCs w:val="20"/>
          <w:lang w:val="de-DE"/>
        </w:rPr>
        <w:t xml:space="preserve"> und ohne rechtlichen Schutz </w:t>
      </w:r>
      <w:r w:rsidRPr="005D638E">
        <w:rPr>
          <w:rFonts w:ascii="Bookman Old Style" w:hAnsi="Bookman Old Style" w:cs="Arial"/>
          <w:bCs/>
          <w:sz w:val="20"/>
          <w:szCs w:val="20"/>
          <w:lang w:val="de-DE"/>
        </w:rPr>
        <w:t>ausstehen mussten</w:t>
      </w:r>
      <w:r w:rsidR="008B013C" w:rsidRPr="005D638E">
        <w:rPr>
          <w:rFonts w:ascii="Bookman Old Style" w:hAnsi="Bookman Old Style" w:cs="Arial"/>
          <w:bCs/>
          <w:sz w:val="20"/>
          <w:szCs w:val="20"/>
          <w:lang w:val="de-DE"/>
        </w:rPr>
        <w:t xml:space="preserve">. Sie wurde über Jahrhunderte hinweg gegen beide Geschlechter </w:t>
      </w:r>
      <w:r w:rsidRPr="005D638E">
        <w:rPr>
          <w:rFonts w:ascii="Bookman Old Style" w:hAnsi="Bookman Old Style" w:cs="Arial"/>
          <w:bCs/>
          <w:sz w:val="20"/>
          <w:szCs w:val="20"/>
          <w:lang w:val="de-DE"/>
        </w:rPr>
        <w:t>angewandt</w:t>
      </w:r>
      <w:r w:rsidR="008B013C" w:rsidRPr="005D638E">
        <w:rPr>
          <w:rFonts w:ascii="Bookman Old Style" w:hAnsi="Bookman Old Style" w:cs="Arial"/>
          <w:bCs/>
          <w:sz w:val="20"/>
          <w:szCs w:val="20"/>
          <w:lang w:val="de-DE"/>
        </w:rPr>
        <w:t>: „Von der Vergewalt</w:t>
      </w:r>
      <w:r w:rsidR="00FF24CA" w:rsidRPr="005D638E">
        <w:rPr>
          <w:rFonts w:ascii="Bookman Old Style" w:hAnsi="Bookman Old Style" w:cs="Arial"/>
          <w:bCs/>
          <w:sz w:val="20"/>
          <w:szCs w:val="20"/>
          <w:lang w:val="de-DE"/>
        </w:rPr>
        <w:t>ig</w:t>
      </w:r>
      <w:r w:rsidR="008B013C" w:rsidRPr="005D638E">
        <w:rPr>
          <w:rFonts w:ascii="Bookman Old Style" w:hAnsi="Bookman Old Style" w:cs="Arial"/>
          <w:bCs/>
          <w:sz w:val="20"/>
          <w:szCs w:val="20"/>
          <w:lang w:val="de-DE"/>
        </w:rPr>
        <w:t xml:space="preserve">ung der Sabiner Frauen im alten </w:t>
      </w:r>
      <w:r w:rsidRPr="005D638E">
        <w:rPr>
          <w:rFonts w:ascii="Bookman Old Style" w:hAnsi="Bookman Old Style" w:cs="Arial"/>
          <w:bCs/>
          <w:sz w:val="20"/>
          <w:szCs w:val="20"/>
          <w:lang w:val="de-DE"/>
        </w:rPr>
        <w:t>R</w:t>
      </w:r>
      <w:r w:rsidR="008B013C" w:rsidRPr="005D638E">
        <w:rPr>
          <w:rFonts w:ascii="Bookman Old Style" w:hAnsi="Bookman Old Style" w:cs="Arial"/>
          <w:bCs/>
          <w:sz w:val="20"/>
          <w:szCs w:val="20"/>
          <w:lang w:val="de-DE"/>
        </w:rPr>
        <w:t xml:space="preserve">om… bis hin </w:t>
      </w:r>
      <w:r w:rsidRPr="005D638E">
        <w:rPr>
          <w:rFonts w:ascii="Bookman Old Style" w:hAnsi="Bookman Old Style" w:cs="Arial"/>
          <w:bCs/>
          <w:sz w:val="20"/>
          <w:szCs w:val="20"/>
          <w:lang w:val="de-DE"/>
        </w:rPr>
        <w:t xml:space="preserve">zu </w:t>
      </w:r>
      <w:r w:rsidR="008B013C" w:rsidRPr="005D638E">
        <w:rPr>
          <w:rFonts w:ascii="Bookman Old Style" w:hAnsi="Bookman Old Style" w:cs="Arial"/>
          <w:bCs/>
          <w:sz w:val="20"/>
          <w:szCs w:val="20"/>
          <w:lang w:val="de-DE"/>
        </w:rPr>
        <w:t>… Kastr</w:t>
      </w:r>
      <w:r w:rsidRPr="005D638E">
        <w:rPr>
          <w:rFonts w:ascii="Bookman Old Style" w:hAnsi="Bookman Old Style" w:cs="Arial"/>
          <w:bCs/>
          <w:sz w:val="20"/>
          <w:szCs w:val="20"/>
          <w:lang w:val="de-DE"/>
        </w:rPr>
        <w:t>ation</w:t>
      </w:r>
      <w:r w:rsidR="008B013C" w:rsidRPr="005D638E">
        <w:rPr>
          <w:rFonts w:ascii="Bookman Old Style" w:hAnsi="Bookman Old Style" w:cs="Arial"/>
          <w:bCs/>
          <w:sz w:val="20"/>
          <w:szCs w:val="20"/>
          <w:lang w:val="de-DE"/>
        </w:rPr>
        <w:t xml:space="preserve"> als eine Form des Sieges von chinesischen, persischen, amalekitischen, ägyptischen und altnordischen Armeen.“</w:t>
      </w:r>
      <w:r w:rsidR="008B013C" w:rsidRPr="005D638E">
        <w:rPr>
          <w:rStyle w:val="FootnoteReference"/>
          <w:rFonts w:ascii="Bookman Old Style" w:hAnsi="Bookman Old Style" w:cs="Arial"/>
          <w:sz w:val="20"/>
          <w:szCs w:val="20"/>
          <w:lang w:val="de-DE"/>
        </w:rPr>
        <w:t xml:space="preserve"> </w:t>
      </w:r>
      <w:r w:rsidR="008B013C" w:rsidRPr="005D638E">
        <w:rPr>
          <w:rStyle w:val="FootnoteReference"/>
          <w:rFonts w:ascii="Bookman Old Style" w:hAnsi="Bookman Old Style" w:cs="Arial"/>
          <w:sz w:val="20"/>
          <w:szCs w:val="20"/>
          <w:lang w:val="de-DE"/>
        </w:rPr>
        <w:footnoteReference w:id="2"/>
      </w:r>
      <w:r w:rsidR="008B013C" w:rsidRPr="005D638E">
        <w:rPr>
          <w:rFonts w:ascii="Bookman Old Style" w:hAnsi="Bookman Old Style" w:cs="Arial"/>
          <w:sz w:val="20"/>
          <w:szCs w:val="20"/>
          <w:lang w:val="de-DE"/>
        </w:rPr>
        <w:t xml:space="preserve"> </w:t>
      </w:r>
      <w:r w:rsidRPr="005D638E">
        <w:rPr>
          <w:rFonts w:ascii="Bookman Old Style" w:hAnsi="Bookman Old Style" w:cs="Arial"/>
          <w:sz w:val="20"/>
          <w:szCs w:val="20"/>
          <w:lang w:val="de-DE"/>
        </w:rPr>
        <w:t xml:space="preserve"> </w:t>
      </w:r>
      <w:r w:rsidR="008B013C" w:rsidRPr="005D638E">
        <w:rPr>
          <w:rFonts w:ascii="Bookman Old Style" w:hAnsi="Bookman Old Style" w:cs="Arial"/>
          <w:sz w:val="20"/>
          <w:szCs w:val="20"/>
          <w:lang w:val="de-DE"/>
        </w:rPr>
        <w:t xml:space="preserve">Regierungen und humanitäre </w:t>
      </w:r>
      <w:r w:rsidR="00FF24CA" w:rsidRPr="005D638E">
        <w:rPr>
          <w:rFonts w:ascii="Bookman Old Style" w:hAnsi="Bookman Old Style" w:cs="Arial"/>
          <w:sz w:val="20"/>
          <w:szCs w:val="20"/>
          <w:lang w:val="de-DE"/>
        </w:rPr>
        <w:t>Organisationen</w:t>
      </w:r>
      <w:r w:rsidR="008B013C" w:rsidRPr="005D638E">
        <w:rPr>
          <w:rFonts w:ascii="Bookman Old Style" w:hAnsi="Bookman Old Style" w:cs="Arial"/>
          <w:sz w:val="20"/>
          <w:szCs w:val="20"/>
          <w:lang w:val="de-DE"/>
        </w:rPr>
        <w:t xml:space="preserve"> mit begrenzten Ressourcen </w:t>
      </w:r>
      <w:r w:rsidR="00FF24CA" w:rsidRPr="005D638E">
        <w:rPr>
          <w:rFonts w:ascii="Bookman Old Style" w:hAnsi="Bookman Old Style" w:cs="Arial"/>
          <w:sz w:val="20"/>
          <w:szCs w:val="20"/>
          <w:lang w:val="de-DE"/>
        </w:rPr>
        <w:t>priorisierten</w:t>
      </w:r>
      <w:r w:rsidR="008B013C" w:rsidRPr="005D638E">
        <w:rPr>
          <w:rFonts w:ascii="Bookman Old Style" w:hAnsi="Bookman Old Style" w:cs="Arial"/>
          <w:sz w:val="20"/>
          <w:szCs w:val="20"/>
          <w:lang w:val="de-DE"/>
        </w:rPr>
        <w:t xml:space="preserve"> ihre Hilfe </w:t>
      </w:r>
      <w:r w:rsidRPr="005D638E">
        <w:rPr>
          <w:rFonts w:ascii="Bookman Old Style" w:hAnsi="Bookman Old Style" w:cs="Arial"/>
          <w:sz w:val="20"/>
          <w:szCs w:val="20"/>
          <w:lang w:val="de-DE"/>
        </w:rPr>
        <w:t xml:space="preserve">auf Fälle, </w:t>
      </w:r>
      <w:r w:rsidR="001F1284" w:rsidRPr="005D638E">
        <w:rPr>
          <w:rFonts w:ascii="Bookman Old Style" w:hAnsi="Bookman Old Style" w:cs="Arial"/>
          <w:sz w:val="20"/>
          <w:szCs w:val="20"/>
          <w:lang w:val="de-DE"/>
        </w:rPr>
        <w:t>in</w:t>
      </w:r>
      <w:r w:rsidRPr="005D638E">
        <w:rPr>
          <w:rFonts w:ascii="Bookman Old Style" w:hAnsi="Bookman Old Style" w:cs="Arial"/>
          <w:sz w:val="20"/>
          <w:szCs w:val="20"/>
          <w:lang w:val="de-DE"/>
        </w:rPr>
        <w:t xml:space="preserve"> denen es um Leben und Tod ging. Überlebende, aus Scham</w:t>
      </w:r>
      <w:r w:rsidR="00C5008B" w:rsidRPr="005D638E">
        <w:rPr>
          <w:rFonts w:ascii="Bookman Old Style" w:hAnsi="Bookman Old Style" w:cs="Arial"/>
          <w:sz w:val="20"/>
          <w:szCs w:val="20"/>
          <w:lang w:val="de-DE"/>
        </w:rPr>
        <w:t>,</w:t>
      </w:r>
      <w:r w:rsidRPr="005D638E">
        <w:rPr>
          <w:rFonts w:ascii="Bookman Old Style" w:hAnsi="Bookman Old Style" w:cs="Arial"/>
          <w:sz w:val="20"/>
          <w:szCs w:val="20"/>
          <w:lang w:val="de-DE"/>
        </w:rPr>
        <w:t xml:space="preserve"> soziale Tabus zu brechen, wussten nicht genau an wen sie sich um Hilfe wenden sollten. Diejenigen, die versuchten, Friedensabkommen zu verhandeln, waren besorgt, dass sie das Vertrauen bewaffneter Gruppen verlieren würde</w:t>
      </w:r>
      <w:r w:rsidR="001F1284" w:rsidRPr="005D638E">
        <w:rPr>
          <w:rFonts w:ascii="Bookman Old Style" w:hAnsi="Bookman Old Style" w:cs="Arial"/>
          <w:sz w:val="20"/>
          <w:szCs w:val="20"/>
          <w:lang w:val="de-DE"/>
        </w:rPr>
        <w:t>n</w:t>
      </w:r>
      <w:r w:rsidRPr="005D638E">
        <w:rPr>
          <w:rFonts w:ascii="Bookman Old Style" w:hAnsi="Bookman Old Style" w:cs="Arial"/>
          <w:sz w:val="20"/>
          <w:szCs w:val="20"/>
          <w:lang w:val="de-DE"/>
        </w:rPr>
        <w:t>, indem sie „heikle“ Themen</w:t>
      </w:r>
      <w:r w:rsidR="001F1284" w:rsidRPr="005D638E">
        <w:rPr>
          <w:rFonts w:ascii="Bookman Old Style" w:hAnsi="Bookman Old Style" w:cs="Arial"/>
          <w:sz w:val="20"/>
          <w:szCs w:val="20"/>
          <w:lang w:val="de-DE"/>
        </w:rPr>
        <w:t xml:space="preserve"> </w:t>
      </w:r>
      <w:r w:rsidRPr="005D638E">
        <w:rPr>
          <w:rFonts w:ascii="Bookman Old Style" w:hAnsi="Bookman Old Style" w:cs="Arial"/>
          <w:sz w:val="20"/>
          <w:szCs w:val="20"/>
          <w:lang w:val="de-DE"/>
        </w:rPr>
        <w:t xml:space="preserve">anschnitten, die mit religiösen oder traditionellen Gebräuchen verbunden waren. Folglich scheint es auf den ersten Blick, dass sexuelle Gewalt </w:t>
      </w:r>
      <w:r w:rsidR="00DC184D" w:rsidRPr="005D638E">
        <w:rPr>
          <w:rFonts w:ascii="Bookman Old Style" w:hAnsi="Bookman Old Style" w:cs="Arial"/>
          <w:sz w:val="20"/>
          <w:szCs w:val="20"/>
          <w:lang w:val="de-DE"/>
        </w:rPr>
        <w:t xml:space="preserve">wieder </w:t>
      </w:r>
      <w:r w:rsidRPr="005D638E">
        <w:rPr>
          <w:rFonts w:ascii="Bookman Old Style" w:hAnsi="Bookman Old Style" w:cs="Arial"/>
          <w:sz w:val="20"/>
          <w:szCs w:val="20"/>
          <w:lang w:val="de-DE"/>
        </w:rPr>
        <w:t>nur ein</w:t>
      </w:r>
      <w:r w:rsidR="00E45109" w:rsidRPr="005D638E">
        <w:rPr>
          <w:rFonts w:ascii="Bookman Old Style" w:hAnsi="Bookman Old Style" w:cs="Arial"/>
          <w:sz w:val="20"/>
          <w:szCs w:val="20"/>
          <w:lang w:val="de-DE"/>
        </w:rPr>
        <w:t>e</w:t>
      </w:r>
      <w:r w:rsidRPr="005D638E">
        <w:rPr>
          <w:rFonts w:ascii="Bookman Old Style" w:hAnsi="Bookman Old Style" w:cs="Arial"/>
          <w:sz w:val="20"/>
          <w:szCs w:val="20"/>
          <w:lang w:val="de-DE"/>
        </w:rPr>
        <w:t xml:space="preserve"> weitere der </w:t>
      </w:r>
      <w:r w:rsidR="00FF24CA" w:rsidRPr="005D638E">
        <w:rPr>
          <w:rFonts w:ascii="Bookman Old Style" w:hAnsi="Bookman Old Style" w:cs="Arial"/>
          <w:sz w:val="20"/>
          <w:szCs w:val="20"/>
          <w:lang w:val="de-DE"/>
        </w:rPr>
        <w:t>un</w:t>
      </w:r>
      <w:r w:rsidR="00E45109" w:rsidRPr="005D638E">
        <w:rPr>
          <w:rFonts w:ascii="Bookman Old Style" w:hAnsi="Bookman Old Style" w:cs="Arial"/>
          <w:sz w:val="20"/>
          <w:szCs w:val="20"/>
          <w:lang w:val="de-DE"/>
        </w:rPr>
        <w:t>abwendbaren</w:t>
      </w:r>
      <w:r w:rsidRPr="005D638E">
        <w:rPr>
          <w:rFonts w:ascii="Bookman Old Style" w:hAnsi="Bookman Old Style" w:cs="Arial"/>
          <w:sz w:val="20"/>
          <w:szCs w:val="20"/>
          <w:lang w:val="de-DE"/>
        </w:rPr>
        <w:t>, grau</w:t>
      </w:r>
      <w:r w:rsidR="001F1284" w:rsidRPr="005D638E">
        <w:rPr>
          <w:rFonts w:ascii="Bookman Old Style" w:hAnsi="Bookman Old Style" w:cs="Arial"/>
          <w:sz w:val="20"/>
          <w:szCs w:val="20"/>
          <w:lang w:val="de-DE"/>
        </w:rPr>
        <w:t xml:space="preserve">envollen </w:t>
      </w:r>
      <w:r w:rsidRPr="005D638E">
        <w:rPr>
          <w:rFonts w:ascii="Bookman Old Style" w:hAnsi="Bookman Old Style" w:cs="Arial"/>
          <w:sz w:val="20"/>
          <w:szCs w:val="20"/>
          <w:lang w:val="de-DE"/>
        </w:rPr>
        <w:t xml:space="preserve">Charakteristiken des </w:t>
      </w:r>
      <w:r w:rsidR="00FF24CA" w:rsidRPr="005D638E">
        <w:rPr>
          <w:rFonts w:ascii="Bookman Old Style" w:hAnsi="Bookman Old Style" w:cs="Arial"/>
          <w:sz w:val="20"/>
          <w:szCs w:val="20"/>
          <w:lang w:val="de-DE"/>
        </w:rPr>
        <w:t>Krieges</w:t>
      </w:r>
      <w:r w:rsidRPr="005D638E">
        <w:rPr>
          <w:rFonts w:ascii="Bookman Old Style" w:hAnsi="Bookman Old Style" w:cs="Arial"/>
          <w:sz w:val="20"/>
          <w:szCs w:val="20"/>
          <w:lang w:val="de-DE"/>
        </w:rPr>
        <w:t xml:space="preserve"> ist, die immer existierten und es immer tun werden.</w:t>
      </w:r>
    </w:p>
    <w:p w14:paraId="7B7D0447" w14:textId="77777777" w:rsidR="008434D8" w:rsidRPr="005D638E" w:rsidRDefault="008434D8" w:rsidP="00F72B96">
      <w:pPr>
        <w:spacing w:line="360" w:lineRule="auto"/>
        <w:rPr>
          <w:rFonts w:ascii="Bookman Old Style" w:hAnsi="Bookman Old Style" w:cs="Arial"/>
          <w:sz w:val="20"/>
          <w:szCs w:val="20"/>
          <w:lang w:val="de-DE"/>
        </w:rPr>
      </w:pPr>
    </w:p>
    <w:p w14:paraId="061A1E98" w14:textId="77777777" w:rsidR="00CE407B" w:rsidRPr="005D638E" w:rsidRDefault="0039644F" w:rsidP="00F72B96">
      <w:pPr>
        <w:spacing w:line="360" w:lineRule="auto"/>
        <w:rPr>
          <w:rFonts w:ascii="Bookman Old Style" w:hAnsi="Bookman Old Style" w:cs="Arial"/>
          <w:sz w:val="20"/>
          <w:szCs w:val="20"/>
          <w:lang w:val="de-DE"/>
        </w:rPr>
      </w:pPr>
      <w:r w:rsidRPr="005D638E">
        <w:rPr>
          <w:rFonts w:ascii="Bookman Old Style" w:hAnsi="Bookman Old Style" w:cs="Arial"/>
          <w:sz w:val="20"/>
          <w:szCs w:val="20"/>
          <w:lang w:val="de-DE"/>
        </w:rPr>
        <w:t xml:space="preserve">Diese Studie möchte jedoch untersuchen, ob es im </w:t>
      </w:r>
      <w:r w:rsidR="00FF24CA" w:rsidRPr="005D638E">
        <w:rPr>
          <w:rFonts w:ascii="Bookman Old Style" w:hAnsi="Bookman Old Style" w:cs="Arial"/>
          <w:sz w:val="20"/>
          <w:szCs w:val="20"/>
          <w:lang w:val="de-DE"/>
        </w:rPr>
        <w:t>einundzwanzigsten</w:t>
      </w:r>
      <w:r w:rsidRPr="005D638E">
        <w:rPr>
          <w:rFonts w:ascii="Bookman Old Style" w:hAnsi="Bookman Old Style" w:cs="Arial"/>
          <w:sz w:val="20"/>
          <w:szCs w:val="20"/>
          <w:lang w:val="de-DE"/>
        </w:rPr>
        <w:t xml:space="preserve"> Jahrhundert möglich ist, </w:t>
      </w:r>
    </w:p>
    <w:p w14:paraId="33145801" w14:textId="77777777" w:rsidR="0039644F" w:rsidRPr="005D638E" w:rsidRDefault="0039644F" w:rsidP="00953F5C">
      <w:pPr>
        <w:spacing w:line="360" w:lineRule="auto"/>
        <w:rPr>
          <w:rFonts w:ascii="Bookman Old Style" w:hAnsi="Bookman Old Style" w:cs="Arial"/>
          <w:sz w:val="20"/>
          <w:szCs w:val="20"/>
          <w:lang w:val="de-DE"/>
        </w:rPr>
      </w:pPr>
      <w:r w:rsidRPr="005D638E">
        <w:rPr>
          <w:rFonts w:ascii="Bookman Old Style" w:hAnsi="Bookman Old Style" w:cs="Arial"/>
          <w:sz w:val="20"/>
          <w:szCs w:val="20"/>
          <w:lang w:val="de-DE"/>
        </w:rPr>
        <w:t xml:space="preserve">sexuelle Gewalt als </w:t>
      </w:r>
      <w:r w:rsidR="00252B28" w:rsidRPr="005D638E">
        <w:rPr>
          <w:rFonts w:ascii="Bookman Old Style" w:hAnsi="Bookman Old Style" w:cs="Arial"/>
          <w:sz w:val="20"/>
          <w:szCs w:val="20"/>
          <w:lang w:val="de-DE"/>
        </w:rPr>
        <w:t>Kriegs</w:t>
      </w:r>
      <w:r w:rsidR="0064532F" w:rsidRPr="005D638E">
        <w:rPr>
          <w:rFonts w:ascii="Bookman Old Style" w:hAnsi="Bookman Old Style" w:cs="Arial"/>
          <w:sz w:val="20"/>
          <w:szCs w:val="20"/>
          <w:lang w:val="de-DE"/>
        </w:rPr>
        <w:t>mittel</w:t>
      </w:r>
      <w:r w:rsidRPr="005D638E">
        <w:rPr>
          <w:rFonts w:ascii="Bookman Old Style" w:hAnsi="Bookman Old Style" w:cs="Arial"/>
          <w:sz w:val="20"/>
          <w:szCs w:val="20"/>
          <w:lang w:val="de-DE"/>
        </w:rPr>
        <w:t xml:space="preserve"> gegen Frauen, Männer und Kinder zu </w:t>
      </w:r>
      <w:r w:rsidR="00252B28" w:rsidRPr="005D638E">
        <w:rPr>
          <w:rFonts w:ascii="Bookman Old Style" w:hAnsi="Bookman Old Style" w:cs="Arial"/>
          <w:sz w:val="20"/>
          <w:szCs w:val="20"/>
          <w:lang w:val="de-DE"/>
        </w:rPr>
        <w:t>unterbinden</w:t>
      </w:r>
      <w:r w:rsidR="00D636F2" w:rsidRPr="005D638E">
        <w:rPr>
          <w:rFonts w:ascii="Bookman Old Style" w:hAnsi="Bookman Old Style" w:cs="Arial"/>
          <w:sz w:val="20"/>
          <w:szCs w:val="20"/>
          <w:lang w:val="de-DE"/>
        </w:rPr>
        <w:t xml:space="preserve"> oder ob nur die Folgeerscheinungen behandelt werden können.</w:t>
      </w:r>
      <w:r w:rsidRPr="005D638E">
        <w:rPr>
          <w:rFonts w:ascii="Bookman Old Style" w:hAnsi="Bookman Old Style" w:cs="Arial"/>
          <w:sz w:val="20"/>
          <w:szCs w:val="20"/>
          <w:lang w:val="de-DE"/>
        </w:rPr>
        <w:t xml:space="preserve"> </w:t>
      </w:r>
      <w:r w:rsidR="00D636F2" w:rsidRPr="005D638E">
        <w:rPr>
          <w:rFonts w:ascii="Bookman Old Style" w:hAnsi="Bookman Old Style" w:cs="Arial"/>
          <w:sz w:val="20"/>
          <w:szCs w:val="20"/>
          <w:lang w:val="de-DE"/>
        </w:rPr>
        <w:t xml:space="preserve"> Sie beginnt, indem </w:t>
      </w:r>
      <w:r w:rsidR="00C5008B" w:rsidRPr="005D638E">
        <w:rPr>
          <w:rFonts w:ascii="Bookman Old Style" w:hAnsi="Bookman Old Style" w:cs="Arial"/>
          <w:sz w:val="20"/>
          <w:szCs w:val="20"/>
          <w:lang w:val="de-DE"/>
        </w:rPr>
        <w:t xml:space="preserve">sie </w:t>
      </w:r>
      <w:r w:rsidR="00D636F2" w:rsidRPr="005D638E">
        <w:rPr>
          <w:rFonts w:ascii="Bookman Old Style" w:hAnsi="Bookman Old Style" w:cs="Arial"/>
          <w:sz w:val="20"/>
          <w:szCs w:val="20"/>
          <w:lang w:val="de-DE"/>
        </w:rPr>
        <w:t>kurz de</w:t>
      </w:r>
      <w:r w:rsidR="00953F5C">
        <w:rPr>
          <w:rFonts w:ascii="Bookman Old Style" w:hAnsi="Bookman Old Style" w:cs="Arial"/>
          <w:sz w:val="20"/>
          <w:szCs w:val="20"/>
          <w:lang w:val="de-DE"/>
        </w:rPr>
        <w:t>n</w:t>
      </w:r>
      <w:r w:rsidR="00D636F2" w:rsidRPr="005D638E">
        <w:rPr>
          <w:rFonts w:ascii="Bookman Old Style" w:hAnsi="Bookman Old Style" w:cs="Arial"/>
          <w:sz w:val="20"/>
          <w:szCs w:val="20"/>
          <w:lang w:val="de-DE"/>
        </w:rPr>
        <w:t xml:space="preserve"> Hintergrund des Themas erklärt und die Schlüsselbegriffe bespr</w:t>
      </w:r>
      <w:r w:rsidR="00C5008B" w:rsidRPr="005D638E">
        <w:rPr>
          <w:rFonts w:ascii="Bookman Old Style" w:hAnsi="Bookman Old Style" w:cs="Arial"/>
          <w:sz w:val="20"/>
          <w:szCs w:val="20"/>
          <w:lang w:val="de-DE"/>
        </w:rPr>
        <w:t>icht</w:t>
      </w:r>
      <w:r w:rsidR="00D636F2" w:rsidRPr="005D638E">
        <w:rPr>
          <w:rFonts w:ascii="Bookman Old Style" w:hAnsi="Bookman Old Style" w:cs="Arial"/>
          <w:sz w:val="20"/>
          <w:szCs w:val="20"/>
          <w:lang w:val="de-DE"/>
        </w:rPr>
        <w:t xml:space="preserve">, bevor </w:t>
      </w:r>
      <w:r w:rsidR="00252B28" w:rsidRPr="005D638E">
        <w:rPr>
          <w:rFonts w:ascii="Bookman Old Style" w:hAnsi="Bookman Old Style" w:cs="Arial"/>
          <w:sz w:val="20"/>
          <w:szCs w:val="20"/>
          <w:lang w:val="de-DE"/>
        </w:rPr>
        <w:t>sie sich der</w:t>
      </w:r>
      <w:r w:rsidR="00D636F2" w:rsidRPr="005D638E">
        <w:rPr>
          <w:rFonts w:ascii="Bookman Old Style" w:hAnsi="Bookman Old Style" w:cs="Arial"/>
          <w:sz w:val="20"/>
          <w:szCs w:val="20"/>
          <w:lang w:val="de-DE"/>
        </w:rPr>
        <w:t xml:space="preserve"> aktuelle</w:t>
      </w:r>
      <w:r w:rsidR="00252B28" w:rsidRPr="005D638E">
        <w:rPr>
          <w:rFonts w:ascii="Bookman Old Style" w:hAnsi="Bookman Old Style" w:cs="Arial"/>
          <w:sz w:val="20"/>
          <w:szCs w:val="20"/>
          <w:lang w:val="de-DE"/>
        </w:rPr>
        <w:t>n</w:t>
      </w:r>
      <w:r w:rsidR="00D636F2" w:rsidRPr="005D638E">
        <w:rPr>
          <w:rFonts w:ascii="Bookman Old Style" w:hAnsi="Bookman Old Style" w:cs="Arial"/>
          <w:sz w:val="20"/>
          <w:szCs w:val="20"/>
          <w:lang w:val="de-DE"/>
        </w:rPr>
        <w:t xml:space="preserve"> Literatur </w:t>
      </w:r>
      <w:r w:rsidR="00252B28" w:rsidRPr="005D638E">
        <w:rPr>
          <w:rFonts w:ascii="Bookman Old Style" w:hAnsi="Bookman Old Style" w:cs="Arial"/>
          <w:sz w:val="20"/>
          <w:szCs w:val="20"/>
          <w:lang w:val="de-DE"/>
        </w:rPr>
        <w:t>zuwendet</w:t>
      </w:r>
      <w:r w:rsidR="00D636F2" w:rsidRPr="005D638E">
        <w:rPr>
          <w:rFonts w:ascii="Bookman Old Style" w:hAnsi="Bookman Old Style" w:cs="Arial"/>
          <w:sz w:val="20"/>
          <w:szCs w:val="20"/>
          <w:lang w:val="de-DE"/>
        </w:rPr>
        <w:t>. Dan</w:t>
      </w:r>
      <w:r w:rsidR="00252B28" w:rsidRPr="005D638E">
        <w:rPr>
          <w:rFonts w:ascii="Bookman Old Style" w:hAnsi="Bookman Old Style" w:cs="Arial"/>
          <w:sz w:val="20"/>
          <w:szCs w:val="20"/>
          <w:lang w:val="de-DE"/>
        </w:rPr>
        <w:t>ach</w:t>
      </w:r>
      <w:r w:rsidR="00D636F2" w:rsidRPr="005D638E">
        <w:rPr>
          <w:rFonts w:ascii="Bookman Old Style" w:hAnsi="Bookman Old Style" w:cs="Arial"/>
          <w:sz w:val="20"/>
          <w:szCs w:val="20"/>
          <w:lang w:val="de-DE"/>
        </w:rPr>
        <w:t xml:space="preserve"> analysiert sie vorhandene </w:t>
      </w:r>
      <w:r w:rsidR="00252B28" w:rsidRPr="005D638E">
        <w:rPr>
          <w:rFonts w:ascii="Bookman Old Style" w:hAnsi="Bookman Old Style" w:cs="Arial"/>
          <w:sz w:val="20"/>
          <w:szCs w:val="20"/>
          <w:lang w:val="de-DE"/>
        </w:rPr>
        <w:t xml:space="preserve">Ansätze zur </w:t>
      </w:r>
      <w:r w:rsidR="00D636F2" w:rsidRPr="005D638E">
        <w:rPr>
          <w:rFonts w:ascii="Bookman Old Style" w:hAnsi="Bookman Old Style" w:cs="Arial"/>
          <w:sz w:val="20"/>
          <w:szCs w:val="20"/>
          <w:lang w:val="de-DE"/>
        </w:rPr>
        <w:t>V</w:t>
      </w:r>
      <w:r w:rsidR="00613DCF" w:rsidRPr="005D638E">
        <w:rPr>
          <w:rFonts w:ascii="Bookman Old Style" w:hAnsi="Bookman Old Style" w:cs="Arial"/>
          <w:sz w:val="20"/>
          <w:szCs w:val="20"/>
          <w:lang w:val="de-DE"/>
        </w:rPr>
        <w:t>erhütung</w:t>
      </w:r>
      <w:r w:rsidR="00D636F2" w:rsidRPr="005D638E">
        <w:rPr>
          <w:rFonts w:ascii="Bookman Old Style" w:hAnsi="Bookman Old Style" w:cs="Arial"/>
          <w:sz w:val="20"/>
          <w:szCs w:val="20"/>
          <w:lang w:val="de-DE"/>
        </w:rPr>
        <w:t>, untersucht den speziellen Fall von Daesh</w:t>
      </w:r>
      <w:r w:rsidR="00D636F2" w:rsidRPr="005D638E">
        <w:rPr>
          <w:rStyle w:val="FootnoteReference"/>
          <w:rFonts w:ascii="Bookman Old Style" w:hAnsi="Bookman Old Style" w:cs="Arial"/>
          <w:sz w:val="20"/>
          <w:szCs w:val="20"/>
          <w:lang w:val="de-DE"/>
        </w:rPr>
        <w:footnoteReference w:id="3"/>
      </w:r>
      <w:r w:rsidR="00D636F2" w:rsidRPr="005D638E">
        <w:rPr>
          <w:rFonts w:ascii="Bookman Old Style" w:hAnsi="Bookman Old Style" w:cs="Arial"/>
          <w:sz w:val="20"/>
          <w:szCs w:val="20"/>
          <w:lang w:val="de-DE"/>
        </w:rPr>
        <w:t>, und zum Schluss be</w:t>
      </w:r>
      <w:r w:rsidR="00DC184D" w:rsidRPr="005D638E">
        <w:rPr>
          <w:rFonts w:ascii="Bookman Old Style" w:hAnsi="Bookman Old Style" w:cs="Arial"/>
          <w:sz w:val="20"/>
          <w:szCs w:val="20"/>
          <w:lang w:val="de-DE"/>
        </w:rPr>
        <w:t xml:space="preserve">spricht </w:t>
      </w:r>
      <w:r w:rsidR="00D636F2" w:rsidRPr="005D638E">
        <w:rPr>
          <w:rFonts w:ascii="Bookman Old Style" w:hAnsi="Bookman Old Style" w:cs="Arial"/>
          <w:sz w:val="20"/>
          <w:szCs w:val="20"/>
          <w:lang w:val="de-DE"/>
        </w:rPr>
        <w:t>sie mögliche zusätzliche V</w:t>
      </w:r>
      <w:r w:rsidR="00DC184D" w:rsidRPr="005D638E">
        <w:rPr>
          <w:rFonts w:ascii="Bookman Old Style" w:hAnsi="Bookman Old Style" w:cs="Arial"/>
          <w:sz w:val="20"/>
          <w:szCs w:val="20"/>
          <w:lang w:val="de-DE"/>
        </w:rPr>
        <w:t>erhütungs</w:t>
      </w:r>
      <w:r w:rsidR="00D636F2" w:rsidRPr="005D638E">
        <w:rPr>
          <w:rFonts w:ascii="Bookman Old Style" w:hAnsi="Bookman Old Style" w:cs="Arial"/>
          <w:sz w:val="20"/>
          <w:szCs w:val="20"/>
          <w:lang w:val="de-DE"/>
        </w:rPr>
        <w:t xml:space="preserve">maßnahmen, zusammen mit dem </w:t>
      </w:r>
      <w:r w:rsidR="00DC184D" w:rsidRPr="005D638E">
        <w:rPr>
          <w:rFonts w:ascii="Bookman Old Style" w:hAnsi="Bookman Old Style" w:cs="Arial"/>
          <w:sz w:val="20"/>
          <w:szCs w:val="20"/>
          <w:lang w:val="de-DE"/>
        </w:rPr>
        <w:t xml:space="preserve">hoffnungsvollen </w:t>
      </w:r>
      <w:r w:rsidR="00D636F2" w:rsidRPr="005D638E">
        <w:rPr>
          <w:rFonts w:ascii="Bookman Old Style" w:hAnsi="Bookman Old Style" w:cs="Arial"/>
          <w:sz w:val="20"/>
          <w:szCs w:val="20"/>
          <w:lang w:val="de-DE"/>
        </w:rPr>
        <w:t xml:space="preserve">Einsatz zusätzlicher </w:t>
      </w:r>
      <w:r w:rsidR="00252B28" w:rsidRPr="005D638E">
        <w:rPr>
          <w:rFonts w:ascii="Bookman Old Style" w:hAnsi="Bookman Old Style" w:cs="Arial"/>
          <w:sz w:val="20"/>
          <w:szCs w:val="20"/>
          <w:lang w:val="de-DE"/>
        </w:rPr>
        <w:t>fachübergreifender</w:t>
      </w:r>
      <w:r w:rsidR="00D636F2" w:rsidRPr="005D638E">
        <w:rPr>
          <w:rFonts w:ascii="Bookman Old Style" w:hAnsi="Bookman Old Style" w:cs="Arial"/>
          <w:sz w:val="20"/>
          <w:szCs w:val="20"/>
          <w:lang w:val="de-DE"/>
        </w:rPr>
        <w:t xml:space="preserve"> Werkz</w:t>
      </w:r>
      <w:r w:rsidR="00252B28" w:rsidRPr="005D638E">
        <w:rPr>
          <w:rFonts w:ascii="Bookman Old Style" w:hAnsi="Bookman Old Style" w:cs="Arial"/>
          <w:sz w:val="20"/>
          <w:szCs w:val="20"/>
          <w:lang w:val="de-DE"/>
        </w:rPr>
        <w:t>e</w:t>
      </w:r>
      <w:r w:rsidR="00D636F2" w:rsidRPr="005D638E">
        <w:rPr>
          <w:rFonts w:ascii="Bookman Old Style" w:hAnsi="Bookman Old Style" w:cs="Arial"/>
          <w:sz w:val="20"/>
          <w:szCs w:val="20"/>
          <w:lang w:val="de-DE"/>
        </w:rPr>
        <w:t>uge, die für je</w:t>
      </w:r>
      <w:r w:rsidR="00252B28" w:rsidRPr="005D638E">
        <w:rPr>
          <w:rFonts w:ascii="Bookman Old Style" w:hAnsi="Bookman Old Style" w:cs="Arial"/>
          <w:sz w:val="20"/>
          <w:szCs w:val="20"/>
          <w:lang w:val="de-DE"/>
        </w:rPr>
        <w:t>de</w:t>
      </w:r>
      <w:r w:rsidR="00D636F2" w:rsidRPr="005D638E">
        <w:rPr>
          <w:rFonts w:ascii="Bookman Old Style" w:hAnsi="Bookman Old Style" w:cs="Arial"/>
          <w:sz w:val="20"/>
          <w:szCs w:val="20"/>
          <w:lang w:val="de-DE"/>
        </w:rPr>
        <w:t xml:space="preserve">n Konflikt </w:t>
      </w:r>
      <w:r w:rsidR="00252B28" w:rsidRPr="005D638E">
        <w:rPr>
          <w:rFonts w:ascii="Bookman Old Style" w:hAnsi="Bookman Old Style" w:cs="Arial"/>
          <w:sz w:val="20"/>
          <w:szCs w:val="20"/>
          <w:lang w:val="de-DE"/>
        </w:rPr>
        <w:t xml:space="preserve">speziell konstruiert und finanziert werden </w:t>
      </w:r>
      <w:r w:rsidR="000F67E6" w:rsidRPr="005D638E">
        <w:rPr>
          <w:rFonts w:ascii="Bookman Old Style" w:hAnsi="Bookman Old Style" w:cs="Arial"/>
          <w:sz w:val="20"/>
          <w:szCs w:val="20"/>
          <w:lang w:val="de-DE"/>
        </w:rPr>
        <w:t xml:space="preserve">können </w:t>
      </w:r>
      <w:r w:rsidR="00252B28" w:rsidRPr="005D638E">
        <w:rPr>
          <w:rFonts w:ascii="Bookman Old Style" w:hAnsi="Bookman Old Style" w:cs="Arial"/>
          <w:sz w:val="20"/>
          <w:szCs w:val="20"/>
          <w:lang w:val="de-DE"/>
        </w:rPr>
        <w:t>und die nachhaltig sind</w:t>
      </w:r>
      <w:r w:rsidR="00D636F2" w:rsidRPr="005D638E">
        <w:rPr>
          <w:rFonts w:ascii="Bookman Old Style" w:hAnsi="Bookman Old Style" w:cs="Arial"/>
          <w:sz w:val="20"/>
          <w:szCs w:val="20"/>
          <w:lang w:val="de-DE"/>
        </w:rPr>
        <w:t xml:space="preserve">. Trotz immenser Herausforderungen wird gefolgert, dass es möglich ist, </w:t>
      </w:r>
      <w:r w:rsidR="00252B28" w:rsidRPr="005D638E">
        <w:rPr>
          <w:rFonts w:ascii="Bookman Old Style" w:hAnsi="Bookman Old Style" w:cs="Arial"/>
          <w:sz w:val="20"/>
          <w:szCs w:val="20"/>
          <w:lang w:val="de-DE"/>
        </w:rPr>
        <w:t xml:space="preserve">die Anwendung </w:t>
      </w:r>
      <w:r w:rsidR="00D636F2" w:rsidRPr="005D638E">
        <w:rPr>
          <w:rFonts w:ascii="Bookman Old Style" w:hAnsi="Bookman Old Style" w:cs="Arial"/>
          <w:sz w:val="20"/>
          <w:szCs w:val="20"/>
          <w:lang w:val="de-DE"/>
        </w:rPr>
        <w:t>sexuelle</w:t>
      </w:r>
      <w:r w:rsidR="00252B28" w:rsidRPr="005D638E">
        <w:rPr>
          <w:rFonts w:ascii="Bookman Old Style" w:hAnsi="Bookman Old Style" w:cs="Arial"/>
          <w:sz w:val="20"/>
          <w:szCs w:val="20"/>
          <w:lang w:val="de-DE"/>
        </w:rPr>
        <w:t>r</w:t>
      </w:r>
      <w:r w:rsidR="00D636F2" w:rsidRPr="005D638E">
        <w:rPr>
          <w:rFonts w:ascii="Bookman Old Style" w:hAnsi="Bookman Old Style" w:cs="Arial"/>
          <w:sz w:val="20"/>
          <w:szCs w:val="20"/>
          <w:lang w:val="de-DE"/>
        </w:rPr>
        <w:t xml:space="preserve"> Gewalt als Kriegs</w:t>
      </w:r>
      <w:r w:rsidR="0064532F" w:rsidRPr="005D638E">
        <w:rPr>
          <w:rFonts w:ascii="Bookman Old Style" w:hAnsi="Bookman Old Style" w:cs="Arial"/>
          <w:sz w:val="20"/>
          <w:szCs w:val="20"/>
          <w:lang w:val="de-DE"/>
        </w:rPr>
        <w:t>mittel</w:t>
      </w:r>
      <w:r w:rsidR="00A22F23" w:rsidRPr="005D638E">
        <w:rPr>
          <w:rFonts w:ascii="Bookman Old Style" w:hAnsi="Bookman Old Style" w:cs="Arial"/>
          <w:sz w:val="20"/>
          <w:szCs w:val="20"/>
          <w:lang w:val="de-DE"/>
        </w:rPr>
        <w:t xml:space="preserve">  </w:t>
      </w:r>
      <w:r w:rsidR="00D636F2" w:rsidRPr="005D638E">
        <w:rPr>
          <w:rFonts w:ascii="Bookman Old Style" w:hAnsi="Bookman Old Style" w:cs="Arial"/>
          <w:sz w:val="20"/>
          <w:szCs w:val="20"/>
          <w:lang w:val="de-DE"/>
        </w:rPr>
        <w:t xml:space="preserve"> zu verh</w:t>
      </w:r>
      <w:r w:rsidR="0069419D" w:rsidRPr="005D638E">
        <w:rPr>
          <w:rFonts w:ascii="Bookman Old Style" w:hAnsi="Bookman Old Style" w:cs="Arial"/>
          <w:sz w:val="20"/>
          <w:szCs w:val="20"/>
          <w:lang w:val="de-DE"/>
        </w:rPr>
        <w:t>üten</w:t>
      </w:r>
      <w:r w:rsidR="00D636F2" w:rsidRPr="005D638E">
        <w:rPr>
          <w:rFonts w:ascii="Bookman Old Style" w:hAnsi="Bookman Old Style" w:cs="Arial"/>
          <w:sz w:val="20"/>
          <w:szCs w:val="20"/>
          <w:lang w:val="de-DE"/>
        </w:rPr>
        <w:t>.</w:t>
      </w:r>
    </w:p>
    <w:p w14:paraId="2E80ED57" w14:textId="77777777" w:rsidR="00252B28" w:rsidRPr="005D638E" w:rsidRDefault="00252B28" w:rsidP="00252B28">
      <w:pPr>
        <w:spacing w:line="360" w:lineRule="auto"/>
        <w:rPr>
          <w:rFonts w:ascii="Bookman Old Style" w:hAnsi="Bookman Old Style" w:cs="Arial"/>
          <w:sz w:val="20"/>
          <w:szCs w:val="20"/>
          <w:lang w:val="de-DE"/>
        </w:rPr>
      </w:pPr>
    </w:p>
    <w:p w14:paraId="231DE751" w14:textId="77777777" w:rsidR="00252B28" w:rsidRPr="005D638E" w:rsidRDefault="00252B28" w:rsidP="005E4DB8">
      <w:pPr>
        <w:spacing w:line="360" w:lineRule="auto"/>
        <w:rPr>
          <w:rFonts w:ascii="Bookman Old Style" w:hAnsi="Bookman Old Style" w:cs="Arial"/>
          <w:sz w:val="20"/>
          <w:szCs w:val="20"/>
          <w:lang w:val="de-DE"/>
        </w:rPr>
      </w:pPr>
      <w:r w:rsidRPr="005D638E">
        <w:rPr>
          <w:rFonts w:ascii="Bookman Old Style" w:hAnsi="Bookman Old Style" w:cs="Arial"/>
          <w:sz w:val="20"/>
          <w:szCs w:val="20"/>
          <w:lang w:val="de-DE"/>
        </w:rPr>
        <w:t>Um den Hintergrund zu erklären, so wurde die „</w:t>
      </w:r>
      <w:proofErr w:type="spellStart"/>
      <w:r w:rsidRPr="005D638E">
        <w:rPr>
          <w:rFonts w:ascii="Bookman Old Style" w:hAnsi="Bookman Old Style" w:cs="Arial"/>
          <w:sz w:val="20"/>
          <w:szCs w:val="20"/>
          <w:lang w:val="de-DE"/>
        </w:rPr>
        <w:t>Preventing</w:t>
      </w:r>
      <w:proofErr w:type="spellEnd"/>
      <w:r w:rsidRPr="005D638E">
        <w:rPr>
          <w:rFonts w:ascii="Bookman Old Style" w:hAnsi="Bookman Old Style" w:cs="Arial"/>
          <w:sz w:val="20"/>
          <w:szCs w:val="20"/>
          <w:lang w:val="de-DE"/>
        </w:rPr>
        <w:t xml:space="preserve"> Sexual </w:t>
      </w:r>
      <w:proofErr w:type="spellStart"/>
      <w:r w:rsidRPr="005D638E">
        <w:rPr>
          <w:rFonts w:ascii="Bookman Old Style" w:hAnsi="Bookman Old Style" w:cs="Arial"/>
          <w:sz w:val="20"/>
          <w:szCs w:val="20"/>
          <w:lang w:val="de-DE"/>
        </w:rPr>
        <w:t>Violence</w:t>
      </w:r>
      <w:proofErr w:type="spellEnd"/>
      <w:r w:rsidRPr="005D638E">
        <w:rPr>
          <w:rFonts w:ascii="Bookman Old Style" w:hAnsi="Bookman Old Style" w:cs="Arial"/>
          <w:sz w:val="20"/>
          <w:szCs w:val="20"/>
          <w:lang w:val="de-DE"/>
        </w:rPr>
        <w:t xml:space="preserve"> Initiative“ (PSVI)</w:t>
      </w:r>
      <w:r w:rsidR="00B70168" w:rsidRPr="005D638E">
        <w:rPr>
          <w:rFonts w:ascii="Bookman Old Style" w:hAnsi="Bookman Old Style" w:cs="Arial"/>
          <w:sz w:val="20"/>
          <w:szCs w:val="20"/>
          <w:lang w:val="de-DE"/>
        </w:rPr>
        <w:t xml:space="preserve"> [Initiative zur Verhinderung sexueller Nötigung] von dem damaligen bri</w:t>
      </w:r>
      <w:r w:rsidR="006D40DB" w:rsidRPr="005D638E">
        <w:rPr>
          <w:rFonts w:ascii="Bookman Old Style" w:hAnsi="Bookman Old Style" w:cs="Arial"/>
          <w:sz w:val="20"/>
          <w:szCs w:val="20"/>
          <w:lang w:val="de-DE"/>
        </w:rPr>
        <w:t xml:space="preserve">tischen Außenminister, William </w:t>
      </w:r>
      <w:proofErr w:type="spellStart"/>
      <w:r w:rsidR="006D40DB" w:rsidRPr="005D638E">
        <w:rPr>
          <w:rFonts w:ascii="Bookman Old Style" w:hAnsi="Bookman Old Style" w:cs="Arial"/>
          <w:sz w:val="20"/>
          <w:szCs w:val="20"/>
          <w:lang w:val="de-DE"/>
        </w:rPr>
        <w:t>H</w:t>
      </w:r>
      <w:r w:rsidR="00B70168" w:rsidRPr="005D638E">
        <w:rPr>
          <w:rFonts w:ascii="Bookman Old Style" w:hAnsi="Bookman Old Style" w:cs="Arial"/>
          <w:sz w:val="20"/>
          <w:szCs w:val="20"/>
          <w:lang w:val="de-DE"/>
        </w:rPr>
        <w:t>ague</w:t>
      </w:r>
      <w:proofErr w:type="spellEnd"/>
      <w:r w:rsidR="00B70168" w:rsidRPr="005D638E">
        <w:rPr>
          <w:rFonts w:ascii="Bookman Old Style" w:hAnsi="Bookman Old Style" w:cs="Arial"/>
          <w:sz w:val="20"/>
          <w:szCs w:val="20"/>
          <w:lang w:val="de-DE"/>
        </w:rPr>
        <w:t>, i</w:t>
      </w:r>
      <w:r w:rsidR="0069419D" w:rsidRPr="005D638E">
        <w:rPr>
          <w:rFonts w:ascii="Bookman Old Style" w:hAnsi="Bookman Old Style" w:cs="Arial"/>
          <w:sz w:val="20"/>
          <w:szCs w:val="20"/>
          <w:lang w:val="de-DE"/>
        </w:rPr>
        <w:t>n</w:t>
      </w:r>
      <w:r w:rsidR="00B70168" w:rsidRPr="005D638E">
        <w:rPr>
          <w:rFonts w:ascii="Bookman Old Style" w:hAnsi="Bookman Old Style" w:cs="Arial"/>
          <w:sz w:val="20"/>
          <w:szCs w:val="20"/>
          <w:lang w:val="de-DE"/>
        </w:rPr>
        <w:t xml:space="preserve"> 2012 eingeführt, der sagte: „Wenn mit den schlimmsten Grausamkeiten </w:t>
      </w:r>
      <w:r w:rsidR="00B70168" w:rsidRPr="005D638E">
        <w:rPr>
          <w:rFonts w:ascii="Bookman Old Style" w:hAnsi="Bookman Old Style" w:cs="Arial"/>
          <w:sz w:val="20"/>
          <w:szCs w:val="20"/>
          <w:lang w:val="de-DE"/>
        </w:rPr>
        <w:lastRenderedPageBreak/>
        <w:t>unserer Zeit</w:t>
      </w:r>
      <w:r w:rsidR="00381DCA" w:rsidRPr="005D638E">
        <w:rPr>
          <w:rFonts w:ascii="Bookman Old Style" w:hAnsi="Bookman Old Style" w:cs="Arial"/>
          <w:sz w:val="20"/>
          <w:szCs w:val="20"/>
          <w:lang w:val="de-DE"/>
        </w:rPr>
        <w:t xml:space="preserve"> konfrontiert</w:t>
      </w:r>
      <w:r w:rsidR="00B70168" w:rsidRPr="005D638E">
        <w:rPr>
          <w:rFonts w:ascii="Bookman Old Style" w:hAnsi="Bookman Old Style" w:cs="Arial"/>
          <w:sz w:val="20"/>
          <w:szCs w:val="20"/>
          <w:lang w:val="de-DE"/>
        </w:rPr>
        <w:t>, ist es nur zu leicht, gefühlsmäßig überwältig</w:t>
      </w:r>
      <w:r w:rsidR="0069419D" w:rsidRPr="005D638E">
        <w:rPr>
          <w:rFonts w:ascii="Bookman Old Style" w:hAnsi="Bookman Old Style" w:cs="Arial"/>
          <w:sz w:val="20"/>
          <w:szCs w:val="20"/>
          <w:lang w:val="de-DE"/>
        </w:rPr>
        <w:t>t</w:t>
      </w:r>
      <w:r w:rsidR="00B70168" w:rsidRPr="005D638E">
        <w:rPr>
          <w:rFonts w:ascii="Bookman Old Style" w:hAnsi="Bookman Old Style" w:cs="Arial"/>
          <w:sz w:val="20"/>
          <w:szCs w:val="20"/>
          <w:lang w:val="de-DE"/>
        </w:rPr>
        <w:t xml:space="preserve"> zu sein und sich abzuwenden. Aber keiner der Fortschritte, die wir im </w:t>
      </w:r>
      <w:r w:rsidR="00FF24CA" w:rsidRPr="005D638E">
        <w:rPr>
          <w:rFonts w:ascii="Bookman Old Style" w:hAnsi="Bookman Old Style" w:cs="Arial"/>
          <w:sz w:val="20"/>
          <w:szCs w:val="20"/>
          <w:lang w:val="de-DE"/>
        </w:rPr>
        <w:t>Bereich</w:t>
      </w:r>
      <w:r w:rsidR="00B70168" w:rsidRPr="005D638E">
        <w:rPr>
          <w:rFonts w:ascii="Bookman Old Style" w:hAnsi="Bookman Old Style" w:cs="Arial"/>
          <w:sz w:val="20"/>
          <w:szCs w:val="20"/>
          <w:lang w:val="de-DE"/>
        </w:rPr>
        <w:t xml:space="preserve"> der Menschrechte gemacht haben, wäre </w:t>
      </w:r>
      <w:r w:rsidR="00125353" w:rsidRPr="005D638E">
        <w:rPr>
          <w:rFonts w:ascii="Bookman Old Style" w:hAnsi="Bookman Old Style" w:cs="Arial"/>
          <w:sz w:val="20"/>
          <w:szCs w:val="20"/>
          <w:lang w:val="de-DE"/>
        </w:rPr>
        <w:t xml:space="preserve">ohne die </w:t>
      </w:r>
      <w:r w:rsidR="00B70168" w:rsidRPr="005D638E">
        <w:rPr>
          <w:rFonts w:ascii="Bookman Old Style" w:hAnsi="Bookman Old Style" w:cs="Arial"/>
          <w:sz w:val="20"/>
          <w:szCs w:val="20"/>
          <w:lang w:val="de-DE"/>
        </w:rPr>
        <w:t>absolute Entschlossenheit das hohe Ziel anzustreben</w:t>
      </w:r>
      <w:r w:rsidR="00125353" w:rsidRPr="005D638E">
        <w:rPr>
          <w:rFonts w:ascii="Bookman Old Style" w:hAnsi="Bookman Old Style" w:cs="Arial"/>
          <w:sz w:val="20"/>
          <w:szCs w:val="20"/>
          <w:lang w:val="de-DE"/>
        </w:rPr>
        <w:t>, möglich gewesen</w:t>
      </w:r>
      <w:r w:rsidR="00FB21ED" w:rsidRPr="005D638E">
        <w:rPr>
          <w:rFonts w:ascii="Bookman Old Style" w:hAnsi="Bookman Old Style" w:cs="Arial"/>
          <w:sz w:val="20"/>
          <w:szCs w:val="20"/>
          <w:lang w:val="de-DE"/>
        </w:rPr>
        <w:t>.</w:t>
      </w:r>
      <w:r w:rsidR="00B70168" w:rsidRPr="005D638E">
        <w:rPr>
          <w:rFonts w:ascii="Bookman Old Style" w:hAnsi="Bookman Old Style" w:cs="Arial"/>
          <w:sz w:val="20"/>
          <w:szCs w:val="20"/>
          <w:lang w:val="de-DE"/>
        </w:rPr>
        <w:t>“</w:t>
      </w:r>
      <w:r w:rsidR="00B70168" w:rsidRPr="005D638E">
        <w:rPr>
          <w:rStyle w:val="FootnoteReference"/>
          <w:rFonts w:ascii="Bookman Old Style" w:hAnsi="Bookman Old Style" w:cs="Arial"/>
          <w:sz w:val="20"/>
          <w:szCs w:val="20"/>
          <w:lang w:val="de-DE"/>
        </w:rPr>
        <w:footnoteReference w:id="4"/>
      </w:r>
      <w:r w:rsidR="00B70168" w:rsidRPr="005D638E">
        <w:rPr>
          <w:rFonts w:ascii="Bookman Old Style" w:hAnsi="Bookman Old Style" w:cs="Arial"/>
          <w:sz w:val="20"/>
          <w:szCs w:val="20"/>
          <w:lang w:val="de-DE"/>
        </w:rPr>
        <w:t xml:space="preserve"> Im folgenden Jahr förderte Großbritannien ihre PSVI-Planung, indem sie den G8-Vorsitz benutzte, um eine G8-Erklärung zu vereinbaren und einen UN-Sicherheitsratsbeschluss (</w:t>
      </w:r>
      <w:r w:rsidR="00CC0485" w:rsidRPr="005D638E">
        <w:rPr>
          <w:rFonts w:ascii="Bookman Old Style" w:hAnsi="Bookman Old Style" w:cs="Arial"/>
          <w:sz w:val="20"/>
          <w:szCs w:val="20"/>
          <w:lang w:val="de-DE"/>
        </w:rPr>
        <w:t>U</w:t>
      </w:r>
      <w:r w:rsidR="00B70168" w:rsidRPr="005D638E">
        <w:rPr>
          <w:rFonts w:ascii="Bookman Old Style" w:hAnsi="Bookman Old Style" w:cs="Arial"/>
          <w:sz w:val="20"/>
          <w:szCs w:val="20"/>
          <w:lang w:val="de-DE"/>
        </w:rPr>
        <w:t>N</w:t>
      </w:r>
      <w:r w:rsidR="00CC0485" w:rsidRPr="005D638E">
        <w:rPr>
          <w:rFonts w:ascii="Bookman Old Style" w:hAnsi="Bookman Old Style" w:cs="Arial"/>
          <w:sz w:val="20"/>
          <w:szCs w:val="20"/>
          <w:lang w:val="de-DE"/>
        </w:rPr>
        <w:t>-Resolution</w:t>
      </w:r>
      <w:r w:rsidR="00B70168" w:rsidRPr="005D638E">
        <w:rPr>
          <w:rFonts w:ascii="Bookman Old Style" w:hAnsi="Bookman Old Style" w:cs="Arial"/>
          <w:sz w:val="20"/>
          <w:szCs w:val="20"/>
          <w:lang w:val="de-DE"/>
        </w:rPr>
        <w:t xml:space="preserve"> 2106) zu befürworten. Außerdem </w:t>
      </w:r>
      <w:r w:rsidR="00B84D5A" w:rsidRPr="005D638E">
        <w:rPr>
          <w:rFonts w:ascii="Bookman Old Style" w:hAnsi="Bookman Old Style" w:cs="Arial"/>
          <w:sz w:val="20"/>
          <w:szCs w:val="20"/>
          <w:lang w:val="de-DE"/>
        </w:rPr>
        <w:t xml:space="preserve">übernahm Großbritannien die Leitung </w:t>
      </w:r>
      <w:r w:rsidR="006D40DB" w:rsidRPr="005D638E">
        <w:rPr>
          <w:rFonts w:ascii="Bookman Old Style" w:hAnsi="Bookman Old Style" w:cs="Arial"/>
          <w:sz w:val="20"/>
          <w:szCs w:val="20"/>
          <w:lang w:val="de-DE"/>
        </w:rPr>
        <w:t>für</w:t>
      </w:r>
      <w:r w:rsidR="00B84D5A" w:rsidRPr="005D638E">
        <w:rPr>
          <w:rFonts w:ascii="Bookman Old Style" w:hAnsi="Bookman Old Style" w:cs="Arial"/>
          <w:sz w:val="20"/>
          <w:szCs w:val="20"/>
          <w:lang w:val="de-DE"/>
        </w:rPr>
        <w:t xml:space="preserve"> eine</w:t>
      </w:r>
      <w:r w:rsidR="006D40DB" w:rsidRPr="005D638E">
        <w:rPr>
          <w:rFonts w:ascii="Bookman Old Style" w:hAnsi="Bookman Old Style" w:cs="Arial"/>
          <w:sz w:val="20"/>
          <w:szCs w:val="20"/>
          <w:lang w:val="de-DE"/>
        </w:rPr>
        <w:t>n</w:t>
      </w:r>
      <w:r w:rsidR="00B84D5A" w:rsidRPr="005D638E">
        <w:rPr>
          <w:rFonts w:ascii="Bookman Old Style" w:hAnsi="Bookman Old Style" w:cs="Arial"/>
          <w:sz w:val="20"/>
          <w:szCs w:val="20"/>
          <w:lang w:val="de-DE"/>
        </w:rPr>
        <w:t xml:space="preserve"> von der General</w:t>
      </w:r>
      <w:r w:rsidR="006D40DB" w:rsidRPr="005D638E">
        <w:rPr>
          <w:rFonts w:ascii="Bookman Old Style" w:hAnsi="Bookman Old Style" w:cs="Arial"/>
          <w:sz w:val="20"/>
          <w:szCs w:val="20"/>
          <w:lang w:val="de-DE"/>
        </w:rPr>
        <w:t>versammlung der Vereinten Nationen befürworteten</w:t>
      </w:r>
      <w:r w:rsidR="00B84D5A" w:rsidRPr="005D638E">
        <w:rPr>
          <w:rFonts w:ascii="Bookman Old Style" w:hAnsi="Bookman Old Style" w:cs="Arial"/>
          <w:sz w:val="20"/>
          <w:szCs w:val="20"/>
          <w:lang w:val="de-DE"/>
        </w:rPr>
        <w:t xml:space="preserve"> „Aufruf zur Beipflichtung</w:t>
      </w:r>
      <w:r w:rsidR="006D40DB" w:rsidRPr="005D638E">
        <w:rPr>
          <w:rFonts w:ascii="Bookman Old Style" w:hAnsi="Bookman Old Style" w:cs="Arial"/>
          <w:sz w:val="20"/>
          <w:szCs w:val="20"/>
          <w:lang w:val="de-DE"/>
        </w:rPr>
        <w:t>,</w:t>
      </w:r>
      <w:r w:rsidR="00B84D5A" w:rsidRPr="005D638E">
        <w:rPr>
          <w:rFonts w:ascii="Bookman Old Style" w:hAnsi="Bookman Old Style" w:cs="Arial"/>
          <w:sz w:val="20"/>
          <w:szCs w:val="20"/>
          <w:lang w:val="de-DE"/>
        </w:rPr>
        <w:t xml:space="preserve"> um sexuelle Gewalt </w:t>
      </w:r>
      <w:r w:rsidR="006D40DB" w:rsidRPr="005D638E">
        <w:rPr>
          <w:rFonts w:ascii="Bookman Old Style" w:hAnsi="Bookman Old Style" w:cs="Arial"/>
          <w:sz w:val="20"/>
          <w:szCs w:val="20"/>
          <w:lang w:val="de-DE"/>
        </w:rPr>
        <w:t>als K</w:t>
      </w:r>
      <w:r w:rsidR="00CC0485" w:rsidRPr="005D638E">
        <w:rPr>
          <w:rFonts w:ascii="Bookman Old Style" w:hAnsi="Bookman Old Style" w:cs="Arial"/>
          <w:sz w:val="20"/>
          <w:szCs w:val="20"/>
          <w:lang w:val="de-DE"/>
        </w:rPr>
        <w:t>riegs</w:t>
      </w:r>
      <w:r w:rsidR="006D40DB" w:rsidRPr="005D638E">
        <w:rPr>
          <w:rFonts w:ascii="Bookman Old Style" w:hAnsi="Bookman Old Style" w:cs="Arial"/>
          <w:sz w:val="20"/>
          <w:szCs w:val="20"/>
          <w:lang w:val="de-DE"/>
        </w:rPr>
        <w:t>mittel</w:t>
      </w:r>
      <w:r w:rsidR="00B84D5A" w:rsidRPr="005D638E">
        <w:rPr>
          <w:rFonts w:ascii="Bookman Old Style" w:hAnsi="Bookman Old Style" w:cs="Arial"/>
          <w:sz w:val="20"/>
          <w:szCs w:val="20"/>
          <w:lang w:val="de-DE"/>
        </w:rPr>
        <w:t xml:space="preserve"> zu beenden“, der seitdem von 155 Ländern unterzeichnet wurde.</w:t>
      </w:r>
      <w:r w:rsidR="00B84D5A" w:rsidRPr="005D638E">
        <w:rPr>
          <w:rStyle w:val="FootnoteReference"/>
          <w:rFonts w:ascii="Bookman Old Style" w:hAnsi="Bookman Old Style" w:cs="Arial"/>
          <w:sz w:val="20"/>
          <w:szCs w:val="20"/>
          <w:lang w:val="de-DE"/>
        </w:rPr>
        <w:footnoteReference w:id="5"/>
      </w:r>
      <w:r w:rsidR="00B84D5A" w:rsidRPr="005D638E">
        <w:rPr>
          <w:rFonts w:ascii="Bookman Old Style" w:hAnsi="Bookman Old Style" w:cs="Arial"/>
          <w:sz w:val="20"/>
          <w:szCs w:val="20"/>
          <w:lang w:val="de-DE"/>
        </w:rPr>
        <w:t xml:space="preserve">  In 2014 veranstaltete Großbritannien ein globales Gipfeltreffen </w:t>
      </w:r>
      <w:r w:rsidR="00655828" w:rsidRPr="005D638E">
        <w:rPr>
          <w:rFonts w:ascii="Bookman Old Style" w:hAnsi="Bookman Old Style" w:cs="Arial"/>
          <w:sz w:val="20"/>
          <w:szCs w:val="20"/>
          <w:lang w:val="de-DE"/>
        </w:rPr>
        <w:t xml:space="preserve">– das größte seiner Art. </w:t>
      </w:r>
      <w:proofErr w:type="spellStart"/>
      <w:r w:rsidR="00655828" w:rsidRPr="005D638E">
        <w:rPr>
          <w:rFonts w:ascii="Bookman Old Style" w:hAnsi="Bookman Old Style" w:cs="Arial"/>
          <w:sz w:val="20"/>
          <w:szCs w:val="20"/>
          <w:lang w:val="de-DE"/>
        </w:rPr>
        <w:t>Hague</w:t>
      </w:r>
      <w:proofErr w:type="spellEnd"/>
      <w:r w:rsidR="00655828" w:rsidRPr="005D638E">
        <w:rPr>
          <w:rFonts w:ascii="Bookman Old Style" w:hAnsi="Bookman Old Style" w:cs="Arial"/>
          <w:sz w:val="20"/>
          <w:szCs w:val="20"/>
          <w:lang w:val="de-DE"/>
        </w:rPr>
        <w:t xml:space="preserve"> wurde</w:t>
      </w:r>
      <w:r w:rsidR="00B84D5A" w:rsidRPr="005D638E">
        <w:rPr>
          <w:rFonts w:ascii="Bookman Old Style" w:hAnsi="Bookman Old Style" w:cs="Arial"/>
          <w:sz w:val="20"/>
          <w:szCs w:val="20"/>
          <w:lang w:val="de-DE"/>
        </w:rPr>
        <w:t xml:space="preserve"> bei dieser Bestrebung </w:t>
      </w:r>
      <w:r w:rsidR="00655828" w:rsidRPr="005D638E">
        <w:rPr>
          <w:rFonts w:ascii="Bookman Old Style" w:hAnsi="Bookman Old Style" w:cs="Arial"/>
          <w:sz w:val="20"/>
          <w:szCs w:val="20"/>
          <w:lang w:val="de-DE"/>
        </w:rPr>
        <w:t>von</w:t>
      </w:r>
      <w:r w:rsidR="00B84D5A" w:rsidRPr="005D638E">
        <w:rPr>
          <w:rFonts w:ascii="Bookman Old Style" w:hAnsi="Bookman Old Style" w:cs="Arial"/>
          <w:sz w:val="20"/>
          <w:szCs w:val="20"/>
          <w:lang w:val="de-DE"/>
        </w:rPr>
        <w:t xml:space="preserve"> </w:t>
      </w:r>
      <w:proofErr w:type="spellStart"/>
      <w:r w:rsidR="00B84D5A" w:rsidRPr="005D638E">
        <w:rPr>
          <w:rFonts w:ascii="Bookman Old Style" w:hAnsi="Bookman Old Style" w:cs="Arial"/>
          <w:sz w:val="20"/>
          <w:szCs w:val="20"/>
          <w:lang w:val="de-DE"/>
        </w:rPr>
        <w:t>Zainab</w:t>
      </w:r>
      <w:proofErr w:type="spellEnd"/>
      <w:r w:rsidR="00B84D5A" w:rsidRPr="005D638E">
        <w:rPr>
          <w:rFonts w:ascii="Bookman Old Style" w:hAnsi="Bookman Old Style" w:cs="Arial"/>
          <w:sz w:val="20"/>
          <w:szCs w:val="20"/>
          <w:lang w:val="de-DE"/>
        </w:rPr>
        <w:t xml:space="preserve"> </w:t>
      </w:r>
      <w:proofErr w:type="spellStart"/>
      <w:r w:rsidR="00B84D5A" w:rsidRPr="005D638E">
        <w:rPr>
          <w:rFonts w:ascii="Bookman Old Style" w:hAnsi="Bookman Old Style" w:cs="Arial"/>
          <w:sz w:val="20"/>
          <w:szCs w:val="20"/>
          <w:lang w:val="de-DE"/>
        </w:rPr>
        <w:t>Bangura</w:t>
      </w:r>
      <w:proofErr w:type="spellEnd"/>
      <w:r w:rsidR="00B84D5A" w:rsidRPr="005D638E">
        <w:rPr>
          <w:rFonts w:ascii="Bookman Old Style" w:hAnsi="Bookman Old Style" w:cs="Arial"/>
          <w:sz w:val="20"/>
          <w:szCs w:val="20"/>
          <w:lang w:val="de-DE"/>
        </w:rPr>
        <w:t>, de</w:t>
      </w:r>
      <w:r w:rsidR="00655828" w:rsidRPr="005D638E">
        <w:rPr>
          <w:rFonts w:ascii="Bookman Old Style" w:hAnsi="Bookman Old Style" w:cs="Arial"/>
          <w:sz w:val="20"/>
          <w:szCs w:val="20"/>
          <w:lang w:val="de-DE"/>
        </w:rPr>
        <w:t>m</w:t>
      </w:r>
      <w:r w:rsidR="00B84D5A" w:rsidRPr="005D638E">
        <w:rPr>
          <w:rFonts w:ascii="Bookman Old Style" w:hAnsi="Bookman Old Style" w:cs="Arial"/>
          <w:sz w:val="20"/>
          <w:szCs w:val="20"/>
          <w:lang w:val="de-DE"/>
        </w:rPr>
        <w:t xml:space="preserve"> </w:t>
      </w:r>
      <w:r w:rsidR="006D40DB" w:rsidRPr="005D638E">
        <w:rPr>
          <w:rFonts w:ascii="Bookman Old Style" w:hAnsi="Bookman Old Style" w:cs="Arial"/>
          <w:sz w:val="20"/>
          <w:szCs w:val="20"/>
          <w:lang w:val="de-DE"/>
        </w:rPr>
        <w:t>Sonderbeauftragte</w:t>
      </w:r>
      <w:r w:rsidR="00655828" w:rsidRPr="005D638E">
        <w:rPr>
          <w:rFonts w:ascii="Bookman Old Style" w:hAnsi="Bookman Old Style" w:cs="Arial"/>
          <w:sz w:val="20"/>
          <w:szCs w:val="20"/>
          <w:lang w:val="de-DE"/>
        </w:rPr>
        <w:t>n</w:t>
      </w:r>
      <w:r w:rsidR="00B84D5A" w:rsidRPr="005D638E">
        <w:rPr>
          <w:rFonts w:ascii="Bookman Old Style" w:hAnsi="Bookman Old Style" w:cs="Arial"/>
          <w:sz w:val="20"/>
          <w:szCs w:val="20"/>
          <w:lang w:val="de-DE"/>
        </w:rPr>
        <w:t xml:space="preserve"> des UN-Generalsekretärs für Sexuelle </w:t>
      </w:r>
      <w:r w:rsidR="006D40DB" w:rsidRPr="005D638E">
        <w:rPr>
          <w:rFonts w:ascii="Bookman Old Style" w:hAnsi="Bookman Old Style" w:cs="Arial"/>
          <w:sz w:val="20"/>
          <w:szCs w:val="20"/>
          <w:lang w:val="de-DE"/>
        </w:rPr>
        <w:t>Gewalt als K</w:t>
      </w:r>
      <w:r w:rsidR="00CC0485" w:rsidRPr="005D638E">
        <w:rPr>
          <w:rFonts w:ascii="Bookman Old Style" w:hAnsi="Bookman Old Style" w:cs="Arial"/>
          <w:sz w:val="20"/>
          <w:szCs w:val="20"/>
          <w:lang w:val="de-DE"/>
        </w:rPr>
        <w:t>riegs</w:t>
      </w:r>
      <w:r w:rsidR="006D40DB" w:rsidRPr="005D638E">
        <w:rPr>
          <w:rFonts w:ascii="Bookman Old Style" w:hAnsi="Bookman Old Style" w:cs="Arial"/>
          <w:sz w:val="20"/>
          <w:szCs w:val="20"/>
          <w:lang w:val="de-DE"/>
        </w:rPr>
        <w:t>mittel</w:t>
      </w:r>
      <w:r w:rsidR="00B84D5A" w:rsidRPr="005D638E">
        <w:rPr>
          <w:rFonts w:ascii="Bookman Old Style" w:hAnsi="Bookman Old Style" w:cs="Arial"/>
          <w:sz w:val="20"/>
          <w:szCs w:val="20"/>
          <w:lang w:val="de-DE"/>
        </w:rPr>
        <w:t xml:space="preserve"> und Angelina Jolie Pitt, eine</w:t>
      </w:r>
      <w:r w:rsidR="00655828" w:rsidRPr="005D638E">
        <w:rPr>
          <w:rFonts w:ascii="Bookman Old Style" w:hAnsi="Bookman Old Style" w:cs="Arial"/>
          <w:sz w:val="20"/>
          <w:szCs w:val="20"/>
          <w:lang w:val="de-DE"/>
        </w:rPr>
        <w:t>r</w:t>
      </w:r>
      <w:r w:rsidR="00B84D5A" w:rsidRPr="005D638E">
        <w:rPr>
          <w:rFonts w:ascii="Bookman Old Style" w:hAnsi="Bookman Old Style" w:cs="Arial"/>
          <w:sz w:val="20"/>
          <w:szCs w:val="20"/>
          <w:lang w:val="de-DE"/>
        </w:rPr>
        <w:t xml:space="preserve"> Sonder</w:t>
      </w:r>
      <w:r w:rsidR="006D40DB" w:rsidRPr="005D638E">
        <w:rPr>
          <w:rFonts w:ascii="Bookman Old Style" w:hAnsi="Bookman Old Style" w:cs="Arial"/>
          <w:sz w:val="20"/>
          <w:szCs w:val="20"/>
          <w:lang w:val="de-DE"/>
        </w:rPr>
        <w:t>beauftragte</w:t>
      </w:r>
      <w:r w:rsidR="00655828" w:rsidRPr="005D638E">
        <w:rPr>
          <w:rFonts w:ascii="Bookman Old Style" w:hAnsi="Bookman Old Style" w:cs="Arial"/>
          <w:sz w:val="20"/>
          <w:szCs w:val="20"/>
          <w:lang w:val="de-DE"/>
        </w:rPr>
        <w:t>n</w:t>
      </w:r>
      <w:r w:rsidR="006D40DB" w:rsidRPr="005D638E">
        <w:rPr>
          <w:rFonts w:ascii="Bookman Old Style" w:hAnsi="Bookman Old Style" w:cs="Arial"/>
          <w:sz w:val="20"/>
          <w:szCs w:val="20"/>
          <w:lang w:val="de-DE"/>
        </w:rPr>
        <w:t xml:space="preserve"> </w:t>
      </w:r>
      <w:r w:rsidR="00B84D5A" w:rsidRPr="005D638E">
        <w:rPr>
          <w:rFonts w:ascii="Bookman Old Style" w:hAnsi="Bookman Old Style" w:cs="Arial"/>
          <w:sz w:val="20"/>
          <w:szCs w:val="20"/>
          <w:lang w:val="de-DE"/>
        </w:rPr>
        <w:t>des UN-Hochkommissars für Flüchtlinge</w:t>
      </w:r>
      <w:r w:rsidR="00655828" w:rsidRPr="005D638E">
        <w:rPr>
          <w:rFonts w:ascii="Bookman Old Style" w:hAnsi="Bookman Old Style" w:cs="Arial"/>
          <w:sz w:val="20"/>
          <w:szCs w:val="20"/>
          <w:lang w:val="de-DE"/>
        </w:rPr>
        <w:t xml:space="preserve"> unterstützt</w:t>
      </w:r>
      <w:r w:rsidR="00B84D5A" w:rsidRPr="005D638E">
        <w:rPr>
          <w:rFonts w:ascii="Bookman Old Style" w:hAnsi="Bookman Old Style" w:cs="Arial"/>
          <w:sz w:val="20"/>
          <w:szCs w:val="20"/>
          <w:lang w:val="de-DE"/>
        </w:rPr>
        <w:t xml:space="preserve">. Es schien, dass </w:t>
      </w:r>
      <w:proofErr w:type="spellStart"/>
      <w:r w:rsidR="00B84D5A" w:rsidRPr="005D638E">
        <w:rPr>
          <w:rFonts w:ascii="Bookman Old Style" w:hAnsi="Bookman Old Style" w:cs="Arial"/>
          <w:sz w:val="20"/>
          <w:szCs w:val="20"/>
          <w:lang w:val="de-DE"/>
        </w:rPr>
        <w:t>Hague</w:t>
      </w:r>
      <w:proofErr w:type="spellEnd"/>
      <w:r w:rsidR="00B84D5A" w:rsidRPr="005D638E">
        <w:rPr>
          <w:rFonts w:ascii="Bookman Old Style" w:hAnsi="Bookman Old Style" w:cs="Arial"/>
          <w:sz w:val="20"/>
          <w:szCs w:val="20"/>
          <w:lang w:val="de-DE"/>
        </w:rPr>
        <w:t xml:space="preserve"> – der Biograf von William Wilberforce, der erfolgreich den Sklavenhandel im 19. Jahrhundert unterband – sich </w:t>
      </w:r>
      <w:r w:rsidR="00655828" w:rsidRPr="005D638E">
        <w:rPr>
          <w:rFonts w:ascii="Bookman Old Style" w:hAnsi="Bookman Old Style" w:cs="Arial"/>
          <w:sz w:val="20"/>
          <w:szCs w:val="20"/>
          <w:lang w:val="de-DE"/>
        </w:rPr>
        <w:t xml:space="preserve">auf jeden Fall </w:t>
      </w:r>
      <w:r w:rsidR="006D40DB" w:rsidRPr="005D638E">
        <w:rPr>
          <w:rFonts w:ascii="Bookman Old Style" w:hAnsi="Bookman Old Style" w:cs="Arial"/>
          <w:sz w:val="20"/>
          <w:szCs w:val="20"/>
          <w:lang w:val="de-DE"/>
        </w:rPr>
        <w:t xml:space="preserve">vor dem Niederlegen seines Amtes einen </w:t>
      </w:r>
      <w:r w:rsidR="00655828" w:rsidRPr="005D638E">
        <w:rPr>
          <w:rFonts w:ascii="Bookman Old Style" w:hAnsi="Bookman Old Style" w:cs="Arial"/>
          <w:sz w:val="20"/>
          <w:szCs w:val="20"/>
          <w:lang w:val="de-DE"/>
        </w:rPr>
        <w:t xml:space="preserve">bestimmten </w:t>
      </w:r>
      <w:r w:rsidR="006D40DB" w:rsidRPr="005D638E">
        <w:rPr>
          <w:rFonts w:ascii="Bookman Old Style" w:hAnsi="Bookman Old Style" w:cs="Arial"/>
          <w:sz w:val="20"/>
          <w:szCs w:val="20"/>
          <w:lang w:val="de-DE"/>
        </w:rPr>
        <w:t>Ruf</w:t>
      </w:r>
      <w:r w:rsidR="0069419D" w:rsidRPr="005D638E">
        <w:rPr>
          <w:rFonts w:ascii="Bookman Old Style" w:hAnsi="Bookman Old Style" w:cs="Arial"/>
          <w:sz w:val="20"/>
          <w:szCs w:val="20"/>
          <w:lang w:val="de-DE"/>
        </w:rPr>
        <w:t xml:space="preserve"> </w:t>
      </w:r>
      <w:r w:rsidR="006D40DB" w:rsidRPr="005D638E">
        <w:rPr>
          <w:rFonts w:ascii="Bookman Old Style" w:hAnsi="Bookman Old Style" w:cs="Arial"/>
          <w:sz w:val="20"/>
          <w:szCs w:val="20"/>
          <w:lang w:val="de-DE"/>
        </w:rPr>
        <w:t xml:space="preserve">schaffen </w:t>
      </w:r>
      <w:r w:rsidR="0069419D" w:rsidRPr="005D638E">
        <w:rPr>
          <w:rFonts w:ascii="Bookman Old Style" w:hAnsi="Bookman Old Style" w:cs="Arial"/>
          <w:sz w:val="20"/>
          <w:szCs w:val="20"/>
          <w:lang w:val="de-DE"/>
        </w:rPr>
        <w:t>wollte</w:t>
      </w:r>
      <w:r w:rsidR="006D40DB" w:rsidRPr="005D638E">
        <w:rPr>
          <w:rFonts w:ascii="Bookman Old Style" w:hAnsi="Bookman Old Style" w:cs="Arial"/>
          <w:sz w:val="20"/>
          <w:szCs w:val="20"/>
          <w:lang w:val="de-DE"/>
        </w:rPr>
        <w:t>.</w:t>
      </w:r>
    </w:p>
    <w:p w14:paraId="4D3FD78E" w14:textId="77777777" w:rsidR="00B70168" w:rsidRPr="005D638E" w:rsidRDefault="00B70168" w:rsidP="00B70168">
      <w:pPr>
        <w:spacing w:line="360" w:lineRule="auto"/>
        <w:rPr>
          <w:rFonts w:ascii="Bookman Old Style" w:hAnsi="Bookman Old Style" w:cs="Arial"/>
          <w:sz w:val="20"/>
          <w:szCs w:val="20"/>
          <w:lang w:val="de-DE"/>
        </w:rPr>
      </w:pPr>
    </w:p>
    <w:p w14:paraId="253D4737" w14:textId="77777777" w:rsidR="0039644F" w:rsidRPr="005D638E" w:rsidRDefault="006D40DB" w:rsidP="005E4DB8">
      <w:pPr>
        <w:spacing w:line="360" w:lineRule="auto"/>
        <w:rPr>
          <w:rFonts w:ascii="Bookman Old Style" w:hAnsi="Bookman Old Style" w:cs="Arial"/>
          <w:sz w:val="20"/>
          <w:szCs w:val="20"/>
          <w:lang w:val="de-DE"/>
        </w:rPr>
      </w:pPr>
      <w:r w:rsidRPr="005D638E">
        <w:rPr>
          <w:rFonts w:ascii="Bookman Old Style" w:hAnsi="Bookman Old Style" w:cs="Arial"/>
          <w:sz w:val="20"/>
          <w:szCs w:val="20"/>
          <w:lang w:val="de-DE"/>
        </w:rPr>
        <w:t xml:space="preserve">Bevor wir uns der aktuellen Literatur zu sexueller Gewalt </w:t>
      </w:r>
      <w:r w:rsidR="00FF24CA" w:rsidRPr="005D638E">
        <w:rPr>
          <w:rFonts w:ascii="Bookman Old Style" w:hAnsi="Bookman Old Style" w:cs="Arial"/>
          <w:sz w:val="20"/>
          <w:szCs w:val="20"/>
          <w:lang w:val="de-DE"/>
        </w:rPr>
        <w:t>zuwenden</w:t>
      </w:r>
      <w:r w:rsidRPr="005D638E">
        <w:rPr>
          <w:rFonts w:ascii="Bookman Old Style" w:hAnsi="Bookman Old Style" w:cs="Arial"/>
          <w:sz w:val="20"/>
          <w:szCs w:val="20"/>
          <w:lang w:val="de-DE"/>
        </w:rPr>
        <w:t xml:space="preserve">, müssen wir die Schlüsselbegriffe dieser Studie </w:t>
      </w:r>
      <w:r w:rsidR="00EC317F" w:rsidRPr="005D638E">
        <w:rPr>
          <w:rFonts w:ascii="Bookman Old Style" w:hAnsi="Bookman Old Style" w:cs="Arial"/>
          <w:sz w:val="20"/>
          <w:szCs w:val="20"/>
          <w:lang w:val="de-DE"/>
        </w:rPr>
        <w:t>klarstellen:</w:t>
      </w:r>
      <w:r w:rsidRPr="005D638E">
        <w:rPr>
          <w:rFonts w:ascii="Bookman Old Style" w:hAnsi="Bookman Old Style" w:cs="Arial"/>
          <w:sz w:val="20"/>
          <w:szCs w:val="20"/>
          <w:lang w:val="de-DE"/>
        </w:rPr>
        <w:t xml:space="preserve"> „</w:t>
      </w:r>
      <w:r w:rsidR="00381DCA" w:rsidRPr="005D638E">
        <w:rPr>
          <w:rFonts w:ascii="Bookman Old Style" w:hAnsi="Bookman Old Style" w:cs="Arial"/>
          <w:sz w:val="20"/>
          <w:szCs w:val="20"/>
          <w:lang w:val="de-DE"/>
        </w:rPr>
        <w:t>V</w:t>
      </w:r>
      <w:r w:rsidRPr="005D638E">
        <w:rPr>
          <w:rFonts w:ascii="Bookman Old Style" w:hAnsi="Bookman Old Style" w:cs="Arial"/>
          <w:sz w:val="20"/>
          <w:szCs w:val="20"/>
          <w:lang w:val="de-DE"/>
        </w:rPr>
        <w:t>erh</w:t>
      </w:r>
      <w:r w:rsidR="00381DCA" w:rsidRPr="005D638E">
        <w:rPr>
          <w:rFonts w:ascii="Bookman Old Style" w:hAnsi="Bookman Old Style" w:cs="Arial"/>
          <w:sz w:val="20"/>
          <w:szCs w:val="20"/>
          <w:lang w:val="de-DE"/>
        </w:rPr>
        <w:t>ütung</w:t>
      </w:r>
      <w:r w:rsidRPr="005D638E">
        <w:rPr>
          <w:rFonts w:ascii="Bookman Old Style" w:hAnsi="Bookman Old Style" w:cs="Arial"/>
          <w:sz w:val="20"/>
          <w:szCs w:val="20"/>
          <w:lang w:val="de-DE"/>
        </w:rPr>
        <w:t xml:space="preserve">“, „sexuelle Gewalt“ und „Krieg“. Die Literatur </w:t>
      </w:r>
      <w:r w:rsidR="00381DCA" w:rsidRPr="005D638E">
        <w:rPr>
          <w:rFonts w:ascii="Bookman Old Style" w:hAnsi="Bookman Old Style" w:cs="Arial"/>
          <w:sz w:val="20"/>
          <w:szCs w:val="20"/>
          <w:lang w:val="de-DE"/>
        </w:rPr>
        <w:t>über</w:t>
      </w:r>
      <w:r w:rsidRPr="005D638E">
        <w:rPr>
          <w:rFonts w:ascii="Bookman Old Style" w:hAnsi="Bookman Old Style" w:cs="Arial"/>
          <w:sz w:val="20"/>
          <w:szCs w:val="20"/>
          <w:lang w:val="de-DE"/>
        </w:rPr>
        <w:t xml:space="preserve"> sexuelle Gewalt hat keine theoretische oder praktische Definierung von „</w:t>
      </w:r>
      <w:r w:rsidR="00381DCA" w:rsidRPr="005D638E">
        <w:rPr>
          <w:rFonts w:ascii="Bookman Old Style" w:hAnsi="Bookman Old Style" w:cs="Arial"/>
          <w:sz w:val="20"/>
          <w:szCs w:val="20"/>
          <w:lang w:val="de-DE"/>
        </w:rPr>
        <w:t>Verhütung</w:t>
      </w:r>
      <w:r w:rsidRPr="005D638E">
        <w:rPr>
          <w:rFonts w:ascii="Bookman Old Style" w:hAnsi="Bookman Old Style" w:cs="Arial"/>
          <w:sz w:val="20"/>
          <w:szCs w:val="20"/>
          <w:lang w:val="de-DE"/>
        </w:rPr>
        <w:t>“ geboten, selbst nicht im Bereich de</w:t>
      </w:r>
      <w:r w:rsidR="00655828" w:rsidRPr="005D638E">
        <w:rPr>
          <w:rFonts w:ascii="Bookman Old Style" w:hAnsi="Bookman Old Style" w:cs="Arial"/>
          <w:sz w:val="20"/>
          <w:szCs w:val="20"/>
          <w:lang w:val="de-DE"/>
        </w:rPr>
        <w:t>r</w:t>
      </w:r>
      <w:r w:rsidRPr="005D638E">
        <w:rPr>
          <w:rFonts w:ascii="Bookman Old Style" w:hAnsi="Bookman Old Style" w:cs="Arial"/>
          <w:sz w:val="20"/>
          <w:szCs w:val="20"/>
          <w:lang w:val="de-DE"/>
        </w:rPr>
        <w:t xml:space="preserve"> PSVI, folglich wird ein Wörterbucheintrag benutzt:</w:t>
      </w:r>
      <w:r w:rsidR="00EC317F" w:rsidRPr="005D638E">
        <w:rPr>
          <w:rFonts w:ascii="Bookman Old Style" w:hAnsi="Bookman Old Style" w:cs="Arial"/>
          <w:sz w:val="20"/>
          <w:szCs w:val="20"/>
          <w:lang w:val="de-DE"/>
        </w:rPr>
        <w:t xml:space="preserve"> “</w:t>
      </w:r>
      <w:proofErr w:type="spellStart"/>
      <w:r w:rsidR="00EC317F" w:rsidRPr="005D638E">
        <w:rPr>
          <w:rFonts w:ascii="Bookman Old Style" w:hAnsi="Bookman Old Style" w:cs="Arial"/>
          <w:sz w:val="20"/>
          <w:szCs w:val="20"/>
          <w:lang w:val="de-DE"/>
        </w:rPr>
        <w:t>to</w:t>
      </w:r>
      <w:proofErr w:type="spellEnd"/>
      <w:r w:rsidR="00EC317F" w:rsidRPr="005D638E">
        <w:rPr>
          <w:rFonts w:ascii="Bookman Old Style" w:hAnsi="Bookman Old Style" w:cs="Arial"/>
          <w:sz w:val="20"/>
          <w:szCs w:val="20"/>
          <w:lang w:val="de-DE"/>
        </w:rPr>
        <w:t xml:space="preserve"> </w:t>
      </w:r>
      <w:proofErr w:type="spellStart"/>
      <w:r w:rsidR="00EC317F" w:rsidRPr="005D638E">
        <w:rPr>
          <w:rFonts w:ascii="Bookman Old Style" w:hAnsi="Bookman Old Style" w:cs="Arial"/>
          <w:sz w:val="20"/>
          <w:szCs w:val="20"/>
          <w:lang w:val="de-DE"/>
        </w:rPr>
        <w:t>stop</w:t>
      </w:r>
      <w:proofErr w:type="spellEnd"/>
      <w:r w:rsidR="00EC317F" w:rsidRPr="005D638E">
        <w:rPr>
          <w:rFonts w:ascii="Bookman Old Style" w:hAnsi="Bookman Old Style" w:cs="Arial"/>
          <w:sz w:val="20"/>
          <w:szCs w:val="20"/>
          <w:lang w:val="de-DE"/>
        </w:rPr>
        <w:t xml:space="preserve"> </w:t>
      </w:r>
      <w:proofErr w:type="spellStart"/>
      <w:r w:rsidR="00EC317F" w:rsidRPr="005D638E">
        <w:rPr>
          <w:rFonts w:ascii="Bookman Old Style" w:hAnsi="Bookman Old Style" w:cs="Arial"/>
          <w:sz w:val="20"/>
          <w:szCs w:val="20"/>
          <w:lang w:val="de-DE"/>
        </w:rPr>
        <w:t>somebody</w:t>
      </w:r>
      <w:proofErr w:type="spellEnd"/>
      <w:r w:rsidR="00EC317F" w:rsidRPr="005D638E">
        <w:rPr>
          <w:rFonts w:ascii="Bookman Old Style" w:hAnsi="Bookman Old Style" w:cs="Arial"/>
          <w:sz w:val="20"/>
          <w:szCs w:val="20"/>
          <w:lang w:val="de-DE"/>
        </w:rPr>
        <w:t xml:space="preserve"> </w:t>
      </w:r>
      <w:proofErr w:type="spellStart"/>
      <w:r w:rsidR="00EC317F" w:rsidRPr="005D638E">
        <w:rPr>
          <w:rFonts w:ascii="Bookman Old Style" w:hAnsi="Bookman Old Style" w:cs="Arial"/>
          <w:sz w:val="20"/>
          <w:szCs w:val="20"/>
          <w:lang w:val="de-DE"/>
        </w:rPr>
        <w:t>from</w:t>
      </w:r>
      <w:proofErr w:type="spellEnd"/>
      <w:r w:rsidR="00EC317F" w:rsidRPr="005D638E">
        <w:rPr>
          <w:rFonts w:ascii="Bookman Old Style" w:hAnsi="Bookman Old Style" w:cs="Arial"/>
          <w:sz w:val="20"/>
          <w:szCs w:val="20"/>
          <w:lang w:val="de-DE"/>
        </w:rPr>
        <w:t xml:space="preserve"> </w:t>
      </w:r>
      <w:proofErr w:type="spellStart"/>
      <w:r w:rsidR="00EC317F" w:rsidRPr="005D638E">
        <w:rPr>
          <w:rFonts w:ascii="Bookman Old Style" w:hAnsi="Bookman Old Style" w:cs="Arial"/>
          <w:sz w:val="20"/>
          <w:szCs w:val="20"/>
          <w:lang w:val="de-DE"/>
        </w:rPr>
        <w:t>doing</w:t>
      </w:r>
      <w:proofErr w:type="spellEnd"/>
      <w:r w:rsidR="00EC317F" w:rsidRPr="005D638E">
        <w:rPr>
          <w:rFonts w:ascii="Bookman Old Style" w:hAnsi="Bookman Old Style" w:cs="Arial"/>
          <w:sz w:val="20"/>
          <w:szCs w:val="20"/>
          <w:lang w:val="de-DE"/>
        </w:rPr>
        <w:t xml:space="preserve"> </w:t>
      </w:r>
      <w:proofErr w:type="spellStart"/>
      <w:r w:rsidR="00EC317F" w:rsidRPr="005D638E">
        <w:rPr>
          <w:rFonts w:ascii="Bookman Old Style" w:hAnsi="Bookman Old Style" w:cs="Arial"/>
          <w:sz w:val="20"/>
          <w:szCs w:val="20"/>
          <w:lang w:val="de-DE"/>
        </w:rPr>
        <w:t>something</w:t>
      </w:r>
      <w:proofErr w:type="spellEnd"/>
      <w:r w:rsidR="00EC317F" w:rsidRPr="005D638E">
        <w:rPr>
          <w:rFonts w:ascii="Bookman Old Style" w:hAnsi="Bookman Old Style" w:cs="Arial"/>
          <w:sz w:val="20"/>
          <w:szCs w:val="20"/>
          <w:lang w:val="de-DE"/>
        </w:rPr>
        <w:t xml:space="preserve">; </w:t>
      </w:r>
      <w:proofErr w:type="spellStart"/>
      <w:r w:rsidR="00EC317F" w:rsidRPr="005D638E">
        <w:rPr>
          <w:rFonts w:ascii="Bookman Old Style" w:hAnsi="Bookman Old Style" w:cs="Arial"/>
          <w:sz w:val="20"/>
          <w:szCs w:val="20"/>
          <w:lang w:val="de-DE"/>
        </w:rPr>
        <w:t>to</w:t>
      </w:r>
      <w:proofErr w:type="spellEnd"/>
      <w:r w:rsidR="00EC317F" w:rsidRPr="005D638E">
        <w:rPr>
          <w:rFonts w:ascii="Bookman Old Style" w:hAnsi="Bookman Old Style" w:cs="Arial"/>
          <w:sz w:val="20"/>
          <w:szCs w:val="20"/>
          <w:lang w:val="de-DE"/>
        </w:rPr>
        <w:t xml:space="preserve"> </w:t>
      </w:r>
      <w:proofErr w:type="spellStart"/>
      <w:r w:rsidR="00EC317F" w:rsidRPr="005D638E">
        <w:rPr>
          <w:rFonts w:ascii="Bookman Old Style" w:hAnsi="Bookman Old Style" w:cs="Arial"/>
          <w:sz w:val="20"/>
          <w:szCs w:val="20"/>
          <w:lang w:val="de-DE"/>
        </w:rPr>
        <w:t>stop</w:t>
      </w:r>
      <w:proofErr w:type="spellEnd"/>
      <w:r w:rsidR="00EC317F" w:rsidRPr="005D638E">
        <w:rPr>
          <w:rFonts w:ascii="Bookman Old Style" w:hAnsi="Bookman Old Style" w:cs="Arial"/>
          <w:sz w:val="20"/>
          <w:szCs w:val="20"/>
          <w:lang w:val="de-DE"/>
        </w:rPr>
        <w:t xml:space="preserve"> </w:t>
      </w:r>
      <w:proofErr w:type="spellStart"/>
      <w:r w:rsidR="00EC317F" w:rsidRPr="005D638E">
        <w:rPr>
          <w:rFonts w:ascii="Bookman Old Style" w:hAnsi="Bookman Old Style" w:cs="Arial"/>
          <w:sz w:val="20"/>
          <w:szCs w:val="20"/>
          <w:lang w:val="de-DE"/>
        </w:rPr>
        <w:t>something</w:t>
      </w:r>
      <w:proofErr w:type="spellEnd"/>
      <w:r w:rsidR="00EC317F" w:rsidRPr="005D638E">
        <w:rPr>
          <w:rFonts w:ascii="Bookman Old Style" w:hAnsi="Bookman Old Style" w:cs="Arial"/>
          <w:sz w:val="20"/>
          <w:szCs w:val="20"/>
          <w:lang w:val="de-DE"/>
        </w:rPr>
        <w:t xml:space="preserve"> </w:t>
      </w:r>
      <w:proofErr w:type="spellStart"/>
      <w:r w:rsidR="00EC317F" w:rsidRPr="005D638E">
        <w:rPr>
          <w:rFonts w:ascii="Bookman Old Style" w:hAnsi="Bookman Old Style" w:cs="Arial"/>
          <w:sz w:val="20"/>
          <w:szCs w:val="20"/>
          <w:lang w:val="de-DE"/>
        </w:rPr>
        <w:t>from</w:t>
      </w:r>
      <w:proofErr w:type="spellEnd"/>
      <w:r w:rsidR="00EC317F" w:rsidRPr="005D638E">
        <w:rPr>
          <w:rFonts w:ascii="Bookman Old Style" w:hAnsi="Bookman Old Style" w:cs="Arial"/>
          <w:sz w:val="20"/>
          <w:szCs w:val="20"/>
          <w:lang w:val="de-DE"/>
        </w:rPr>
        <w:t xml:space="preserve"> </w:t>
      </w:r>
      <w:proofErr w:type="spellStart"/>
      <w:r w:rsidR="00EC317F" w:rsidRPr="005D638E">
        <w:rPr>
          <w:rFonts w:ascii="Bookman Old Style" w:hAnsi="Bookman Old Style" w:cs="Arial"/>
          <w:sz w:val="20"/>
          <w:szCs w:val="20"/>
          <w:lang w:val="de-DE"/>
        </w:rPr>
        <w:t>happening</w:t>
      </w:r>
      <w:proofErr w:type="spellEnd"/>
      <w:r w:rsidR="00EC317F" w:rsidRPr="005D638E">
        <w:rPr>
          <w:rFonts w:ascii="Bookman Old Style" w:hAnsi="Bookman Old Style" w:cs="Arial"/>
          <w:sz w:val="20"/>
          <w:szCs w:val="20"/>
          <w:lang w:val="de-DE"/>
        </w:rPr>
        <w:t>”</w:t>
      </w:r>
      <w:r w:rsidR="00EC317F" w:rsidRPr="005D638E">
        <w:rPr>
          <w:rStyle w:val="FootnoteReference"/>
          <w:rFonts w:ascii="Bookman Old Style" w:hAnsi="Bookman Old Style" w:cs="Arial"/>
          <w:sz w:val="20"/>
          <w:szCs w:val="20"/>
          <w:lang w:val="de-DE"/>
        </w:rPr>
        <w:footnoteReference w:id="6"/>
      </w:r>
      <w:r w:rsidRPr="005D638E">
        <w:rPr>
          <w:rFonts w:ascii="Bookman Old Style" w:hAnsi="Bookman Old Style" w:cs="Arial"/>
          <w:sz w:val="20"/>
          <w:szCs w:val="20"/>
          <w:lang w:val="de-DE"/>
        </w:rPr>
        <w:t xml:space="preserve"> </w:t>
      </w:r>
      <w:r w:rsidR="00EC317F" w:rsidRPr="005D638E">
        <w:rPr>
          <w:rFonts w:ascii="Bookman Old Style" w:hAnsi="Bookman Old Style" w:cs="Arial"/>
          <w:sz w:val="20"/>
          <w:szCs w:val="20"/>
          <w:lang w:val="de-DE"/>
        </w:rPr>
        <w:t>[</w:t>
      </w:r>
      <w:r w:rsidRPr="005D638E">
        <w:rPr>
          <w:rFonts w:ascii="Bookman Old Style" w:hAnsi="Bookman Old Style" w:cs="Arial"/>
          <w:sz w:val="20"/>
          <w:szCs w:val="20"/>
          <w:lang w:val="de-DE"/>
        </w:rPr>
        <w:t>um jemanden daran zu hindern, etwas zu tun; um ein Ereignis zu verhindern</w:t>
      </w:r>
      <w:r w:rsidR="00EC317F" w:rsidRPr="005D638E">
        <w:rPr>
          <w:rFonts w:ascii="Bookman Old Style" w:hAnsi="Bookman Old Style" w:cs="Arial"/>
          <w:sz w:val="20"/>
          <w:szCs w:val="20"/>
          <w:lang w:val="de-DE"/>
        </w:rPr>
        <w:t>]</w:t>
      </w:r>
      <w:r w:rsidR="00FB21ED" w:rsidRPr="005D638E">
        <w:rPr>
          <w:rFonts w:ascii="Bookman Old Style" w:hAnsi="Bookman Old Style" w:cs="Arial"/>
          <w:sz w:val="20"/>
          <w:szCs w:val="20"/>
          <w:lang w:val="de-DE"/>
        </w:rPr>
        <w:t>.</w:t>
      </w:r>
      <w:r w:rsidR="00EC317F" w:rsidRPr="005D638E">
        <w:rPr>
          <w:rFonts w:ascii="Bookman Old Style" w:hAnsi="Bookman Old Style" w:cs="Arial"/>
          <w:sz w:val="20"/>
          <w:szCs w:val="20"/>
          <w:lang w:val="de-DE"/>
        </w:rPr>
        <w:t xml:space="preserve"> Im Gegensatz dazu erstellt der Generalsekretär der Vereinten Nationen (UNSG) einen jährlichen Bericht zu „Sexuelle Gewalt im Zuge von Konfliktsituationen, worin der </w:t>
      </w:r>
      <w:r w:rsidR="00FF24CA" w:rsidRPr="005D638E">
        <w:rPr>
          <w:rFonts w:ascii="Bookman Old Style" w:hAnsi="Bookman Old Style" w:cs="Arial"/>
          <w:sz w:val="20"/>
          <w:szCs w:val="20"/>
          <w:lang w:val="de-DE"/>
        </w:rPr>
        <w:t>Begriff</w:t>
      </w:r>
      <w:r w:rsidR="00EC317F" w:rsidRPr="005D638E">
        <w:rPr>
          <w:rFonts w:ascii="Bookman Old Style" w:hAnsi="Bookman Old Style" w:cs="Arial"/>
          <w:sz w:val="20"/>
          <w:szCs w:val="20"/>
          <w:lang w:val="de-DE"/>
        </w:rPr>
        <w:t xml:space="preserve"> „sexuelle </w:t>
      </w:r>
      <w:r w:rsidR="00FF24CA" w:rsidRPr="005D638E">
        <w:rPr>
          <w:rFonts w:ascii="Bookman Old Style" w:hAnsi="Bookman Old Style" w:cs="Arial"/>
          <w:sz w:val="20"/>
          <w:szCs w:val="20"/>
          <w:lang w:val="de-DE"/>
        </w:rPr>
        <w:t>Gewalt</w:t>
      </w:r>
      <w:r w:rsidR="00EC317F" w:rsidRPr="005D638E">
        <w:rPr>
          <w:rFonts w:ascii="Bookman Old Style" w:hAnsi="Bookman Old Style" w:cs="Arial"/>
          <w:sz w:val="20"/>
          <w:szCs w:val="20"/>
          <w:lang w:val="de-DE"/>
        </w:rPr>
        <w:t>“ offiziell wie folgt definiert wird:</w:t>
      </w:r>
    </w:p>
    <w:p w14:paraId="3AE1E0A6" w14:textId="77777777" w:rsidR="00EC317F" w:rsidRPr="005D638E" w:rsidRDefault="00EC317F" w:rsidP="00EC317F">
      <w:pPr>
        <w:spacing w:line="360" w:lineRule="auto"/>
        <w:ind w:left="720"/>
        <w:rPr>
          <w:rFonts w:ascii="Bookman Old Style" w:hAnsi="Bookman Old Style" w:cs="Arial"/>
          <w:sz w:val="20"/>
          <w:szCs w:val="20"/>
          <w:lang w:val="de-DE"/>
        </w:rPr>
      </w:pPr>
      <w:r w:rsidRPr="005D638E">
        <w:rPr>
          <w:rFonts w:ascii="Bookman Old Style" w:hAnsi="Bookman Old Style" w:cs="Arial"/>
          <w:sz w:val="20"/>
          <w:szCs w:val="20"/>
          <w:lang w:val="de-DE"/>
        </w:rPr>
        <w:t xml:space="preserve">Vergewaltigung, Sexsklaverei, erzwungene </w:t>
      </w:r>
      <w:r w:rsidR="00FF24CA" w:rsidRPr="005D638E">
        <w:rPr>
          <w:rFonts w:ascii="Bookman Old Style" w:hAnsi="Bookman Old Style" w:cs="Arial"/>
          <w:sz w:val="20"/>
          <w:szCs w:val="20"/>
          <w:lang w:val="de-DE"/>
        </w:rPr>
        <w:t>Prostitution</w:t>
      </w:r>
      <w:r w:rsidRPr="005D638E">
        <w:rPr>
          <w:rFonts w:ascii="Bookman Old Style" w:hAnsi="Bookman Old Style" w:cs="Arial"/>
          <w:sz w:val="20"/>
          <w:szCs w:val="20"/>
          <w:lang w:val="de-DE"/>
        </w:rPr>
        <w:t xml:space="preserve">, erzwungene Schwangerschaft, erzwungene Sterilisierung und andere Formen </w:t>
      </w:r>
      <w:r w:rsidR="00FF24CA" w:rsidRPr="005D638E">
        <w:rPr>
          <w:rFonts w:ascii="Bookman Old Style" w:hAnsi="Bookman Old Style" w:cs="Arial"/>
          <w:sz w:val="20"/>
          <w:szCs w:val="20"/>
          <w:lang w:val="de-DE"/>
        </w:rPr>
        <w:t>sexueller</w:t>
      </w:r>
      <w:r w:rsidRPr="005D638E">
        <w:rPr>
          <w:rFonts w:ascii="Bookman Old Style" w:hAnsi="Bookman Old Style" w:cs="Arial"/>
          <w:sz w:val="20"/>
          <w:szCs w:val="20"/>
          <w:lang w:val="de-DE"/>
        </w:rPr>
        <w:t xml:space="preserve"> Gewalt vergleichbarer Schwere, die gegen Frauen, </w:t>
      </w:r>
      <w:r w:rsidR="00FF24CA" w:rsidRPr="005D638E">
        <w:rPr>
          <w:rFonts w:ascii="Bookman Old Style" w:hAnsi="Bookman Old Style" w:cs="Arial"/>
          <w:sz w:val="20"/>
          <w:szCs w:val="20"/>
          <w:lang w:val="de-DE"/>
        </w:rPr>
        <w:t>Männer</w:t>
      </w:r>
      <w:r w:rsidRPr="005D638E">
        <w:rPr>
          <w:rFonts w:ascii="Bookman Old Style" w:hAnsi="Bookman Old Style" w:cs="Arial"/>
          <w:sz w:val="20"/>
          <w:szCs w:val="20"/>
          <w:lang w:val="de-DE"/>
        </w:rPr>
        <w:t xml:space="preserve">, </w:t>
      </w:r>
      <w:r w:rsidR="00FF24CA" w:rsidRPr="005D638E">
        <w:rPr>
          <w:rFonts w:ascii="Bookman Old Style" w:hAnsi="Bookman Old Style" w:cs="Arial"/>
          <w:sz w:val="20"/>
          <w:szCs w:val="20"/>
          <w:lang w:val="de-DE"/>
        </w:rPr>
        <w:t>Mädchen</w:t>
      </w:r>
      <w:r w:rsidRPr="005D638E">
        <w:rPr>
          <w:rFonts w:ascii="Bookman Old Style" w:hAnsi="Bookman Old Style" w:cs="Arial"/>
          <w:sz w:val="20"/>
          <w:szCs w:val="20"/>
          <w:lang w:val="de-DE"/>
        </w:rPr>
        <w:t xml:space="preserve"> oder Jungen verübt werden, und die mit einer Konfliktsituation direkt oder indirekt (temporär, geografisch oder kausal) in Verbindung stehen.</w:t>
      </w:r>
      <w:r w:rsidRPr="005D638E">
        <w:rPr>
          <w:rStyle w:val="FootnoteReference"/>
          <w:rFonts w:ascii="Bookman Old Style" w:hAnsi="Bookman Old Style" w:cs="Arial"/>
          <w:bCs/>
          <w:sz w:val="20"/>
          <w:szCs w:val="20"/>
          <w:lang w:val="de-DE"/>
        </w:rPr>
        <w:t xml:space="preserve"> </w:t>
      </w:r>
      <w:r w:rsidRPr="005D638E">
        <w:rPr>
          <w:rStyle w:val="FootnoteReference"/>
          <w:rFonts w:ascii="Bookman Old Style" w:hAnsi="Bookman Old Style" w:cs="Arial"/>
          <w:bCs/>
          <w:sz w:val="20"/>
          <w:szCs w:val="20"/>
          <w:lang w:val="de-DE"/>
        </w:rPr>
        <w:footnoteReference w:id="7"/>
      </w:r>
    </w:p>
    <w:p w14:paraId="067407B7" w14:textId="77777777" w:rsidR="009B76A3" w:rsidRPr="005D638E" w:rsidRDefault="009B76A3" w:rsidP="00F72B96">
      <w:pPr>
        <w:spacing w:line="360" w:lineRule="auto"/>
        <w:rPr>
          <w:rFonts w:ascii="Bookman Old Style" w:hAnsi="Bookman Old Style" w:cs="Arial"/>
          <w:sz w:val="20"/>
          <w:szCs w:val="20"/>
          <w:lang w:val="de-DE"/>
        </w:rPr>
      </w:pPr>
    </w:p>
    <w:p w14:paraId="2C58AEEE" w14:textId="77777777" w:rsidR="00252B28" w:rsidRPr="005D638E" w:rsidRDefault="00252B28" w:rsidP="00F72B96">
      <w:pPr>
        <w:spacing w:line="360" w:lineRule="auto"/>
        <w:rPr>
          <w:rFonts w:ascii="Bookman Old Style" w:hAnsi="Bookman Old Style" w:cs="Arial"/>
          <w:sz w:val="20"/>
          <w:szCs w:val="20"/>
          <w:lang w:val="de-DE"/>
        </w:rPr>
      </w:pPr>
    </w:p>
    <w:p w14:paraId="613BA3D2" w14:textId="77777777" w:rsidR="00296049" w:rsidRPr="005D638E" w:rsidRDefault="00C82794" w:rsidP="005E4DB8">
      <w:pPr>
        <w:spacing w:line="360" w:lineRule="auto"/>
        <w:rPr>
          <w:rFonts w:ascii="Bookman Old Style" w:hAnsi="Bookman Old Style" w:cs="Arial"/>
          <w:bCs/>
          <w:sz w:val="20"/>
          <w:szCs w:val="20"/>
          <w:lang w:val="de-DE"/>
        </w:rPr>
      </w:pPr>
      <w:r w:rsidRPr="005D638E">
        <w:rPr>
          <w:rFonts w:ascii="Bookman Old Style" w:hAnsi="Bookman Old Style" w:cs="Arial"/>
          <w:sz w:val="20"/>
          <w:szCs w:val="20"/>
          <w:lang w:val="de-DE"/>
        </w:rPr>
        <w:t>Das internationale Komitee des Roten Kreuzes (I</w:t>
      </w:r>
      <w:r w:rsidR="00CC0485" w:rsidRPr="005D638E">
        <w:rPr>
          <w:rFonts w:ascii="Bookman Old Style" w:hAnsi="Bookman Old Style" w:cs="Arial"/>
          <w:sz w:val="20"/>
          <w:szCs w:val="20"/>
          <w:lang w:val="de-DE"/>
        </w:rPr>
        <w:t>K</w:t>
      </w:r>
      <w:r w:rsidRPr="005D638E">
        <w:rPr>
          <w:rFonts w:ascii="Bookman Old Style" w:hAnsi="Bookman Old Style" w:cs="Arial"/>
          <w:sz w:val="20"/>
          <w:szCs w:val="20"/>
          <w:lang w:val="de-DE"/>
        </w:rPr>
        <w:t>R</w:t>
      </w:r>
      <w:r w:rsidR="00CC0485" w:rsidRPr="005D638E">
        <w:rPr>
          <w:rFonts w:ascii="Bookman Old Style" w:hAnsi="Bookman Old Style" w:cs="Arial"/>
          <w:sz w:val="20"/>
          <w:szCs w:val="20"/>
          <w:lang w:val="de-DE"/>
        </w:rPr>
        <w:t>K</w:t>
      </w:r>
      <w:r w:rsidRPr="005D638E">
        <w:rPr>
          <w:rFonts w:ascii="Bookman Old Style" w:hAnsi="Bookman Old Style" w:cs="Arial"/>
          <w:sz w:val="20"/>
          <w:szCs w:val="20"/>
          <w:lang w:val="de-DE"/>
        </w:rPr>
        <w:t xml:space="preserve">) beschreibt diese Art von Handlungen mit ähnlichen Begriffen und erklärt: „Sexuelle Gewalt kann  allgemein als ein Akt sexueller </w:t>
      </w:r>
      <w:r w:rsidR="00655828" w:rsidRPr="005D638E">
        <w:rPr>
          <w:rFonts w:ascii="Bookman Old Style" w:hAnsi="Bookman Old Style" w:cs="Arial"/>
          <w:sz w:val="20"/>
          <w:szCs w:val="20"/>
          <w:lang w:val="de-DE"/>
        </w:rPr>
        <w:t>Art</w:t>
      </w:r>
      <w:r w:rsidRPr="005D638E">
        <w:rPr>
          <w:rFonts w:ascii="Bookman Old Style" w:hAnsi="Bookman Old Style" w:cs="Arial"/>
          <w:sz w:val="20"/>
          <w:szCs w:val="20"/>
          <w:lang w:val="de-DE"/>
        </w:rPr>
        <w:t xml:space="preserve"> definiert werden, der mit Zwang</w:t>
      </w:r>
      <w:r w:rsidR="00984BF0" w:rsidRPr="005D638E">
        <w:rPr>
          <w:rFonts w:ascii="Bookman Old Style" w:hAnsi="Bookman Old Style" w:cs="Arial"/>
          <w:sz w:val="20"/>
          <w:szCs w:val="20"/>
          <w:lang w:val="de-DE"/>
        </w:rPr>
        <w:t>s</w:t>
      </w:r>
      <w:r w:rsidRPr="005D638E">
        <w:rPr>
          <w:rFonts w:ascii="Bookman Old Style" w:hAnsi="Bookman Old Style" w:cs="Arial"/>
          <w:sz w:val="20"/>
          <w:szCs w:val="20"/>
          <w:lang w:val="de-DE"/>
        </w:rPr>
        <w:t xml:space="preserve">mitteln oder durch Nötigung oder durch Ausnutzung einer </w:t>
      </w:r>
      <w:r w:rsidRPr="005D638E">
        <w:rPr>
          <w:rFonts w:ascii="Bookman Old Style" w:hAnsi="Bookman Old Style" w:cs="Arial"/>
          <w:sz w:val="20"/>
          <w:szCs w:val="20"/>
          <w:lang w:val="de-DE"/>
        </w:rPr>
        <w:lastRenderedPageBreak/>
        <w:t xml:space="preserve">Zwangslage oder der Unfähigkeit einer Person, </w:t>
      </w:r>
      <w:r w:rsidR="00984BF0" w:rsidRPr="005D638E">
        <w:rPr>
          <w:rFonts w:ascii="Bookman Old Style" w:hAnsi="Bookman Old Style" w:cs="Arial"/>
          <w:sz w:val="20"/>
          <w:szCs w:val="20"/>
          <w:lang w:val="de-DE"/>
        </w:rPr>
        <w:t xml:space="preserve">ihr </w:t>
      </w:r>
      <w:r w:rsidR="00655828" w:rsidRPr="005D638E">
        <w:rPr>
          <w:rFonts w:ascii="Bookman Old Style" w:hAnsi="Bookman Old Style" w:cs="Arial"/>
          <w:sz w:val="20"/>
          <w:szCs w:val="20"/>
          <w:lang w:val="de-DE"/>
        </w:rPr>
        <w:t>echtes</w:t>
      </w:r>
      <w:r w:rsidR="00984BF0" w:rsidRPr="005D638E">
        <w:rPr>
          <w:rFonts w:ascii="Bookman Old Style" w:hAnsi="Bookman Old Style" w:cs="Arial"/>
          <w:sz w:val="20"/>
          <w:szCs w:val="20"/>
          <w:lang w:val="de-DE"/>
        </w:rPr>
        <w:t xml:space="preserve"> </w:t>
      </w:r>
      <w:r w:rsidRPr="005D638E">
        <w:rPr>
          <w:rFonts w:ascii="Bookman Old Style" w:hAnsi="Bookman Old Style" w:cs="Arial"/>
          <w:sz w:val="20"/>
          <w:szCs w:val="20"/>
          <w:lang w:val="de-DE"/>
        </w:rPr>
        <w:t>Einverständnis zu geben</w:t>
      </w:r>
      <w:r w:rsidR="00984BF0" w:rsidRPr="005D638E">
        <w:rPr>
          <w:rFonts w:ascii="Bookman Old Style" w:hAnsi="Bookman Old Style" w:cs="Arial"/>
          <w:sz w:val="20"/>
          <w:szCs w:val="20"/>
          <w:lang w:val="de-DE"/>
        </w:rPr>
        <w:t>, aufgezwungen wird</w:t>
      </w:r>
      <w:r w:rsidRPr="005D638E">
        <w:rPr>
          <w:rFonts w:ascii="Bookman Old Style" w:hAnsi="Bookman Old Style" w:cs="Arial"/>
          <w:sz w:val="20"/>
          <w:szCs w:val="20"/>
          <w:lang w:val="de-DE"/>
        </w:rPr>
        <w:t>.”</w:t>
      </w:r>
      <w:r w:rsidRPr="005D638E">
        <w:rPr>
          <w:rStyle w:val="FootnoteReference"/>
          <w:rFonts w:ascii="Bookman Old Style" w:hAnsi="Bookman Old Style" w:cs="Arial"/>
          <w:sz w:val="20"/>
          <w:szCs w:val="20"/>
          <w:lang w:val="de-DE"/>
        </w:rPr>
        <w:footnoteReference w:id="8"/>
      </w:r>
      <w:r w:rsidRPr="005D638E">
        <w:rPr>
          <w:rFonts w:ascii="Bookman Old Style" w:hAnsi="Bookman Old Style" w:cs="Arial"/>
          <w:sz w:val="20"/>
          <w:szCs w:val="20"/>
          <w:lang w:val="de-DE"/>
        </w:rPr>
        <w:t xml:space="preserve">  </w:t>
      </w:r>
      <w:r w:rsidR="00FF24CA" w:rsidRPr="005D638E">
        <w:rPr>
          <w:rFonts w:ascii="Bookman Old Style" w:hAnsi="Bookman Old Style" w:cs="Arial"/>
          <w:sz w:val="20"/>
          <w:szCs w:val="20"/>
          <w:lang w:val="de-DE"/>
        </w:rPr>
        <w:t>Die Rechtsprechung</w:t>
      </w:r>
      <w:r w:rsidR="00296049" w:rsidRPr="005D638E">
        <w:rPr>
          <w:rFonts w:ascii="Bookman Old Style" w:hAnsi="Bookman Old Style" w:cs="Arial"/>
          <w:sz w:val="20"/>
          <w:szCs w:val="20"/>
          <w:lang w:val="de-DE"/>
        </w:rPr>
        <w:t xml:space="preserve"> zur sexuellen Gewalt wird als Teil der Literatur</w:t>
      </w:r>
      <w:r w:rsidR="00984BF0" w:rsidRPr="005D638E">
        <w:rPr>
          <w:rFonts w:ascii="Bookman Old Style" w:hAnsi="Bookman Old Style" w:cs="Arial"/>
          <w:sz w:val="20"/>
          <w:szCs w:val="20"/>
          <w:lang w:val="de-DE"/>
        </w:rPr>
        <w:t xml:space="preserve">auswertung </w:t>
      </w:r>
      <w:r w:rsidR="00296049" w:rsidRPr="005D638E">
        <w:rPr>
          <w:rFonts w:ascii="Bookman Old Style" w:hAnsi="Bookman Old Style" w:cs="Arial"/>
          <w:sz w:val="20"/>
          <w:szCs w:val="20"/>
          <w:lang w:val="de-DE"/>
        </w:rPr>
        <w:t xml:space="preserve">angesprochen, aber wenn nicht legalistisch </w:t>
      </w:r>
      <w:r w:rsidR="00370E0B" w:rsidRPr="005D638E">
        <w:rPr>
          <w:rFonts w:ascii="Bookman Old Style" w:hAnsi="Bookman Old Style" w:cs="Arial"/>
          <w:sz w:val="20"/>
          <w:szCs w:val="20"/>
          <w:lang w:val="de-DE"/>
        </w:rPr>
        <w:t>ausgedrückt</w:t>
      </w:r>
      <w:r w:rsidR="00296049" w:rsidRPr="005D638E">
        <w:rPr>
          <w:rFonts w:ascii="Bookman Old Style" w:hAnsi="Bookman Old Style" w:cs="Arial"/>
          <w:sz w:val="20"/>
          <w:szCs w:val="20"/>
          <w:lang w:val="de-DE"/>
        </w:rPr>
        <w:t>, sieht man, dass die Terminologie de</w:t>
      </w:r>
      <w:r w:rsidR="001840FB" w:rsidRPr="005D638E">
        <w:rPr>
          <w:rFonts w:ascii="Bookman Old Style" w:hAnsi="Bookman Old Style" w:cs="Arial"/>
          <w:sz w:val="20"/>
          <w:szCs w:val="20"/>
          <w:lang w:val="de-DE"/>
        </w:rPr>
        <w:t>s</w:t>
      </w:r>
      <w:r w:rsidR="00296049" w:rsidRPr="005D638E">
        <w:rPr>
          <w:rFonts w:ascii="Bookman Old Style" w:hAnsi="Bookman Old Style" w:cs="Arial"/>
          <w:sz w:val="20"/>
          <w:szCs w:val="20"/>
          <w:lang w:val="de-DE"/>
        </w:rPr>
        <w:t xml:space="preserve"> UN</w:t>
      </w:r>
      <w:r w:rsidR="0011785D" w:rsidRPr="005D638E">
        <w:rPr>
          <w:rFonts w:ascii="Bookman Old Style" w:hAnsi="Bookman Old Style" w:cs="Arial"/>
          <w:sz w:val="20"/>
          <w:szCs w:val="20"/>
          <w:lang w:val="de-DE"/>
        </w:rPr>
        <w:t>-Generalsekretärs</w:t>
      </w:r>
      <w:r w:rsidR="00296049" w:rsidRPr="005D638E">
        <w:rPr>
          <w:rFonts w:ascii="Bookman Old Style" w:hAnsi="Bookman Old Style" w:cs="Arial"/>
          <w:sz w:val="20"/>
          <w:szCs w:val="20"/>
          <w:lang w:val="de-DE"/>
        </w:rPr>
        <w:t xml:space="preserve"> und </w:t>
      </w:r>
      <w:r w:rsidR="001840FB" w:rsidRPr="005D638E">
        <w:rPr>
          <w:rFonts w:ascii="Bookman Old Style" w:hAnsi="Bookman Old Style" w:cs="Arial"/>
          <w:sz w:val="20"/>
          <w:szCs w:val="20"/>
          <w:lang w:val="de-DE"/>
        </w:rPr>
        <w:t xml:space="preserve">des </w:t>
      </w:r>
      <w:r w:rsidR="00296049" w:rsidRPr="005D638E">
        <w:rPr>
          <w:rFonts w:ascii="Bookman Old Style" w:hAnsi="Bookman Old Style" w:cs="Arial"/>
          <w:sz w:val="20"/>
          <w:szCs w:val="20"/>
          <w:lang w:val="de-DE"/>
        </w:rPr>
        <w:t>I</w:t>
      </w:r>
      <w:r w:rsidR="0011785D" w:rsidRPr="005D638E">
        <w:rPr>
          <w:rFonts w:ascii="Bookman Old Style" w:hAnsi="Bookman Old Style" w:cs="Arial"/>
          <w:sz w:val="20"/>
          <w:szCs w:val="20"/>
          <w:lang w:val="de-DE"/>
        </w:rPr>
        <w:t>K</w:t>
      </w:r>
      <w:r w:rsidR="00296049" w:rsidRPr="005D638E">
        <w:rPr>
          <w:rFonts w:ascii="Bookman Old Style" w:hAnsi="Bookman Old Style" w:cs="Arial"/>
          <w:sz w:val="20"/>
          <w:szCs w:val="20"/>
          <w:lang w:val="de-DE"/>
        </w:rPr>
        <w:t>R</w:t>
      </w:r>
      <w:r w:rsidR="0011785D" w:rsidRPr="005D638E">
        <w:rPr>
          <w:rFonts w:ascii="Bookman Old Style" w:hAnsi="Bookman Old Style" w:cs="Arial"/>
          <w:sz w:val="20"/>
          <w:szCs w:val="20"/>
          <w:lang w:val="de-DE"/>
        </w:rPr>
        <w:t>K</w:t>
      </w:r>
      <w:r w:rsidR="00296049" w:rsidRPr="005D638E">
        <w:rPr>
          <w:rFonts w:ascii="Bookman Old Style" w:hAnsi="Bookman Old Style" w:cs="Arial"/>
          <w:sz w:val="20"/>
          <w:szCs w:val="20"/>
          <w:lang w:val="de-DE"/>
        </w:rPr>
        <w:t xml:space="preserve"> sich leicht unterscheidet. In dieser Studie </w:t>
      </w:r>
      <w:r w:rsidR="005E4DB8">
        <w:rPr>
          <w:rFonts w:ascii="Bookman Old Style" w:hAnsi="Bookman Old Style" w:cs="Arial"/>
          <w:sz w:val="20"/>
          <w:szCs w:val="20"/>
          <w:lang w:val="de-DE"/>
        </w:rPr>
        <w:t xml:space="preserve">ist </w:t>
      </w:r>
      <w:r w:rsidR="00296049" w:rsidRPr="005D638E">
        <w:rPr>
          <w:rFonts w:ascii="Bookman Old Style" w:hAnsi="Bookman Old Style" w:cs="Arial"/>
          <w:sz w:val="20"/>
          <w:szCs w:val="20"/>
          <w:lang w:val="de-DE"/>
        </w:rPr>
        <w:t>die Definition de</w:t>
      </w:r>
      <w:r w:rsidR="001840FB" w:rsidRPr="005D638E">
        <w:rPr>
          <w:rFonts w:ascii="Bookman Old Style" w:hAnsi="Bookman Old Style" w:cs="Arial"/>
          <w:sz w:val="20"/>
          <w:szCs w:val="20"/>
          <w:lang w:val="de-DE"/>
        </w:rPr>
        <w:t>s</w:t>
      </w:r>
      <w:r w:rsidR="00296049" w:rsidRPr="005D638E">
        <w:rPr>
          <w:rFonts w:ascii="Bookman Old Style" w:hAnsi="Bookman Old Style" w:cs="Arial"/>
          <w:sz w:val="20"/>
          <w:szCs w:val="20"/>
          <w:lang w:val="de-DE"/>
        </w:rPr>
        <w:t xml:space="preserve"> UN</w:t>
      </w:r>
      <w:r w:rsidR="0011785D" w:rsidRPr="005D638E">
        <w:rPr>
          <w:rFonts w:ascii="Bookman Old Style" w:hAnsi="Bookman Old Style" w:cs="Arial"/>
          <w:sz w:val="20"/>
          <w:szCs w:val="20"/>
          <w:lang w:val="de-DE"/>
        </w:rPr>
        <w:t>-</w:t>
      </w:r>
      <w:r w:rsidR="005E4DB8" w:rsidRPr="005D638E">
        <w:rPr>
          <w:rFonts w:ascii="Bookman Old Style" w:hAnsi="Bookman Old Style" w:cs="Arial"/>
          <w:sz w:val="20"/>
          <w:szCs w:val="20"/>
          <w:lang w:val="de-DE"/>
        </w:rPr>
        <w:t>Generalsekretärs</w:t>
      </w:r>
      <w:r w:rsidR="00296049" w:rsidRPr="005D638E">
        <w:rPr>
          <w:rFonts w:ascii="Bookman Old Style" w:hAnsi="Bookman Old Style" w:cs="Arial"/>
          <w:sz w:val="20"/>
          <w:szCs w:val="20"/>
          <w:lang w:val="de-DE"/>
        </w:rPr>
        <w:t xml:space="preserve"> </w:t>
      </w:r>
      <w:r w:rsidR="005E4DB8">
        <w:rPr>
          <w:rFonts w:ascii="Bookman Old Style" w:hAnsi="Bookman Old Style" w:cs="Arial"/>
          <w:sz w:val="20"/>
          <w:szCs w:val="20"/>
          <w:lang w:val="de-DE"/>
        </w:rPr>
        <w:t>gültig</w:t>
      </w:r>
      <w:r w:rsidR="00296049" w:rsidRPr="005D638E">
        <w:rPr>
          <w:rFonts w:ascii="Bookman Old Style" w:hAnsi="Bookman Old Style" w:cs="Arial"/>
          <w:sz w:val="20"/>
          <w:szCs w:val="20"/>
          <w:lang w:val="de-DE"/>
        </w:rPr>
        <w:t xml:space="preserve"> – aufgrund der leitenden Position der UN in dieser Sache, ihre</w:t>
      </w:r>
      <w:r w:rsidR="00984BF0" w:rsidRPr="005D638E">
        <w:rPr>
          <w:rFonts w:ascii="Bookman Old Style" w:hAnsi="Bookman Old Style" w:cs="Arial"/>
          <w:sz w:val="20"/>
          <w:szCs w:val="20"/>
          <w:lang w:val="de-DE"/>
        </w:rPr>
        <w:t>r</w:t>
      </w:r>
      <w:r w:rsidR="00296049" w:rsidRPr="005D638E">
        <w:rPr>
          <w:rFonts w:ascii="Bookman Old Style" w:hAnsi="Bookman Old Style" w:cs="Arial"/>
          <w:sz w:val="20"/>
          <w:szCs w:val="20"/>
          <w:lang w:val="de-DE"/>
        </w:rPr>
        <w:t xml:space="preserve"> Einbeziehung von „Frauen, Männer und Kinder“ in ihre Definition und ihre Anerkennung, dass andere </w:t>
      </w:r>
      <w:r w:rsidR="0011785D" w:rsidRPr="005D638E">
        <w:rPr>
          <w:rFonts w:ascii="Bookman Old Style" w:hAnsi="Bookman Old Style" w:cs="Arial"/>
          <w:sz w:val="20"/>
          <w:szCs w:val="20"/>
          <w:lang w:val="de-DE"/>
        </w:rPr>
        <w:t>Aktivi</w:t>
      </w:r>
      <w:r w:rsidR="005E4DB8">
        <w:rPr>
          <w:rFonts w:ascii="Bookman Old Style" w:hAnsi="Bookman Old Style" w:cs="Arial"/>
          <w:sz w:val="20"/>
          <w:szCs w:val="20"/>
          <w:lang w:val="de-DE"/>
        </w:rPr>
        <w:t>t</w:t>
      </w:r>
      <w:r w:rsidR="0011785D" w:rsidRPr="005D638E">
        <w:rPr>
          <w:rFonts w:ascii="Bookman Old Style" w:hAnsi="Bookman Old Style" w:cs="Arial"/>
          <w:sz w:val="20"/>
          <w:szCs w:val="20"/>
          <w:lang w:val="de-DE"/>
        </w:rPr>
        <w:t>äten</w:t>
      </w:r>
      <w:r w:rsidR="00296049" w:rsidRPr="005D638E">
        <w:rPr>
          <w:rFonts w:ascii="Bookman Old Style" w:hAnsi="Bookman Old Style" w:cs="Arial"/>
          <w:sz w:val="20"/>
          <w:szCs w:val="20"/>
          <w:lang w:val="de-DE"/>
        </w:rPr>
        <w:t xml:space="preserve"> in diesen Begriff eingeschlossen sein könnten. Mit Bezug auf den Gebrauch des Wortes „Krieg“ im Titel, wird auch eine nicht zwingend gesetzliche Definition angenommen, die aus der „britischen Verteidigungs</w:t>
      </w:r>
      <w:r w:rsidR="00984BF0" w:rsidRPr="005D638E">
        <w:rPr>
          <w:rFonts w:ascii="Bookman Old Style" w:hAnsi="Bookman Old Style" w:cs="Arial"/>
          <w:sz w:val="20"/>
          <w:szCs w:val="20"/>
          <w:lang w:val="de-DE"/>
        </w:rPr>
        <w:t>lehre</w:t>
      </w:r>
      <w:r w:rsidR="00296049" w:rsidRPr="005D638E">
        <w:rPr>
          <w:rFonts w:ascii="Bookman Old Style" w:hAnsi="Bookman Old Style" w:cs="Arial"/>
          <w:sz w:val="20"/>
          <w:szCs w:val="20"/>
          <w:lang w:val="de-DE"/>
        </w:rPr>
        <w:t>“ stammt: „Krieg ist ein Zustand des bewaffneten Konflikts zwischen verschiedenen Ländern, oder verschiedenen Gruppen innerhalb eines Landes.“</w:t>
      </w:r>
      <w:r w:rsidR="00296049" w:rsidRPr="005D638E">
        <w:rPr>
          <w:rStyle w:val="FootnoteReference"/>
          <w:rFonts w:ascii="Bookman Old Style" w:hAnsi="Bookman Old Style" w:cs="Arial"/>
          <w:bCs/>
          <w:sz w:val="20"/>
          <w:szCs w:val="20"/>
          <w:lang w:val="de-DE"/>
        </w:rPr>
        <w:t xml:space="preserve"> </w:t>
      </w:r>
      <w:r w:rsidR="00296049" w:rsidRPr="005D638E">
        <w:rPr>
          <w:rStyle w:val="FootnoteReference"/>
          <w:rFonts w:ascii="Bookman Old Style" w:hAnsi="Bookman Old Style" w:cs="Arial"/>
          <w:bCs/>
          <w:sz w:val="20"/>
          <w:szCs w:val="20"/>
          <w:lang w:val="de-DE"/>
        </w:rPr>
        <w:footnoteReference w:id="9"/>
      </w:r>
      <w:r w:rsidR="00296049" w:rsidRPr="005D638E">
        <w:rPr>
          <w:rFonts w:ascii="Bookman Old Style" w:hAnsi="Bookman Old Style" w:cs="Arial"/>
          <w:bCs/>
          <w:sz w:val="20"/>
          <w:szCs w:val="20"/>
          <w:lang w:val="de-DE"/>
        </w:rPr>
        <w:t xml:space="preserve"> </w:t>
      </w:r>
      <w:r w:rsidR="00984BF0" w:rsidRPr="005D638E">
        <w:rPr>
          <w:rFonts w:ascii="Bookman Old Style" w:hAnsi="Bookman Old Style" w:cs="Arial"/>
          <w:bCs/>
          <w:sz w:val="20"/>
          <w:szCs w:val="20"/>
          <w:lang w:val="de-DE"/>
        </w:rPr>
        <w:t>Aus diesem Grund sind „K</w:t>
      </w:r>
      <w:r w:rsidR="001840FB" w:rsidRPr="005D638E">
        <w:rPr>
          <w:rFonts w:ascii="Bookman Old Style" w:hAnsi="Bookman Old Style" w:cs="Arial"/>
          <w:bCs/>
          <w:sz w:val="20"/>
          <w:szCs w:val="20"/>
          <w:lang w:val="de-DE"/>
        </w:rPr>
        <w:t>riegs</w:t>
      </w:r>
      <w:r w:rsidR="00A22F23" w:rsidRPr="005D638E">
        <w:rPr>
          <w:rFonts w:ascii="Bookman Old Style" w:hAnsi="Bookman Old Style" w:cs="Arial"/>
          <w:bCs/>
          <w:sz w:val="20"/>
          <w:szCs w:val="20"/>
          <w:lang w:val="de-DE"/>
        </w:rPr>
        <w:t>mittel</w:t>
      </w:r>
      <w:r w:rsidR="00984BF0" w:rsidRPr="005D638E">
        <w:rPr>
          <w:rFonts w:ascii="Bookman Old Style" w:hAnsi="Bookman Old Style" w:cs="Arial"/>
          <w:bCs/>
          <w:sz w:val="20"/>
          <w:szCs w:val="20"/>
          <w:lang w:val="de-DE"/>
        </w:rPr>
        <w:t>“ im Titel eine symbolische Redewendung und sollte im Ra</w:t>
      </w:r>
      <w:r w:rsidR="00370E0B" w:rsidRPr="005D638E">
        <w:rPr>
          <w:rFonts w:ascii="Bookman Old Style" w:hAnsi="Bookman Old Style" w:cs="Arial"/>
          <w:bCs/>
          <w:sz w:val="20"/>
          <w:szCs w:val="20"/>
          <w:lang w:val="de-DE"/>
        </w:rPr>
        <w:t>h</w:t>
      </w:r>
      <w:r w:rsidR="00984BF0" w:rsidRPr="005D638E">
        <w:rPr>
          <w:rFonts w:ascii="Bookman Old Style" w:hAnsi="Bookman Old Style" w:cs="Arial"/>
          <w:bCs/>
          <w:sz w:val="20"/>
          <w:szCs w:val="20"/>
          <w:lang w:val="de-DE"/>
        </w:rPr>
        <w:t>men der britischen Verteidigungslehre als „Krieg“ wie zuvor zitiert, verstanden werden.</w:t>
      </w:r>
    </w:p>
    <w:p w14:paraId="48089471" w14:textId="77777777" w:rsidR="00984BF0" w:rsidRPr="005D638E" w:rsidRDefault="00984BF0" w:rsidP="00296049">
      <w:pPr>
        <w:spacing w:line="360" w:lineRule="auto"/>
        <w:rPr>
          <w:rFonts w:ascii="Bookman Old Style" w:hAnsi="Bookman Old Style" w:cs="Arial"/>
          <w:sz w:val="20"/>
          <w:szCs w:val="20"/>
          <w:lang w:val="de-DE"/>
        </w:rPr>
      </w:pPr>
    </w:p>
    <w:p w14:paraId="0C339523" w14:textId="77777777" w:rsidR="00F87E2D" w:rsidRPr="005D638E" w:rsidRDefault="00D63997" w:rsidP="005A7E63">
      <w:pPr>
        <w:spacing w:line="360" w:lineRule="auto"/>
        <w:rPr>
          <w:rFonts w:ascii="Bookman Old Style" w:hAnsi="Bookman Old Style" w:cs="Arial"/>
          <w:bCs/>
          <w:sz w:val="20"/>
          <w:szCs w:val="20"/>
          <w:lang w:val="de-DE"/>
        </w:rPr>
      </w:pPr>
      <w:r w:rsidRPr="005D638E">
        <w:rPr>
          <w:rFonts w:ascii="Bookman Old Style" w:hAnsi="Bookman Old Style" w:cs="Arial"/>
          <w:bCs/>
          <w:sz w:val="20"/>
          <w:szCs w:val="20"/>
          <w:lang w:val="de-DE"/>
        </w:rPr>
        <w:t xml:space="preserve">Was die Parameter der Studie betrifft und </w:t>
      </w:r>
      <w:r w:rsidR="00E30958" w:rsidRPr="005D638E">
        <w:rPr>
          <w:rFonts w:ascii="Bookman Old Style" w:hAnsi="Bookman Old Style" w:cs="Arial"/>
          <w:bCs/>
          <w:sz w:val="20"/>
          <w:szCs w:val="20"/>
          <w:lang w:val="de-DE"/>
        </w:rPr>
        <w:t>in Anbetracht der vorge</w:t>
      </w:r>
      <w:r w:rsidR="001840FB" w:rsidRPr="005D638E">
        <w:rPr>
          <w:rFonts w:ascii="Bookman Old Style" w:hAnsi="Bookman Old Style" w:cs="Arial"/>
          <w:bCs/>
          <w:sz w:val="20"/>
          <w:szCs w:val="20"/>
          <w:lang w:val="de-DE"/>
        </w:rPr>
        <w:t xml:space="preserve">gebenen </w:t>
      </w:r>
      <w:proofErr w:type="spellStart"/>
      <w:r w:rsidR="001840FB" w:rsidRPr="005D638E">
        <w:rPr>
          <w:rFonts w:ascii="Bookman Old Style" w:hAnsi="Bookman Old Style" w:cs="Arial"/>
          <w:bCs/>
          <w:sz w:val="20"/>
          <w:szCs w:val="20"/>
          <w:lang w:val="de-DE"/>
        </w:rPr>
        <w:t>Wort</w:t>
      </w:r>
      <w:r w:rsidRPr="005D638E">
        <w:rPr>
          <w:rFonts w:ascii="Bookman Old Style" w:hAnsi="Bookman Old Style" w:cs="Arial"/>
          <w:bCs/>
          <w:sz w:val="20"/>
          <w:szCs w:val="20"/>
          <w:lang w:val="de-DE"/>
        </w:rPr>
        <w:t>zahl</w:t>
      </w:r>
      <w:proofErr w:type="spellEnd"/>
      <w:r w:rsidRPr="005D638E">
        <w:rPr>
          <w:rFonts w:ascii="Bookman Old Style" w:hAnsi="Bookman Old Style" w:cs="Arial"/>
          <w:bCs/>
          <w:sz w:val="20"/>
          <w:szCs w:val="20"/>
          <w:lang w:val="de-DE"/>
        </w:rPr>
        <w:t xml:space="preserve">, </w:t>
      </w:r>
      <w:r w:rsidR="00E30958" w:rsidRPr="005D638E">
        <w:rPr>
          <w:rFonts w:ascii="Bookman Old Style" w:hAnsi="Bookman Old Style" w:cs="Arial"/>
          <w:bCs/>
          <w:sz w:val="20"/>
          <w:szCs w:val="20"/>
          <w:lang w:val="de-DE"/>
        </w:rPr>
        <w:t xml:space="preserve">befasst sich </w:t>
      </w:r>
      <w:r w:rsidRPr="005D638E">
        <w:rPr>
          <w:rFonts w:ascii="Bookman Old Style" w:hAnsi="Bookman Old Style" w:cs="Arial"/>
          <w:bCs/>
          <w:sz w:val="20"/>
          <w:szCs w:val="20"/>
          <w:lang w:val="de-DE"/>
        </w:rPr>
        <w:t>diese Studie nicht</w:t>
      </w:r>
      <w:r w:rsidR="00E30958" w:rsidRPr="005D638E">
        <w:rPr>
          <w:rFonts w:ascii="Bookman Old Style" w:hAnsi="Bookman Old Style" w:cs="Arial"/>
          <w:bCs/>
          <w:sz w:val="20"/>
          <w:szCs w:val="20"/>
          <w:lang w:val="de-DE"/>
        </w:rPr>
        <w:t xml:space="preserve"> mit</w:t>
      </w:r>
      <w:r w:rsidRPr="005D638E">
        <w:rPr>
          <w:rFonts w:ascii="Bookman Old Style" w:hAnsi="Bookman Old Style" w:cs="Arial"/>
          <w:bCs/>
          <w:sz w:val="20"/>
          <w:szCs w:val="20"/>
          <w:lang w:val="de-DE"/>
        </w:rPr>
        <w:t xml:space="preserve"> speziell britische</w:t>
      </w:r>
      <w:r w:rsidR="00E30958" w:rsidRPr="005D638E">
        <w:rPr>
          <w:rFonts w:ascii="Bookman Old Style" w:hAnsi="Bookman Old Style" w:cs="Arial"/>
          <w:bCs/>
          <w:sz w:val="20"/>
          <w:szCs w:val="20"/>
          <w:lang w:val="de-DE"/>
        </w:rPr>
        <w:t>n</w:t>
      </w:r>
      <w:r w:rsidRPr="005D638E">
        <w:rPr>
          <w:rFonts w:ascii="Bookman Old Style" w:hAnsi="Bookman Old Style" w:cs="Arial"/>
          <w:bCs/>
          <w:sz w:val="20"/>
          <w:szCs w:val="20"/>
          <w:lang w:val="de-DE"/>
        </w:rPr>
        <w:t xml:space="preserve"> Richtlinien, sondern untersucht, wie diese Probleme von Akademikern, internationalen Organisationen, Regierungen und regierungsunabhängigen Organisationen (NGOs) angegriffen worden </w:t>
      </w:r>
      <w:r w:rsidR="00E30958" w:rsidRPr="005D638E">
        <w:rPr>
          <w:rFonts w:ascii="Bookman Old Style" w:hAnsi="Bookman Old Style" w:cs="Arial"/>
          <w:bCs/>
          <w:sz w:val="20"/>
          <w:szCs w:val="20"/>
          <w:lang w:val="de-DE"/>
        </w:rPr>
        <w:t>sind</w:t>
      </w:r>
      <w:r w:rsidRPr="005D638E">
        <w:rPr>
          <w:rFonts w:ascii="Bookman Old Style" w:hAnsi="Bookman Old Style" w:cs="Arial"/>
          <w:bCs/>
          <w:sz w:val="20"/>
          <w:szCs w:val="20"/>
          <w:lang w:val="de-DE"/>
        </w:rPr>
        <w:t xml:space="preserve">. Außerdem wird </w:t>
      </w:r>
      <w:r w:rsidR="00E30958" w:rsidRPr="005D638E">
        <w:rPr>
          <w:rFonts w:ascii="Bookman Old Style" w:hAnsi="Bookman Old Style" w:cs="Arial"/>
          <w:bCs/>
          <w:sz w:val="20"/>
          <w:szCs w:val="20"/>
          <w:lang w:val="de-DE"/>
        </w:rPr>
        <w:t>d</w:t>
      </w:r>
      <w:r w:rsidRPr="005D638E">
        <w:rPr>
          <w:rFonts w:ascii="Bookman Old Style" w:hAnsi="Bookman Old Style" w:cs="Arial"/>
          <w:bCs/>
          <w:sz w:val="20"/>
          <w:szCs w:val="20"/>
          <w:lang w:val="de-DE"/>
        </w:rPr>
        <w:t>iese Stud</w:t>
      </w:r>
      <w:r w:rsidR="00E30958" w:rsidRPr="005D638E">
        <w:rPr>
          <w:rFonts w:ascii="Bookman Old Style" w:hAnsi="Bookman Old Style" w:cs="Arial"/>
          <w:bCs/>
          <w:sz w:val="20"/>
          <w:szCs w:val="20"/>
          <w:lang w:val="de-DE"/>
        </w:rPr>
        <w:t>i</w:t>
      </w:r>
      <w:r w:rsidRPr="005D638E">
        <w:rPr>
          <w:rFonts w:ascii="Bookman Old Style" w:hAnsi="Bookman Old Style" w:cs="Arial"/>
          <w:bCs/>
          <w:sz w:val="20"/>
          <w:szCs w:val="20"/>
          <w:lang w:val="de-DE"/>
        </w:rPr>
        <w:t xml:space="preserve">e keine Vergleichsbewertung der Vorzüge von PSVI und dem Plan für </w:t>
      </w:r>
      <w:r w:rsidR="00E60DDC" w:rsidRPr="005D638E">
        <w:rPr>
          <w:rFonts w:ascii="Bookman Old Style" w:hAnsi="Bookman Old Style" w:cs="Arial"/>
          <w:bCs/>
          <w:sz w:val="20"/>
          <w:szCs w:val="20"/>
          <w:lang w:val="de-DE"/>
        </w:rPr>
        <w:t xml:space="preserve">Women, </w:t>
      </w:r>
      <w:proofErr w:type="spellStart"/>
      <w:r w:rsidR="00E60DDC" w:rsidRPr="005D638E">
        <w:rPr>
          <w:rFonts w:ascii="Bookman Old Style" w:hAnsi="Bookman Old Style" w:cs="Arial"/>
          <w:bCs/>
          <w:sz w:val="20"/>
          <w:szCs w:val="20"/>
          <w:lang w:val="de-DE"/>
        </w:rPr>
        <w:t>Peace</w:t>
      </w:r>
      <w:proofErr w:type="spellEnd"/>
      <w:r w:rsidR="00E60DDC" w:rsidRPr="005D638E">
        <w:rPr>
          <w:rFonts w:ascii="Bookman Old Style" w:hAnsi="Bookman Old Style" w:cs="Arial"/>
          <w:bCs/>
          <w:sz w:val="20"/>
          <w:szCs w:val="20"/>
          <w:lang w:val="de-DE"/>
        </w:rPr>
        <w:t xml:space="preserve"> and </w:t>
      </w:r>
      <w:proofErr w:type="spellStart"/>
      <w:r w:rsidR="00E60DDC" w:rsidRPr="005D638E">
        <w:rPr>
          <w:rFonts w:ascii="Bookman Old Style" w:hAnsi="Bookman Old Style" w:cs="Arial"/>
          <w:bCs/>
          <w:sz w:val="20"/>
          <w:szCs w:val="20"/>
          <w:lang w:val="de-DE"/>
        </w:rPr>
        <w:t>Safety</w:t>
      </w:r>
      <w:proofErr w:type="spellEnd"/>
      <w:r w:rsidR="00E60DDC" w:rsidRPr="005D638E">
        <w:rPr>
          <w:rFonts w:ascii="Bookman Old Style" w:hAnsi="Bookman Old Style" w:cs="Arial"/>
          <w:bCs/>
          <w:sz w:val="20"/>
          <w:szCs w:val="20"/>
          <w:lang w:val="de-DE"/>
        </w:rPr>
        <w:t xml:space="preserve"> </w:t>
      </w:r>
      <w:r w:rsidRPr="005D638E">
        <w:rPr>
          <w:rFonts w:ascii="Bookman Old Style" w:hAnsi="Bookman Old Style" w:cs="Arial"/>
          <w:bCs/>
          <w:sz w:val="20"/>
          <w:szCs w:val="20"/>
          <w:lang w:val="de-DE"/>
        </w:rPr>
        <w:t xml:space="preserve">(WPS) </w:t>
      </w:r>
      <w:r w:rsidR="00E60DDC" w:rsidRPr="005D638E">
        <w:rPr>
          <w:rFonts w:ascii="Bookman Old Style" w:hAnsi="Bookman Old Style" w:cs="Arial"/>
          <w:bCs/>
          <w:sz w:val="20"/>
          <w:szCs w:val="20"/>
          <w:lang w:val="de-DE"/>
        </w:rPr>
        <w:t xml:space="preserve">[Frauen, Frieden und Sicherheit] </w:t>
      </w:r>
      <w:r w:rsidRPr="005D638E">
        <w:rPr>
          <w:rFonts w:ascii="Bookman Old Style" w:hAnsi="Bookman Old Style" w:cs="Arial"/>
          <w:bCs/>
          <w:sz w:val="20"/>
          <w:szCs w:val="20"/>
          <w:lang w:val="de-DE"/>
        </w:rPr>
        <w:t xml:space="preserve">durchführen, noch </w:t>
      </w:r>
      <w:r w:rsidR="005A7E63" w:rsidRPr="005D638E">
        <w:rPr>
          <w:rFonts w:ascii="Bookman Old Style" w:hAnsi="Bookman Old Style" w:cs="Arial"/>
          <w:bCs/>
          <w:sz w:val="20"/>
          <w:szCs w:val="20"/>
          <w:lang w:val="de-DE"/>
        </w:rPr>
        <w:t xml:space="preserve">ist sie </w:t>
      </w:r>
      <w:r w:rsidRPr="005D638E">
        <w:rPr>
          <w:rFonts w:ascii="Bookman Old Style" w:hAnsi="Bookman Old Style" w:cs="Arial"/>
          <w:bCs/>
          <w:sz w:val="20"/>
          <w:szCs w:val="20"/>
          <w:lang w:val="de-DE"/>
        </w:rPr>
        <w:t xml:space="preserve">auf die Rolle der Frau in </w:t>
      </w:r>
      <w:r w:rsidR="00E30958" w:rsidRPr="005D638E">
        <w:rPr>
          <w:rFonts w:ascii="Bookman Old Style" w:hAnsi="Bookman Old Style" w:cs="Arial"/>
          <w:bCs/>
          <w:sz w:val="20"/>
          <w:szCs w:val="20"/>
          <w:lang w:val="de-DE"/>
        </w:rPr>
        <w:t>Wiederaufbausituationen in Nachkriegszeiten konzentrier</w:t>
      </w:r>
      <w:r w:rsidR="005A7E63" w:rsidRPr="005D638E">
        <w:rPr>
          <w:rFonts w:ascii="Bookman Old Style" w:hAnsi="Bookman Old Style" w:cs="Arial"/>
          <w:bCs/>
          <w:sz w:val="20"/>
          <w:szCs w:val="20"/>
          <w:lang w:val="de-DE"/>
        </w:rPr>
        <w:t>t</w:t>
      </w:r>
      <w:r w:rsidR="00E30958" w:rsidRPr="005D638E">
        <w:rPr>
          <w:rFonts w:ascii="Bookman Old Style" w:hAnsi="Bookman Old Style" w:cs="Arial"/>
          <w:bCs/>
          <w:sz w:val="20"/>
          <w:szCs w:val="20"/>
          <w:lang w:val="de-DE"/>
        </w:rPr>
        <w:t xml:space="preserve">. Allerdings sucht sie, die bedeutenden Ansprüche bei der </w:t>
      </w:r>
      <w:r w:rsidR="001840FB" w:rsidRPr="005D638E">
        <w:rPr>
          <w:rFonts w:ascii="Bookman Old Style" w:hAnsi="Bookman Old Style" w:cs="Arial"/>
          <w:bCs/>
          <w:sz w:val="20"/>
          <w:szCs w:val="20"/>
          <w:lang w:val="de-DE"/>
        </w:rPr>
        <w:t>Nachsorge</w:t>
      </w:r>
      <w:r w:rsidR="00E30958" w:rsidRPr="005D638E">
        <w:rPr>
          <w:rFonts w:ascii="Bookman Old Style" w:hAnsi="Bookman Old Style" w:cs="Arial"/>
          <w:bCs/>
          <w:sz w:val="20"/>
          <w:szCs w:val="20"/>
          <w:lang w:val="de-DE"/>
        </w:rPr>
        <w:t xml:space="preserve"> darzustellen, für jene</w:t>
      </w:r>
      <w:r w:rsidR="005A7E63" w:rsidRPr="005D638E">
        <w:rPr>
          <w:rFonts w:ascii="Bookman Old Style" w:hAnsi="Bookman Old Style" w:cs="Arial"/>
          <w:bCs/>
          <w:sz w:val="20"/>
          <w:szCs w:val="20"/>
          <w:lang w:val="de-DE"/>
        </w:rPr>
        <w:t>,</w:t>
      </w:r>
      <w:r w:rsidR="00E30958" w:rsidRPr="005D638E">
        <w:rPr>
          <w:rFonts w:ascii="Bookman Old Style" w:hAnsi="Bookman Old Style" w:cs="Arial"/>
          <w:bCs/>
          <w:sz w:val="20"/>
          <w:szCs w:val="20"/>
          <w:lang w:val="de-DE"/>
        </w:rPr>
        <w:t xml:space="preserve"> die sexuelle Gewalt in Kriegssituationen erlebt haben, um die Herausforderungen zu betonen, die sich sowohl bei V</w:t>
      </w:r>
      <w:r w:rsidR="000F67E6" w:rsidRPr="005D638E">
        <w:rPr>
          <w:rFonts w:ascii="Bookman Old Style" w:hAnsi="Bookman Old Style" w:cs="Arial"/>
          <w:bCs/>
          <w:sz w:val="20"/>
          <w:szCs w:val="20"/>
          <w:lang w:val="de-DE"/>
        </w:rPr>
        <w:t xml:space="preserve">erhütung </w:t>
      </w:r>
      <w:r w:rsidR="00E30958" w:rsidRPr="005D638E">
        <w:rPr>
          <w:rFonts w:ascii="Bookman Old Style" w:hAnsi="Bookman Old Style" w:cs="Arial"/>
          <w:bCs/>
          <w:sz w:val="20"/>
          <w:szCs w:val="20"/>
          <w:lang w:val="de-DE"/>
        </w:rPr>
        <w:t>als auch Abhilfe einstellen.</w:t>
      </w:r>
    </w:p>
    <w:p w14:paraId="31ED0A46" w14:textId="77777777" w:rsidR="00E30958" w:rsidRPr="005D638E" w:rsidRDefault="00E30958" w:rsidP="00E30958">
      <w:pPr>
        <w:spacing w:line="360" w:lineRule="auto"/>
        <w:rPr>
          <w:rFonts w:ascii="Bookman Old Style" w:hAnsi="Bookman Old Style" w:cs="Arial"/>
          <w:bCs/>
          <w:sz w:val="20"/>
          <w:szCs w:val="20"/>
          <w:lang w:val="de-DE"/>
        </w:rPr>
      </w:pPr>
    </w:p>
    <w:p w14:paraId="6DAFFFDC" w14:textId="77777777" w:rsidR="008434D8" w:rsidRPr="005D638E" w:rsidRDefault="00E30958" w:rsidP="00F72B96">
      <w:pPr>
        <w:spacing w:line="360" w:lineRule="auto"/>
        <w:rPr>
          <w:rFonts w:ascii="Bookman Old Style" w:hAnsi="Bookman Old Style" w:cs="Arial"/>
          <w:b/>
          <w:bCs/>
          <w:color w:val="000000" w:themeColor="text1"/>
          <w:sz w:val="20"/>
          <w:szCs w:val="20"/>
          <w:lang w:val="de-DE"/>
        </w:rPr>
      </w:pPr>
      <w:r w:rsidRPr="005D638E">
        <w:rPr>
          <w:rFonts w:ascii="Bookman Old Style" w:hAnsi="Bookman Old Style" w:cs="Arial"/>
          <w:b/>
          <w:bCs/>
          <w:color w:val="000000" w:themeColor="text1"/>
          <w:sz w:val="20"/>
          <w:szCs w:val="20"/>
          <w:lang w:val="de-DE"/>
        </w:rPr>
        <w:t>Literaturauswertung</w:t>
      </w:r>
    </w:p>
    <w:p w14:paraId="13F7925C" w14:textId="77777777" w:rsidR="008434D8" w:rsidRPr="005D638E" w:rsidRDefault="008434D8" w:rsidP="00F72B96">
      <w:pPr>
        <w:spacing w:line="360" w:lineRule="auto"/>
        <w:rPr>
          <w:rFonts w:ascii="Bookman Old Style" w:hAnsi="Bookman Old Style" w:cs="Arial"/>
          <w:bCs/>
          <w:color w:val="000000" w:themeColor="text1"/>
          <w:sz w:val="20"/>
          <w:szCs w:val="20"/>
          <w:lang w:val="de-DE"/>
        </w:rPr>
      </w:pPr>
    </w:p>
    <w:p w14:paraId="1BB69B95" w14:textId="77777777" w:rsidR="00947BCB" w:rsidRPr="005D638E" w:rsidRDefault="00947BCB" w:rsidP="005A7E63">
      <w:pPr>
        <w:spacing w:line="360" w:lineRule="auto"/>
        <w:rPr>
          <w:rFonts w:ascii="Bookman Old Style" w:hAnsi="Bookman Old Style" w:cs="Arial"/>
          <w:bCs/>
          <w:color w:val="000000" w:themeColor="text1"/>
          <w:sz w:val="20"/>
          <w:szCs w:val="20"/>
          <w:lang w:val="de-DE"/>
        </w:rPr>
      </w:pPr>
      <w:r w:rsidRPr="005D638E">
        <w:rPr>
          <w:rFonts w:ascii="Bookman Old Style" w:hAnsi="Bookman Old Style" w:cs="Arial"/>
          <w:bCs/>
          <w:color w:val="000000" w:themeColor="text1"/>
          <w:sz w:val="20"/>
          <w:szCs w:val="20"/>
          <w:lang w:val="de-DE"/>
        </w:rPr>
        <w:t>Der nächste Abschnitt wertet die derzeitige Literatur zum Thema aus, indem die wichtigsten Ergebnis</w:t>
      </w:r>
      <w:r w:rsidR="005C5317" w:rsidRPr="005D638E">
        <w:rPr>
          <w:rFonts w:ascii="Bookman Old Style" w:hAnsi="Bookman Old Style" w:cs="Arial"/>
          <w:bCs/>
          <w:color w:val="000000" w:themeColor="text1"/>
          <w:sz w:val="20"/>
          <w:szCs w:val="20"/>
          <w:lang w:val="de-DE"/>
        </w:rPr>
        <w:t>s</w:t>
      </w:r>
      <w:r w:rsidRPr="005D638E">
        <w:rPr>
          <w:rFonts w:ascii="Bookman Old Style" w:hAnsi="Bookman Old Style" w:cs="Arial"/>
          <w:bCs/>
          <w:color w:val="000000" w:themeColor="text1"/>
          <w:sz w:val="20"/>
          <w:szCs w:val="20"/>
          <w:lang w:val="de-DE"/>
        </w:rPr>
        <w:t>e in fünf Bereichen untersucht werden: Erstens, die Gründe für den Einsatz von sexueller Gewalt i</w:t>
      </w:r>
      <w:r w:rsidR="005C5317" w:rsidRPr="005D638E">
        <w:rPr>
          <w:rFonts w:ascii="Bookman Old Style" w:hAnsi="Bookman Old Style" w:cs="Arial"/>
          <w:bCs/>
          <w:color w:val="000000" w:themeColor="text1"/>
          <w:sz w:val="20"/>
          <w:szCs w:val="20"/>
          <w:lang w:val="de-DE"/>
        </w:rPr>
        <w:t>n Konflikten</w:t>
      </w:r>
      <w:r w:rsidRPr="005D638E">
        <w:rPr>
          <w:rFonts w:ascii="Bookman Old Style" w:hAnsi="Bookman Old Style" w:cs="Arial"/>
          <w:bCs/>
          <w:color w:val="000000" w:themeColor="text1"/>
          <w:sz w:val="20"/>
          <w:szCs w:val="20"/>
          <w:lang w:val="de-DE"/>
        </w:rPr>
        <w:t xml:space="preserve">; zweitens, der Nachweis, dass Männer und Jungen die Opfer und dass Frauen die Täterinnen sein können; drittens, die Herausforderung, mit den Nachwirkungen und Folgeerscheinungen fertig zu werden; viertens, die Risiken wegen der </w:t>
      </w:r>
      <w:r w:rsidR="005A7E63" w:rsidRPr="005D638E">
        <w:rPr>
          <w:rFonts w:ascii="Bookman Old Style" w:hAnsi="Bookman Old Style" w:cs="Arial"/>
          <w:bCs/>
          <w:color w:val="000000" w:themeColor="text1"/>
          <w:sz w:val="20"/>
          <w:szCs w:val="20"/>
          <w:lang w:val="de-DE"/>
        </w:rPr>
        <w:t>Versicherheitlichung</w:t>
      </w:r>
      <w:r w:rsidR="007B7A32" w:rsidRPr="005D638E">
        <w:rPr>
          <w:rFonts w:ascii="Bookman Old Style" w:hAnsi="Bookman Old Style" w:cs="Arial"/>
          <w:bCs/>
          <w:color w:val="000000" w:themeColor="text1"/>
          <w:sz w:val="20"/>
          <w:szCs w:val="20"/>
          <w:lang w:val="de-DE"/>
        </w:rPr>
        <w:t xml:space="preserve"> </w:t>
      </w:r>
      <w:r w:rsidR="005C5317" w:rsidRPr="005D638E">
        <w:rPr>
          <w:rFonts w:ascii="Bookman Old Style" w:hAnsi="Bookman Old Style" w:cs="Arial"/>
          <w:bCs/>
          <w:color w:val="000000" w:themeColor="text1"/>
          <w:sz w:val="20"/>
          <w:szCs w:val="20"/>
          <w:lang w:val="de-DE"/>
        </w:rPr>
        <w:t xml:space="preserve">und durch </w:t>
      </w:r>
      <w:r w:rsidR="005A7E63" w:rsidRPr="005D638E">
        <w:rPr>
          <w:rFonts w:ascii="Bookman Old Style" w:hAnsi="Bookman Old Style" w:cs="Arial"/>
          <w:bCs/>
          <w:color w:val="000000" w:themeColor="text1"/>
          <w:sz w:val="20"/>
          <w:szCs w:val="20"/>
          <w:lang w:val="de-DE"/>
        </w:rPr>
        <w:t>Ab</w:t>
      </w:r>
      <w:r w:rsidR="005C5317" w:rsidRPr="005D638E">
        <w:rPr>
          <w:rFonts w:ascii="Bookman Old Style" w:hAnsi="Bookman Old Style" w:cs="Arial"/>
          <w:bCs/>
          <w:color w:val="000000" w:themeColor="text1"/>
          <w:sz w:val="20"/>
          <w:szCs w:val="20"/>
          <w:lang w:val="de-DE"/>
        </w:rPr>
        <w:t>lenk</w:t>
      </w:r>
      <w:r w:rsidR="005A7E63" w:rsidRPr="005D638E">
        <w:rPr>
          <w:rFonts w:ascii="Bookman Old Style" w:hAnsi="Bookman Old Style" w:cs="Arial"/>
          <w:bCs/>
          <w:color w:val="000000" w:themeColor="text1"/>
          <w:sz w:val="20"/>
          <w:szCs w:val="20"/>
          <w:lang w:val="de-DE"/>
        </w:rPr>
        <w:t>ung</w:t>
      </w:r>
      <w:r w:rsidR="005C5317" w:rsidRPr="005D638E">
        <w:rPr>
          <w:rFonts w:ascii="Bookman Old Style" w:hAnsi="Bookman Old Style" w:cs="Arial"/>
          <w:bCs/>
          <w:color w:val="000000" w:themeColor="text1"/>
          <w:sz w:val="20"/>
          <w:szCs w:val="20"/>
          <w:lang w:val="de-DE"/>
        </w:rPr>
        <w:t xml:space="preserve"> der Konzentration </w:t>
      </w:r>
      <w:r w:rsidR="005A7E63" w:rsidRPr="005D638E">
        <w:rPr>
          <w:rFonts w:ascii="Bookman Old Style" w:hAnsi="Bookman Old Style" w:cs="Arial"/>
          <w:bCs/>
          <w:color w:val="000000" w:themeColor="text1"/>
          <w:sz w:val="20"/>
          <w:szCs w:val="20"/>
          <w:lang w:val="de-DE"/>
        </w:rPr>
        <w:t xml:space="preserve">auf die </w:t>
      </w:r>
      <w:r w:rsidR="005C5317" w:rsidRPr="005D638E">
        <w:rPr>
          <w:rFonts w:ascii="Bookman Old Style" w:hAnsi="Bookman Old Style" w:cs="Arial"/>
          <w:bCs/>
          <w:color w:val="000000" w:themeColor="text1"/>
          <w:sz w:val="20"/>
          <w:szCs w:val="20"/>
          <w:lang w:val="de-DE"/>
        </w:rPr>
        <w:t xml:space="preserve">WPS-Agenda; und schließlich der Nachweis, dass sexuelle Gewalt in Konfliktsituationen nicht unabwendbar </w:t>
      </w:r>
      <w:r w:rsidR="005A7E63" w:rsidRPr="005D638E">
        <w:rPr>
          <w:rFonts w:ascii="Bookman Old Style" w:hAnsi="Bookman Old Style" w:cs="Arial"/>
          <w:bCs/>
          <w:color w:val="000000" w:themeColor="text1"/>
          <w:sz w:val="20"/>
          <w:szCs w:val="20"/>
          <w:lang w:val="de-DE"/>
        </w:rPr>
        <w:t>ist</w:t>
      </w:r>
      <w:r w:rsidR="005C5317" w:rsidRPr="005D638E">
        <w:rPr>
          <w:rFonts w:ascii="Bookman Old Style" w:hAnsi="Bookman Old Style" w:cs="Arial"/>
          <w:bCs/>
          <w:color w:val="000000" w:themeColor="text1"/>
          <w:sz w:val="20"/>
          <w:szCs w:val="20"/>
          <w:lang w:val="de-DE"/>
        </w:rPr>
        <w:t>.</w:t>
      </w:r>
    </w:p>
    <w:p w14:paraId="477B5388" w14:textId="77777777" w:rsidR="00136C57" w:rsidRPr="005D638E" w:rsidRDefault="00136C57" w:rsidP="00F72B96">
      <w:pPr>
        <w:spacing w:line="360" w:lineRule="auto"/>
        <w:rPr>
          <w:rFonts w:ascii="Bookman Old Style" w:hAnsi="Bookman Old Style" w:cs="Arial"/>
          <w:bCs/>
          <w:sz w:val="20"/>
          <w:szCs w:val="20"/>
          <w:lang w:val="de-DE"/>
        </w:rPr>
      </w:pPr>
    </w:p>
    <w:p w14:paraId="61406F48" w14:textId="77777777" w:rsidR="008434D8" w:rsidRPr="005D638E" w:rsidRDefault="005C5317" w:rsidP="00F309FE">
      <w:pPr>
        <w:spacing w:line="360" w:lineRule="auto"/>
        <w:rPr>
          <w:rFonts w:ascii="Bookman Old Style" w:hAnsi="Bookman Old Style" w:cs="Arial"/>
          <w:b/>
          <w:bCs/>
          <w:sz w:val="20"/>
          <w:szCs w:val="20"/>
          <w:lang w:val="de-DE"/>
        </w:rPr>
      </w:pPr>
      <w:r w:rsidRPr="005D638E">
        <w:rPr>
          <w:rFonts w:ascii="Bookman Old Style" w:hAnsi="Bookman Old Style" w:cs="Arial"/>
          <w:b/>
          <w:bCs/>
          <w:sz w:val="20"/>
          <w:szCs w:val="20"/>
          <w:lang w:val="de-DE"/>
        </w:rPr>
        <w:t>Warum sexuelle Gewalt als Kriegs</w:t>
      </w:r>
      <w:r w:rsidR="00F309FE" w:rsidRPr="005D638E">
        <w:rPr>
          <w:rFonts w:ascii="Bookman Old Style" w:hAnsi="Bookman Old Style" w:cs="Arial"/>
          <w:b/>
          <w:bCs/>
          <w:sz w:val="20"/>
          <w:szCs w:val="20"/>
          <w:lang w:val="de-DE"/>
        </w:rPr>
        <w:t>mittel</w:t>
      </w:r>
      <w:r w:rsidRPr="005D638E">
        <w:rPr>
          <w:rFonts w:ascii="Bookman Old Style" w:hAnsi="Bookman Old Style" w:cs="Arial"/>
          <w:b/>
          <w:bCs/>
          <w:sz w:val="20"/>
          <w:szCs w:val="20"/>
          <w:lang w:val="de-DE"/>
        </w:rPr>
        <w:t xml:space="preserve"> eingesetzt wird</w:t>
      </w:r>
    </w:p>
    <w:p w14:paraId="7FFA060D" w14:textId="77777777" w:rsidR="008434D8" w:rsidRPr="005D638E" w:rsidRDefault="008434D8" w:rsidP="00F72B96">
      <w:pPr>
        <w:spacing w:line="360" w:lineRule="auto"/>
        <w:rPr>
          <w:rFonts w:ascii="Bookman Old Style" w:hAnsi="Bookman Old Style" w:cs="Arial"/>
          <w:bCs/>
          <w:sz w:val="20"/>
          <w:szCs w:val="20"/>
          <w:lang w:val="de-DE"/>
        </w:rPr>
      </w:pPr>
    </w:p>
    <w:p w14:paraId="35C72C51" w14:textId="77777777" w:rsidR="00D65DE0" w:rsidRPr="005D638E" w:rsidRDefault="007B7A32" w:rsidP="00CF78A6">
      <w:pPr>
        <w:spacing w:line="360" w:lineRule="auto"/>
        <w:rPr>
          <w:rFonts w:ascii="Bookman Old Style" w:hAnsi="Bookman Old Style" w:cs="Arial"/>
          <w:bCs/>
          <w:sz w:val="20"/>
          <w:szCs w:val="20"/>
          <w:lang w:val="de-DE"/>
        </w:rPr>
      </w:pPr>
      <w:r w:rsidRPr="005D638E">
        <w:rPr>
          <w:rFonts w:ascii="Bookman Old Style" w:hAnsi="Bookman Old Style" w:cs="Arial"/>
          <w:bCs/>
          <w:sz w:val="20"/>
          <w:szCs w:val="20"/>
          <w:lang w:val="de-DE"/>
        </w:rPr>
        <w:t>D</w:t>
      </w:r>
      <w:r w:rsidR="005A7E63" w:rsidRPr="005D638E">
        <w:rPr>
          <w:rFonts w:ascii="Bookman Old Style" w:hAnsi="Bookman Old Style" w:cs="Arial"/>
          <w:bCs/>
          <w:sz w:val="20"/>
          <w:szCs w:val="20"/>
          <w:lang w:val="de-DE"/>
        </w:rPr>
        <w:t>as</w:t>
      </w:r>
      <w:r w:rsidRPr="005D638E">
        <w:rPr>
          <w:rFonts w:ascii="Bookman Old Style" w:hAnsi="Bookman Old Style" w:cs="Arial"/>
          <w:bCs/>
          <w:sz w:val="20"/>
          <w:szCs w:val="20"/>
          <w:lang w:val="de-DE"/>
        </w:rPr>
        <w:t xml:space="preserve"> erste wichtige </w:t>
      </w:r>
      <w:r w:rsidR="005A7E63" w:rsidRPr="005D638E">
        <w:rPr>
          <w:rFonts w:ascii="Bookman Old Style" w:hAnsi="Bookman Old Style" w:cs="Arial"/>
          <w:bCs/>
          <w:sz w:val="20"/>
          <w:szCs w:val="20"/>
          <w:lang w:val="de-DE"/>
        </w:rPr>
        <w:t>Ergebnis</w:t>
      </w:r>
      <w:r w:rsidRPr="005D638E">
        <w:rPr>
          <w:rFonts w:ascii="Bookman Old Style" w:hAnsi="Bookman Old Style" w:cs="Arial"/>
          <w:bCs/>
          <w:sz w:val="20"/>
          <w:szCs w:val="20"/>
          <w:lang w:val="de-DE"/>
        </w:rPr>
        <w:t xml:space="preserve"> im Rahmen der Literaturauswertung war eine Erklärung für die Gründe für sexuelle Gewalt im Einsatz als </w:t>
      </w:r>
      <w:r w:rsidR="00755B2B" w:rsidRPr="005D638E">
        <w:rPr>
          <w:rFonts w:ascii="Bookman Old Style" w:hAnsi="Bookman Old Style" w:cs="Arial"/>
          <w:bCs/>
          <w:sz w:val="20"/>
          <w:szCs w:val="20"/>
          <w:lang w:val="de-DE"/>
        </w:rPr>
        <w:t xml:space="preserve">ein </w:t>
      </w:r>
      <w:r w:rsidRPr="005D638E">
        <w:rPr>
          <w:rFonts w:ascii="Bookman Old Style" w:hAnsi="Bookman Old Style" w:cs="Arial"/>
          <w:bCs/>
          <w:sz w:val="20"/>
          <w:szCs w:val="20"/>
          <w:lang w:val="de-DE"/>
        </w:rPr>
        <w:t>K</w:t>
      </w:r>
      <w:r w:rsidR="005A7E63" w:rsidRPr="005D638E">
        <w:rPr>
          <w:rFonts w:ascii="Bookman Old Style" w:hAnsi="Bookman Old Style" w:cs="Arial"/>
          <w:bCs/>
          <w:sz w:val="20"/>
          <w:szCs w:val="20"/>
          <w:lang w:val="de-DE"/>
        </w:rPr>
        <w:t>riegs</w:t>
      </w:r>
      <w:r w:rsidRPr="005D638E">
        <w:rPr>
          <w:rFonts w:ascii="Bookman Old Style" w:hAnsi="Bookman Old Style" w:cs="Arial"/>
          <w:bCs/>
          <w:sz w:val="20"/>
          <w:szCs w:val="20"/>
          <w:lang w:val="de-DE"/>
        </w:rPr>
        <w:t xml:space="preserve">mittel. Obwohl Wood durchgreifende </w:t>
      </w:r>
      <w:r w:rsidR="002C01C3" w:rsidRPr="005D638E">
        <w:rPr>
          <w:rFonts w:ascii="Bookman Old Style" w:hAnsi="Bookman Old Style" w:cs="Arial"/>
          <w:bCs/>
          <w:sz w:val="20"/>
          <w:szCs w:val="20"/>
          <w:lang w:val="de-DE"/>
        </w:rPr>
        <w:t>Recherchen</w:t>
      </w:r>
      <w:r w:rsidR="003B6DF3" w:rsidRPr="005D638E">
        <w:rPr>
          <w:rFonts w:ascii="Bookman Old Style" w:hAnsi="Bookman Old Style" w:cs="Arial"/>
          <w:bCs/>
          <w:sz w:val="20"/>
          <w:szCs w:val="20"/>
          <w:lang w:val="de-DE"/>
        </w:rPr>
        <w:t xml:space="preserve"> </w:t>
      </w:r>
      <w:r w:rsidRPr="005D638E">
        <w:rPr>
          <w:rFonts w:ascii="Bookman Old Style" w:hAnsi="Bookman Old Style" w:cs="Arial"/>
          <w:bCs/>
          <w:sz w:val="20"/>
          <w:szCs w:val="20"/>
          <w:lang w:val="de-DE"/>
        </w:rPr>
        <w:t xml:space="preserve">in diesem Bereich unternommen hat, schrieb sie noch in 2014, dass: „es </w:t>
      </w:r>
      <w:r w:rsidR="00D65DE0" w:rsidRPr="005D638E">
        <w:rPr>
          <w:rFonts w:ascii="Bookman Old Style" w:hAnsi="Bookman Old Style" w:cs="Arial"/>
          <w:bCs/>
          <w:sz w:val="20"/>
          <w:szCs w:val="20"/>
          <w:lang w:val="de-DE"/>
        </w:rPr>
        <w:t xml:space="preserve">immer noch vieles gibt, </w:t>
      </w:r>
      <w:r w:rsidR="00267875" w:rsidRPr="005D638E">
        <w:rPr>
          <w:rFonts w:ascii="Bookman Old Style" w:hAnsi="Bookman Old Style" w:cs="Arial"/>
          <w:bCs/>
          <w:sz w:val="20"/>
          <w:szCs w:val="20"/>
          <w:lang w:val="de-DE"/>
        </w:rPr>
        <w:t>w</w:t>
      </w:r>
      <w:r w:rsidR="00D65DE0" w:rsidRPr="005D638E">
        <w:rPr>
          <w:rFonts w:ascii="Bookman Old Style" w:hAnsi="Bookman Old Style" w:cs="Arial"/>
          <w:bCs/>
          <w:sz w:val="20"/>
          <w:szCs w:val="20"/>
          <w:lang w:val="de-DE"/>
        </w:rPr>
        <w:t xml:space="preserve">as wir </w:t>
      </w:r>
      <w:r w:rsidR="005530EB" w:rsidRPr="005D638E">
        <w:rPr>
          <w:rFonts w:ascii="Bookman Old Style" w:hAnsi="Bookman Old Style" w:cs="Arial"/>
          <w:bCs/>
          <w:sz w:val="20"/>
          <w:szCs w:val="20"/>
          <w:lang w:val="de-DE"/>
        </w:rPr>
        <w:t>in Hinsicht</w:t>
      </w:r>
      <w:r w:rsidR="00D65DE0" w:rsidRPr="005D638E">
        <w:rPr>
          <w:rFonts w:ascii="Bookman Old Style" w:hAnsi="Bookman Old Style" w:cs="Arial"/>
          <w:bCs/>
          <w:sz w:val="20"/>
          <w:szCs w:val="20"/>
          <w:lang w:val="de-DE"/>
        </w:rPr>
        <w:t xml:space="preserve"> auf kriegsbezogene sexuelle Gewalt nicht verstehen.“</w:t>
      </w:r>
      <w:r w:rsidR="00D65DE0" w:rsidRPr="005D638E">
        <w:rPr>
          <w:rFonts w:ascii="Bookman Old Style" w:hAnsi="Bookman Old Style" w:cs="Arial"/>
          <w:bCs/>
          <w:sz w:val="20"/>
          <w:szCs w:val="20"/>
          <w:vertAlign w:val="superscript"/>
          <w:lang w:val="de-DE"/>
        </w:rPr>
        <w:footnoteReference w:id="10"/>
      </w:r>
      <w:r w:rsidR="00D65DE0" w:rsidRPr="005D638E">
        <w:rPr>
          <w:rFonts w:ascii="Bookman Old Style" w:hAnsi="Bookman Old Style" w:cs="Arial"/>
          <w:bCs/>
          <w:sz w:val="20"/>
          <w:szCs w:val="20"/>
          <w:lang w:val="de-DE"/>
        </w:rPr>
        <w:t xml:space="preserve">  </w:t>
      </w:r>
      <w:proofErr w:type="spellStart"/>
      <w:r w:rsidR="00D65DE0" w:rsidRPr="005D638E">
        <w:rPr>
          <w:rFonts w:ascii="Bookman Old Style" w:hAnsi="Bookman Old Style" w:cs="Arial"/>
          <w:bCs/>
          <w:sz w:val="20"/>
          <w:szCs w:val="20"/>
          <w:lang w:val="de-DE"/>
        </w:rPr>
        <w:t>Solangon</w:t>
      </w:r>
      <w:proofErr w:type="spellEnd"/>
      <w:r w:rsidR="00D65DE0" w:rsidRPr="005D638E">
        <w:rPr>
          <w:rFonts w:ascii="Bookman Old Style" w:hAnsi="Bookman Old Style" w:cs="Arial"/>
          <w:bCs/>
          <w:sz w:val="20"/>
          <w:szCs w:val="20"/>
          <w:lang w:val="de-DE"/>
        </w:rPr>
        <w:t xml:space="preserve"> und Patel </w:t>
      </w:r>
      <w:r w:rsidR="00755B2B" w:rsidRPr="005D638E">
        <w:rPr>
          <w:rFonts w:ascii="Bookman Old Style" w:hAnsi="Bookman Old Style" w:cs="Arial"/>
          <w:bCs/>
          <w:sz w:val="20"/>
          <w:szCs w:val="20"/>
          <w:lang w:val="de-DE"/>
        </w:rPr>
        <w:t xml:space="preserve">waren sich einig in der Empfehlung </w:t>
      </w:r>
      <w:r w:rsidR="00D65DE0" w:rsidRPr="005D638E">
        <w:rPr>
          <w:rFonts w:ascii="Bookman Old Style" w:hAnsi="Bookman Old Style" w:cs="Arial"/>
          <w:bCs/>
          <w:sz w:val="20"/>
          <w:szCs w:val="20"/>
          <w:lang w:val="de-DE"/>
        </w:rPr>
        <w:t>eine</w:t>
      </w:r>
      <w:r w:rsidR="00755B2B" w:rsidRPr="005D638E">
        <w:rPr>
          <w:rFonts w:ascii="Bookman Old Style" w:hAnsi="Bookman Old Style" w:cs="Arial"/>
          <w:bCs/>
          <w:sz w:val="20"/>
          <w:szCs w:val="20"/>
          <w:lang w:val="de-DE"/>
        </w:rPr>
        <w:t>r</w:t>
      </w:r>
      <w:r w:rsidR="00D65DE0" w:rsidRPr="005D638E">
        <w:rPr>
          <w:rFonts w:ascii="Bookman Old Style" w:hAnsi="Bookman Old Style" w:cs="Arial"/>
          <w:bCs/>
          <w:sz w:val="20"/>
          <w:szCs w:val="20"/>
          <w:lang w:val="de-DE"/>
        </w:rPr>
        <w:t xml:space="preserve"> detailliertere</w:t>
      </w:r>
      <w:r w:rsidR="00755B2B" w:rsidRPr="005D638E">
        <w:rPr>
          <w:rFonts w:ascii="Bookman Old Style" w:hAnsi="Bookman Old Style" w:cs="Arial"/>
          <w:bCs/>
          <w:sz w:val="20"/>
          <w:szCs w:val="20"/>
          <w:lang w:val="de-DE"/>
        </w:rPr>
        <w:t>n</w:t>
      </w:r>
      <w:r w:rsidR="00D65DE0" w:rsidRPr="005D638E">
        <w:rPr>
          <w:rFonts w:ascii="Bookman Old Style" w:hAnsi="Bookman Old Style" w:cs="Arial"/>
          <w:bCs/>
          <w:sz w:val="20"/>
          <w:szCs w:val="20"/>
          <w:lang w:val="de-DE"/>
        </w:rPr>
        <w:t xml:space="preserve"> Untersuchung der sexuellen Gewalt gegen Männer.</w:t>
      </w:r>
      <w:r w:rsidR="00D65DE0" w:rsidRPr="005D638E">
        <w:rPr>
          <w:rFonts w:ascii="Bookman Old Style" w:hAnsi="Bookman Old Style" w:cs="Arial"/>
          <w:bCs/>
          <w:sz w:val="20"/>
          <w:szCs w:val="20"/>
          <w:vertAlign w:val="superscript"/>
          <w:lang w:val="de-DE"/>
        </w:rPr>
        <w:footnoteReference w:id="11"/>
      </w:r>
      <w:r w:rsidR="00D65DE0" w:rsidRPr="005D638E">
        <w:rPr>
          <w:rFonts w:ascii="Bookman Old Style" w:hAnsi="Bookman Old Style" w:cs="Arial"/>
          <w:bCs/>
          <w:sz w:val="20"/>
          <w:szCs w:val="20"/>
          <w:lang w:val="de-DE"/>
        </w:rPr>
        <w:t xml:space="preserve"> </w:t>
      </w:r>
      <w:r w:rsidR="00755B2B" w:rsidRPr="005D638E">
        <w:rPr>
          <w:rFonts w:ascii="Bookman Old Style" w:hAnsi="Bookman Old Style" w:cs="Arial"/>
          <w:bCs/>
          <w:sz w:val="20"/>
          <w:szCs w:val="20"/>
          <w:lang w:val="de-DE"/>
        </w:rPr>
        <w:t>Trotz ihrer vorsichtigen Annäherung,</w:t>
      </w:r>
      <w:r w:rsidR="00D65DE0" w:rsidRPr="005D638E">
        <w:rPr>
          <w:rFonts w:ascii="Bookman Old Style" w:hAnsi="Bookman Old Style" w:cs="Arial"/>
          <w:bCs/>
          <w:sz w:val="20"/>
          <w:szCs w:val="20"/>
          <w:lang w:val="de-DE"/>
        </w:rPr>
        <w:t xml:space="preserve"> </w:t>
      </w:r>
      <w:r w:rsidR="00C03123" w:rsidRPr="005D638E">
        <w:rPr>
          <w:rFonts w:ascii="Bookman Old Style" w:hAnsi="Bookman Old Style" w:cs="Arial"/>
          <w:bCs/>
          <w:sz w:val="20"/>
          <w:szCs w:val="20"/>
          <w:lang w:val="de-DE"/>
        </w:rPr>
        <w:t xml:space="preserve">legte </w:t>
      </w:r>
      <w:r w:rsidR="00D65DE0" w:rsidRPr="005D638E">
        <w:rPr>
          <w:rFonts w:ascii="Bookman Old Style" w:hAnsi="Bookman Old Style" w:cs="Arial"/>
          <w:bCs/>
          <w:sz w:val="20"/>
          <w:szCs w:val="20"/>
          <w:lang w:val="de-DE"/>
        </w:rPr>
        <w:t xml:space="preserve">die Literatur eine Reihe von </w:t>
      </w:r>
      <w:r w:rsidR="00267875" w:rsidRPr="005D638E">
        <w:rPr>
          <w:rFonts w:ascii="Bookman Old Style" w:hAnsi="Bookman Old Style" w:cs="Arial"/>
          <w:bCs/>
          <w:sz w:val="20"/>
          <w:szCs w:val="20"/>
          <w:lang w:val="de-DE"/>
        </w:rPr>
        <w:t xml:space="preserve">Gründen </w:t>
      </w:r>
      <w:r w:rsidR="00C03123" w:rsidRPr="005D638E">
        <w:rPr>
          <w:rFonts w:ascii="Bookman Old Style" w:hAnsi="Bookman Old Style" w:cs="Arial"/>
          <w:bCs/>
          <w:sz w:val="20"/>
          <w:szCs w:val="20"/>
          <w:lang w:val="de-DE"/>
        </w:rPr>
        <w:t>nahe</w:t>
      </w:r>
      <w:r w:rsidR="00D65DE0" w:rsidRPr="005D638E">
        <w:rPr>
          <w:rFonts w:ascii="Bookman Old Style" w:hAnsi="Bookman Old Style" w:cs="Arial"/>
          <w:bCs/>
          <w:sz w:val="20"/>
          <w:szCs w:val="20"/>
          <w:lang w:val="de-DE"/>
        </w:rPr>
        <w:t xml:space="preserve">, die zu einem Großteil sexuelle Gewalt in Kriegssituationen erklärten. </w:t>
      </w:r>
      <w:r w:rsidR="00755B2B" w:rsidRPr="005D638E">
        <w:rPr>
          <w:rFonts w:ascii="Bookman Old Style" w:hAnsi="Bookman Old Style" w:cs="Arial"/>
          <w:bCs/>
          <w:sz w:val="20"/>
          <w:szCs w:val="20"/>
          <w:lang w:val="de-DE"/>
        </w:rPr>
        <w:t xml:space="preserve">Watson </w:t>
      </w:r>
      <w:r w:rsidR="00C03123" w:rsidRPr="005D638E">
        <w:rPr>
          <w:rFonts w:ascii="Bookman Old Style" w:hAnsi="Bookman Old Style" w:cs="Arial"/>
          <w:bCs/>
          <w:sz w:val="20"/>
          <w:szCs w:val="20"/>
          <w:lang w:val="de-DE"/>
        </w:rPr>
        <w:t>schlug</w:t>
      </w:r>
      <w:r w:rsidR="00755B2B" w:rsidRPr="005D638E">
        <w:rPr>
          <w:rFonts w:ascii="Bookman Old Style" w:hAnsi="Bookman Old Style" w:cs="Arial"/>
          <w:bCs/>
          <w:sz w:val="20"/>
          <w:szCs w:val="20"/>
          <w:lang w:val="de-DE"/>
        </w:rPr>
        <w:t xml:space="preserve"> vor: „</w:t>
      </w:r>
      <w:r w:rsidR="00ED0E16" w:rsidRPr="005D638E">
        <w:rPr>
          <w:rFonts w:ascii="Bookman Old Style" w:hAnsi="Bookman Old Style" w:cs="Arial"/>
          <w:bCs/>
          <w:sz w:val="20"/>
          <w:szCs w:val="20"/>
          <w:lang w:val="de-DE"/>
        </w:rPr>
        <w:t>Das wichtigste Anzeichen sexueller Gewalt in allen Fällen ist</w:t>
      </w:r>
      <w:r w:rsidR="009031D4" w:rsidRPr="005D638E">
        <w:rPr>
          <w:rFonts w:ascii="Bookman Old Style" w:hAnsi="Bookman Old Style" w:cs="Arial"/>
          <w:bCs/>
          <w:sz w:val="20"/>
          <w:szCs w:val="20"/>
          <w:lang w:val="de-DE"/>
        </w:rPr>
        <w:t>, dass</w:t>
      </w:r>
      <w:r w:rsidR="00ED0E16" w:rsidRPr="005D638E">
        <w:rPr>
          <w:rFonts w:ascii="Bookman Old Style" w:hAnsi="Bookman Old Style" w:cs="Arial"/>
          <w:bCs/>
          <w:sz w:val="20"/>
          <w:szCs w:val="20"/>
          <w:lang w:val="de-DE"/>
        </w:rPr>
        <w:t xml:space="preserve"> das Opfer sich in einer Umgebung befindet, </w:t>
      </w:r>
      <w:r w:rsidR="005530EB" w:rsidRPr="005D638E">
        <w:rPr>
          <w:rFonts w:ascii="Bookman Old Style" w:hAnsi="Bookman Old Style" w:cs="Arial"/>
          <w:bCs/>
          <w:sz w:val="20"/>
          <w:szCs w:val="20"/>
          <w:lang w:val="de-DE"/>
        </w:rPr>
        <w:t>in der</w:t>
      </w:r>
      <w:r w:rsidR="00ED0E16" w:rsidRPr="005D638E">
        <w:rPr>
          <w:rFonts w:ascii="Bookman Old Style" w:hAnsi="Bookman Old Style" w:cs="Arial"/>
          <w:bCs/>
          <w:sz w:val="20"/>
          <w:szCs w:val="20"/>
          <w:lang w:val="de-DE"/>
        </w:rPr>
        <w:t xml:space="preserve"> der Täter Gewalt oder Missbrauch mit einem hohen Grad von Straflosigkeit begehen kann.“</w:t>
      </w:r>
      <w:r w:rsidR="00ED0E16" w:rsidRPr="005D638E">
        <w:rPr>
          <w:rFonts w:ascii="Bookman Old Style" w:hAnsi="Bookman Old Style" w:cs="Arial"/>
          <w:bCs/>
          <w:sz w:val="20"/>
          <w:szCs w:val="20"/>
          <w:vertAlign w:val="superscript"/>
          <w:lang w:val="de-DE"/>
        </w:rPr>
        <w:t xml:space="preserve"> </w:t>
      </w:r>
      <w:r w:rsidR="00ED0E16" w:rsidRPr="005D638E">
        <w:rPr>
          <w:rFonts w:ascii="Bookman Old Style" w:hAnsi="Bookman Old Style" w:cs="Arial"/>
          <w:bCs/>
          <w:sz w:val="20"/>
          <w:szCs w:val="20"/>
          <w:vertAlign w:val="superscript"/>
          <w:lang w:val="de-DE"/>
        </w:rPr>
        <w:footnoteReference w:id="12"/>
      </w:r>
      <w:r w:rsidR="00ED0E16" w:rsidRPr="005D638E">
        <w:rPr>
          <w:rFonts w:ascii="Bookman Old Style" w:hAnsi="Bookman Old Style" w:cs="Arial"/>
          <w:bCs/>
          <w:sz w:val="20"/>
          <w:szCs w:val="20"/>
          <w:lang w:val="de-DE"/>
        </w:rPr>
        <w:t xml:space="preserve"> </w:t>
      </w:r>
      <w:proofErr w:type="spellStart"/>
      <w:r w:rsidR="00ED0E16" w:rsidRPr="005D638E">
        <w:rPr>
          <w:rFonts w:ascii="Bookman Old Style" w:hAnsi="Bookman Old Style" w:cs="Arial"/>
          <w:bCs/>
          <w:sz w:val="20"/>
          <w:szCs w:val="20"/>
          <w:lang w:val="de-DE"/>
        </w:rPr>
        <w:t>Solangon</w:t>
      </w:r>
      <w:proofErr w:type="spellEnd"/>
      <w:r w:rsidR="00ED0E16" w:rsidRPr="005D638E">
        <w:rPr>
          <w:rFonts w:ascii="Bookman Old Style" w:hAnsi="Bookman Old Style" w:cs="Arial"/>
          <w:bCs/>
          <w:sz w:val="20"/>
          <w:szCs w:val="20"/>
          <w:lang w:val="de-DE"/>
        </w:rPr>
        <w:t xml:space="preserve"> und Patel waren der gleichen Meinung: „Es ist </w:t>
      </w:r>
      <w:r w:rsidR="009031D4" w:rsidRPr="005D638E">
        <w:rPr>
          <w:rFonts w:ascii="Bookman Old Style" w:hAnsi="Bookman Old Style" w:cs="Arial"/>
          <w:bCs/>
          <w:sz w:val="20"/>
          <w:szCs w:val="20"/>
          <w:lang w:val="de-DE"/>
        </w:rPr>
        <w:t>ganz offensichtlich</w:t>
      </w:r>
      <w:r w:rsidR="00ED0E16" w:rsidRPr="005D638E">
        <w:rPr>
          <w:rFonts w:ascii="Bookman Old Style" w:hAnsi="Bookman Old Style" w:cs="Arial"/>
          <w:bCs/>
          <w:sz w:val="20"/>
          <w:szCs w:val="20"/>
          <w:lang w:val="de-DE"/>
        </w:rPr>
        <w:t>, dass eine Kultur der Straf</w:t>
      </w:r>
      <w:r w:rsidR="00362A4F" w:rsidRPr="005D638E">
        <w:rPr>
          <w:rFonts w:ascii="Bookman Old Style" w:hAnsi="Bookman Old Style" w:cs="Arial"/>
          <w:bCs/>
          <w:sz w:val="20"/>
          <w:szCs w:val="20"/>
          <w:lang w:val="de-DE"/>
        </w:rPr>
        <w:t>losigkeit</w:t>
      </w:r>
      <w:r w:rsidR="00ED0E16" w:rsidRPr="005D638E">
        <w:rPr>
          <w:rFonts w:ascii="Bookman Old Style" w:hAnsi="Bookman Old Style" w:cs="Arial"/>
          <w:bCs/>
          <w:sz w:val="20"/>
          <w:szCs w:val="20"/>
          <w:lang w:val="de-DE"/>
        </w:rPr>
        <w:t xml:space="preserve"> die Bereitschaft zur Gewalt fördert</w:t>
      </w:r>
      <w:r w:rsidR="00370E0B" w:rsidRPr="005D638E">
        <w:rPr>
          <w:rFonts w:ascii="Bookman Old Style" w:hAnsi="Bookman Old Style" w:cs="Arial"/>
          <w:bCs/>
          <w:sz w:val="20"/>
          <w:szCs w:val="20"/>
          <w:lang w:val="de-DE"/>
        </w:rPr>
        <w:t>“,</w:t>
      </w:r>
      <w:r w:rsidR="00ED0E16" w:rsidRPr="005D638E">
        <w:rPr>
          <w:rFonts w:ascii="Bookman Old Style" w:hAnsi="Bookman Old Style" w:cs="Arial"/>
          <w:bCs/>
          <w:sz w:val="20"/>
          <w:szCs w:val="20"/>
          <w:vertAlign w:val="superscript"/>
          <w:lang w:val="de-DE"/>
        </w:rPr>
        <w:t xml:space="preserve"> </w:t>
      </w:r>
      <w:r w:rsidR="00ED0E16" w:rsidRPr="005D638E">
        <w:rPr>
          <w:rFonts w:ascii="Bookman Old Style" w:hAnsi="Bookman Old Style" w:cs="Arial"/>
          <w:bCs/>
          <w:sz w:val="20"/>
          <w:szCs w:val="20"/>
          <w:vertAlign w:val="superscript"/>
          <w:lang w:val="de-DE"/>
        </w:rPr>
        <w:footnoteReference w:id="13"/>
      </w:r>
      <w:r w:rsidR="00ED0E16" w:rsidRPr="005D638E">
        <w:rPr>
          <w:rFonts w:ascii="Bookman Old Style" w:hAnsi="Bookman Old Style" w:cs="Arial"/>
          <w:bCs/>
          <w:sz w:val="20"/>
          <w:szCs w:val="20"/>
          <w:vertAlign w:val="superscript"/>
          <w:lang w:val="de-DE"/>
        </w:rPr>
        <w:t xml:space="preserve"> </w:t>
      </w:r>
      <w:r w:rsidR="00ED0E16" w:rsidRPr="005D638E">
        <w:rPr>
          <w:rFonts w:ascii="Bookman Old Style" w:hAnsi="Bookman Old Style" w:cs="Arial"/>
          <w:bCs/>
          <w:sz w:val="20"/>
          <w:szCs w:val="20"/>
          <w:lang w:val="de-DE"/>
        </w:rPr>
        <w:t>und sie betonten zudem, dass: „</w:t>
      </w:r>
      <w:r w:rsidR="009031D4" w:rsidRPr="005D638E">
        <w:rPr>
          <w:rFonts w:ascii="Bookman Old Style" w:hAnsi="Bookman Old Style" w:cs="Arial"/>
          <w:bCs/>
          <w:sz w:val="20"/>
          <w:szCs w:val="20"/>
          <w:lang w:val="de-DE"/>
        </w:rPr>
        <w:t xml:space="preserve">sozialwirtschaftlicher </w:t>
      </w:r>
      <w:r w:rsidR="00ED0E16" w:rsidRPr="005D638E">
        <w:rPr>
          <w:rFonts w:ascii="Bookman Old Style" w:hAnsi="Bookman Old Style" w:cs="Arial"/>
          <w:bCs/>
          <w:sz w:val="20"/>
          <w:szCs w:val="20"/>
          <w:lang w:val="de-DE"/>
        </w:rPr>
        <w:t>Verfall und schl</w:t>
      </w:r>
      <w:r w:rsidR="009031D4" w:rsidRPr="005D638E">
        <w:rPr>
          <w:rFonts w:ascii="Bookman Old Style" w:hAnsi="Bookman Old Style" w:cs="Arial"/>
          <w:bCs/>
          <w:sz w:val="20"/>
          <w:szCs w:val="20"/>
          <w:lang w:val="de-DE"/>
        </w:rPr>
        <w:t>e</w:t>
      </w:r>
      <w:r w:rsidR="00ED0E16" w:rsidRPr="005D638E">
        <w:rPr>
          <w:rFonts w:ascii="Bookman Old Style" w:hAnsi="Bookman Old Style" w:cs="Arial"/>
          <w:bCs/>
          <w:sz w:val="20"/>
          <w:szCs w:val="20"/>
          <w:lang w:val="de-DE"/>
        </w:rPr>
        <w:t>chte Lebensb</w:t>
      </w:r>
      <w:r w:rsidR="009031D4" w:rsidRPr="005D638E">
        <w:rPr>
          <w:rFonts w:ascii="Bookman Old Style" w:hAnsi="Bookman Old Style" w:cs="Arial"/>
          <w:bCs/>
          <w:sz w:val="20"/>
          <w:szCs w:val="20"/>
          <w:lang w:val="de-DE"/>
        </w:rPr>
        <w:t>e</w:t>
      </w:r>
      <w:r w:rsidR="00ED0E16" w:rsidRPr="005D638E">
        <w:rPr>
          <w:rFonts w:ascii="Bookman Old Style" w:hAnsi="Bookman Old Style" w:cs="Arial"/>
          <w:bCs/>
          <w:sz w:val="20"/>
          <w:szCs w:val="20"/>
          <w:lang w:val="de-DE"/>
        </w:rPr>
        <w:t>d</w:t>
      </w:r>
      <w:r w:rsidR="009031D4" w:rsidRPr="005D638E">
        <w:rPr>
          <w:rFonts w:ascii="Bookman Old Style" w:hAnsi="Bookman Old Style" w:cs="Arial"/>
          <w:bCs/>
          <w:sz w:val="20"/>
          <w:szCs w:val="20"/>
          <w:lang w:val="de-DE"/>
        </w:rPr>
        <w:t>ing</w:t>
      </w:r>
      <w:r w:rsidR="00ED0E16" w:rsidRPr="005D638E">
        <w:rPr>
          <w:rFonts w:ascii="Bookman Old Style" w:hAnsi="Bookman Old Style" w:cs="Arial"/>
          <w:bCs/>
          <w:sz w:val="20"/>
          <w:szCs w:val="20"/>
          <w:lang w:val="de-DE"/>
        </w:rPr>
        <w:t xml:space="preserve">ungen … </w:t>
      </w:r>
      <w:r w:rsidR="009031D4" w:rsidRPr="005D638E">
        <w:rPr>
          <w:rFonts w:ascii="Bookman Old Style" w:hAnsi="Bookman Old Style" w:cs="Arial"/>
          <w:bCs/>
          <w:sz w:val="20"/>
          <w:szCs w:val="20"/>
          <w:lang w:val="de-DE"/>
        </w:rPr>
        <w:t>z</w:t>
      </w:r>
      <w:r w:rsidR="00ED0E16" w:rsidRPr="005D638E">
        <w:rPr>
          <w:rFonts w:ascii="Bookman Old Style" w:hAnsi="Bookman Old Style" w:cs="Arial"/>
          <w:bCs/>
          <w:sz w:val="20"/>
          <w:szCs w:val="20"/>
          <w:lang w:val="de-DE"/>
        </w:rPr>
        <w:t>u Stra</w:t>
      </w:r>
      <w:r w:rsidR="009031D4" w:rsidRPr="005D638E">
        <w:rPr>
          <w:rFonts w:ascii="Bookman Old Style" w:hAnsi="Bookman Old Style" w:cs="Arial"/>
          <w:bCs/>
          <w:sz w:val="20"/>
          <w:szCs w:val="20"/>
          <w:lang w:val="de-DE"/>
        </w:rPr>
        <w:t>f</w:t>
      </w:r>
      <w:r w:rsidR="005530EB" w:rsidRPr="005D638E">
        <w:rPr>
          <w:rFonts w:ascii="Bookman Old Style" w:hAnsi="Bookman Old Style" w:cs="Arial"/>
          <w:bCs/>
          <w:sz w:val="20"/>
          <w:szCs w:val="20"/>
          <w:lang w:val="de-DE"/>
        </w:rPr>
        <w:t>losigkeit</w:t>
      </w:r>
      <w:r w:rsidR="00ED0E16" w:rsidRPr="005D638E">
        <w:rPr>
          <w:rFonts w:ascii="Bookman Old Style" w:hAnsi="Bookman Old Style" w:cs="Arial"/>
          <w:bCs/>
          <w:sz w:val="20"/>
          <w:szCs w:val="20"/>
          <w:lang w:val="de-DE"/>
        </w:rPr>
        <w:t xml:space="preserve"> führen kann, aufgrund des Zusammenbruchs von Recht und Ordnung </w:t>
      </w:r>
      <w:r w:rsidR="005530EB" w:rsidRPr="005D638E">
        <w:rPr>
          <w:rFonts w:ascii="Bookman Old Style" w:hAnsi="Bookman Old Style" w:cs="Arial"/>
          <w:bCs/>
          <w:sz w:val="20"/>
          <w:szCs w:val="20"/>
          <w:lang w:val="de-DE"/>
        </w:rPr>
        <w:t>z</w:t>
      </w:r>
      <w:r w:rsidR="00ED0E16" w:rsidRPr="005D638E">
        <w:rPr>
          <w:rFonts w:ascii="Bookman Old Style" w:hAnsi="Bookman Old Style" w:cs="Arial"/>
          <w:bCs/>
          <w:sz w:val="20"/>
          <w:szCs w:val="20"/>
          <w:lang w:val="de-DE"/>
        </w:rPr>
        <w:t xml:space="preserve">um </w:t>
      </w:r>
      <w:r w:rsidR="005530EB" w:rsidRPr="005D638E">
        <w:rPr>
          <w:rFonts w:ascii="Bookman Old Style" w:hAnsi="Bookman Old Style" w:cs="Arial"/>
          <w:bCs/>
          <w:sz w:val="20"/>
          <w:szCs w:val="20"/>
          <w:lang w:val="de-DE"/>
        </w:rPr>
        <w:t xml:space="preserve">Schutz der </w:t>
      </w:r>
      <w:r w:rsidR="00ED0E16" w:rsidRPr="005D638E">
        <w:rPr>
          <w:rFonts w:ascii="Bookman Old Style" w:hAnsi="Bookman Old Style" w:cs="Arial"/>
          <w:bCs/>
          <w:sz w:val="20"/>
          <w:szCs w:val="20"/>
          <w:lang w:val="de-DE"/>
        </w:rPr>
        <w:t>Zivilisten.“</w:t>
      </w:r>
      <w:r w:rsidR="00ED0E16" w:rsidRPr="005D638E">
        <w:rPr>
          <w:rFonts w:ascii="Bookman Old Style" w:hAnsi="Bookman Old Style" w:cs="Arial"/>
          <w:bCs/>
          <w:sz w:val="20"/>
          <w:szCs w:val="20"/>
          <w:vertAlign w:val="superscript"/>
          <w:lang w:val="de-DE"/>
        </w:rPr>
        <w:t xml:space="preserve"> </w:t>
      </w:r>
      <w:r w:rsidR="00ED0E16" w:rsidRPr="005D638E">
        <w:rPr>
          <w:rFonts w:ascii="Bookman Old Style" w:hAnsi="Bookman Old Style" w:cs="Arial"/>
          <w:bCs/>
          <w:sz w:val="20"/>
          <w:szCs w:val="20"/>
          <w:vertAlign w:val="superscript"/>
          <w:lang w:val="de-DE"/>
        </w:rPr>
        <w:footnoteReference w:id="14"/>
      </w:r>
      <w:r w:rsidR="00ED0E16" w:rsidRPr="005D638E">
        <w:rPr>
          <w:rFonts w:ascii="Bookman Old Style" w:hAnsi="Bookman Old Style" w:cs="Arial"/>
          <w:bCs/>
          <w:sz w:val="20"/>
          <w:szCs w:val="20"/>
          <w:vertAlign w:val="superscript"/>
          <w:lang w:val="de-DE"/>
        </w:rPr>
        <w:t xml:space="preserve">  </w:t>
      </w:r>
      <w:r w:rsidR="00ED0E16" w:rsidRPr="005D638E">
        <w:rPr>
          <w:rFonts w:ascii="Bookman Old Style" w:hAnsi="Bookman Old Style" w:cs="Arial"/>
          <w:bCs/>
          <w:sz w:val="20"/>
          <w:szCs w:val="20"/>
          <w:lang w:val="de-DE"/>
        </w:rPr>
        <w:t xml:space="preserve"> D</w:t>
      </w:r>
      <w:r w:rsidR="00C03123" w:rsidRPr="005D638E">
        <w:rPr>
          <w:rFonts w:ascii="Bookman Old Style" w:hAnsi="Bookman Old Style" w:cs="Arial"/>
          <w:bCs/>
          <w:sz w:val="20"/>
          <w:szCs w:val="20"/>
          <w:lang w:val="de-DE"/>
        </w:rPr>
        <w:t>as</w:t>
      </w:r>
      <w:r w:rsidR="00ED0E16" w:rsidRPr="005D638E">
        <w:rPr>
          <w:rFonts w:ascii="Bookman Old Style" w:hAnsi="Bookman Old Style" w:cs="Arial"/>
          <w:bCs/>
          <w:sz w:val="20"/>
          <w:szCs w:val="20"/>
          <w:lang w:val="de-DE"/>
        </w:rPr>
        <w:t xml:space="preserve"> I</w:t>
      </w:r>
      <w:r w:rsidR="00CF78A6" w:rsidRPr="005D638E">
        <w:rPr>
          <w:rFonts w:ascii="Bookman Old Style" w:hAnsi="Bookman Old Style" w:cs="Arial"/>
          <w:bCs/>
          <w:sz w:val="20"/>
          <w:szCs w:val="20"/>
          <w:lang w:val="de-DE"/>
        </w:rPr>
        <w:t>K</w:t>
      </w:r>
      <w:r w:rsidR="00ED0E16" w:rsidRPr="005D638E">
        <w:rPr>
          <w:rFonts w:ascii="Bookman Old Style" w:hAnsi="Bookman Old Style" w:cs="Arial"/>
          <w:bCs/>
          <w:sz w:val="20"/>
          <w:szCs w:val="20"/>
          <w:lang w:val="de-DE"/>
        </w:rPr>
        <w:t>R</w:t>
      </w:r>
      <w:r w:rsidR="00CF78A6" w:rsidRPr="005D638E">
        <w:rPr>
          <w:rFonts w:ascii="Bookman Old Style" w:hAnsi="Bookman Old Style" w:cs="Arial"/>
          <w:bCs/>
          <w:sz w:val="20"/>
          <w:szCs w:val="20"/>
          <w:lang w:val="de-DE"/>
        </w:rPr>
        <w:t>K</w:t>
      </w:r>
      <w:r w:rsidR="00ED0E16" w:rsidRPr="005D638E">
        <w:rPr>
          <w:rFonts w:ascii="Bookman Old Style" w:hAnsi="Bookman Old Style" w:cs="Arial"/>
          <w:bCs/>
          <w:sz w:val="20"/>
          <w:szCs w:val="20"/>
          <w:lang w:val="de-DE"/>
        </w:rPr>
        <w:t xml:space="preserve"> stimmte überein: „In sehr vielen Zusammenhängen </w:t>
      </w:r>
      <w:r w:rsidR="006A474C" w:rsidRPr="005D638E">
        <w:rPr>
          <w:rFonts w:ascii="Bookman Old Style" w:hAnsi="Bookman Old Style" w:cs="Arial"/>
          <w:bCs/>
          <w:sz w:val="20"/>
          <w:szCs w:val="20"/>
          <w:lang w:val="de-DE"/>
        </w:rPr>
        <w:t>ist</w:t>
      </w:r>
      <w:r w:rsidR="00ED0E16" w:rsidRPr="005D638E">
        <w:rPr>
          <w:rFonts w:ascii="Bookman Old Style" w:hAnsi="Bookman Old Style" w:cs="Arial"/>
          <w:bCs/>
          <w:sz w:val="20"/>
          <w:szCs w:val="20"/>
          <w:lang w:val="de-DE"/>
        </w:rPr>
        <w:t xml:space="preserve"> Straf</w:t>
      </w:r>
      <w:r w:rsidR="00C03123" w:rsidRPr="005D638E">
        <w:rPr>
          <w:rFonts w:ascii="Bookman Old Style" w:hAnsi="Bookman Old Style" w:cs="Arial"/>
          <w:bCs/>
          <w:sz w:val="20"/>
          <w:szCs w:val="20"/>
          <w:lang w:val="de-DE"/>
        </w:rPr>
        <w:t>losigkeit</w:t>
      </w:r>
      <w:r w:rsidR="00ED0E16" w:rsidRPr="005D638E">
        <w:rPr>
          <w:rFonts w:ascii="Bookman Old Style" w:hAnsi="Bookman Old Style" w:cs="Arial"/>
          <w:bCs/>
          <w:sz w:val="20"/>
          <w:szCs w:val="20"/>
          <w:lang w:val="de-DE"/>
        </w:rPr>
        <w:t xml:space="preserve"> für sexuelle Gewalt der Kern des Problems.“</w:t>
      </w:r>
      <w:r w:rsidR="00ED0E16" w:rsidRPr="005D638E">
        <w:rPr>
          <w:rFonts w:ascii="Bookman Old Style" w:hAnsi="Bookman Old Style" w:cs="Arial"/>
          <w:bCs/>
          <w:sz w:val="20"/>
          <w:szCs w:val="20"/>
          <w:vertAlign w:val="superscript"/>
          <w:lang w:val="de-DE"/>
        </w:rPr>
        <w:t xml:space="preserve"> </w:t>
      </w:r>
      <w:r w:rsidR="00ED0E16" w:rsidRPr="005D638E">
        <w:rPr>
          <w:rFonts w:ascii="Bookman Old Style" w:hAnsi="Bookman Old Style" w:cs="Arial"/>
          <w:bCs/>
          <w:sz w:val="20"/>
          <w:szCs w:val="20"/>
          <w:vertAlign w:val="superscript"/>
          <w:lang w:val="de-DE"/>
        </w:rPr>
        <w:footnoteReference w:id="15"/>
      </w:r>
    </w:p>
    <w:p w14:paraId="34FBE230" w14:textId="77777777" w:rsidR="007B7A32" w:rsidRPr="005D638E" w:rsidRDefault="007B7A32" w:rsidP="00F72B96">
      <w:pPr>
        <w:spacing w:line="360" w:lineRule="auto"/>
        <w:rPr>
          <w:rFonts w:ascii="Bookman Old Style" w:hAnsi="Bookman Old Style" w:cs="Arial"/>
          <w:bCs/>
          <w:sz w:val="20"/>
          <w:szCs w:val="20"/>
          <w:lang w:val="de-DE"/>
        </w:rPr>
      </w:pPr>
    </w:p>
    <w:p w14:paraId="3E211F35" w14:textId="77777777" w:rsidR="00DB4D36" w:rsidRPr="005D638E" w:rsidRDefault="00F31B81" w:rsidP="00315CF7">
      <w:pPr>
        <w:spacing w:line="360" w:lineRule="auto"/>
        <w:rPr>
          <w:rFonts w:ascii="Bookman Old Style" w:hAnsi="Bookman Old Style" w:cs="Arial"/>
          <w:bCs/>
          <w:sz w:val="20"/>
          <w:szCs w:val="20"/>
          <w:lang w:val="de-DE"/>
        </w:rPr>
      </w:pPr>
      <w:r w:rsidRPr="005D638E">
        <w:rPr>
          <w:rFonts w:ascii="Bookman Old Style" w:hAnsi="Bookman Old Style" w:cs="Arial"/>
          <w:bCs/>
          <w:sz w:val="20"/>
          <w:szCs w:val="20"/>
          <w:lang w:val="de-DE"/>
        </w:rPr>
        <w:t xml:space="preserve">Hinzu betonten </w:t>
      </w:r>
      <w:proofErr w:type="spellStart"/>
      <w:r w:rsidRPr="005D638E">
        <w:rPr>
          <w:rFonts w:ascii="Bookman Old Style" w:hAnsi="Bookman Old Style" w:cs="Arial"/>
          <w:bCs/>
          <w:sz w:val="20"/>
          <w:szCs w:val="20"/>
          <w:lang w:val="de-DE"/>
        </w:rPr>
        <w:t>Solangon</w:t>
      </w:r>
      <w:proofErr w:type="spellEnd"/>
      <w:r w:rsidRPr="005D638E">
        <w:rPr>
          <w:rFonts w:ascii="Bookman Old Style" w:hAnsi="Bookman Old Style" w:cs="Arial"/>
          <w:bCs/>
          <w:sz w:val="20"/>
          <w:szCs w:val="20"/>
          <w:lang w:val="de-DE"/>
        </w:rPr>
        <w:t xml:space="preserve"> und Patel die Rolle sexueller Gewalt als eine: „Zurschaustellung von Macht, Vorherrschaft und Demütigung.“</w:t>
      </w:r>
      <w:r w:rsidRPr="005D638E">
        <w:rPr>
          <w:rFonts w:ascii="Bookman Old Style" w:hAnsi="Bookman Old Style" w:cs="Arial"/>
          <w:bCs/>
          <w:sz w:val="20"/>
          <w:szCs w:val="20"/>
          <w:vertAlign w:val="superscript"/>
          <w:lang w:val="de-DE"/>
        </w:rPr>
        <w:footnoteReference w:id="16"/>
      </w:r>
      <w:r w:rsidRPr="005D638E">
        <w:rPr>
          <w:rFonts w:ascii="Bookman Old Style" w:hAnsi="Bookman Old Style" w:cs="Arial"/>
          <w:bCs/>
          <w:sz w:val="20"/>
          <w:szCs w:val="20"/>
          <w:lang w:val="de-DE"/>
        </w:rPr>
        <w:t xml:space="preserve">  Dies wurde in einem UN-Bericht von 2016 versinnbildlicht, in</w:t>
      </w:r>
      <w:r w:rsidR="005530EB" w:rsidRPr="005D638E">
        <w:rPr>
          <w:rFonts w:ascii="Bookman Old Style" w:hAnsi="Bookman Old Style" w:cs="Arial"/>
          <w:bCs/>
          <w:sz w:val="20"/>
          <w:szCs w:val="20"/>
          <w:lang w:val="de-DE"/>
        </w:rPr>
        <w:t xml:space="preserve"> </w:t>
      </w:r>
      <w:r w:rsidRPr="005D638E">
        <w:rPr>
          <w:rFonts w:ascii="Bookman Old Style" w:hAnsi="Bookman Old Style" w:cs="Arial"/>
          <w:bCs/>
          <w:sz w:val="20"/>
          <w:szCs w:val="20"/>
          <w:lang w:val="de-DE"/>
        </w:rPr>
        <w:t xml:space="preserve">dem ausgesagt wurde, dass </w:t>
      </w:r>
      <w:r w:rsidR="005D7659" w:rsidRPr="005D638E">
        <w:rPr>
          <w:rFonts w:ascii="Bookman Old Style" w:hAnsi="Bookman Old Style" w:cs="Arial"/>
          <w:bCs/>
          <w:sz w:val="20"/>
          <w:szCs w:val="20"/>
          <w:lang w:val="de-DE"/>
        </w:rPr>
        <w:t xml:space="preserve">die Zielgruppe </w:t>
      </w:r>
      <w:r w:rsidR="004A7F0E" w:rsidRPr="005D638E">
        <w:rPr>
          <w:rFonts w:ascii="Bookman Old Style" w:hAnsi="Bookman Old Style" w:cs="Arial"/>
          <w:bCs/>
          <w:sz w:val="20"/>
          <w:szCs w:val="20"/>
          <w:lang w:val="de-DE"/>
        </w:rPr>
        <w:t xml:space="preserve">der Terrormiliz </w:t>
      </w:r>
      <w:r w:rsidRPr="005D638E">
        <w:rPr>
          <w:rFonts w:ascii="Bookman Old Style" w:hAnsi="Bookman Old Style" w:cs="Arial"/>
          <w:bCs/>
          <w:sz w:val="20"/>
          <w:szCs w:val="20"/>
          <w:lang w:val="de-DE"/>
        </w:rPr>
        <w:t xml:space="preserve">Daesh die </w:t>
      </w:r>
      <w:r w:rsidR="00370E0B" w:rsidRPr="005D638E">
        <w:rPr>
          <w:rFonts w:ascii="Bookman Old Style" w:hAnsi="Bookman Old Style" w:cs="Arial"/>
          <w:bCs/>
          <w:sz w:val="20"/>
          <w:szCs w:val="20"/>
          <w:lang w:val="de-DE"/>
        </w:rPr>
        <w:t>Stammesführer</w:t>
      </w:r>
      <w:r w:rsidRPr="005D638E">
        <w:rPr>
          <w:rFonts w:ascii="Bookman Old Style" w:hAnsi="Bookman Old Style" w:cs="Arial"/>
          <w:bCs/>
          <w:sz w:val="20"/>
          <w:szCs w:val="20"/>
          <w:lang w:val="de-DE"/>
        </w:rPr>
        <w:t xml:space="preserve"> und religiösen Oberhäupter, Ärzte, Journalisten, Juristen und </w:t>
      </w:r>
      <w:r w:rsidR="00370E0B" w:rsidRPr="005D638E">
        <w:rPr>
          <w:rFonts w:ascii="Bookman Old Style" w:hAnsi="Bookman Old Style" w:cs="Arial"/>
          <w:bCs/>
          <w:sz w:val="20"/>
          <w:szCs w:val="20"/>
          <w:lang w:val="de-DE"/>
        </w:rPr>
        <w:t>Polizeikommissare</w:t>
      </w:r>
      <w:r w:rsidRPr="005D638E">
        <w:rPr>
          <w:rFonts w:ascii="Bookman Old Style" w:hAnsi="Bookman Old Style" w:cs="Arial"/>
          <w:bCs/>
          <w:sz w:val="20"/>
          <w:szCs w:val="20"/>
          <w:vertAlign w:val="superscript"/>
          <w:lang w:val="de-DE"/>
        </w:rPr>
        <w:footnoteReference w:id="17"/>
      </w:r>
      <w:r w:rsidRPr="005D638E">
        <w:rPr>
          <w:rFonts w:ascii="Bookman Old Style" w:hAnsi="Bookman Old Style" w:cs="Arial"/>
          <w:bCs/>
          <w:sz w:val="20"/>
          <w:szCs w:val="20"/>
          <w:lang w:val="de-DE"/>
        </w:rPr>
        <w:t xml:space="preserve"> </w:t>
      </w:r>
      <w:r w:rsidR="005D7659" w:rsidRPr="005D638E">
        <w:rPr>
          <w:rFonts w:ascii="Bookman Old Style" w:hAnsi="Bookman Old Style" w:cs="Arial"/>
          <w:bCs/>
          <w:sz w:val="20"/>
          <w:szCs w:val="20"/>
          <w:lang w:val="de-DE"/>
        </w:rPr>
        <w:t xml:space="preserve">sind, </w:t>
      </w:r>
      <w:r w:rsidRPr="005D638E">
        <w:rPr>
          <w:rFonts w:ascii="Bookman Old Style" w:hAnsi="Bookman Old Style" w:cs="Arial"/>
          <w:bCs/>
          <w:sz w:val="20"/>
          <w:szCs w:val="20"/>
          <w:lang w:val="de-DE"/>
        </w:rPr>
        <w:t xml:space="preserve">als ein Mittel </w:t>
      </w:r>
      <w:r w:rsidR="005D7659" w:rsidRPr="005D638E">
        <w:rPr>
          <w:rFonts w:ascii="Bookman Old Style" w:hAnsi="Bookman Old Style" w:cs="Arial"/>
          <w:bCs/>
          <w:sz w:val="20"/>
          <w:szCs w:val="20"/>
          <w:lang w:val="de-DE"/>
        </w:rPr>
        <w:t>der</w:t>
      </w:r>
      <w:r w:rsidRPr="005D638E">
        <w:rPr>
          <w:rFonts w:ascii="Bookman Old Style" w:hAnsi="Bookman Old Style" w:cs="Arial"/>
          <w:bCs/>
          <w:sz w:val="20"/>
          <w:szCs w:val="20"/>
          <w:lang w:val="de-DE"/>
        </w:rPr>
        <w:t xml:space="preserve"> Darstellung von </w:t>
      </w:r>
      <w:r w:rsidR="004A7F0E" w:rsidRPr="005D638E">
        <w:rPr>
          <w:rFonts w:ascii="Bookman Old Style" w:hAnsi="Bookman Old Style" w:cs="Arial"/>
          <w:bCs/>
          <w:sz w:val="20"/>
          <w:szCs w:val="20"/>
          <w:lang w:val="de-DE"/>
        </w:rPr>
        <w:t xml:space="preserve">ihrer </w:t>
      </w:r>
      <w:r w:rsidR="005D7659" w:rsidRPr="005D638E">
        <w:rPr>
          <w:rFonts w:ascii="Bookman Old Style" w:hAnsi="Bookman Old Style" w:cs="Arial"/>
          <w:bCs/>
          <w:sz w:val="20"/>
          <w:szCs w:val="20"/>
          <w:lang w:val="de-DE"/>
        </w:rPr>
        <w:t>M</w:t>
      </w:r>
      <w:r w:rsidRPr="005D638E">
        <w:rPr>
          <w:rFonts w:ascii="Bookman Old Style" w:hAnsi="Bookman Old Style" w:cs="Arial"/>
          <w:bCs/>
          <w:sz w:val="20"/>
          <w:szCs w:val="20"/>
          <w:lang w:val="de-DE"/>
        </w:rPr>
        <w:t>acht über Autorität</w:t>
      </w:r>
      <w:r w:rsidR="006A474C" w:rsidRPr="005D638E">
        <w:rPr>
          <w:rFonts w:ascii="Bookman Old Style" w:hAnsi="Bookman Old Style" w:cs="Arial"/>
          <w:bCs/>
          <w:sz w:val="20"/>
          <w:szCs w:val="20"/>
          <w:lang w:val="de-DE"/>
        </w:rPr>
        <w:t>en</w:t>
      </w:r>
      <w:r w:rsidRPr="005D638E">
        <w:rPr>
          <w:rFonts w:ascii="Bookman Old Style" w:hAnsi="Bookman Old Style" w:cs="Arial"/>
          <w:bCs/>
          <w:sz w:val="20"/>
          <w:szCs w:val="20"/>
          <w:lang w:val="de-DE"/>
        </w:rPr>
        <w:t xml:space="preserve"> und Respektspersonen. In anderen</w:t>
      </w:r>
      <w:r w:rsidR="005D7659" w:rsidRPr="005D638E">
        <w:rPr>
          <w:rFonts w:ascii="Bookman Old Style" w:hAnsi="Bookman Old Style" w:cs="Arial"/>
          <w:bCs/>
          <w:sz w:val="20"/>
          <w:szCs w:val="20"/>
          <w:lang w:val="de-DE"/>
        </w:rPr>
        <w:t xml:space="preserve"> </w:t>
      </w:r>
      <w:r w:rsidRPr="005D638E">
        <w:rPr>
          <w:rFonts w:ascii="Bookman Old Style" w:hAnsi="Bookman Old Style" w:cs="Arial"/>
          <w:bCs/>
          <w:sz w:val="20"/>
          <w:szCs w:val="20"/>
          <w:lang w:val="de-DE"/>
        </w:rPr>
        <w:t>Konflikten werden auch Menschr</w:t>
      </w:r>
      <w:r w:rsidR="005D7659" w:rsidRPr="005D638E">
        <w:rPr>
          <w:rFonts w:ascii="Bookman Old Style" w:hAnsi="Bookman Old Style" w:cs="Arial"/>
          <w:bCs/>
          <w:sz w:val="20"/>
          <w:szCs w:val="20"/>
          <w:lang w:val="de-DE"/>
        </w:rPr>
        <w:t>e</w:t>
      </w:r>
      <w:r w:rsidRPr="005D638E">
        <w:rPr>
          <w:rFonts w:ascii="Bookman Old Style" w:hAnsi="Bookman Old Style" w:cs="Arial"/>
          <w:bCs/>
          <w:sz w:val="20"/>
          <w:szCs w:val="20"/>
          <w:lang w:val="de-DE"/>
        </w:rPr>
        <w:t>cht</w:t>
      </w:r>
      <w:r w:rsidR="004A7F0E" w:rsidRPr="005D638E">
        <w:rPr>
          <w:rFonts w:ascii="Bookman Old Style" w:hAnsi="Bookman Old Style" w:cs="Arial"/>
          <w:bCs/>
          <w:sz w:val="20"/>
          <w:szCs w:val="20"/>
          <w:lang w:val="de-DE"/>
        </w:rPr>
        <w:t>l</w:t>
      </w:r>
      <w:r w:rsidRPr="005D638E">
        <w:rPr>
          <w:rFonts w:ascii="Bookman Old Style" w:hAnsi="Bookman Old Style" w:cs="Arial"/>
          <w:bCs/>
          <w:sz w:val="20"/>
          <w:szCs w:val="20"/>
          <w:lang w:val="de-DE"/>
        </w:rPr>
        <w:t>e</w:t>
      </w:r>
      <w:r w:rsidR="004A7F0E" w:rsidRPr="005D638E">
        <w:rPr>
          <w:rFonts w:ascii="Bookman Old Style" w:hAnsi="Bookman Old Style" w:cs="Arial"/>
          <w:bCs/>
          <w:sz w:val="20"/>
          <w:szCs w:val="20"/>
          <w:lang w:val="de-DE"/>
        </w:rPr>
        <w:t>r</w:t>
      </w:r>
      <w:r w:rsidRPr="005D638E">
        <w:rPr>
          <w:rFonts w:ascii="Bookman Old Style" w:hAnsi="Bookman Old Style" w:cs="Arial"/>
          <w:bCs/>
          <w:sz w:val="20"/>
          <w:szCs w:val="20"/>
          <w:lang w:val="de-DE"/>
        </w:rPr>
        <w:t xml:space="preserve"> aus </w:t>
      </w:r>
      <w:r w:rsidR="005D7659" w:rsidRPr="005D638E">
        <w:rPr>
          <w:rFonts w:ascii="Bookman Old Style" w:hAnsi="Bookman Old Style" w:cs="Arial"/>
          <w:bCs/>
          <w:sz w:val="20"/>
          <w:szCs w:val="20"/>
          <w:lang w:val="de-DE"/>
        </w:rPr>
        <w:t>ä</w:t>
      </w:r>
      <w:r w:rsidRPr="005D638E">
        <w:rPr>
          <w:rFonts w:ascii="Bookman Old Style" w:hAnsi="Bookman Old Style" w:cs="Arial"/>
          <w:bCs/>
          <w:sz w:val="20"/>
          <w:szCs w:val="20"/>
          <w:lang w:val="de-DE"/>
        </w:rPr>
        <w:t xml:space="preserve">hnlichen Grund angezielt, um </w:t>
      </w:r>
      <w:r w:rsidR="005D7659" w:rsidRPr="005D638E">
        <w:rPr>
          <w:rFonts w:ascii="Bookman Old Style" w:hAnsi="Bookman Old Style" w:cs="Arial"/>
          <w:bCs/>
          <w:sz w:val="20"/>
          <w:szCs w:val="20"/>
          <w:lang w:val="de-DE"/>
        </w:rPr>
        <w:t xml:space="preserve">die Kontrolle </w:t>
      </w:r>
      <w:r w:rsidR="004A7F0E" w:rsidRPr="005D638E">
        <w:rPr>
          <w:rFonts w:ascii="Bookman Old Style" w:hAnsi="Bookman Old Style" w:cs="Arial"/>
          <w:bCs/>
          <w:sz w:val="20"/>
          <w:szCs w:val="20"/>
          <w:lang w:val="de-DE"/>
        </w:rPr>
        <w:t>aller</w:t>
      </w:r>
      <w:r w:rsidR="005D7659" w:rsidRPr="005D638E">
        <w:rPr>
          <w:rFonts w:ascii="Bookman Old Style" w:hAnsi="Bookman Old Style" w:cs="Arial"/>
          <w:bCs/>
          <w:sz w:val="20"/>
          <w:szCs w:val="20"/>
          <w:lang w:val="de-DE"/>
        </w:rPr>
        <w:t>, die ihnen entgegenstehen, zu vernichten. Watson erklärte, dass sexuelle Gewalt benutzt wurde um: „Gemeinschaft</w:t>
      </w:r>
      <w:r w:rsidR="004A7F0E" w:rsidRPr="005D638E">
        <w:rPr>
          <w:rFonts w:ascii="Bookman Old Style" w:hAnsi="Bookman Old Style" w:cs="Arial"/>
          <w:bCs/>
          <w:sz w:val="20"/>
          <w:szCs w:val="20"/>
          <w:lang w:val="de-DE"/>
        </w:rPr>
        <w:t xml:space="preserve">en </w:t>
      </w:r>
      <w:r w:rsidR="005D7659" w:rsidRPr="005D638E">
        <w:rPr>
          <w:rFonts w:ascii="Bookman Old Style" w:hAnsi="Bookman Old Style" w:cs="Arial"/>
          <w:bCs/>
          <w:sz w:val="20"/>
          <w:szCs w:val="20"/>
          <w:lang w:val="de-DE"/>
        </w:rPr>
        <w:t>zu zerstören“,</w:t>
      </w:r>
      <w:r w:rsidR="005D7659" w:rsidRPr="005D638E">
        <w:rPr>
          <w:rFonts w:ascii="Bookman Old Style" w:hAnsi="Bookman Old Style" w:cs="Arial"/>
          <w:bCs/>
          <w:sz w:val="20"/>
          <w:szCs w:val="20"/>
          <w:vertAlign w:val="superscript"/>
          <w:lang w:val="de-DE"/>
        </w:rPr>
        <w:footnoteReference w:id="18"/>
      </w:r>
      <w:r w:rsidR="005D7659" w:rsidRPr="005D638E">
        <w:rPr>
          <w:rFonts w:ascii="Bookman Old Style" w:hAnsi="Bookman Old Style" w:cs="Arial"/>
          <w:bCs/>
          <w:sz w:val="20"/>
          <w:szCs w:val="20"/>
          <w:vertAlign w:val="superscript"/>
          <w:lang w:val="de-DE"/>
        </w:rPr>
        <w:t xml:space="preserve"> </w:t>
      </w:r>
      <w:r w:rsidR="005D7659" w:rsidRPr="005D638E">
        <w:rPr>
          <w:rFonts w:ascii="Bookman Old Style" w:hAnsi="Bookman Old Style" w:cs="Arial"/>
          <w:bCs/>
          <w:sz w:val="20"/>
          <w:szCs w:val="20"/>
          <w:lang w:val="de-DE"/>
        </w:rPr>
        <w:t>und Menschen aus ihre</w:t>
      </w:r>
      <w:r w:rsidR="00315CF7">
        <w:rPr>
          <w:rFonts w:ascii="Bookman Old Style" w:hAnsi="Bookman Old Style" w:cs="Arial"/>
          <w:bCs/>
          <w:sz w:val="20"/>
          <w:szCs w:val="20"/>
          <w:lang w:val="de-DE"/>
        </w:rPr>
        <w:t>r</w:t>
      </w:r>
      <w:r w:rsidR="005D7659" w:rsidRPr="005D638E">
        <w:rPr>
          <w:rFonts w:ascii="Bookman Old Style" w:hAnsi="Bookman Old Style" w:cs="Arial"/>
          <w:bCs/>
          <w:sz w:val="20"/>
          <w:szCs w:val="20"/>
          <w:lang w:val="de-DE"/>
        </w:rPr>
        <w:t xml:space="preserve"> Heim</w:t>
      </w:r>
      <w:r w:rsidR="00315CF7">
        <w:rPr>
          <w:rFonts w:ascii="Bookman Old Style" w:hAnsi="Bookman Old Style" w:cs="Arial"/>
          <w:bCs/>
          <w:sz w:val="20"/>
          <w:szCs w:val="20"/>
          <w:lang w:val="de-DE"/>
        </w:rPr>
        <w:t>at</w:t>
      </w:r>
      <w:r w:rsidR="005D7659" w:rsidRPr="005D638E">
        <w:rPr>
          <w:rFonts w:ascii="Bookman Old Style" w:hAnsi="Bookman Old Style" w:cs="Arial"/>
          <w:bCs/>
          <w:sz w:val="20"/>
          <w:szCs w:val="20"/>
          <w:lang w:val="de-DE"/>
        </w:rPr>
        <w:t xml:space="preserve"> zu vertreiben und zukünftige Generationen mithilfe des Verlustes gesellschaftlichen Zusammenhalts zu vernichten.</w:t>
      </w:r>
    </w:p>
    <w:p w14:paraId="17B710F1" w14:textId="77777777" w:rsidR="00F00D7C" w:rsidRPr="005D638E" w:rsidRDefault="00F00D7C" w:rsidP="005D7659">
      <w:pPr>
        <w:spacing w:line="360" w:lineRule="auto"/>
        <w:rPr>
          <w:rFonts w:ascii="Bookman Old Style" w:hAnsi="Bookman Old Style" w:cs="Arial"/>
          <w:bCs/>
          <w:sz w:val="20"/>
          <w:szCs w:val="20"/>
          <w:lang w:val="de-DE"/>
        </w:rPr>
      </w:pPr>
    </w:p>
    <w:p w14:paraId="6511BB79" w14:textId="77777777" w:rsidR="00460F97" w:rsidRPr="005D638E" w:rsidRDefault="00F00D7C" w:rsidP="00CF78A6">
      <w:pPr>
        <w:spacing w:line="360" w:lineRule="auto"/>
        <w:rPr>
          <w:rFonts w:ascii="Bookman Old Style" w:hAnsi="Bookman Old Style" w:cs="Arial"/>
          <w:bCs/>
          <w:sz w:val="20"/>
          <w:szCs w:val="20"/>
          <w:lang w:val="de-DE"/>
        </w:rPr>
      </w:pPr>
      <w:r w:rsidRPr="005D638E">
        <w:rPr>
          <w:rFonts w:ascii="Bookman Old Style" w:hAnsi="Bookman Old Style" w:cs="Arial"/>
          <w:bCs/>
          <w:sz w:val="20"/>
          <w:szCs w:val="20"/>
          <w:lang w:val="de-DE"/>
        </w:rPr>
        <w:t>Mit Bezug auf den geplanten Einsatz sexueller Gewalt von bewaffneten Gruppen, sagt</w:t>
      </w:r>
      <w:r w:rsidR="004A7F0E" w:rsidRPr="005D638E">
        <w:rPr>
          <w:rFonts w:ascii="Bookman Old Style" w:hAnsi="Bookman Old Style" w:cs="Arial"/>
          <w:bCs/>
          <w:sz w:val="20"/>
          <w:szCs w:val="20"/>
          <w:lang w:val="de-DE"/>
        </w:rPr>
        <w:t>e</w:t>
      </w:r>
      <w:r w:rsidRPr="005D638E">
        <w:rPr>
          <w:rFonts w:ascii="Bookman Old Style" w:hAnsi="Bookman Old Style" w:cs="Arial"/>
          <w:bCs/>
          <w:sz w:val="20"/>
          <w:szCs w:val="20"/>
          <w:lang w:val="de-DE"/>
        </w:rPr>
        <w:t xml:space="preserve"> Wood: „Es scheint </w:t>
      </w:r>
      <w:r w:rsidR="004A7F0E" w:rsidRPr="005D638E">
        <w:rPr>
          <w:rFonts w:ascii="Bookman Old Style" w:hAnsi="Bookman Old Style" w:cs="Arial"/>
          <w:bCs/>
          <w:sz w:val="20"/>
          <w:szCs w:val="20"/>
          <w:lang w:val="de-DE"/>
        </w:rPr>
        <w:t>a</w:t>
      </w:r>
      <w:r w:rsidRPr="005D638E">
        <w:rPr>
          <w:rFonts w:ascii="Bookman Old Style" w:hAnsi="Bookman Old Style" w:cs="Arial"/>
          <w:bCs/>
          <w:sz w:val="20"/>
          <w:szCs w:val="20"/>
          <w:lang w:val="de-DE"/>
        </w:rPr>
        <w:t>m Beispiel in Bosnien, Guatemala und R</w:t>
      </w:r>
      <w:r w:rsidR="00CC0485" w:rsidRPr="005D638E">
        <w:rPr>
          <w:rFonts w:ascii="Bookman Old Style" w:hAnsi="Bookman Old Style" w:cs="Arial"/>
          <w:bCs/>
          <w:sz w:val="20"/>
          <w:szCs w:val="20"/>
          <w:lang w:val="de-DE"/>
        </w:rPr>
        <w:t>u</w:t>
      </w:r>
      <w:r w:rsidRPr="005D638E">
        <w:rPr>
          <w:rFonts w:ascii="Bookman Old Style" w:hAnsi="Bookman Old Style" w:cs="Arial"/>
          <w:bCs/>
          <w:sz w:val="20"/>
          <w:szCs w:val="20"/>
          <w:lang w:val="de-DE"/>
        </w:rPr>
        <w:t>anda</w:t>
      </w:r>
      <w:r w:rsidR="004A7F0E" w:rsidRPr="005D638E">
        <w:rPr>
          <w:rFonts w:ascii="Bookman Old Style" w:hAnsi="Bookman Old Style" w:cs="Arial"/>
          <w:bCs/>
          <w:sz w:val="20"/>
          <w:szCs w:val="20"/>
          <w:lang w:val="de-DE"/>
        </w:rPr>
        <w:t xml:space="preserve"> eine Strategie zu sein</w:t>
      </w:r>
      <w:r w:rsidRPr="005D638E">
        <w:rPr>
          <w:rFonts w:ascii="Bookman Old Style" w:hAnsi="Bookman Old Style" w:cs="Arial"/>
          <w:bCs/>
          <w:sz w:val="20"/>
          <w:szCs w:val="20"/>
          <w:lang w:val="de-DE"/>
        </w:rPr>
        <w:t>.“</w:t>
      </w:r>
      <w:r w:rsidRPr="005D638E">
        <w:rPr>
          <w:rFonts w:ascii="Bookman Old Style" w:hAnsi="Bookman Old Style" w:cs="Arial"/>
          <w:bCs/>
          <w:sz w:val="20"/>
          <w:szCs w:val="20"/>
          <w:vertAlign w:val="superscript"/>
          <w:lang w:val="de-DE"/>
        </w:rPr>
        <w:footnoteReference w:id="19"/>
      </w:r>
      <w:r w:rsidRPr="005D638E">
        <w:rPr>
          <w:rFonts w:ascii="Bookman Old Style" w:hAnsi="Bookman Old Style" w:cs="Arial"/>
          <w:bCs/>
          <w:sz w:val="20"/>
          <w:szCs w:val="20"/>
          <w:vertAlign w:val="superscript"/>
          <w:lang w:val="de-DE"/>
        </w:rPr>
        <w:t xml:space="preserve">  </w:t>
      </w:r>
      <w:r w:rsidRPr="005D638E">
        <w:rPr>
          <w:rFonts w:ascii="Bookman Old Style" w:hAnsi="Bookman Old Style" w:cs="Arial"/>
          <w:bCs/>
          <w:sz w:val="20"/>
          <w:szCs w:val="20"/>
          <w:lang w:val="de-DE"/>
        </w:rPr>
        <w:t>Kirby meint: „</w:t>
      </w:r>
      <w:r w:rsidR="004A7F0E" w:rsidRPr="005D638E">
        <w:rPr>
          <w:rFonts w:ascii="Bookman Old Style" w:hAnsi="Bookman Old Style" w:cs="Arial"/>
          <w:bCs/>
          <w:sz w:val="20"/>
          <w:szCs w:val="20"/>
          <w:lang w:val="de-DE"/>
        </w:rPr>
        <w:t>Es ist b</w:t>
      </w:r>
      <w:r w:rsidRPr="005D638E">
        <w:rPr>
          <w:rFonts w:ascii="Bookman Old Style" w:hAnsi="Bookman Old Style" w:cs="Arial"/>
          <w:bCs/>
          <w:sz w:val="20"/>
          <w:szCs w:val="20"/>
          <w:lang w:val="de-DE"/>
        </w:rPr>
        <w:t xml:space="preserve">esonders notorisch, dass serbische Kampfeinheiten mit dem Einsatz psychologischer Kriegsführung den Schluss zogen, dass Vergewaltigungen (einschließlich von Kindern) eine abträgliche </w:t>
      </w:r>
      <w:r w:rsidR="001A0B0E" w:rsidRPr="005D638E">
        <w:rPr>
          <w:rFonts w:ascii="Bookman Old Style" w:hAnsi="Bookman Old Style" w:cs="Arial"/>
          <w:bCs/>
          <w:sz w:val="20"/>
          <w:szCs w:val="20"/>
          <w:lang w:val="de-DE"/>
        </w:rPr>
        <w:t>A</w:t>
      </w:r>
      <w:r w:rsidRPr="005D638E">
        <w:rPr>
          <w:rFonts w:ascii="Bookman Old Style" w:hAnsi="Bookman Old Style" w:cs="Arial"/>
          <w:bCs/>
          <w:sz w:val="20"/>
          <w:szCs w:val="20"/>
          <w:lang w:val="de-DE"/>
        </w:rPr>
        <w:t>uswirkung auf die Feindmoral während des Bosnienkrieges haben würde und adoptierten somit eine Vergewaltigungsstrategie.“</w:t>
      </w:r>
      <w:r w:rsidRPr="005D638E">
        <w:rPr>
          <w:rFonts w:ascii="Bookman Old Style" w:hAnsi="Bookman Old Style" w:cs="Arial"/>
          <w:bCs/>
          <w:sz w:val="20"/>
          <w:szCs w:val="20"/>
          <w:vertAlign w:val="superscript"/>
          <w:lang w:val="de-DE"/>
        </w:rPr>
        <w:t xml:space="preserve"> </w:t>
      </w:r>
      <w:r w:rsidRPr="005D638E">
        <w:rPr>
          <w:rFonts w:ascii="Bookman Old Style" w:hAnsi="Bookman Old Style" w:cs="Arial"/>
          <w:bCs/>
          <w:sz w:val="20"/>
          <w:szCs w:val="20"/>
          <w:vertAlign w:val="superscript"/>
          <w:lang w:val="de-DE"/>
        </w:rPr>
        <w:footnoteReference w:id="20"/>
      </w:r>
      <w:r w:rsidRPr="005D638E">
        <w:rPr>
          <w:rFonts w:ascii="Bookman Old Style" w:hAnsi="Bookman Old Style" w:cs="Arial"/>
          <w:bCs/>
          <w:sz w:val="20"/>
          <w:szCs w:val="20"/>
          <w:vertAlign w:val="superscript"/>
          <w:lang w:val="de-DE"/>
        </w:rPr>
        <w:t xml:space="preserve">  </w:t>
      </w:r>
      <w:r w:rsidRPr="005D638E">
        <w:rPr>
          <w:rFonts w:ascii="Bookman Old Style" w:hAnsi="Bookman Old Style" w:cs="Arial"/>
          <w:bCs/>
          <w:sz w:val="20"/>
          <w:szCs w:val="20"/>
          <w:lang w:val="de-DE"/>
        </w:rPr>
        <w:t xml:space="preserve"> Wood erwähnte auch Michele </w:t>
      </w:r>
      <w:proofErr w:type="spellStart"/>
      <w:r w:rsidRPr="005D638E">
        <w:rPr>
          <w:rFonts w:ascii="Bookman Old Style" w:hAnsi="Bookman Old Style" w:cs="Arial"/>
          <w:bCs/>
          <w:sz w:val="20"/>
          <w:szCs w:val="20"/>
          <w:lang w:val="de-DE"/>
        </w:rPr>
        <w:t>Leibys</w:t>
      </w:r>
      <w:proofErr w:type="spellEnd"/>
      <w:r w:rsidRPr="005D638E">
        <w:rPr>
          <w:rFonts w:ascii="Bookman Old Style" w:hAnsi="Bookman Old Style" w:cs="Arial"/>
          <w:bCs/>
          <w:sz w:val="20"/>
          <w:szCs w:val="20"/>
          <w:lang w:val="de-DE"/>
        </w:rPr>
        <w:t xml:space="preserve"> </w:t>
      </w:r>
      <w:r w:rsidR="004A7F0E" w:rsidRPr="005D638E">
        <w:rPr>
          <w:rFonts w:ascii="Bookman Old Style" w:hAnsi="Bookman Old Style" w:cs="Arial"/>
          <w:bCs/>
          <w:sz w:val="20"/>
          <w:szCs w:val="20"/>
          <w:lang w:val="de-DE"/>
        </w:rPr>
        <w:t>Recherchen</w:t>
      </w:r>
      <w:r w:rsidRPr="005D638E">
        <w:rPr>
          <w:rFonts w:ascii="Bookman Old Style" w:hAnsi="Bookman Old Style" w:cs="Arial"/>
          <w:bCs/>
          <w:sz w:val="20"/>
          <w:szCs w:val="20"/>
          <w:lang w:val="de-DE"/>
        </w:rPr>
        <w:t xml:space="preserve"> zu seinem Einsatz </w:t>
      </w:r>
      <w:r w:rsidR="00CF78A6" w:rsidRPr="005D638E">
        <w:rPr>
          <w:rFonts w:ascii="Bookman Old Style" w:hAnsi="Bookman Old Style" w:cs="Arial"/>
          <w:bCs/>
          <w:sz w:val="20"/>
          <w:szCs w:val="20"/>
          <w:lang w:val="de-DE"/>
        </w:rPr>
        <w:t xml:space="preserve">von </w:t>
      </w:r>
      <w:r w:rsidRPr="005D638E">
        <w:rPr>
          <w:rFonts w:ascii="Bookman Old Style" w:hAnsi="Bookman Old Style" w:cs="Arial"/>
          <w:bCs/>
          <w:sz w:val="20"/>
          <w:szCs w:val="20"/>
          <w:lang w:val="de-DE"/>
        </w:rPr>
        <w:t>staatliche</w:t>
      </w:r>
      <w:r w:rsidR="00CF78A6" w:rsidRPr="005D638E">
        <w:rPr>
          <w:rFonts w:ascii="Bookman Old Style" w:hAnsi="Bookman Old Style" w:cs="Arial"/>
          <w:bCs/>
          <w:sz w:val="20"/>
          <w:szCs w:val="20"/>
          <w:lang w:val="de-DE"/>
        </w:rPr>
        <w:t>n</w:t>
      </w:r>
      <w:r w:rsidRPr="005D638E">
        <w:rPr>
          <w:rFonts w:ascii="Bookman Old Style" w:hAnsi="Bookman Old Style" w:cs="Arial"/>
          <w:bCs/>
          <w:sz w:val="20"/>
          <w:szCs w:val="20"/>
          <w:lang w:val="de-DE"/>
        </w:rPr>
        <w:t xml:space="preserve"> </w:t>
      </w:r>
      <w:r w:rsidR="004A7F0E" w:rsidRPr="005D638E">
        <w:rPr>
          <w:rFonts w:ascii="Bookman Old Style" w:hAnsi="Bookman Old Style" w:cs="Arial"/>
          <w:bCs/>
          <w:sz w:val="20"/>
          <w:szCs w:val="20"/>
          <w:lang w:val="de-DE"/>
        </w:rPr>
        <w:t>Militärs</w:t>
      </w:r>
      <w:r w:rsidRPr="005D638E">
        <w:rPr>
          <w:rFonts w:ascii="Bookman Old Style" w:hAnsi="Bookman Old Style" w:cs="Arial"/>
          <w:bCs/>
          <w:sz w:val="20"/>
          <w:szCs w:val="20"/>
          <w:lang w:val="de-DE"/>
        </w:rPr>
        <w:t xml:space="preserve">, einschließlich in Peru, als </w:t>
      </w:r>
      <w:r w:rsidR="003B1E4F" w:rsidRPr="005D638E">
        <w:rPr>
          <w:rFonts w:ascii="Bookman Old Style" w:hAnsi="Bookman Old Style" w:cs="Arial"/>
          <w:bCs/>
          <w:sz w:val="20"/>
          <w:szCs w:val="20"/>
          <w:lang w:val="de-DE"/>
        </w:rPr>
        <w:t>Aufstandsbekämpfungsoperationen, um Gemein</w:t>
      </w:r>
      <w:r w:rsidR="004A7F0E" w:rsidRPr="005D638E">
        <w:rPr>
          <w:rFonts w:ascii="Bookman Old Style" w:hAnsi="Bookman Old Style" w:cs="Arial"/>
          <w:bCs/>
          <w:sz w:val="20"/>
          <w:szCs w:val="20"/>
          <w:lang w:val="de-DE"/>
        </w:rPr>
        <w:t>schaften</w:t>
      </w:r>
      <w:r w:rsidR="003B1E4F" w:rsidRPr="005D638E">
        <w:rPr>
          <w:rFonts w:ascii="Bookman Old Style" w:hAnsi="Bookman Old Style" w:cs="Arial"/>
          <w:bCs/>
          <w:sz w:val="20"/>
          <w:szCs w:val="20"/>
          <w:lang w:val="de-DE"/>
        </w:rPr>
        <w:t xml:space="preserve">, die Partisanen unterstützen, unter Kontrolle zu halten. Peruanische Streitkräfte benutzten sexuelle Gewalt </w:t>
      </w:r>
      <w:r w:rsidR="00CF78A6" w:rsidRPr="005D638E">
        <w:rPr>
          <w:rFonts w:ascii="Bookman Old Style" w:hAnsi="Bookman Old Style" w:cs="Arial"/>
          <w:bCs/>
          <w:sz w:val="20"/>
          <w:szCs w:val="20"/>
          <w:lang w:val="de-DE"/>
        </w:rPr>
        <w:t>an</w:t>
      </w:r>
      <w:r w:rsidR="003B1E4F" w:rsidRPr="005D638E">
        <w:rPr>
          <w:rFonts w:ascii="Bookman Old Style" w:hAnsi="Bookman Old Style" w:cs="Arial"/>
          <w:bCs/>
          <w:sz w:val="20"/>
          <w:szCs w:val="20"/>
          <w:lang w:val="de-DE"/>
        </w:rPr>
        <w:t xml:space="preserve"> gefangenen Partisanen, um Informationen zu erhalten, Partisanen zu bestrafen und die Macht der Regierung unter Beweis zu stellen.</w:t>
      </w:r>
      <w:r w:rsidR="00460F97" w:rsidRPr="005D638E">
        <w:rPr>
          <w:rFonts w:ascii="Bookman Old Style" w:hAnsi="Bookman Old Style" w:cs="Arial"/>
          <w:bCs/>
          <w:sz w:val="20"/>
          <w:szCs w:val="20"/>
          <w:vertAlign w:val="superscript"/>
          <w:lang w:val="de-DE"/>
        </w:rPr>
        <w:footnoteReference w:id="21"/>
      </w:r>
      <w:r w:rsidR="00460F97" w:rsidRPr="005D638E">
        <w:rPr>
          <w:rFonts w:ascii="Bookman Old Style" w:hAnsi="Bookman Old Style" w:cs="Arial"/>
          <w:bCs/>
          <w:sz w:val="20"/>
          <w:szCs w:val="20"/>
          <w:lang w:val="de-DE"/>
        </w:rPr>
        <w:t xml:space="preserve">  </w:t>
      </w:r>
      <w:proofErr w:type="spellStart"/>
      <w:r w:rsidR="00460F97" w:rsidRPr="005D638E">
        <w:rPr>
          <w:rFonts w:ascii="Bookman Old Style" w:hAnsi="Bookman Old Style" w:cs="Arial"/>
          <w:bCs/>
          <w:sz w:val="20"/>
          <w:szCs w:val="20"/>
          <w:lang w:val="de-DE"/>
        </w:rPr>
        <w:t>Solangon</w:t>
      </w:r>
      <w:proofErr w:type="spellEnd"/>
      <w:r w:rsidR="00460F97" w:rsidRPr="005D638E">
        <w:rPr>
          <w:rFonts w:ascii="Bookman Old Style" w:hAnsi="Bookman Old Style" w:cs="Arial"/>
          <w:bCs/>
          <w:sz w:val="20"/>
          <w:szCs w:val="20"/>
          <w:lang w:val="de-DE"/>
        </w:rPr>
        <w:t xml:space="preserve"> </w:t>
      </w:r>
      <w:r w:rsidR="003B1E4F" w:rsidRPr="005D638E">
        <w:rPr>
          <w:rFonts w:ascii="Bookman Old Style" w:hAnsi="Bookman Old Style" w:cs="Arial"/>
          <w:bCs/>
          <w:sz w:val="20"/>
          <w:szCs w:val="20"/>
          <w:lang w:val="de-DE"/>
        </w:rPr>
        <w:t>u</w:t>
      </w:r>
      <w:r w:rsidR="00460F97" w:rsidRPr="005D638E">
        <w:rPr>
          <w:rFonts w:ascii="Bookman Old Style" w:hAnsi="Bookman Old Style" w:cs="Arial"/>
          <w:bCs/>
          <w:sz w:val="20"/>
          <w:szCs w:val="20"/>
          <w:lang w:val="de-DE"/>
        </w:rPr>
        <w:t xml:space="preserve">nd Patel </w:t>
      </w:r>
      <w:r w:rsidR="003B1E4F" w:rsidRPr="005D638E">
        <w:rPr>
          <w:rFonts w:ascii="Bookman Old Style" w:hAnsi="Bookman Old Style" w:cs="Arial"/>
          <w:bCs/>
          <w:sz w:val="20"/>
          <w:szCs w:val="20"/>
          <w:lang w:val="de-DE"/>
        </w:rPr>
        <w:t xml:space="preserve">beschrieben, wie </w:t>
      </w:r>
      <w:r w:rsidR="004A7F0E" w:rsidRPr="005D638E">
        <w:rPr>
          <w:rFonts w:ascii="Bookman Old Style" w:hAnsi="Bookman Old Style" w:cs="Arial"/>
          <w:bCs/>
          <w:sz w:val="20"/>
          <w:szCs w:val="20"/>
          <w:lang w:val="de-DE"/>
        </w:rPr>
        <w:t>si</w:t>
      </w:r>
      <w:r w:rsidR="003B1E4F" w:rsidRPr="005D638E">
        <w:rPr>
          <w:rFonts w:ascii="Bookman Old Style" w:hAnsi="Bookman Old Style" w:cs="Arial"/>
          <w:bCs/>
          <w:sz w:val="20"/>
          <w:szCs w:val="20"/>
          <w:lang w:val="de-DE"/>
        </w:rPr>
        <w:t>e als</w:t>
      </w:r>
      <w:r w:rsidR="00460F97" w:rsidRPr="005D638E">
        <w:rPr>
          <w:rFonts w:ascii="Bookman Old Style" w:hAnsi="Bookman Old Style" w:cs="Arial"/>
          <w:bCs/>
          <w:sz w:val="20"/>
          <w:szCs w:val="20"/>
          <w:lang w:val="de-DE"/>
        </w:rPr>
        <w:t>: “</w:t>
      </w:r>
      <w:r w:rsidR="003B1E4F" w:rsidRPr="005D638E">
        <w:rPr>
          <w:rFonts w:ascii="Bookman Old Style" w:hAnsi="Bookman Old Style" w:cs="Arial"/>
          <w:bCs/>
          <w:sz w:val="20"/>
          <w:szCs w:val="20"/>
          <w:lang w:val="de-DE"/>
        </w:rPr>
        <w:t xml:space="preserve">Teil einer </w:t>
      </w:r>
      <w:r w:rsidR="00370E0B" w:rsidRPr="005D638E">
        <w:rPr>
          <w:rFonts w:ascii="Bookman Old Style" w:hAnsi="Bookman Old Style" w:cs="Arial"/>
          <w:bCs/>
          <w:sz w:val="20"/>
          <w:szCs w:val="20"/>
          <w:lang w:val="de-DE"/>
        </w:rPr>
        <w:t>militärischen</w:t>
      </w:r>
      <w:r w:rsidR="003B1E4F" w:rsidRPr="005D638E">
        <w:rPr>
          <w:rFonts w:ascii="Bookman Old Style" w:hAnsi="Bookman Old Style" w:cs="Arial"/>
          <w:bCs/>
          <w:sz w:val="20"/>
          <w:szCs w:val="20"/>
          <w:lang w:val="de-DE"/>
        </w:rPr>
        <w:t xml:space="preserve"> Strategie benutzt werden konnte, um die Zivilbevölkerung und Soldaten zu terrorisieren und zu demoralisieren.</w:t>
      </w:r>
      <w:r w:rsidR="00460F97" w:rsidRPr="005D638E">
        <w:rPr>
          <w:rFonts w:ascii="Bookman Old Style" w:hAnsi="Bookman Old Style" w:cs="Arial"/>
          <w:bCs/>
          <w:sz w:val="20"/>
          <w:szCs w:val="20"/>
          <w:lang w:val="de-DE"/>
        </w:rPr>
        <w:t>”</w:t>
      </w:r>
      <w:r w:rsidR="00460F97" w:rsidRPr="005D638E">
        <w:rPr>
          <w:rFonts w:ascii="Bookman Old Style" w:hAnsi="Bookman Old Style" w:cs="Arial"/>
          <w:bCs/>
          <w:sz w:val="20"/>
          <w:szCs w:val="20"/>
          <w:vertAlign w:val="superscript"/>
          <w:lang w:val="de-DE"/>
        </w:rPr>
        <w:footnoteReference w:id="22"/>
      </w:r>
      <w:r w:rsidR="00460F97" w:rsidRPr="005D638E">
        <w:rPr>
          <w:rFonts w:ascii="Bookman Old Style" w:hAnsi="Bookman Old Style" w:cs="Arial"/>
          <w:bCs/>
          <w:sz w:val="20"/>
          <w:szCs w:val="20"/>
          <w:lang w:val="de-DE"/>
        </w:rPr>
        <w:t xml:space="preserve">  </w:t>
      </w:r>
      <w:r w:rsidR="003B1E4F" w:rsidRPr="005D638E">
        <w:rPr>
          <w:rFonts w:ascii="Bookman Old Style" w:hAnsi="Bookman Old Style" w:cs="Arial"/>
          <w:bCs/>
          <w:sz w:val="20"/>
          <w:szCs w:val="20"/>
          <w:lang w:val="de-DE"/>
        </w:rPr>
        <w:t>Im Jahresbericht de</w:t>
      </w:r>
      <w:r w:rsidR="004A7F0E" w:rsidRPr="005D638E">
        <w:rPr>
          <w:rFonts w:ascii="Bookman Old Style" w:hAnsi="Bookman Old Style" w:cs="Arial"/>
          <w:bCs/>
          <w:sz w:val="20"/>
          <w:szCs w:val="20"/>
          <w:lang w:val="de-DE"/>
        </w:rPr>
        <w:t>s</w:t>
      </w:r>
      <w:r w:rsidR="003B1E4F" w:rsidRPr="005D638E">
        <w:rPr>
          <w:rFonts w:ascii="Bookman Old Style" w:hAnsi="Bookman Old Style" w:cs="Arial"/>
          <w:bCs/>
          <w:sz w:val="20"/>
          <w:szCs w:val="20"/>
          <w:lang w:val="de-DE"/>
        </w:rPr>
        <w:t xml:space="preserve"> UNSG des letzten Jahres </w:t>
      </w:r>
      <w:r w:rsidR="004A7F0E" w:rsidRPr="005D638E">
        <w:rPr>
          <w:rFonts w:ascii="Bookman Old Style" w:hAnsi="Bookman Old Style" w:cs="Arial"/>
          <w:bCs/>
          <w:sz w:val="20"/>
          <w:szCs w:val="20"/>
          <w:lang w:val="de-DE"/>
        </w:rPr>
        <w:t>über</w:t>
      </w:r>
      <w:r w:rsidR="003B1E4F" w:rsidRPr="005D638E">
        <w:rPr>
          <w:rFonts w:ascii="Bookman Old Style" w:hAnsi="Bookman Old Style" w:cs="Arial"/>
          <w:bCs/>
          <w:sz w:val="20"/>
          <w:szCs w:val="20"/>
          <w:lang w:val="de-DE"/>
        </w:rPr>
        <w:t xml:space="preserve"> konfliktbezogene sexuelle Gewalt wurde angemerkt, dass Gruppen sexuelle Gewalt benutzten, um ihre: „strategischen Ziele, ihre Ideologie und ihre Finanzierung … </w:t>
      </w:r>
      <w:r w:rsidR="00B00DB3" w:rsidRPr="005D638E">
        <w:rPr>
          <w:rFonts w:ascii="Bookman Old Style" w:hAnsi="Bookman Old Style" w:cs="Arial"/>
          <w:bCs/>
          <w:sz w:val="20"/>
          <w:szCs w:val="20"/>
          <w:lang w:val="de-DE"/>
        </w:rPr>
        <w:t>[f</w:t>
      </w:r>
      <w:r w:rsidR="003B1E4F" w:rsidRPr="005D638E">
        <w:rPr>
          <w:rFonts w:ascii="Bookman Old Style" w:hAnsi="Bookman Old Style" w:cs="Arial"/>
          <w:bCs/>
          <w:sz w:val="20"/>
          <w:szCs w:val="20"/>
          <w:lang w:val="de-DE"/>
        </w:rPr>
        <w:t>ü</w:t>
      </w:r>
      <w:r w:rsidR="00B00DB3" w:rsidRPr="005D638E">
        <w:rPr>
          <w:rFonts w:ascii="Bookman Old Style" w:hAnsi="Bookman Old Style" w:cs="Arial"/>
          <w:bCs/>
          <w:sz w:val="20"/>
          <w:szCs w:val="20"/>
          <w:lang w:val="de-DE"/>
        </w:rPr>
        <w:t xml:space="preserve">r] </w:t>
      </w:r>
      <w:r w:rsidR="00460F97" w:rsidRPr="005D638E">
        <w:rPr>
          <w:rFonts w:ascii="Bookman Old Style" w:hAnsi="Bookman Old Style" w:cs="Arial"/>
          <w:bCs/>
          <w:sz w:val="20"/>
          <w:szCs w:val="20"/>
          <w:lang w:val="de-DE"/>
        </w:rPr>
        <w:t>ta</w:t>
      </w:r>
      <w:r w:rsidR="003B1E4F" w:rsidRPr="005D638E">
        <w:rPr>
          <w:rFonts w:ascii="Bookman Old Style" w:hAnsi="Bookman Old Style" w:cs="Arial"/>
          <w:bCs/>
          <w:sz w:val="20"/>
          <w:szCs w:val="20"/>
          <w:lang w:val="de-DE"/>
        </w:rPr>
        <w:t xml:space="preserve">ktische Befehle </w:t>
      </w:r>
      <w:r w:rsidR="00A91D32" w:rsidRPr="005D638E">
        <w:rPr>
          <w:rFonts w:ascii="Bookman Old Style" w:hAnsi="Bookman Old Style" w:cs="Arial"/>
          <w:bCs/>
          <w:sz w:val="20"/>
          <w:szCs w:val="20"/>
          <w:lang w:val="de-DE"/>
        </w:rPr>
        <w:t>zur</w:t>
      </w:r>
      <w:r w:rsidR="003B1E4F" w:rsidRPr="005D638E">
        <w:rPr>
          <w:rFonts w:ascii="Bookman Old Style" w:hAnsi="Bookman Old Style" w:cs="Arial"/>
          <w:bCs/>
          <w:sz w:val="20"/>
          <w:szCs w:val="20"/>
          <w:lang w:val="de-DE"/>
        </w:rPr>
        <w:t xml:space="preserve"> Rekrutierung einzusetzen; </w:t>
      </w:r>
      <w:r w:rsidR="00370E0B" w:rsidRPr="005D638E">
        <w:rPr>
          <w:rFonts w:ascii="Bookman Old Style" w:hAnsi="Bookman Old Style" w:cs="Arial"/>
          <w:bCs/>
          <w:sz w:val="20"/>
          <w:szCs w:val="20"/>
          <w:lang w:val="de-DE"/>
        </w:rPr>
        <w:t>wobei</w:t>
      </w:r>
      <w:r w:rsidR="003B1E4F" w:rsidRPr="005D638E">
        <w:rPr>
          <w:rFonts w:ascii="Bookman Old Style" w:hAnsi="Bookman Old Style" w:cs="Arial"/>
          <w:bCs/>
          <w:sz w:val="20"/>
          <w:szCs w:val="20"/>
          <w:lang w:val="de-DE"/>
        </w:rPr>
        <w:t xml:space="preserve"> die Bevölkerung terrorisiert wurde, … Gemein</w:t>
      </w:r>
      <w:r w:rsidR="00A91D32" w:rsidRPr="005D638E">
        <w:rPr>
          <w:rFonts w:ascii="Bookman Old Style" w:hAnsi="Bookman Old Style" w:cs="Arial"/>
          <w:bCs/>
          <w:sz w:val="20"/>
          <w:szCs w:val="20"/>
          <w:lang w:val="de-DE"/>
        </w:rPr>
        <w:t>schaften</w:t>
      </w:r>
      <w:r w:rsidR="003B1E4F" w:rsidRPr="005D638E">
        <w:rPr>
          <w:rFonts w:ascii="Bookman Old Style" w:hAnsi="Bookman Old Style" w:cs="Arial"/>
          <w:bCs/>
          <w:sz w:val="20"/>
          <w:szCs w:val="20"/>
          <w:lang w:val="de-DE"/>
        </w:rPr>
        <w:t xml:space="preserve"> aus </w:t>
      </w:r>
      <w:r w:rsidR="00370E0B" w:rsidRPr="005D638E">
        <w:rPr>
          <w:rFonts w:ascii="Bookman Old Style" w:hAnsi="Bookman Old Style" w:cs="Arial"/>
          <w:bCs/>
          <w:sz w:val="20"/>
          <w:szCs w:val="20"/>
          <w:lang w:val="de-DE"/>
        </w:rPr>
        <w:t>strategischen</w:t>
      </w:r>
      <w:r w:rsidR="003B1E4F" w:rsidRPr="005D638E">
        <w:rPr>
          <w:rFonts w:ascii="Bookman Old Style" w:hAnsi="Bookman Old Style" w:cs="Arial"/>
          <w:bCs/>
          <w:sz w:val="20"/>
          <w:szCs w:val="20"/>
          <w:lang w:val="de-DE"/>
        </w:rPr>
        <w:t xml:space="preserve"> </w:t>
      </w:r>
      <w:r w:rsidR="001A0B0E" w:rsidRPr="005D638E">
        <w:rPr>
          <w:rFonts w:ascii="Bookman Old Style" w:hAnsi="Bookman Old Style" w:cs="Arial"/>
          <w:bCs/>
          <w:sz w:val="20"/>
          <w:szCs w:val="20"/>
          <w:lang w:val="de-DE"/>
        </w:rPr>
        <w:t>B</w:t>
      </w:r>
      <w:r w:rsidR="003B1E4F" w:rsidRPr="005D638E">
        <w:rPr>
          <w:rFonts w:ascii="Bookman Old Style" w:hAnsi="Bookman Old Style" w:cs="Arial"/>
          <w:bCs/>
          <w:sz w:val="20"/>
          <w:szCs w:val="20"/>
          <w:lang w:val="de-DE"/>
        </w:rPr>
        <w:t>ereichen entfernt wurden</w:t>
      </w:r>
      <w:r w:rsidR="001A0B0E" w:rsidRPr="005D638E">
        <w:rPr>
          <w:rFonts w:ascii="Bookman Old Style" w:hAnsi="Bookman Old Style" w:cs="Arial"/>
          <w:bCs/>
          <w:sz w:val="20"/>
          <w:szCs w:val="20"/>
          <w:lang w:val="de-DE"/>
        </w:rPr>
        <w:t>,</w:t>
      </w:r>
      <w:r w:rsidR="003B1E4F" w:rsidRPr="005D638E">
        <w:rPr>
          <w:rFonts w:ascii="Bookman Old Style" w:hAnsi="Bookman Old Style" w:cs="Arial"/>
          <w:bCs/>
          <w:sz w:val="20"/>
          <w:szCs w:val="20"/>
          <w:lang w:val="de-DE"/>
        </w:rPr>
        <w:t xml:space="preserve"> ... finanzielle Mittel erzeugt wurden</w:t>
      </w:r>
      <w:r w:rsidR="001A0B0E" w:rsidRPr="005D638E">
        <w:rPr>
          <w:rFonts w:ascii="Bookman Old Style" w:hAnsi="Bookman Old Style" w:cs="Arial"/>
          <w:bCs/>
          <w:sz w:val="20"/>
          <w:szCs w:val="20"/>
          <w:lang w:val="de-DE"/>
        </w:rPr>
        <w:t>,</w:t>
      </w:r>
      <w:r w:rsidR="003B1E4F" w:rsidRPr="005D638E">
        <w:rPr>
          <w:rFonts w:ascii="Bookman Old Style" w:hAnsi="Bookman Old Style" w:cs="Arial"/>
          <w:bCs/>
          <w:sz w:val="20"/>
          <w:szCs w:val="20"/>
          <w:lang w:val="de-DE"/>
        </w:rPr>
        <w:t xml:space="preserve"> … Folter </w:t>
      </w:r>
      <w:r w:rsidR="001A0B0E" w:rsidRPr="005D638E">
        <w:rPr>
          <w:rFonts w:ascii="Bookman Old Style" w:hAnsi="Bookman Old Style" w:cs="Arial"/>
          <w:bCs/>
          <w:sz w:val="20"/>
          <w:szCs w:val="20"/>
          <w:lang w:val="de-DE"/>
        </w:rPr>
        <w:t xml:space="preserve">eingesetzt </w:t>
      </w:r>
      <w:r w:rsidR="003B1E4F" w:rsidRPr="005D638E">
        <w:rPr>
          <w:rFonts w:ascii="Bookman Old Style" w:hAnsi="Bookman Old Style" w:cs="Arial"/>
          <w:bCs/>
          <w:sz w:val="20"/>
          <w:szCs w:val="20"/>
          <w:lang w:val="de-DE"/>
        </w:rPr>
        <w:t>wurde, um Informationen zu e</w:t>
      </w:r>
      <w:r w:rsidR="00CF78A6" w:rsidRPr="005D638E">
        <w:rPr>
          <w:rFonts w:ascii="Bookman Old Style" w:hAnsi="Bookman Old Style" w:cs="Arial"/>
          <w:bCs/>
          <w:sz w:val="20"/>
          <w:szCs w:val="20"/>
          <w:lang w:val="de-DE"/>
        </w:rPr>
        <w:t>rzwingen</w:t>
      </w:r>
      <w:r w:rsidR="003B1E4F" w:rsidRPr="005D638E">
        <w:rPr>
          <w:rFonts w:ascii="Bookman Old Style" w:hAnsi="Bookman Old Style" w:cs="Arial"/>
          <w:bCs/>
          <w:sz w:val="20"/>
          <w:szCs w:val="20"/>
          <w:lang w:val="de-DE"/>
        </w:rPr>
        <w:t xml:space="preserve"> … </w:t>
      </w:r>
      <w:r w:rsidR="001A0B0E" w:rsidRPr="005D638E">
        <w:rPr>
          <w:rFonts w:ascii="Bookman Old Style" w:hAnsi="Bookman Old Style" w:cs="Arial"/>
          <w:bCs/>
          <w:sz w:val="20"/>
          <w:szCs w:val="20"/>
          <w:lang w:val="de-DE"/>
        </w:rPr>
        <w:t>[u</w:t>
      </w:r>
      <w:r w:rsidR="00460F97" w:rsidRPr="005D638E">
        <w:rPr>
          <w:rFonts w:ascii="Bookman Old Style" w:hAnsi="Bookman Old Style" w:cs="Arial"/>
          <w:bCs/>
          <w:sz w:val="20"/>
          <w:szCs w:val="20"/>
          <w:lang w:val="de-DE"/>
        </w:rPr>
        <w:t xml:space="preserve">nd] </w:t>
      </w:r>
      <w:r w:rsidR="001A0B0E" w:rsidRPr="005D638E">
        <w:rPr>
          <w:rFonts w:ascii="Bookman Old Style" w:hAnsi="Bookman Old Style" w:cs="Arial"/>
          <w:bCs/>
          <w:sz w:val="20"/>
          <w:szCs w:val="20"/>
          <w:lang w:val="de-DE"/>
        </w:rPr>
        <w:t>um verwandtschaftliche Beziehungen, die Gemeinschaften zusammenhalten, e</w:t>
      </w:r>
      <w:r w:rsidR="00CF78A6" w:rsidRPr="005D638E">
        <w:rPr>
          <w:rFonts w:ascii="Bookman Old Style" w:hAnsi="Bookman Old Style" w:cs="Arial"/>
          <w:bCs/>
          <w:sz w:val="20"/>
          <w:szCs w:val="20"/>
          <w:lang w:val="de-DE"/>
        </w:rPr>
        <w:t>tablieren</w:t>
      </w:r>
      <w:r w:rsidR="001A0B0E" w:rsidRPr="005D638E">
        <w:rPr>
          <w:rFonts w:ascii="Bookman Old Style" w:hAnsi="Bookman Old Style" w:cs="Arial"/>
          <w:bCs/>
          <w:sz w:val="20"/>
          <w:szCs w:val="20"/>
          <w:lang w:val="de-DE"/>
        </w:rPr>
        <w:t>, zu ändern oder aufzulösen</w:t>
      </w:r>
      <w:r w:rsidR="00460F97" w:rsidRPr="005D638E">
        <w:rPr>
          <w:rFonts w:ascii="Bookman Old Style" w:hAnsi="Bookman Old Style" w:cs="Arial"/>
          <w:bCs/>
          <w:sz w:val="20"/>
          <w:szCs w:val="20"/>
          <w:lang w:val="de-DE"/>
        </w:rPr>
        <w:t>.”</w:t>
      </w:r>
      <w:r w:rsidR="00460F97" w:rsidRPr="005D638E">
        <w:rPr>
          <w:rFonts w:ascii="Bookman Old Style" w:hAnsi="Bookman Old Style" w:cs="Arial"/>
          <w:bCs/>
          <w:sz w:val="20"/>
          <w:szCs w:val="20"/>
          <w:vertAlign w:val="superscript"/>
          <w:lang w:val="de-DE"/>
        </w:rPr>
        <w:footnoteReference w:id="23"/>
      </w:r>
    </w:p>
    <w:p w14:paraId="74520D8F" w14:textId="77777777" w:rsidR="001A0B0E" w:rsidRPr="005D638E" w:rsidRDefault="001A0B0E" w:rsidP="001A0B0E">
      <w:pPr>
        <w:spacing w:line="360" w:lineRule="auto"/>
        <w:rPr>
          <w:rFonts w:ascii="Bookman Old Style" w:hAnsi="Bookman Old Style" w:cs="Arial"/>
          <w:bCs/>
          <w:sz w:val="20"/>
          <w:szCs w:val="20"/>
          <w:lang w:val="de-DE"/>
        </w:rPr>
      </w:pPr>
    </w:p>
    <w:p w14:paraId="0ADF29C7" w14:textId="77777777" w:rsidR="0057479D" w:rsidRPr="005D638E" w:rsidRDefault="001A0B0E" w:rsidP="00CF78A6">
      <w:pPr>
        <w:spacing w:line="360" w:lineRule="auto"/>
        <w:rPr>
          <w:rFonts w:ascii="Bookman Old Style" w:hAnsi="Bookman Old Style" w:cs="Arial"/>
          <w:bCs/>
          <w:sz w:val="20"/>
          <w:szCs w:val="20"/>
          <w:lang w:val="de-DE"/>
        </w:rPr>
      </w:pPr>
      <w:r w:rsidRPr="005D638E">
        <w:rPr>
          <w:rFonts w:ascii="Bookman Old Style" w:hAnsi="Bookman Old Style" w:cs="Arial"/>
          <w:bCs/>
          <w:sz w:val="20"/>
          <w:szCs w:val="20"/>
          <w:lang w:val="de-DE"/>
        </w:rPr>
        <w:t xml:space="preserve">Im </w:t>
      </w:r>
      <w:r w:rsidR="00F33DF6" w:rsidRPr="005D638E">
        <w:rPr>
          <w:rFonts w:ascii="Bookman Old Style" w:hAnsi="Bookman Old Style" w:cs="Arial"/>
          <w:bCs/>
          <w:sz w:val="20"/>
          <w:szCs w:val="20"/>
          <w:lang w:val="de-DE"/>
        </w:rPr>
        <w:t>Gegensatz</w:t>
      </w:r>
      <w:r w:rsidRPr="005D638E">
        <w:rPr>
          <w:rFonts w:ascii="Bookman Old Style" w:hAnsi="Bookman Old Style" w:cs="Arial"/>
          <w:bCs/>
          <w:sz w:val="20"/>
          <w:szCs w:val="20"/>
          <w:lang w:val="de-DE"/>
        </w:rPr>
        <w:t xml:space="preserve"> dazu, fasste </w:t>
      </w:r>
      <w:proofErr w:type="spellStart"/>
      <w:r w:rsidRPr="005D638E">
        <w:rPr>
          <w:rFonts w:ascii="Bookman Old Style" w:hAnsi="Bookman Old Style" w:cs="Arial"/>
          <w:bCs/>
          <w:sz w:val="20"/>
          <w:szCs w:val="20"/>
          <w:lang w:val="de-DE"/>
        </w:rPr>
        <w:t>Alcorn</w:t>
      </w:r>
      <w:proofErr w:type="spellEnd"/>
      <w:r w:rsidRPr="005D638E">
        <w:rPr>
          <w:rFonts w:ascii="Bookman Old Style" w:hAnsi="Bookman Old Style" w:cs="Arial"/>
          <w:bCs/>
          <w:sz w:val="20"/>
          <w:szCs w:val="20"/>
          <w:lang w:val="de-DE"/>
        </w:rPr>
        <w:t xml:space="preserve"> d</w:t>
      </w:r>
      <w:r w:rsidR="00A91D32" w:rsidRPr="005D638E">
        <w:rPr>
          <w:rFonts w:ascii="Bookman Old Style" w:hAnsi="Bookman Old Style" w:cs="Arial"/>
          <w:bCs/>
          <w:sz w:val="20"/>
          <w:szCs w:val="20"/>
          <w:lang w:val="de-DE"/>
        </w:rPr>
        <w:t>as Quellenstudium von</w:t>
      </w:r>
      <w:r w:rsidRPr="005D638E">
        <w:rPr>
          <w:rFonts w:ascii="Bookman Old Style" w:hAnsi="Bookman Old Style" w:cs="Arial"/>
          <w:bCs/>
          <w:sz w:val="20"/>
          <w:szCs w:val="20"/>
          <w:lang w:val="de-DE"/>
        </w:rPr>
        <w:t xml:space="preserve"> </w:t>
      </w:r>
      <w:proofErr w:type="spellStart"/>
      <w:r w:rsidRPr="005D638E">
        <w:rPr>
          <w:rFonts w:ascii="Bookman Old Style" w:hAnsi="Bookman Old Style" w:cs="Arial"/>
          <w:bCs/>
          <w:sz w:val="20"/>
          <w:szCs w:val="20"/>
          <w:lang w:val="de-DE"/>
        </w:rPr>
        <w:t>Baaz</w:t>
      </w:r>
      <w:proofErr w:type="spellEnd"/>
      <w:r w:rsidRPr="005D638E">
        <w:rPr>
          <w:rFonts w:ascii="Bookman Old Style" w:hAnsi="Bookman Old Style" w:cs="Arial"/>
          <w:bCs/>
          <w:sz w:val="20"/>
          <w:szCs w:val="20"/>
          <w:lang w:val="de-DE"/>
        </w:rPr>
        <w:t xml:space="preserve"> und Stern</w:t>
      </w:r>
      <w:r w:rsidR="00F33DF6" w:rsidRPr="005D638E">
        <w:rPr>
          <w:rFonts w:ascii="Bookman Old Style" w:hAnsi="Bookman Old Style" w:cs="Arial"/>
          <w:bCs/>
          <w:sz w:val="20"/>
          <w:szCs w:val="20"/>
          <w:lang w:val="de-DE"/>
        </w:rPr>
        <w:t xml:space="preserve"> über den</w:t>
      </w:r>
      <w:r w:rsidRPr="005D638E">
        <w:rPr>
          <w:rFonts w:ascii="Bookman Old Style" w:hAnsi="Bookman Old Style" w:cs="Arial"/>
          <w:bCs/>
          <w:sz w:val="20"/>
          <w:szCs w:val="20"/>
          <w:lang w:val="de-DE"/>
        </w:rPr>
        <w:t xml:space="preserve"> Gebrauch von sexueller Gewalt der Streitkräfte in der demokratischen </w:t>
      </w:r>
      <w:r w:rsidR="00370E0B" w:rsidRPr="005D638E">
        <w:rPr>
          <w:rFonts w:ascii="Bookman Old Style" w:hAnsi="Bookman Old Style" w:cs="Arial"/>
          <w:bCs/>
          <w:sz w:val="20"/>
          <w:szCs w:val="20"/>
          <w:lang w:val="de-DE"/>
        </w:rPr>
        <w:t>Republik</w:t>
      </w:r>
      <w:r w:rsidRPr="005D638E">
        <w:rPr>
          <w:rFonts w:ascii="Bookman Old Style" w:hAnsi="Bookman Old Style" w:cs="Arial"/>
          <w:bCs/>
          <w:sz w:val="20"/>
          <w:szCs w:val="20"/>
          <w:lang w:val="de-DE"/>
        </w:rPr>
        <w:t xml:space="preserve"> des Kongos (DRC) zusammen, die sie zu der Schlussfolgerung führte, dass: „wenn überhaupt, dann ist es die gestörte Funktion der militärischen </w:t>
      </w:r>
      <w:r w:rsidR="00370E0B" w:rsidRPr="005D638E">
        <w:rPr>
          <w:rFonts w:ascii="Bookman Old Style" w:hAnsi="Bookman Old Style" w:cs="Arial"/>
          <w:bCs/>
          <w:sz w:val="20"/>
          <w:szCs w:val="20"/>
          <w:lang w:val="de-DE"/>
        </w:rPr>
        <w:t>Hierarchie</w:t>
      </w:r>
      <w:r w:rsidRPr="005D638E">
        <w:rPr>
          <w:rFonts w:ascii="Bookman Old Style" w:hAnsi="Bookman Old Style" w:cs="Arial"/>
          <w:bCs/>
          <w:sz w:val="20"/>
          <w:szCs w:val="20"/>
          <w:lang w:val="de-DE"/>
        </w:rPr>
        <w:t>, die Raum für opportunistische sexuelle Gewalt geschaffen hat.“</w:t>
      </w:r>
      <w:r w:rsidR="0057479D" w:rsidRPr="005D638E">
        <w:rPr>
          <w:rFonts w:ascii="Bookman Old Style" w:hAnsi="Bookman Old Style" w:cs="Arial"/>
          <w:bCs/>
          <w:sz w:val="20"/>
          <w:szCs w:val="20"/>
          <w:vertAlign w:val="superscript"/>
          <w:lang w:val="de-DE"/>
        </w:rPr>
        <w:footnoteReference w:id="24"/>
      </w:r>
      <w:r w:rsidR="0057479D" w:rsidRPr="005D638E">
        <w:rPr>
          <w:rFonts w:ascii="Bookman Old Style" w:hAnsi="Bookman Old Style" w:cs="Arial"/>
          <w:bCs/>
          <w:sz w:val="20"/>
          <w:szCs w:val="20"/>
          <w:lang w:val="de-DE"/>
        </w:rPr>
        <w:t xml:space="preserve">  </w:t>
      </w:r>
      <w:proofErr w:type="spellStart"/>
      <w:r w:rsidR="0057479D" w:rsidRPr="005D638E">
        <w:rPr>
          <w:rFonts w:ascii="Bookman Old Style" w:hAnsi="Bookman Old Style" w:cs="Arial"/>
          <w:bCs/>
          <w:sz w:val="20"/>
          <w:szCs w:val="20"/>
          <w:lang w:val="de-DE"/>
        </w:rPr>
        <w:t>Solangon</w:t>
      </w:r>
      <w:proofErr w:type="spellEnd"/>
      <w:r w:rsidR="0057479D" w:rsidRPr="005D638E">
        <w:rPr>
          <w:rFonts w:ascii="Bookman Old Style" w:hAnsi="Bookman Old Style" w:cs="Arial"/>
          <w:bCs/>
          <w:sz w:val="20"/>
          <w:szCs w:val="20"/>
          <w:lang w:val="de-DE"/>
        </w:rPr>
        <w:t xml:space="preserve"> </w:t>
      </w:r>
      <w:r w:rsidRPr="005D638E">
        <w:rPr>
          <w:rFonts w:ascii="Bookman Old Style" w:hAnsi="Bookman Old Style" w:cs="Arial"/>
          <w:bCs/>
          <w:sz w:val="20"/>
          <w:szCs w:val="20"/>
          <w:lang w:val="de-DE"/>
        </w:rPr>
        <w:t xml:space="preserve">und Patel erkannten an, dass sexuelle Gewalt als eine militärische Strategie benutzt werden kann, aber akzeptierten auch, dass es: „eine Konsequenz </w:t>
      </w:r>
      <w:r w:rsidR="00370E0B" w:rsidRPr="005D638E">
        <w:rPr>
          <w:rFonts w:ascii="Bookman Old Style" w:hAnsi="Bookman Old Style" w:cs="Arial"/>
          <w:bCs/>
          <w:sz w:val="20"/>
          <w:szCs w:val="20"/>
          <w:lang w:val="de-DE"/>
        </w:rPr>
        <w:t>schlechter</w:t>
      </w:r>
      <w:r w:rsidRPr="005D638E">
        <w:rPr>
          <w:rFonts w:ascii="Bookman Old Style" w:hAnsi="Bookman Old Style" w:cs="Arial"/>
          <w:bCs/>
          <w:sz w:val="20"/>
          <w:szCs w:val="20"/>
          <w:lang w:val="de-DE"/>
        </w:rPr>
        <w:t xml:space="preserve"> Auswahlmechanismen der Kämpfer, </w:t>
      </w:r>
      <w:r w:rsidR="00370E0B" w:rsidRPr="005D638E">
        <w:rPr>
          <w:rFonts w:ascii="Bookman Old Style" w:hAnsi="Bookman Old Style" w:cs="Arial"/>
          <w:bCs/>
          <w:sz w:val="20"/>
          <w:szCs w:val="20"/>
          <w:lang w:val="de-DE"/>
        </w:rPr>
        <w:t>mangelnder</w:t>
      </w:r>
      <w:r w:rsidRPr="005D638E">
        <w:rPr>
          <w:rFonts w:ascii="Bookman Old Style" w:hAnsi="Bookman Old Style" w:cs="Arial"/>
          <w:bCs/>
          <w:sz w:val="20"/>
          <w:szCs w:val="20"/>
          <w:lang w:val="de-DE"/>
        </w:rPr>
        <w:t xml:space="preserve"> </w:t>
      </w:r>
      <w:r w:rsidR="00370E0B" w:rsidRPr="005D638E">
        <w:rPr>
          <w:rFonts w:ascii="Bookman Old Style" w:hAnsi="Bookman Old Style" w:cs="Arial"/>
          <w:bCs/>
          <w:sz w:val="20"/>
          <w:szCs w:val="20"/>
          <w:lang w:val="de-DE"/>
        </w:rPr>
        <w:t>Disziplin</w:t>
      </w:r>
      <w:r w:rsidRPr="005D638E">
        <w:rPr>
          <w:rFonts w:ascii="Bookman Old Style" w:hAnsi="Bookman Old Style" w:cs="Arial"/>
          <w:bCs/>
          <w:sz w:val="20"/>
          <w:szCs w:val="20"/>
          <w:lang w:val="de-DE"/>
        </w:rPr>
        <w:t>, schlechte</w:t>
      </w:r>
      <w:r w:rsidR="00F33DF6" w:rsidRPr="005D638E">
        <w:rPr>
          <w:rFonts w:ascii="Bookman Old Style" w:hAnsi="Bookman Old Style" w:cs="Arial"/>
          <w:bCs/>
          <w:sz w:val="20"/>
          <w:szCs w:val="20"/>
          <w:lang w:val="de-DE"/>
        </w:rPr>
        <w:t>r</w:t>
      </w:r>
      <w:r w:rsidRPr="005D638E">
        <w:rPr>
          <w:rFonts w:ascii="Bookman Old Style" w:hAnsi="Bookman Old Style" w:cs="Arial"/>
          <w:bCs/>
          <w:sz w:val="20"/>
          <w:szCs w:val="20"/>
          <w:lang w:val="de-DE"/>
        </w:rPr>
        <w:t xml:space="preserve"> Lebensbedingungen, schlechte</w:t>
      </w:r>
      <w:r w:rsidR="00F33DF6" w:rsidRPr="005D638E">
        <w:rPr>
          <w:rFonts w:ascii="Bookman Old Style" w:hAnsi="Bookman Old Style" w:cs="Arial"/>
          <w:bCs/>
          <w:sz w:val="20"/>
          <w:szCs w:val="20"/>
          <w:lang w:val="de-DE"/>
        </w:rPr>
        <w:t>r</w:t>
      </w:r>
      <w:r w:rsidRPr="005D638E">
        <w:rPr>
          <w:rFonts w:ascii="Bookman Old Style" w:hAnsi="Bookman Old Style" w:cs="Arial"/>
          <w:bCs/>
          <w:sz w:val="20"/>
          <w:szCs w:val="20"/>
          <w:lang w:val="de-DE"/>
        </w:rPr>
        <w:t xml:space="preserve"> Schulung  und schlechter Zusammenhalt zwischen den Mitgliedern“</w:t>
      </w:r>
      <w:r w:rsidR="00A904D2" w:rsidRPr="005D638E">
        <w:rPr>
          <w:rFonts w:ascii="Bookman Old Style" w:hAnsi="Bookman Old Style" w:cs="Arial"/>
          <w:bCs/>
          <w:sz w:val="20"/>
          <w:szCs w:val="20"/>
          <w:vertAlign w:val="superscript"/>
          <w:lang w:val="de-DE"/>
        </w:rPr>
        <w:footnoteReference w:id="25"/>
      </w:r>
      <w:r w:rsidR="00A904D2" w:rsidRPr="005D638E">
        <w:rPr>
          <w:rFonts w:ascii="Bookman Old Style" w:hAnsi="Bookman Old Style" w:cs="Arial"/>
          <w:bCs/>
          <w:sz w:val="20"/>
          <w:szCs w:val="20"/>
          <w:lang w:val="de-DE"/>
        </w:rPr>
        <w:t xml:space="preserve"> sein könnte. Woo</w:t>
      </w:r>
      <w:r w:rsidR="00F33DF6" w:rsidRPr="005D638E">
        <w:rPr>
          <w:rFonts w:ascii="Bookman Old Style" w:hAnsi="Bookman Old Style" w:cs="Arial"/>
          <w:bCs/>
          <w:sz w:val="20"/>
          <w:szCs w:val="20"/>
          <w:lang w:val="de-DE"/>
        </w:rPr>
        <w:t>d</w:t>
      </w:r>
      <w:r w:rsidR="00A904D2" w:rsidRPr="005D638E">
        <w:rPr>
          <w:rFonts w:ascii="Bookman Old Style" w:hAnsi="Bookman Old Style" w:cs="Arial"/>
          <w:bCs/>
          <w:sz w:val="20"/>
          <w:szCs w:val="20"/>
          <w:lang w:val="de-DE"/>
        </w:rPr>
        <w:t xml:space="preserve"> berief sich auf die Ergebnisse der Cohen-Forschung, in der: „sie </w:t>
      </w:r>
      <w:r w:rsidR="00370E0B" w:rsidRPr="005D638E">
        <w:rPr>
          <w:rFonts w:ascii="Bookman Old Style" w:hAnsi="Bookman Old Style" w:cs="Arial"/>
          <w:bCs/>
          <w:sz w:val="20"/>
          <w:szCs w:val="20"/>
          <w:lang w:val="de-DE"/>
        </w:rPr>
        <w:t>nachweist</w:t>
      </w:r>
      <w:r w:rsidR="00A904D2" w:rsidRPr="005D638E">
        <w:rPr>
          <w:rFonts w:ascii="Bookman Old Style" w:hAnsi="Bookman Old Style" w:cs="Arial"/>
          <w:bCs/>
          <w:sz w:val="20"/>
          <w:szCs w:val="20"/>
          <w:lang w:val="de-DE"/>
        </w:rPr>
        <w:t xml:space="preserve">, dass nicht-staatliche Streitkräfte, die erzwungene </w:t>
      </w:r>
      <w:r w:rsidR="00370E0B" w:rsidRPr="005D638E">
        <w:rPr>
          <w:rFonts w:ascii="Bookman Old Style" w:hAnsi="Bookman Old Style" w:cs="Arial"/>
          <w:bCs/>
          <w:sz w:val="20"/>
          <w:szCs w:val="20"/>
          <w:lang w:val="de-DE"/>
        </w:rPr>
        <w:t>Rekrutierung</w:t>
      </w:r>
      <w:r w:rsidR="00A904D2" w:rsidRPr="005D638E">
        <w:rPr>
          <w:rFonts w:ascii="Bookman Old Style" w:hAnsi="Bookman Old Style" w:cs="Arial"/>
          <w:bCs/>
          <w:sz w:val="20"/>
          <w:szCs w:val="20"/>
          <w:lang w:val="de-DE"/>
        </w:rPr>
        <w:t xml:space="preserve"> durchführen, wahrscheinlich sexuelle Gewalt zu einem sehr hohen Grad </w:t>
      </w:r>
      <w:r w:rsidR="00CF78A6" w:rsidRPr="005D638E">
        <w:rPr>
          <w:rFonts w:ascii="Bookman Old Style" w:hAnsi="Bookman Old Style" w:cs="Arial"/>
          <w:bCs/>
          <w:sz w:val="20"/>
          <w:szCs w:val="20"/>
          <w:lang w:val="de-DE"/>
        </w:rPr>
        <w:t>anwenden</w:t>
      </w:r>
      <w:r w:rsidR="00A904D2" w:rsidRPr="005D638E">
        <w:rPr>
          <w:rFonts w:ascii="Bookman Old Style" w:hAnsi="Bookman Old Style" w:cs="Arial"/>
          <w:bCs/>
          <w:sz w:val="20"/>
          <w:szCs w:val="20"/>
          <w:lang w:val="de-DE"/>
        </w:rPr>
        <w:t>.</w:t>
      </w:r>
      <w:r w:rsidR="0057479D" w:rsidRPr="005D638E">
        <w:rPr>
          <w:rFonts w:ascii="Bookman Old Style" w:hAnsi="Bookman Old Style" w:cs="Arial"/>
          <w:bCs/>
          <w:sz w:val="20"/>
          <w:szCs w:val="20"/>
          <w:lang w:val="de-DE"/>
        </w:rPr>
        <w:t>”</w:t>
      </w:r>
      <w:r w:rsidR="0057479D" w:rsidRPr="005D638E">
        <w:rPr>
          <w:rFonts w:ascii="Bookman Old Style" w:hAnsi="Bookman Old Style" w:cs="Arial"/>
          <w:bCs/>
          <w:sz w:val="20"/>
          <w:szCs w:val="20"/>
          <w:vertAlign w:val="superscript"/>
          <w:lang w:val="de-DE"/>
        </w:rPr>
        <w:footnoteReference w:id="26"/>
      </w:r>
      <w:r w:rsidR="0057479D" w:rsidRPr="005D638E">
        <w:rPr>
          <w:rFonts w:ascii="Bookman Old Style" w:hAnsi="Bookman Old Style" w:cs="Arial"/>
          <w:bCs/>
          <w:sz w:val="20"/>
          <w:szCs w:val="20"/>
          <w:lang w:val="de-DE"/>
        </w:rPr>
        <w:t xml:space="preserve">  Wood </w:t>
      </w:r>
      <w:r w:rsidR="00A904D2" w:rsidRPr="005D638E">
        <w:rPr>
          <w:rFonts w:ascii="Bookman Old Style" w:hAnsi="Bookman Old Style" w:cs="Arial"/>
          <w:bCs/>
          <w:sz w:val="20"/>
          <w:szCs w:val="20"/>
          <w:lang w:val="de-DE"/>
        </w:rPr>
        <w:t>folgerte außerdem, dass sexuelle Gewalt unter irregulären Kampftruppen anbefohlen oder als Methode tol</w:t>
      </w:r>
      <w:r w:rsidR="00370E0B" w:rsidRPr="005D638E">
        <w:rPr>
          <w:rFonts w:ascii="Bookman Old Style" w:hAnsi="Bookman Old Style" w:cs="Arial"/>
          <w:bCs/>
          <w:sz w:val="20"/>
          <w:szCs w:val="20"/>
          <w:lang w:val="de-DE"/>
        </w:rPr>
        <w:t>er</w:t>
      </w:r>
      <w:r w:rsidR="00A904D2" w:rsidRPr="005D638E">
        <w:rPr>
          <w:rFonts w:ascii="Bookman Old Style" w:hAnsi="Bookman Old Style" w:cs="Arial"/>
          <w:bCs/>
          <w:sz w:val="20"/>
          <w:szCs w:val="20"/>
          <w:lang w:val="de-DE"/>
        </w:rPr>
        <w:t>iert sein könnte</w:t>
      </w:r>
      <w:r w:rsidR="0057479D" w:rsidRPr="005D638E">
        <w:rPr>
          <w:rFonts w:ascii="Bookman Old Style" w:hAnsi="Bookman Old Style" w:cs="Arial"/>
          <w:bCs/>
          <w:sz w:val="20"/>
          <w:szCs w:val="20"/>
          <w:lang w:val="de-DE"/>
        </w:rPr>
        <w:t>.</w:t>
      </w:r>
      <w:r w:rsidR="0057479D" w:rsidRPr="005D638E">
        <w:rPr>
          <w:rFonts w:ascii="Bookman Old Style" w:hAnsi="Bookman Old Style" w:cs="Arial"/>
          <w:bCs/>
          <w:sz w:val="20"/>
          <w:szCs w:val="20"/>
          <w:vertAlign w:val="superscript"/>
          <w:lang w:val="de-DE"/>
        </w:rPr>
        <w:footnoteReference w:id="27"/>
      </w:r>
    </w:p>
    <w:p w14:paraId="2E527077" w14:textId="77777777" w:rsidR="0057479D" w:rsidRPr="005D638E" w:rsidRDefault="0057479D" w:rsidP="0057479D">
      <w:pPr>
        <w:spacing w:line="360" w:lineRule="auto"/>
        <w:rPr>
          <w:rFonts w:ascii="Bookman Old Style" w:hAnsi="Bookman Old Style" w:cs="Arial"/>
          <w:bCs/>
          <w:sz w:val="20"/>
          <w:szCs w:val="20"/>
          <w:lang w:val="de-DE"/>
        </w:rPr>
      </w:pPr>
    </w:p>
    <w:p w14:paraId="2BB14F69" w14:textId="77777777" w:rsidR="00870D21" w:rsidRPr="005D638E" w:rsidRDefault="00870D21" w:rsidP="00A22F23">
      <w:pPr>
        <w:spacing w:line="360" w:lineRule="auto"/>
        <w:rPr>
          <w:rFonts w:ascii="Bookman Old Style" w:hAnsi="Bookman Old Style" w:cs="Arial"/>
          <w:bCs/>
          <w:sz w:val="20"/>
          <w:szCs w:val="20"/>
          <w:lang w:val="de-DE"/>
        </w:rPr>
      </w:pPr>
      <w:r w:rsidRPr="005D638E">
        <w:rPr>
          <w:rFonts w:ascii="Bookman Old Style" w:hAnsi="Bookman Old Style" w:cs="Arial"/>
          <w:bCs/>
          <w:sz w:val="20"/>
          <w:szCs w:val="20"/>
          <w:lang w:val="de-DE"/>
        </w:rPr>
        <w:t xml:space="preserve">Um diese erste Schlüsselerkenntnis abzuschließen, </w:t>
      </w:r>
      <w:r w:rsidR="00F33DF6" w:rsidRPr="005D638E">
        <w:rPr>
          <w:rFonts w:ascii="Bookman Old Style" w:hAnsi="Bookman Old Style" w:cs="Arial"/>
          <w:bCs/>
          <w:sz w:val="20"/>
          <w:szCs w:val="20"/>
          <w:lang w:val="de-DE"/>
        </w:rPr>
        <w:t>bietet</w:t>
      </w:r>
      <w:r w:rsidRPr="005D638E">
        <w:rPr>
          <w:rFonts w:ascii="Bookman Old Style" w:hAnsi="Bookman Old Style" w:cs="Arial"/>
          <w:bCs/>
          <w:sz w:val="20"/>
          <w:szCs w:val="20"/>
          <w:lang w:val="de-DE"/>
        </w:rPr>
        <w:t xml:space="preserve"> die Literatur eine Reihe von Erklärungen</w:t>
      </w:r>
      <w:r w:rsidR="00F33DF6" w:rsidRPr="005D638E">
        <w:rPr>
          <w:rFonts w:ascii="Bookman Old Style" w:hAnsi="Bookman Old Style" w:cs="Arial"/>
          <w:bCs/>
          <w:sz w:val="20"/>
          <w:szCs w:val="20"/>
          <w:lang w:val="de-DE"/>
        </w:rPr>
        <w:t xml:space="preserve"> an</w:t>
      </w:r>
      <w:r w:rsidRPr="005D638E">
        <w:rPr>
          <w:rFonts w:ascii="Bookman Old Style" w:hAnsi="Bookman Old Style" w:cs="Arial"/>
          <w:bCs/>
          <w:sz w:val="20"/>
          <w:szCs w:val="20"/>
          <w:lang w:val="de-DE"/>
        </w:rPr>
        <w:t>, warum sex</w:t>
      </w:r>
      <w:r w:rsidR="00A22F23" w:rsidRPr="005D638E">
        <w:rPr>
          <w:rFonts w:ascii="Bookman Old Style" w:hAnsi="Bookman Old Style" w:cs="Arial"/>
          <w:bCs/>
          <w:sz w:val="20"/>
          <w:szCs w:val="20"/>
          <w:lang w:val="de-DE"/>
        </w:rPr>
        <w:t>uelle Gewalt immer noch als ein</w:t>
      </w:r>
      <w:r w:rsidRPr="005D638E">
        <w:rPr>
          <w:rFonts w:ascii="Bookman Old Style" w:hAnsi="Bookman Old Style" w:cs="Arial"/>
          <w:bCs/>
          <w:sz w:val="20"/>
          <w:szCs w:val="20"/>
          <w:lang w:val="de-DE"/>
        </w:rPr>
        <w:t xml:space="preserve"> Kriegs</w:t>
      </w:r>
      <w:r w:rsidR="00A22F23" w:rsidRPr="005D638E">
        <w:rPr>
          <w:rFonts w:ascii="Bookman Old Style" w:hAnsi="Bookman Old Style" w:cs="Arial"/>
          <w:bCs/>
          <w:sz w:val="20"/>
          <w:szCs w:val="20"/>
          <w:lang w:val="de-DE"/>
        </w:rPr>
        <w:t>mittel</w:t>
      </w:r>
      <w:r w:rsidRPr="005D638E">
        <w:rPr>
          <w:rFonts w:ascii="Bookman Old Style" w:hAnsi="Bookman Old Style" w:cs="Arial"/>
          <w:bCs/>
          <w:sz w:val="20"/>
          <w:szCs w:val="20"/>
          <w:lang w:val="de-DE"/>
        </w:rPr>
        <w:t xml:space="preserve"> benutzt wird. </w:t>
      </w:r>
      <w:r w:rsidR="00D82549" w:rsidRPr="005D638E">
        <w:rPr>
          <w:rFonts w:ascii="Bookman Old Style" w:hAnsi="Bookman Old Style" w:cs="Arial"/>
          <w:bCs/>
          <w:sz w:val="20"/>
          <w:szCs w:val="20"/>
          <w:lang w:val="de-DE"/>
        </w:rPr>
        <w:t xml:space="preserve">Die Begründung </w:t>
      </w:r>
      <w:r w:rsidR="00F33DF6" w:rsidRPr="005D638E">
        <w:rPr>
          <w:rFonts w:ascii="Bookman Old Style" w:hAnsi="Bookman Old Style" w:cs="Arial"/>
          <w:bCs/>
          <w:sz w:val="20"/>
          <w:szCs w:val="20"/>
          <w:lang w:val="de-DE"/>
        </w:rPr>
        <w:t>mag</w:t>
      </w:r>
      <w:r w:rsidR="00D82549" w:rsidRPr="005D638E">
        <w:rPr>
          <w:rFonts w:ascii="Bookman Old Style" w:hAnsi="Bookman Old Style" w:cs="Arial"/>
          <w:bCs/>
          <w:sz w:val="20"/>
          <w:szCs w:val="20"/>
          <w:lang w:val="de-DE"/>
        </w:rPr>
        <w:t xml:space="preserve"> </w:t>
      </w:r>
      <w:r w:rsidR="00F33DF6" w:rsidRPr="005D638E">
        <w:rPr>
          <w:rFonts w:ascii="Bookman Old Style" w:hAnsi="Bookman Old Style" w:cs="Arial"/>
          <w:bCs/>
          <w:sz w:val="20"/>
          <w:szCs w:val="20"/>
          <w:lang w:val="de-DE"/>
        </w:rPr>
        <w:t>gelegentlich</w:t>
      </w:r>
      <w:r w:rsidR="00D82549" w:rsidRPr="005D638E">
        <w:rPr>
          <w:rFonts w:ascii="Bookman Old Style" w:hAnsi="Bookman Old Style" w:cs="Arial"/>
          <w:bCs/>
          <w:sz w:val="20"/>
          <w:szCs w:val="20"/>
          <w:lang w:val="de-DE"/>
        </w:rPr>
        <w:t xml:space="preserve"> widersprüchlich klingen</w:t>
      </w:r>
      <w:r w:rsidR="00F33DF6" w:rsidRPr="005D638E">
        <w:rPr>
          <w:rFonts w:ascii="Bookman Old Style" w:hAnsi="Bookman Old Style" w:cs="Arial"/>
          <w:bCs/>
          <w:sz w:val="20"/>
          <w:szCs w:val="20"/>
          <w:lang w:val="de-DE"/>
        </w:rPr>
        <w:t>.</w:t>
      </w:r>
      <w:r w:rsidR="00D82549" w:rsidRPr="005D638E">
        <w:rPr>
          <w:rFonts w:ascii="Bookman Old Style" w:hAnsi="Bookman Old Style" w:cs="Arial"/>
          <w:bCs/>
          <w:sz w:val="20"/>
          <w:szCs w:val="20"/>
          <w:lang w:val="de-DE"/>
        </w:rPr>
        <w:t xml:space="preserve"> Zum Beispiel könnte Teil einer </w:t>
      </w:r>
      <w:r w:rsidR="00370E0B" w:rsidRPr="005D638E">
        <w:rPr>
          <w:rFonts w:ascii="Bookman Old Style" w:hAnsi="Bookman Old Style" w:cs="Arial"/>
          <w:bCs/>
          <w:sz w:val="20"/>
          <w:szCs w:val="20"/>
          <w:lang w:val="de-DE"/>
        </w:rPr>
        <w:t>definierten</w:t>
      </w:r>
      <w:r w:rsidR="00D82549" w:rsidRPr="005D638E">
        <w:rPr>
          <w:rFonts w:ascii="Bookman Old Style" w:hAnsi="Bookman Old Style" w:cs="Arial"/>
          <w:bCs/>
          <w:sz w:val="20"/>
          <w:szCs w:val="20"/>
          <w:lang w:val="de-DE"/>
        </w:rPr>
        <w:t xml:space="preserve"> militärischen </w:t>
      </w:r>
      <w:r w:rsidR="00370E0B" w:rsidRPr="005D638E">
        <w:rPr>
          <w:rFonts w:ascii="Bookman Old Style" w:hAnsi="Bookman Old Style" w:cs="Arial"/>
          <w:bCs/>
          <w:sz w:val="20"/>
          <w:szCs w:val="20"/>
          <w:lang w:val="de-DE"/>
        </w:rPr>
        <w:t>Strategie</w:t>
      </w:r>
      <w:r w:rsidR="00D82549" w:rsidRPr="005D638E">
        <w:rPr>
          <w:rFonts w:ascii="Bookman Old Style" w:hAnsi="Bookman Old Style" w:cs="Arial"/>
          <w:bCs/>
          <w:sz w:val="20"/>
          <w:szCs w:val="20"/>
          <w:lang w:val="de-DE"/>
        </w:rPr>
        <w:t xml:space="preserve"> </w:t>
      </w:r>
      <w:r w:rsidR="00F33DF6" w:rsidRPr="005D638E">
        <w:rPr>
          <w:rFonts w:ascii="Bookman Old Style" w:hAnsi="Bookman Old Style" w:cs="Arial"/>
          <w:bCs/>
          <w:sz w:val="20"/>
          <w:szCs w:val="20"/>
          <w:lang w:val="de-DE"/>
        </w:rPr>
        <w:t xml:space="preserve">der Grund </w:t>
      </w:r>
      <w:r w:rsidR="00D82549" w:rsidRPr="005D638E">
        <w:rPr>
          <w:rFonts w:ascii="Bookman Old Style" w:hAnsi="Bookman Old Style" w:cs="Arial"/>
          <w:bCs/>
          <w:sz w:val="20"/>
          <w:szCs w:val="20"/>
          <w:lang w:val="de-DE"/>
        </w:rPr>
        <w:t xml:space="preserve">sein, oder zu anderen </w:t>
      </w:r>
      <w:r w:rsidR="005A73A3" w:rsidRPr="005D638E">
        <w:rPr>
          <w:rFonts w:ascii="Bookman Old Style" w:hAnsi="Bookman Old Style" w:cs="Arial"/>
          <w:bCs/>
          <w:sz w:val="20"/>
          <w:szCs w:val="20"/>
          <w:lang w:val="de-DE"/>
        </w:rPr>
        <w:t>Z</w:t>
      </w:r>
      <w:r w:rsidR="00D82549" w:rsidRPr="005D638E">
        <w:rPr>
          <w:rFonts w:ascii="Bookman Old Style" w:hAnsi="Bookman Old Style" w:cs="Arial"/>
          <w:bCs/>
          <w:sz w:val="20"/>
          <w:szCs w:val="20"/>
          <w:lang w:val="de-DE"/>
        </w:rPr>
        <w:t>eiten eine Konsequenz des Zusammenbruchs der militärischen Prozederen</w:t>
      </w:r>
      <w:r w:rsidR="00F33DF6" w:rsidRPr="005D638E">
        <w:rPr>
          <w:rFonts w:ascii="Bookman Old Style" w:hAnsi="Bookman Old Style" w:cs="Arial"/>
          <w:bCs/>
          <w:sz w:val="20"/>
          <w:szCs w:val="20"/>
          <w:lang w:val="de-DE"/>
        </w:rPr>
        <w:t xml:space="preserve"> darstellen</w:t>
      </w:r>
      <w:r w:rsidR="00D82549" w:rsidRPr="005D638E">
        <w:rPr>
          <w:rFonts w:ascii="Bookman Old Style" w:hAnsi="Bookman Old Style" w:cs="Arial"/>
          <w:bCs/>
          <w:sz w:val="20"/>
          <w:szCs w:val="20"/>
          <w:lang w:val="de-DE"/>
        </w:rPr>
        <w:t>. Allerdin</w:t>
      </w:r>
      <w:r w:rsidR="005A73A3" w:rsidRPr="005D638E">
        <w:rPr>
          <w:rFonts w:ascii="Bookman Old Style" w:hAnsi="Bookman Old Style" w:cs="Arial"/>
          <w:bCs/>
          <w:sz w:val="20"/>
          <w:szCs w:val="20"/>
          <w:lang w:val="de-DE"/>
        </w:rPr>
        <w:t>g</w:t>
      </w:r>
      <w:r w:rsidR="00F33DF6" w:rsidRPr="005D638E">
        <w:rPr>
          <w:rFonts w:ascii="Bookman Old Style" w:hAnsi="Bookman Old Style" w:cs="Arial"/>
          <w:bCs/>
          <w:sz w:val="20"/>
          <w:szCs w:val="20"/>
          <w:lang w:val="de-DE"/>
        </w:rPr>
        <w:t>s spiegelt di</w:t>
      </w:r>
      <w:r w:rsidR="00D82549" w:rsidRPr="005D638E">
        <w:rPr>
          <w:rFonts w:ascii="Bookman Old Style" w:hAnsi="Bookman Old Style" w:cs="Arial"/>
          <w:bCs/>
          <w:sz w:val="20"/>
          <w:szCs w:val="20"/>
          <w:lang w:val="de-DE"/>
        </w:rPr>
        <w:t>es wahrsch</w:t>
      </w:r>
      <w:r w:rsidR="005A73A3" w:rsidRPr="005D638E">
        <w:rPr>
          <w:rFonts w:ascii="Bookman Old Style" w:hAnsi="Bookman Old Style" w:cs="Arial"/>
          <w:bCs/>
          <w:sz w:val="20"/>
          <w:szCs w:val="20"/>
          <w:lang w:val="de-DE"/>
        </w:rPr>
        <w:t>einlich</w:t>
      </w:r>
      <w:r w:rsidR="00D82549" w:rsidRPr="005D638E">
        <w:rPr>
          <w:rFonts w:ascii="Bookman Old Style" w:hAnsi="Bookman Old Style" w:cs="Arial"/>
          <w:bCs/>
          <w:sz w:val="20"/>
          <w:szCs w:val="20"/>
          <w:lang w:val="de-DE"/>
        </w:rPr>
        <w:t xml:space="preserve"> die verschiedenen Arten und Pha</w:t>
      </w:r>
      <w:r w:rsidR="005A73A3" w:rsidRPr="005D638E">
        <w:rPr>
          <w:rFonts w:ascii="Bookman Old Style" w:hAnsi="Bookman Old Style" w:cs="Arial"/>
          <w:bCs/>
          <w:sz w:val="20"/>
          <w:szCs w:val="20"/>
          <w:lang w:val="de-DE"/>
        </w:rPr>
        <w:t>s</w:t>
      </w:r>
      <w:r w:rsidR="00D82549" w:rsidRPr="005D638E">
        <w:rPr>
          <w:rFonts w:ascii="Bookman Old Style" w:hAnsi="Bookman Old Style" w:cs="Arial"/>
          <w:bCs/>
          <w:sz w:val="20"/>
          <w:szCs w:val="20"/>
          <w:lang w:val="de-DE"/>
        </w:rPr>
        <w:t>en eines jeden Konflikts wieder. Obgleich einige Akademiker die Notwendig</w:t>
      </w:r>
      <w:r w:rsidR="005A73A3" w:rsidRPr="005D638E">
        <w:rPr>
          <w:rFonts w:ascii="Bookman Old Style" w:hAnsi="Bookman Old Style" w:cs="Arial"/>
          <w:bCs/>
          <w:sz w:val="20"/>
          <w:szCs w:val="20"/>
          <w:lang w:val="de-DE"/>
        </w:rPr>
        <w:t>keit</w:t>
      </w:r>
      <w:r w:rsidR="00D82549" w:rsidRPr="005D638E">
        <w:rPr>
          <w:rFonts w:ascii="Bookman Old Style" w:hAnsi="Bookman Old Style" w:cs="Arial"/>
          <w:bCs/>
          <w:sz w:val="20"/>
          <w:szCs w:val="20"/>
          <w:lang w:val="de-DE"/>
        </w:rPr>
        <w:t xml:space="preserve"> von </w:t>
      </w:r>
      <w:r w:rsidR="00F33DF6" w:rsidRPr="005D638E">
        <w:rPr>
          <w:rFonts w:ascii="Bookman Old Style" w:hAnsi="Bookman Old Style" w:cs="Arial"/>
          <w:bCs/>
          <w:sz w:val="20"/>
          <w:szCs w:val="20"/>
          <w:lang w:val="de-DE"/>
        </w:rPr>
        <w:t>weiteren Recherchen</w:t>
      </w:r>
      <w:r w:rsidR="00D82549" w:rsidRPr="005D638E">
        <w:rPr>
          <w:rFonts w:ascii="Bookman Old Style" w:hAnsi="Bookman Old Style" w:cs="Arial"/>
          <w:bCs/>
          <w:sz w:val="20"/>
          <w:szCs w:val="20"/>
          <w:lang w:val="de-DE"/>
        </w:rPr>
        <w:t xml:space="preserve"> herv</w:t>
      </w:r>
      <w:r w:rsidR="005A73A3" w:rsidRPr="005D638E">
        <w:rPr>
          <w:rFonts w:ascii="Bookman Old Style" w:hAnsi="Bookman Old Style" w:cs="Arial"/>
          <w:bCs/>
          <w:sz w:val="20"/>
          <w:szCs w:val="20"/>
          <w:lang w:val="de-DE"/>
        </w:rPr>
        <w:t>o</w:t>
      </w:r>
      <w:r w:rsidR="00D82549" w:rsidRPr="005D638E">
        <w:rPr>
          <w:rFonts w:ascii="Bookman Old Style" w:hAnsi="Bookman Old Style" w:cs="Arial"/>
          <w:bCs/>
          <w:sz w:val="20"/>
          <w:szCs w:val="20"/>
          <w:lang w:val="de-DE"/>
        </w:rPr>
        <w:t xml:space="preserve">rheben, war die Literatur konsistent in der </w:t>
      </w:r>
      <w:r w:rsidR="00370E0B" w:rsidRPr="005D638E">
        <w:rPr>
          <w:rFonts w:ascii="Bookman Old Style" w:hAnsi="Bookman Old Style" w:cs="Arial"/>
          <w:bCs/>
          <w:sz w:val="20"/>
          <w:szCs w:val="20"/>
          <w:lang w:val="de-DE"/>
        </w:rPr>
        <w:t>Identifizierung</w:t>
      </w:r>
      <w:r w:rsidR="00D82549" w:rsidRPr="005D638E">
        <w:rPr>
          <w:rFonts w:ascii="Bookman Old Style" w:hAnsi="Bookman Old Style" w:cs="Arial"/>
          <w:bCs/>
          <w:sz w:val="20"/>
          <w:szCs w:val="20"/>
          <w:lang w:val="de-DE"/>
        </w:rPr>
        <w:t xml:space="preserve"> der Gründe für ihren Einsatz: d</w:t>
      </w:r>
      <w:r w:rsidR="00F33DF6" w:rsidRPr="005D638E">
        <w:rPr>
          <w:rFonts w:ascii="Bookman Old Style" w:hAnsi="Bookman Old Style" w:cs="Arial"/>
          <w:bCs/>
          <w:sz w:val="20"/>
          <w:szCs w:val="20"/>
          <w:lang w:val="de-DE"/>
        </w:rPr>
        <w:t>ie Kultur</w:t>
      </w:r>
      <w:r w:rsidR="00D82549" w:rsidRPr="005D638E">
        <w:rPr>
          <w:rFonts w:ascii="Bookman Old Style" w:hAnsi="Bookman Old Style" w:cs="Arial"/>
          <w:bCs/>
          <w:sz w:val="20"/>
          <w:szCs w:val="20"/>
          <w:lang w:val="de-DE"/>
        </w:rPr>
        <w:t xml:space="preserve"> der Straf</w:t>
      </w:r>
      <w:r w:rsidR="00F33DF6" w:rsidRPr="005D638E">
        <w:rPr>
          <w:rFonts w:ascii="Bookman Old Style" w:hAnsi="Bookman Old Style" w:cs="Arial"/>
          <w:bCs/>
          <w:sz w:val="20"/>
          <w:szCs w:val="20"/>
          <w:lang w:val="de-DE"/>
        </w:rPr>
        <w:t>losigkeit</w:t>
      </w:r>
      <w:r w:rsidR="00D82549" w:rsidRPr="005D638E">
        <w:rPr>
          <w:rFonts w:ascii="Bookman Old Style" w:hAnsi="Bookman Old Style" w:cs="Arial"/>
          <w:bCs/>
          <w:sz w:val="20"/>
          <w:szCs w:val="20"/>
          <w:lang w:val="de-DE"/>
        </w:rPr>
        <w:t xml:space="preserve">, </w:t>
      </w:r>
      <w:r w:rsidR="005A73A3" w:rsidRPr="005D638E">
        <w:rPr>
          <w:rFonts w:ascii="Bookman Old Style" w:hAnsi="Bookman Old Style" w:cs="Arial"/>
          <w:bCs/>
          <w:sz w:val="20"/>
          <w:szCs w:val="20"/>
          <w:lang w:val="de-DE"/>
        </w:rPr>
        <w:t>der</w:t>
      </w:r>
      <w:r w:rsidR="00D82549" w:rsidRPr="005D638E">
        <w:rPr>
          <w:rFonts w:ascii="Bookman Old Style" w:hAnsi="Bookman Old Style" w:cs="Arial"/>
          <w:bCs/>
          <w:sz w:val="20"/>
          <w:szCs w:val="20"/>
          <w:lang w:val="de-DE"/>
        </w:rPr>
        <w:t xml:space="preserve"> Wille, Macht auszuüben</w:t>
      </w:r>
      <w:r w:rsidR="00623EDF" w:rsidRPr="005D638E">
        <w:rPr>
          <w:rFonts w:ascii="Bookman Old Style" w:hAnsi="Bookman Old Style" w:cs="Arial"/>
          <w:bCs/>
          <w:sz w:val="20"/>
          <w:szCs w:val="20"/>
          <w:lang w:val="de-DE"/>
        </w:rPr>
        <w:t>,</w:t>
      </w:r>
      <w:r w:rsidR="00D82549" w:rsidRPr="005D638E">
        <w:rPr>
          <w:rFonts w:ascii="Bookman Old Style" w:hAnsi="Bookman Old Style" w:cs="Arial"/>
          <w:bCs/>
          <w:sz w:val="20"/>
          <w:szCs w:val="20"/>
          <w:lang w:val="de-DE"/>
        </w:rPr>
        <w:t xml:space="preserve"> und entweder als eine geplante Strategie oder </w:t>
      </w:r>
      <w:r w:rsidR="005A73A3" w:rsidRPr="005D638E">
        <w:rPr>
          <w:rFonts w:ascii="Bookman Old Style" w:hAnsi="Bookman Old Style" w:cs="Arial"/>
          <w:bCs/>
          <w:sz w:val="20"/>
          <w:szCs w:val="20"/>
          <w:lang w:val="de-DE"/>
        </w:rPr>
        <w:t xml:space="preserve">als </w:t>
      </w:r>
      <w:r w:rsidR="00D82549" w:rsidRPr="005D638E">
        <w:rPr>
          <w:rFonts w:ascii="Bookman Old Style" w:hAnsi="Bookman Old Style" w:cs="Arial"/>
          <w:bCs/>
          <w:sz w:val="20"/>
          <w:szCs w:val="20"/>
          <w:lang w:val="de-DE"/>
        </w:rPr>
        <w:t>schlechte</w:t>
      </w:r>
      <w:r w:rsidR="005A73A3" w:rsidRPr="005D638E">
        <w:rPr>
          <w:rFonts w:ascii="Bookman Old Style" w:hAnsi="Bookman Old Style" w:cs="Arial"/>
          <w:bCs/>
          <w:sz w:val="20"/>
          <w:szCs w:val="20"/>
          <w:lang w:val="de-DE"/>
        </w:rPr>
        <w:t>s</w:t>
      </w:r>
      <w:r w:rsidR="00D82549" w:rsidRPr="005D638E">
        <w:rPr>
          <w:rFonts w:ascii="Bookman Old Style" w:hAnsi="Bookman Old Style" w:cs="Arial"/>
          <w:bCs/>
          <w:sz w:val="20"/>
          <w:szCs w:val="20"/>
          <w:lang w:val="de-DE"/>
        </w:rPr>
        <w:t xml:space="preserve"> militärische</w:t>
      </w:r>
      <w:r w:rsidR="005A73A3" w:rsidRPr="005D638E">
        <w:rPr>
          <w:rFonts w:ascii="Bookman Old Style" w:hAnsi="Bookman Old Style" w:cs="Arial"/>
          <w:bCs/>
          <w:sz w:val="20"/>
          <w:szCs w:val="20"/>
          <w:lang w:val="de-DE"/>
        </w:rPr>
        <w:t>s Verhalten.</w:t>
      </w:r>
      <w:r w:rsidR="00D82549" w:rsidRPr="005D638E">
        <w:rPr>
          <w:rFonts w:ascii="Bookman Old Style" w:hAnsi="Bookman Old Style" w:cs="Arial"/>
          <w:bCs/>
          <w:sz w:val="20"/>
          <w:szCs w:val="20"/>
          <w:lang w:val="de-DE"/>
        </w:rPr>
        <w:t xml:space="preserve"> </w:t>
      </w:r>
    </w:p>
    <w:p w14:paraId="4C40423D" w14:textId="77777777" w:rsidR="00870D21" w:rsidRPr="005D638E" w:rsidRDefault="00870D21" w:rsidP="0057479D">
      <w:pPr>
        <w:spacing w:line="360" w:lineRule="auto"/>
        <w:rPr>
          <w:rFonts w:ascii="Bookman Old Style" w:hAnsi="Bookman Old Style" w:cs="Arial"/>
          <w:bCs/>
          <w:sz w:val="20"/>
          <w:szCs w:val="20"/>
          <w:lang w:val="de-DE"/>
        </w:rPr>
      </w:pPr>
    </w:p>
    <w:p w14:paraId="583A08DB" w14:textId="77777777" w:rsidR="0057479D" w:rsidRPr="005D638E" w:rsidRDefault="0036045D" w:rsidP="0036045D">
      <w:pPr>
        <w:spacing w:line="360" w:lineRule="auto"/>
        <w:rPr>
          <w:rFonts w:ascii="Bookman Old Style" w:hAnsi="Bookman Old Style" w:cs="Arial"/>
          <w:b/>
          <w:bCs/>
          <w:sz w:val="20"/>
          <w:szCs w:val="20"/>
          <w:lang w:val="de-DE"/>
        </w:rPr>
      </w:pPr>
      <w:r w:rsidRPr="005D638E">
        <w:rPr>
          <w:rFonts w:ascii="Bookman Old Style" w:hAnsi="Bookman Old Style" w:cs="Arial"/>
          <w:b/>
          <w:bCs/>
          <w:sz w:val="20"/>
          <w:szCs w:val="20"/>
          <w:lang w:val="de-DE"/>
        </w:rPr>
        <w:t xml:space="preserve">Männer und </w:t>
      </w:r>
      <w:r w:rsidR="00370E0B" w:rsidRPr="005D638E">
        <w:rPr>
          <w:rFonts w:ascii="Bookman Old Style" w:hAnsi="Bookman Old Style" w:cs="Arial"/>
          <w:b/>
          <w:bCs/>
          <w:sz w:val="20"/>
          <w:szCs w:val="20"/>
          <w:lang w:val="de-DE"/>
        </w:rPr>
        <w:t>Jungen</w:t>
      </w:r>
      <w:r w:rsidRPr="005D638E">
        <w:rPr>
          <w:rFonts w:ascii="Bookman Old Style" w:hAnsi="Bookman Old Style" w:cs="Arial"/>
          <w:b/>
          <w:bCs/>
          <w:sz w:val="20"/>
          <w:szCs w:val="20"/>
          <w:lang w:val="de-DE"/>
        </w:rPr>
        <w:t xml:space="preserve"> können Opfer und Frauen Täterinnen sein</w:t>
      </w:r>
    </w:p>
    <w:p w14:paraId="4572AC93" w14:textId="77777777" w:rsidR="00EE1117" w:rsidRPr="005D638E" w:rsidRDefault="00EE1117" w:rsidP="0057479D">
      <w:pPr>
        <w:spacing w:line="360" w:lineRule="auto"/>
        <w:rPr>
          <w:rFonts w:ascii="Bookman Old Style" w:hAnsi="Bookman Old Style" w:cs="Arial"/>
          <w:bCs/>
          <w:sz w:val="20"/>
          <w:szCs w:val="20"/>
          <w:lang w:val="de-DE"/>
        </w:rPr>
      </w:pPr>
    </w:p>
    <w:p w14:paraId="5B535646" w14:textId="77777777" w:rsidR="00623EDF" w:rsidRPr="005D638E" w:rsidRDefault="00BB75C9" w:rsidP="00623EDF">
      <w:pPr>
        <w:spacing w:line="360" w:lineRule="auto"/>
        <w:rPr>
          <w:rFonts w:ascii="Bookman Old Style" w:hAnsi="Bookman Old Style" w:cs="Arial"/>
          <w:bCs/>
          <w:sz w:val="20"/>
          <w:szCs w:val="20"/>
          <w:lang w:val="de-DE"/>
        </w:rPr>
      </w:pPr>
      <w:r w:rsidRPr="005D638E">
        <w:rPr>
          <w:rFonts w:ascii="Bookman Old Style" w:hAnsi="Bookman Old Style" w:cs="Arial"/>
          <w:bCs/>
          <w:sz w:val="20"/>
          <w:szCs w:val="20"/>
          <w:lang w:val="de-DE"/>
        </w:rPr>
        <w:t xml:space="preserve">Die zweite Schlüsselerkenntnis aus der Literaturauswertung ist, dass Männer und Jungen Opfer und Frauen Täterinnen sein können. </w:t>
      </w:r>
      <w:proofErr w:type="spellStart"/>
      <w:r w:rsidRPr="005D638E">
        <w:rPr>
          <w:rFonts w:ascii="Bookman Old Style" w:hAnsi="Bookman Old Style" w:cs="Arial"/>
          <w:bCs/>
          <w:sz w:val="20"/>
          <w:szCs w:val="20"/>
          <w:lang w:val="de-DE"/>
        </w:rPr>
        <w:t>Solangon</w:t>
      </w:r>
      <w:proofErr w:type="spellEnd"/>
      <w:r w:rsidRPr="005D638E">
        <w:rPr>
          <w:rFonts w:ascii="Bookman Old Style" w:hAnsi="Bookman Old Style" w:cs="Arial"/>
          <w:bCs/>
          <w:sz w:val="20"/>
          <w:szCs w:val="20"/>
          <w:lang w:val="de-DE"/>
        </w:rPr>
        <w:t xml:space="preserve"> und Patel merkten</w:t>
      </w:r>
      <w:r w:rsidR="00623EDF" w:rsidRPr="005D638E">
        <w:rPr>
          <w:rFonts w:ascii="Bookman Old Style" w:hAnsi="Bookman Old Style" w:cs="Arial"/>
          <w:bCs/>
          <w:sz w:val="20"/>
          <w:szCs w:val="20"/>
          <w:lang w:val="de-DE"/>
        </w:rPr>
        <w:t xml:space="preserve"> an</w:t>
      </w:r>
      <w:r w:rsidRPr="005D638E">
        <w:rPr>
          <w:rFonts w:ascii="Bookman Old Style" w:hAnsi="Bookman Old Style" w:cs="Arial"/>
          <w:bCs/>
          <w:sz w:val="20"/>
          <w:szCs w:val="20"/>
          <w:lang w:val="de-DE"/>
        </w:rPr>
        <w:t>: „Das Ergebnis der Literaturauswertung weist auf, dass Nachweise und begriffliche Abhandlungen über an Männern verübte sexuelle Gewalt in Kriegssituationen ziemlich begrenzt sind.“</w:t>
      </w:r>
      <w:r w:rsidRPr="005D638E">
        <w:rPr>
          <w:rFonts w:ascii="Bookman Old Style" w:hAnsi="Bookman Old Style" w:cs="Arial"/>
          <w:bCs/>
          <w:sz w:val="20"/>
          <w:szCs w:val="20"/>
          <w:vertAlign w:val="superscript"/>
          <w:lang w:val="de-DE"/>
        </w:rPr>
        <w:t xml:space="preserve"> </w:t>
      </w:r>
      <w:r w:rsidRPr="005D638E">
        <w:rPr>
          <w:rFonts w:ascii="Bookman Old Style" w:hAnsi="Bookman Old Style" w:cs="Arial"/>
          <w:bCs/>
          <w:sz w:val="20"/>
          <w:szCs w:val="20"/>
          <w:vertAlign w:val="superscript"/>
          <w:lang w:val="de-DE"/>
        </w:rPr>
        <w:footnoteReference w:id="28"/>
      </w:r>
      <w:r w:rsidRPr="005D638E">
        <w:rPr>
          <w:rFonts w:ascii="Bookman Old Style" w:hAnsi="Bookman Old Style" w:cs="Arial"/>
          <w:bCs/>
          <w:sz w:val="20"/>
          <w:szCs w:val="20"/>
          <w:lang w:val="de-DE"/>
        </w:rPr>
        <w:t xml:space="preserve">   Watson, der zwei Jahre später das Thema aufgriff, betonte, dass in akademischen Bereichen Fortschritte gemacht wurden, aber dass Informationen für Therapeuten noch immer in der Entwicklung nachhinkten.</w:t>
      </w:r>
      <w:r w:rsidRPr="005D638E">
        <w:rPr>
          <w:rFonts w:ascii="Bookman Old Style" w:hAnsi="Bookman Old Style" w:cs="Arial"/>
          <w:bCs/>
          <w:sz w:val="20"/>
          <w:szCs w:val="20"/>
          <w:vertAlign w:val="superscript"/>
          <w:lang w:val="de-DE"/>
        </w:rPr>
        <w:footnoteReference w:id="29"/>
      </w:r>
      <w:r w:rsidRPr="005D638E">
        <w:rPr>
          <w:rFonts w:ascii="Bookman Old Style" w:hAnsi="Bookman Old Style" w:cs="Arial"/>
          <w:bCs/>
          <w:sz w:val="20"/>
          <w:szCs w:val="20"/>
          <w:lang w:val="de-DE"/>
        </w:rPr>
        <w:t xml:space="preserve"> </w:t>
      </w:r>
    </w:p>
    <w:p w14:paraId="27219139" w14:textId="77777777" w:rsidR="00BB75C9" w:rsidRPr="005D638E" w:rsidRDefault="00623EDF" w:rsidP="00CF78A6">
      <w:pPr>
        <w:spacing w:line="360" w:lineRule="auto"/>
        <w:rPr>
          <w:rFonts w:ascii="Bookman Old Style" w:hAnsi="Bookman Old Style" w:cs="Arial"/>
          <w:bCs/>
          <w:sz w:val="20"/>
          <w:szCs w:val="20"/>
          <w:vertAlign w:val="superscript"/>
          <w:lang w:val="de-DE"/>
        </w:rPr>
      </w:pPr>
      <w:r w:rsidRPr="005D638E">
        <w:rPr>
          <w:rFonts w:ascii="Bookman Old Style" w:hAnsi="Bookman Old Style" w:cs="Arial"/>
          <w:bCs/>
          <w:sz w:val="20"/>
          <w:szCs w:val="20"/>
          <w:lang w:val="de-DE"/>
        </w:rPr>
        <w:t xml:space="preserve">Die Erfassung akkurater Daten war potenziell schwerer als bei Frauen, da sie für Männer häufig als „Folter“ </w:t>
      </w:r>
      <w:r w:rsidR="00CF78A6" w:rsidRPr="005D638E">
        <w:rPr>
          <w:rFonts w:ascii="Bookman Old Style" w:hAnsi="Bookman Old Style" w:cs="Arial"/>
          <w:bCs/>
          <w:sz w:val="20"/>
          <w:szCs w:val="20"/>
          <w:lang w:val="de-DE"/>
        </w:rPr>
        <w:t>registriert</w:t>
      </w:r>
      <w:r w:rsidRPr="005D638E">
        <w:rPr>
          <w:rFonts w:ascii="Bookman Old Style" w:hAnsi="Bookman Old Style" w:cs="Arial"/>
          <w:bCs/>
          <w:sz w:val="20"/>
          <w:szCs w:val="20"/>
          <w:lang w:val="de-DE"/>
        </w:rPr>
        <w:t xml:space="preserve"> wurden.</w:t>
      </w:r>
      <w:r w:rsidRPr="005D638E">
        <w:rPr>
          <w:rFonts w:ascii="Bookman Old Style" w:hAnsi="Bookman Old Style" w:cs="Arial"/>
          <w:bCs/>
          <w:sz w:val="20"/>
          <w:szCs w:val="20"/>
          <w:vertAlign w:val="superscript"/>
          <w:lang w:val="de-DE"/>
        </w:rPr>
        <w:footnoteReference w:id="30"/>
      </w:r>
      <w:r w:rsidRPr="005D638E">
        <w:rPr>
          <w:rFonts w:ascii="Bookman Old Style" w:hAnsi="Bookman Old Style" w:cs="Arial"/>
          <w:bCs/>
          <w:sz w:val="20"/>
          <w:szCs w:val="20"/>
          <w:lang w:val="de-DE"/>
        </w:rPr>
        <w:t xml:space="preserve">  Andere Hindernisse bei der Datenerfassung waren das Ergebnis der Scham, die Männer aufgrund des Stigmas </w:t>
      </w:r>
      <w:r w:rsidR="00CF78A6" w:rsidRPr="005D638E">
        <w:rPr>
          <w:rFonts w:ascii="Bookman Old Style" w:hAnsi="Bookman Old Style" w:cs="Arial"/>
          <w:bCs/>
          <w:sz w:val="20"/>
          <w:szCs w:val="20"/>
          <w:lang w:val="de-DE"/>
        </w:rPr>
        <w:t>empfanden</w:t>
      </w:r>
      <w:r w:rsidRPr="005D638E">
        <w:rPr>
          <w:rFonts w:ascii="Bookman Old Style" w:hAnsi="Bookman Old Style" w:cs="Arial"/>
          <w:bCs/>
          <w:sz w:val="20"/>
          <w:szCs w:val="20"/>
          <w:lang w:val="de-DE"/>
        </w:rPr>
        <w:t xml:space="preserve">, den Bruch mit sozialen Tabus und möglichen lokalen Gesetzen, sowie auch die Demoralisation aufgrund der Unfähigkeit sich zu verteidigen. </w:t>
      </w:r>
      <w:r w:rsidR="00BB75C9" w:rsidRPr="005D638E">
        <w:rPr>
          <w:rFonts w:ascii="Bookman Old Style" w:hAnsi="Bookman Old Style" w:cs="Arial"/>
          <w:bCs/>
          <w:sz w:val="20"/>
          <w:szCs w:val="20"/>
          <w:lang w:val="de-DE"/>
        </w:rPr>
        <w:t xml:space="preserve">Historisch gesehen bestand hier auch ein Mangel an Verständnis oder Unterstützung im Bereich des Gesundheitswesens, Rechtswesens und der Medien. </w:t>
      </w:r>
      <w:proofErr w:type="spellStart"/>
      <w:r w:rsidR="00BB75C9" w:rsidRPr="005D638E">
        <w:rPr>
          <w:rFonts w:ascii="Bookman Old Style" w:hAnsi="Bookman Old Style" w:cs="Arial"/>
          <w:bCs/>
          <w:sz w:val="20"/>
          <w:szCs w:val="20"/>
          <w:lang w:val="de-DE"/>
        </w:rPr>
        <w:t>Skjelsboek</w:t>
      </w:r>
      <w:proofErr w:type="spellEnd"/>
      <w:r w:rsidR="00BB75C9" w:rsidRPr="005D638E">
        <w:rPr>
          <w:rFonts w:ascii="Bookman Old Style" w:hAnsi="Bookman Old Style" w:cs="Arial"/>
          <w:bCs/>
          <w:sz w:val="20"/>
          <w:szCs w:val="20"/>
          <w:lang w:val="de-DE"/>
        </w:rPr>
        <w:t xml:space="preserve"> deutete an, dass Fälle von </w:t>
      </w:r>
      <w:r w:rsidR="00370E0B" w:rsidRPr="005D638E">
        <w:rPr>
          <w:rFonts w:ascii="Bookman Old Style" w:hAnsi="Bookman Old Style" w:cs="Arial"/>
          <w:bCs/>
          <w:sz w:val="20"/>
          <w:szCs w:val="20"/>
          <w:lang w:val="de-DE"/>
        </w:rPr>
        <w:t>Entmannung</w:t>
      </w:r>
      <w:r w:rsidR="00BB75C9" w:rsidRPr="005D638E">
        <w:rPr>
          <w:rFonts w:ascii="Bookman Old Style" w:hAnsi="Bookman Old Style" w:cs="Arial"/>
          <w:bCs/>
          <w:sz w:val="20"/>
          <w:szCs w:val="20"/>
          <w:lang w:val="de-DE"/>
        </w:rPr>
        <w:t xml:space="preserve"> es manchen Männern schwer machte, si</w:t>
      </w:r>
      <w:r w:rsidR="00370E0B" w:rsidRPr="005D638E">
        <w:rPr>
          <w:rFonts w:ascii="Bookman Old Style" w:hAnsi="Bookman Old Style" w:cs="Arial"/>
          <w:bCs/>
          <w:sz w:val="20"/>
          <w:szCs w:val="20"/>
          <w:lang w:val="de-DE"/>
        </w:rPr>
        <w:t>ch</w:t>
      </w:r>
      <w:r w:rsidR="00BB75C9" w:rsidRPr="005D638E">
        <w:rPr>
          <w:rFonts w:ascii="Bookman Old Style" w:hAnsi="Bookman Old Style" w:cs="Arial"/>
          <w:bCs/>
          <w:sz w:val="20"/>
          <w:szCs w:val="20"/>
          <w:lang w:val="de-DE"/>
        </w:rPr>
        <w:t xml:space="preserve"> Frauen mitzuteilen: „Um besseren Zugriff auf Daten zu erhalten, mag es erforderlich werden, mehr Männer in</w:t>
      </w:r>
      <w:r w:rsidR="008D0AC4" w:rsidRPr="005D638E">
        <w:rPr>
          <w:rFonts w:ascii="Bookman Old Style" w:hAnsi="Bookman Old Style" w:cs="Arial"/>
          <w:bCs/>
          <w:sz w:val="20"/>
          <w:szCs w:val="20"/>
          <w:lang w:val="de-DE"/>
        </w:rPr>
        <w:t xml:space="preserve"> </w:t>
      </w:r>
      <w:r w:rsidR="00BB75C9" w:rsidRPr="005D638E">
        <w:rPr>
          <w:rFonts w:ascii="Bookman Old Style" w:hAnsi="Bookman Old Style" w:cs="Arial"/>
          <w:bCs/>
          <w:sz w:val="20"/>
          <w:szCs w:val="20"/>
          <w:lang w:val="de-DE"/>
        </w:rPr>
        <w:t>diesen Forschungsbereich einzubeziehen.“</w:t>
      </w:r>
      <w:r w:rsidR="00BB75C9" w:rsidRPr="005D638E">
        <w:rPr>
          <w:rFonts w:ascii="Bookman Old Style" w:hAnsi="Bookman Old Style" w:cs="Arial"/>
          <w:bCs/>
          <w:sz w:val="20"/>
          <w:szCs w:val="20"/>
          <w:vertAlign w:val="superscript"/>
          <w:lang w:val="de-DE"/>
        </w:rPr>
        <w:t xml:space="preserve"> </w:t>
      </w:r>
      <w:r w:rsidR="00BB75C9" w:rsidRPr="005D638E">
        <w:rPr>
          <w:rFonts w:ascii="Bookman Old Style" w:hAnsi="Bookman Old Style" w:cs="Arial"/>
          <w:bCs/>
          <w:sz w:val="20"/>
          <w:szCs w:val="20"/>
          <w:vertAlign w:val="superscript"/>
          <w:lang w:val="de-DE"/>
        </w:rPr>
        <w:footnoteReference w:id="31"/>
      </w:r>
      <w:r w:rsidR="00BB75C9" w:rsidRPr="005D638E">
        <w:rPr>
          <w:rFonts w:ascii="Bookman Old Style" w:hAnsi="Bookman Old Style" w:cs="Arial"/>
          <w:bCs/>
          <w:sz w:val="20"/>
          <w:szCs w:val="20"/>
          <w:vertAlign w:val="superscript"/>
          <w:lang w:val="de-DE"/>
        </w:rPr>
        <w:t xml:space="preserve">  </w:t>
      </w:r>
      <w:r w:rsidR="00BB75C9" w:rsidRPr="005D638E">
        <w:rPr>
          <w:rFonts w:ascii="Bookman Old Style" w:hAnsi="Bookman Old Style" w:cs="Arial"/>
          <w:bCs/>
          <w:sz w:val="20"/>
          <w:szCs w:val="20"/>
          <w:lang w:val="de-DE"/>
        </w:rPr>
        <w:t xml:space="preserve"> Dies wurde von </w:t>
      </w:r>
      <w:proofErr w:type="spellStart"/>
      <w:r w:rsidR="00BB75C9" w:rsidRPr="005D638E">
        <w:rPr>
          <w:rFonts w:ascii="Bookman Old Style" w:hAnsi="Bookman Old Style" w:cs="Arial"/>
          <w:bCs/>
          <w:sz w:val="20"/>
          <w:szCs w:val="20"/>
          <w:lang w:val="de-DE"/>
        </w:rPr>
        <w:t>Hagues</w:t>
      </w:r>
      <w:proofErr w:type="spellEnd"/>
      <w:r w:rsidR="00BB75C9" w:rsidRPr="005D638E">
        <w:rPr>
          <w:rFonts w:ascii="Bookman Old Style" w:hAnsi="Bookman Old Style" w:cs="Arial"/>
          <w:bCs/>
          <w:sz w:val="20"/>
          <w:szCs w:val="20"/>
          <w:lang w:val="de-DE"/>
        </w:rPr>
        <w:t xml:space="preserve"> Zusammenfassung auf dem globalen Gipfeltreffen in 2014 unte</w:t>
      </w:r>
      <w:r w:rsidR="00D045D4" w:rsidRPr="005D638E">
        <w:rPr>
          <w:rFonts w:ascii="Bookman Old Style" w:hAnsi="Bookman Old Style" w:cs="Arial"/>
          <w:bCs/>
          <w:sz w:val="20"/>
          <w:szCs w:val="20"/>
          <w:lang w:val="de-DE"/>
        </w:rPr>
        <w:t>r</w:t>
      </w:r>
      <w:r w:rsidR="00BB75C9" w:rsidRPr="005D638E">
        <w:rPr>
          <w:rFonts w:ascii="Bookman Old Style" w:hAnsi="Bookman Old Style" w:cs="Arial"/>
          <w:bCs/>
          <w:sz w:val="20"/>
          <w:szCs w:val="20"/>
          <w:lang w:val="de-DE"/>
        </w:rPr>
        <w:t xml:space="preserve">stützt: „Datensammlung sollte </w:t>
      </w:r>
      <w:r w:rsidR="00D045D4" w:rsidRPr="005D638E">
        <w:rPr>
          <w:rFonts w:ascii="Bookman Old Style" w:hAnsi="Bookman Old Style" w:cs="Arial"/>
          <w:bCs/>
          <w:sz w:val="20"/>
          <w:szCs w:val="20"/>
          <w:lang w:val="de-DE"/>
        </w:rPr>
        <w:t xml:space="preserve">nicht geschlechtsneutral </w:t>
      </w:r>
      <w:r w:rsidR="00BB75C9" w:rsidRPr="005D638E">
        <w:rPr>
          <w:rFonts w:ascii="Bookman Old Style" w:hAnsi="Bookman Old Style" w:cs="Arial"/>
          <w:bCs/>
          <w:sz w:val="20"/>
          <w:szCs w:val="20"/>
          <w:lang w:val="de-DE"/>
        </w:rPr>
        <w:t>durchgeführt werden.“</w:t>
      </w:r>
      <w:r w:rsidR="00BB75C9" w:rsidRPr="005D638E">
        <w:rPr>
          <w:rFonts w:ascii="Bookman Old Style" w:hAnsi="Bookman Old Style" w:cs="Arial"/>
          <w:bCs/>
          <w:sz w:val="20"/>
          <w:szCs w:val="20"/>
          <w:vertAlign w:val="superscript"/>
          <w:lang w:val="de-DE"/>
        </w:rPr>
        <w:t xml:space="preserve"> </w:t>
      </w:r>
      <w:r w:rsidR="00BB75C9" w:rsidRPr="005D638E">
        <w:rPr>
          <w:rFonts w:ascii="Bookman Old Style" w:hAnsi="Bookman Old Style" w:cs="Arial"/>
          <w:bCs/>
          <w:sz w:val="20"/>
          <w:szCs w:val="20"/>
          <w:vertAlign w:val="superscript"/>
          <w:lang w:val="de-DE"/>
        </w:rPr>
        <w:footnoteReference w:id="32"/>
      </w:r>
      <w:r w:rsidR="00A955CD" w:rsidRPr="005D638E">
        <w:rPr>
          <w:rFonts w:ascii="Bookman Old Style" w:hAnsi="Bookman Old Style" w:cs="Arial"/>
          <w:bCs/>
          <w:sz w:val="20"/>
          <w:szCs w:val="20"/>
          <w:vertAlign w:val="superscript"/>
          <w:lang w:val="de-DE"/>
        </w:rPr>
        <w:t xml:space="preserve">     </w:t>
      </w:r>
    </w:p>
    <w:p w14:paraId="4DCD10B9" w14:textId="77777777" w:rsidR="00044DD5" w:rsidRPr="005D638E" w:rsidRDefault="00044DD5" w:rsidP="00370E0B">
      <w:pPr>
        <w:spacing w:line="360" w:lineRule="auto"/>
        <w:rPr>
          <w:rFonts w:ascii="Bookman Old Style" w:hAnsi="Bookman Old Style" w:cs="Arial"/>
          <w:bCs/>
          <w:sz w:val="20"/>
          <w:szCs w:val="20"/>
          <w:lang w:val="de-DE"/>
        </w:rPr>
      </w:pPr>
    </w:p>
    <w:p w14:paraId="4F075AF4" w14:textId="77777777" w:rsidR="00874A84" w:rsidRPr="005D638E" w:rsidRDefault="002D19B0" w:rsidP="00FB21ED">
      <w:pPr>
        <w:spacing w:line="360" w:lineRule="auto"/>
        <w:rPr>
          <w:rFonts w:ascii="Bookman Old Style" w:hAnsi="Bookman Old Style" w:cs="Arial"/>
          <w:bCs/>
          <w:sz w:val="20"/>
          <w:szCs w:val="20"/>
          <w:lang w:val="de-DE"/>
        </w:rPr>
      </w:pPr>
      <w:r w:rsidRPr="005D638E">
        <w:rPr>
          <w:rFonts w:ascii="Bookman Old Style" w:hAnsi="Bookman Old Style" w:cs="Arial"/>
          <w:bCs/>
          <w:sz w:val="20"/>
          <w:szCs w:val="20"/>
          <w:lang w:val="de-DE"/>
        </w:rPr>
        <w:t xml:space="preserve">Obwohl die </w:t>
      </w:r>
      <w:r w:rsidR="00044DD5" w:rsidRPr="005D638E">
        <w:rPr>
          <w:rFonts w:ascii="Bookman Old Style" w:hAnsi="Bookman Old Style" w:cs="Arial"/>
          <w:bCs/>
          <w:sz w:val="20"/>
          <w:szCs w:val="20"/>
          <w:lang w:val="de-DE"/>
        </w:rPr>
        <w:t>Recherchen</w:t>
      </w:r>
      <w:r w:rsidRPr="005D638E">
        <w:rPr>
          <w:rFonts w:ascii="Bookman Old Style" w:hAnsi="Bookman Old Style" w:cs="Arial"/>
          <w:bCs/>
          <w:sz w:val="20"/>
          <w:szCs w:val="20"/>
          <w:lang w:val="de-DE"/>
        </w:rPr>
        <w:t xml:space="preserve"> </w:t>
      </w:r>
      <w:r w:rsidR="00044DD5" w:rsidRPr="005D638E">
        <w:rPr>
          <w:rFonts w:ascii="Bookman Old Style" w:hAnsi="Bookman Old Style" w:cs="Arial"/>
          <w:bCs/>
          <w:sz w:val="20"/>
          <w:szCs w:val="20"/>
          <w:lang w:val="de-DE"/>
        </w:rPr>
        <w:t>eingeschränkt sind</w:t>
      </w:r>
      <w:r w:rsidRPr="005D638E">
        <w:rPr>
          <w:rFonts w:ascii="Bookman Old Style" w:hAnsi="Bookman Old Style" w:cs="Arial"/>
          <w:bCs/>
          <w:sz w:val="20"/>
          <w:szCs w:val="20"/>
          <w:lang w:val="de-DE"/>
        </w:rPr>
        <w:t xml:space="preserve">, waren Gründe für sexuelle Gewalt gegen Männer in der Literatur nachweisbar, im Besonderen in den Studien von </w:t>
      </w:r>
      <w:proofErr w:type="spellStart"/>
      <w:r w:rsidRPr="005D638E">
        <w:rPr>
          <w:rFonts w:ascii="Bookman Old Style" w:hAnsi="Bookman Old Style" w:cs="Arial"/>
          <w:bCs/>
          <w:sz w:val="20"/>
          <w:szCs w:val="20"/>
          <w:lang w:val="de-DE"/>
        </w:rPr>
        <w:t>Solangon</w:t>
      </w:r>
      <w:proofErr w:type="spellEnd"/>
      <w:r w:rsidRPr="005D638E">
        <w:rPr>
          <w:rFonts w:ascii="Bookman Old Style" w:hAnsi="Bookman Old Style" w:cs="Arial"/>
          <w:bCs/>
          <w:sz w:val="20"/>
          <w:szCs w:val="20"/>
          <w:lang w:val="de-DE"/>
        </w:rPr>
        <w:t xml:space="preserve"> und Patel. Sie erklärten, dass </w:t>
      </w:r>
      <w:r w:rsidR="00044DD5" w:rsidRPr="005D638E">
        <w:rPr>
          <w:rFonts w:ascii="Bookman Old Style" w:hAnsi="Bookman Old Style" w:cs="Arial"/>
          <w:bCs/>
          <w:sz w:val="20"/>
          <w:szCs w:val="20"/>
          <w:lang w:val="de-DE"/>
        </w:rPr>
        <w:t>sie</w:t>
      </w:r>
      <w:r w:rsidRPr="005D638E">
        <w:rPr>
          <w:rFonts w:ascii="Bookman Old Style" w:hAnsi="Bookman Old Style" w:cs="Arial"/>
          <w:bCs/>
          <w:sz w:val="20"/>
          <w:szCs w:val="20"/>
          <w:lang w:val="de-DE"/>
        </w:rPr>
        <w:t xml:space="preserve"> als </w:t>
      </w:r>
      <w:r w:rsidR="00044DD5" w:rsidRPr="005D638E">
        <w:rPr>
          <w:rFonts w:ascii="Bookman Old Style" w:hAnsi="Bookman Old Style" w:cs="Arial"/>
          <w:bCs/>
          <w:sz w:val="20"/>
          <w:szCs w:val="20"/>
          <w:lang w:val="de-DE"/>
        </w:rPr>
        <w:t>Einführung</w:t>
      </w:r>
      <w:r w:rsidRPr="005D638E">
        <w:rPr>
          <w:rFonts w:ascii="Bookman Old Style" w:hAnsi="Bookman Old Style" w:cs="Arial"/>
          <w:bCs/>
          <w:sz w:val="20"/>
          <w:szCs w:val="20"/>
          <w:lang w:val="de-DE"/>
        </w:rPr>
        <w:t xml:space="preserve"> in eine Gruppe nach Einberufung in die Wehrpflicht oder </w:t>
      </w:r>
      <w:r w:rsidR="00874A84" w:rsidRPr="005D638E">
        <w:rPr>
          <w:rFonts w:ascii="Bookman Old Style" w:hAnsi="Bookman Old Style" w:cs="Arial"/>
          <w:bCs/>
          <w:sz w:val="20"/>
          <w:szCs w:val="20"/>
          <w:lang w:val="de-DE"/>
        </w:rPr>
        <w:t xml:space="preserve">bei </w:t>
      </w:r>
      <w:r w:rsidRPr="005D638E">
        <w:rPr>
          <w:rFonts w:ascii="Bookman Old Style" w:hAnsi="Bookman Old Style" w:cs="Arial"/>
          <w:bCs/>
          <w:sz w:val="20"/>
          <w:szCs w:val="20"/>
          <w:lang w:val="de-DE"/>
        </w:rPr>
        <w:t>Entführu</w:t>
      </w:r>
      <w:r w:rsidR="00044DD5" w:rsidRPr="005D638E">
        <w:rPr>
          <w:rFonts w:ascii="Bookman Old Style" w:hAnsi="Bookman Old Style" w:cs="Arial"/>
          <w:bCs/>
          <w:sz w:val="20"/>
          <w:szCs w:val="20"/>
          <w:lang w:val="de-DE"/>
        </w:rPr>
        <w:t>ng stattfinden könnte, oder um eine Gruppenbindung</w:t>
      </w:r>
      <w:r w:rsidRPr="005D638E">
        <w:rPr>
          <w:rFonts w:ascii="Bookman Old Style" w:hAnsi="Bookman Old Style" w:cs="Arial"/>
          <w:bCs/>
          <w:sz w:val="20"/>
          <w:szCs w:val="20"/>
          <w:lang w:val="de-DE"/>
        </w:rPr>
        <w:t xml:space="preserve"> zu brechen</w:t>
      </w:r>
      <w:r w:rsidR="00044DD5" w:rsidRPr="005D638E">
        <w:rPr>
          <w:rFonts w:ascii="Bookman Old Style" w:hAnsi="Bookman Old Style" w:cs="Arial"/>
          <w:bCs/>
          <w:sz w:val="20"/>
          <w:szCs w:val="20"/>
          <w:lang w:val="de-DE"/>
        </w:rPr>
        <w:t>,</w:t>
      </w:r>
      <w:r w:rsidRPr="005D638E">
        <w:rPr>
          <w:rFonts w:ascii="Bookman Old Style" w:hAnsi="Bookman Old Style" w:cs="Arial"/>
          <w:bCs/>
          <w:sz w:val="20"/>
          <w:szCs w:val="20"/>
          <w:lang w:val="de-DE"/>
        </w:rPr>
        <w:t xml:space="preserve"> oder als eine Form von: „</w:t>
      </w:r>
      <w:r w:rsidR="00874A84" w:rsidRPr="005D638E">
        <w:rPr>
          <w:rFonts w:ascii="Bookman Old Style" w:hAnsi="Bookman Old Style" w:cs="Arial"/>
          <w:bCs/>
          <w:sz w:val="20"/>
          <w:szCs w:val="20"/>
          <w:lang w:val="de-DE"/>
        </w:rPr>
        <w:t>g</w:t>
      </w:r>
      <w:r w:rsidRPr="005D638E">
        <w:rPr>
          <w:rFonts w:ascii="Bookman Old Style" w:hAnsi="Bookman Old Style" w:cs="Arial"/>
          <w:bCs/>
          <w:sz w:val="20"/>
          <w:szCs w:val="20"/>
          <w:lang w:val="de-DE"/>
        </w:rPr>
        <w:t>enozidaler sexueller Gewalt …[mittels] genitaler Verstüm</w:t>
      </w:r>
      <w:r w:rsidR="00874A84" w:rsidRPr="005D638E">
        <w:rPr>
          <w:rFonts w:ascii="Bookman Old Style" w:hAnsi="Bookman Old Style" w:cs="Arial"/>
          <w:bCs/>
          <w:sz w:val="20"/>
          <w:szCs w:val="20"/>
          <w:lang w:val="de-DE"/>
        </w:rPr>
        <w:t>m</w:t>
      </w:r>
      <w:r w:rsidRPr="005D638E">
        <w:rPr>
          <w:rFonts w:ascii="Bookman Old Style" w:hAnsi="Bookman Old Style" w:cs="Arial"/>
          <w:bCs/>
          <w:sz w:val="20"/>
          <w:szCs w:val="20"/>
          <w:lang w:val="de-DE"/>
        </w:rPr>
        <w:t>elung und Schläge</w:t>
      </w:r>
      <w:r w:rsidR="00044DD5" w:rsidRPr="005D638E">
        <w:rPr>
          <w:rFonts w:ascii="Bookman Old Style" w:hAnsi="Bookman Old Style" w:cs="Arial"/>
          <w:bCs/>
          <w:sz w:val="20"/>
          <w:szCs w:val="20"/>
          <w:lang w:val="de-DE"/>
        </w:rPr>
        <w:t>n</w:t>
      </w:r>
      <w:r w:rsidRPr="005D638E">
        <w:rPr>
          <w:rFonts w:ascii="Bookman Old Style" w:hAnsi="Bookman Old Style" w:cs="Arial"/>
          <w:bCs/>
          <w:sz w:val="20"/>
          <w:szCs w:val="20"/>
          <w:lang w:val="de-DE"/>
        </w:rPr>
        <w:t xml:space="preserve"> von Männern gewisser ethnischer Gruppen, oder um sie impotent zu machen.“</w:t>
      </w:r>
      <w:r w:rsidRPr="005D638E">
        <w:rPr>
          <w:rFonts w:ascii="Bookman Old Style" w:hAnsi="Bookman Old Style" w:cs="Arial"/>
          <w:bCs/>
          <w:sz w:val="20"/>
          <w:szCs w:val="20"/>
          <w:vertAlign w:val="superscript"/>
          <w:lang w:val="de-DE"/>
        </w:rPr>
        <w:t xml:space="preserve"> </w:t>
      </w:r>
      <w:r w:rsidRPr="005D638E">
        <w:rPr>
          <w:rFonts w:ascii="Bookman Old Style" w:hAnsi="Bookman Old Style" w:cs="Arial"/>
          <w:bCs/>
          <w:sz w:val="20"/>
          <w:szCs w:val="20"/>
          <w:vertAlign w:val="superscript"/>
          <w:lang w:val="de-DE"/>
        </w:rPr>
        <w:footnoteReference w:id="33"/>
      </w:r>
      <w:r w:rsidRPr="005D638E">
        <w:rPr>
          <w:rFonts w:ascii="Bookman Old Style" w:hAnsi="Bookman Old Style" w:cs="Arial"/>
          <w:bCs/>
          <w:sz w:val="20"/>
          <w:szCs w:val="20"/>
          <w:vertAlign w:val="superscript"/>
          <w:lang w:val="de-DE"/>
        </w:rPr>
        <w:t xml:space="preserve">  </w:t>
      </w:r>
      <w:r w:rsidR="00874A84" w:rsidRPr="005D638E">
        <w:rPr>
          <w:rFonts w:ascii="Bookman Old Style" w:hAnsi="Bookman Old Style" w:cs="Arial"/>
          <w:bCs/>
          <w:sz w:val="20"/>
          <w:szCs w:val="20"/>
          <w:vertAlign w:val="superscript"/>
          <w:lang w:val="de-DE"/>
        </w:rPr>
        <w:t xml:space="preserve"> </w:t>
      </w:r>
      <w:r w:rsidR="00874A84" w:rsidRPr="005D638E">
        <w:rPr>
          <w:rFonts w:ascii="Bookman Old Style" w:hAnsi="Bookman Old Style" w:cs="Arial"/>
          <w:bCs/>
          <w:sz w:val="20"/>
          <w:szCs w:val="20"/>
          <w:lang w:val="de-DE"/>
        </w:rPr>
        <w:t xml:space="preserve">Zudem </w:t>
      </w:r>
      <w:r w:rsidR="00370E0B" w:rsidRPr="005D638E">
        <w:rPr>
          <w:rFonts w:ascii="Bookman Old Style" w:hAnsi="Bookman Old Style" w:cs="Arial"/>
          <w:bCs/>
          <w:sz w:val="20"/>
          <w:szCs w:val="20"/>
          <w:lang w:val="de-DE"/>
        </w:rPr>
        <w:t>identifizierten</w:t>
      </w:r>
      <w:r w:rsidR="00044DD5" w:rsidRPr="005D638E">
        <w:rPr>
          <w:rFonts w:ascii="Bookman Old Style" w:hAnsi="Bookman Old Style" w:cs="Arial"/>
          <w:bCs/>
          <w:sz w:val="20"/>
          <w:szCs w:val="20"/>
          <w:lang w:val="de-DE"/>
        </w:rPr>
        <w:t xml:space="preserve"> sie</w:t>
      </w:r>
      <w:r w:rsidR="00874A84" w:rsidRPr="005D638E">
        <w:rPr>
          <w:rFonts w:ascii="Bookman Old Style" w:hAnsi="Bookman Old Style" w:cs="Arial"/>
          <w:bCs/>
          <w:sz w:val="20"/>
          <w:szCs w:val="20"/>
          <w:lang w:val="de-DE"/>
        </w:rPr>
        <w:t>, dass: „die meisten Fälle von sexueller Gewalt gegen Männer in Lagern stattfinden … beim Verhör und als Strafmaßnahmen.</w:t>
      </w:r>
      <w:r w:rsidR="00370E0B" w:rsidRPr="005D638E">
        <w:rPr>
          <w:rFonts w:ascii="Bookman Old Style" w:hAnsi="Bookman Old Style" w:cs="Arial"/>
          <w:bCs/>
          <w:sz w:val="20"/>
          <w:szCs w:val="20"/>
          <w:lang w:val="de-DE"/>
        </w:rPr>
        <w:t>“</w:t>
      </w:r>
      <w:r w:rsidR="00874A84" w:rsidRPr="005D638E">
        <w:rPr>
          <w:rFonts w:ascii="Bookman Old Style" w:hAnsi="Bookman Old Style" w:cs="Arial"/>
          <w:bCs/>
          <w:sz w:val="20"/>
          <w:szCs w:val="20"/>
          <w:vertAlign w:val="superscript"/>
          <w:lang w:val="de-DE"/>
        </w:rPr>
        <w:footnoteReference w:id="34"/>
      </w:r>
      <w:r w:rsidR="00874A84" w:rsidRPr="005D638E">
        <w:rPr>
          <w:rFonts w:ascii="Bookman Old Style" w:hAnsi="Bookman Old Style" w:cs="Arial"/>
          <w:bCs/>
          <w:sz w:val="20"/>
          <w:szCs w:val="20"/>
          <w:lang w:val="de-DE"/>
        </w:rPr>
        <w:t xml:space="preserve">  </w:t>
      </w:r>
      <w:r w:rsidR="00370E0B" w:rsidRPr="005D638E">
        <w:rPr>
          <w:rFonts w:ascii="Bookman Old Style" w:hAnsi="Bookman Old Style" w:cs="Arial"/>
          <w:bCs/>
          <w:sz w:val="20"/>
          <w:szCs w:val="20"/>
          <w:lang w:val="de-DE"/>
        </w:rPr>
        <w:t>Dr.</w:t>
      </w:r>
      <w:r w:rsidR="00874A84" w:rsidRPr="005D638E">
        <w:rPr>
          <w:rFonts w:ascii="Bookman Old Style" w:hAnsi="Bookman Old Style" w:cs="Arial"/>
          <w:bCs/>
          <w:sz w:val="20"/>
          <w:szCs w:val="20"/>
          <w:lang w:val="de-DE"/>
        </w:rPr>
        <w:t xml:space="preserve"> </w:t>
      </w:r>
      <w:proofErr w:type="spellStart"/>
      <w:r w:rsidR="00874A84" w:rsidRPr="005D638E">
        <w:rPr>
          <w:rFonts w:ascii="Bookman Old Style" w:hAnsi="Bookman Old Style" w:cs="Arial"/>
          <w:bCs/>
          <w:sz w:val="20"/>
          <w:szCs w:val="20"/>
          <w:lang w:val="de-DE"/>
        </w:rPr>
        <w:t>Aburabi</w:t>
      </w:r>
      <w:proofErr w:type="spellEnd"/>
      <w:r w:rsidR="00874A84" w:rsidRPr="005D638E">
        <w:rPr>
          <w:rFonts w:ascii="Bookman Old Style" w:hAnsi="Bookman Old Style" w:cs="Arial"/>
          <w:bCs/>
          <w:sz w:val="20"/>
          <w:szCs w:val="20"/>
          <w:lang w:val="de-DE"/>
        </w:rPr>
        <w:t>, ein Arzt de</w:t>
      </w:r>
      <w:r w:rsidR="00370E0B" w:rsidRPr="005D638E">
        <w:rPr>
          <w:rFonts w:ascii="Bookman Old Style" w:hAnsi="Bookman Old Style" w:cs="Arial"/>
          <w:bCs/>
          <w:sz w:val="20"/>
          <w:szCs w:val="20"/>
          <w:lang w:val="de-DE"/>
        </w:rPr>
        <w:t xml:space="preserve">s Internationalen </w:t>
      </w:r>
      <w:r w:rsidR="00044DD5" w:rsidRPr="005D638E">
        <w:rPr>
          <w:rFonts w:ascii="Bookman Old Style" w:hAnsi="Bookman Old Style" w:cs="Arial"/>
          <w:bCs/>
          <w:sz w:val="20"/>
          <w:szCs w:val="20"/>
          <w:lang w:val="de-DE"/>
        </w:rPr>
        <w:t>R</w:t>
      </w:r>
      <w:r w:rsidR="00370E0B" w:rsidRPr="005D638E">
        <w:rPr>
          <w:rFonts w:ascii="Bookman Old Style" w:hAnsi="Bookman Old Style" w:cs="Arial"/>
          <w:bCs/>
          <w:sz w:val="20"/>
          <w:szCs w:val="20"/>
          <w:lang w:val="de-DE"/>
        </w:rPr>
        <w:t>oten Kreuzes/Halbmondes</w:t>
      </w:r>
      <w:r w:rsidR="00874A84" w:rsidRPr="005D638E">
        <w:rPr>
          <w:rFonts w:ascii="Bookman Old Style" w:hAnsi="Bookman Old Style" w:cs="Arial"/>
          <w:bCs/>
          <w:sz w:val="20"/>
          <w:szCs w:val="20"/>
          <w:lang w:val="de-DE"/>
        </w:rPr>
        <w:t xml:space="preserve">, erklärte, dass es möglich </w:t>
      </w:r>
      <w:r w:rsidR="00044DD5" w:rsidRPr="005D638E">
        <w:rPr>
          <w:rFonts w:ascii="Bookman Old Style" w:hAnsi="Bookman Old Style" w:cs="Arial"/>
          <w:bCs/>
          <w:sz w:val="20"/>
          <w:szCs w:val="20"/>
          <w:lang w:val="de-DE"/>
        </w:rPr>
        <w:t>sei</w:t>
      </w:r>
      <w:r w:rsidR="00874A84" w:rsidRPr="005D638E">
        <w:rPr>
          <w:rFonts w:ascii="Bookman Old Style" w:hAnsi="Bookman Old Style" w:cs="Arial"/>
          <w:bCs/>
          <w:sz w:val="20"/>
          <w:szCs w:val="20"/>
          <w:lang w:val="de-DE"/>
        </w:rPr>
        <w:t>, jene, die in Lagern besonders gefährdet waren, zu identifizieren: „junge Häftlinge, erstmalige Häftlinge, solche mit gewissen äußeren Merkmalen, solche mit Lern- oder anderen Behinderungen, so wie auch Lesb</w:t>
      </w:r>
      <w:r w:rsidR="00370E0B" w:rsidRPr="005D638E">
        <w:rPr>
          <w:rFonts w:ascii="Bookman Old Style" w:hAnsi="Bookman Old Style" w:cs="Arial"/>
          <w:bCs/>
          <w:sz w:val="20"/>
          <w:szCs w:val="20"/>
          <w:lang w:val="de-DE"/>
        </w:rPr>
        <w:t>e</w:t>
      </w:r>
      <w:r w:rsidR="00874A84" w:rsidRPr="005D638E">
        <w:rPr>
          <w:rFonts w:ascii="Bookman Old Style" w:hAnsi="Bookman Old Style" w:cs="Arial"/>
          <w:bCs/>
          <w:sz w:val="20"/>
          <w:szCs w:val="20"/>
          <w:lang w:val="de-DE"/>
        </w:rPr>
        <w:t>n, Schwule, Bisexuelle, Transgender- und Intersex-Personen</w:t>
      </w:r>
      <w:r w:rsidR="00FB21ED" w:rsidRPr="005D638E">
        <w:rPr>
          <w:rFonts w:ascii="Bookman Old Style" w:hAnsi="Bookman Old Style" w:cs="Arial"/>
          <w:bCs/>
          <w:sz w:val="20"/>
          <w:szCs w:val="20"/>
          <w:lang w:val="de-DE"/>
        </w:rPr>
        <w:t>.</w:t>
      </w:r>
      <w:r w:rsidR="00874A84" w:rsidRPr="005D638E">
        <w:rPr>
          <w:rFonts w:ascii="Bookman Old Style" w:hAnsi="Bookman Old Style" w:cs="Arial"/>
          <w:bCs/>
          <w:sz w:val="20"/>
          <w:szCs w:val="20"/>
          <w:lang w:val="de-DE"/>
        </w:rPr>
        <w:t>“</w:t>
      </w:r>
      <w:r w:rsidR="00874A84" w:rsidRPr="005D638E">
        <w:rPr>
          <w:rFonts w:ascii="Bookman Old Style" w:hAnsi="Bookman Old Style" w:cs="Arial"/>
          <w:bCs/>
          <w:sz w:val="20"/>
          <w:szCs w:val="20"/>
          <w:vertAlign w:val="superscript"/>
          <w:lang w:val="de-DE"/>
        </w:rPr>
        <w:footnoteReference w:id="35"/>
      </w:r>
    </w:p>
    <w:p w14:paraId="683922FF" w14:textId="77777777" w:rsidR="00874A84" w:rsidRPr="005D638E" w:rsidRDefault="00874A84" w:rsidP="00874A84">
      <w:pPr>
        <w:spacing w:line="360" w:lineRule="auto"/>
        <w:rPr>
          <w:rFonts w:ascii="Bookman Old Style" w:hAnsi="Bookman Old Style" w:cs="Arial"/>
          <w:bCs/>
          <w:sz w:val="20"/>
          <w:szCs w:val="20"/>
          <w:lang w:val="de-DE"/>
        </w:rPr>
      </w:pPr>
    </w:p>
    <w:p w14:paraId="7300811A" w14:textId="77777777" w:rsidR="00874A84" w:rsidRPr="005D638E" w:rsidRDefault="00874A84" w:rsidP="005E4DB8">
      <w:pPr>
        <w:spacing w:line="360" w:lineRule="auto"/>
        <w:rPr>
          <w:rFonts w:ascii="Bookman Old Style" w:hAnsi="Bookman Old Style" w:cs="Arial"/>
          <w:bCs/>
          <w:sz w:val="20"/>
          <w:szCs w:val="20"/>
          <w:lang w:val="de-DE"/>
        </w:rPr>
      </w:pPr>
      <w:r w:rsidRPr="005D638E">
        <w:rPr>
          <w:rFonts w:ascii="Bookman Old Style" w:hAnsi="Bookman Old Style" w:cs="Arial"/>
          <w:bCs/>
          <w:sz w:val="20"/>
          <w:szCs w:val="20"/>
          <w:lang w:val="de-DE"/>
        </w:rPr>
        <w:t xml:space="preserve">Die </w:t>
      </w:r>
      <w:r w:rsidR="001418F7" w:rsidRPr="005D638E">
        <w:rPr>
          <w:rFonts w:ascii="Bookman Old Style" w:hAnsi="Bookman Old Style" w:cs="Arial"/>
          <w:bCs/>
          <w:sz w:val="20"/>
          <w:szCs w:val="20"/>
          <w:lang w:val="de-DE"/>
        </w:rPr>
        <w:t xml:space="preserve">Schwierigkeiten des Themas </w:t>
      </w:r>
      <w:r w:rsidR="00370E0B" w:rsidRPr="005D638E">
        <w:rPr>
          <w:rFonts w:ascii="Bookman Old Style" w:hAnsi="Bookman Old Style" w:cs="Arial"/>
          <w:bCs/>
          <w:sz w:val="20"/>
          <w:szCs w:val="20"/>
          <w:lang w:val="de-DE"/>
        </w:rPr>
        <w:t>wurden</w:t>
      </w:r>
      <w:r w:rsidR="001418F7" w:rsidRPr="005D638E">
        <w:rPr>
          <w:rFonts w:ascii="Bookman Old Style" w:hAnsi="Bookman Old Style" w:cs="Arial"/>
          <w:bCs/>
          <w:sz w:val="20"/>
          <w:szCs w:val="20"/>
          <w:lang w:val="de-DE"/>
        </w:rPr>
        <w:t xml:space="preserve"> auch in der Literatur offenbar, wenn Frauen als Täterinnen genannt wurden. Wood sagte aus, dass amerikanische Soldatinnen fü</w:t>
      </w:r>
      <w:r w:rsidR="00370E0B" w:rsidRPr="005D638E">
        <w:rPr>
          <w:rFonts w:ascii="Bookman Old Style" w:hAnsi="Bookman Old Style" w:cs="Arial"/>
          <w:bCs/>
          <w:sz w:val="20"/>
          <w:szCs w:val="20"/>
          <w:lang w:val="de-DE"/>
        </w:rPr>
        <w:t>r Handlungen sexueller Gewalt im</w:t>
      </w:r>
      <w:r w:rsidR="001418F7" w:rsidRPr="005D638E">
        <w:rPr>
          <w:rFonts w:ascii="Bookman Old Style" w:hAnsi="Bookman Old Style" w:cs="Arial"/>
          <w:bCs/>
          <w:sz w:val="20"/>
          <w:szCs w:val="20"/>
          <w:lang w:val="de-DE"/>
        </w:rPr>
        <w:t xml:space="preserve"> Ira</w:t>
      </w:r>
      <w:r w:rsidR="00370E0B" w:rsidRPr="005D638E">
        <w:rPr>
          <w:rFonts w:ascii="Bookman Old Style" w:hAnsi="Bookman Old Style" w:cs="Arial"/>
          <w:bCs/>
          <w:sz w:val="20"/>
          <w:szCs w:val="20"/>
          <w:lang w:val="de-DE"/>
        </w:rPr>
        <w:t>k</w:t>
      </w:r>
      <w:r w:rsidR="001418F7" w:rsidRPr="005D638E">
        <w:rPr>
          <w:rFonts w:ascii="Bookman Old Style" w:hAnsi="Bookman Old Style" w:cs="Arial"/>
          <w:bCs/>
          <w:sz w:val="20"/>
          <w:szCs w:val="20"/>
          <w:lang w:val="de-DE"/>
        </w:rPr>
        <w:t xml:space="preserve">, </w:t>
      </w:r>
      <w:r w:rsidR="00370E0B" w:rsidRPr="005D638E">
        <w:rPr>
          <w:rFonts w:ascii="Bookman Old Style" w:hAnsi="Bookman Old Style" w:cs="Arial"/>
          <w:bCs/>
          <w:sz w:val="20"/>
          <w:szCs w:val="20"/>
          <w:lang w:val="de-DE"/>
        </w:rPr>
        <w:t xml:space="preserve">in </w:t>
      </w:r>
      <w:r w:rsidR="004B4E93" w:rsidRPr="005D638E">
        <w:rPr>
          <w:rFonts w:ascii="Bookman Old Style" w:hAnsi="Bookman Old Style" w:cs="Arial"/>
          <w:bCs/>
          <w:sz w:val="20"/>
          <w:szCs w:val="20"/>
          <w:lang w:val="de-DE"/>
        </w:rPr>
        <w:t>Afghanistan</w:t>
      </w:r>
      <w:r w:rsidR="001418F7" w:rsidRPr="005D638E">
        <w:rPr>
          <w:rFonts w:ascii="Bookman Old Style" w:hAnsi="Bookman Old Style" w:cs="Arial"/>
          <w:bCs/>
          <w:sz w:val="20"/>
          <w:szCs w:val="20"/>
          <w:lang w:val="de-DE"/>
        </w:rPr>
        <w:t xml:space="preserve"> und </w:t>
      </w:r>
      <w:r w:rsidR="00370E0B" w:rsidRPr="005D638E">
        <w:rPr>
          <w:rFonts w:ascii="Bookman Old Style" w:hAnsi="Bookman Old Style" w:cs="Arial"/>
          <w:bCs/>
          <w:sz w:val="20"/>
          <w:szCs w:val="20"/>
          <w:lang w:val="de-DE"/>
        </w:rPr>
        <w:t xml:space="preserve">in </w:t>
      </w:r>
      <w:r w:rsidR="004B4E93" w:rsidRPr="005D638E">
        <w:rPr>
          <w:rFonts w:ascii="Bookman Old Style" w:hAnsi="Bookman Old Style" w:cs="Arial"/>
          <w:bCs/>
          <w:sz w:val="20"/>
          <w:szCs w:val="20"/>
          <w:lang w:val="de-DE"/>
        </w:rPr>
        <w:t>Guantánamo</w:t>
      </w:r>
      <w:r w:rsidR="001418F7" w:rsidRPr="005D638E">
        <w:rPr>
          <w:rFonts w:ascii="Bookman Old Style" w:hAnsi="Bookman Old Style" w:cs="Arial"/>
          <w:bCs/>
          <w:sz w:val="20"/>
          <w:szCs w:val="20"/>
          <w:lang w:val="de-DE"/>
        </w:rPr>
        <w:t xml:space="preserve"> Bay verantwortlich waren.</w:t>
      </w:r>
      <w:r w:rsidR="001418F7" w:rsidRPr="005D638E">
        <w:rPr>
          <w:rStyle w:val="FootnoteReference"/>
          <w:rFonts w:ascii="Bookman Old Style" w:hAnsi="Bookman Old Style" w:cs="Arial"/>
          <w:bCs/>
          <w:sz w:val="20"/>
          <w:szCs w:val="20"/>
          <w:lang w:val="de-DE"/>
        </w:rPr>
        <w:footnoteReference w:id="36"/>
      </w:r>
      <w:r w:rsidR="001418F7" w:rsidRPr="005D638E">
        <w:rPr>
          <w:rFonts w:ascii="Bookman Old Style" w:hAnsi="Bookman Old Style" w:cs="Arial"/>
          <w:bCs/>
          <w:sz w:val="20"/>
          <w:szCs w:val="20"/>
          <w:lang w:val="de-DE"/>
        </w:rPr>
        <w:t xml:space="preserve">  In 2015 bestätigte das International</w:t>
      </w:r>
      <w:r w:rsidR="00CF78A6" w:rsidRPr="005D638E">
        <w:rPr>
          <w:rFonts w:ascii="Bookman Old Style" w:hAnsi="Bookman Old Style" w:cs="Arial"/>
          <w:bCs/>
          <w:sz w:val="20"/>
          <w:szCs w:val="20"/>
          <w:lang w:val="de-DE"/>
        </w:rPr>
        <w:t>e</w:t>
      </w:r>
      <w:r w:rsidR="001418F7" w:rsidRPr="005D638E">
        <w:rPr>
          <w:rFonts w:ascii="Bookman Old Style" w:hAnsi="Bookman Old Style" w:cs="Arial"/>
          <w:bCs/>
          <w:sz w:val="20"/>
          <w:szCs w:val="20"/>
          <w:lang w:val="de-DE"/>
        </w:rPr>
        <w:t xml:space="preserve"> </w:t>
      </w:r>
      <w:proofErr w:type="spellStart"/>
      <w:r w:rsidR="001418F7" w:rsidRPr="005D638E">
        <w:rPr>
          <w:rFonts w:ascii="Bookman Old Style" w:hAnsi="Bookman Old Style" w:cs="Arial"/>
          <w:bCs/>
          <w:sz w:val="20"/>
          <w:szCs w:val="20"/>
          <w:lang w:val="de-DE"/>
        </w:rPr>
        <w:t>Criminal</w:t>
      </w:r>
      <w:proofErr w:type="spellEnd"/>
      <w:r w:rsidR="001418F7" w:rsidRPr="005D638E">
        <w:rPr>
          <w:rFonts w:ascii="Bookman Old Style" w:hAnsi="Bookman Old Style" w:cs="Arial"/>
          <w:bCs/>
          <w:sz w:val="20"/>
          <w:szCs w:val="20"/>
          <w:lang w:val="de-DE"/>
        </w:rPr>
        <w:t xml:space="preserve"> Tribunal f</w:t>
      </w:r>
      <w:r w:rsidR="005E4DB8">
        <w:rPr>
          <w:rFonts w:ascii="Bookman Old Style" w:hAnsi="Bookman Old Style" w:cs="Arial"/>
          <w:bCs/>
          <w:sz w:val="20"/>
          <w:szCs w:val="20"/>
          <w:lang w:val="de-DE"/>
        </w:rPr>
        <w:t>ü</w:t>
      </w:r>
      <w:r w:rsidR="001418F7" w:rsidRPr="005D638E">
        <w:rPr>
          <w:rFonts w:ascii="Bookman Old Style" w:hAnsi="Bookman Old Style" w:cs="Arial"/>
          <w:bCs/>
          <w:sz w:val="20"/>
          <w:szCs w:val="20"/>
          <w:lang w:val="de-DE"/>
        </w:rPr>
        <w:t>r R</w:t>
      </w:r>
      <w:r w:rsidR="00CF78A6" w:rsidRPr="005D638E">
        <w:rPr>
          <w:rFonts w:ascii="Bookman Old Style" w:hAnsi="Bookman Old Style" w:cs="Arial"/>
          <w:bCs/>
          <w:sz w:val="20"/>
          <w:szCs w:val="20"/>
          <w:lang w:val="de-DE"/>
        </w:rPr>
        <w:t>u</w:t>
      </w:r>
      <w:r w:rsidR="001418F7" w:rsidRPr="005D638E">
        <w:rPr>
          <w:rFonts w:ascii="Bookman Old Style" w:hAnsi="Bookman Old Style" w:cs="Arial"/>
          <w:bCs/>
          <w:sz w:val="20"/>
          <w:szCs w:val="20"/>
          <w:lang w:val="de-DE"/>
        </w:rPr>
        <w:t xml:space="preserve">anda (ICTR) seinen Schuldspruch für Pauline </w:t>
      </w:r>
      <w:proofErr w:type="spellStart"/>
      <w:r w:rsidR="001418F7" w:rsidRPr="005D638E">
        <w:rPr>
          <w:rFonts w:ascii="Bookman Old Style" w:hAnsi="Bookman Old Style" w:cs="Arial"/>
          <w:bCs/>
          <w:sz w:val="20"/>
          <w:szCs w:val="20"/>
          <w:lang w:val="de-DE"/>
        </w:rPr>
        <w:t>Nyiramasuhuko</w:t>
      </w:r>
      <w:proofErr w:type="spellEnd"/>
      <w:r w:rsidR="001418F7" w:rsidRPr="005D638E">
        <w:rPr>
          <w:rFonts w:ascii="Bookman Old Style" w:hAnsi="Bookman Old Style" w:cs="Arial"/>
          <w:bCs/>
          <w:sz w:val="20"/>
          <w:szCs w:val="20"/>
          <w:lang w:val="de-DE"/>
        </w:rPr>
        <w:t>, de</w:t>
      </w:r>
      <w:r w:rsidR="00370E0B" w:rsidRPr="005D638E">
        <w:rPr>
          <w:rFonts w:ascii="Bookman Old Style" w:hAnsi="Bookman Old Style" w:cs="Arial"/>
          <w:bCs/>
          <w:sz w:val="20"/>
          <w:szCs w:val="20"/>
          <w:lang w:val="de-DE"/>
        </w:rPr>
        <w:t>r</w:t>
      </w:r>
      <w:r w:rsidR="001418F7" w:rsidRPr="005D638E">
        <w:rPr>
          <w:rFonts w:ascii="Bookman Old Style" w:hAnsi="Bookman Old Style" w:cs="Arial"/>
          <w:bCs/>
          <w:sz w:val="20"/>
          <w:szCs w:val="20"/>
          <w:lang w:val="de-DE"/>
        </w:rPr>
        <w:t xml:space="preserve"> frühere</w:t>
      </w:r>
      <w:r w:rsidR="00370E0B" w:rsidRPr="005D638E">
        <w:rPr>
          <w:rFonts w:ascii="Bookman Old Style" w:hAnsi="Bookman Old Style" w:cs="Arial"/>
          <w:bCs/>
          <w:sz w:val="20"/>
          <w:szCs w:val="20"/>
          <w:lang w:val="de-DE"/>
        </w:rPr>
        <w:t>n</w:t>
      </w:r>
      <w:r w:rsidR="001418F7" w:rsidRPr="005D638E">
        <w:rPr>
          <w:rFonts w:ascii="Bookman Old Style" w:hAnsi="Bookman Old Style" w:cs="Arial"/>
          <w:bCs/>
          <w:sz w:val="20"/>
          <w:szCs w:val="20"/>
          <w:lang w:val="de-DE"/>
        </w:rPr>
        <w:t xml:space="preserve"> Ministerin für Familie und Frauenentwicklung, für ihre Beihilfe an der Organisation und dem Befehl</w:t>
      </w:r>
      <w:r w:rsidR="00044DD5" w:rsidRPr="005D638E">
        <w:rPr>
          <w:rFonts w:ascii="Bookman Old Style" w:hAnsi="Bookman Old Style" w:cs="Arial"/>
          <w:bCs/>
          <w:sz w:val="20"/>
          <w:szCs w:val="20"/>
          <w:lang w:val="de-DE"/>
        </w:rPr>
        <w:t xml:space="preserve">, </w:t>
      </w:r>
      <w:r w:rsidR="001418F7" w:rsidRPr="005D638E">
        <w:rPr>
          <w:rFonts w:ascii="Bookman Old Style" w:hAnsi="Bookman Old Style" w:cs="Arial"/>
          <w:bCs/>
          <w:sz w:val="20"/>
          <w:szCs w:val="20"/>
          <w:lang w:val="de-DE"/>
        </w:rPr>
        <w:t>Vergewalt</w:t>
      </w:r>
      <w:r w:rsidR="00370E0B" w:rsidRPr="005D638E">
        <w:rPr>
          <w:rFonts w:ascii="Bookman Old Style" w:hAnsi="Bookman Old Style" w:cs="Arial"/>
          <w:bCs/>
          <w:sz w:val="20"/>
          <w:szCs w:val="20"/>
          <w:lang w:val="de-DE"/>
        </w:rPr>
        <w:t>ig</w:t>
      </w:r>
      <w:r w:rsidR="001418F7" w:rsidRPr="005D638E">
        <w:rPr>
          <w:rFonts w:ascii="Bookman Old Style" w:hAnsi="Bookman Old Style" w:cs="Arial"/>
          <w:bCs/>
          <w:sz w:val="20"/>
          <w:szCs w:val="20"/>
          <w:lang w:val="de-DE"/>
        </w:rPr>
        <w:t>ungen während des R</w:t>
      </w:r>
      <w:r w:rsidR="00CF78A6" w:rsidRPr="005D638E">
        <w:rPr>
          <w:rFonts w:ascii="Bookman Old Style" w:hAnsi="Bookman Old Style" w:cs="Arial"/>
          <w:bCs/>
          <w:sz w:val="20"/>
          <w:szCs w:val="20"/>
          <w:lang w:val="de-DE"/>
        </w:rPr>
        <w:t>u</w:t>
      </w:r>
      <w:r w:rsidR="001418F7" w:rsidRPr="005D638E">
        <w:rPr>
          <w:rFonts w:ascii="Bookman Old Style" w:hAnsi="Bookman Old Style" w:cs="Arial"/>
          <w:bCs/>
          <w:sz w:val="20"/>
          <w:szCs w:val="20"/>
          <w:lang w:val="de-DE"/>
        </w:rPr>
        <w:t xml:space="preserve">anda-Konflikts 1994 </w:t>
      </w:r>
      <w:r w:rsidR="00370E0B" w:rsidRPr="005D638E">
        <w:rPr>
          <w:rFonts w:ascii="Bookman Old Style" w:hAnsi="Bookman Old Style" w:cs="Arial"/>
          <w:bCs/>
          <w:sz w:val="20"/>
          <w:szCs w:val="20"/>
          <w:lang w:val="de-DE"/>
        </w:rPr>
        <w:t>auszuüben</w:t>
      </w:r>
      <w:r w:rsidR="001418F7" w:rsidRPr="005D638E">
        <w:rPr>
          <w:rFonts w:ascii="Bookman Old Style" w:hAnsi="Bookman Old Style" w:cs="Arial"/>
          <w:bCs/>
          <w:sz w:val="20"/>
          <w:szCs w:val="20"/>
          <w:lang w:val="de-DE"/>
        </w:rPr>
        <w:t>. Weitere Literatur identifiziert Täterinnen in Sierra Leone,</w:t>
      </w:r>
      <w:r w:rsidR="001418F7" w:rsidRPr="005D638E">
        <w:rPr>
          <w:rStyle w:val="FootnoteReference"/>
          <w:rFonts w:ascii="Bookman Old Style" w:hAnsi="Bookman Old Style" w:cs="Arial"/>
          <w:bCs/>
          <w:sz w:val="20"/>
          <w:szCs w:val="20"/>
          <w:lang w:val="de-DE"/>
        </w:rPr>
        <w:footnoteReference w:id="37"/>
      </w:r>
      <w:r w:rsidR="001418F7" w:rsidRPr="005D638E">
        <w:rPr>
          <w:rFonts w:ascii="Bookman Old Style" w:hAnsi="Bookman Old Style" w:cs="Arial"/>
          <w:bCs/>
          <w:sz w:val="20"/>
          <w:szCs w:val="20"/>
          <w:lang w:val="de-DE"/>
        </w:rPr>
        <w:t xml:space="preserve"> Haiti</w:t>
      </w:r>
      <w:r w:rsidR="00621657" w:rsidRPr="005D638E">
        <w:rPr>
          <w:rStyle w:val="FootnoteReference"/>
          <w:rFonts w:ascii="Bookman Old Style" w:hAnsi="Bookman Old Style" w:cs="Arial"/>
          <w:bCs/>
          <w:sz w:val="20"/>
          <w:szCs w:val="20"/>
          <w:lang w:val="de-DE"/>
        </w:rPr>
        <w:footnoteReference w:id="38"/>
      </w:r>
      <w:r w:rsidR="001418F7" w:rsidRPr="005D638E">
        <w:rPr>
          <w:rFonts w:ascii="Bookman Old Style" w:hAnsi="Bookman Old Style" w:cs="Arial"/>
          <w:bCs/>
          <w:sz w:val="20"/>
          <w:szCs w:val="20"/>
          <w:lang w:val="de-DE"/>
        </w:rPr>
        <w:t xml:space="preserve"> und der </w:t>
      </w:r>
      <w:r w:rsidR="00CC0485" w:rsidRPr="005D638E">
        <w:rPr>
          <w:rFonts w:ascii="Bookman Old Style" w:hAnsi="Bookman Old Style" w:cs="Arial"/>
          <w:bCs/>
          <w:sz w:val="20"/>
          <w:szCs w:val="20"/>
          <w:lang w:val="de-DE"/>
        </w:rPr>
        <w:t xml:space="preserve">Demokratischen </w:t>
      </w:r>
      <w:r w:rsidR="004B4E93" w:rsidRPr="005D638E">
        <w:rPr>
          <w:rFonts w:ascii="Bookman Old Style" w:hAnsi="Bookman Old Style" w:cs="Arial"/>
          <w:bCs/>
          <w:sz w:val="20"/>
          <w:szCs w:val="20"/>
          <w:lang w:val="de-DE"/>
        </w:rPr>
        <w:t>Republik</w:t>
      </w:r>
      <w:r w:rsidR="00CC0485" w:rsidRPr="005D638E">
        <w:rPr>
          <w:rFonts w:ascii="Bookman Old Style" w:hAnsi="Bookman Old Style" w:cs="Arial"/>
          <w:bCs/>
          <w:sz w:val="20"/>
          <w:szCs w:val="20"/>
          <w:lang w:val="de-DE"/>
        </w:rPr>
        <w:t xml:space="preserve"> Kongo</w:t>
      </w:r>
      <w:r w:rsidR="001418F7" w:rsidRPr="005D638E">
        <w:rPr>
          <w:rFonts w:ascii="Bookman Old Style" w:hAnsi="Bookman Old Style" w:cs="Arial"/>
          <w:bCs/>
          <w:sz w:val="20"/>
          <w:szCs w:val="20"/>
          <w:lang w:val="de-DE"/>
        </w:rPr>
        <w:t>.</w:t>
      </w:r>
      <w:r w:rsidR="001418F7" w:rsidRPr="005D638E">
        <w:rPr>
          <w:rStyle w:val="FootnoteReference"/>
          <w:rFonts w:ascii="Bookman Old Style" w:hAnsi="Bookman Old Style" w:cs="Arial"/>
          <w:bCs/>
          <w:sz w:val="20"/>
          <w:szCs w:val="20"/>
          <w:lang w:val="de-DE"/>
        </w:rPr>
        <w:footnoteReference w:id="39"/>
      </w:r>
      <w:r w:rsidR="001418F7" w:rsidRPr="005D638E">
        <w:rPr>
          <w:rFonts w:ascii="Bookman Old Style" w:hAnsi="Bookman Old Style" w:cs="Arial"/>
          <w:bCs/>
          <w:sz w:val="20"/>
          <w:szCs w:val="20"/>
          <w:lang w:val="de-DE"/>
        </w:rPr>
        <w:t xml:space="preserve"> Die Literatur betont, dass die Gründe für Frauen, die sexuelle Gewalt durchführen, weitere </w:t>
      </w:r>
      <w:r w:rsidR="00C63749" w:rsidRPr="005D638E">
        <w:rPr>
          <w:rFonts w:ascii="Bookman Old Style" w:hAnsi="Bookman Old Style" w:cs="Arial"/>
          <w:bCs/>
          <w:sz w:val="20"/>
          <w:szCs w:val="20"/>
          <w:lang w:val="de-DE"/>
        </w:rPr>
        <w:t>Untersuchungen</w:t>
      </w:r>
      <w:r w:rsidR="001418F7" w:rsidRPr="005D638E">
        <w:rPr>
          <w:rFonts w:ascii="Bookman Old Style" w:hAnsi="Bookman Old Style" w:cs="Arial"/>
          <w:bCs/>
          <w:sz w:val="20"/>
          <w:szCs w:val="20"/>
          <w:lang w:val="de-DE"/>
        </w:rPr>
        <w:t xml:space="preserve"> benötig</w:t>
      </w:r>
      <w:r w:rsidR="00044DD5" w:rsidRPr="005D638E">
        <w:rPr>
          <w:rFonts w:ascii="Bookman Old Style" w:hAnsi="Bookman Old Style" w:cs="Arial"/>
          <w:bCs/>
          <w:sz w:val="20"/>
          <w:szCs w:val="20"/>
          <w:lang w:val="de-DE"/>
        </w:rPr>
        <w:t>en</w:t>
      </w:r>
      <w:r w:rsidR="001418F7" w:rsidRPr="005D638E">
        <w:rPr>
          <w:rFonts w:ascii="Bookman Old Style" w:hAnsi="Bookman Old Style" w:cs="Arial"/>
          <w:bCs/>
          <w:sz w:val="20"/>
          <w:szCs w:val="20"/>
          <w:lang w:val="de-DE"/>
        </w:rPr>
        <w:t xml:space="preserve">, aber </w:t>
      </w:r>
      <w:proofErr w:type="spellStart"/>
      <w:r w:rsidR="001418F7" w:rsidRPr="005D638E">
        <w:rPr>
          <w:rFonts w:ascii="Bookman Old Style" w:hAnsi="Bookman Old Style" w:cs="Arial"/>
          <w:bCs/>
          <w:sz w:val="20"/>
          <w:szCs w:val="20"/>
          <w:lang w:val="de-DE"/>
        </w:rPr>
        <w:t>Edström</w:t>
      </w:r>
      <w:proofErr w:type="spellEnd"/>
      <w:r w:rsidR="001418F7" w:rsidRPr="005D638E">
        <w:rPr>
          <w:rFonts w:ascii="Bookman Old Style" w:hAnsi="Bookman Old Style" w:cs="Arial"/>
          <w:bCs/>
          <w:sz w:val="20"/>
          <w:szCs w:val="20"/>
          <w:lang w:val="de-DE"/>
        </w:rPr>
        <w:t xml:space="preserve"> et al. weisen darauf hin, dass: „einige Ursachen die Anpassung von Frauen an die Normen militarisierter Maskulinität, den Wunsch, sexuelle Gewalt umzulenken oder einen Feind zu demütigen</w:t>
      </w:r>
      <w:r w:rsidR="003A669A" w:rsidRPr="005D638E">
        <w:rPr>
          <w:rFonts w:ascii="Bookman Old Style" w:hAnsi="Bookman Old Style" w:cs="Arial"/>
          <w:bCs/>
          <w:sz w:val="20"/>
          <w:szCs w:val="20"/>
          <w:lang w:val="de-DE"/>
        </w:rPr>
        <w:t>,</w:t>
      </w:r>
      <w:r w:rsidR="001418F7" w:rsidRPr="005D638E">
        <w:rPr>
          <w:rFonts w:ascii="Bookman Old Style" w:hAnsi="Bookman Old Style" w:cs="Arial"/>
          <w:bCs/>
          <w:sz w:val="20"/>
          <w:szCs w:val="20"/>
          <w:lang w:val="de-DE"/>
        </w:rPr>
        <w:t xml:space="preserve"> ein</w:t>
      </w:r>
      <w:r w:rsidR="003A669A" w:rsidRPr="005D638E">
        <w:rPr>
          <w:rFonts w:ascii="Bookman Old Style" w:hAnsi="Bookman Old Style" w:cs="Arial"/>
          <w:bCs/>
          <w:sz w:val="20"/>
          <w:szCs w:val="20"/>
          <w:lang w:val="de-DE"/>
        </w:rPr>
        <w:t>schließen</w:t>
      </w:r>
      <w:r w:rsidR="001418F7" w:rsidRPr="005D638E">
        <w:rPr>
          <w:rFonts w:ascii="Bookman Old Style" w:hAnsi="Bookman Old Style" w:cs="Arial"/>
          <w:bCs/>
          <w:sz w:val="20"/>
          <w:szCs w:val="20"/>
          <w:lang w:val="de-DE"/>
        </w:rPr>
        <w:t>.“</w:t>
      </w:r>
      <w:r w:rsidR="001418F7" w:rsidRPr="005D638E">
        <w:rPr>
          <w:rFonts w:ascii="Bookman Old Style" w:hAnsi="Bookman Old Style" w:cs="Arial"/>
          <w:bCs/>
          <w:sz w:val="20"/>
          <w:szCs w:val="20"/>
          <w:vertAlign w:val="superscript"/>
          <w:lang w:val="de-DE"/>
        </w:rPr>
        <w:t xml:space="preserve"> </w:t>
      </w:r>
      <w:r w:rsidR="001418F7" w:rsidRPr="005D638E">
        <w:rPr>
          <w:rFonts w:ascii="Bookman Old Style" w:hAnsi="Bookman Old Style" w:cs="Arial"/>
          <w:bCs/>
          <w:sz w:val="20"/>
          <w:szCs w:val="20"/>
          <w:vertAlign w:val="superscript"/>
          <w:lang w:val="de-DE"/>
        </w:rPr>
        <w:footnoteReference w:id="40"/>
      </w:r>
    </w:p>
    <w:p w14:paraId="7565B4EF" w14:textId="77777777" w:rsidR="00874A84" w:rsidRPr="005D638E" w:rsidRDefault="00874A84" w:rsidP="00874A84">
      <w:pPr>
        <w:spacing w:line="360" w:lineRule="auto"/>
        <w:rPr>
          <w:rFonts w:ascii="Bookman Old Style" w:hAnsi="Bookman Old Style" w:cs="Arial"/>
          <w:bCs/>
          <w:sz w:val="20"/>
          <w:szCs w:val="20"/>
          <w:lang w:val="de-DE"/>
        </w:rPr>
      </w:pPr>
    </w:p>
    <w:p w14:paraId="59DB23A4" w14:textId="77777777" w:rsidR="00711707" w:rsidRPr="005D638E" w:rsidRDefault="00711707" w:rsidP="00282A46">
      <w:pPr>
        <w:spacing w:line="360" w:lineRule="auto"/>
        <w:rPr>
          <w:rFonts w:ascii="Bookman Old Style" w:hAnsi="Bookman Old Style" w:cs="Arial"/>
          <w:bCs/>
          <w:sz w:val="20"/>
          <w:szCs w:val="20"/>
          <w:lang w:val="de-DE"/>
        </w:rPr>
      </w:pPr>
      <w:r w:rsidRPr="005D638E">
        <w:rPr>
          <w:rFonts w:ascii="Bookman Old Style" w:hAnsi="Bookman Old Style" w:cs="Arial"/>
          <w:bCs/>
          <w:sz w:val="20"/>
          <w:szCs w:val="20"/>
          <w:lang w:val="de-DE"/>
        </w:rPr>
        <w:t xml:space="preserve">Betrachtet man das Ausmaß von Männern und Jungen als Opfer und Frauen als Täterinnen, werden die Schwierigkeiten beim Erhalt zuverlässiger </w:t>
      </w:r>
      <w:r w:rsidR="00621657" w:rsidRPr="005D638E">
        <w:rPr>
          <w:rFonts w:ascii="Bookman Old Style" w:hAnsi="Bookman Old Style" w:cs="Arial"/>
          <w:bCs/>
          <w:sz w:val="20"/>
          <w:szCs w:val="20"/>
          <w:lang w:val="de-DE"/>
        </w:rPr>
        <w:t>Daten</w:t>
      </w:r>
      <w:r w:rsidRPr="005D638E">
        <w:rPr>
          <w:rFonts w:ascii="Bookman Old Style" w:hAnsi="Bookman Old Style" w:cs="Arial"/>
          <w:bCs/>
          <w:sz w:val="20"/>
          <w:szCs w:val="20"/>
          <w:lang w:val="de-DE"/>
        </w:rPr>
        <w:t xml:space="preserve"> und der Mangel an </w:t>
      </w:r>
      <w:r w:rsidR="00621657" w:rsidRPr="005D638E">
        <w:rPr>
          <w:rFonts w:ascii="Bookman Old Style" w:hAnsi="Bookman Old Style" w:cs="Arial"/>
          <w:bCs/>
          <w:sz w:val="20"/>
          <w:szCs w:val="20"/>
          <w:lang w:val="de-DE"/>
        </w:rPr>
        <w:t>Recherchen zu</w:t>
      </w:r>
      <w:r w:rsidRPr="005D638E">
        <w:rPr>
          <w:rFonts w:ascii="Bookman Old Style" w:hAnsi="Bookman Old Style" w:cs="Arial"/>
          <w:bCs/>
          <w:sz w:val="20"/>
          <w:szCs w:val="20"/>
          <w:lang w:val="de-DE"/>
        </w:rPr>
        <w:t xml:space="preserve"> </w:t>
      </w:r>
      <w:r w:rsidR="00621657" w:rsidRPr="005D638E">
        <w:rPr>
          <w:rFonts w:ascii="Bookman Old Style" w:hAnsi="Bookman Old Style" w:cs="Arial"/>
          <w:bCs/>
          <w:sz w:val="20"/>
          <w:szCs w:val="20"/>
          <w:lang w:val="de-DE"/>
        </w:rPr>
        <w:t>l</w:t>
      </w:r>
      <w:r w:rsidRPr="005D638E">
        <w:rPr>
          <w:rFonts w:ascii="Bookman Old Style" w:hAnsi="Bookman Old Style" w:cs="Arial"/>
          <w:bCs/>
          <w:sz w:val="20"/>
          <w:szCs w:val="20"/>
          <w:lang w:val="de-DE"/>
        </w:rPr>
        <w:t xml:space="preserve">etzterem </w:t>
      </w:r>
      <w:r w:rsidR="00621657" w:rsidRPr="005D638E">
        <w:rPr>
          <w:rFonts w:ascii="Bookman Old Style" w:hAnsi="Bookman Old Style" w:cs="Arial"/>
          <w:bCs/>
          <w:sz w:val="20"/>
          <w:szCs w:val="20"/>
          <w:lang w:val="de-DE"/>
        </w:rPr>
        <w:t xml:space="preserve">Thema </w:t>
      </w:r>
      <w:r w:rsidRPr="005D638E">
        <w:rPr>
          <w:rFonts w:ascii="Bookman Old Style" w:hAnsi="Bookman Old Style" w:cs="Arial"/>
          <w:bCs/>
          <w:sz w:val="20"/>
          <w:szCs w:val="20"/>
          <w:lang w:val="de-DE"/>
        </w:rPr>
        <w:t xml:space="preserve">in der Literatur offenbar. </w:t>
      </w:r>
      <w:proofErr w:type="spellStart"/>
      <w:r w:rsidRPr="005D638E">
        <w:rPr>
          <w:rFonts w:ascii="Bookman Old Style" w:hAnsi="Bookman Old Style" w:cs="Arial"/>
          <w:bCs/>
          <w:sz w:val="20"/>
          <w:szCs w:val="20"/>
          <w:lang w:val="de-DE"/>
        </w:rPr>
        <w:t>Solangon</w:t>
      </w:r>
      <w:proofErr w:type="spellEnd"/>
      <w:r w:rsidRPr="005D638E">
        <w:rPr>
          <w:rFonts w:ascii="Bookman Old Style" w:hAnsi="Bookman Old Style" w:cs="Arial"/>
          <w:bCs/>
          <w:sz w:val="20"/>
          <w:szCs w:val="20"/>
          <w:lang w:val="de-DE"/>
        </w:rPr>
        <w:t xml:space="preserve"> und Patel sagen aus, dass i</w:t>
      </w:r>
      <w:r w:rsidR="00621657" w:rsidRPr="005D638E">
        <w:rPr>
          <w:rFonts w:ascii="Bookman Old Style" w:hAnsi="Bookman Old Style" w:cs="Arial"/>
          <w:bCs/>
          <w:sz w:val="20"/>
          <w:szCs w:val="20"/>
          <w:lang w:val="de-DE"/>
        </w:rPr>
        <w:t>n eine</w:t>
      </w:r>
      <w:r w:rsidRPr="005D638E">
        <w:rPr>
          <w:rFonts w:ascii="Bookman Old Style" w:hAnsi="Bookman Old Style" w:cs="Arial"/>
          <w:bCs/>
          <w:sz w:val="20"/>
          <w:szCs w:val="20"/>
          <w:lang w:val="de-DE"/>
        </w:rPr>
        <w:t xml:space="preserve">m </w:t>
      </w:r>
      <w:r w:rsidR="00621657" w:rsidRPr="005D638E">
        <w:rPr>
          <w:rFonts w:ascii="Bookman Old Style" w:hAnsi="Bookman Old Style" w:cs="Arial"/>
          <w:bCs/>
          <w:sz w:val="20"/>
          <w:szCs w:val="20"/>
          <w:lang w:val="de-DE"/>
        </w:rPr>
        <w:t xml:space="preserve">der </w:t>
      </w:r>
      <w:r w:rsidRPr="005D638E">
        <w:rPr>
          <w:rFonts w:ascii="Bookman Old Style" w:hAnsi="Bookman Old Style" w:cs="Arial"/>
          <w:bCs/>
          <w:sz w:val="20"/>
          <w:szCs w:val="20"/>
          <w:lang w:val="de-DE"/>
        </w:rPr>
        <w:t xml:space="preserve">bosnischen Lager in den 90er Jahren 80% der fünftausend </w:t>
      </w:r>
      <w:r w:rsidR="00621657" w:rsidRPr="005D638E">
        <w:rPr>
          <w:rFonts w:ascii="Bookman Old Style" w:hAnsi="Bookman Old Style" w:cs="Arial"/>
          <w:bCs/>
          <w:sz w:val="20"/>
          <w:szCs w:val="20"/>
          <w:lang w:val="de-DE"/>
        </w:rPr>
        <w:t xml:space="preserve">dort </w:t>
      </w:r>
      <w:r w:rsidRPr="005D638E">
        <w:rPr>
          <w:rFonts w:ascii="Bookman Old Style" w:hAnsi="Bookman Old Style" w:cs="Arial"/>
          <w:bCs/>
          <w:sz w:val="20"/>
          <w:szCs w:val="20"/>
          <w:lang w:val="de-DE"/>
        </w:rPr>
        <w:t xml:space="preserve">inhaftierten Männer vergewaltigt </w:t>
      </w:r>
      <w:r w:rsidR="00621657" w:rsidRPr="005D638E">
        <w:rPr>
          <w:rFonts w:ascii="Bookman Old Style" w:hAnsi="Bookman Old Style" w:cs="Arial"/>
          <w:bCs/>
          <w:sz w:val="20"/>
          <w:szCs w:val="20"/>
          <w:lang w:val="de-DE"/>
        </w:rPr>
        <w:t xml:space="preserve">worden waren </w:t>
      </w:r>
      <w:r w:rsidRPr="005D638E">
        <w:rPr>
          <w:rFonts w:ascii="Bookman Old Style" w:hAnsi="Bookman Old Style" w:cs="Arial"/>
          <w:bCs/>
          <w:sz w:val="20"/>
          <w:szCs w:val="20"/>
          <w:lang w:val="de-DE"/>
        </w:rPr>
        <w:t xml:space="preserve">und sexuelle Gewalt </w:t>
      </w:r>
      <w:r w:rsidR="00621657" w:rsidRPr="005D638E">
        <w:rPr>
          <w:rFonts w:ascii="Bookman Old Style" w:hAnsi="Bookman Old Style" w:cs="Arial"/>
          <w:bCs/>
          <w:sz w:val="20"/>
          <w:szCs w:val="20"/>
          <w:lang w:val="de-DE"/>
        </w:rPr>
        <w:t xml:space="preserve">gegen </w:t>
      </w:r>
      <w:r w:rsidR="004B4E93" w:rsidRPr="005D638E">
        <w:rPr>
          <w:rFonts w:ascii="Bookman Old Style" w:hAnsi="Bookman Old Style" w:cs="Arial"/>
          <w:bCs/>
          <w:sz w:val="20"/>
          <w:szCs w:val="20"/>
          <w:lang w:val="de-DE"/>
        </w:rPr>
        <w:t>Männer</w:t>
      </w:r>
      <w:r w:rsidR="00621657" w:rsidRPr="005D638E">
        <w:rPr>
          <w:rFonts w:ascii="Bookman Old Style" w:hAnsi="Bookman Old Style" w:cs="Arial"/>
          <w:bCs/>
          <w:sz w:val="20"/>
          <w:szCs w:val="20"/>
          <w:lang w:val="de-DE"/>
        </w:rPr>
        <w:t xml:space="preserve"> </w:t>
      </w:r>
      <w:r w:rsidRPr="005D638E">
        <w:rPr>
          <w:rFonts w:ascii="Bookman Old Style" w:hAnsi="Bookman Old Style" w:cs="Arial"/>
          <w:bCs/>
          <w:sz w:val="20"/>
          <w:szCs w:val="20"/>
          <w:lang w:val="de-DE"/>
        </w:rPr>
        <w:t>wu</w:t>
      </w:r>
      <w:r w:rsidR="00C3353F" w:rsidRPr="005D638E">
        <w:rPr>
          <w:rFonts w:ascii="Bookman Old Style" w:hAnsi="Bookman Old Style" w:cs="Arial"/>
          <w:bCs/>
          <w:sz w:val="20"/>
          <w:szCs w:val="20"/>
          <w:lang w:val="de-DE"/>
        </w:rPr>
        <w:t>r</w:t>
      </w:r>
      <w:r w:rsidRPr="005D638E">
        <w:rPr>
          <w:rFonts w:ascii="Bookman Old Style" w:hAnsi="Bookman Old Style" w:cs="Arial"/>
          <w:bCs/>
          <w:sz w:val="20"/>
          <w:szCs w:val="20"/>
          <w:lang w:val="de-DE"/>
        </w:rPr>
        <w:t xml:space="preserve">de in 25 Kriegen </w:t>
      </w:r>
      <w:r w:rsidR="00621657" w:rsidRPr="005D638E">
        <w:rPr>
          <w:rFonts w:ascii="Bookman Old Style" w:hAnsi="Bookman Old Style" w:cs="Arial"/>
          <w:bCs/>
          <w:sz w:val="20"/>
          <w:szCs w:val="20"/>
          <w:lang w:val="de-DE"/>
        </w:rPr>
        <w:t xml:space="preserve">unserer </w:t>
      </w:r>
      <w:r w:rsidRPr="005D638E">
        <w:rPr>
          <w:rFonts w:ascii="Bookman Old Style" w:hAnsi="Bookman Old Style" w:cs="Arial"/>
          <w:bCs/>
          <w:sz w:val="20"/>
          <w:szCs w:val="20"/>
          <w:lang w:val="de-DE"/>
        </w:rPr>
        <w:t>Zeit in der Welt</w:t>
      </w:r>
      <w:r w:rsidR="00621657" w:rsidRPr="005D638E">
        <w:rPr>
          <w:rFonts w:ascii="Bookman Old Style" w:hAnsi="Bookman Old Style" w:cs="Arial"/>
          <w:bCs/>
          <w:sz w:val="20"/>
          <w:szCs w:val="20"/>
          <w:lang w:val="de-DE"/>
        </w:rPr>
        <w:t xml:space="preserve"> ausgeübt</w:t>
      </w:r>
      <w:r w:rsidRPr="005D638E">
        <w:rPr>
          <w:rFonts w:ascii="Bookman Old Style" w:hAnsi="Bookman Old Style" w:cs="Arial"/>
          <w:bCs/>
          <w:sz w:val="20"/>
          <w:szCs w:val="20"/>
          <w:lang w:val="de-DE"/>
        </w:rPr>
        <w:t>.</w:t>
      </w:r>
      <w:r w:rsidRPr="005D638E">
        <w:rPr>
          <w:rFonts w:ascii="Bookman Old Style" w:hAnsi="Bookman Old Style" w:cs="Arial"/>
          <w:bCs/>
          <w:sz w:val="20"/>
          <w:szCs w:val="20"/>
          <w:vertAlign w:val="superscript"/>
          <w:lang w:val="de-DE"/>
        </w:rPr>
        <w:footnoteReference w:id="41"/>
      </w:r>
      <w:r w:rsidRPr="005D638E">
        <w:rPr>
          <w:rFonts w:ascii="Bookman Old Style" w:hAnsi="Bookman Old Style" w:cs="Arial"/>
          <w:bCs/>
          <w:sz w:val="20"/>
          <w:szCs w:val="20"/>
          <w:lang w:val="de-DE"/>
        </w:rPr>
        <w:t xml:space="preserve">  Es kann vorausgesetzt werden,</w:t>
      </w:r>
      <w:r w:rsidR="00C3353F" w:rsidRPr="005D638E">
        <w:rPr>
          <w:rFonts w:ascii="Bookman Old Style" w:hAnsi="Bookman Old Style" w:cs="Arial"/>
          <w:bCs/>
          <w:sz w:val="20"/>
          <w:szCs w:val="20"/>
          <w:lang w:val="de-DE"/>
        </w:rPr>
        <w:t xml:space="preserve"> </w:t>
      </w:r>
      <w:r w:rsidRPr="005D638E">
        <w:rPr>
          <w:rFonts w:ascii="Bookman Old Style" w:hAnsi="Bookman Old Style" w:cs="Arial"/>
          <w:bCs/>
          <w:sz w:val="20"/>
          <w:szCs w:val="20"/>
          <w:lang w:val="de-DE"/>
        </w:rPr>
        <w:t xml:space="preserve">dass männliche Überlebende nur einen sehr geringen Anteil </w:t>
      </w:r>
      <w:r w:rsidR="00C3353F" w:rsidRPr="005D638E">
        <w:rPr>
          <w:rFonts w:ascii="Bookman Old Style" w:hAnsi="Bookman Old Style" w:cs="Arial"/>
          <w:bCs/>
          <w:sz w:val="20"/>
          <w:szCs w:val="20"/>
          <w:lang w:val="de-DE"/>
        </w:rPr>
        <w:t>der Gesamtanzahl von Opfern ausmachen</w:t>
      </w:r>
      <w:r w:rsidRPr="005D638E">
        <w:rPr>
          <w:rFonts w:ascii="Bookman Old Style" w:hAnsi="Bookman Old Style" w:cs="Arial"/>
          <w:bCs/>
          <w:sz w:val="20"/>
          <w:szCs w:val="20"/>
          <w:lang w:val="de-DE"/>
        </w:rPr>
        <w:t xml:space="preserve">. Trotzdem, wenn man die Art dieser „verborgenen Verbrechen“ anschaut, sind </w:t>
      </w:r>
      <w:r w:rsidR="00621657" w:rsidRPr="005D638E">
        <w:rPr>
          <w:rFonts w:ascii="Bookman Old Style" w:hAnsi="Bookman Old Style" w:cs="Arial"/>
          <w:bCs/>
          <w:sz w:val="20"/>
          <w:szCs w:val="20"/>
          <w:lang w:val="de-DE"/>
        </w:rPr>
        <w:t>weitere Recherchen</w:t>
      </w:r>
      <w:r w:rsidRPr="005D638E">
        <w:rPr>
          <w:rFonts w:ascii="Bookman Old Style" w:hAnsi="Bookman Old Style" w:cs="Arial"/>
          <w:bCs/>
          <w:sz w:val="20"/>
          <w:szCs w:val="20"/>
          <w:lang w:val="de-DE"/>
        </w:rPr>
        <w:t xml:space="preserve"> und </w:t>
      </w:r>
      <w:r w:rsidR="00621657" w:rsidRPr="005D638E">
        <w:rPr>
          <w:rFonts w:ascii="Bookman Old Style" w:hAnsi="Bookman Old Style" w:cs="Arial"/>
          <w:bCs/>
          <w:sz w:val="20"/>
          <w:szCs w:val="20"/>
          <w:lang w:val="de-DE"/>
        </w:rPr>
        <w:t xml:space="preserve">mehr </w:t>
      </w:r>
      <w:r w:rsidRPr="005D638E">
        <w:rPr>
          <w:rFonts w:ascii="Bookman Old Style" w:hAnsi="Bookman Old Style" w:cs="Arial"/>
          <w:bCs/>
          <w:sz w:val="20"/>
          <w:szCs w:val="20"/>
          <w:lang w:val="de-DE"/>
        </w:rPr>
        <w:t xml:space="preserve">Beweismaterial erforderlich, insbesondere die </w:t>
      </w:r>
      <w:r w:rsidR="00C63749" w:rsidRPr="005D638E">
        <w:rPr>
          <w:rFonts w:ascii="Bookman Old Style" w:hAnsi="Bookman Old Style" w:cs="Arial"/>
          <w:bCs/>
          <w:sz w:val="20"/>
          <w:szCs w:val="20"/>
          <w:lang w:val="de-DE"/>
        </w:rPr>
        <w:t>Berichterstattung</w:t>
      </w:r>
      <w:r w:rsidRPr="005D638E">
        <w:rPr>
          <w:rFonts w:ascii="Bookman Old Style" w:hAnsi="Bookman Old Style" w:cs="Arial"/>
          <w:bCs/>
          <w:sz w:val="20"/>
          <w:szCs w:val="20"/>
          <w:lang w:val="de-DE"/>
        </w:rPr>
        <w:t xml:space="preserve"> über das „Foltern“ von Männern. </w:t>
      </w:r>
      <w:r w:rsidR="00C3353F" w:rsidRPr="005D638E">
        <w:rPr>
          <w:rFonts w:ascii="Bookman Old Style" w:hAnsi="Bookman Old Style" w:cs="Arial"/>
          <w:bCs/>
          <w:sz w:val="20"/>
          <w:szCs w:val="20"/>
          <w:lang w:val="de-DE"/>
        </w:rPr>
        <w:t xml:space="preserve">Mit Hinsicht auf </w:t>
      </w:r>
      <w:r w:rsidRPr="005D638E">
        <w:rPr>
          <w:rFonts w:ascii="Bookman Old Style" w:hAnsi="Bookman Old Style" w:cs="Arial"/>
          <w:bCs/>
          <w:sz w:val="20"/>
          <w:szCs w:val="20"/>
          <w:lang w:val="de-DE"/>
        </w:rPr>
        <w:t>Täterinnen w</w:t>
      </w:r>
      <w:r w:rsidR="00C3353F" w:rsidRPr="005D638E">
        <w:rPr>
          <w:rFonts w:ascii="Bookman Old Style" w:hAnsi="Bookman Old Style" w:cs="Arial"/>
          <w:bCs/>
          <w:sz w:val="20"/>
          <w:szCs w:val="20"/>
          <w:lang w:val="de-DE"/>
        </w:rPr>
        <w:t>e</w:t>
      </w:r>
      <w:r w:rsidRPr="005D638E">
        <w:rPr>
          <w:rFonts w:ascii="Bookman Old Style" w:hAnsi="Bookman Old Style" w:cs="Arial"/>
          <w:bCs/>
          <w:sz w:val="20"/>
          <w:szCs w:val="20"/>
          <w:lang w:val="de-DE"/>
        </w:rPr>
        <w:t>i</w:t>
      </w:r>
      <w:r w:rsidR="00C3353F" w:rsidRPr="005D638E">
        <w:rPr>
          <w:rFonts w:ascii="Bookman Old Style" w:hAnsi="Bookman Old Style" w:cs="Arial"/>
          <w:bCs/>
          <w:sz w:val="20"/>
          <w:szCs w:val="20"/>
          <w:lang w:val="de-DE"/>
        </w:rPr>
        <w:t>st</w:t>
      </w:r>
      <w:r w:rsidRPr="005D638E">
        <w:rPr>
          <w:rFonts w:ascii="Bookman Old Style" w:hAnsi="Bookman Old Style" w:cs="Arial"/>
          <w:bCs/>
          <w:sz w:val="20"/>
          <w:szCs w:val="20"/>
          <w:lang w:val="de-DE"/>
        </w:rPr>
        <w:t xml:space="preserve"> Cohens Forschungsarbeit daraufhin, dass: „ Kämp</w:t>
      </w:r>
      <w:r w:rsidR="00C3353F" w:rsidRPr="005D638E">
        <w:rPr>
          <w:rFonts w:ascii="Bookman Old Style" w:hAnsi="Bookman Old Style" w:cs="Arial"/>
          <w:bCs/>
          <w:sz w:val="20"/>
          <w:szCs w:val="20"/>
          <w:lang w:val="de-DE"/>
        </w:rPr>
        <w:t>f</w:t>
      </w:r>
      <w:r w:rsidRPr="005D638E">
        <w:rPr>
          <w:rFonts w:ascii="Bookman Old Style" w:hAnsi="Bookman Old Style" w:cs="Arial"/>
          <w:bCs/>
          <w:sz w:val="20"/>
          <w:szCs w:val="20"/>
          <w:lang w:val="de-DE"/>
        </w:rPr>
        <w:t xml:space="preserve">erinnen </w:t>
      </w:r>
      <w:r w:rsidR="00C3353F" w:rsidRPr="005D638E">
        <w:rPr>
          <w:rFonts w:ascii="Bookman Old Style" w:hAnsi="Bookman Old Style" w:cs="Arial"/>
          <w:bCs/>
          <w:sz w:val="20"/>
          <w:szCs w:val="20"/>
          <w:lang w:val="de-DE"/>
        </w:rPr>
        <w:t>zu</w:t>
      </w:r>
      <w:r w:rsidRPr="005D638E">
        <w:rPr>
          <w:rFonts w:ascii="Bookman Old Style" w:hAnsi="Bookman Old Style" w:cs="Arial"/>
          <w:bCs/>
          <w:sz w:val="20"/>
          <w:szCs w:val="20"/>
          <w:lang w:val="de-DE"/>
        </w:rPr>
        <w:t xml:space="preserve"> 25 </w:t>
      </w:r>
      <w:r w:rsidR="00C3353F" w:rsidRPr="005D638E">
        <w:rPr>
          <w:rFonts w:ascii="Bookman Old Style" w:hAnsi="Bookman Old Style" w:cs="Arial"/>
          <w:bCs/>
          <w:sz w:val="20"/>
          <w:szCs w:val="20"/>
          <w:lang w:val="de-DE"/>
        </w:rPr>
        <w:t>P</w:t>
      </w:r>
      <w:r w:rsidRPr="005D638E">
        <w:rPr>
          <w:rFonts w:ascii="Bookman Old Style" w:hAnsi="Bookman Old Style" w:cs="Arial"/>
          <w:bCs/>
          <w:sz w:val="20"/>
          <w:szCs w:val="20"/>
          <w:lang w:val="de-DE"/>
        </w:rPr>
        <w:t>rozen</w:t>
      </w:r>
      <w:r w:rsidR="00C3353F" w:rsidRPr="005D638E">
        <w:rPr>
          <w:rFonts w:ascii="Bookman Old Style" w:hAnsi="Bookman Old Style" w:cs="Arial"/>
          <w:bCs/>
          <w:sz w:val="20"/>
          <w:szCs w:val="20"/>
          <w:lang w:val="de-DE"/>
        </w:rPr>
        <w:t>t</w:t>
      </w:r>
      <w:r w:rsidRPr="005D638E">
        <w:rPr>
          <w:rFonts w:ascii="Bookman Old Style" w:hAnsi="Bookman Old Style" w:cs="Arial"/>
          <w:bCs/>
          <w:sz w:val="20"/>
          <w:szCs w:val="20"/>
          <w:lang w:val="de-DE"/>
        </w:rPr>
        <w:t xml:space="preserve"> der RUF (</w:t>
      </w:r>
      <w:proofErr w:type="spellStart"/>
      <w:r w:rsidRPr="005D638E">
        <w:rPr>
          <w:rFonts w:ascii="Bookman Old Style" w:hAnsi="Bookman Old Style" w:cs="Arial"/>
          <w:bCs/>
          <w:sz w:val="20"/>
          <w:szCs w:val="20"/>
          <w:lang w:val="de-DE"/>
        </w:rPr>
        <w:t>Revolutionary</w:t>
      </w:r>
      <w:proofErr w:type="spellEnd"/>
      <w:r w:rsidRPr="005D638E">
        <w:rPr>
          <w:rFonts w:ascii="Bookman Old Style" w:hAnsi="Bookman Old Style" w:cs="Arial"/>
          <w:bCs/>
          <w:sz w:val="20"/>
          <w:szCs w:val="20"/>
          <w:lang w:val="de-DE"/>
        </w:rPr>
        <w:t xml:space="preserve"> United Fron in Sierra Leone) an Gruppenvergewaltigungen teilnahm</w:t>
      </w:r>
      <w:r w:rsidR="00621657" w:rsidRPr="005D638E">
        <w:rPr>
          <w:rFonts w:ascii="Bookman Old Style" w:hAnsi="Bookman Old Style" w:cs="Arial"/>
          <w:bCs/>
          <w:sz w:val="20"/>
          <w:szCs w:val="20"/>
          <w:lang w:val="de-DE"/>
        </w:rPr>
        <w:t>en</w:t>
      </w:r>
      <w:r w:rsidRPr="005D638E">
        <w:rPr>
          <w:rFonts w:ascii="Bookman Old Style" w:hAnsi="Bookman Old Style" w:cs="Arial"/>
          <w:bCs/>
          <w:sz w:val="20"/>
          <w:szCs w:val="20"/>
          <w:lang w:val="de-DE"/>
        </w:rPr>
        <w:t>.“</w:t>
      </w:r>
      <w:r w:rsidRPr="005D638E">
        <w:rPr>
          <w:rFonts w:ascii="Bookman Old Style" w:hAnsi="Bookman Old Style" w:cs="Arial"/>
          <w:bCs/>
          <w:sz w:val="20"/>
          <w:szCs w:val="20"/>
          <w:vertAlign w:val="superscript"/>
          <w:lang w:val="de-DE"/>
        </w:rPr>
        <w:footnoteReference w:id="42"/>
      </w:r>
      <w:r w:rsidRPr="005D638E">
        <w:rPr>
          <w:rFonts w:ascii="Bookman Old Style" w:hAnsi="Bookman Old Style" w:cs="Arial"/>
          <w:bCs/>
          <w:sz w:val="20"/>
          <w:szCs w:val="20"/>
          <w:lang w:val="de-DE"/>
        </w:rPr>
        <w:t xml:space="preserve">  Trotzdem war das Hauptfazit der Literatur, dass: „</w:t>
      </w:r>
      <w:r w:rsidR="00282A46" w:rsidRPr="005D638E">
        <w:rPr>
          <w:rFonts w:ascii="Bookman Old Style" w:hAnsi="Bookman Old Style" w:cs="Arial"/>
          <w:bCs/>
          <w:sz w:val="20"/>
          <w:szCs w:val="20"/>
          <w:lang w:val="de-DE"/>
        </w:rPr>
        <w:t>entschieden</w:t>
      </w:r>
      <w:r w:rsidRPr="005D638E">
        <w:rPr>
          <w:rFonts w:ascii="Bookman Old Style" w:hAnsi="Bookman Old Style" w:cs="Arial"/>
          <w:bCs/>
          <w:sz w:val="20"/>
          <w:szCs w:val="20"/>
          <w:lang w:val="de-DE"/>
        </w:rPr>
        <w:t xml:space="preserve"> </w:t>
      </w:r>
      <w:r w:rsidR="00282A46" w:rsidRPr="005D638E">
        <w:rPr>
          <w:rFonts w:ascii="Bookman Old Style" w:hAnsi="Bookman Old Style" w:cs="Arial"/>
          <w:bCs/>
          <w:sz w:val="20"/>
          <w:szCs w:val="20"/>
          <w:lang w:val="de-DE"/>
        </w:rPr>
        <w:t xml:space="preserve">gründlichere </w:t>
      </w:r>
      <w:r w:rsidRPr="005D638E">
        <w:rPr>
          <w:rFonts w:ascii="Bookman Old Style" w:hAnsi="Bookman Old Style" w:cs="Arial"/>
          <w:bCs/>
          <w:sz w:val="20"/>
          <w:szCs w:val="20"/>
          <w:lang w:val="de-DE"/>
        </w:rPr>
        <w:t>Forschungsa</w:t>
      </w:r>
      <w:r w:rsidR="00C63749" w:rsidRPr="005D638E">
        <w:rPr>
          <w:rFonts w:ascii="Bookman Old Style" w:hAnsi="Bookman Old Style" w:cs="Arial"/>
          <w:bCs/>
          <w:sz w:val="20"/>
          <w:szCs w:val="20"/>
          <w:lang w:val="de-DE"/>
        </w:rPr>
        <w:t>r</w:t>
      </w:r>
      <w:r w:rsidRPr="005D638E">
        <w:rPr>
          <w:rFonts w:ascii="Bookman Old Style" w:hAnsi="Bookman Old Style" w:cs="Arial"/>
          <w:bCs/>
          <w:sz w:val="20"/>
          <w:szCs w:val="20"/>
          <w:lang w:val="de-DE"/>
        </w:rPr>
        <w:t>beit erforderlich</w:t>
      </w:r>
      <w:r w:rsidR="00C3353F" w:rsidRPr="005D638E">
        <w:rPr>
          <w:rFonts w:ascii="Bookman Old Style" w:hAnsi="Bookman Old Style" w:cs="Arial"/>
          <w:bCs/>
          <w:sz w:val="20"/>
          <w:szCs w:val="20"/>
          <w:lang w:val="de-DE"/>
        </w:rPr>
        <w:t xml:space="preserve"> ist, um die wirkliche Anzahl von T</w:t>
      </w:r>
      <w:r w:rsidRPr="005D638E">
        <w:rPr>
          <w:rFonts w:ascii="Bookman Old Style" w:hAnsi="Bookman Old Style" w:cs="Arial"/>
          <w:bCs/>
          <w:sz w:val="20"/>
          <w:szCs w:val="20"/>
          <w:lang w:val="de-DE"/>
        </w:rPr>
        <w:t>äteri</w:t>
      </w:r>
      <w:r w:rsidR="00C3353F" w:rsidRPr="005D638E">
        <w:rPr>
          <w:rFonts w:ascii="Bookman Old Style" w:hAnsi="Bookman Old Style" w:cs="Arial"/>
          <w:bCs/>
          <w:sz w:val="20"/>
          <w:szCs w:val="20"/>
          <w:lang w:val="de-DE"/>
        </w:rPr>
        <w:t>n</w:t>
      </w:r>
      <w:r w:rsidRPr="005D638E">
        <w:rPr>
          <w:rFonts w:ascii="Bookman Old Style" w:hAnsi="Bookman Old Style" w:cs="Arial"/>
          <w:bCs/>
          <w:sz w:val="20"/>
          <w:szCs w:val="20"/>
          <w:lang w:val="de-DE"/>
        </w:rPr>
        <w:t>nen festzustellen, sowie auch</w:t>
      </w:r>
      <w:r w:rsidR="00C3353F" w:rsidRPr="005D638E">
        <w:rPr>
          <w:rFonts w:ascii="Bookman Old Style" w:hAnsi="Bookman Old Style" w:cs="Arial"/>
          <w:bCs/>
          <w:sz w:val="20"/>
          <w:szCs w:val="20"/>
          <w:lang w:val="de-DE"/>
        </w:rPr>
        <w:t xml:space="preserve"> </w:t>
      </w:r>
      <w:r w:rsidRPr="005D638E">
        <w:rPr>
          <w:rFonts w:ascii="Bookman Old Style" w:hAnsi="Bookman Old Style" w:cs="Arial"/>
          <w:bCs/>
          <w:sz w:val="20"/>
          <w:szCs w:val="20"/>
          <w:lang w:val="de-DE"/>
        </w:rPr>
        <w:t xml:space="preserve">die Ursachen und Konsequenzen von weiblicher </w:t>
      </w:r>
      <w:r w:rsidR="00282A46" w:rsidRPr="005D638E">
        <w:rPr>
          <w:rFonts w:ascii="Bookman Old Style" w:hAnsi="Bookman Old Style" w:cs="Arial"/>
          <w:bCs/>
          <w:sz w:val="20"/>
          <w:szCs w:val="20"/>
          <w:lang w:val="de-DE"/>
        </w:rPr>
        <w:t>Teilnahme</w:t>
      </w:r>
      <w:r w:rsidRPr="005D638E">
        <w:rPr>
          <w:rFonts w:ascii="Bookman Old Style" w:hAnsi="Bookman Old Style" w:cs="Arial"/>
          <w:bCs/>
          <w:sz w:val="20"/>
          <w:szCs w:val="20"/>
          <w:lang w:val="de-DE"/>
        </w:rPr>
        <w:t xml:space="preserve"> an sexueller Gewalt.“</w:t>
      </w:r>
      <w:r w:rsidRPr="005D638E">
        <w:rPr>
          <w:rFonts w:ascii="Bookman Old Style" w:hAnsi="Bookman Old Style" w:cs="Arial"/>
          <w:bCs/>
          <w:sz w:val="20"/>
          <w:szCs w:val="20"/>
          <w:vertAlign w:val="superscript"/>
          <w:lang w:val="de-DE"/>
        </w:rPr>
        <w:footnoteReference w:id="43"/>
      </w:r>
    </w:p>
    <w:p w14:paraId="46F33D4B" w14:textId="77777777" w:rsidR="00711707" w:rsidRPr="005D638E" w:rsidRDefault="00711707" w:rsidP="00711707">
      <w:pPr>
        <w:spacing w:line="360" w:lineRule="auto"/>
        <w:rPr>
          <w:rFonts w:ascii="Bookman Old Style" w:hAnsi="Bookman Old Style" w:cs="Arial"/>
          <w:bCs/>
          <w:sz w:val="20"/>
          <w:szCs w:val="20"/>
          <w:lang w:val="de-DE"/>
        </w:rPr>
      </w:pPr>
    </w:p>
    <w:p w14:paraId="7C83439A" w14:textId="36627401" w:rsidR="007E077F" w:rsidRPr="005D638E" w:rsidRDefault="00626C8D" w:rsidP="00290B34">
      <w:pPr>
        <w:spacing w:line="360" w:lineRule="auto"/>
        <w:rPr>
          <w:rFonts w:ascii="Bookman Old Style" w:hAnsi="Bookman Old Style" w:cs="Arial"/>
          <w:bCs/>
          <w:sz w:val="20"/>
          <w:szCs w:val="20"/>
          <w:lang w:val="de-DE"/>
        </w:rPr>
      </w:pPr>
      <w:r w:rsidRPr="005D638E">
        <w:rPr>
          <w:rFonts w:ascii="Bookman Old Style" w:hAnsi="Bookman Old Style" w:cs="Arial"/>
          <w:bCs/>
          <w:sz w:val="20"/>
          <w:szCs w:val="20"/>
          <w:lang w:val="de-DE"/>
        </w:rPr>
        <w:t xml:space="preserve">Zum Abschluss dieser zweiten Schlüsselerkenntnis adressierte die Literatur </w:t>
      </w:r>
      <w:r w:rsidR="003967B0" w:rsidRPr="005D638E">
        <w:rPr>
          <w:rFonts w:ascii="Bookman Old Style" w:hAnsi="Bookman Old Style" w:cs="Arial"/>
          <w:bCs/>
          <w:sz w:val="20"/>
          <w:szCs w:val="20"/>
          <w:lang w:val="de-DE"/>
        </w:rPr>
        <w:t xml:space="preserve">das </w:t>
      </w:r>
      <w:r w:rsidRPr="005D638E">
        <w:rPr>
          <w:rFonts w:ascii="Bookman Old Style" w:hAnsi="Bookman Old Style" w:cs="Arial"/>
          <w:bCs/>
          <w:sz w:val="20"/>
          <w:szCs w:val="20"/>
          <w:lang w:val="de-DE"/>
        </w:rPr>
        <w:t>Vorurteil, das</w:t>
      </w:r>
      <w:r w:rsidR="00D46C05" w:rsidRPr="005D638E">
        <w:rPr>
          <w:rFonts w:ascii="Bookman Old Style" w:hAnsi="Bookman Old Style" w:cs="Arial"/>
          <w:bCs/>
          <w:sz w:val="20"/>
          <w:szCs w:val="20"/>
          <w:lang w:val="de-DE"/>
        </w:rPr>
        <w:t>s</w:t>
      </w:r>
      <w:r w:rsidRPr="005D638E">
        <w:rPr>
          <w:rFonts w:ascii="Bookman Old Style" w:hAnsi="Bookman Old Style" w:cs="Arial"/>
          <w:bCs/>
          <w:sz w:val="20"/>
          <w:szCs w:val="20"/>
          <w:lang w:val="de-DE"/>
        </w:rPr>
        <w:t xml:space="preserve"> sexuelle Gewalt einzig und allein geschlechtsabhängig ist, </w:t>
      </w:r>
      <w:r w:rsidR="003967B0" w:rsidRPr="005D638E">
        <w:rPr>
          <w:rFonts w:ascii="Bookman Old Style" w:hAnsi="Bookman Old Style" w:cs="Arial"/>
          <w:bCs/>
          <w:sz w:val="20"/>
          <w:szCs w:val="20"/>
          <w:lang w:val="de-DE"/>
        </w:rPr>
        <w:t xml:space="preserve">d. h. </w:t>
      </w:r>
      <w:r w:rsidRPr="005D638E">
        <w:rPr>
          <w:rFonts w:ascii="Bookman Old Style" w:hAnsi="Bookman Old Style" w:cs="Arial"/>
          <w:bCs/>
          <w:sz w:val="20"/>
          <w:szCs w:val="20"/>
          <w:lang w:val="de-DE"/>
        </w:rPr>
        <w:t xml:space="preserve">Männer </w:t>
      </w:r>
      <w:r w:rsidR="003967B0" w:rsidRPr="005D638E">
        <w:rPr>
          <w:rFonts w:ascii="Bookman Old Style" w:hAnsi="Bookman Old Style" w:cs="Arial"/>
          <w:bCs/>
          <w:sz w:val="20"/>
          <w:szCs w:val="20"/>
          <w:lang w:val="de-DE"/>
        </w:rPr>
        <w:t xml:space="preserve">können </w:t>
      </w:r>
      <w:r w:rsidRPr="005D638E">
        <w:rPr>
          <w:rFonts w:ascii="Bookman Old Style" w:hAnsi="Bookman Old Style" w:cs="Arial"/>
          <w:bCs/>
          <w:sz w:val="20"/>
          <w:szCs w:val="20"/>
          <w:lang w:val="de-DE"/>
        </w:rPr>
        <w:t>ihre Herrschaft über Frauen straf</w:t>
      </w:r>
      <w:r w:rsidR="00282A46" w:rsidRPr="005D638E">
        <w:rPr>
          <w:rFonts w:ascii="Bookman Old Style" w:hAnsi="Bookman Old Style" w:cs="Arial"/>
          <w:bCs/>
          <w:sz w:val="20"/>
          <w:szCs w:val="20"/>
          <w:lang w:val="de-DE"/>
        </w:rPr>
        <w:t>los</w:t>
      </w:r>
      <w:r w:rsidRPr="005D638E">
        <w:rPr>
          <w:rFonts w:ascii="Bookman Old Style" w:hAnsi="Bookman Old Style" w:cs="Arial"/>
          <w:bCs/>
          <w:sz w:val="20"/>
          <w:szCs w:val="20"/>
          <w:lang w:val="de-DE"/>
        </w:rPr>
        <w:t xml:space="preserve"> ausüben, indem dargestellt wird, dass </w:t>
      </w:r>
      <w:r w:rsidR="00C63749" w:rsidRPr="005D638E">
        <w:rPr>
          <w:rFonts w:ascii="Bookman Old Style" w:hAnsi="Bookman Old Style" w:cs="Arial"/>
          <w:bCs/>
          <w:sz w:val="20"/>
          <w:szCs w:val="20"/>
          <w:lang w:val="de-DE"/>
        </w:rPr>
        <w:t>Männer</w:t>
      </w:r>
      <w:r w:rsidRPr="005D638E">
        <w:rPr>
          <w:rFonts w:ascii="Bookman Old Style" w:hAnsi="Bookman Old Style" w:cs="Arial"/>
          <w:bCs/>
          <w:sz w:val="20"/>
          <w:szCs w:val="20"/>
          <w:lang w:val="de-DE"/>
        </w:rPr>
        <w:t xml:space="preserve"> und Jungen Opfer und Frauen Täterinnen sein können. Die Literatur beschreibt die verschiedenen U</w:t>
      </w:r>
      <w:r w:rsidR="003967B0" w:rsidRPr="005D638E">
        <w:rPr>
          <w:rFonts w:ascii="Bookman Old Style" w:hAnsi="Bookman Old Style" w:cs="Arial"/>
          <w:bCs/>
          <w:sz w:val="20"/>
          <w:szCs w:val="20"/>
          <w:lang w:val="de-DE"/>
        </w:rPr>
        <w:t>r</w:t>
      </w:r>
      <w:r w:rsidRPr="005D638E">
        <w:rPr>
          <w:rFonts w:ascii="Bookman Old Style" w:hAnsi="Bookman Old Style" w:cs="Arial"/>
          <w:bCs/>
          <w:sz w:val="20"/>
          <w:szCs w:val="20"/>
          <w:lang w:val="de-DE"/>
        </w:rPr>
        <w:t>sachen un</w:t>
      </w:r>
      <w:r w:rsidR="003967B0" w:rsidRPr="005D638E">
        <w:rPr>
          <w:rFonts w:ascii="Bookman Old Style" w:hAnsi="Bookman Old Style" w:cs="Arial"/>
          <w:bCs/>
          <w:sz w:val="20"/>
          <w:szCs w:val="20"/>
          <w:lang w:val="de-DE"/>
        </w:rPr>
        <w:t>d</w:t>
      </w:r>
      <w:r w:rsidRPr="005D638E">
        <w:rPr>
          <w:rFonts w:ascii="Bookman Old Style" w:hAnsi="Bookman Old Style" w:cs="Arial"/>
          <w:bCs/>
          <w:sz w:val="20"/>
          <w:szCs w:val="20"/>
          <w:lang w:val="de-DE"/>
        </w:rPr>
        <w:t xml:space="preserve"> Zusammenhänge, in denen sexuelle Gewalt gegen Männer und Jungen benutzt werden. Im Gegensatz dazu scheint es, dass </w:t>
      </w:r>
      <w:r w:rsidR="003967B0" w:rsidRPr="005D638E">
        <w:rPr>
          <w:rFonts w:ascii="Bookman Old Style" w:hAnsi="Bookman Old Style" w:cs="Arial"/>
          <w:bCs/>
          <w:sz w:val="20"/>
          <w:szCs w:val="20"/>
          <w:lang w:val="de-DE"/>
        </w:rPr>
        <w:t xml:space="preserve">bedeutend genauere </w:t>
      </w:r>
      <w:r w:rsidR="00282A46" w:rsidRPr="005D638E">
        <w:rPr>
          <w:rFonts w:ascii="Bookman Old Style" w:hAnsi="Bookman Old Style" w:cs="Arial"/>
          <w:bCs/>
          <w:sz w:val="20"/>
          <w:szCs w:val="20"/>
          <w:lang w:val="de-DE"/>
        </w:rPr>
        <w:t>Recherchen</w:t>
      </w:r>
      <w:r w:rsidRPr="005D638E">
        <w:rPr>
          <w:rFonts w:ascii="Bookman Old Style" w:hAnsi="Bookman Old Style" w:cs="Arial"/>
          <w:bCs/>
          <w:sz w:val="20"/>
          <w:szCs w:val="20"/>
          <w:lang w:val="de-DE"/>
        </w:rPr>
        <w:t xml:space="preserve"> erforderlich wäre</w:t>
      </w:r>
      <w:r w:rsidR="00282A46" w:rsidRPr="005D638E">
        <w:rPr>
          <w:rFonts w:ascii="Bookman Old Style" w:hAnsi="Bookman Old Style" w:cs="Arial"/>
          <w:bCs/>
          <w:sz w:val="20"/>
          <w:szCs w:val="20"/>
          <w:lang w:val="de-DE"/>
        </w:rPr>
        <w:t>n</w:t>
      </w:r>
      <w:r w:rsidRPr="005D638E">
        <w:rPr>
          <w:rFonts w:ascii="Bookman Old Style" w:hAnsi="Bookman Old Style" w:cs="Arial"/>
          <w:bCs/>
          <w:sz w:val="20"/>
          <w:szCs w:val="20"/>
          <w:lang w:val="de-DE"/>
        </w:rPr>
        <w:t>, um die Gründe zu verstehen, w</w:t>
      </w:r>
      <w:r w:rsidR="003967B0" w:rsidRPr="005D638E">
        <w:rPr>
          <w:rFonts w:ascii="Bookman Old Style" w:hAnsi="Bookman Old Style" w:cs="Arial"/>
          <w:bCs/>
          <w:sz w:val="20"/>
          <w:szCs w:val="20"/>
          <w:lang w:val="de-DE"/>
        </w:rPr>
        <w:t>eshalb</w:t>
      </w:r>
      <w:r w:rsidRPr="005D638E">
        <w:rPr>
          <w:rFonts w:ascii="Bookman Old Style" w:hAnsi="Bookman Old Style" w:cs="Arial"/>
          <w:bCs/>
          <w:sz w:val="20"/>
          <w:szCs w:val="20"/>
          <w:lang w:val="de-DE"/>
        </w:rPr>
        <w:t xml:space="preserve"> Frauen sexuelle Gewalt ausüben. Das Ausmaß, zu dem Männer und Jungen Opfer und Frauen </w:t>
      </w:r>
      <w:r w:rsidR="00C63749" w:rsidRPr="005D638E">
        <w:rPr>
          <w:rFonts w:ascii="Bookman Old Style" w:hAnsi="Bookman Old Style" w:cs="Arial"/>
          <w:bCs/>
          <w:sz w:val="20"/>
          <w:szCs w:val="20"/>
          <w:lang w:val="de-DE"/>
        </w:rPr>
        <w:t>Täterinnen</w:t>
      </w:r>
      <w:r w:rsidRPr="005D638E">
        <w:rPr>
          <w:rFonts w:ascii="Bookman Old Style" w:hAnsi="Bookman Old Style" w:cs="Arial"/>
          <w:bCs/>
          <w:sz w:val="20"/>
          <w:szCs w:val="20"/>
          <w:lang w:val="de-DE"/>
        </w:rPr>
        <w:t xml:space="preserve"> sind – im Vergleich zur Anzahl von Frauen als Opfer und Männer als Täter – konnte der Literatur nur </w:t>
      </w:r>
      <w:r w:rsidR="003967B0" w:rsidRPr="005D638E">
        <w:rPr>
          <w:rFonts w:ascii="Bookman Old Style" w:hAnsi="Bookman Old Style" w:cs="Arial"/>
          <w:bCs/>
          <w:sz w:val="20"/>
          <w:szCs w:val="20"/>
          <w:lang w:val="de-DE"/>
        </w:rPr>
        <w:t xml:space="preserve">sehr </w:t>
      </w:r>
      <w:r w:rsidRPr="005D638E">
        <w:rPr>
          <w:rFonts w:ascii="Bookman Old Style" w:hAnsi="Bookman Old Style" w:cs="Arial"/>
          <w:bCs/>
          <w:sz w:val="20"/>
          <w:szCs w:val="20"/>
          <w:lang w:val="de-DE"/>
        </w:rPr>
        <w:t xml:space="preserve">schlecht </w:t>
      </w:r>
      <w:r w:rsidR="00C63749" w:rsidRPr="005D638E">
        <w:rPr>
          <w:rFonts w:ascii="Bookman Old Style" w:hAnsi="Bookman Old Style" w:cs="Arial"/>
          <w:bCs/>
          <w:sz w:val="20"/>
          <w:szCs w:val="20"/>
          <w:lang w:val="de-DE"/>
        </w:rPr>
        <w:t>entnommen</w:t>
      </w:r>
      <w:r w:rsidRPr="005D638E">
        <w:rPr>
          <w:rFonts w:ascii="Bookman Old Style" w:hAnsi="Bookman Old Style" w:cs="Arial"/>
          <w:bCs/>
          <w:sz w:val="20"/>
          <w:szCs w:val="20"/>
          <w:lang w:val="de-DE"/>
        </w:rPr>
        <w:t xml:space="preserve"> werden. Trotzdem legt </w:t>
      </w:r>
      <w:r w:rsidR="003967B0" w:rsidRPr="005D638E">
        <w:rPr>
          <w:rFonts w:ascii="Bookman Old Style" w:hAnsi="Bookman Old Style" w:cs="Arial"/>
          <w:bCs/>
          <w:sz w:val="20"/>
          <w:szCs w:val="20"/>
          <w:lang w:val="de-DE"/>
        </w:rPr>
        <w:t>s</w:t>
      </w:r>
      <w:r w:rsidRPr="005D638E">
        <w:rPr>
          <w:rFonts w:ascii="Bookman Old Style" w:hAnsi="Bookman Old Style" w:cs="Arial"/>
          <w:bCs/>
          <w:sz w:val="20"/>
          <w:szCs w:val="20"/>
          <w:lang w:val="de-DE"/>
        </w:rPr>
        <w:t>ie nahe, dass dies ein Aspek</w:t>
      </w:r>
      <w:r w:rsidR="003967B0" w:rsidRPr="005D638E">
        <w:rPr>
          <w:rFonts w:ascii="Bookman Old Style" w:hAnsi="Bookman Old Style" w:cs="Arial"/>
          <w:bCs/>
          <w:sz w:val="20"/>
          <w:szCs w:val="20"/>
          <w:lang w:val="de-DE"/>
        </w:rPr>
        <w:t>t</w:t>
      </w:r>
      <w:r w:rsidRPr="005D638E">
        <w:rPr>
          <w:rFonts w:ascii="Bookman Old Style" w:hAnsi="Bookman Old Style" w:cs="Arial"/>
          <w:bCs/>
          <w:sz w:val="20"/>
          <w:szCs w:val="20"/>
          <w:lang w:val="de-DE"/>
        </w:rPr>
        <w:t xml:space="preserve"> der sexuellen Gewalt in Konfliktsituationen ist, de</w:t>
      </w:r>
      <w:r w:rsidR="003967B0" w:rsidRPr="005D638E">
        <w:rPr>
          <w:rFonts w:ascii="Bookman Old Style" w:hAnsi="Bookman Old Style" w:cs="Arial"/>
          <w:bCs/>
          <w:sz w:val="20"/>
          <w:szCs w:val="20"/>
          <w:lang w:val="de-DE"/>
        </w:rPr>
        <w:t>r</w:t>
      </w:r>
      <w:r w:rsidRPr="005D638E">
        <w:rPr>
          <w:rFonts w:ascii="Bookman Old Style" w:hAnsi="Bookman Old Style" w:cs="Arial"/>
          <w:bCs/>
          <w:sz w:val="20"/>
          <w:szCs w:val="20"/>
          <w:lang w:val="de-DE"/>
        </w:rPr>
        <w:t xml:space="preserve"> nicht ignoriert werden darf. Außerdem </w:t>
      </w:r>
      <w:r w:rsidR="003967B0" w:rsidRPr="005D638E">
        <w:rPr>
          <w:rFonts w:ascii="Bookman Old Style" w:hAnsi="Bookman Old Style" w:cs="Arial"/>
          <w:bCs/>
          <w:sz w:val="20"/>
          <w:szCs w:val="20"/>
          <w:lang w:val="de-DE"/>
        </w:rPr>
        <w:t>stellt sie dar</w:t>
      </w:r>
      <w:r w:rsidRPr="005D638E">
        <w:rPr>
          <w:rFonts w:ascii="Bookman Old Style" w:hAnsi="Bookman Old Style" w:cs="Arial"/>
          <w:bCs/>
          <w:sz w:val="20"/>
          <w:szCs w:val="20"/>
          <w:lang w:val="de-DE"/>
        </w:rPr>
        <w:t>, dass diese zweite Schlüsselerkenntnis der späteren Schlüsselerkenntnis (</w:t>
      </w:r>
      <w:r w:rsidR="00C63749" w:rsidRPr="005D638E">
        <w:rPr>
          <w:rFonts w:ascii="Bookman Old Style" w:hAnsi="Bookman Old Style" w:cs="Arial"/>
          <w:bCs/>
          <w:sz w:val="20"/>
          <w:szCs w:val="20"/>
          <w:lang w:val="de-DE"/>
        </w:rPr>
        <w:t>dass</w:t>
      </w:r>
      <w:r w:rsidRPr="005D638E">
        <w:rPr>
          <w:rFonts w:ascii="Bookman Old Style" w:hAnsi="Bookman Old Style" w:cs="Arial"/>
          <w:bCs/>
          <w:sz w:val="20"/>
          <w:szCs w:val="20"/>
          <w:lang w:val="de-DE"/>
        </w:rPr>
        <w:t xml:space="preserve"> sexuelle Gewalt nicht unabwendbar ist) nicht widerspricht, da man argumentieren könnte, dass ein besseres Verständ</w:t>
      </w:r>
      <w:r w:rsidR="003967B0" w:rsidRPr="005D638E">
        <w:rPr>
          <w:rFonts w:ascii="Bookman Old Style" w:hAnsi="Bookman Old Style" w:cs="Arial"/>
          <w:bCs/>
          <w:sz w:val="20"/>
          <w:szCs w:val="20"/>
          <w:lang w:val="de-DE"/>
        </w:rPr>
        <w:t>ni</w:t>
      </w:r>
      <w:r w:rsidRPr="005D638E">
        <w:rPr>
          <w:rFonts w:ascii="Bookman Old Style" w:hAnsi="Bookman Old Style" w:cs="Arial"/>
          <w:bCs/>
          <w:sz w:val="20"/>
          <w:szCs w:val="20"/>
          <w:lang w:val="de-DE"/>
        </w:rPr>
        <w:t>s des Themas dazu beitr</w:t>
      </w:r>
      <w:r w:rsidR="003967B0" w:rsidRPr="005D638E">
        <w:rPr>
          <w:rFonts w:ascii="Bookman Old Style" w:hAnsi="Bookman Old Style" w:cs="Arial"/>
          <w:bCs/>
          <w:sz w:val="20"/>
          <w:szCs w:val="20"/>
          <w:lang w:val="de-DE"/>
        </w:rPr>
        <w:t>agen würde</w:t>
      </w:r>
      <w:r w:rsidRPr="005D638E">
        <w:rPr>
          <w:rFonts w:ascii="Bookman Old Style" w:hAnsi="Bookman Old Style" w:cs="Arial"/>
          <w:bCs/>
          <w:sz w:val="20"/>
          <w:szCs w:val="20"/>
          <w:lang w:val="de-DE"/>
        </w:rPr>
        <w:t xml:space="preserve">, seine Komplexitäten zu </w:t>
      </w:r>
      <w:r w:rsidR="00282A46" w:rsidRPr="005D638E">
        <w:rPr>
          <w:rFonts w:ascii="Bookman Old Style" w:hAnsi="Bookman Old Style" w:cs="Arial"/>
          <w:bCs/>
          <w:sz w:val="20"/>
          <w:szCs w:val="20"/>
          <w:lang w:val="de-DE"/>
        </w:rPr>
        <w:t>betonen</w:t>
      </w:r>
      <w:r w:rsidRPr="005D638E">
        <w:rPr>
          <w:rFonts w:ascii="Bookman Old Style" w:hAnsi="Bookman Old Style" w:cs="Arial"/>
          <w:bCs/>
          <w:sz w:val="20"/>
          <w:szCs w:val="20"/>
          <w:lang w:val="de-DE"/>
        </w:rPr>
        <w:t xml:space="preserve">. Wie später erklärt wird, wird sexuelle Gewalt nicht </w:t>
      </w:r>
      <w:r w:rsidR="003967B0" w:rsidRPr="005D638E">
        <w:rPr>
          <w:rFonts w:ascii="Bookman Old Style" w:hAnsi="Bookman Old Style" w:cs="Arial"/>
          <w:bCs/>
          <w:sz w:val="20"/>
          <w:szCs w:val="20"/>
          <w:lang w:val="de-DE"/>
        </w:rPr>
        <w:t xml:space="preserve">grundsätzlich immer </w:t>
      </w:r>
      <w:r w:rsidRPr="005D638E">
        <w:rPr>
          <w:rFonts w:ascii="Bookman Old Style" w:hAnsi="Bookman Old Style" w:cs="Arial"/>
          <w:bCs/>
          <w:sz w:val="20"/>
          <w:szCs w:val="20"/>
          <w:lang w:val="de-DE"/>
        </w:rPr>
        <w:t>angewandt, aber wenn, dann kann sie nicht nur gegen Frauen und Mädchen sondern auch gegen Mä</w:t>
      </w:r>
      <w:r w:rsidR="007E077F" w:rsidRPr="005D638E">
        <w:rPr>
          <w:rFonts w:ascii="Bookman Old Style" w:hAnsi="Bookman Old Style" w:cs="Arial"/>
          <w:bCs/>
          <w:sz w:val="20"/>
          <w:szCs w:val="20"/>
          <w:lang w:val="de-DE"/>
        </w:rPr>
        <w:t>nner und Jungen ausgeübt werden.</w:t>
      </w:r>
    </w:p>
    <w:p w14:paraId="52C57796" w14:textId="77777777" w:rsidR="00282A46" w:rsidRPr="005D638E" w:rsidRDefault="00282A46" w:rsidP="003C7E7D">
      <w:pPr>
        <w:spacing w:line="360" w:lineRule="auto"/>
        <w:rPr>
          <w:rFonts w:ascii="Bookman Old Style" w:hAnsi="Bookman Old Style" w:cs="Arial"/>
          <w:b/>
          <w:bCs/>
          <w:sz w:val="20"/>
          <w:szCs w:val="20"/>
          <w:lang w:val="de-DE"/>
        </w:rPr>
      </w:pPr>
    </w:p>
    <w:p w14:paraId="7C898D14" w14:textId="77777777" w:rsidR="008434D8" w:rsidRPr="005D638E" w:rsidRDefault="00B04DCF" w:rsidP="00282A46">
      <w:pPr>
        <w:spacing w:line="360" w:lineRule="auto"/>
        <w:rPr>
          <w:rFonts w:ascii="Bookman Old Style" w:hAnsi="Bookman Old Style" w:cs="Arial"/>
          <w:bCs/>
          <w:sz w:val="20"/>
          <w:szCs w:val="20"/>
          <w:lang w:val="de-DE"/>
        </w:rPr>
      </w:pPr>
      <w:r w:rsidRPr="005D638E">
        <w:rPr>
          <w:rFonts w:ascii="Bookman Old Style" w:hAnsi="Bookman Old Style" w:cs="Arial"/>
          <w:b/>
          <w:bCs/>
          <w:sz w:val="20"/>
          <w:szCs w:val="20"/>
          <w:lang w:val="de-DE"/>
        </w:rPr>
        <w:t>Bewerkstell</w:t>
      </w:r>
      <w:r w:rsidR="004B4E93" w:rsidRPr="005D638E">
        <w:rPr>
          <w:rFonts w:ascii="Bookman Old Style" w:hAnsi="Bookman Old Style" w:cs="Arial"/>
          <w:b/>
          <w:bCs/>
          <w:sz w:val="20"/>
          <w:szCs w:val="20"/>
          <w:lang w:val="de-DE"/>
        </w:rPr>
        <w:t>ig</w:t>
      </w:r>
      <w:r w:rsidRPr="005D638E">
        <w:rPr>
          <w:rFonts w:ascii="Bookman Old Style" w:hAnsi="Bookman Old Style" w:cs="Arial"/>
          <w:b/>
          <w:bCs/>
          <w:sz w:val="20"/>
          <w:szCs w:val="20"/>
          <w:lang w:val="de-DE"/>
        </w:rPr>
        <w:t xml:space="preserve">ung der </w:t>
      </w:r>
      <w:r w:rsidR="00282A46" w:rsidRPr="005D638E">
        <w:rPr>
          <w:rFonts w:ascii="Bookman Old Style" w:hAnsi="Bookman Old Style" w:cs="Arial"/>
          <w:b/>
          <w:bCs/>
          <w:sz w:val="20"/>
          <w:szCs w:val="20"/>
          <w:lang w:val="de-DE"/>
        </w:rPr>
        <w:t>Nachsorge</w:t>
      </w:r>
    </w:p>
    <w:p w14:paraId="43F6456E" w14:textId="77777777" w:rsidR="008434D8" w:rsidRPr="005D638E" w:rsidRDefault="008434D8" w:rsidP="00F72B96">
      <w:pPr>
        <w:spacing w:line="360" w:lineRule="auto"/>
        <w:rPr>
          <w:rFonts w:ascii="Bookman Old Style" w:hAnsi="Bookman Old Style" w:cs="Arial"/>
          <w:bCs/>
          <w:sz w:val="20"/>
          <w:szCs w:val="20"/>
          <w:lang w:val="de-DE"/>
        </w:rPr>
      </w:pPr>
    </w:p>
    <w:p w14:paraId="59D26EE4" w14:textId="3DA25659" w:rsidR="003C7E7D" w:rsidRPr="005D638E" w:rsidRDefault="003C7E7D" w:rsidP="00290B34">
      <w:pPr>
        <w:spacing w:line="360" w:lineRule="auto"/>
        <w:rPr>
          <w:rFonts w:ascii="Bookman Old Style" w:hAnsi="Bookman Old Style" w:cs="Arial"/>
          <w:bCs/>
          <w:sz w:val="20"/>
          <w:szCs w:val="20"/>
          <w:lang w:val="de-DE"/>
        </w:rPr>
      </w:pPr>
      <w:r w:rsidRPr="005D638E">
        <w:rPr>
          <w:rFonts w:ascii="Bookman Old Style" w:hAnsi="Bookman Old Style" w:cs="Arial"/>
          <w:bCs/>
          <w:sz w:val="20"/>
          <w:szCs w:val="20"/>
          <w:lang w:val="de-DE"/>
        </w:rPr>
        <w:t xml:space="preserve">Diese dritte Schlüsselerkenntnis im Rahmen der Literaturauswertung befasst sich mit der Herausforderung, die </w:t>
      </w:r>
      <w:r w:rsidR="00B04DCF" w:rsidRPr="005D638E">
        <w:rPr>
          <w:rFonts w:ascii="Bookman Old Style" w:hAnsi="Bookman Old Style" w:cs="Arial"/>
          <w:bCs/>
          <w:sz w:val="20"/>
          <w:szCs w:val="20"/>
          <w:lang w:val="de-DE"/>
        </w:rPr>
        <w:t>Nachwirkungen</w:t>
      </w:r>
      <w:r w:rsidRPr="005D638E">
        <w:rPr>
          <w:rFonts w:ascii="Bookman Old Style" w:hAnsi="Bookman Old Style" w:cs="Arial"/>
          <w:bCs/>
          <w:sz w:val="20"/>
          <w:szCs w:val="20"/>
          <w:lang w:val="de-DE"/>
        </w:rPr>
        <w:t xml:space="preserve"> anzusprechen und zu behandeln, einschließlich der Erstellung medizinischer und psychologischer Hilfe, Behandlung </w:t>
      </w:r>
      <w:r w:rsidR="008B5425" w:rsidRPr="005D638E">
        <w:rPr>
          <w:rFonts w:ascii="Bookman Old Style" w:hAnsi="Bookman Old Style" w:cs="Arial"/>
          <w:bCs/>
          <w:sz w:val="20"/>
          <w:szCs w:val="20"/>
          <w:lang w:val="de-DE"/>
        </w:rPr>
        <w:t xml:space="preserve">von Geschlechtskrankheiten und </w:t>
      </w:r>
      <w:r w:rsidRPr="005D638E">
        <w:rPr>
          <w:rFonts w:ascii="Bookman Old Style" w:hAnsi="Bookman Old Style" w:cs="Arial"/>
          <w:bCs/>
          <w:sz w:val="20"/>
          <w:szCs w:val="20"/>
          <w:lang w:val="de-DE"/>
        </w:rPr>
        <w:t>Ausbreitung sexuell übertragbarer Krankheiten,</w:t>
      </w:r>
      <w:r w:rsidR="008B5425" w:rsidRPr="005D638E">
        <w:rPr>
          <w:rFonts w:ascii="Bookman Old Style" w:hAnsi="Bookman Old Style" w:cs="Arial"/>
          <w:bCs/>
          <w:sz w:val="20"/>
          <w:szCs w:val="20"/>
          <w:lang w:val="de-DE"/>
        </w:rPr>
        <w:t xml:space="preserve"> Adressierung des Themas Abtreib</w:t>
      </w:r>
      <w:r w:rsidRPr="005D638E">
        <w:rPr>
          <w:rFonts w:ascii="Bookman Old Style" w:hAnsi="Bookman Old Style" w:cs="Arial"/>
          <w:bCs/>
          <w:sz w:val="20"/>
          <w:szCs w:val="20"/>
          <w:lang w:val="de-DE"/>
        </w:rPr>
        <w:t xml:space="preserve">ung und </w:t>
      </w:r>
      <w:r w:rsidR="008B5425" w:rsidRPr="005D638E">
        <w:rPr>
          <w:rFonts w:ascii="Bookman Old Style" w:hAnsi="Bookman Old Style" w:cs="Arial"/>
          <w:bCs/>
          <w:sz w:val="20"/>
          <w:szCs w:val="20"/>
          <w:lang w:val="de-DE"/>
        </w:rPr>
        <w:t xml:space="preserve">das </w:t>
      </w:r>
      <w:r w:rsidRPr="005D638E">
        <w:rPr>
          <w:rFonts w:ascii="Bookman Old Style" w:hAnsi="Bookman Old Style" w:cs="Arial"/>
          <w:bCs/>
          <w:sz w:val="20"/>
          <w:szCs w:val="20"/>
          <w:lang w:val="de-DE"/>
        </w:rPr>
        <w:t xml:space="preserve">Angebot von persönlich angepasster Unterstützung für </w:t>
      </w:r>
      <w:r w:rsidR="00C63749" w:rsidRPr="005D638E">
        <w:rPr>
          <w:rFonts w:ascii="Bookman Old Style" w:hAnsi="Bookman Old Style" w:cs="Arial"/>
          <w:bCs/>
          <w:sz w:val="20"/>
          <w:szCs w:val="20"/>
          <w:lang w:val="de-DE"/>
        </w:rPr>
        <w:t>Kinder und Männer. Nach Bouvier</w:t>
      </w:r>
      <w:r w:rsidRPr="005D638E">
        <w:rPr>
          <w:rFonts w:ascii="Bookman Old Style" w:hAnsi="Bookman Old Style" w:cs="Arial"/>
          <w:bCs/>
          <w:sz w:val="20"/>
          <w:szCs w:val="20"/>
          <w:lang w:val="de-DE"/>
        </w:rPr>
        <w:t xml:space="preserve">s Aussage, muss die medizinische Hilfe innerhalb von 72 Stunden geleistet werden: „damit Geschlechtskrankheiten, einschließlich HIV, vermieden </w:t>
      </w:r>
      <w:r w:rsidR="00B04DCF" w:rsidRPr="005D638E">
        <w:rPr>
          <w:rFonts w:ascii="Bookman Old Style" w:hAnsi="Bookman Old Style" w:cs="Arial"/>
          <w:bCs/>
          <w:sz w:val="20"/>
          <w:szCs w:val="20"/>
          <w:lang w:val="de-DE"/>
        </w:rPr>
        <w:t xml:space="preserve">werden </w:t>
      </w:r>
      <w:r w:rsidRPr="005D638E">
        <w:rPr>
          <w:rFonts w:ascii="Bookman Old Style" w:hAnsi="Bookman Old Style" w:cs="Arial"/>
          <w:bCs/>
          <w:sz w:val="20"/>
          <w:szCs w:val="20"/>
          <w:lang w:val="de-DE"/>
        </w:rPr>
        <w:t xml:space="preserve">und </w:t>
      </w:r>
      <w:r w:rsidR="00B04DCF" w:rsidRPr="005D638E">
        <w:rPr>
          <w:rFonts w:ascii="Bookman Old Style" w:hAnsi="Bookman Old Style" w:cs="Arial"/>
          <w:bCs/>
          <w:sz w:val="20"/>
          <w:szCs w:val="20"/>
          <w:lang w:val="de-DE"/>
        </w:rPr>
        <w:t>schnelle Schwangerschafts</w:t>
      </w:r>
      <w:r w:rsidRPr="005D638E">
        <w:rPr>
          <w:rFonts w:ascii="Bookman Old Style" w:hAnsi="Bookman Old Style" w:cs="Arial"/>
          <w:bCs/>
          <w:sz w:val="20"/>
          <w:szCs w:val="20"/>
          <w:lang w:val="de-DE"/>
        </w:rPr>
        <w:t>verhütung stattfinden kann“</w:t>
      </w:r>
      <w:r w:rsidRPr="005D638E">
        <w:rPr>
          <w:rFonts w:ascii="Bookman Old Style" w:hAnsi="Bookman Old Style" w:cs="Arial"/>
          <w:bCs/>
          <w:sz w:val="20"/>
          <w:szCs w:val="20"/>
          <w:vertAlign w:val="superscript"/>
          <w:lang w:val="de-DE"/>
        </w:rPr>
        <w:footnoteReference w:id="44"/>
      </w:r>
      <w:r w:rsidR="008B5425" w:rsidRPr="005D638E">
        <w:rPr>
          <w:rFonts w:ascii="Bookman Old Style" w:hAnsi="Bookman Old Style" w:cs="Arial"/>
          <w:bCs/>
          <w:sz w:val="20"/>
          <w:szCs w:val="20"/>
          <w:lang w:val="de-DE"/>
        </w:rPr>
        <w:t>.</w:t>
      </w:r>
      <w:r w:rsidRPr="005D638E">
        <w:rPr>
          <w:rFonts w:ascii="Bookman Old Style" w:hAnsi="Bookman Old Style" w:cs="Arial"/>
          <w:bCs/>
          <w:sz w:val="20"/>
          <w:szCs w:val="20"/>
          <w:lang w:val="de-DE"/>
        </w:rPr>
        <w:t xml:space="preserve">  Er brachte ein Beispiel der Schwierigkeiten aus einer Untersuch</w:t>
      </w:r>
      <w:r w:rsidR="008B5425" w:rsidRPr="005D638E">
        <w:rPr>
          <w:rFonts w:ascii="Bookman Old Style" w:hAnsi="Bookman Old Style" w:cs="Arial"/>
          <w:bCs/>
          <w:sz w:val="20"/>
          <w:szCs w:val="20"/>
          <w:lang w:val="de-DE"/>
        </w:rPr>
        <w:t>ung</w:t>
      </w:r>
      <w:r w:rsidRPr="005D638E">
        <w:rPr>
          <w:rFonts w:ascii="Bookman Old Style" w:hAnsi="Bookman Old Style" w:cs="Arial"/>
          <w:bCs/>
          <w:sz w:val="20"/>
          <w:szCs w:val="20"/>
          <w:lang w:val="de-DE"/>
        </w:rPr>
        <w:t xml:space="preserve"> </w:t>
      </w:r>
      <w:r w:rsidR="00D46C05" w:rsidRPr="005D638E">
        <w:rPr>
          <w:rFonts w:ascii="Bookman Old Style" w:hAnsi="Bookman Old Style" w:cs="Arial"/>
          <w:bCs/>
          <w:sz w:val="20"/>
          <w:szCs w:val="20"/>
          <w:lang w:val="de-DE"/>
        </w:rPr>
        <w:t>im Kongo</w:t>
      </w:r>
      <w:r w:rsidRPr="005D638E">
        <w:rPr>
          <w:rFonts w:ascii="Bookman Old Style" w:hAnsi="Bookman Old Style" w:cs="Arial"/>
          <w:bCs/>
          <w:sz w:val="20"/>
          <w:szCs w:val="20"/>
          <w:lang w:val="de-DE"/>
        </w:rPr>
        <w:t xml:space="preserve"> an, wo mehr als 95% </w:t>
      </w:r>
      <w:r w:rsidR="008B5425" w:rsidRPr="005D638E">
        <w:rPr>
          <w:rFonts w:ascii="Bookman Old Style" w:hAnsi="Bookman Old Style" w:cs="Arial"/>
          <w:bCs/>
          <w:sz w:val="20"/>
          <w:szCs w:val="20"/>
          <w:lang w:val="de-DE"/>
        </w:rPr>
        <w:t xml:space="preserve">der </w:t>
      </w:r>
      <w:r w:rsidRPr="005D638E">
        <w:rPr>
          <w:rFonts w:ascii="Bookman Old Style" w:hAnsi="Bookman Old Style" w:cs="Arial"/>
          <w:bCs/>
          <w:sz w:val="20"/>
          <w:szCs w:val="20"/>
          <w:lang w:val="de-DE"/>
        </w:rPr>
        <w:t>Überlebende</w:t>
      </w:r>
      <w:r w:rsidR="008B5425" w:rsidRPr="005D638E">
        <w:rPr>
          <w:rFonts w:ascii="Bookman Old Style" w:hAnsi="Bookman Old Style" w:cs="Arial"/>
          <w:bCs/>
          <w:sz w:val="20"/>
          <w:szCs w:val="20"/>
          <w:lang w:val="de-DE"/>
        </w:rPr>
        <w:t>n</w:t>
      </w:r>
      <w:r w:rsidRPr="005D638E">
        <w:rPr>
          <w:rFonts w:ascii="Bookman Old Style" w:hAnsi="Bookman Old Style" w:cs="Arial"/>
          <w:bCs/>
          <w:sz w:val="20"/>
          <w:szCs w:val="20"/>
          <w:lang w:val="de-DE"/>
        </w:rPr>
        <w:t xml:space="preserve"> keinen Zugang zu medizinischer </w:t>
      </w:r>
      <w:r w:rsidR="00C63749" w:rsidRPr="005D638E">
        <w:rPr>
          <w:rFonts w:ascii="Bookman Old Style" w:hAnsi="Bookman Old Style" w:cs="Arial"/>
          <w:bCs/>
          <w:sz w:val="20"/>
          <w:szCs w:val="20"/>
          <w:lang w:val="de-DE"/>
        </w:rPr>
        <w:t>Nothilfe</w:t>
      </w:r>
      <w:r w:rsidRPr="005D638E">
        <w:rPr>
          <w:rFonts w:ascii="Bookman Old Style" w:hAnsi="Bookman Old Style" w:cs="Arial"/>
          <w:bCs/>
          <w:sz w:val="20"/>
          <w:szCs w:val="20"/>
          <w:lang w:val="de-DE"/>
        </w:rPr>
        <w:t xml:space="preserve"> innerhalb dieses Zeitrahmens hatte</w:t>
      </w:r>
      <w:r w:rsidR="008B5425" w:rsidRPr="005D638E">
        <w:rPr>
          <w:rFonts w:ascii="Bookman Old Style" w:hAnsi="Bookman Old Style" w:cs="Arial"/>
          <w:bCs/>
          <w:sz w:val="20"/>
          <w:szCs w:val="20"/>
          <w:lang w:val="de-DE"/>
        </w:rPr>
        <w:t>n</w:t>
      </w:r>
      <w:r w:rsidR="005B601B" w:rsidRPr="005D638E">
        <w:rPr>
          <w:rFonts w:ascii="Bookman Old Style" w:hAnsi="Bookman Old Style" w:cs="Arial"/>
          <w:bCs/>
          <w:sz w:val="20"/>
          <w:szCs w:val="20"/>
          <w:lang w:val="de-DE"/>
        </w:rPr>
        <w:t>.</w:t>
      </w:r>
      <w:r w:rsidR="005B601B" w:rsidRPr="005D638E">
        <w:rPr>
          <w:rFonts w:ascii="Bookman Old Style" w:hAnsi="Bookman Old Style" w:cs="Arial"/>
          <w:bCs/>
          <w:sz w:val="20"/>
          <w:szCs w:val="20"/>
          <w:vertAlign w:val="superscript"/>
          <w:lang w:val="de-DE"/>
        </w:rPr>
        <w:footnoteReference w:id="45"/>
      </w:r>
      <w:r w:rsidR="005B601B" w:rsidRPr="005D638E">
        <w:rPr>
          <w:rFonts w:ascii="Bookman Old Style" w:hAnsi="Bookman Old Style" w:cs="Arial"/>
          <w:bCs/>
          <w:sz w:val="20"/>
          <w:szCs w:val="20"/>
          <w:lang w:val="de-DE"/>
        </w:rPr>
        <w:t xml:space="preserve">  </w:t>
      </w:r>
      <w:proofErr w:type="spellStart"/>
      <w:r w:rsidR="005B601B" w:rsidRPr="005D638E">
        <w:rPr>
          <w:rFonts w:ascii="Bookman Old Style" w:hAnsi="Bookman Old Style" w:cs="Arial"/>
          <w:bCs/>
          <w:sz w:val="20"/>
          <w:szCs w:val="20"/>
          <w:lang w:val="de-DE"/>
        </w:rPr>
        <w:t>Skjelsboek</w:t>
      </w:r>
      <w:proofErr w:type="spellEnd"/>
      <w:r w:rsidR="005B601B" w:rsidRPr="005D638E">
        <w:rPr>
          <w:rFonts w:ascii="Bookman Old Style" w:hAnsi="Bookman Old Style" w:cs="Arial"/>
          <w:bCs/>
          <w:sz w:val="20"/>
          <w:szCs w:val="20"/>
          <w:lang w:val="de-DE"/>
        </w:rPr>
        <w:t xml:space="preserve"> erkannte die Au</w:t>
      </w:r>
      <w:r w:rsidR="008B5425" w:rsidRPr="005D638E">
        <w:rPr>
          <w:rFonts w:ascii="Bookman Old Style" w:hAnsi="Bookman Old Style" w:cs="Arial"/>
          <w:bCs/>
          <w:sz w:val="20"/>
          <w:szCs w:val="20"/>
          <w:lang w:val="de-DE"/>
        </w:rPr>
        <w:t>s</w:t>
      </w:r>
      <w:r w:rsidR="005B601B" w:rsidRPr="005D638E">
        <w:rPr>
          <w:rFonts w:ascii="Bookman Old Style" w:hAnsi="Bookman Old Style" w:cs="Arial"/>
          <w:bCs/>
          <w:sz w:val="20"/>
          <w:szCs w:val="20"/>
          <w:lang w:val="de-DE"/>
        </w:rPr>
        <w:t xml:space="preserve">wirkungen auf die reproduktive Gesundheit der einzelnen </w:t>
      </w:r>
      <w:r w:rsidR="008B5425" w:rsidRPr="005D638E">
        <w:rPr>
          <w:rFonts w:ascii="Bookman Old Style" w:hAnsi="Bookman Old Style" w:cs="Arial"/>
          <w:bCs/>
          <w:sz w:val="20"/>
          <w:szCs w:val="20"/>
          <w:lang w:val="de-DE"/>
        </w:rPr>
        <w:t>P</w:t>
      </w:r>
      <w:r w:rsidR="005B601B" w:rsidRPr="005D638E">
        <w:rPr>
          <w:rFonts w:ascii="Bookman Old Style" w:hAnsi="Bookman Old Style" w:cs="Arial"/>
          <w:bCs/>
          <w:sz w:val="20"/>
          <w:szCs w:val="20"/>
          <w:lang w:val="de-DE"/>
        </w:rPr>
        <w:t>e</w:t>
      </w:r>
      <w:r w:rsidR="008B5425" w:rsidRPr="005D638E">
        <w:rPr>
          <w:rFonts w:ascii="Bookman Old Style" w:hAnsi="Bookman Old Style" w:cs="Arial"/>
          <w:bCs/>
          <w:sz w:val="20"/>
          <w:szCs w:val="20"/>
          <w:lang w:val="de-DE"/>
        </w:rPr>
        <w:t>r</w:t>
      </w:r>
      <w:r w:rsidR="005B601B" w:rsidRPr="005D638E">
        <w:rPr>
          <w:rFonts w:ascii="Bookman Old Style" w:hAnsi="Bookman Old Style" w:cs="Arial"/>
          <w:bCs/>
          <w:sz w:val="20"/>
          <w:szCs w:val="20"/>
          <w:lang w:val="de-DE"/>
        </w:rPr>
        <w:t>sonen, wie auch das zusätz</w:t>
      </w:r>
      <w:r w:rsidR="008B5425" w:rsidRPr="005D638E">
        <w:rPr>
          <w:rFonts w:ascii="Bookman Old Style" w:hAnsi="Bookman Old Style" w:cs="Arial"/>
          <w:bCs/>
          <w:sz w:val="20"/>
          <w:szCs w:val="20"/>
          <w:lang w:val="de-DE"/>
        </w:rPr>
        <w:t>l</w:t>
      </w:r>
      <w:r w:rsidR="005B601B" w:rsidRPr="005D638E">
        <w:rPr>
          <w:rFonts w:ascii="Bookman Old Style" w:hAnsi="Bookman Old Style" w:cs="Arial"/>
          <w:bCs/>
          <w:sz w:val="20"/>
          <w:szCs w:val="20"/>
          <w:lang w:val="de-DE"/>
        </w:rPr>
        <w:t>iche Stigma einer Geschlechtskrankheit und legte nahe: „Wir müssen mehr darüber wissen, zu welchem Ausmaß sexuelle Gewalt in Kriegssituationen zur Ausbreitung von HIV/Aids beiträgt“.</w:t>
      </w:r>
      <w:r w:rsidR="005B601B" w:rsidRPr="005D638E">
        <w:rPr>
          <w:rFonts w:ascii="Bookman Old Style" w:hAnsi="Bookman Old Style" w:cs="Arial"/>
          <w:bCs/>
          <w:sz w:val="20"/>
          <w:szCs w:val="20"/>
          <w:vertAlign w:val="superscript"/>
          <w:lang w:val="de-DE"/>
        </w:rPr>
        <w:footnoteReference w:id="46"/>
      </w:r>
      <w:r w:rsidR="005B601B" w:rsidRPr="005D638E">
        <w:rPr>
          <w:rFonts w:ascii="Bookman Old Style" w:hAnsi="Bookman Old Style" w:cs="Arial"/>
          <w:bCs/>
          <w:sz w:val="20"/>
          <w:szCs w:val="20"/>
          <w:lang w:val="de-DE"/>
        </w:rPr>
        <w:t xml:space="preserve">  </w:t>
      </w:r>
      <w:proofErr w:type="spellStart"/>
      <w:r w:rsidR="005B601B" w:rsidRPr="005D638E">
        <w:rPr>
          <w:rFonts w:ascii="Bookman Old Style" w:hAnsi="Bookman Old Style" w:cs="Arial"/>
          <w:bCs/>
          <w:sz w:val="20"/>
          <w:szCs w:val="20"/>
          <w:lang w:val="de-DE"/>
        </w:rPr>
        <w:t>Solangon</w:t>
      </w:r>
      <w:proofErr w:type="spellEnd"/>
      <w:r w:rsidR="005B601B" w:rsidRPr="005D638E">
        <w:rPr>
          <w:rFonts w:ascii="Bookman Old Style" w:hAnsi="Bookman Old Style" w:cs="Arial"/>
          <w:bCs/>
          <w:sz w:val="20"/>
          <w:szCs w:val="20"/>
          <w:lang w:val="de-DE"/>
        </w:rPr>
        <w:t xml:space="preserve"> und Patel stellen fest, dass: „eine dringende Anforderung von … psychiatrischer Hilfe bei der Behandlung von psychologischen </w:t>
      </w:r>
      <w:proofErr w:type="spellStart"/>
      <w:r w:rsidR="005B601B" w:rsidRPr="005D638E">
        <w:rPr>
          <w:rFonts w:ascii="Bookman Old Style" w:hAnsi="Bookman Old Style" w:cs="Arial"/>
          <w:bCs/>
          <w:sz w:val="20"/>
          <w:szCs w:val="20"/>
          <w:lang w:val="de-DE"/>
        </w:rPr>
        <w:t>Trauma</w:t>
      </w:r>
      <w:r w:rsidR="00290B34">
        <w:rPr>
          <w:rFonts w:ascii="Bookman Old Style" w:hAnsi="Bookman Old Style" w:cs="Arial"/>
          <w:bCs/>
          <w:sz w:val="20"/>
          <w:szCs w:val="20"/>
          <w:lang w:val="de-DE"/>
        </w:rPr>
        <w:t>ten</w:t>
      </w:r>
      <w:proofErr w:type="spellEnd"/>
      <w:r w:rsidR="005B601B" w:rsidRPr="005D638E">
        <w:rPr>
          <w:rFonts w:ascii="Bookman Old Style" w:hAnsi="Bookman Old Style" w:cs="Arial"/>
          <w:bCs/>
          <w:sz w:val="20"/>
          <w:szCs w:val="20"/>
          <w:lang w:val="de-DE"/>
        </w:rPr>
        <w:t xml:space="preserve"> besteht“</w:t>
      </w:r>
      <w:r w:rsidR="005B601B" w:rsidRPr="005D638E">
        <w:rPr>
          <w:rFonts w:ascii="Bookman Old Style" w:hAnsi="Bookman Old Style" w:cs="Arial"/>
          <w:bCs/>
          <w:sz w:val="20"/>
          <w:szCs w:val="20"/>
          <w:vertAlign w:val="superscript"/>
          <w:lang w:val="de-DE"/>
        </w:rPr>
        <w:footnoteReference w:id="47"/>
      </w:r>
      <w:r w:rsidR="005B601B" w:rsidRPr="005D638E">
        <w:rPr>
          <w:rFonts w:ascii="Bookman Old Style" w:hAnsi="Bookman Old Style" w:cs="Arial"/>
          <w:bCs/>
          <w:sz w:val="20"/>
          <w:szCs w:val="20"/>
          <w:lang w:val="de-DE"/>
        </w:rPr>
        <w:t xml:space="preserve">, und Bouvier betont die </w:t>
      </w:r>
      <w:r w:rsidR="00B04DCF" w:rsidRPr="005D638E">
        <w:rPr>
          <w:rFonts w:ascii="Bookman Old Style" w:hAnsi="Bookman Old Style" w:cs="Arial"/>
          <w:bCs/>
          <w:sz w:val="20"/>
          <w:szCs w:val="20"/>
          <w:lang w:val="de-DE"/>
        </w:rPr>
        <w:t xml:space="preserve">Notwendigkeit </w:t>
      </w:r>
      <w:r w:rsidR="005B601B" w:rsidRPr="005D638E">
        <w:rPr>
          <w:rFonts w:ascii="Bookman Old Style" w:hAnsi="Bookman Old Style" w:cs="Arial"/>
          <w:bCs/>
          <w:sz w:val="20"/>
          <w:szCs w:val="20"/>
          <w:lang w:val="de-DE"/>
        </w:rPr>
        <w:t>langfristige</w:t>
      </w:r>
      <w:r w:rsidR="00B04DCF" w:rsidRPr="005D638E">
        <w:rPr>
          <w:rFonts w:ascii="Bookman Old Style" w:hAnsi="Bookman Old Style" w:cs="Arial"/>
          <w:bCs/>
          <w:sz w:val="20"/>
          <w:szCs w:val="20"/>
          <w:lang w:val="de-DE"/>
        </w:rPr>
        <w:t>r</w:t>
      </w:r>
      <w:r w:rsidR="005B601B" w:rsidRPr="005D638E">
        <w:rPr>
          <w:rFonts w:ascii="Bookman Old Style" w:hAnsi="Bookman Old Style" w:cs="Arial"/>
          <w:bCs/>
          <w:sz w:val="20"/>
          <w:szCs w:val="20"/>
          <w:lang w:val="de-DE"/>
        </w:rPr>
        <w:t xml:space="preserve"> Betreuung: „Fortbestehen der Betreuung und regelmäßige Nachuntersuchungen sind über längere Zeit hinweg unverzichtbar, einschließlich medizinische</w:t>
      </w:r>
      <w:r w:rsidR="008B5425" w:rsidRPr="005D638E">
        <w:rPr>
          <w:rFonts w:ascii="Bookman Old Style" w:hAnsi="Bookman Old Style" w:cs="Arial"/>
          <w:bCs/>
          <w:sz w:val="20"/>
          <w:szCs w:val="20"/>
          <w:lang w:val="de-DE"/>
        </w:rPr>
        <w:t>r</w:t>
      </w:r>
      <w:r w:rsidR="005B601B" w:rsidRPr="005D638E">
        <w:rPr>
          <w:rFonts w:ascii="Bookman Old Style" w:hAnsi="Bookman Old Style" w:cs="Arial"/>
          <w:bCs/>
          <w:sz w:val="20"/>
          <w:szCs w:val="20"/>
          <w:lang w:val="de-DE"/>
        </w:rPr>
        <w:t xml:space="preserve"> Hilfe, geistige</w:t>
      </w:r>
      <w:r w:rsidR="008B5425" w:rsidRPr="005D638E">
        <w:rPr>
          <w:rFonts w:ascii="Bookman Old Style" w:hAnsi="Bookman Old Style" w:cs="Arial"/>
          <w:bCs/>
          <w:sz w:val="20"/>
          <w:szCs w:val="20"/>
          <w:lang w:val="de-DE"/>
        </w:rPr>
        <w:t>r</w:t>
      </w:r>
      <w:r w:rsidR="005B601B" w:rsidRPr="005D638E">
        <w:rPr>
          <w:rFonts w:ascii="Bookman Old Style" w:hAnsi="Bookman Old Style" w:cs="Arial"/>
          <w:bCs/>
          <w:sz w:val="20"/>
          <w:szCs w:val="20"/>
          <w:lang w:val="de-DE"/>
        </w:rPr>
        <w:t xml:space="preserve"> Verfassung und psychosoziale</w:t>
      </w:r>
      <w:r w:rsidR="008B5425" w:rsidRPr="005D638E">
        <w:rPr>
          <w:rFonts w:ascii="Bookman Old Style" w:hAnsi="Bookman Old Style" w:cs="Arial"/>
          <w:bCs/>
          <w:sz w:val="20"/>
          <w:szCs w:val="20"/>
          <w:lang w:val="de-DE"/>
        </w:rPr>
        <w:t>r</w:t>
      </w:r>
      <w:r w:rsidR="005B601B" w:rsidRPr="005D638E">
        <w:rPr>
          <w:rFonts w:ascii="Bookman Old Style" w:hAnsi="Bookman Old Style" w:cs="Arial"/>
          <w:bCs/>
          <w:sz w:val="20"/>
          <w:szCs w:val="20"/>
          <w:lang w:val="de-DE"/>
        </w:rPr>
        <w:t xml:space="preserve"> Unterstützung</w:t>
      </w:r>
      <w:r w:rsidR="00FB21ED" w:rsidRPr="005D638E">
        <w:rPr>
          <w:rFonts w:ascii="Bookman Old Style" w:hAnsi="Bookman Old Style" w:cs="Arial"/>
          <w:bCs/>
          <w:sz w:val="20"/>
          <w:szCs w:val="20"/>
          <w:lang w:val="de-DE"/>
        </w:rPr>
        <w:t>.</w:t>
      </w:r>
      <w:r w:rsidR="005B601B" w:rsidRPr="005D638E">
        <w:rPr>
          <w:rFonts w:ascii="Bookman Old Style" w:hAnsi="Bookman Old Style" w:cs="Arial"/>
          <w:bCs/>
          <w:sz w:val="20"/>
          <w:szCs w:val="20"/>
          <w:lang w:val="de-DE"/>
        </w:rPr>
        <w:t>“</w:t>
      </w:r>
      <w:r w:rsidR="005B601B" w:rsidRPr="005D638E">
        <w:rPr>
          <w:rFonts w:ascii="Bookman Old Style" w:hAnsi="Bookman Old Style" w:cs="Arial"/>
          <w:bCs/>
          <w:sz w:val="20"/>
          <w:szCs w:val="20"/>
          <w:vertAlign w:val="superscript"/>
          <w:lang w:val="de-DE"/>
        </w:rPr>
        <w:footnoteReference w:id="48"/>
      </w:r>
      <w:r w:rsidR="005B601B" w:rsidRPr="005D638E">
        <w:rPr>
          <w:rFonts w:ascii="Bookman Old Style" w:hAnsi="Bookman Old Style" w:cs="Arial"/>
          <w:bCs/>
          <w:sz w:val="20"/>
          <w:szCs w:val="20"/>
          <w:lang w:val="de-DE"/>
        </w:rPr>
        <w:t xml:space="preserve">  Andere Herausforderungen bei der </w:t>
      </w:r>
      <w:r w:rsidR="008B5425" w:rsidRPr="005D638E">
        <w:rPr>
          <w:rFonts w:ascii="Bookman Old Style" w:hAnsi="Bookman Old Style" w:cs="Arial"/>
          <w:bCs/>
          <w:sz w:val="20"/>
          <w:szCs w:val="20"/>
          <w:lang w:val="de-DE"/>
        </w:rPr>
        <w:t>Nachbetreuung schlossen die Abfertigung möglicher legaler Auswirkungen ein, z.B. wenn Vergewalt</w:t>
      </w:r>
      <w:r w:rsidR="00C63749" w:rsidRPr="005D638E">
        <w:rPr>
          <w:rFonts w:ascii="Bookman Old Style" w:hAnsi="Bookman Old Style" w:cs="Arial"/>
          <w:bCs/>
          <w:sz w:val="20"/>
          <w:szCs w:val="20"/>
          <w:lang w:val="de-DE"/>
        </w:rPr>
        <w:t>ig</w:t>
      </w:r>
      <w:r w:rsidR="008B5425" w:rsidRPr="005D638E">
        <w:rPr>
          <w:rFonts w:ascii="Bookman Old Style" w:hAnsi="Bookman Old Style" w:cs="Arial"/>
          <w:bCs/>
          <w:sz w:val="20"/>
          <w:szCs w:val="20"/>
          <w:lang w:val="de-DE"/>
        </w:rPr>
        <w:t xml:space="preserve">ung illegal und Abtreibung nicht gestattet ist. Bouvier betonte die Notwendigkeit, Frauen nach einer Abtreibung zu unterstützen, denn: „Sie </w:t>
      </w:r>
      <w:r w:rsidR="00B04DCF" w:rsidRPr="005D638E">
        <w:rPr>
          <w:rFonts w:ascii="Bookman Old Style" w:hAnsi="Bookman Old Style" w:cs="Arial"/>
          <w:bCs/>
          <w:sz w:val="20"/>
          <w:szCs w:val="20"/>
          <w:lang w:val="de-DE"/>
        </w:rPr>
        <w:t>haben</w:t>
      </w:r>
      <w:r w:rsidR="008B5425" w:rsidRPr="005D638E">
        <w:rPr>
          <w:rFonts w:ascii="Bookman Old Style" w:hAnsi="Bookman Old Style" w:cs="Arial"/>
          <w:bCs/>
          <w:sz w:val="20"/>
          <w:szCs w:val="20"/>
          <w:lang w:val="de-DE"/>
        </w:rPr>
        <w:t xml:space="preserve"> Demütigung, Exklusion oder </w:t>
      </w:r>
      <w:r w:rsidR="00C63749" w:rsidRPr="005D638E">
        <w:rPr>
          <w:rFonts w:ascii="Bookman Old Style" w:hAnsi="Bookman Old Style" w:cs="Arial"/>
          <w:bCs/>
          <w:sz w:val="20"/>
          <w:szCs w:val="20"/>
          <w:lang w:val="de-DE"/>
        </w:rPr>
        <w:t>Stigmatisierung</w:t>
      </w:r>
      <w:r w:rsidR="008B5425" w:rsidRPr="005D638E">
        <w:rPr>
          <w:rFonts w:ascii="Bookman Old Style" w:hAnsi="Bookman Old Style" w:cs="Arial"/>
          <w:bCs/>
          <w:sz w:val="20"/>
          <w:szCs w:val="20"/>
          <w:lang w:val="de-DE"/>
        </w:rPr>
        <w:t xml:space="preserve"> </w:t>
      </w:r>
      <w:r w:rsidR="00B04DCF" w:rsidRPr="005D638E">
        <w:rPr>
          <w:rFonts w:ascii="Bookman Old Style" w:hAnsi="Bookman Old Style" w:cs="Arial"/>
          <w:bCs/>
          <w:sz w:val="20"/>
          <w:szCs w:val="20"/>
          <w:lang w:val="de-DE"/>
        </w:rPr>
        <w:t>zu erwarten</w:t>
      </w:r>
      <w:r w:rsidR="008B5425" w:rsidRPr="005D638E">
        <w:rPr>
          <w:rFonts w:ascii="Bookman Old Style" w:hAnsi="Bookman Old Style" w:cs="Arial"/>
          <w:bCs/>
          <w:sz w:val="20"/>
          <w:szCs w:val="20"/>
          <w:lang w:val="de-DE"/>
        </w:rPr>
        <w:t>… Gewalt, selbst tödliche Gewalt … (oder sie können) verfolgt und inhaftiert werden</w:t>
      </w:r>
      <w:r w:rsidR="00FB21ED" w:rsidRPr="005D638E">
        <w:rPr>
          <w:rFonts w:ascii="Bookman Old Style" w:hAnsi="Bookman Old Style" w:cs="Arial"/>
          <w:bCs/>
          <w:sz w:val="20"/>
          <w:szCs w:val="20"/>
          <w:lang w:val="de-DE"/>
        </w:rPr>
        <w:t>.</w:t>
      </w:r>
      <w:r w:rsidR="008B5425" w:rsidRPr="005D638E">
        <w:rPr>
          <w:rFonts w:ascii="Bookman Old Style" w:hAnsi="Bookman Old Style" w:cs="Arial"/>
          <w:bCs/>
          <w:sz w:val="20"/>
          <w:szCs w:val="20"/>
          <w:lang w:val="de-DE"/>
        </w:rPr>
        <w:t>“</w:t>
      </w:r>
      <w:r w:rsidR="008B5425" w:rsidRPr="005D638E">
        <w:rPr>
          <w:rFonts w:ascii="Bookman Old Style" w:hAnsi="Bookman Old Style" w:cs="Arial"/>
          <w:bCs/>
          <w:sz w:val="20"/>
          <w:szCs w:val="20"/>
          <w:vertAlign w:val="superscript"/>
          <w:lang w:val="de-DE"/>
        </w:rPr>
        <w:footnoteReference w:id="49"/>
      </w:r>
    </w:p>
    <w:p w14:paraId="78F50A2D" w14:textId="77777777" w:rsidR="003C7E7D" w:rsidRPr="005D638E" w:rsidRDefault="003C7E7D" w:rsidP="00F72B96">
      <w:pPr>
        <w:spacing w:line="360" w:lineRule="auto"/>
        <w:rPr>
          <w:rFonts w:ascii="Bookman Old Style" w:hAnsi="Bookman Old Style" w:cs="Arial"/>
          <w:bCs/>
          <w:sz w:val="20"/>
          <w:szCs w:val="20"/>
          <w:lang w:val="de-DE"/>
        </w:rPr>
      </w:pPr>
    </w:p>
    <w:p w14:paraId="6B944905" w14:textId="77777777" w:rsidR="00576B84" w:rsidRPr="005D638E" w:rsidRDefault="006300F5" w:rsidP="00FB21ED">
      <w:pPr>
        <w:spacing w:line="360" w:lineRule="auto"/>
        <w:rPr>
          <w:rFonts w:ascii="Bookman Old Style" w:hAnsi="Bookman Old Style" w:cs="Arial"/>
          <w:bCs/>
          <w:sz w:val="20"/>
          <w:szCs w:val="20"/>
          <w:lang w:val="de-DE"/>
        </w:rPr>
      </w:pPr>
      <w:r w:rsidRPr="005D638E">
        <w:rPr>
          <w:rFonts w:ascii="Bookman Old Style" w:hAnsi="Bookman Old Style" w:cs="Arial"/>
          <w:bCs/>
          <w:sz w:val="20"/>
          <w:szCs w:val="20"/>
          <w:lang w:val="de-DE"/>
        </w:rPr>
        <w:t>Die Literaturauswertung l</w:t>
      </w:r>
      <w:r w:rsidR="006063B7" w:rsidRPr="005D638E">
        <w:rPr>
          <w:rFonts w:ascii="Bookman Old Style" w:hAnsi="Bookman Old Style" w:cs="Arial"/>
          <w:bCs/>
          <w:sz w:val="20"/>
          <w:szCs w:val="20"/>
          <w:lang w:val="de-DE"/>
        </w:rPr>
        <w:t>ieß</w:t>
      </w:r>
      <w:r w:rsidRPr="005D638E">
        <w:rPr>
          <w:rFonts w:ascii="Bookman Old Style" w:hAnsi="Bookman Old Style" w:cs="Arial"/>
          <w:bCs/>
          <w:sz w:val="20"/>
          <w:szCs w:val="20"/>
          <w:lang w:val="de-DE"/>
        </w:rPr>
        <w:t xml:space="preserve"> erkennen, dass Kinder besondere Bedürfnisse hatten, je</w:t>
      </w:r>
      <w:r w:rsidR="00C63749" w:rsidRPr="005D638E">
        <w:rPr>
          <w:rFonts w:ascii="Bookman Old Style" w:hAnsi="Bookman Old Style" w:cs="Arial"/>
          <w:bCs/>
          <w:sz w:val="20"/>
          <w:szCs w:val="20"/>
          <w:lang w:val="de-DE"/>
        </w:rPr>
        <w:t xml:space="preserve"> </w:t>
      </w:r>
      <w:r w:rsidRPr="005D638E">
        <w:rPr>
          <w:rFonts w:ascii="Bookman Old Style" w:hAnsi="Bookman Old Style" w:cs="Arial"/>
          <w:bCs/>
          <w:sz w:val="20"/>
          <w:szCs w:val="20"/>
          <w:lang w:val="de-DE"/>
        </w:rPr>
        <w:t>nachdem ob sie sexuelle Gewalt erf</w:t>
      </w:r>
      <w:r w:rsidR="006063B7" w:rsidRPr="005D638E">
        <w:rPr>
          <w:rFonts w:ascii="Bookman Old Style" w:hAnsi="Bookman Old Style" w:cs="Arial"/>
          <w:bCs/>
          <w:sz w:val="20"/>
          <w:szCs w:val="20"/>
          <w:lang w:val="de-DE"/>
        </w:rPr>
        <w:t>a</w:t>
      </w:r>
      <w:r w:rsidRPr="005D638E">
        <w:rPr>
          <w:rFonts w:ascii="Bookman Old Style" w:hAnsi="Bookman Old Style" w:cs="Arial"/>
          <w:bCs/>
          <w:sz w:val="20"/>
          <w:szCs w:val="20"/>
          <w:lang w:val="de-DE"/>
        </w:rPr>
        <w:t>hren</w:t>
      </w:r>
      <w:r w:rsidR="006063B7" w:rsidRPr="005D638E">
        <w:rPr>
          <w:rFonts w:ascii="Bookman Old Style" w:hAnsi="Bookman Old Style" w:cs="Arial"/>
          <w:bCs/>
          <w:sz w:val="20"/>
          <w:szCs w:val="20"/>
          <w:lang w:val="de-DE"/>
        </w:rPr>
        <w:t xml:space="preserve"> haben</w:t>
      </w:r>
      <w:r w:rsidRPr="005D638E">
        <w:rPr>
          <w:rFonts w:ascii="Bookman Old Style" w:hAnsi="Bookman Old Style" w:cs="Arial"/>
          <w:bCs/>
          <w:sz w:val="20"/>
          <w:szCs w:val="20"/>
          <w:lang w:val="de-DE"/>
        </w:rPr>
        <w:t xml:space="preserve">, ausgeübt </w:t>
      </w:r>
      <w:r w:rsidR="006063B7" w:rsidRPr="005D638E">
        <w:rPr>
          <w:rFonts w:ascii="Bookman Old Style" w:hAnsi="Bookman Old Style" w:cs="Arial"/>
          <w:bCs/>
          <w:sz w:val="20"/>
          <w:szCs w:val="20"/>
          <w:lang w:val="de-DE"/>
        </w:rPr>
        <w:t xml:space="preserve">haben </w:t>
      </w:r>
      <w:r w:rsidRPr="005D638E">
        <w:rPr>
          <w:rFonts w:ascii="Bookman Old Style" w:hAnsi="Bookman Old Style" w:cs="Arial"/>
          <w:bCs/>
          <w:sz w:val="20"/>
          <w:szCs w:val="20"/>
          <w:lang w:val="de-DE"/>
        </w:rPr>
        <w:t xml:space="preserve">oder ein Ergebnis davon waren. </w:t>
      </w:r>
      <w:proofErr w:type="spellStart"/>
      <w:r w:rsidRPr="005D638E">
        <w:rPr>
          <w:rFonts w:ascii="Bookman Old Style" w:hAnsi="Bookman Old Style" w:cs="Arial"/>
          <w:bCs/>
          <w:sz w:val="20"/>
          <w:szCs w:val="20"/>
          <w:lang w:val="de-DE"/>
        </w:rPr>
        <w:t>Dur</w:t>
      </w:r>
      <w:r w:rsidR="006063B7" w:rsidRPr="005D638E">
        <w:rPr>
          <w:rFonts w:ascii="Bookman Old Style" w:hAnsi="Bookman Old Style" w:cs="Arial"/>
          <w:bCs/>
          <w:sz w:val="20"/>
          <w:szCs w:val="20"/>
          <w:lang w:val="de-DE"/>
        </w:rPr>
        <w:t>o</w:t>
      </w:r>
      <w:r w:rsidRPr="005D638E">
        <w:rPr>
          <w:rFonts w:ascii="Bookman Old Style" w:hAnsi="Bookman Old Style" w:cs="Arial"/>
          <w:bCs/>
          <w:sz w:val="20"/>
          <w:szCs w:val="20"/>
          <w:lang w:val="de-DE"/>
        </w:rPr>
        <w:t>ch</w:t>
      </w:r>
      <w:proofErr w:type="spellEnd"/>
      <w:r w:rsidRPr="005D638E">
        <w:rPr>
          <w:rFonts w:ascii="Bookman Old Style" w:hAnsi="Bookman Old Style" w:cs="Arial"/>
          <w:bCs/>
          <w:sz w:val="20"/>
          <w:szCs w:val="20"/>
          <w:lang w:val="de-DE"/>
        </w:rPr>
        <w:t xml:space="preserve"> und Schulte-Hillen beschrieben die Arbeit von </w:t>
      </w:r>
      <w:proofErr w:type="spellStart"/>
      <w:r w:rsidRPr="005D638E">
        <w:rPr>
          <w:rFonts w:ascii="Bookman Old Style" w:hAnsi="Bookman Old Style" w:cs="Arial"/>
          <w:bCs/>
          <w:sz w:val="20"/>
          <w:szCs w:val="20"/>
          <w:lang w:val="de-DE"/>
        </w:rPr>
        <w:t>Médecins</w:t>
      </w:r>
      <w:proofErr w:type="spellEnd"/>
      <w:r w:rsidRPr="005D638E">
        <w:rPr>
          <w:rFonts w:ascii="Bookman Old Style" w:hAnsi="Bookman Old Style" w:cs="Arial"/>
          <w:bCs/>
          <w:sz w:val="20"/>
          <w:szCs w:val="20"/>
          <w:lang w:val="de-DE"/>
        </w:rPr>
        <w:t xml:space="preserve"> Sans </w:t>
      </w:r>
      <w:proofErr w:type="spellStart"/>
      <w:r w:rsidRPr="005D638E">
        <w:rPr>
          <w:rFonts w:ascii="Bookman Old Style" w:hAnsi="Bookman Old Style" w:cs="Arial"/>
          <w:bCs/>
          <w:sz w:val="20"/>
          <w:szCs w:val="20"/>
          <w:lang w:val="de-DE"/>
        </w:rPr>
        <w:t>Frontières</w:t>
      </w:r>
      <w:proofErr w:type="spellEnd"/>
      <w:r w:rsidRPr="005D638E">
        <w:rPr>
          <w:rFonts w:ascii="Bookman Old Style" w:hAnsi="Bookman Old Style" w:cs="Arial"/>
          <w:bCs/>
          <w:sz w:val="20"/>
          <w:szCs w:val="20"/>
          <w:lang w:val="de-DE"/>
        </w:rPr>
        <w:t>: „Die Betreuung von Kindern stellt eine zusätzliche Herausforderung dar</w:t>
      </w:r>
      <w:r w:rsidR="00812277" w:rsidRPr="005D638E">
        <w:rPr>
          <w:rFonts w:ascii="Bookman Old Style" w:hAnsi="Bookman Old Style" w:cs="Arial"/>
          <w:bCs/>
          <w:sz w:val="20"/>
          <w:szCs w:val="20"/>
          <w:lang w:val="de-DE"/>
        </w:rPr>
        <w:t xml:space="preserve">, z.B. … zeitweise mit schweren physischen und psychologischen </w:t>
      </w:r>
      <w:proofErr w:type="spellStart"/>
      <w:r w:rsidR="00812277" w:rsidRPr="005D638E">
        <w:rPr>
          <w:rFonts w:ascii="Bookman Old Style" w:hAnsi="Bookman Old Style" w:cs="Arial"/>
          <w:bCs/>
          <w:sz w:val="20"/>
          <w:szCs w:val="20"/>
          <w:lang w:val="de-DE"/>
        </w:rPr>
        <w:t>Traum</w:t>
      </w:r>
      <w:r w:rsidR="00D46C05" w:rsidRPr="005D638E">
        <w:rPr>
          <w:rFonts w:ascii="Bookman Old Style" w:hAnsi="Bookman Old Style" w:cs="Arial"/>
          <w:bCs/>
          <w:sz w:val="20"/>
          <w:szCs w:val="20"/>
          <w:lang w:val="de-DE"/>
        </w:rPr>
        <w:t>at</w:t>
      </w:r>
      <w:r w:rsidR="00B04DCF" w:rsidRPr="005D638E">
        <w:rPr>
          <w:rFonts w:ascii="Bookman Old Style" w:hAnsi="Bookman Old Style" w:cs="Arial"/>
          <w:bCs/>
          <w:sz w:val="20"/>
          <w:szCs w:val="20"/>
          <w:lang w:val="de-DE"/>
        </w:rPr>
        <w:t>en</w:t>
      </w:r>
      <w:proofErr w:type="spellEnd"/>
      <w:r w:rsidR="00812277" w:rsidRPr="005D638E">
        <w:rPr>
          <w:rFonts w:ascii="Bookman Old Style" w:hAnsi="Bookman Old Style" w:cs="Arial"/>
          <w:bCs/>
          <w:sz w:val="20"/>
          <w:szCs w:val="20"/>
          <w:lang w:val="de-DE"/>
        </w:rPr>
        <w:t xml:space="preserve"> fertig zu</w:t>
      </w:r>
      <w:r w:rsidR="00C63749" w:rsidRPr="005D638E">
        <w:rPr>
          <w:rFonts w:ascii="Bookman Old Style" w:hAnsi="Bookman Old Style" w:cs="Arial"/>
          <w:bCs/>
          <w:sz w:val="20"/>
          <w:szCs w:val="20"/>
          <w:lang w:val="de-DE"/>
        </w:rPr>
        <w:t xml:space="preserve"> </w:t>
      </w:r>
      <w:r w:rsidR="00812277" w:rsidRPr="005D638E">
        <w:rPr>
          <w:rFonts w:ascii="Bookman Old Style" w:hAnsi="Bookman Old Style" w:cs="Arial"/>
          <w:bCs/>
          <w:sz w:val="20"/>
          <w:szCs w:val="20"/>
          <w:lang w:val="de-DE"/>
        </w:rPr>
        <w:t>werden“, wie auch d</w:t>
      </w:r>
      <w:r w:rsidR="006063B7" w:rsidRPr="005D638E">
        <w:rPr>
          <w:rFonts w:ascii="Bookman Old Style" w:hAnsi="Bookman Old Style" w:cs="Arial"/>
          <w:bCs/>
          <w:sz w:val="20"/>
          <w:szCs w:val="20"/>
          <w:lang w:val="de-DE"/>
        </w:rPr>
        <w:t xml:space="preserve">ie Notwendigkeit einer </w:t>
      </w:r>
      <w:r w:rsidR="00C63749" w:rsidRPr="005D638E">
        <w:rPr>
          <w:rFonts w:ascii="Bookman Old Style" w:hAnsi="Bookman Old Style" w:cs="Arial"/>
          <w:bCs/>
          <w:sz w:val="20"/>
          <w:szCs w:val="20"/>
          <w:lang w:val="de-DE"/>
        </w:rPr>
        <w:t>unbestreitbaren</w:t>
      </w:r>
      <w:r w:rsidR="00812277" w:rsidRPr="005D638E">
        <w:rPr>
          <w:rFonts w:ascii="Bookman Old Style" w:hAnsi="Bookman Old Style" w:cs="Arial"/>
          <w:bCs/>
          <w:sz w:val="20"/>
          <w:szCs w:val="20"/>
          <w:lang w:val="de-DE"/>
        </w:rPr>
        <w:t xml:space="preserve"> Patientenzustimmung, bevor medizinische Hilfe geleistet werden kann.</w:t>
      </w:r>
      <w:r w:rsidR="00812277" w:rsidRPr="005D638E">
        <w:rPr>
          <w:rFonts w:ascii="Bookman Old Style" w:hAnsi="Bookman Old Style" w:cs="Arial"/>
          <w:bCs/>
          <w:sz w:val="20"/>
          <w:szCs w:val="20"/>
          <w:vertAlign w:val="superscript"/>
          <w:lang w:val="de-DE"/>
        </w:rPr>
        <w:footnoteReference w:id="50"/>
      </w:r>
      <w:r w:rsidR="00812277" w:rsidRPr="005D638E">
        <w:rPr>
          <w:rFonts w:ascii="Bookman Old Style" w:hAnsi="Bookman Old Style" w:cs="Arial"/>
          <w:bCs/>
          <w:sz w:val="20"/>
          <w:szCs w:val="20"/>
          <w:lang w:val="de-DE"/>
        </w:rPr>
        <w:t xml:space="preserve">  </w:t>
      </w:r>
      <w:proofErr w:type="spellStart"/>
      <w:r w:rsidR="00812277" w:rsidRPr="005D638E">
        <w:rPr>
          <w:rFonts w:ascii="Bookman Old Style" w:hAnsi="Bookman Old Style" w:cs="Arial"/>
          <w:bCs/>
          <w:sz w:val="20"/>
          <w:szCs w:val="20"/>
          <w:lang w:val="de-DE"/>
        </w:rPr>
        <w:t>Solangon</w:t>
      </w:r>
      <w:proofErr w:type="spellEnd"/>
      <w:r w:rsidR="00812277" w:rsidRPr="005D638E">
        <w:rPr>
          <w:rFonts w:ascii="Bookman Old Style" w:hAnsi="Bookman Old Style" w:cs="Arial"/>
          <w:bCs/>
          <w:sz w:val="20"/>
          <w:szCs w:val="20"/>
          <w:lang w:val="de-DE"/>
        </w:rPr>
        <w:t xml:space="preserve"> und Patel beschreiben: „die Komplexitäten </w:t>
      </w:r>
      <w:r w:rsidR="00B04DCF" w:rsidRPr="005D638E">
        <w:rPr>
          <w:rFonts w:ascii="Bookman Old Style" w:hAnsi="Bookman Old Style" w:cs="Arial"/>
          <w:bCs/>
          <w:sz w:val="20"/>
          <w:szCs w:val="20"/>
          <w:lang w:val="de-DE"/>
        </w:rPr>
        <w:t>bei</w:t>
      </w:r>
      <w:r w:rsidR="00812277" w:rsidRPr="005D638E">
        <w:rPr>
          <w:rFonts w:ascii="Bookman Old Style" w:hAnsi="Bookman Old Style" w:cs="Arial"/>
          <w:bCs/>
          <w:sz w:val="20"/>
          <w:szCs w:val="20"/>
          <w:lang w:val="de-DE"/>
        </w:rPr>
        <w:t xml:space="preserve"> der Wiederaufnahme von Kindern in die Gesellschaft, die vielleicht als Sexsklaven benutzt wurden</w:t>
      </w:r>
      <w:r w:rsidR="006063B7" w:rsidRPr="005D638E">
        <w:rPr>
          <w:rFonts w:ascii="Bookman Old Style" w:hAnsi="Bookman Old Style" w:cs="Arial"/>
          <w:bCs/>
          <w:sz w:val="20"/>
          <w:szCs w:val="20"/>
          <w:lang w:val="de-DE"/>
        </w:rPr>
        <w:t>,</w:t>
      </w:r>
      <w:r w:rsidR="00812277" w:rsidRPr="005D638E">
        <w:rPr>
          <w:rFonts w:ascii="Bookman Old Style" w:hAnsi="Bookman Old Style" w:cs="Arial"/>
          <w:bCs/>
          <w:sz w:val="20"/>
          <w:szCs w:val="20"/>
          <w:lang w:val="de-DE"/>
        </w:rPr>
        <w:t xml:space="preserve"> oder die gezwungen wurden, Handlungen sexueller Gewalt zu begehen</w:t>
      </w:r>
      <w:r w:rsidR="00FB21ED" w:rsidRPr="005D638E">
        <w:rPr>
          <w:rFonts w:ascii="Bookman Old Style" w:hAnsi="Bookman Old Style" w:cs="Arial"/>
          <w:bCs/>
          <w:sz w:val="20"/>
          <w:szCs w:val="20"/>
          <w:lang w:val="de-DE"/>
        </w:rPr>
        <w:t>.</w:t>
      </w:r>
      <w:r w:rsidR="00812277" w:rsidRPr="005D638E">
        <w:rPr>
          <w:rFonts w:ascii="Bookman Old Style" w:hAnsi="Bookman Old Style" w:cs="Arial"/>
          <w:bCs/>
          <w:sz w:val="20"/>
          <w:szCs w:val="20"/>
          <w:lang w:val="de-DE"/>
        </w:rPr>
        <w:t>“</w:t>
      </w:r>
      <w:r w:rsidR="00812277" w:rsidRPr="005D638E">
        <w:rPr>
          <w:rFonts w:ascii="Bookman Old Style" w:hAnsi="Bookman Old Style" w:cs="Arial"/>
          <w:bCs/>
          <w:sz w:val="20"/>
          <w:szCs w:val="20"/>
          <w:vertAlign w:val="superscript"/>
          <w:lang w:val="de-DE"/>
        </w:rPr>
        <w:footnoteReference w:id="51"/>
      </w:r>
      <w:r w:rsidR="00812277" w:rsidRPr="005D638E">
        <w:rPr>
          <w:rFonts w:ascii="Bookman Old Style" w:hAnsi="Bookman Old Style" w:cs="Arial"/>
          <w:bCs/>
          <w:sz w:val="20"/>
          <w:szCs w:val="20"/>
          <w:lang w:val="de-DE"/>
        </w:rPr>
        <w:t xml:space="preserve">  Die </w:t>
      </w:r>
      <w:proofErr w:type="spellStart"/>
      <w:r w:rsidR="00812277" w:rsidRPr="005D638E">
        <w:rPr>
          <w:rFonts w:ascii="Bookman Old Style" w:hAnsi="Bookman Old Style" w:cs="Arial"/>
          <w:bCs/>
          <w:sz w:val="20"/>
          <w:szCs w:val="20"/>
          <w:lang w:val="de-DE"/>
        </w:rPr>
        <w:t>MenEngage</w:t>
      </w:r>
      <w:proofErr w:type="spellEnd"/>
      <w:r w:rsidR="00812277" w:rsidRPr="005D638E">
        <w:rPr>
          <w:rFonts w:ascii="Bookman Old Style" w:hAnsi="Bookman Old Style" w:cs="Arial"/>
          <w:bCs/>
          <w:sz w:val="20"/>
          <w:szCs w:val="20"/>
          <w:lang w:val="de-DE"/>
        </w:rPr>
        <w:t xml:space="preserve"> Alliance und UN Population Fund (UNFPA)</w:t>
      </w:r>
      <w:r w:rsidR="00812277" w:rsidRPr="005D638E">
        <w:rPr>
          <w:rStyle w:val="FootnoteReference"/>
          <w:rFonts w:ascii="Bookman Old Style" w:hAnsi="Bookman Old Style" w:cs="Arial"/>
          <w:bCs/>
          <w:sz w:val="20"/>
          <w:szCs w:val="20"/>
          <w:lang w:val="de-DE"/>
        </w:rPr>
        <w:footnoteReference w:id="52"/>
      </w:r>
      <w:r w:rsidR="00812277" w:rsidRPr="005D638E">
        <w:rPr>
          <w:rFonts w:ascii="Bookman Old Style" w:hAnsi="Bookman Old Style" w:cs="Arial"/>
          <w:bCs/>
          <w:sz w:val="20"/>
          <w:szCs w:val="20"/>
          <w:lang w:val="de-DE"/>
        </w:rPr>
        <w:t xml:space="preserve"> sagten aus, dass das Bedürfnis besteht: „Sonderstrategien und Spezialmethoden zu identifizieren, um mit Kindern und </w:t>
      </w:r>
      <w:r w:rsidR="00C63749" w:rsidRPr="005D638E">
        <w:rPr>
          <w:rFonts w:ascii="Bookman Old Style" w:hAnsi="Bookman Old Style" w:cs="Arial"/>
          <w:bCs/>
          <w:sz w:val="20"/>
          <w:szCs w:val="20"/>
          <w:lang w:val="de-DE"/>
        </w:rPr>
        <w:t>J</w:t>
      </w:r>
      <w:r w:rsidR="00812277" w:rsidRPr="005D638E">
        <w:rPr>
          <w:rFonts w:ascii="Bookman Old Style" w:hAnsi="Bookman Old Style" w:cs="Arial"/>
          <w:bCs/>
          <w:sz w:val="20"/>
          <w:szCs w:val="20"/>
          <w:lang w:val="de-DE"/>
        </w:rPr>
        <w:t>ugendlichen zusammenzuarbeiten, die sexuelle Gewalt erfahren, gesehen und begangen haben”.</w:t>
      </w:r>
      <w:r w:rsidR="00812277" w:rsidRPr="005D638E">
        <w:rPr>
          <w:rFonts w:ascii="Bookman Old Style" w:hAnsi="Bookman Old Style" w:cs="Arial"/>
          <w:bCs/>
          <w:sz w:val="20"/>
          <w:szCs w:val="20"/>
          <w:vertAlign w:val="superscript"/>
          <w:lang w:val="de-DE"/>
        </w:rPr>
        <w:footnoteReference w:id="53"/>
      </w:r>
      <w:r w:rsidR="00812277" w:rsidRPr="005D638E">
        <w:rPr>
          <w:rFonts w:ascii="Bookman Old Style" w:hAnsi="Bookman Old Style" w:cs="Arial"/>
          <w:bCs/>
          <w:sz w:val="20"/>
          <w:szCs w:val="20"/>
          <w:lang w:val="de-DE"/>
        </w:rPr>
        <w:t xml:space="preserve"> Steinberg erinnert sich aus seiner </w:t>
      </w:r>
      <w:r w:rsidR="006063B7" w:rsidRPr="005D638E">
        <w:rPr>
          <w:rFonts w:ascii="Bookman Old Style" w:hAnsi="Bookman Old Style" w:cs="Arial"/>
          <w:bCs/>
          <w:sz w:val="20"/>
          <w:szCs w:val="20"/>
          <w:lang w:val="de-DE"/>
        </w:rPr>
        <w:t>Z</w:t>
      </w:r>
      <w:r w:rsidR="00812277" w:rsidRPr="005D638E">
        <w:rPr>
          <w:rFonts w:ascii="Bookman Old Style" w:hAnsi="Bookman Old Style" w:cs="Arial"/>
          <w:bCs/>
          <w:sz w:val="20"/>
          <w:szCs w:val="20"/>
          <w:lang w:val="de-DE"/>
        </w:rPr>
        <w:t xml:space="preserve">eit als US-Botschafter in Angola während der 90er Jahre, dass es: „Jungen gab, die </w:t>
      </w:r>
      <w:r w:rsidR="006063B7" w:rsidRPr="005D638E">
        <w:rPr>
          <w:rFonts w:ascii="Bookman Old Style" w:hAnsi="Bookman Old Style" w:cs="Arial"/>
          <w:bCs/>
          <w:sz w:val="20"/>
          <w:szCs w:val="20"/>
          <w:lang w:val="de-DE"/>
        </w:rPr>
        <w:t xml:space="preserve">nie </w:t>
      </w:r>
      <w:r w:rsidR="00812277" w:rsidRPr="005D638E">
        <w:rPr>
          <w:rFonts w:ascii="Bookman Old Style" w:hAnsi="Bookman Old Style" w:cs="Arial"/>
          <w:bCs/>
          <w:sz w:val="20"/>
          <w:szCs w:val="20"/>
          <w:lang w:val="de-DE"/>
        </w:rPr>
        <w:t>gelernt haben</w:t>
      </w:r>
      <w:r w:rsidR="006063B7" w:rsidRPr="005D638E">
        <w:rPr>
          <w:rFonts w:ascii="Bookman Old Style" w:hAnsi="Bookman Old Style" w:cs="Arial"/>
          <w:bCs/>
          <w:sz w:val="20"/>
          <w:szCs w:val="20"/>
          <w:lang w:val="de-DE"/>
        </w:rPr>
        <w:t>,</w:t>
      </w:r>
      <w:r w:rsidR="00812277" w:rsidRPr="005D638E">
        <w:rPr>
          <w:rFonts w:ascii="Bookman Old Style" w:hAnsi="Bookman Old Style" w:cs="Arial"/>
          <w:bCs/>
          <w:sz w:val="20"/>
          <w:szCs w:val="20"/>
          <w:lang w:val="de-DE"/>
        </w:rPr>
        <w:t xml:space="preserve"> mit Mädchen ihres Alters auf gleicher Ebene zu kommunizieren.“</w:t>
      </w:r>
      <w:r w:rsidR="00812277" w:rsidRPr="005D638E">
        <w:rPr>
          <w:rFonts w:ascii="Bookman Old Style" w:hAnsi="Bookman Old Style" w:cs="Arial"/>
          <w:bCs/>
          <w:sz w:val="20"/>
          <w:szCs w:val="20"/>
          <w:vertAlign w:val="superscript"/>
          <w:lang w:val="de-DE"/>
        </w:rPr>
        <w:footnoteReference w:id="54"/>
      </w:r>
      <w:r w:rsidR="00812277" w:rsidRPr="005D638E">
        <w:rPr>
          <w:rFonts w:ascii="Bookman Old Style" w:hAnsi="Bookman Old Style" w:cs="Arial"/>
          <w:bCs/>
          <w:sz w:val="20"/>
          <w:szCs w:val="20"/>
          <w:lang w:val="de-DE"/>
        </w:rPr>
        <w:t xml:space="preserve">  Bouvier identifizierte das Bedürfnis für frühe und langfristige Betreuung von Kindern, die das </w:t>
      </w:r>
      <w:r w:rsidR="006063B7" w:rsidRPr="005D638E">
        <w:rPr>
          <w:rFonts w:ascii="Bookman Old Style" w:hAnsi="Bookman Old Style" w:cs="Arial"/>
          <w:bCs/>
          <w:sz w:val="20"/>
          <w:szCs w:val="20"/>
          <w:lang w:val="de-DE"/>
        </w:rPr>
        <w:t xml:space="preserve">Produkt </w:t>
      </w:r>
      <w:r w:rsidR="00812277" w:rsidRPr="005D638E">
        <w:rPr>
          <w:rFonts w:ascii="Bookman Old Style" w:hAnsi="Bookman Old Style" w:cs="Arial"/>
          <w:bCs/>
          <w:sz w:val="20"/>
          <w:szCs w:val="20"/>
          <w:lang w:val="de-DE"/>
        </w:rPr>
        <w:t xml:space="preserve">sexueller Gewalt sind: „sie sollten als gefährdete Kinder eingestuft werden, mit einem hohen </w:t>
      </w:r>
      <w:r w:rsidR="006063B7" w:rsidRPr="005D638E">
        <w:rPr>
          <w:rFonts w:ascii="Bookman Old Style" w:hAnsi="Bookman Old Style" w:cs="Arial"/>
          <w:bCs/>
          <w:sz w:val="20"/>
          <w:szCs w:val="20"/>
          <w:lang w:val="de-DE"/>
        </w:rPr>
        <w:t>R</w:t>
      </w:r>
      <w:r w:rsidR="00812277" w:rsidRPr="005D638E">
        <w:rPr>
          <w:rFonts w:ascii="Bookman Old Style" w:hAnsi="Bookman Old Style" w:cs="Arial"/>
          <w:bCs/>
          <w:sz w:val="20"/>
          <w:szCs w:val="20"/>
          <w:lang w:val="de-DE"/>
        </w:rPr>
        <w:t>isiko negativer Folgen für ihre Gesundheit und Entwicklung</w:t>
      </w:r>
      <w:r w:rsidR="00B04DCF" w:rsidRPr="005D638E">
        <w:rPr>
          <w:rFonts w:ascii="Bookman Old Style" w:hAnsi="Bookman Old Style" w:cs="Arial"/>
          <w:bCs/>
          <w:sz w:val="20"/>
          <w:szCs w:val="20"/>
          <w:lang w:val="de-DE"/>
        </w:rPr>
        <w:t>.</w:t>
      </w:r>
      <w:r w:rsidR="00812277" w:rsidRPr="005D638E">
        <w:rPr>
          <w:rFonts w:ascii="Bookman Old Style" w:hAnsi="Bookman Old Style" w:cs="Arial"/>
          <w:bCs/>
          <w:sz w:val="20"/>
          <w:szCs w:val="20"/>
          <w:lang w:val="de-DE"/>
        </w:rPr>
        <w:t>“</w:t>
      </w:r>
      <w:r w:rsidR="00812277" w:rsidRPr="005D638E">
        <w:rPr>
          <w:rFonts w:ascii="Bookman Old Style" w:hAnsi="Bookman Old Style" w:cs="Arial"/>
          <w:bCs/>
          <w:sz w:val="20"/>
          <w:szCs w:val="20"/>
          <w:vertAlign w:val="superscript"/>
          <w:lang w:val="de-DE"/>
        </w:rPr>
        <w:footnoteReference w:id="55"/>
      </w:r>
      <w:r w:rsidR="00812277" w:rsidRPr="005D638E">
        <w:rPr>
          <w:rFonts w:ascii="Bookman Old Style" w:hAnsi="Bookman Old Style" w:cs="Arial"/>
          <w:bCs/>
          <w:sz w:val="20"/>
          <w:szCs w:val="20"/>
          <w:lang w:val="de-DE"/>
        </w:rPr>
        <w:t xml:space="preserve">  Ein UN-Bericht aus 2015 </w:t>
      </w:r>
      <w:r w:rsidR="00B041D1" w:rsidRPr="005D638E">
        <w:rPr>
          <w:rFonts w:ascii="Bookman Old Style" w:hAnsi="Bookman Old Style" w:cs="Arial"/>
          <w:bCs/>
          <w:sz w:val="20"/>
          <w:szCs w:val="20"/>
          <w:lang w:val="de-DE"/>
        </w:rPr>
        <w:t xml:space="preserve">befasste sich mit den Folgen, die in Bosnien und </w:t>
      </w:r>
      <w:r w:rsidR="00C63749" w:rsidRPr="005D638E">
        <w:rPr>
          <w:rFonts w:ascii="Bookman Old Style" w:hAnsi="Bookman Old Style" w:cs="Arial"/>
          <w:bCs/>
          <w:sz w:val="20"/>
          <w:szCs w:val="20"/>
          <w:lang w:val="de-DE"/>
        </w:rPr>
        <w:t>Herzegowina</w:t>
      </w:r>
      <w:r w:rsidR="00B041D1" w:rsidRPr="005D638E">
        <w:rPr>
          <w:rFonts w:ascii="Bookman Old Style" w:hAnsi="Bookman Old Style" w:cs="Arial"/>
          <w:bCs/>
          <w:sz w:val="20"/>
          <w:szCs w:val="20"/>
          <w:lang w:val="de-DE"/>
        </w:rPr>
        <w:t xml:space="preserve"> zwanzig Jahre nach dem Ende des Krieges erkennbar waren und bemerkten den Mangel an Unterstützung für: „Kinder, die aufgrund von Kriegsvergewalt</w:t>
      </w:r>
      <w:r w:rsidR="006063B7" w:rsidRPr="005D638E">
        <w:rPr>
          <w:rFonts w:ascii="Bookman Old Style" w:hAnsi="Bookman Old Style" w:cs="Arial"/>
          <w:bCs/>
          <w:sz w:val="20"/>
          <w:szCs w:val="20"/>
          <w:lang w:val="de-DE"/>
        </w:rPr>
        <w:t>ig</w:t>
      </w:r>
      <w:r w:rsidR="00B041D1" w:rsidRPr="005D638E">
        <w:rPr>
          <w:rFonts w:ascii="Bookman Old Style" w:hAnsi="Bookman Old Style" w:cs="Arial"/>
          <w:bCs/>
          <w:sz w:val="20"/>
          <w:szCs w:val="20"/>
          <w:lang w:val="de-DE"/>
        </w:rPr>
        <w:t xml:space="preserve">ungen geboren wurden und </w:t>
      </w:r>
      <w:r w:rsidR="006063B7" w:rsidRPr="005D638E">
        <w:rPr>
          <w:rFonts w:ascii="Bookman Old Style" w:hAnsi="Bookman Old Style" w:cs="Arial"/>
          <w:bCs/>
          <w:sz w:val="20"/>
          <w:szCs w:val="20"/>
          <w:lang w:val="de-DE"/>
        </w:rPr>
        <w:t>besonders gefährdet sind,</w:t>
      </w:r>
      <w:r w:rsidR="00B041D1" w:rsidRPr="005D638E">
        <w:rPr>
          <w:rFonts w:ascii="Bookman Old Style" w:hAnsi="Bookman Old Style" w:cs="Arial"/>
          <w:bCs/>
          <w:sz w:val="20"/>
          <w:szCs w:val="20"/>
          <w:lang w:val="de-DE"/>
        </w:rPr>
        <w:t xml:space="preserve"> dem Risiko von Stigmatisierung, </w:t>
      </w:r>
      <w:r w:rsidR="00C63749" w:rsidRPr="005D638E">
        <w:rPr>
          <w:rFonts w:ascii="Bookman Old Style" w:hAnsi="Bookman Old Style" w:cs="Arial"/>
          <w:bCs/>
          <w:sz w:val="20"/>
          <w:szCs w:val="20"/>
          <w:lang w:val="de-DE"/>
        </w:rPr>
        <w:t>Verlassen werden</w:t>
      </w:r>
      <w:r w:rsidR="006063B7" w:rsidRPr="005D638E">
        <w:rPr>
          <w:rFonts w:ascii="Bookman Old Style" w:hAnsi="Bookman Old Style" w:cs="Arial"/>
          <w:bCs/>
          <w:sz w:val="20"/>
          <w:szCs w:val="20"/>
          <w:lang w:val="de-DE"/>
        </w:rPr>
        <w:t>, Zurückweisung und niedrigem sozialwirtschaftlichem Status entgegenzusehen.</w:t>
      </w:r>
      <w:r w:rsidR="00B04DCF" w:rsidRPr="005D638E">
        <w:rPr>
          <w:rFonts w:ascii="Bookman Old Style" w:hAnsi="Bookman Old Style" w:cs="Arial"/>
          <w:bCs/>
          <w:sz w:val="20"/>
          <w:szCs w:val="20"/>
          <w:lang w:val="de-DE"/>
        </w:rPr>
        <w:t>“</w:t>
      </w:r>
      <w:r w:rsidR="00576B84" w:rsidRPr="005D638E">
        <w:rPr>
          <w:rFonts w:ascii="Bookman Old Style" w:hAnsi="Bookman Old Style" w:cs="Arial"/>
          <w:bCs/>
          <w:sz w:val="20"/>
          <w:szCs w:val="20"/>
          <w:vertAlign w:val="superscript"/>
          <w:lang w:val="de-DE"/>
        </w:rPr>
        <w:footnoteReference w:id="56"/>
      </w:r>
    </w:p>
    <w:p w14:paraId="32C23B94" w14:textId="77777777" w:rsidR="00576B84" w:rsidRPr="005D638E" w:rsidRDefault="00576B84" w:rsidP="00F72B96">
      <w:pPr>
        <w:spacing w:line="360" w:lineRule="auto"/>
        <w:rPr>
          <w:rFonts w:ascii="Bookman Old Style" w:hAnsi="Bookman Old Style" w:cs="Arial"/>
          <w:bCs/>
          <w:sz w:val="20"/>
          <w:szCs w:val="20"/>
          <w:lang w:val="de-DE"/>
        </w:rPr>
      </w:pPr>
    </w:p>
    <w:p w14:paraId="607472DB" w14:textId="3E3764D4" w:rsidR="00C75D54" w:rsidRPr="005D638E" w:rsidRDefault="00C75D54" w:rsidP="00290B34">
      <w:pPr>
        <w:spacing w:line="360" w:lineRule="auto"/>
        <w:rPr>
          <w:rFonts w:ascii="Bookman Old Style" w:hAnsi="Bookman Old Style" w:cs="Arial"/>
          <w:bCs/>
          <w:sz w:val="20"/>
          <w:szCs w:val="20"/>
          <w:vertAlign w:val="superscript"/>
          <w:lang w:val="de-DE"/>
        </w:rPr>
      </w:pPr>
      <w:r w:rsidRPr="005D638E">
        <w:rPr>
          <w:rFonts w:ascii="Bookman Old Style" w:hAnsi="Bookman Old Style" w:cs="Arial"/>
          <w:bCs/>
          <w:sz w:val="20"/>
          <w:szCs w:val="20"/>
          <w:lang w:val="de-DE"/>
        </w:rPr>
        <w:t>Die Literatur offenbarte weiter, dass die Bedürfnisse von Männer</w:t>
      </w:r>
      <w:r w:rsidR="00B624BE" w:rsidRPr="005D638E">
        <w:rPr>
          <w:rFonts w:ascii="Bookman Old Style" w:hAnsi="Bookman Old Style" w:cs="Arial"/>
          <w:bCs/>
          <w:sz w:val="20"/>
          <w:szCs w:val="20"/>
          <w:lang w:val="de-DE"/>
        </w:rPr>
        <w:t>n</w:t>
      </w:r>
      <w:r w:rsidRPr="005D638E">
        <w:rPr>
          <w:rFonts w:ascii="Bookman Old Style" w:hAnsi="Bookman Old Style" w:cs="Arial"/>
          <w:bCs/>
          <w:sz w:val="20"/>
          <w:szCs w:val="20"/>
          <w:lang w:val="de-DE"/>
        </w:rPr>
        <w:t xml:space="preserve"> </w:t>
      </w:r>
      <w:r w:rsidR="00915C49" w:rsidRPr="005D638E">
        <w:rPr>
          <w:rFonts w:ascii="Bookman Old Style" w:hAnsi="Bookman Old Style" w:cs="Arial"/>
          <w:bCs/>
          <w:sz w:val="20"/>
          <w:szCs w:val="20"/>
          <w:lang w:val="de-DE"/>
        </w:rPr>
        <w:t>sich bei</w:t>
      </w:r>
      <w:r w:rsidRPr="005D638E">
        <w:rPr>
          <w:rFonts w:ascii="Bookman Old Style" w:hAnsi="Bookman Old Style" w:cs="Arial"/>
          <w:bCs/>
          <w:sz w:val="20"/>
          <w:szCs w:val="20"/>
          <w:lang w:val="de-DE"/>
        </w:rPr>
        <w:t xml:space="preserve"> der </w:t>
      </w:r>
      <w:r w:rsidR="004068CD" w:rsidRPr="005D638E">
        <w:rPr>
          <w:rFonts w:ascii="Bookman Old Style" w:hAnsi="Bookman Old Style" w:cs="Arial"/>
          <w:bCs/>
          <w:sz w:val="20"/>
          <w:szCs w:val="20"/>
          <w:lang w:val="de-DE"/>
        </w:rPr>
        <w:t>Nachsorge von</w:t>
      </w:r>
      <w:r w:rsidRPr="005D638E">
        <w:rPr>
          <w:rFonts w:ascii="Bookman Old Style" w:hAnsi="Bookman Old Style" w:cs="Arial"/>
          <w:bCs/>
          <w:sz w:val="20"/>
          <w:szCs w:val="20"/>
          <w:lang w:val="de-DE"/>
        </w:rPr>
        <w:t xml:space="preserve"> denen der Frauen und Kinder </w:t>
      </w:r>
      <w:r w:rsidR="00C63749" w:rsidRPr="005D638E">
        <w:rPr>
          <w:rFonts w:ascii="Bookman Old Style" w:hAnsi="Bookman Old Style" w:cs="Arial"/>
          <w:bCs/>
          <w:sz w:val="20"/>
          <w:szCs w:val="20"/>
          <w:lang w:val="de-DE"/>
        </w:rPr>
        <w:t>unterscheiden</w:t>
      </w:r>
      <w:r w:rsidRPr="005D638E">
        <w:rPr>
          <w:rFonts w:ascii="Bookman Old Style" w:hAnsi="Bookman Old Style" w:cs="Arial"/>
          <w:bCs/>
          <w:sz w:val="20"/>
          <w:szCs w:val="20"/>
          <w:lang w:val="de-DE"/>
        </w:rPr>
        <w:t xml:space="preserve">. </w:t>
      </w:r>
      <w:proofErr w:type="spellStart"/>
      <w:r w:rsidRPr="005D638E">
        <w:rPr>
          <w:rFonts w:ascii="Bookman Old Style" w:hAnsi="Bookman Old Style" w:cs="Arial"/>
          <w:bCs/>
          <w:sz w:val="20"/>
          <w:szCs w:val="20"/>
          <w:lang w:val="de-DE"/>
        </w:rPr>
        <w:t>Solangon</w:t>
      </w:r>
      <w:proofErr w:type="spellEnd"/>
      <w:r w:rsidRPr="005D638E">
        <w:rPr>
          <w:rFonts w:ascii="Bookman Old Style" w:hAnsi="Bookman Old Style" w:cs="Arial"/>
          <w:bCs/>
          <w:sz w:val="20"/>
          <w:szCs w:val="20"/>
          <w:lang w:val="de-DE"/>
        </w:rPr>
        <w:t xml:space="preserve"> und Patel </w:t>
      </w:r>
      <w:r w:rsidR="00C63749" w:rsidRPr="005D638E">
        <w:rPr>
          <w:rFonts w:ascii="Bookman Old Style" w:hAnsi="Bookman Old Style" w:cs="Arial"/>
          <w:bCs/>
          <w:sz w:val="20"/>
          <w:szCs w:val="20"/>
          <w:lang w:val="de-DE"/>
        </w:rPr>
        <w:t>detaillieren</w:t>
      </w:r>
      <w:r w:rsidRPr="005D638E">
        <w:rPr>
          <w:rFonts w:ascii="Bookman Old Style" w:hAnsi="Bookman Old Style" w:cs="Arial"/>
          <w:bCs/>
          <w:sz w:val="20"/>
          <w:szCs w:val="20"/>
          <w:lang w:val="de-DE"/>
        </w:rPr>
        <w:t xml:space="preserve"> die Herausforderungen </w:t>
      </w:r>
      <w:r w:rsidR="00C63749" w:rsidRPr="005D638E">
        <w:rPr>
          <w:rFonts w:ascii="Bookman Old Style" w:hAnsi="Bookman Old Style" w:cs="Arial"/>
          <w:bCs/>
          <w:sz w:val="20"/>
          <w:szCs w:val="20"/>
          <w:lang w:val="de-DE"/>
        </w:rPr>
        <w:t>j</w:t>
      </w:r>
      <w:r w:rsidRPr="005D638E">
        <w:rPr>
          <w:rFonts w:ascii="Bookman Old Style" w:hAnsi="Bookman Old Style" w:cs="Arial"/>
          <w:bCs/>
          <w:sz w:val="20"/>
          <w:szCs w:val="20"/>
          <w:lang w:val="de-DE"/>
        </w:rPr>
        <w:t>ene</w:t>
      </w:r>
      <w:r w:rsidR="00B624BE" w:rsidRPr="005D638E">
        <w:rPr>
          <w:rFonts w:ascii="Bookman Old Style" w:hAnsi="Bookman Old Style" w:cs="Arial"/>
          <w:bCs/>
          <w:sz w:val="20"/>
          <w:szCs w:val="20"/>
          <w:lang w:val="de-DE"/>
        </w:rPr>
        <w:t>r</w:t>
      </w:r>
      <w:r w:rsidRPr="005D638E">
        <w:rPr>
          <w:rFonts w:ascii="Bookman Old Style" w:hAnsi="Bookman Old Style" w:cs="Arial"/>
          <w:bCs/>
          <w:sz w:val="20"/>
          <w:szCs w:val="20"/>
          <w:lang w:val="de-DE"/>
        </w:rPr>
        <w:t xml:space="preserve">, die sexuelle Gewalt erfahren haben, </w:t>
      </w:r>
      <w:r w:rsidR="00267299" w:rsidRPr="005D638E">
        <w:rPr>
          <w:rFonts w:ascii="Bookman Old Style" w:hAnsi="Bookman Old Style" w:cs="Arial"/>
          <w:bCs/>
          <w:sz w:val="20"/>
          <w:szCs w:val="20"/>
          <w:lang w:val="de-DE"/>
        </w:rPr>
        <w:t xml:space="preserve">nicht zuletzt dort, wo Homosexualität illegal ist, aber auch, weil: „Männer oftmals sozial von ihren Gemeinschaften ausgegrenzt und als „Bush </w:t>
      </w:r>
      <w:proofErr w:type="spellStart"/>
      <w:r w:rsidR="00267299" w:rsidRPr="005D638E">
        <w:rPr>
          <w:rFonts w:ascii="Bookman Old Style" w:hAnsi="Bookman Old Style" w:cs="Arial"/>
          <w:bCs/>
          <w:sz w:val="20"/>
          <w:szCs w:val="20"/>
          <w:lang w:val="de-DE"/>
        </w:rPr>
        <w:t>wives</w:t>
      </w:r>
      <w:proofErr w:type="spellEnd"/>
      <w:r w:rsidR="00267299" w:rsidRPr="005D638E">
        <w:rPr>
          <w:rFonts w:ascii="Bookman Old Style" w:hAnsi="Bookman Old Style" w:cs="Arial"/>
          <w:bCs/>
          <w:sz w:val="20"/>
          <w:szCs w:val="20"/>
          <w:lang w:val="de-DE"/>
        </w:rPr>
        <w:t xml:space="preserve">“ tituliert, </w:t>
      </w:r>
      <w:r w:rsidR="00B624BE" w:rsidRPr="005D638E">
        <w:rPr>
          <w:rFonts w:ascii="Bookman Old Style" w:hAnsi="Bookman Old Style" w:cs="Arial"/>
          <w:bCs/>
          <w:sz w:val="20"/>
          <w:szCs w:val="20"/>
          <w:lang w:val="de-DE"/>
        </w:rPr>
        <w:t>entmannt</w:t>
      </w:r>
      <w:r w:rsidR="00915C49" w:rsidRPr="005D638E">
        <w:rPr>
          <w:rFonts w:ascii="Bookman Old Style" w:hAnsi="Bookman Old Style" w:cs="Arial"/>
          <w:bCs/>
          <w:sz w:val="20"/>
          <w:szCs w:val="20"/>
          <w:lang w:val="de-DE"/>
        </w:rPr>
        <w:t xml:space="preserve"> oder</w:t>
      </w:r>
      <w:r w:rsidR="00267299" w:rsidRPr="005D638E">
        <w:rPr>
          <w:rFonts w:ascii="Bookman Old Style" w:hAnsi="Bookman Old Style" w:cs="Arial"/>
          <w:bCs/>
          <w:sz w:val="20"/>
          <w:szCs w:val="20"/>
          <w:lang w:val="de-DE"/>
        </w:rPr>
        <w:t xml:space="preserve"> </w:t>
      </w:r>
      <w:r w:rsidR="004B4E93" w:rsidRPr="005D638E">
        <w:rPr>
          <w:rFonts w:ascii="Bookman Old Style" w:hAnsi="Bookman Old Style" w:cs="Arial"/>
          <w:bCs/>
          <w:sz w:val="20"/>
          <w:szCs w:val="20"/>
          <w:lang w:val="de-DE"/>
        </w:rPr>
        <w:t>sonst wie</w:t>
      </w:r>
      <w:r w:rsidR="00915C49" w:rsidRPr="005D638E">
        <w:rPr>
          <w:rFonts w:ascii="Bookman Old Style" w:hAnsi="Bookman Old Style" w:cs="Arial"/>
          <w:bCs/>
          <w:sz w:val="20"/>
          <w:szCs w:val="20"/>
          <w:lang w:val="de-DE"/>
        </w:rPr>
        <w:t xml:space="preserve"> </w:t>
      </w:r>
      <w:r w:rsidR="00267299" w:rsidRPr="005D638E">
        <w:rPr>
          <w:rFonts w:ascii="Bookman Old Style" w:hAnsi="Bookman Old Style" w:cs="Arial"/>
          <w:bCs/>
          <w:sz w:val="20"/>
          <w:szCs w:val="20"/>
          <w:lang w:val="de-DE"/>
        </w:rPr>
        <w:t xml:space="preserve">gedemütigt </w:t>
      </w:r>
      <w:r w:rsidR="00915C49" w:rsidRPr="005D638E">
        <w:rPr>
          <w:rFonts w:ascii="Bookman Old Style" w:hAnsi="Bookman Old Style" w:cs="Arial"/>
          <w:bCs/>
          <w:sz w:val="20"/>
          <w:szCs w:val="20"/>
          <w:lang w:val="de-DE"/>
        </w:rPr>
        <w:t xml:space="preserve">werden, </w:t>
      </w:r>
      <w:r w:rsidR="00267299" w:rsidRPr="005D638E">
        <w:rPr>
          <w:rFonts w:ascii="Bookman Old Style" w:hAnsi="Bookman Old Style" w:cs="Arial"/>
          <w:bCs/>
          <w:sz w:val="20"/>
          <w:szCs w:val="20"/>
          <w:lang w:val="de-DE"/>
        </w:rPr>
        <w:t>und manchmal wird ihnen die Schuld an dem Angriff zugeschrieben</w:t>
      </w:r>
      <w:r w:rsidR="00FB21ED" w:rsidRPr="005D638E">
        <w:rPr>
          <w:rFonts w:ascii="Bookman Old Style" w:hAnsi="Bookman Old Style" w:cs="Arial"/>
          <w:bCs/>
          <w:sz w:val="20"/>
          <w:szCs w:val="20"/>
          <w:lang w:val="de-DE"/>
        </w:rPr>
        <w:t>.</w:t>
      </w:r>
      <w:r w:rsidR="00267299" w:rsidRPr="005D638E">
        <w:rPr>
          <w:rFonts w:ascii="Bookman Old Style" w:hAnsi="Bookman Old Style" w:cs="Arial"/>
          <w:bCs/>
          <w:sz w:val="20"/>
          <w:szCs w:val="20"/>
          <w:lang w:val="de-DE"/>
        </w:rPr>
        <w:t>“</w:t>
      </w:r>
      <w:r w:rsidR="00267299" w:rsidRPr="005D638E">
        <w:rPr>
          <w:rFonts w:ascii="Bookman Old Style" w:hAnsi="Bookman Old Style" w:cs="Arial"/>
          <w:bCs/>
          <w:sz w:val="20"/>
          <w:szCs w:val="20"/>
          <w:vertAlign w:val="superscript"/>
          <w:lang w:val="de-DE"/>
        </w:rPr>
        <w:footnoteReference w:id="57"/>
      </w:r>
      <w:r w:rsidR="00267299" w:rsidRPr="005D638E">
        <w:rPr>
          <w:rFonts w:ascii="Bookman Old Style" w:hAnsi="Bookman Old Style" w:cs="Arial"/>
          <w:bCs/>
          <w:sz w:val="20"/>
          <w:szCs w:val="20"/>
          <w:lang w:val="de-DE"/>
        </w:rPr>
        <w:t xml:space="preserve"> Sie förderten den Bedarf für </w:t>
      </w:r>
      <w:r w:rsidR="00B624BE" w:rsidRPr="005D638E">
        <w:rPr>
          <w:rFonts w:ascii="Bookman Old Style" w:hAnsi="Bookman Old Style" w:cs="Arial"/>
          <w:bCs/>
          <w:sz w:val="20"/>
          <w:szCs w:val="20"/>
          <w:lang w:val="de-DE"/>
        </w:rPr>
        <w:t>sachgemäße</w:t>
      </w:r>
      <w:r w:rsidR="00267299" w:rsidRPr="005D638E">
        <w:rPr>
          <w:rFonts w:ascii="Bookman Old Style" w:hAnsi="Bookman Old Style" w:cs="Arial"/>
          <w:bCs/>
          <w:sz w:val="20"/>
          <w:szCs w:val="20"/>
          <w:lang w:val="de-DE"/>
        </w:rPr>
        <w:t xml:space="preserve"> Bildung und Kommunikationskampagnen und spezielle psychologische Hilfe.</w:t>
      </w:r>
      <w:r w:rsidR="00267299" w:rsidRPr="005D638E">
        <w:rPr>
          <w:rFonts w:ascii="Bookman Old Style" w:hAnsi="Bookman Old Style" w:cs="Arial"/>
          <w:bCs/>
          <w:sz w:val="20"/>
          <w:szCs w:val="20"/>
          <w:vertAlign w:val="superscript"/>
          <w:lang w:val="de-DE"/>
        </w:rPr>
        <w:footnoteReference w:id="58"/>
      </w:r>
      <w:r w:rsidR="00267299" w:rsidRPr="005D638E">
        <w:rPr>
          <w:rFonts w:ascii="Bookman Old Style" w:hAnsi="Bookman Old Style" w:cs="Arial"/>
          <w:bCs/>
          <w:sz w:val="20"/>
          <w:szCs w:val="20"/>
          <w:vertAlign w:val="superscript"/>
          <w:lang w:val="de-DE"/>
        </w:rPr>
        <w:t xml:space="preserve">   </w:t>
      </w:r>
      <w:r w:rsidR="00267299" w:rsidRPr="005D638E">
        <w:rPr>
          <w:rFonts w:ascii="Bookman Old Style" w:hAnsi="Bookman Old Style" w:cs="Arial"/>
          <w:bCs/>
          <w:sz w:val="20"/>
          <w:szCs w:val="20"/>
          <w:lang w:val="de-DE"/>
        </w:rPr>
        <w:t xml:space="preserve">Außerdem erkannten sie die verschiedenen Herausforderungen für die, die sexuelle Gewalt verübt hatten: „Männer und Jungen, die gezwungen wurden, ein Mitglied ihrer Familie oder Gemeinde zu vergewaltigen, wieder in die </w:t>
      </w:r>
      <w:r w:rsidR="00C63749" w:rsidRPr="005D638E">
        <w:rPr>
          <w:rFonts w:ascii="Bookman Old Style" w:hAnsi="Bookman Old Style" w:cs="Arial"/>
          <w:bCs/>
          <w:sz w:val="20"/>
          <w:szCs w:val="20"/>
          <w:lang w:val="de-DE"/>
        </w:rPr>
        <w:t>Gesellschaft</w:t>
      </w:r>
      <w:r w:rsidR="00267299" w:rsidRPr="005D638E">
        <w:rPr>
          <w:rFonts w:ascii="Bookman Old Style" w:hAnsi="Bookman Old Style" w:cs="Arial"/>
          <w:bCs/>
          <w:sz w:val="20"/>
          <w:szCs w:val="20"/>
          <w:lang w:val="de-DE"/>
        </w:rPr>
        <w:t xml:space="preserve"> zu integrieren</w:t>
      </w:r>
      <w:r w:rsidR="00B624BE" w:rsidRPr="005D638E">
        <w:rPr>
          <w:rFonts w:ascii="Bookman Old Style" w:hAnsi="Bookman Old Style" w:cs="Arial"/>
          <w:bCs/>
          <w:sz w:val="20"/>
          <w:szCs w:val="20"/>
          <w:lang w:val="de-DE"/>
        </w:rPr>
        <w:t>,</w:t>
      </w:r>
      <w:r w:rsidR="00267299" w:rsidRPr="005D638E">
        <w:rPr>
          <w:rFonts w:ascii="Bookman Old Style" w:hAnsi="Bookman Old Style" w:cs="Arial"/>
          <w:bCs/>
          <w:sz w:val="20"/>
          <w:szCs w:val="20"/>
          <w:lang w:val="de-DE"/>
        </w:rPr>
        <w:t xml:space="preserve"> ist in vielen Gesellschaften maßlos problematisch</w:t>
      </w:r>
      <w:r w:rsidR="00915C49" w:rsidRPr="005D638E">
        <w:rPr>
          <w:rFonts w:ascii="Bookman Old Style" w:hAnsi="Bookman Old Style" w:cs="Arial"/>
          <w:bCs/>
          <w:sz w:val="20"/>
          <w:szCs w:val="20"/>
          <w:lang w:val="de-DE"/>
        </w:rPr>
        <w:t>.</w:t>
      </w:r>
      <w:r w:rsidR="00267299" w:rsidRPr="005D638E">
        <w:rPr>
          <w:rFonts w:ascii="Bookman Old Style" w:hAnsi="Bookman Old Style" w:cs="Arial"/>
          <w:bCs/>
          <w:sz w:val="20"/>
          <w:szCs w:val="20"/>
          <w:lang w:val="de-DE"/>
        </w:rPr>
        <w:t>”</w:t>
      </w:r>
      <w:r w:rsidR="00267299" w:rsidRPr="005D638E">
        <w:rPr>
          <w:rFonts w:ascii="Bookman Old Style" w:hAnsi="Bookman Old Style" w:cs="Arial"/>
          <w:bCs/>
          <w:sz w:val="20"/>
          <w:szCs w:val="20"/>
          <w:vertAlign w:val="superscript"/>
          <w:lang w:val="de-DE"/>
        </w:rPr>
        <w:footnoteReference w:id="59"/>
      </w:r>
      <w:r w:rsidR="00267299" w:rsidRPr="005D638E">
        <w:rPr>
          <w:rFonts w:ascii="Bookman Old Style" w:hAnsi="Bookman Old Style" w:cs="Arial"/>
          <w:bCs/>
          <w:sz w:val="20"/>
          <w:szCs w:val="20"/>
          <w:lang w:val="de-DE"/>
        </w:rPr>
        <w:t xml:space="preserve">  Die </w:t>
      </w:r>
      <w:proofErr w:type="spellStart"/>
      <w:r w:rsidR="00267299" w:rsidRPr="005D638E">
        <w:rPr>
          <w:rFonts w:ascii="Bookman Old Style" w:hAnsi="Bookman Old Style" w:cs="Arial"/>
          <w:bCs/>
          <w:sz w:val="20"/>
          <w:szCs w:val="20"/>
          <w:lang w:val="de-DE"/>
        </w:rPr>
        <w:t>MenEngage</w:t>
      </w:r>
      <w:proofErr w:type="spellEnd"/>
      <w:r w:rsidR="00267299" w:rsidRPr="005D638E">
        <w:rPr>
          <w:rFonts w:ascii="Bookman Old Style" w:hAnsi="Bookman Old Style" w:cs="Arial"/>
          <w:bCs/>
          <w:sz w:val="20"/>
          <w:szCs w:val="20"/>
          <w:lang w:val="de-DE"/>
        </w:rPr>
        <w:t xml:space="preserve"> und UNFPA betonten die Bedürfnisse anderer Männer: „Verstän</w:t>
      </w:r>
      <w:r w:rsidR="00B624BE" w:rsidRPr="005D638E">
        <w:rPr>
          <w:rFonts w:ascii="Bookman Old Style" w:hAnsi="Bookman Old Style" w:cs="Arial"/>
          <w:bCs/>
          <w:sz w:val="20"/>
          <w:szCs w:val="20"/>
          <w:lang w:val="de-DE"/>
        </w:rPr>
        <w:t>d</w:t>
      </w:r>
      <w:r w:rsidR="00267299" w:rsidRPr="005D638E">
        <w:rPr>
          <w:rFonts w:ascii="Bookman Old Style" w:hAnsi="Bookman Old Style" w:cs="Arial"/>
          <w:bCs/>
          <w:sz w:val="20"/>
          <w:szCs w:val="20"/>
          <w:lang w:val="de-DE"/>
        </w:rPr>
        <w:t xml:space="preserve">nis dafür, dass das Miterleben von Gewalt gegen Angehörige eine direkte Erfahrung der Gewalt </w:t>
      </w:r>
      <w:r w:rsidR="00B624BE" w:rsidRPr="005D638E">
        <w:rPr>
          <w:rFonts w:ascii="Bookman Old Style" w:hAnsi="Bookman Old Style" w:cs="Arial"/>
          <w:bCs/>
          <w:sz w:val="20"/>
          <w:szCs w:val="20"/>
          <w:lang w:val="de-DE"/>
        </w:rPr>
        <w:t xml:space="preserve">ist </w:t>
      </w:r>
      <w:r w:rsidR="00267299" w:rsidRPr="005D638E">
        <w:rPr>
          <w:rFonts w:ascii="Bookman Old Style" w:hAnsi="Bookman Old Style" w:cs="Arial"/>
          <w:bCs/>
          <w:sz w:val="20"/>
          <w:szCs w:val="20"/>
          <w:lang w:val="de-DE"/>
        </w:rPr>
        <w:t>und zu der gleichen Art tiefer</w:t>
      </w:r>
      <w:r w:rsidR="00B624BE" w:rsidRPr="005D638E">
        <w:rPr>
          <w:rFonts w:ascii="Bookman Old Style" w:hAnsi="Bookman Old Style" w:cs="Arial"/>
          <w:bCs/>
          <w:sz w:val="20"/>
          <w:szCs w:val="20"/>
          <w:lang w:val="de-DE"/>
        </w:rPr>
        <w:t>em</w:t>
      </w:r>
      <w:r w:rsidR="00267299" w:rsidRPr="005D638E">
        <w:rPr>
          <w:rFonts w:ascii="Bookman Old Style" w:hAnsi="Bookman Old Style" w:cs="Arial"/>
          <w:bCs/>
          <w:sz w:val="20"/>
          <w:szCs w:val="20"/>
          <w:lang w:val="de-DE"/>
        </w:rPr>
        <w:t xml:space="preserve"> und bleibende</w:t>
      </w:r>
      <w:r w:rsidR="00B624BE" w:rsidRPr="005D638E">
        <w:rPr>
          <w:rFonts w:ascii="Bookman Old Style" w:hAnsi="Bookman Old Style" w:cs="Arial"/>
          <w:bCs/>
          <w:sz w:val="20"/>
          <w:szCs w:val="20"/>
          <w:lang w:val="de-DE"/>
        </w:rPr>
        <w:t>m</w:t>
      </w:r>
      <w:r w:rsidR="00267299" w:rsidRPr="005D638E">
        <w:rPr>
          <w:rFonts w:ascii="Bookman Old Style" w:hAnsi="Bookman Old Style" w:cs="Arial"/>
          <w:bCs/>
          <w:sz w:val="20"/>
          <w:szCs w:val="20"/>
          <w:lang w:val="de-DE"/>
        </w:rPr>
        <w:t xml:space="preserve"> </w:t>
      </w:r>
      <w:proofErr w:type="spellStart"/>
      <w:r w:rsidR="00267299" w:rsidRPr="005D638E">
        <w:rPr>
          <w:rFonts w:ascii="Bookman Old Style" w:hAnsi="Bookman Old Style" w:cs="Arial"/>
          <w:bCs/>
          <w:sz w:val="20"/>
          <w:szCs w:val="20"/>
          <w:lang w:val="de-DE"/>
        </w:rPr>
        <w:t>Trauma</w:t>
      </w:r>
      <w:r w:rsidR="00290B34">
        <w:rPr>
          <w:rFonts w:ascii="Bookman Old Style" w:hAnsi="Bookman Old Style" w:cs="Arial"/>
          <w:bCs/>
          <w:sz w:val="20"/>
          <w:szCs w:val="20"/>
          <w:lang w:val="de-DE"/>
        </w:rPr>
        <w:t>ten</w:t>
      </w:r>
      <w:proofErr w:type="spellEnd"/>
      <w:r w:rsidR="00267299" w:rsidRPr="005D638E">
        <w:rPr>
          <w:rFonts w:ascii="Bookman Old Style" w:hAnsi="Bookman Old Style" w:cs="Arial"/>
          <w:bCs/>
          <w:sz w:val="20"/>
          <w:szCs w:val="20"/>
          <w:lang w:val="de-DE"/>
        </w:rPr>
        <w:t xml:space="preserve"> führen</w:t>
      </w:r>
      <w:r w:rsidR="00B624BE" w:rsidRPr="005D638E">
        <w:rPr>
          <w:rFonts w:ascii="Bookman Old Style" w:hAnsi="Bookman Old Style" w:cs="Arial"/>
          <w:bCs/>
          <w:sz w:val="20"/>
          <w:szCs w:val="20"/>
          <w:lang w:val="de-DE"/>
        </w:rPr>
        <w:t xml:space="preserve"> kann</w:t>
      </w:r>
      <w:r w:rsidR="00267299" w:rsidRPr="005D638E">
        <w:rPr>
          <w:rFonts w:ascii="Bookman Old Style" w:hAnsi="Bookman Old Style" w:cs="Arial"/>
          <w:bCs/>
          <w:sz w:val="20"/>
          <w:szCs w:val="20"/>
          <w:lang w:val="de-DE"/>
        </w:rPr>
        <w:t xml:space="preserve">, wie bei Überlebenden von </w:t>
      </w:r>
      <w:r w:rsidR="00B624BE" w:rsidRPr="005D638E">
        <w:rPr>
          <w:rFonts w:ascii="Bookman Old Style" w:hAnsi="Bookman Old Style" w:cs="Arial"/>
          <w:bCs/>
          <w:sz w:val="20"/>
          <w:szCs w:val="20"/>
          <w:lang w:val="de-DE"/>
        </w:rPr>
        <w:t>körperlichen Angriffen</w:t>
      </w:r>
      <w:r w:rsidR="00915C49" w:rsidRPr="005D638E">
        <w:rPr>
          <w:rFonts w:ascii="Bookman Old Style" w:hAnsi="Bookman Old Style" w:cs="Arial"/>
          <w:bCs/>
          <w:sz w:val="20"/>
          <w:szCs w:val="20"/>
          <w:lang w:val="de-DE"/>
        </w:rPr>
        <w:t>.</w:t>
      </w:r>
      <w:r w:rsidR="00267299" w:rsidRPr="005D638E">
        <w:rPr>
          <w:rFonts w:ascii="Bookman Old Style" w:hAnsi="Bookman Old Style" w:cs="Arial"/>
          <w:bCs/>
          <w:sz w:val="20"/>
          <w:szCs w:val="20"/>
          <w:lang w:val="de-DE"/>
        </w:rPr>
        <w:t>“</w:t>
      </w:r>
      <w:r w:rsidR="00267299" w:rsidRPr="005D638E">
        <w:rPr>
          <w:rFonts w:ascii="Bookman Old Style" w:hAnsi="Bookman Old Style" w:cs="Arial"/>
          <w:bCs/>
          <w:sz w:val="20"/>
          <w:szCs w:val="20"/>
          <w:vertAlign w:val="superscript"/>
          <w:lang w:val="de-DE"/>
        </w:rPr>
        <w:footnoteReference w:id="60"/>
      </w:r>
      <w:r w:rsidR="00267299" w:rsidRPr="005D638E">
        <w:rPr>
          <w:rFonts w:ascii="Bookman Old Style" w:hAnsi="Bookman Old Style" w:cs="Arial"/>
          <w:bCs/>
          <w:sz w:val="20"/>
          <w:szCs w:val="20"/>
          <w:lang w:val="de-DE"/>
        </w:rPr>
        <w:t xml:space="preserve">  Ein wei</w:t>
      </w:r>
      <w:r w:rsidR="00B624BE" w:rsidRPr="005D638E">
        <w:rPr>
          <w:rFonts w:ascii="Bookman Old Style" w:hAnsi="Bookman Old Style" w:cs="Arial"/>
          <w:bCs/>
          <w:sz w:val="20"/>
          <w:szCs w:val="20"/>
          <w:lang w:val="de-DE"/>
        </w:rPr>
        <w:t>t</w:t>
      </w:r>
      <w:r w:rsidR="00267299" w:rsidRPr="005D638E">
        <w:rPr>
          <w:rFonts w:ascii="Bookman Old Style" w:hAnsi="Bookman Old Style" w:cs="Arial"/>
          <w:bCs/>
          <w:sz w:val="20"/>
          <w:szCs w:val="20"/>
          <w:lang w:val="de-DE"/>
        </w:rPr>
        <w:t>erer Aspekt war de</w:t>
      </w:r>
      <w:r w:rsidR="00B624BE" w:rsidRPr="005D638E">
        <w:rPr>
          <w:rFonts w:ascii="Bookman Old Style" w:hAnsi="Bookman Old Style" w:cs="Arial"/>
          <w:bCs/>
          <w:sz w:val="20"/>
          <w:szCs w:val="20"/>
          <w:lang w:val="de-DE"/>
        </w:rPr>
        <w:t>r</w:t>
      </w:r>
      <w:r w:rsidR="00267299" w:rsidRPr="005D638E">
        <w:rPr>
          <w:rFonts w:ascii="Bookman Old Style" w:hAnsi="Bookman Old Style" w:cs="Arial"/>
          <w:bCs/>
          <w:sz w:val="20"/>
          <w:szCs w:val="20"/>
          <w:lang w:val="de-DE"/>
        </w:rPr>
        <w:t xml:space="preserve"> potenzielle Anstieg in häuslicher Gewalt, </w:t>
      </w:r>
      <w:r w:rsidR="00B624BE" w:rsidRPr="005D638E">
        <w:rPr>
          <w:rFonts w:ascii="Bookman Old Style" w:hAnsi="Bookman Old Style" w:cs="Arial"/>
          <w:bCs/>
          <w:sz w:val="20"/>
          <w:szCs w:val="20"/>
          <w:lang w:val="de-DE"/>
        </w:rPr>
        <w:t>der</w:t>
      </w:r>
      <w:r w:rsidR="00267299" w:rsidRPr="005D638E">
        <w:rPr>
          <w:rFonts w:ascii="Bookman Old Style" w:hAnsi="Bookman Old Style" w:cs="Arial"/>
          <w:bCs/>
          <w:sz w:val="20"/>
          <w:szCs w:val="20"/>
          <w:lang w:val="de-DE"/>
        </w:rPr>
        <w:t xml:space="preserve"> von einer Reihe von Autoren identifiziert wurde, einschlie</w:t>
      </w:r>
      <w:r w:rsidR="00BF035C" w:rsidRPr="005D638E">
        <w:rPr>
          <w:rFonts w:ascii="Bookman Old Style" w:hAnsi="Bookman Old Style" w:cs="Arial"/>
          <w:bCs/>
          <w:sz w:val="20"/>
          <w:szCs w:val="20"/>
          <w:lang w:val="de-DE"/>
        </w:rPr>
        <w:t>ß</w:t>
      </w:r>
      <w:r w:rsidR="00267299" w:rsidRPr="005D638E">
        <w:rPr>
          <w:rFonts w:ascii="Bookman Old Style" w:hAnsi="Bookman Old Style" w:cs="Arial"/>
          <w:bCs/>
          <w:sz w:val="20"/>
          <w:szCs w:val="20"/>
          <w:lang w:val="de-DE"/>
        </w:rPr>
        <w:t xml:space="preserve">lich </w:t>
      </w:r>
      <w:proofErr w:type="spellStart"/>
      <w:r w:rsidR="00BF035C" w:rsidRPr="005D638E">
        <w:rPr>
          <w:rFonts w:ascii="Bookman Old Style" w:hAnsi="Bookman Old Style" w:cs="Arial"/>
          <w:bCs/>
          <w:sz w:val="20"/>
          <w:szCs w:val="20"/>
          <w:lang w:val="de-DE"/>
        </w:rPr>
        <w:t>Skjelsboek</w:t>
      </w:r>
      <w:proofErr w:type="spellEnd"/>
      <w:r w:rsidR="00BF035C" w:rsidRPr="005D638E">
        <w:rPr>
          <w:rFonts w:ascii="Bookman Old Style" w:hAnsi="Bookman Old Style" w:cs="Arial"/>
          <w:bCs/>
          <w:sz w:val="20"/>
          <w:szCs w:val="20"/>
          <w:lang w:val="de-DE"/>
        </w:rPr>
        <w:t>.</w:t>
      </w:r>
      <w:r w:rsidR="00BF035C" w:rsidRPr="005D638E">
        <w:rPr>
          <w:rFonts w:ascii="Bookman Old Style" w:hAnsi="Bookman Old Style" w:cs="Arial"/>
          <w:bCs/>
          <w:sz w:val="20"/>
          <w:szCs w:val="20"/>
          <w:vertAlign w:val="superscript"/>
          <w:lang w:val="de-DE"/>
        </w:rPr>
        <w:footnoteReference w:id="61"/>
      </w:r>
      <w:r w:rsidR="00BF035C" w:rsidRPr="005D638E">
        <w:rPr>
          <w:rFonts w:ascii="Bookman Old Style" w:hAnsi="Bookman Old Style" w:cs="Arial"/>
          <w:bCs/>
          <w:sz w:val="20"/>
          <w:szCs w:val="20"/>
          <w:lang w:val="de-DE"/>
        </w:rPr>
        <w:t xml:space="preserve">  Steinberg beschrieb Männer, die aus einem Konflikt in Angola zurückkehrten, kaum Ausbildung hatten und dann in Gemeinschaften arbeitslos </w:t>
      </w:r>
      <w:r w:rsidR="00C63749" w:rsidRPr="005D638E">
        <w:rPr>
          <w:rFonts w:ascii="Bookman Old Style" w:hAnsi="Bookman Old Style" w:cs="Arial"/>
          <w:bCs/>
          <w:sz w:val="20"/>
          <w:szCs w:val="20"/>
          <w:lang w:val="de-DE"/>
        </w:rPr>
        <w:t>waren, wo</w:t>
      </w:r>
      <w:r w:rsidR="00BF035C" w:rsidRPr="005D638E">
        <w:rPr>
          <w:rFonts w:ascii="Bookman Old Style" w:hAnsi="Bookman Old Style" w:cs="Arial"/>
          <w:bCs/>
          <w:sz w:val="20"/>
          <w:szCs w:val="20"/>
          <w:lang w:val="de-DE"/>
        </w:rPr>
        <w:t xml:space="preserve"> Frauen gelernt </w:t>
      </w:r>
      <w:r w:rsidR="00C63749" w:rsidRPr="005D638E">
        <w:rPr>
          <w:rFonts w:ascii="Bookman Old Style" w:hAnsi="Bookman Old Style" w:cs="Arial"/>
          <w:bCs/>
          <w:sz w:val="20"/>
          <w:szCs w:val="20"/>
          <w:lang w:val="de-DE"/>
        </w:rPr>
        <w:t>hatten</w:t>
      </w:r>
      <w:r w:rsidR="00BF035C" w:rsidRPr="005D638E">
        <w:rPr>
          <w:rFonts w:ascii="Bookman Old Style" w:hAnsi="Bookman Old Style" w:cs="Arial"/>
          <w:bCs/>
          <w:sz w:val="20"/>
          <w:szCs w:val="20"/>
          <w:lang w:val="de-DE"/>
        </w:rPr>
        <w:t>, ohne sie auszukommen. Dies führ</w:t>
      </w:r>
      <w:r w:rsidR="00B624BE" w:rsidRPr="005D638E">
        <w:rPr>
          <w:rFonts w:ascii="Bookman Old Style" w:hAnsi="Bookman Old Style" w:cs="Arial"/>
          <w:bCs/>
          <w:sz w:val="20"/>
          <w:szCs w:val="20"/>
          <w:lang w:val="de-DE"/>
        </w:rPr>
        <w:t>t</w:t>
      </w:r>
      <w:r w:rsidR="00BF035C" w:rsidRPr="005D638E">
        <w:rPr>
          <w:rFonts w:ascii="Bookman Old Style" w:hAnsi="Bookman Old Style" w:cs="Arial"/>
          <w:bCs/>
          <w:sz w:val="20"/>
          <w:szCs w:val="20"/>
          <w:lang w:val="de-DE"/>
        </w:rPr>
        <w:t>e zu einem Anstieg von Drogen</w:t>
      </w:r>
      <w:r w:rsidR="00B624BE" w:rsidRPr="005D638E">
        <w:rPr>
          <w:rFonts w:ascii="Bookman Old Style" w:hAnsi="Bookman Old Style" w:cs="Arial"/>
          <w:bCs/>
          <w:sz w:val="20"/>
          <w:szCs w:val="20"/>
          <w:lang w:val="de-DE"/>
        </w:rPr>
        <w:t>konsum</w:t>
      </w:r>
      <w:r w:rsidR="00BF035C" w:rsidRPr="005D638E">
        <w:rPr>
          <w:rFonts w:ascii="Bookman Old Style" w:hAnsi="Bookman Old Style" w:cs="Arial"/>
          <w:bCs/>
          <w:sz w:val="20"/>
          <w:szCs w:val="20"/>
          <w:lang w:val="de-DE"/>
        </w:rPr>
        <w:t xml:space="preserve"> und Alkoholismus, der oft in </w:t>
      </w:r>
      <w:r w:rsidR="00C63749" w:rsidRPr="005D638E">
        <w:rPr>
          <w:rFonts w:ascii="Bookman Old Style" w:hAnsi="Bookman Old Style" w:cs="Arial"/>
          <w:bCs/>
          <w:sz w:val="20"/>
          <w:szCs w:val="20"/>
          <w:lang w:val="de-DE"/>
        </w:rPr>
        <w:t>häusliche</w:t>
      </w:r>
      <w:r w:rsidR="00BF035C" w:rsidRPr="005D638E">
        <w:rPr>
          <w:rFonts w:ascii="Bookman Old Style" w:hAnsi="Bookman Old Style" w:cs="Arial"/>
          <w:bCs/>
          <w:sz w:val="20"/>
          <w:szCs w:val="20"/>
          <w:lang w:val="de-DE"/>
        </w:rPr>
        <w:t xml:space="preserve"> Gewalt ausartete: „In der Tat ließ das Ende des Zivilkrieges eine neue Ära von Gewalt gegen Frauen und Mädchen vom Stapel</w:t>
      </w:r>
      <w:r w:rsidR="00915C49" w:rsidRPr="005D638E">
        <w:rPr>
          <w:rFonts w:ascii="Bookman Old Style" w:hAnsi="Bookman Old Style" w:cs="Arial"/>
          <w:bCs/>
          <w:sz w:val="20"/>
          <w:szCs w:val="20"/>
          <w:lang w:val="de-DE"/>
        </w:rPr>
        <w:t>.</w:t>
      </w:r>
      <w:r w:rsidR="00BF035C" w:rsidRPr="005D638E">
        <w:rPr>
          <w:rFonts w:ascii="Bookman Old Style" w:hAnsi="Bookman Old Style" w:cs="Arial"/>
          <w:bCs/>
          <w:sz w:val="20"/>
          <w:szCs w:val="20"/>
          <w:lang w:val="de-DE"/>
        </w:rPr>
        <w:t>“</w:t>
      </w:r>
      <w:r w:rsidR="00BF035C" w:rsidRPr="005D638E">
        <w:rPr>
          <w:rFonts w:ascii="Bookman Old Style" w:hAnsi="Bookman Old Style" w:cs="Arial"/>
          <w:bCs/>
          <w:sz w:val="20"/>
          <w:szCs w:val="20"/>
          <w:vertAlign w:val="superscript"/>
          <w:lang w:val="de-DE"/>
        </w:rPr>
        <w:footnoteReference w:id="62"/>
      </w:r>
      <w:r w:rsidR="00BF035C" w:rsidRPr="005D638E">
        <w:rPr>
          <w:rFonts w:ascii="Bookman Old Style" w:hAnsi="Bookman Old Style" w:cs="Arial"/>
          <w:bCs/>
          <w:sz w:val="20"/>
          <w:szCs w:val="20"/>
          <w:lang w:val="de-DE"/>
        </w:rPr>
        <w:t xml:space="preserve"> </w:t>
      </w:r>
      <w:proofErr w:type="spellStart"/>
      <w:r w:rsidR="00BF035C" w:rsidRPr="005D638E">
        <w:rPr>
          <w:rFonts w:ascii="Bookman Old Style" w:hAnsi="Bookman Old Style" w:cs="Arial"/>
          <w:bCs/>
          <w:sz w:val="20"/>
          <w:szCs w:val="20"/>
          <w:lang w:val="de-DE"/>
        </w:rPr>
        <w:t>Edström</w:t>
      </w:r>
      <w:proofErr w:type="spellEnd"/>
      <w:r w:rsidR="00BF035C" w:rsidRPr="005D638E">
        <w:rPr>
          <w:rFonts w:ascii="Bookman Old Style" w:hAnsi="Bookman Old Style" w:cs="Arial"/>
          <w:bCs/>
          <w:sz w:val="20"/>
          <w:szCs w:val="20"/>
          <w:lang w:val="de-DE"/>
        </w:rPr>
        <w:t xml:space="preserve"> et al. wiesen auf Forschungsergebnisse, die die: „Fortsetzung und </w:t>
      </w:r>
      <w:r w:rsidR="00B624BE" w:rsidRPr="005D638E">
        <w:rPr>
          <w:rFonts w:ascii="Bookman Old Style" w:hAnsi="Bookman Old Style" w:cs="Arial"/>
          <w:bCs/>
          <w:sz w:val="20"/>
          <w:szCs w:val="20"/>
          <w:lang w:val="de-DE"/>
        </w:rPr>
        <w:t>Häufigkeit [sexueller Gewalt] in Nachkriegssituationen“</w:t>
      </w:r>
      <w:r w:rsidR="00B624BE" w:rsidRPr="005D638E">
        <w:rPr>
          <w:rFonts w:ascii="Bookman Old Style" w:hAnsi="Bookman Old Style" w:cs="Arial"/>
          <w:bCs/>
          <w:sz w:val="20"/>
          <w:szCs w:val="20"/>
          <w:vertAlign w:val="superscript"/>
          <w:lang w:val="de-DE"/>
        </w:rPr>
        <w:t xml:space="preserve"> </w:t>
      </w:r>
      <w:r w:rsidR="00B624BE" w:rsidRPr="005D638E">
        <w:rPr>
          <w:rFonts w:ascii="Bookman Old Style" w:hAnsi="Bookman Old Style" w:cs="Arial"/>
          <w:bCs/>
          <w:sz w:val="20"/>
          <w:szCs w:val="20"/>
          <w:vertAlign w:val="superscript"/>
          <w:lang w:val="de-DE"/>
        </w:rPr>
        <w:footnoteReference w:id="63"/>
      </w:r>
      <w:r w:rsidR="00B624BE" w:rsidRPr="005D638E">
        <w:rPr>
          <w:rFonts w:ascii="Bookman Old Style" w:hAnsi="Bookman Old Style" w:cs="Arial"/>
          <w:bCs/>
          <w:sz w:val="20"/>
          <w:szCs w:val="20"/>
          <w:vertAlign w:val="superscript"/>
          <w:lang w:val="de-DE"/>
        </w:rPr>
        <w:t xml:space="preserve">  </w:t>
      </w:r>
      <w:r w:rsidR="00B624BE" w:rsidRPr="005D638E">
        <w:rPr>
          <w:rFonts w:ascii="Bookman Old Style" w:hAnsi="Bookman Old Style" w:cs="Arial"/>
          <w:bCs/>
          <w:sz w:val="20"/>
          <w:szCs w:val="20"/>
          <w:lang w:val="de-DE"/>
        </w:rPr>
        <w:t xml:space="preserve">darstellten. Sie bezogen sich auf </w:t>
      </w:r>
      <w:r w:rsidR="00A53233" w:rsidRPr="005D638E">
        <w:rPr>
          <w:rFonts w:ascii="Bookman Old Style" w:hAnsi="Bookman Old Style" w:cs="Arial"/>
          <w:bCs/>
          <w:sz w:val="20"/>
          <w:szCs w:val="20"/>
          <w:lang w:val="de-DE"/>
        </w:rPr>
        <w:t>Recherchen</w:t>
      </w:r>
      <w:r w:rsidR="00B624BE" w:rsidRPr="005D638E">
        <w:rPr>
          <w:rFonts w:ascii="Bookman Old Style" w:hAnsi="Bookman Old Style" w:cs="Arial"/>
          <w:bCs/>
          <w:sz w:val="20"/>
          <w:szCs w:val="20"/>
          <w:lang w:val="de-DE"/>
        </w:rPr>
        <w:t>, die in R</w:t>
      </w:r>
      <w:r w:rsidR="00A53233" w:rsidRPr="005D638E">
        <w:rPr>
          <w:rFonts w:ascii="Bookman Old Style" w:hAnsi="Bookman Old Style" w:cs="Arial"/>
          <w:bCs/>
          <w:sz w:val="20"/>
          <w:szCs w:val="20"/>
          <w:lang w:val="de-DE"/>
        </w:rPr>
        <w:t>u</w:t>
      </w:r>
      <w:r w:rsidR="00B624BE" w:rsidRPr="005D638E">
        <w:rPr>
          <w:rFonts w:ascii="Bookman Old Style" w:hAnsi="Bookman Old Style" w:cs="Arial"/>
          <w:bCs/>
          <w:sz w:val="20"/>
          <w:szCs w:val="20"/>
          <w:lang w:val="de-DE"/>
        </w:rPr>
        <w:t xml:space="preserve">anda </w:t>
      </w:r>
      <w:r w:rsidR="00915C49" w:rsidRPr="005D638E">
        <w:rPr>
          <w:rFonts w:ascii="Bookman Old Style" w:hAnsi="Bookman Old Style" w:cs="Arial"/>
          <w:bCs/>
          <w:sz w:val="20"/>
          <w:szCs w:val="20"/>
          <w:lang w:val="de-DE"/>
        </w:rPr>
        <w:t>angestellt</w:t>
      </w:r>
      <w:r w:rsidR="00B624BE" w:rsidRPr="005D638E">
        <w:rPr>
          <w:rFonts w:ascii="Bookman Old Style" w:hAnsi="Bookman Old Style" w:cs="Arial"/>
          <w:bCs/>
          <w:sz w:val="20"/>
          <w:szCs w:val="20"/>
          <w:lang w:val="de-DE"/>
        </w:rPr>
        <w:t xml:space="preserve"> wurden, wo Männer: „mit größerer Wahrscheinlichkeit sowohl physische als auch sexuelle Gewalt gegen ihre häuslichen Partner verübten, wenn sie in </w:t>
      </w:r>
      <w:r w:rsidR="00C63749" w:rsidRPr="005D638E">
        <w:rPr>
          <w:rFonts w:ascii="Bookman Old Style" w:hAnsi="Bookman Old Style" w:cs="Arial"/>
          <w:bCs/>
          <w:sz w:val="20"/>
          <w:szCs w:val="20"/>
          <w:lang w:val="de-DE"/>
        </w:rPr>
        <w:t xml:space="preserve">Völkermorden </w:t>
      </w:r>
      <w:r w:rsidR="00B624BE" w:rsidRPr="005D638E">
        <w:rPr>
          <w:rFonts w:ascii="Bookman Old Style" w:hAnsi="Bookman Old Style" w:cs="Arial"/>
          <w:bCs/>
          <w:sz w:val="20"/>
          <w:szCs w:val="20"/>
          <w:lang w:val="de-DE"/>
        </w:rPr>
        <w:t>in diesem Krieg eingesetzt worden waren.“</w:t>
      </w:r>
      <w:r w:rsidR="00B624BE" w:rsidRPr="005D638E">
        <w:rPr>
          <w:rFonts w:ascii="Bookman Old Style" w:hAnsi="Bookman Old Style" w:cs="Arial"/>
          <w:bCs/>
          <w:sz w:val="20"/>
          <w:szCs w:val="20"/>
          <w:vertAlign w:val="superscript"/>
          <w:lang w:val="de-DE"/>
        </w:rPr>
        <w:t xml:space="preserve"> </w:t>
      </w:r>
      <w:r w:rsidR="00B624BE" w:rsidRPr="005D638E">
        <w:rPr>
          <w:rFonts w:ascii="Bookman Old Style" w:hAnsi="Bookman Old Style" w:cs="Arial"/>
          <w:bCs/>
          <w:sz w:val="20"/>
          <w:szCs w:val="20"/>
          <w:vertAlign w:val="superscript"/>
          <w:lang w:val="de-DE"/>
        </w:rPr>
        <w:footnoteReference w:id="64"/>
      </w:r>
    </w:p>
    <w:p w14:paraId="6E673072" w14:textId="77777777" w:rsidR="00BC34C3" w:rsidRPr="005D638E" w:rsidRDefault="00BC34C3" w:rsidP="00F72B96">
      <w:pPr>
        <w:spacing w:line="360" w:lineRule="auto"/>
        <w:rPr>
          <w:rFonts w:ascii="Bookman Old Style" w:hAnsi="Bookman Old Style" w:cs="Arial"/>
          <w:bCs/>
          <w:sz w:val="20"/>
          <w:szCs w:val="20"/>
          <w:lang w:val="de-DE"/>
        </w:rPr>
      </w:pPr>
    </w:p>
    <w:p w14:paraId="07BA6D0B" w14:textId="77777777" w:rsidR="00B624BE" w:rsidRPr="005D638E" w:rsidRDefault="00B624BE" w:rsidP="00D46C05">
      <w:pPr>
        <w:spacing w:line="360" w:lineRule="auto"/>
        <w:rPr>
          <w:rFonts w:ascii="Bookman Old Style" w:hAnsi="Bookman Old Style" w:cs="Arial"/>
          <w:bCs/>
          <w:sz w:val="20"/>
          <w:szCs w:val="20"/>
          <w:lang w:val="de-DE"/>
        </w:rPr>
      </w:pPr>
      <w:r w:rsidRPr="005D638E">
        <w:rPr>
          <w:rFonts w:ascii="Bookman Old Style" w:hAnsi="Bookman Old Style" w:cs="Arial"/>
          <w:bCs/>
          <w:sz w:val="20"/>
          <w:szCs w:val="20"/>
          <w:lang w:val="de-DE"/>
        </w:rPr>
        <w:t xml:space="preserve">Abschließend </w:t>
      </w:r>
      <w:r w:rsidR="00287347" w:rsidRPr="005D638E">
        <w:rPr>
          <w:rFonts w:ascii="Bookman Old Style" w:hAnsi="Bookman Old Style" w:cs="Arial"/>
          <w:bCs/>
          <w:sz w:val="20"/>
          <w:szCs w:val="20"/>
          <w:lang w:val="de-DE"/>
        </w:rPr>
        <w:t>ist über die dritte Schlüsselerkenntnis aus der Literaturauswertung zu sagen, dass d</w:t>
      </w:r>
      <w:r w:rsidR="007D470B" w:rsidRPr="005D638E">
        <w:rPr>
          <w:rFonts w:ascii="Bookman Old Style" w:hAnsi="Bookman Old Style" w:cs="Arial"/>
          <w:bCs/>
          <w:sz w:val="20"/>
          <w:szCs w:val="20"/>
          <w:lang w:val="de-DE"/>
        </w:rPr>
        <w:t>as</w:t>
      </w:r>
      <w:r w:rsidR="00287347" w:rsidRPr="005D638E">
        <w:rPr>
          <w:rFonts w:ascii="Bookman Old Style" w:hAnsi="Bookman Old Style" w:cs="Arial"/>
          <w:bCs/>
          <w:sz w:val="20"/>
          <w:szCs w:val="20"/>
          <w:lang w:val="de-DE"/>
        </w:rPr>
        <w:t xml:space="preserve"> </w:t>
      </w:r>
      <w:r w:rsidR="007D470B" w:rsidRPr="005D638E">
        <w:rPr>
          <w:rFonts w:ascii="Bookman Old Style" w:hAnsi="Bookman Old Style" w:cs="Arial"/>
          <w:bCs/>
          <w:sz w:val="20"/>
          <w:szCs w:val="20"/>
          <w:lang w:val="de-DE"/>
        </w:rPr>
        <w:t>Problem, mit den</w:t>
      </w:r>
      <w:r w:rsidR="00287347" w:rsidRPr="005D638E">
        <w:rPr>
          <w:rFonts w:ascii="Bookman Old Style" w:hAnsi="Bookman Old Style" w:cs="Arial"/>
          <w:bCs/>
          <w:sz w:val="20"/>
          <w:szCs w:val="20"/>
          <w:lang w:val="de-DE"/>
        </w:rPr>
        <w:t xml:space="preserve"> </w:t>
      </w:r>
      <w:r w:rsidR="00915C49" w:rsidRPr="005D638E">
        <w:rPr>
          <w:rFonts w:ascii="Bookman Old Style" w:hAnsi="Bookman Old Style" w:cs="Arial"/>
          <w:bCs/>
          <w:sz w:val="20"/>
          <w:szCs w:val="20"/>
          <w:lang w:val="de-DE"/>
        </w:rPr>
        <w:t>Nachwirkungen</w:t>
      </w:r>
      <w:r w:rsidR="00287347" w:rsidRPr="005D638E">
        <w:rPr>
          <w:rFonts w:ascii="Bookman Old Style" w:hAnsi="Bookman Old Style" w:cs="Arial"/>
          <w:bCs/>
          <w:sz w:val="20"/>
          <w:szCs w:val="20"/>
          <w:lang w:val="de-DE"/>
        </w:rPr>
        <w:t xml:space="preserve"> </w:t>
      </w:r>
      <w:r w:rsidR="007D470B" w:rsidRPr="005D638E">
        <w:rPr>
          <w:rFonts w:ascii="Bookman Old Style" w:hAnsi="Bookman Old Style" w:cs="Arial"/>
          <w:bCs/>
          <w:sz w:val="20"/>
          <w:szCs w:val="20"/>
          <w:lang w:val="de-DE"/>
        </w:rPr>
        <w:t xml:space="preserve">fertig zu werden, </w:t>
      </w:r>
      <w:r w:rsidR="00287347" w:rsidRPr="005D638E">
        <w:rPr>
          <w:rFonts w:ascii="Bookman Old Style" w:hAnsi="Bookman Old Style" w:cs="Arial"/>
          <w:bCs/>
          <w:sz w:val="20"/>
          <w:szCs w:val="20"/>
          <w:lang w:val="de-DE"/>
        </w:rPr>
        <w:t xml:space="preserve">offensichtlich </w:t>
      </w:r>
      <w:r w:rsidR="007D470B" w:rsidRPr="005D638E">
        <w:rPr>
          <w:rFonts w:ascii="Bookman Old Style" w:hAnsi="Bookman Old Style" w:cs="Arial"/>
          <w:bCs/>
          <w:sz w:val="20"/>
          <w:szCs w:val="20"/>
          <w:lang w:val="de-DE"/>
        </w:rPr>
        <w:t>gravierend ist</w:t>
      </w:r>
      <w:r w:rsidR="00287347" w:rsidRPr="005D638E">
        <w:rPr>
          <w:rFonts w:ascii="Bookman Old Style" w:hAnsi="Bookman Old Style" w:cs="Arial"/>
          <w:bCs/>
          <w:sz w:val="20"/>
          <w:szCs w:val="20"/>
          <w:lang w:val="de-DE"/>
        </w:rPr>
        <w:t xml:space="preserve">, sowohl kurz- als auch langfristig, mit Anforderungen für medizinische und psychologische Betreuung, der </w:t>
      </w:r>
      <w:r w:rsidR="00D46C05" w:rsidRPr="005D638E">
        <w:rPr>
          <w:rFonts w:ascii="Bookman Old Style" w:hAnsi="Bookman Old Style" w:cs="Arial"/>
          <w:bCs/>
          <w:sz w:val="20"/>
          <w:szCs w:val="20"/>
          <w:lang w:val="de-DE"/>
        </w:rPr>
        <w:t>Eingrenzung</w:t>
      </w:r>
      <w:r w:rsidR="00287347" w:rsidRPr="005D638E">
        <w:rPr>
          <w:rFonts w:ascii="Bookman Old Style" w:hAnsi="Bookman Old Style" w:cs="Arial"/>
          <w:bCs/>
          <w:sz w:val="20"/>
          <w:szCs w:val="20"/>
          <w:lang w:val="de-DE"/>
        </w:rPr>
        <w:t xml:space="preserve"> der Ausbreitung sexuell übertragener Krankheiten, der Hilfe für Frauen, die Abtreibungen brauchen oder </w:t>
      </w:r>
      <w:r w:rsidR="00915C49" w:rsidRPr="005D638E">
        <w:rPr>
          <w:rFonts w:ascii="Bookman Old Style" w:hAnsi="Bookman Old Style" w:cs="Arial"/>
          <w:bCs/>
          <w:sz w:val="20"/>
          <w:szCs w:val="20"/>
          <w:lang w:val="de-DE"/>
        </w:rPr>
        <w:t>danach</w:t>
      </w:r>
      <w:r w:rsidR="00287347" w:rsidRPr="005D638E">
        <w:rPr>
          <w:rFonts w:ascii="Bookman Old Style" w:hAnsi="Bookman Old Style" w:cs="Arial"/>
          <w:bCs/>
          <w:sz w:val="20"/>
          <w:szCs w:val="20"/>
          <w:lang w:val="de-DE"/>
        </w:rPr>
        <w:t xml:space="preserve"> betreut werden müssen, und </w:t>
      </w:r>
      <w:r w:rsidR="007D470B" w:rsidRPr="005D638E">
        <w:rPr>
          <w:rFonts w:ascii="Bookman Old Style" w:hAnsi="Bookman Old Style" w:cs="Arial"/>
          <w:bCs/>
          <w:sz w:val="20"/>
          <w:szCs w:val="20"/>
          <w:lang w:val="de-DE"/>
        </w:rPr>
        <w:t xml:space="preserve">dem </w:t>
      </w:r>
      <w:r w:rsidR="00287347" w:rsidRPr="005D638E">
        <w:rPr>
          <w:rFonts w:ascii="Bookman Old Style" w:hAnsi="Bookman Old Style" w:cs="Arial"/>
          <w:bCs/>
          <w:sz w:val="20"/>
          <w:szCs w:val="20"/>
          <w:lang w:val="de-DE"/>
        </w:rPr>
        <w:t xml:space="preserve">Erstellen von sachgemäßer Unterstützung für Kinder und Männer. Hinzu </w:t>
      </w:r>
      <w:r w:rsidR="00BD639E" w:rsidRPr="005D638E">
        <w:rPr>
          <w:rFonts w:ascii="Bookman Old Style" w:hAnsi="Bookman Old Style" w:cs="Arial"/>
          <w:bCs/>
          <w:sz w:val="20"/>
          <w:szCs w:val="20"/>
          <w:lang w:val="de-DE"/>
        </w:rPr>
        <w:t>erwies sich aus der Literaturauswertung, dass ein</w:t>
      </w:r>
      <w:r w:rsidR="007D470B" w:rsidRPr="005D638E">
        <w:rPr>
          <w:rFonts w:ascii="Bookman Old Style" w:hAnsi="Bookman Old Style" w:cs="Arial"/>
          <w:bCs/>
          <w:sz w:val="20"/>
          <w:szCs w:val="20"/>
          <w:lang w:val="de-DE"/>
        </w:rPr>
        <w:t>e Unterbrechung des Kreises der Gewalt ein</w:t>
      </w:r>
      <w:r w:rsidR="00BD639E" w:rsidRPr="005D638E">
        <w:rPr>
          <w:rFonts w:ascii="Bookman Old Style" w:hAnsi="Bookman Old Style" w:cs="Arial"/>
          <w:bCs/>
          <w:sz w:val="20"/>
          <w:szCs w:val="20"/>
          <w:lang w:val="de-DE"/>
        </w:rPr>
        <w:t xml:space="preserve"> wichtiges Element </w:t>
      </w:r>
      <w:r w:rsidR="007D470B" w:rsidRPr="005D638E">
        <w:rPr>
          <w:rFonts w:ascii="Bookman Old Style" w:hAnsi="Bookman Old Style" w:cs="Arial"/>
          <w:bCs/>
          <w:sz w:val="20"/>
          <w:szCs w:val="20"/>
          <w:lang w:val="de-DE"/>
        </w:rPr>
        <w:t xml:space="preserve">bei </w:t>
      </w:r>
      <w:r w:rsidR="00BD639E" w:rsidRPr="005D638E">
        <w:rPr>
          <w:rFonts w:ascii="Bookman Old Style" w:hAnsi="Bookman Old Style" w:cs="Arial"/>
          <w:bCs/>
          <w:sz w:val="20"/>
          <w:szCs w:val="20"/>
          <w:lang w:val="de-DE"/>
        </w:rPr>
        <w:t xml:space="preserve">der </w:t>
      </w:r>
      <w:r w:rsidR="004068CD" w:rsidRPr="005D638E">
        <w:rPr>
          <w:rFonts w:ascii="Bookman Old Style" w:hAnsi="Bookman Old Style" w:cs="Arial"/>
          <w:bCs/>
          <w:sz w:val="20"/>
          <w:szCs w:val="20"/>
          <w:lang w:val="de-DE"/>
        </w:rPr>
        <w:t>Nachsorge</w:t>
      </w:r>
      <w:r w:rsidR="00BD639E" w:rsidRPr="005D638E">
        <w:rPr>
          <w:rFonts w:ascii="Bookman Old Style" w:hAnsi="Bookman Old Style" w:cs="Arial"/>
          <w:bCs/>
          <w:sz w:val="20"/>
          <w:szCs w:val="20"/>
          <w:lang w:val="de-DE"/>
        </w:rPr>
        <w:t xml:space="preserve"> ist, da sexuelle Gewalt in der Nachkriegszeit fortbesteh</w:t>
      </w:r>
      <w:r w:rsidR="00915C49" w:rsidRPr="005D638E">
        <w:rPr>
          <w:rFonts w:ascii="Bookman Old Style" w:hAnsi="Bookman Old Style" w:cs="Arial"/>
          <w:bCs/>
          <w:sz w:val="20"/>
          <w:szCs w:val="20"/>
          <w:lang w:val="de-DE"/>
        </w:rPr>
        <w:t>t</w:t>
      </w:r>
      <w:r w:rsidR="00BD639E" w:rsidRPr="005D638E">
        <w:rPr>
          <w:rFonts w:ascii="Bookman Old Style" w:hAnsi="Bookman Old Style" w:cs="Arial"/>
          <w:bCs/>
          <w:sz w:val="20"/>
          <w:szCs w:val="20"/>
          <w:lang w:val="de-DE"/>
        </w:rPr>
        <w:t>. Dies würde ein</w:t>
      </w:r>
      <w:r w:rsidR="007D470B" w:rsidRPr="005D638E">
        <w:rPr>
          <w:rFonts w:ascii="Bookman Old Style" w:hAnsi="Bookman Old Style" w:cs="Arial"/>
          <w:bCs/>
          <w:sz w:val="20"/>
          <w:szCs w:val="20"/>
          <w:lang w:val="de-DE"/>
        </w:rPr>
        <w:t>e</w:t>
      </w:r>
      <w:r w:rsidR="00BD639E" w:rsidRPr="005D638E">
        <w:rPr>
          <w:rFonts w:ascii="Bookman Old Style" w:hAnsi="Bookman Old Style" w:cs="Arial"/>
          <w:bCs/>
          <w:sz w:val="20"/>
          <w:szCs w:val="20"/>
          <w:lang w:val="de-DE"/>
        </w:rPr>
        <w:t xml:space="preserve"> </w:t>
      </w:r>
      <w:r w:rsidR="007D470B" w:rsidRPr="005D638E">
        <w:rPr>
          <w:rFonts w:ascii="Bookman Old Style" w:hAnsi="Bookman Old Style" w:cs="Arial"/>
          <w:bCs/>
          <w:sz w:val="20"/>
          <w:szCs w:val="20"/>
          <w:lang w:val="de-DE"/>
        </w:rPr>
        <w:t xml:space="preserve">abschreckende Aussicht für die meisten Nationen sein, aber sie ist noch herausfordernder für im Krieg verwüstete Länder und </w:t>
      </w:r>
      <w:r w:rsidR="00915C49" w:rsidRPr="005D638E">
        <w:rPr>
          <w:rFonts w:ascii="Bookman Old Style" w:hAnsi="Bookman Old Style" w:cs="Arial"/>
          <w:bCs/>
          <w:sz w:val="20"/>
          <w:szCs w:val="20"/>
          <w:lang w:val="de-DE"/>
        </w:rPr>
        <w:t xml:space="preserve">solche, </w:t>
      </w:r>
      <w:r w:rsidR="007D470B" w:rsidRPr="005D638E">
        <w:rPr>
          <w:rFonts w:ascii="Bookman Old Style" w:hAnsi="Bookman Old Style" w:cs="Arial"/>
          <w:bCs/>
          <w:sz w:val="20"/>
          <w:szCs w:val="20"/>
          <w:lang w:val="de-DE"/>
        </w:rPr>
        <w:t xml:space="preserve">in </w:t>
      </w:r>
      <w:r w:rsidR="00915C49" w:rsidRPr="005D638E">
        <w:rPr>
          <w:rFonts w:ascii="Bookman Old Style" w:hAnsi="Bookman Old Style" w:cs="Arial"/>
          <w:bCs/>
          <w:sz w:val="20"/>
          <w:szCs w:val="20"/>
          <w:lang w:val="de-DE"/>
        </w:rPr>
        <w:t>denen eine solche Unterstützung noch ni</w:t>
      </w:r>
      <w:r w:rsidR="00D46C05" w:rsidRPr="005D638E">
        <w:rPr>
          <w:rFonts w:ascii="Bookman Old Style" w:hAnsi="Bookman Old Style" w:cs="Arial"/>
          <w:bCs/>
          <w:sz w:val="20"/>
          <w:szCs w:val="20"/>
          <w:lang w:val="de-DE"/>
        </w:rPr>
        <w:t>e</w:t>
      </w:r>
      <w:r w:rsidR="00915C49" w:rsidRPr="005D638E">
        <w:rPr>
          <w:rFonts w:ascii="Bookman Old Style" w:hAnsi="Bookman Old Style" w:cs="Arial"/>
          <w:bCs/>
          <w:sz w:val="20"/>
          <w:szCs w:val="20"/>
          <w:lang w:val="de-DE"/>
        </w:rPr>
        <w:t xml:space="preserve"> </w:t>
      </w:r>
      <w:r w:rsidR="007D470B" w:rsidRPr="005D638E">
        <w:rPr>
          <w:rFonts w:ascii="Bookman Old Style" w:hAnsi="Bookman Old Style" w:cs="Arial"/>
          <w:bCs/>
          <w:sz w:val="20"/>
          <w:szCs w:val="20"/>
          <w:lang w:val="de-DE"/>
        </w:rPr>
        <w:t>existierte.</w:t>
      </w:r>
    </w:p>
    <w:p w14:paraId="15F5FA91" w14:textId="77777777" w:rsidR="007D470B" w:rsidRPr="005D638E" w:rsidRDefault="007D470B" w:rsidP="00F72B96">
      <w:pPr>
        <w:spacing w:line="360" w:lineRule="auto"/>
        <w:rPr>
          <w:rFonts w:ascii="Bookman Old Style" w:hAnsi="Bookman Old Style" w:cs="Arial"/>
          <w:bCs/>
          <w:sz w:val="20"/>
          <w:szCs w:val="20"/>
          <w:lang w:val="de-DE"/>
        </w:rPr>
      </w:pPr>
    </w:p>
    <w:p w14:paraId="189A4FAA" w14:textId="77777777" w:rsidR="008434D8" w:rsidRPr="005D638E" w:rsidRDefault="00EB0396" w:rsidP="00915C49">
      <w:pPr>
        <w:spacing w:line="360" w:lineRule="auto"/>
        <w:rPr>
          <w:rFonts w:ascii="Bookman Old Style" w:hAnsi="Bookman Old Style" w:cs="Arial"/>
          <w:b/>
          <w:bCs/>
          <w:sz w:val="20"/>
          <w:szCs w:val="20"/>
          <w:lang w:val="de-DE"/>
        </w:rPr>
      </w:pPr>
      <w:r w:rsidRPr="005D638E">
        <w:rPr>
          <w:rFonts w:ascii="Bookman Old Style" w:hAnsi="Bookman Old Style" w:cs="Arial"/>
          <w:b/>
          <w:bCs/>
          <w:sz w:val="20"/>
          <w:szCs w:val="20"/>
          <w:lang w:val="de-DE"/>
        </w:rPr>
        <w:t xml:space="preserve">Die Risiken </w:t>
      </w:r>
      <w:r w:rsidR="00915C49" w:rsidRPr="005D638E">
        <w:rPr>
          <w:rFonts w:ascii="Bookman Old Style" w:hAnsi="Bookman Old Style" w:cs="Arial"/>
          <w:b/>
          <w:bCs/>
          <w:sz w:val="20"/>
          <w:szCs w:val="20"/>
          <w:lang w:val="de-DE"/>
        </w:rPr>
        <w:t>von</w:t>
      </w:r>
      <w:r w:rsidRPr="005D638E">
        <w:rPr>
          <w:rFonts w:ascii="Bookman Old Style" w:hAnsi="Bookman Old Style" w:cs="Arial"/>
          <w:b/>
          <w:bCs/>
          <w:sz w:val="20"/>
          <w:szCs w:val="20"/>
          <w:lang w:val="de-DE"/>
        </w:rPr>
        <w:t xml:space="preserve"> </w:t>
      </w:r>
      <w:r w:rsidR="00915C49" w:rsidRPr="005D638E">
        <w:rPr>
          <w:rFonts w:ascii="Bookman Old Style" w:hAnsi="Bookman Old Style" w:cs="Arial"/>
          <w:b/>
          <w:bCs/>
          <w:sz w:val="20"/>
          <w:szCs w:val="20"/>
          <w:lang w:val="de-DE"/>
        </w:rPr>
        <w:t>Versicherheitlichung</w:t>
      </w:r>
      <w:r w:rsidRPr="005D638E">
        <w:rPr>
          <w:rFonts w:ascii="Bookman Old Style" w:hAnsi="Bookman Old Style" w:cs="Arial"/>
          <w:b/>
          <w:bCs/>
          <w:sz w:val="20"/>
          <w:szCs w:val="20"/>
          <w:lang w:val="de-DE"/>
        </w:rPr>
        <w:t xml:space="preserve"> und Ab</w:t>
      </w:r>
      <w:r w:rsidR="00915C49" w:rsidRPr="005D638E">
        <w:rPr>
          <w:rFonts w:ascii="Bookman Old Style" w:hAnsi="Bookman Old Style" w:cs="Arial"/>
          <w:b/>
          <w:bCs/>
          <w:sz w:val="20"/>
          <w:szCs w:val="20"/>
          <w:lang w:val="de-DE"/>
        </w:rPr>
        <w:t>lenkung</w:t>
      </w:r>
      <w:r w:rsidRPr="005D638E">
        <w:rPr>
          <w:rFonts w:ascii="Bookman Old Style" w:hAnsi="Bookman Old Style" w:cs="Arial"/>
          <w:b/>
          <w:bCs/>
          <w:sz w:val="20"/>
          <w:szCs w:val="20"/>
          <w:lang w:val="de-DE"/>
        </w:rPr>
        <w:t xml:space="preserve"> von der Frauen-, Frieden</w:t>
      </w:r>
      <w:r w:rsidR="00E0618B" w:rsidRPr="005D638E">
        <w:rPr>
          <w:rFonts w:ascii="Bookman Old Style" w:hAnsi="Bookman Old Style" w:cs="Arial"/>
          <w:b/>
          <w:bCs/>
          <w:sz w:val="20"/>
          <w:szCs w:val="20"/>
          <w:lang w:val="de-DE"/>
        </w:rPr>
        <w:t>s</w:t>
      </w:r>
      <w:r w:rsidRPr="005D638E">
        <w:rPr>
          <w:rFonts w:ascii="Bookman Old Style" w:hAnsi="Bookman Old Style" w:cs="Arial"/>
          <w:b/>
          <w:bCs/>
          <w:sz w:val="20"/>
          <w:szCs w:val="20"/>
          <w:lang w:val="de-DE"/>
        </w:rPr>
        <w:t>- und Sicherheitsagenda</w:t>
      </w:r>
    </w:p>
    <w:p w14:paraId="72EEEF11" w14:textId="77777777" w:rsidR="00EB0396" w:rsidRPr="005D638E" w:rsidRDefault="00EB0396" w:rsidP="00EB0396">
      <w:pPr>
        <w:spacing w:line="360" w:lineRule="auto"/>
        <w:rPr>
          <w:rFonts w:ascii="Bookman Old Style" w:hAnsi="Bookman Old Style" w:cs="Arial"/>
          <w:b/>
          <w:bCs/>
          <w:sz w:val="20"/>
          <w:szCs w:val="20"/>
          <w:lang w:val="de-DE"/>
        </w:rPr>
      </w:pPr>
    </w:p>
    <w:p w14:paraId="535655DD" w14:textId="62A2CF8E" w:rsidR="00A0534A" w:rsidRPr="005D638E" w:rsidRDefault="00EB0396" w:rsidP="00D46C05">
      <w:pPr>
        <w:spacing w:line="360" w:lineRule="auto"/>
        <w:rPr>
          <w:rFonts w:ascii="Bookman Old Style" w:hAnsi="Bookman Old Style" w:cs="Arial"/>
          <w:bCs/>
          <w:sz w:val="20"/>
          <w:szCs w:val="20"/>
          <w:lang w:val="de-DE"/>
        </w:rPr>
      </w:pPr>
      <w:r w:rsidRPr="005D638E">
        <w:rPr>
          <w:rFonts w:ascii="Bookman Old Style" w:hAnsi="Bookman Old Style" w:cs="Arial"/>
          <w:sz w:val="20"/>
          <w:szCs w:val="20"/>
          <w:lang w:val="de-DE"/>
        </w:rPr>
        <w:t xml:space="preserve">Die vierte Schlüsselerkennung aus der Literaturabweichung befasste sich mit den Risiken der </w:t>
      </w:r>
      <w:r w:rsidR="00A213E0" w:rsidRPr="005D638E">
        <w:rPr>
          <w:rFonts w:ascii="Bookman Old Style" w:hAnsi="Bookman Old Style" w:cs="Arial"/>
          <w:sz w:val="20"/>
          <w:szCs w:val="20"/>
          <w:lang w:val="de-DE"/>
        </w:rPr>
        <w:t xml:space="preserve">  </w:t>
      </w:r>
      <w:r w:rsidR="00D46C05" w:rsidRPr="005D638E">
        <w:rPr>
          <w:rFonts w:ascii="Bookman Old Style" w:hAnsi="Bookman Old Style" w:cs="Arial"/>
          <w:sz w:val="20"/>
          <w:szCs w:val="20"/>
          <w:lang w:val="de-DE"/>
        </w:rPr>
        <w:t>Vers</w:t>
      </w:r>
      <w:r w:rsidRPr="005D638E">
        <w:rPr>
          <w:rFonts w:ascii="Bookman Old Style" w:hAnsi="Bookman Old Style" w:cs="Arial"/>
          <w:sz w:val="20"/>
          <w:szCs w:val="20"/>
          <w:lang w:val="de-DE"/>
        </w:rPr>
        <w:t>icher</w:t>
      </w:r>
      <w:r w:rsidR="00D46C05" w:rsidRPr="005D638E">
        <w:rPr>
          <w:rFonts w:ascii="Bookman Old Style" w:hAnsi="Bookman Old Style" w:cs="Arial"/>
          <w:sz w:val="20"/>
          <w:szCs w:val="20"/>
          <w:lang w:val="de-DE"/>
        </w:rPr>
        <w:t>heitlich</w:t>
      </w:r>
      <w:r w:rsidRPr="005D638E">
        <w:rPr>
          <w:rFonts w:ascii="Bookman Old Style" w:hAnsi="Bookman Old Style" w:cs="Arial"/>
          <w:sz w:val="20"/>
          <w:szCs w:val="20"/>
          <w:lang w:val="de-DE"/>
        </w:rPr>
        <w:t>ung des Problems, so wie auch de</w:t>
      </w:r>
      <w:r w:rsidR="008F6D4B" w:rsidRPr="005D638E">
        <w:rPr>
          <w:rFonts w:ascii="Bookman Old Style" w:hAnsi="Bookman Old Style" w:cs="Arial"/>
          <w:sz w:val="20"/>
          <w:szCs w:val="20"/>
          <w:lang w:val="de-DE"/>
        </w:rPr>
        <w:t>r</w:t>
      </w:r>
      <w:r w:rsidRPr="005D638E">
        <w:rPr>
          <w:rFonts w:ascii="Bookman Old Style" w:hAnsi="Bookman Old Style" w:cs="Arial"/>
          <w:sz w:val="20"/>
          <w:szCs w:val="20"/>
          <w:lang w:val="de-DE"/>
        </w:rPr>
        <w:t xml:space="preserve"> Ablenkung der Kenntnisna</w:t>
      </w:r>
      <w:r w:rsidR="008F6D4B" w:rsidRPr="005D638E">
        <w:rPr>
          <w:rFonts w:ascii="Bookman Old Style" w:hAnsi="Bookman Old Style" w:cs="Arial"/>
          <w:sz w:val="20"/>
          <w:szCs w:val="20"/>
          <w:lang w:val="de-DE"/>
        </w:rPr>
        <w:t>h</w:t>
      </w:r>
      <w:r w:rsidRPr="005D638E">
        <w:rPr>
          <w:rFonts w:ascii="Bookman Old Style" w:hAnsi="Bookman Old Style" w:cs="Arial"/>
          <w:sz w:val="20"/>
          <w:szCs w:val="20"/>
          <w:lang w:val="de-DE"/>
        </w:rPr>
        <w:t xml:space="preserve">me der „Women, </w:t>
      </w:r>
      <w:proofErr w:type="spellStart"/>
      <w:r w:rsidRPr="005D638E">
        <w:rPr>
          <w:rFonts w:ascii="Bookman Old Style" w:hAnsi="Bookman Old Style" w:cs="Arial"/>
          <w:sz w:val="20"/>
          <w:szCs w:val="20"/>
          <w:lang w:val="de-DE"/>
        </w:rPr>
        <w:t>Peace</w:t>
      </w:r>
      <w:proofErr w:type="spellEnd"/>
      <w:r w:rsidRPr="005D638E">
        <w:rPr>
          <w:rFonts w:ascii="Bookman Old Style" w:hAnsi="Bookman Old Style" w:cs="Arial"/>
          <w:sz w:val="20"/>
          <w:szCs w:val="20"/>
          <w:lang w:val="de-DE"/>
        </w:rPr>
        <w:t xml:space="preserve"> and Security“ [Frauen, Frieden und Sicherheit]-Agenda (WPS).</w:t>
      </w:r>
      <w:r w:rsidR="00A0534A" w:rsidRPr="005D638E">
        <w:rPr>
          <w:rFonts w:ascii="Bookman Old Style" w:hAnsi="Bookman Old Style" w:cs="Arial"/>
          <w:sz w:val="20"/>
          <w:szCs w:val="20"/>
          <w:lang w:val="de-DE"/>
        </w:rPr>
        <w:t xml:space="preserve"> Kirby sagte aus, dass: „ein politisches Project als Vordergrund von sexueller Gewalt … wenn es </w:t>
      </w:r>
      <w:r w:rsidR="008F6D4B" w:rsidRPr="005D638E">
        <w:rPr>
          <w:rFonts w:ascii="Bookman Old Style" w:hAnsi="Bookman Old Style" w:cs="Arial"/>
          <w:sz w:val="20"/>
          <w:szCs w:val="20"/>
          <w:lang w:val="de-DE"/>
        </w:rPr>
        <w:t xml:space="preserve">denn </w:t>
      </w:r>
      <w:r w:rsidR="00A0534A" w:rsidRPr="005D638E">
        <w:rPr>
          <w:rFonts w:ascii="Bookman Old Style" w:hAnsi="Bookman Old Style" w:cs="Arial"/>
          <w:sz w:val="20"/>
          <w:szCs w:val="20"/>
          <w:lang w:val="de-DE"/>
        </w:rPr>
        <w:t>erfolgreich sein will, die entsprechende politische Auswirkung auf Regelung materieller Ressourcen haben muss“ und er warn</w:t>
      </w:r>
      <w:r w:rsidR="008F6D4B" w:rsidRPr="005D638E">
        <w:rPr>
          <w:rFonts w:ascii="Bookman Old Style" w:hAnsi="Bookman Old Style" w:cs="Arial"/>
          <w:sz w:val="20"/>
          <w:szCs w:val="20"/>
          <w:lang w:val="de-DE"/>
        </w:rPr>
        <w:t>t</w:t>
      </w:r>
      <w:r w:rsidR="00A0534A" w:rsidRPr="005D638E">
        <w:rPr>
          <w:rFonts w:ascii="Bookman Old Style" w:hAnsi="Bookman Old Style" w:cs="Arial"/>
          <w:sz w:val="20"/>
          <w:szCs w:val="20"/>
          <w:lang w:val="de-DE"/>
        </w:rPr>
        <w:t>e davor, dass das Potenzial best</w:t>
      </w:r>
      <w:r w:rsidR="008F6D4B" w:rsidRPr="005D638E">
        <w:rPr>
          <w:rFonts w:ascii="Bookman Old Style" w:hAnsi="Bookman Old Style" w:cs="Arial"/>
          <w:sz w:val="20"/>
          <w:szCs w:val="20"/>
          <w:lang w:val="de-DE"/>
        </w:rPr>
        <w:t>ü</w:t>
      </w:r>
      <w:r w:rsidR="00A0534A" w:rsidRPr="005D638E">
        <w:rPr>
          <w:rFonts w:ascii="Bookman Old Style" w:hAnsi="Bookman Old Style" w:cs="Arial"/>
          <w:sz w:val="20"/>
          <w:szCs w:val="20"/>
          <w:lang w:val="de-DE"/>
        </w:rPr>
        <w:t xml:space="preserve">nde, die Kenntnisnahme der dringenden Anforderungen zu verzerren, um sowohl andere Kriegsverbrechen </w:t>
      </w:r>
      <w:r w:rsidR="00D46C05" w:rsidRPr="005D638E">
        <w:rPr>
          <w:rFonts w:ascii="Bookman Old Style" w:hAnsi="Bookman Old Style" w:cs="Arial"/>
          <w:sz w:val="20"/>
          <w:szCs w:val="20"/>
          <w:lang w:val="de-DE"/>
        </w:rPr>
        <w:t>wie auch</w:t>
      </w:r>
      <w:r w:rsidR="00A0534A" w:rsidRPr="005D638E">
        <w:rPr>
          <w:rFonts w:ascii="Bookman Old Style" w:hAnsi="Bookman Old Style" w:cs="Arial"/>
          <w:sz w:val="20"/>
          <w:szCs w:val="20"/>
          <w:lang w:val="de-DE"/>
        </w:rPr>
        <w:t xml:space="preserve"> </w:t>
      </w:r>
      <w:r w:rsidR="00D46C05" w:rsidRPr="005D638E">
        <w:rPr>
          <w:rFonts w:ascii="Bookman Old Style" w:hAnsi="Bookman Old Style" w:cs="Arial"/>
          <w:sz w:val="20"/>
          <w:szCs w:val="20"/>
          <w:lang w:val="de-DE"/>
        </w:rPr>
        <w:t>h</w:t>
      </w:r>
      <w:r w:rsidR="00A0534A" w:rsidRPr="005D638E">
        <w:rPr>
          <w:rFonts w:ascii="Bookman Old Style" w:hAnsi="Bookman Old Style" w:cs="Arial"/>
          <w:sz w:val="20"/>
          <w:szCs w:val="20"/>
          <w:lang w:val="de-DE"/>
        </w:rPr>
        <w:t>äusliche Gewalt anzusprechen.</w:t>
      </w:r>
      <w:r w:rsidR="00A0534A" w:rsidRPr="005D638E">
        <w:rPr>
          <w:rFonts w:ascii="Bookman Old Style" w:hAnsi="Bookman Old Style" w:cs="Arial"/>
          <w:bCs/>
          <w:sz w:val="20"/>
          <w:szCs w:val="20"/>
          <w:vertAlign w:val="superscript"/>
          <w:lang w:val="de-DE"/>
        </w:rPr>
        <w:footnoteReference w:id="65"/>
      </w:r>
      <w:r w:rsidR="00A0534A" w:rsidRPr="005D638E">
        <w:rPr>
          <w:rFonts w:ascii="Bookman Old Style" w:hAnsi="Bookman Old Style" w:cs="Arial"/>
          <w:bCs/>
          <w:sz w:val="20"/>
          <w:szCs w:val="20"/>
          <w:vertAlign w:val="superscript"/>
          <w:lang w:val="de-DE"/>
        </w:rPr>
        <w:t xml:space="preserve"> </w:t>
      </w:r>
      <w:r w:rsidR="008F6D4B" w:rsidRPr="005D638E">
        <w:rPr>
          <w:rFonts w:ascii="Bookman Old Style" w:hAnsi="Bookman Old Style" w:cs="Arial"/>
          <w:bCs/>
          <w:sz w:val="20"/>
          <w:szCs w:val="20"/>
          <w:vertAlign w:val="superscript"/>
          <w:lang w:val="de-DE"/>
        </w:rPr>
        <w:t xml:space="preserve"> </w:t>
      </w:r>
      <w:r w:rsidR="00A0534A" w:rsidRPr="005D638E">
        <w:rPr>
          <w:rFonts w:ascii="Bookman Old Style" w:hAnsi="Bookman Old Style" w:cs="Arial"/>
          <w:bCs/>
          <w:sz w:val="20"/>
          <w:szCs w:val="20"/>
          <w:lang w:val="de-DE"/>
        </w:rPr>
        <w:t>Zum Beispiel merkte er an, dass: „</w:t>
      </w:r>
      <w:r w:rsidR="00ED2FC8" w:rsidRPr="005D638E">
        <w:rPr>
          <w:rFonts w:ascii="Bookman Old Style" w:hAnsi="Bookman Old Style" w:cs="Arial"/>
          <w:bCs/>
          <w:sz w:val="20"/>
          <w:szCs w:val="20"/>
          <w:lang w:val="de-DE"/>
        </w:rPr>
        <w:t>im Osten des Kongo</w:t>
      </w:r>
      <w:r w:rsidR="00290B34">
        <w:rPr>
          <w:rFonts w:ascii="Bookman Old Style" w:hAnsi="Bookman Old Style" w:cs="Arial"/>
          <w:bCs/>
          <w:sz w:val="20"/>
          <w:szCs w:val="20"/>
          <w:lang w:val="de-DE"/>
        </w:rPr>
        <w:t>s</w:t>
      </w:r>
      <w:r w:rsidR="00ED2FC8" w:rsidRPr="005D638E">
        <w:rPr>
          <w:rFonts w:ascii="Bookman Old Style" w:hAnsi="Bookman Old Style" w:cs="Arial"/>
          <w:bCs/>
          <w:sz w:val="20"/>
          <w:szCs w:val="20"/>
          <w:lang w:val="de-DE"/>
        </w:rPr>
        <w:t xml:space="preserve"> (DRC)</w:t>
      </w:r>
      <w:r w:rsidR="00A0534A" w:rsidRPr="005D638E">
        <w:rPr>
          <w:rFonts w:ascii="Bookman Old Style" w:hAnsi="Bookman Old Style" w:cs="Arial"/>
          <w:bCs/>
          <w:sz w:val="20"/>
          <w:szCs w:val="20"/>
          <w:lang w:val="de-DE"/>
        </w:rPr>
        <w:t xml:space="preserve">, Haushaltsuntersuchungsdaten extrem hohe </w:t>
      </w:r>
      <w:r w:rsidR="008F6D4B" w:rsidRPr="005D638E">
        <w:rPr>
          <w:rFonts w:ascii="Bookman Old Style" w:hAnsi="Bookman Old Style" w:cs="Arial"/>
          <w:bCs/>
          <w:sz w:val="20"/>
          <w:szCs w:val="20"/>
          <w:lang w:val="de-DE"/>
        </w:rPr>
        <w:t xml:space="preserve">Fälle </w:t>
      </w:r>
      <w:r w:rsidR="00A0534A" w:rsidRPr="005D638E">
        <w:rPr>
          <w:rFonts w:ascii="Bookman Old Style" w:hAnsi="Bookman Old Style" w:cs="Arial"/>
          <w:bCs/>
          <w:sz w:val="20"/>
          <w:szCs w:val="20"/>
          <w:lang w:val="de-DE"/>
        </w:rPr>
        <w:t xml:space="preserve">von sexueller Gewalt gegen </w:t>
      </w:r>
      <w:r w:rsidR="00A0534A" w:rsidRPr="005D638E">
        <w:rPr>
          <w:rFonts w:ascii="Bookman Old Style" w:hAnsi="Bookman Old Style" w:cs="Arial"/>
          <w:bCs/>
          <w:i/>
          <w:iCs/>
          <w:sz w:val="20"/>
          <w:szCs w:val="20"/>
          <w:lang w:val="de-DE"/>
        </w:rPr>
        <w:t>intime Partner</w:t>
      </w:r>
      <w:r w:rsidR="00A0534A" w:rsidRPr="005D638E">
        <w:rPr>
          <w:rFonts w:ascii="Bookman Old Style" w:hAnsi="Bookman Old Style" w:cs="Arial"/>
          <w:bCs/>
          <w:sz w:val="20"/>
          <w:szCs w:val="20"/>
          <w:lang w:val="de-DE"/>
        </w:rPr>
        <w:t xml:space="preserve"> aufzeig</w:t>
      </w:r>
      <w:r w:rsidR="00ED2FC8" w:rsidRPr="005D638E">
        <w:rPr>
          <w:rFonts w:ascii="Bookman Old Style" w:hAnsi="Bookman Old Style" w:cs="Arial"/>
          <w:bCs/>
          <w:sz w:val="20"/>
          <w:szCs w:val="20"/>
          <w:lang w:val="de-DE"/>
        </w:rPr>
        <w:t>en</w:t>
      </w:r>
      <w:r w:rsidR="00A0534A" w:rsidRPr="005D638E">
        <w:rPr>
          <w:rFonts w:ascii="Bookman Old Style" w:hAnsi="Bookman Old Style" w:cs="Arial"/>
          <w:bCs/>
          <w:sz w:val="20"/>
          <w:szCs w:val="20"/>
          <w:lang w:val="de-DE"/>
        </w:rPr>
        <w:t xml:space="preserve">, trotz der allgemeinen Fixierung auf </w:t>
      </w:r>
      <w:r w:rsidR="00C63749" w:rsidRPr="005D638E">
        <w:rPr>
          <w:rFonts w:ascii="Bookman Old Style" w:hAnsi="Bookman Old Style" w:cs="Arial"/>
          <w:bCs/>
          <w:sz w:val="20"/>
          <w:szCs w:val="20"/>
          <w:lang w:val="de-DE"/>
        </w:rPr>
        <w:t>Gräueltaten</w:t>
      </w:r>
      <w:r w:rsidR="00A0534A" w:rsidRPr="005D638E">
        <w:rPr>
          <w:rFonts w:ascii="Bookman Old Style" w:hAnsi="Bookman Old Style" w:cs="Arial"/>
          <w:bCs/>
          <w:sz w:val="20"/>
          <w:szCs w:val="20"/>
          <w:lang w:val="de-DE"/>
        </w:rPr>
        <w:t xml:space="preserve"> bewaffneter Gruppen.</w:t>
      </w:r>
      <w:r w:rsidR="00A0534A" w:rsidRPr="005D638E">
        <w:rPr>
          <w:rFonts w:ascii="Bookman Old Style" w:hAnsi="Bookman Old Style" w:cs="Arial"/>
          <w:bCs/>
          <w:sz w:val="20"/>
          <w:szCs w:val="20"/>
          <w:vertAlign w:val="superscript"/>
          <w:lang w:val="de-DE"/>
        </w:rPr>
        <w:footnoteReference w:id="66"/>
      </w:r>
      <w:r w:rsidR="00A0534A" w:rsidRPr="005D638E">
        <w:rPr>
          <w:rFonts w:ascii="Bookman Old Style" w:hAnsi="Bookman Old Style" w:cs="Arial"/>
          <w:bCs/>
          <w:sz w:val="20"/>
          <w:szCs w:val="20"/>
          <w:lang w:val="de-DE"/>
        </w:rPr>
        <w:t xml:space="preserve">  Wood stimmte zu: „In einigen </w:t>
      </w:r>
      <w:r w:rsidR="00C63749" w:rsidRPr="005D638E">
        <w:rPr>
          <w:rFonts w:ascii="Bookman Old Style" w:hAnsi="Bookman Old Style" w:cs="Arial"/>
          <w:bCs/>
          <w:sz w:val="20"/>
          <w:szCs w:val="20"/>
          <w:lang w:val="de-DE"/>
        </w:rPr>
        <w:t>Konfliktsituationen</w:t>
      </w:r>
      <w:r w:rsidR="00A0534A" w:rsidRPr="005D638E">
        <w:rPr>
          <w:rFonts w:ascii="Bookman Old Style" w:hAnsi="Bookman Old Style" w:cs="Arial"/>
          <w:bCs/>
          <w:sz w:val="20"/>
          <w:szCs w:val="20"/>
          <w:lang w:val="de-DE"/>
        </w:rPr>
        <w:t xml:space="preserve"> ist die Häufigkeit sexueller Gewalt bedeutend niedriger als zwischen intimen Partnern, Bekannten und Fremden“,</w:t>
      </w:r>
      <w:r w:rsidR="00A0534A" w:rsidRPr="005D638E">
        <w:rPr>
          <w:rFonts w:ascii="Bookman Old Style" w:hAnsi="Bookman Old Style" w:cs="Arial"/>
          <w:bCs/>
          <w:sz w:val="20"/>
          <w:szCs w:val="20"/>
          <w:vertAlign w:val="superscript"/>
          <w:lang w:val="de-DE"/>
        </w:rPr>
        <w:footnoteReference w:id="67"/>
      </w:r>
      <w:r w:rsidR="00A0534A" w:rsidRPr="005D638E">
        <w:rPr>
          <w:rFonts w:ascii="Bookman Old Style" w:hAnsi="Bookman Old Style" w:cs="Arial"/>
          <w:bCs/>
          <w:sz w:val="20"/>
          <w:szCs w:val="20"/>
          <w:lang w:val="de-DE"/>
        </w:rPr>
        <w:t xml:space="preserve"> wie auch </w:t>
      </w:r>
      <w:proofErr w:type="spellStart"/>
      <w:r w:rsidR="00A0534A" w:rsidRPr="005D638E">
        <w:rPr>
          <w:rFonts w:ascii="Bookman Old Style" w:hAnsi="Bookman Old Style" w:cs="Arial"/>
          <w:bCs/>
          <w:sz w:val="20"/>
          <w:szCs w:val="20"/>
          <w:lang w:val="de-DE"/>
        </w:rPr>
        <w:t>Alcorn</w:t>
      </w:r>
      <w:proofErr w:type="spellEnd"/>
      <w:r w:rsidR="00A0534A" w:rsidRPr="005D638E">
        <w:rPr>
          <w:rFonts w:ascii="Bookman Old Style" w:hAnsi="Bookman Old Style" w:cs="Arial"/>
          <w:bCs/>
          <w:sz w:val="20"/>
          <w:szCs w:val="20"/>
          <w:lang w:val="de-DE"/>
        </w:rPr>
        <w:t>:</w:t>
      </w:r>
    </w:p>
    <w:p w14:paraId="3228CE56" w14:textId="77777777" w:rsidR="00A0534A" w:rsidRPr="005D638E" w:rsidRDefault="00A0534A" w:rsidP="00A0534A">
      <w:pPr>
        <w:spacing w:line="360" w:lineRule="auto"/>
        <w:rPr>
          <w:rFonts w:ascii="Bookman Old Style" w:hAnsi="Bookman Old Style" w:cs="Arial"/>
          <w:bCs/>
          <w:sz w:val="20"/>
          <w:szCs w:val="20"/>
          <w:lang w:val="de-DE"/>
        </w:rPr>
      </w:pPr>
    </w:p>
    <w:p w14:paraId="628084EB" w14:textId="77777777" w:rsidR="00A0534A" w:rsidRPr="005D638E" w:rsidRDefault="00A0534A" w:rsidP="00C96466">
      <w:pPr>
        <w:spacing w:line="360" w:lineRule="auto"/>
        <w:ind w:left="720"/>
        <w:rPr>
          <w:rFonts w:ascii="Bookman Old Style" w:hAnsi="Bookman Old Style" w:cs="Arial"/>
          <w:bCs/>
          <w:sz w:val="20"/>
          <w:szCs w:val="20"/>
          <w:lang w:val="de-DE"/>
        </w:rPr>
      </w:pPr>
      <w:r w:rsidRPr="005D638E">
        <w:rPr>
          <w:rFonts w:ascii="Bookman Old Style" w:hAnsi="Bookman Old Style" w:cs="Arial"/>
          <w:bCs/>
          <w:sz w:val="20"/>
          <w:szCs w:val="20"/>
          <w:lang w:val="de-DE"/>
        </w:rPr>
        <w:t>Untersuch</w:t>
      </w:r>
      <w:r w:rsidR="00C96466" w:rsidRPr="005D638E">
        <w:rPr>
          <w:rFonts w:ascii="Bookman Old Style" w:hAnsi="Bookman Old Style" w:cs="Arial"/>
          <w:bCs/>
          <w:sz w:val="20"/>
          <w:szCs w:val="20"/>
          <w:lang w:val="de-DE"/>
        </w:rPr>
        <w:t>u</w:t>
      </w:r>
      <w:r w:rsidRPr="005D638E">
        <w:rPr>
          <w:rFonts w:ascii="Bookman Old Style" w:hAnsi="Bookman Old Style" w:cs="Arial"/>
          <w:bCs/>
          <w:sz w:val="20"/>
          <w:szCs w:val="20"/>
          <w:lang w:val="de-DE"/>
        </w:rPr>
        <w:t xml:space="preserve">ngen haben wiederholt dargestellt, dass Überlebende </w:t>
      </w:r>
      <w:r w:rsidR="00C96466" w:rsidRPr="005D638E">
        <w:rPr>
          <w:rFonts w:ascii="Bookman Old Style" w:hAnsi="Bookman Old Style" w:cs="Arial"/>
          <w:bCs/>
          <w:sz w:val="20"/>
          <w:szCs w:val="20"/>
          <w:lang w:val="de-DE"/>
        </w:rPr>
        <w:t xml:space="preserve">viel häufiger </w:t>
      </w:r>
      <w:r w:rsidRPr="005D638E">
        <w:rPr>
          <w:rFonts w:ascii="Bookman Old Style" w:hAnsi="Bookman Old Style" w:cs="Arial"/>
          <w:bCs/>
          <w:sz w:val="20"/>
          <w:szCs w:val="20"/>
          <w:lang w:val="de-DE"/>
        </w:rPr>
        <w:t>eine Vergewalt</w:t>
      </w:r>
      <w:r w:rsidR="00C63749" w:rsidRPr="005D638E">
        <w:rPr>
          <w:rFonts w:ascii="Bookman Old Style" w:hAnsi="Bookman Old Style" w:cs="Arial"/>
          <w:bCs/>
          <w:sz w:val="20"/>
          <w:szCs w:val="20"/>
          <w:lang w:val="de-DE"/>
        </w:rPr>
        <w:t>ig</w:t>
      </w:r>
      <w:r w:rsidRPr="005D638E">
        <w:rPr>
          <w:rFonts w:ascii="Bookman Old Style" w:hAnsi="Bookman Old Style" w:cs="Arial"/>
          <w:bCs/>
          <w:sz w:val="20"/>
          <w:szCs w:val="20"/>
          <w:lang w:val="de-DE"/>
        </w:rPr>
        <w:t xml:space="preserve">ung melden, wenn sie von einem Fremden begangen wurde, als </w:t>
      </w:r>
      <w:r w:rsidR="00C96466" w:rsidRPr="005D638E">
        <w:rPr>
          <w:rFonts w:ascii="Bookman Old Style" w:hAnsi="Bookman Old Style" w:cs="Arial"/>
          <w:bCs/>
          <w:sz w:val="20"/>
          <w:szCs w:val="20"/>
          <w:lang w:val="de-DE"/>
        </w:rPr>
        <w:t xml:space="preserve">wenn </w:t>
      </w:r>
      <w:r w:rsidRPr="005D638E">
        <w:rPr>
          <w:rFonts w:ascii="Bookman Old Style" w:hAnsi="Bookman Old Style" w:cs="Arial"/>
          <w:bCs/>
          <w:sz w:val="20"/>
          <w:szCs w:val="20"/>
          <w:lang w:val="de-DE"/>
        </w:rPr>
        <w:t>von einem Ehemann oder Freund. In Kriegs- und Nachkriegssituationen kann diese</w:t>
      </w:r>
      <w:r w:rsidR="00C96466" w:rsidRPr="005D638E">
        <w:rPr>
          <w:rFonts w:ascii="Bookman Old Style" w:hAnsi="Bookman Old Style" w:cs="Arial"/>
          <w:bCs/>
          <w:sz w:val="20"/>
          <w:szCs w:val="20"/>
          <w:lang w:val="de-DE"/>
        </w:rPr>
        <w:t>s</w:t>
      </w:r>
      <w:r w:rsidRPr="005D638E">
        <w:rPr>
          <w:rFonts w:ascii="Bookman Old Style" w:hAnsi="Bookman Old Style" w:cs="Arial"/>
          <w:bCs/>
          <w:sz w:val="20"/>
          <w:szCs w:val="20"/>
          <w:lang w:val="de-DE"/>
        </w:rPr>
        <w:t xml:space="preserve"> unverhältnismäßig</w:t>
      </w:r>
      <w:r w:rsidR="00C96466" w:rsidRPr="005D638E">
        <w:rPr>
          <w:rFonts w:ascii="Bookman Old Style" w:hAnsi="Bookman Old Style" w:cs="Arial"/>
          <w:bCs/>
          <w:sz w:val="20"/>
          <w:szCs w:val="20"/>
          <w:lang w:val="de-DE"/>
        </w:rPr>
        <w:t>e Underreporting von sexueller Gewalt innerhalb von Haushalten den Anteil der sexuellen Gewalt, die bewaffneten Gruppen angelastet werden, stark erhöhen.</w:t>
      </w:r>
      <w:r w:rsidRPr="005D638E">
        <w:rPr>
          <w:rFonts w:ascii="Bookman Old Style" w:hAnsi="Bookman Old Style" w:cs="Arial"/>
          <w:bCs/>
          <w:sz w:val="20"/>
          <w:szCs w:val="20"/>
          <w:vertAlign w:val="superscript"/>
          <w:lang w:val="de-DE"/>
        </w:rPr>
        <w:footnoteReference w:id="68"/>
      </w:r>
    </w:p>
    <w:p w14:paraId="777816BE" w14:textId="77777777" w:rsidR="00A0534A" w:rsidRPr="005D638E" w:rsidRDefault="00A0534A" w:rsidP="00A0534A">
      <w:pPr>
        <w:spacing w:line="360" w:lineRule="auto"/>
        <w:rPr>
          <w:rFonts w:ascii="Bookman Old Style" w:hAnsi="Bookman Old Style" w:cs="Arial"/>
          <w:bCs/>
          <w:sz w:val="20"/>
          <w:szCs w:val="20"/>
          <w:lang w:val="de-DE"/>
        </w:rPr>
      </w:pPr>
    </w:p>
    <w:p w14:paraId="550D5C07" w14:textId="066840EA" w:rsidR="00447037" w:rsidRPr="005D638E" w:rsidRDefault="00C96466" w:rsidP="009050E5">
      <w:pPr>
        <w:spacing w:line="360" w:lineRule="auto"/>
        <w:rPr>
          <w:rFonts w:ascii="Bookman Old Style" w:hAnsi="Bookman Old Style" w:cs="Arial"/>
          <w:bCs/>
          <w:sz w:val="20"/>
          <w:szCs w:val="20"/>
          <w:lang w:val="de-DE"/>
        </w:rPr>
      </w:pPr>
      <w:r w:rsidRPr="005D638E">
        <w:rPr>
          <w:rFonts w:ascii="Bookman Old Style" w:hAnsi="Bookman Old Style" w:cs="Arial"/>
          <w:sz w:val="20"/>
          <w:szCs w:val="20"/>
          <w:lang w:val="de-DE"/>
        </w:rPr>
        <w:t xml:space="preserve">Die Ergebnisse der Literaturauswertung offenbarte gleichzeitig ein </w:t>
      </w:r>
      <w:r w:rsidR="00ED2FC8" w:rsidRPr="005D638E">
        <w:rPr>
          <w:rFonts w:ascii="Bookman Old Style" w:hAnsi="Bookman Old Style" w:cs="Arial"/>
          <w:sz w:val="20"/>
          <w:szCs w:val="20"/>
          <w:lang w:val="de-DE"/>
        </w:rPr>
        <w:t>wachsendes Übereinkommen</w:t>
      </w:r>
      <w:r w:rsidRPr="005D638E">
        <w:rPr>
          <w:rFonts w:ascii="Bookman Old Style" w:hAnsi="Bookman Old Style" w:cs="Arial"/>
          <w:sz w:val="20"/>
          <w:szCs w:val="20"/>
          <w:lang w:val="de-DE"/>
        </w:rPr>
        <w:t>, dass</w:t>
      </w:r>
      <w:r w:rsidR="009050E5">
        <w:rPr>
          <w:rFonts w:ascii="Bookman Old Style" w:hAnsi="Bookman Old Style" w:cs="Arial"/>
          <w:sz w:val="20"/>
          <w:szCs w:val="20"/>
          <w:lang w:val="de-DE"/>
        </w:rPr>
        <w:t>, wenn</w:t>
      </w:r>
      <w:r w:rsidRPr="005D638E">
        <w:rPr>
          <w:rFonts w:ascii="Bookman Old Style" w:hAnsi="Bookman Old Style" w:cs="Arial"/>
          <w:sz w:val="20"/>
          <w:szCs w:val="20"/>
          <w:lang w:val="de-DE"/>
        </w:rPr>
        <w:t xml:space="preserve"> Männer und Jungen Opfer sexueller Gewalt so wie auch Täter waren, dies von den schwer erkämpften Gewinnen der WPS-Agenda ablenken</w:t>
      </w:r>
      <w:r w:rsidR="009050E5">
        <w:rPr>
          <w:rFonts w:ascii="Bookman Old Style" w:hAnsi="Bookman Old Style" w:cs="Arial"/>
          <w:sz w:val="20"/>
          <w:szCs w:val="20"/>
          <w:lang w:val="de-DE"/>
        </w:rPr>
        <w:t xml:space="preserve"> könnte</w:t>
      </w:r>
      <w:r w:rsidRPr="005D638E">
        <w:rPr>
          <w:rFonts w:ascii="Bookman Old Style" w:hAnsi="Bookman Old Style" w:cs="Arial"/>
          <w:sz w:val="20"/>
          <w:szCs w:val="20"/>
          <w:lang w:val="de-DE"/>
        </w:rPr>
        <w:t xml:space="preserve">. </w:t>
      </w:r>
      <w:proofErr w:type="spellStart"/>
      <w:r w:rsidRPr="005D638E">
        <w:rPr>
          <w:rFonts w:ascii="Bookman Old Style" w:hAnsi="Bookman Old Style" w:cs="Arial"/>
          <w:sz w:val="20"/>
          <w:szCs w:val="20"/>
          <w:lang w:val="de-DE"/>
        </w:rPr>
        <w:t>Kuehnast</w:t>
      </w:r>
      <w:proofErr w:type="spellEnd"/>
      <w:r w:rsidRPr="005D638E">
        <w:rPr>
          <w:rFonts w:ascii="Bookman Old Style" w:hAnsi="Bookman Old Style" w:cs="Arial"/>
          <w:sz w:val="20"/>
          <w:szCs w:val="20"/>
          <w:lang w:val="de-DE"/>
        </w:rPr>
        <w:t xml:space="preserve"> et al. </w:t>
      </w:r>
      <w:r w:rsidR="008F6D4B" w:rsidRPr="005D638E">
        <w:rPr>
          <w:rFonts w:ascii="Bookman Old Style" w:hAnsi="Bookman Old Style" w:cs="Arial"/>
          <w:sz w:val="20"/>
          <w:szCs w:val="20"/>
          <w:lang w:val="de-DE"/>
        </w:rPr>
        <w:t>s</w:t>
      </w:r>
      <w:r w:rsidRPr="005D638E">
        <w:rPr>
          <w:rFonts w:ascii="Bookman Old Style" w:hAnsi="Bookman Old Style" w:cs="Arial"/>
          <w:sz w:val="20"/>
          <w:szCs w:val="20"/>
          <w:lang w:val="de-DE"/>
        </w:rPr>
        <w:t xml:space="preserve">chrieben, dass die </w:t>
      </w:r>
      <w:r w:rsidR="00CC0485" w:rsidRPr="005D638E">
        <w:rPr>
          <w:rFonts w:ascii="Bookman Old Style" w:hAnsi="Bookman Old Style" w:cs="Arial"/>
          <w:sz w:val="20"/>
          <w:szCs w:val="20"/>
          <w:lang w:val="de-DE"/>
        </w:rPr>
        <w:t>UN-</w:t>
      </w:r>
      <w:r w:rsidRPr="005D638E">
        <w:rPr>
          <w:rFonts w:ascii="Bookman Old Style" w:hAnsi="Bookman Old Style" w:cs="Arial"/>
          <w:sz w:val="20"/>
          <w:szCs w:val="20"/>
          <w:lang w:val="de-DE"/>
        </w:rPr>
        <w:t xml:space="preserve">Resolution 135 </w:t>
      </w:r>
      <w:r w:rsidR="00ED2FC8" w:rsidRPr="005D638E">
        <w:rPr>
          <w:rFonts w:ascii="Bookman Old Style" w:hAnsi="Bookman Old Style" w:cs="Arial"/>
          <w:sz w:val="20"/>
          <w:szCs w:val="20"/>
          <w:lang w:val="de-DE"/>
        </w:rPr>
        <w:t>in</w:t>
      </w:r>
      <w:r w:rsidRPr="005D638E">
        <w:rPr>
          <w:rFonts w:ascii="Bookman Old Style" w:hAnsi="Bookman Old Style" w:cs="Arial"/>
          <w:sz w:val="20"/>
          <w:szCs w:val="20"/>
          <w:lang w:val="de-DE"/>
        </w:rPr>
        <w:t xml:space="preserve"> 2000 „</w:t>
      </w:r>
      <w:r w:rsidR="00445756" w:rsidRPr="005D638E">
        <w:rPr>
          <w:rFonts w:ascii="Bookman Old Style" w:hAnsi="Bookman Old Style" w:cs="Arial"/>
          <w:sz w:val="20"/>
          <w:szCs w:val="20"/>
          <w:lang w:val="de-DE"/>
        </w:rPr>
        <w:t>i</w:t>
      </w:r>
      <w:r w:rsidRPr="005D638E">
        <w:rPr>
          <w:rFonts w:ascii="Bookman Old Style" w:hAnsi="Bookman Old Style" w:cs="Arial"/>
          <w:sz w:val="20"/>
          <w:szCs w:val="20"/>
          <w:lang w:val="de-DE"/>
        </w:rPr>
        <w:t>nternationale</w:t>
      </w:r>
      <w:r w:rsidR="008F6D4B" w:rsidRPr="005D638E">
        <w:rPr>
          <w:rFonts w:ascii="Bookman Old Style" w:hAnsi="Bookman Old Style" w:cs="Arial"/>
          <w:sz w:val="20"/>
          <w:szCs w:val="20"/>
          <w:lang w:val="de-DE"/>
        </w:rPr>
        <w:t xml:space="preserve">n </w:t>
      </w:r>
      <w:r w:rsidRPr="005D638E">
        <w:rPr>
          <w:rFonts w:ascii="Bookman Old Style" w:hAnsi="Bookman Old Style" w:cs="Arial"/>
          <w:sz w:val="20"/>
          <w:szCs w:val="20"/>
          <w:lang w:val="de-DE"/>
        </w:rPr>
        <w:t>Organisationen der Zivilgesellschaft und führenden Frauen in Friedensbewegungen einen wichtigen S</w:t>
      </w:r>
      <w:r w:rsidR="008F6D4B" w:rsidRPr="005D638E">
        <w:rPr>
          <w:rFonts w:ascii="Bookman Old Style" w:hAnsi="Bookman Old Style" w:cs="Arial"/>
          <w:sz w:val="20"/>
          <w:szCs w:val="20"/>
          <w:lang w:val="de-DE"/>
        </w:rPr>
        <w:t>i</w:t>
      </w:r>
      <w:r w:rsidRPr="005D638E">
        <w:rPr>
          <w:rFonts w:ascii="Bookman Old Style" w:hAnsi="Bookman Old Style" w:cs="Arial"/>
          <w:sz w:val="20"/>
          <w:szCs w:val="20"/>
          <w:lang w:val="de-DE"/>
        </w:rPr>
        <w:t>e</w:t>
      </w:r>
      <w:r w:rsidR="008F6D4B" w:rsidRPr="005D638E">
        <w:rPr>
          <w:rFonts w:ascii="Bookman Old Style" w:hAnsi="Bookman Old Style" w:cs="Arial"/>
          <w:sz w:val="20"/>
          <w:szCs w:val="20"/>
          <w:lang w:val="de-DE"/>
        </w:rPr>
        <w:t>g</w:t>
      </w:r>
      <w:r w:rsidRPr="005D638E">
        <w:rPr>
          <w:rFonts w:ascii="Bookman Old Style" w:hAnsi="Bookman Old Style" w:cs="Arial"/>
          <w:sz w:val="20"/>
          <w:szCs w:val="20"/>
          <w:lang w:val="de-DE"/>
        </w:rPr>
        <w:t xml:space="preserve"> </w:t>
      </w:r>
      <w:r w:rsidR="00E0618B" w:rsidRPr="005D638E">
        <w:rPr>
          <w:rFonts w:ascii="Bookman Old Style" w:hAnsi="Bookman Old Style" w:cs="Arial"/>
          <w:sz w:val="20"/>
          <w:szCs w:val="20"/>
          <w:lang w:val="de-DE"/>
        </w:rPr>
        <w:t xml:space="preserve">und ein </w:t>
      </w:r>
      <w:r w:rsidR="008F6D4B" w:rsidRPr="005D638E">
        <w:rPr>
          <w:rFonts w:ascii="Bookman Old Style" w:hAnsi="Bookman Old Style" w:cs="Arial"/>
          <w:sz w:val="20"/>
          <w:szCs w:val="20"/>
          <w:lang w:val="de-DE"/>
        </w:rPr>
        <w:t xml:space="preserve">maßgebendes </w:t>
      </w:r>
      <w:r w:rsidR="00E0618B" w:rsidRPr="005D638E">
        <w:rPr>
          <w:rFonts w:ascii="Bookman Old Style" w:hAnsi="Bookman Old Style" w:cs="Arial"/>
          <w:sz w:val="20"/>
          <w:szCs w:val="20"/>
          <w:lang w:val="de-DE"/>
        </w:rPr>
        <w:t>Instrumen</w:t>
      </w:r>
      <w:r w:rsidR="008F6D4B" w:rsidRPr="005D638E">
        <w:rPr>
          <w:rFonts w:ascii="Bookman Old Style" w:hAnsi="Bookman Old Style" w:cs="Arial"/>
          <w:sz w:val="20"/>
          <w:szCs w:val="20"/>
          <w:lang w:val="de-DE"/>
        </w:rPr>
        <w:t>t</w:t>
      </w:r>
      <w:r w:rsidR="00E0618B" w:rsidRPr="005D638E">
        <w:rPr>
          <w:rFonts w:ascii="Bookman Old Style" w:hAnsi="Bookman Old Style" w:cs="Arial"/>
          <w:sz w:val="20"/>
          <w:szCs w:val="20"/>
          <w:lang w:val="de-DE"/>
        </w:rPr>
        <w:t xml:space="preserve"> für weitere </w:t>
      </w:r>
      <w:r w:rsidR="008F6D4B" w:rsidRPr="005D638E">
        <w:rPr>
          <w:rFonts w:ascii="Bookman Old Style" w:hAnsi="Bookman Old Style" w:cs="Arial"/>
          <w:sz w:val="20"/>
          <w:szCs w:val="20"/>
          <w:lang w:val="de-DE"/>
        </w:rPr>
        <w:t>Aktivierung</w:t>
      </w:r>
      <w:r w:rsidR="00E0618B" w:rsidRPr="005D638E">
        <w:rPr>
          <w:rFonts w:ascii="Bookman Old Style" w:hAnsi="Bookman Old Style" w:cs="Arial"/>
          <w:sz w:val="20"/>
          <w:szCs w:val="20"/>
          <w:lang w:val="de-DE"/>
        </w:rPr>
        <w:t xml:space="preserve"> </w:t>
      </w:r>
      <w:r w:rsidR="009050E5">
        <w:rPr>
          <w:rFonts w:ascii="Bookman Old Style" w:hAnsi="Bookman Old Style" w:cs="Arial"/>
          <w:sz w:val="20"/>
          <w:szCs w:val="20"/>
          <w:lang w:val="de-DE"/>
        </w:rPr>
        <w:t>ge</w:t>
      </w:r>
      <w:r w:rsidR="00E0618B" w:rsidRPr="005D638E">
        <w:rPr>
          <w:rFonts w:ascii="Bookman Old Style" w:hAnsi="Bookman Old Style" w:cs="Arial"/>
          <w:sz w:val="20"/>
          <w:szCs w:val="20"/>
          <w:lang w:val="de-DE"/>
        </w:rPr>
        <w:t>geben ha</w:t>
      </w:r>
      <w:r w:rsidR="009050E5">
        <w:rPr>
          <w:rFonts w:ascii="Bookman Old Style" w:hAnsi="Bookman Old Style" w:cs="Arial"/>
          <w:sz w:val="20"/>
          <w:szCs w:val="20"/>
          <w:lang w:val="de-DE"/>
        </w:rPr>
        <w:t>t</w:t>
      </w:r>
      <w:r w:rsidR="00E0618B" w:rsidRPr="005D638E">
        <w:rPr>
          <w:rFonts w:ascii="Bookman Old Style" w:hAnsi="Bookman Old Style" w:cs="Arial"/>
          <w:sz w:val="20"/>
          <w:szCs w:val="20"/>
          <w:lang w:val="de-DE"/>
        </w:rPr>
        <w:t>“</w:t>
      </w:r>
      <w:r w:rsidR="00E0618B" w:rsidRPr="005D638E">
        <w:rPr>
          <w:rFonts w:ascii="Bookman Old Style" w:hAnsi="Bookman Old Style" w:cs="Arial"/>
          <w:bCs/>
          <w:sz w:val="20"/>
          <w:szCs w:val="20"/>
          <w:vertAlign w:val="superscript"/>
          <w:lang w:val="de-DE"/>
        </w:rPr>
        <w:t xml:space="preserve"> </w:t>
      </w:r>
      <w:r w:rsidR="00E0618B" w:rsidRPr="005D638E">
        <w:rPr>
          <w:rFonts w:ascii="Bookman Old Style" w:hAnsi="Bookman Old Style" w:cs="Arial"/>
          <w:bCs/>
          <w:sz w:val="20"/>
          <w:szCs w:val="20"/>
          <w:vertAlign w:val="superscript"/>
          <w:lang w:val="de-DE"/>
        </w:rPr>
        <w:footnoteReference w:id="69"/>
      </w:r>
      <w:r w:rsidR="00E0618B" w:rsidRPr="005D638E">
        <w:rPr>
          <w:rFonts w:ascii="Bookman Old Style" w:hAnsi="Bookman Old Style" w:cs="Arial"/>
          <w:bCs/>
          <w:sz w:val="20"/>
          <w:szCs w:val="20"/>
          <w:vertAlign w:val="superscript"/>
          <w:lang w:val="de-DE"/>
        </w:rPr>
        <w:t xml:space="preserve">  </w:t>
      </w:r>
      <w:r w:rsidR="00E0618B" w:rsidRPr="005D638E">
        <w:rPr>
          <w:rFonts w:ascii="Bookman Old Style" w:hAnsi="Bookman Old Style" w:cs="Arial"/>
          <w:bCs/>
          <w:sz w:val="20"/>
          <w:szCs w:val="20"/>
          <w:lang w:val="de-DE"/>
        </w:rPr>
        <w:t>und Alison fragte in 2007: „wenn Feministinnen nicht länger über Vergewaltigung sprechen, wer wird es dann tun?“</w:t>
      </w:r>
      <w:r w:rsidR="00E0618B" w:rsidRPr="005D638E">
        <w:rPr>
          <w:rFonts w:ascii="Bookman Old Style" w:hAnsi="Bookman Old Style" w:cs="Arial"/>
          <w:bCs/>
          <w:sz w:val="20"/>
          <w:szCs w:val="20"/>
          <w:vertAlign w:val="superscript"/>
          <w:lang w:val="de-DE"/>
        </w:rPr>
        <w:t xml:space="preserve"> </w:t>
      </w:r>
      <w:r w:rsidR="00E0618B" w:rsidRPr="005D638E">
        <w:rPr>
          <w:rFonts w:ascii="Bookman Old Style" w:hAnsi="Bookman Old Style" w:cs="Arial"/>
          <w:bCs/>
          <w:sz w:val="20"/>
          <w:szCs w:val="20"/>
          <w:vertAlign w:val="superscript"/>
          <w:lang w:val="de-DE"/>
        </w:rPr>
        <w:footnoteReference w:id="70"/>
      </w:r>
      <w:r w:rsidR="00E0618B" w:rsidRPr="005D638E">
        <w:rPr>
          <w:rFonts w:ascii="Bookman Old Style" w:hAnsi="Bookman Old Style" w:cs="Arial"/>
          <w:bCs/>
          <w:sz w:val="20"/>
          <w:szCs w:val="20"/>
          <w:vertAlign w:val="superscript"/>
          <w:lang w:val="de-DE"/>
        </w:rPr>
        <w:t xml:space="preserve">  </w:t>
      </w:r>
      <w:r w:rsidR="00B351CF" w:rsidRPr="005D638E">
        <w:rPr>
          <w:rFonts w:ascii="Bookman Old Style" w:hAnsi="Bookman Old Style" w:cs="Arial"/>
          <w:bCs/>
          <w:sz w:val="20"/>
          <w:szCs w:val="20"/>
          <w:lang w:val="de-DE"/>
        </w:rPr>
        <w:t xml:space="preserve">Kirbys </w:t>
      </w:r>
      <w:r w:rsidR="008F6D4B" w:rsidRPr="005D638E">
        <w:rPr>
          <w:rFonts w:ascii="Bookman Old Style" w:hAnsi="Bookman Old Style" w:cs="Arial"/>
          <w:bCs/>
          <w:sz w:val="20"/>
          <w:szCs w:val="20"/>
          <w:lang w:val="de-DE"/>
        </w:rPr>
        <w:t>kritische Betrachtung de</w:t>
      </w:r>
      <w:r w:rsidR="00D52104" w:rsidRPr="005D638E">
        <w:rPr>
          <w:rFonts w:ascii="Bookman Old Style" w:hAnsi="Bookman Old Style" w:cs="Arial"/>
          <w:bCs/>
          <w:sz w:val="20"/>
          <w:szCs w:val="20"/>
          <w:lang w:val="de-DE"/>
        </w:rPr>
        <w:t>r</w:t>
      </w:r>
      <w:r w:rsidR="00D01093" w:rsidRPr="005D638E">
        <w:rPr>
          <w:rFonts w:ascii="Bookman Old Style" w:hAnsi="Bookman Old Style" w:cs="Arial"/>
          <w:bCs/>
          <w:sz w:val="20"/>
          <w:szCs w:val="20"/>
          <w:lang w:val="de-DE"/>
        </w:rPr>
        <w:t xml:space="preserve">  In</w:t>
      </w:r>
      <w:r w:rsidR="007D13F2" w:rsidRPr="005D638E">
        <w:rPr>
          <w:rFonts w:ascii="Bookman Old Style" w:hAnsi="Bookman Old Style" w:cs="Arial"/>
          <w:bCs/>
          <w:sz w:val="20"/>
          <w:szCs w:val="20"/>
          <w:lang w:val="de-DE"/>
        </w:rPr>
        <w:t>itia</w:t>
      </w:r>
      <w:r w:rsidR="00D01093" w:rsidRPr="005D638E">
        <w:rPr>
          <w:rFonts w:ascii="Bookman Old Style" w:hAnsi="Bookman Old Style" w:cs="Arial"/>
          <w:bCs/>
          <w:sz w:val="20"/>
          <w:szCs w:val="20"/>
          <w:lang w:val="de-DE"/>
        </w:rPr>
        <w:t xml:space="preserve">tive für </w:t>
      </w:r>
      <w:r w:rsidR="00C63749" w:rsidRPr="005D638E">
        <w:rPr>
          <w:rFonts w:ascii="Bookman Old Style" w:hAnsi="Bookman Old Style" w:cs="Arial"/>
          <w:bCs/>
          <w:sz w:val="20"/>
          <w:szCs w:val="20"/>
          <w:lang w:val="de-DE"/>
        </w:rPr>
        <w:t xml:space="preserve">die </w:t>
      </w:r>
      <w:r w:rsidR="00D01093" w:rsidRPr="005D638E">
        <w:rPr>
          <w:rFonts w:ascii="Bookman Old Style" w:hAnsi="Bookman Old Style" w:cs="Arial"/>
          <w:bCs/>
          <w:sz w:val="20"/>
          <w:szCs w:val="20"/>
          <w:lang w:val="de-DE"/>
        </w:rPr>
        <w:t xml:space="preserve">Prävention sexueller Gewalt und ihre offene Interstützung für Männer und Jungen als Überlebende, schlossen die mögliche Folgerung ein, dass: „die UN und beitragende Staaten nicht energisch genug </w:t>
      </w:r>
      <w:r w:rsidR="007D13F2" w:rsidRPr="005D638E">
        <w:rPr>
          <w:rFonts w:ascii="Bookman Old Style" w:hAnsi="Bookman Old Style" w:cs="Arial"/>
          <w:bCs/>
          <w:sz w:val="20"/>
          <w:szCs w:val="20"/>
          <w:lang w:val="de-DE"/>
        </w:rPr>
        <w:t>patriarchalische</w:t>
      </w:r>
      <w:r w:rsidR="00D01093" w:rsidRPr="005D638E">
        <w:rPr>
          <w:rFonts w:ascii="Bookman Old Style" w:hAnsi="Bookman Old Style" w:cs="Arial"/>
          <w:bCs/>
          <w:sz w:val="20"/>
          <w:szCs w:val="20"/>
          <w:lang w:val="de-DE"/>
        </w:rPr>
        <w:t xml:space="preserve"> Machtverhältnisse und </w:t>
      </w:r>
      <w:r w:rsidR="007D13F2" w:rsidRPr="005D638E">
        <w:rPr>
          <w:rFonts w:ascii="Bookman Old Style" w:hAnsi="Bookman Old Style" w:cs="Arial"/>
          <w:bCs/>
          <w:sz w:val="20"/>
          <w:szCs w:val="20"/>
          <w:lang w:val="de-DE"/>
        </w:rPr>
        <w:t>hierarchische</w:t>
      </w:r>
      <w:r w:rsidR="00D01093" w:rsidRPr="005D638E">
        <w:rPr>
          <w:rFonts w:ascii="Bookman Old Style" w:hAnsi="Bookman Old Style" w:cs="Arial"/>
          <w:bCs/>
          <w:sz w:val="20"/>
          <w:szCs w:val="20"/>
          <w:lang w:val="de-DE"/>
        </w:rPr>
        <w:t xml:space="preserve"> Geschlechtsordnungen diagnostizieren und gegen sie vorgehen… [und] die Erwartung, dass vorhandene Programme die Ressourcen, die für Frauen und Mädchen zurückgelegt wurden, halbieren (oder bedeutend vermindern).“</w:t>
      </w:r>
      <w:r w:rsidR="00D01093" w:rsidRPr="005D638E">
        <w:rPr>
          <w:rFonts w:ascii="Bookman Old Style" w:hAnsi="Bookman Old Style" w:cs="Arial"/>
          <w:bCs/>
          <w:sz w:val="20"/>
          <w:szCs w:val="20"/>
          <w:vertAlign w:val="superscript"/>
          <w:lang w:val="de-DE"/>
        </w:rPr>
        <w:footnoteReference w:id="71"/>
      </w:r>
      <w:r w:rsidR="00D01093" w:rsidRPr="005D638E">
        <w:rPr>
          <w:rFonts w:ascii="Bookman Old Style" w:hAnsi="Bookman Old Style" w:cs="Arial"/>
          <w:bCs/>
          <w:sz w:val="20"/>
          <w:szCs w:val="20"/>
          <w:lang w:val="de-DE"/>
        </w:rPr>
        <w:t xml:space="preserve">  D</w:t>
      </w:r>
      <w:r w:rsidR="00903407" w:rsidRPr="005D638E">
        <w:rPr>
          <w:rFonts w:ascii="Bookman Old Style" w:hAnsi="Bookman Old Style" w:cs="Arial"/>
          <w:bCs/>
          <w:sz w:val="20"/>
          <w:szCs w:val="20"/>
          <w:lang w:val="de-DE"/>
        </w:rPr>
        <w:t>as</w:t>
      </w:r>
      <w:r w:rsidR="00D01093" w:rsidRPr="005D638E">
        <w:rPr>
          <w:rFonts w:ascii="Bookman Old Style" w:hAnsi="Bookman Old Style" w:cs="Arial"/>
          <w:bCs/>
          <w:sz w:val="20"/>
          <w:szCs w:val="20"/>
          <w:lang w:val="de-DE"/>
        </w:rPr>
        <w:t xml:space="preserve"> I</w:t>
      </w:r>
      <w:r w:rsidR="00D46C05" w:rsidRPr="005D638E">
        <w:rPr>
          <w:rFonts w:ascii="Bookman Old Style" w:hAnsi="Bookman Old Style" w:cs="Arial"/>
          <w:bCs/>
          <w:sz w:val="20"/>
          <w:szCs w:val="20"/>
          <w:lang w:val="de-DE"/>
        </w:rPr>
        <w:t>K</w:t>
      </w:r>
      <w:r w:rsidR="00D01093" w:rsidRPr="005D638E">
        <w:rPr>
          <w:rFonts w:ascii="Bookman Old Style" w:hAnsi="Bookman Old Style" w:cs="Arial"/>
          <w:bCs/>
          <w:sz w:val="20"/>
          <w:szCs w:val="20"/>
          <w:lang w:val="de-DE"/>
        </w:rPr>
        <w:t>R</w:t>
      </w:r>
      <w:r w:rsidR="00D46C05" w:rsidRPr="005D638E">
        <w:rPr>
          <w:rFonts w:ascii="Bookman Old Style" w:hAnsi="Bookman Old Style" w:cs="Arial"/>
          <w:bCs/>
          <w:sz w:val="20"/>
          <w:szCs w:val="20"/>
          <w:lang w:val="de-DE"/>
        </w:rPr>
        <w:t>K</w:t>
      </w:r>
      <w:r w:rsidR="00D01093" w:rsidRPr="005D638E">
        <w:rPr>
          <w:rFonts w:ascii="Bookman Old Style" w:hAnsi="Bookman Old Style" w:cs="Arial"/>
          <w:bCs/>
          <w:sz w:val="20"/>
          <w:szCs w:val="20"/>
          <w:lang w:val="de-DE"/>
        </w:rPr>
        <w:t xml:space="preserve"> schien jedoch d</w:t>
      </w:r>
      <w:r w:rsidR="00445756" w:rsidRPr="005D638E">
        <w:rPr>
          <w:rFonts w:ascii="Bookman Old Style" w:hAnsi="Bookman Old Style" w:cs="Arial"/>
          <w:bCs/>
          <w:sz w:val="20"/>
          <w:szCs w:val="20"/>
          <w:lang w:val="de-DE"/>
        </w:rPr>
        <w:t>as</w:t>
      </w:r>
      <w:r w:rsidR="00D01093" w:rsidRPr="005D638E">
        <w:rPr>
          <w:rFonts w:ascii="Bookman Old Style" w:hAnsi="Bookman Old Style" w:cs="Arial"/>
          <w:bCs/>
          <w:sz w:val="20"/>
          <w:szCs w:val="20"/>
          <w:lang w:val="de-DE"/>
        </w:rPr>
        <w:t xml:space="preserve"> neue</w:t>
      </w:r>
      <w:r w:rsidR="00445756" w:rsidRPr="005D638E">
        <w:rPr>
          <w:rFonts w:ascii="Bookman Old Style" w:hAnsi="Bookman Old Style" w:cs="Arial"/>
          <w:bCs/>
          <w:sz w:val="20"/>
          <w:szCs w:val="20"/>
          <w:lang w:val="de-DE"/>
        </w:rPr>
        <w:t xml:space="preserve"> Konstrukt</w:t>
      </w:r>
      <w:r w:rsidR="00D01093" w:rsidRPr="005D638E">
        <w:rPr>
          <w:rFonts w:ascii="Bookman Old Style" w:hAnsi="Bookman Old Style" w:cs="Arial"/>
          <w:bCs/>
          <w:sz w:val="20"/>
          <w:szCs w:val="20"/>
          <w:lang w:val="de-DE"/>
        </w:rPr>
        <w:t xml:space="preserve"> willkommen zu heißen: „der Blickpunkt hat sich von dem besonderen Schicksal von Frauen in K</w:t>
      </w:r>
      <w:r w:rsidR="00A439F3" w:rsidRPr="005D638E">
        <w:rPr>
          <w:rFonts w:ascii="Bookman Old Style" w:hAnsi="Bookman Old Style" w:cs="Arial"/>
          <w:bCs/>
          <w:sz w:val="20"/>
          <w:szCs w:val="20"/>
          <w:lang w:val="de-DE"/>
        </w:rPr>
        <w:t>onfliktsituat</w:t>
      </w:r>
      <w:r w:rsidR="00D01093" w:rsidRPr="005D638E">
        <w:rPr>
          <w:rFonts w:ascii="Bookman Old Style" w:hAnsi="Bookman Old Style" w:cs="Arial"/>
          <w:bCs/>
          <w:sz w:val="20"/>
          <w:szCs w:val="20"/>
          <w:lang w:val="de-DE"/>
        </w:rPr>
        <w:t>ionen auf einen breitere</w:t>
      </w:r>
      <w:r w:rsidR="00447037" w:rsidRPr="005D638E">
        <w:rPr>
          <w:rFonts w:ascii="Bookman Old Style" w:hAnsi="Bookman Old Style" w:cs="Arial"/>
          <w:bCs/>
          <w:sz w:val="20"/>
          <w:szCs w:val="20"/>
          <w:lang w:val="de-DE"/>
        </w:rPr>
        <w:t xml:space="preserve">n Aspekt konzentriert, der </w:t>
      </w:r>
      <w:r w:rsidR="00445756" w:rsidRPr="005D638E">
        <w:rPr>
          <w:rFonts w:ascii="Bookman Old Style" w:hAnsi="Bookman Old Style" w:cs="Arial"/>
          <w:bCs/>
          <w:sz w:val="20"/>
          <w:szCs w:val="20"/>
          <w:lang w:val="de-DE"/>
        </w:rPr>
        <w:t xml:space="preserve">auf </w:t>
      </w:r>
      <w:r w:rsidR="00447037" w:rsidRPr="005D638E">
        <w:rPr>
          <w:rFonts w:ascii="Bookman Old Style" w:hAnsi="Bookman Old Style" w:cs="Arial"/>
          <w:bCs/>
          <w:sz w:val="20"/>
          <w:szCs w:val="20"/>
          <w:lang w:val="de-DE"/>
        </w:rPr>
        <w:t xml:space="preserve">die </w:t>
      </w:r>
      <w:r w:rsidR="00445756" w:rsidRPr="005D638E">
        <w:rPr>
          <w:rFonts w:ascii="Bookman Old Style" w:hAnsi="Bookman Old Style" w:cs="Arial"/>
          <w:bCs/>
          <w:sz w:val="20"/>
          <w:szCs w:val="20"/>
          <w:lang w:val="de-DE"/>
        </w:rPr>
        <w:t xml:space="preserve">Angreifbarkeit von </w:t>
      </w:r>
      <w:r w:rsidR="00447037" w:rsidRPr="005D638E">
        <w:rPr>
          <w:rFonts w:ascii="Bookman Old Style" w:hAnsi="Bookman Old Style" w:cs="Arial"/>
          <w:bCs/>
          <w:sz w:val="20"/>
          <w:szCs w:val="20"/>
          <w:lang w:val="de-DE"/>
        </w:rPr>
        <w:t xml:space="preserve">sowohl von Männern </w:t>
      </w:r>
      <w:r w:rsidR="00445756" w:rsidRPr="005D638E">
        <w:rPr>
          <w:rFonts w:ascii="Bookman Old Style" w:hAnsi="Bookman Old Style" w:cs="Arial"/>
          <w:bCs/>
          <w:sz w:val="20"/>
          <w:szCs w:val="20"/>
          <w:lang w:val="de-DE"/>
        </w:rPr>
        <w:t xml:space="preserve">wie </w:t>
      </w:r>
      <w:r w:rsidR="00447037" w:rsidRPr="005D638E">
        <w:rPr>
          <w:rFonts w:ascii="Bookman Old Style" w:hAnsi="Bookman Old Style" w:cs="Arial"/>
          <w:bCs/>
          <w:sz w:val="20"/>
          <w:szCs w:val="20"/>
          <w:lang w:val="de-DE"/>
        </w:rPr>
        <w:t>auch Frauen aufgrund ihres Geschlechtes</w:t>
      </w:r>
      <w:r w:rsidR="00445756" w:rsidRPr="005D638E">
        <w:rPr>
          <w:rFonts w:ascii="Bookman Old Style" w:hAnsi="Bookman Old Style" w:cs="Arial"/>
          <w:bCs/>
          <w:sz w:val="20"/>
          <w:szCs w:val="20"/>
          <w:lang w:val="de-DE"/>
        </w:rPr>
        <w:t>,</w:t>
      </w:r>
      <w:r w:rsidR="00447037" w:rsidRPr="005D638E">
        <w:rPr>
          <w:rFonts w:ascii="Bookman Old Style" w:hAnsi="Bookman Old Style" w:cs="Arial"/>
          <w:bCs/>
          <w:sz w:val="20"/>
          <w:szCs w:val="20"/>
          <w:lang w:val="de-DE"/>
        </w:rPr>
        <w:t xml:space="preserve"> basiert.”</w:t>
      </w:r>
      <w:r w:rsidR="00447037" w:rsidRPr="005D638E">
        <w:rPr>
          <w:rFonts w:ascii="Bookman Old Style" w:hAnsi="Bookman Old Style" w:cs="Arial"/>
          <w:bCs/>
          <w:sz w:val="20"/>
          <w:szCs w:val="20"/>
          <w:vertAlign w:val="superscript"/>
          <w:lang w:val="de-DE"/>
        </w:rPr>
        <w:footnoteReference w:id="72"/>
      </w:r>
      <w:r w:rsidR="00447037" w:rsidRPr="005D638E">
        <w:rPr>
          <w:rFonts w:ascii="Bookman Old Style" w:hAnsi="Bookman Old Style" w:cs="Arial"/>
          <w:bCs/>
          <w:sz w:val="20"/>
          <w:szCs w:val="20"/>
          <w:lang w:val="de-DE"/>
        </w:rPr>
        <w:t xml:space="preserve">  Dies wurde von </w:t>
      </w:r>
      <w:proofErr w:type="spellStart"/>
      <w:r w:rsidR="00447037" w:rsidRPr="005D638E">
        <w:rPr>
          <w:rFonts w:ascii="Bookman Old Style" w:hAnsi="Bookman Old Style" w:cs="Arial"/>
          <w:bCs/>
          <w:sz w:val="20"/>
          <w:szCs w:val="20"/>
          <w:lang w:val="de-DE"/>
        </w:rPr>
        <w:t>Solangon</w:t>
      </w:r>
      <w:proofErr w:type="spellEnd"/>
      <w:r w:rsidR="00447037" w:rsidRPr="005D638E">
        <w:rPr>
          <w:rFonts w:ascii="Bookman Old Style" w:hAnsi="Bookman Old Style" w:cs="Arial"/>
          <w:bCs/>
          <w:sz w:val="20"/>
          <w:szCs w:val="20"/>
          <w:lang w:val="de-DE"/>
        </w:rPr>
        <w:t xml:space="preserve"> und Patel bekräftigt: „sexuelle Ge</w:t>
      </w:r>
      <w:r w:rsidR="00445756" w:rsidRPr="005D638E">
        <w:rPr>
          <w:rFonts w:ascii="Bookman Old Style" w:hAnsi="Bookman Old Style" w:cs="Arial"/>
          <w:bCs/>
          <w:sz w:val="20"/>
          <w:szCs w:val="20"/>
          <w:lang w:val="de-DE"/>
        </w:rPr>
        <w:t>w</w:t>
      </w:r>
      <w:r w:rsidR="00447037" w:rsidRPr="005D638E">
        <w:rPr>
          <w:rFonts w:ascii="Bookman Old Style" w:hAnsi="Bookman Old Style" w:cs="Arial"/>
          <w:bCs/>
          <w:sz w:val="20"/>
          <w:szCs w:val="20"/>
          <w:lang w:val="de-DE"/>
        </w:rPr>
        <w:t xml:space="preserve">alt gegen Männer muss in den Vordergrund gebracht werden, nicht als </w:t>
      </w:r>
      <w:r w:rsidR="00A213E0" w:rsidRPr="005D638E">
        <w:rPr>
          <w:rFonts w:ascii="Bookman Old Style" w:hAnsi="Bookman Old Style" w:cs="Arial"/>
          <w:bCs/>
          <w:sz w:val="20"/>
          <w:szCs w:val="20"/>
          <w:lang w:val="de-DE"/>
        </w:rPr>
        <w:t>Infragestellung</w:t>
      </w:r>
      <w:r w:rsidR="00447037" w:rsidRPr="005D638E">
        <w:rPr>
          <w:rFonts w:ascii="Bookman Old Style" w:hAnsi="Bookman Old Style" w:cs="Arial"/>
          <w:bCs/>
          <w:sz w:val="20"/>
          <w:szCs w:val="20"/>
          <w:lang w:val="de-DE"/>
        </w:rPr>
        <w:t xml:space="preserve"> von Frauenrechten sonder</w:t>
      </w:r>
      <w:r w:rsidR="00445756" w:rsidRPr="005D638E">
        <w:rPr>
          <w:rFonts w:ascii="Bookman Old Style" w:hAnsi="Bookman Old Style" w:cs="Arial"/>
          <w:bCs/>
          <w:sz w:val="20"/>
          <w:szCs w:val="20"/>
          <w:lang w:val="de-DE"/>
        </w:rPr>
        <w:t>n</w:t>
      </w:r>
      <w:r w:rsidR="00447037" w:rsidRPr="005D638E">
        <w:rPr>
          <w:rFonts w:ascii="Bookman Old Style" w:hAnsi="Bookman Old Style" w:cs="Arial"/>
          <w:bCs/>
          <w:sz w:val="20"/>
          <w:szCs w:val="20"/>
          <w:lang w:val="de-DE"/>
        </w:rPr>
        <w:t xml:space="preserve"> als ein gleichwertiger Partner im Kampf gegen geschlechts</w:t>
      </w:r>
      <w:r w:rsidR="00445756" w:rsidRPr="005D638E">
        <w:rPr>
          <w:rFonts w:ascii="Bookman Old Style" w:hAnsi="Bookman Old Style" w:cs="Arial"/>
          <w:bCs/>
          <w:sz w:val="20"/>
          <w:szCs w:val="20"/>
          <w:lang w:val="de-DE"/>
        </w:rPr>
        <w:t>spezifische</w:t>
      </w:r>
      <w:r w:rsidR="00447037" w:rsidRPr="005D638E">
        <w:rPr>
          <w:rFonts w:ascii="Bookman Old Style" w:hAnsi="Bookman Old Style" w:cs="Arial"/>
          <w:bCs/>
          <w:sz w:val="20"/>
          <w:szCs w:val="20"/>
          <w:lang w:val="de-DE"/>
        </w:rPr>
        <w:t xml:space="preserve"> sexuelle Gewalt.“</w:t>
      </w:r>
      <w:r w:rsidR="00447037" w:rsidRPr="005D638E">
        <w:rPr>
          <w:rFonts w:ascii="Bookman Old Style" w:hAnsi="Bookman Old Style" w:cs="Arial"/>
          <w:bCs/>
          <w:sz w:val="20"/>
          <w:szCs w:val="20"/>
          <w:vertAlign w:val="superscript"/>
          <w:lang w:val="de-DE"/>
        </w:rPr>
        <w:t xml:space="preserve"> </w:t>
      </w:r>
      <w:r w:rsidR="00447037" w:rsidRPr="005D638E">
        <w:rPr>
          <w:rFonts w:ascii="Bookman Old Style" w:hAnsi="Bookman Old Style" w:cs="Arial"/>
          <w:bCs/>
          <w:sz w:val="20"/>
          <w:szCs w:val="20"/>
          <w:vertAlign w:val="superscript"/>
          <w:lang w:val="de-DE"/>
        </w:rPr>
        <w:footnoteReference w:id="73"/>
      </w:r>
      <w:r w:rsidR="00447037" w:rsidRPr="005D638E">
        <w:rPr>
          <w:rFonts w:ascii="Bookman Old Style" w:hAnsi="Bookman Old Style" w:cs="Arial"/>
          <w:bCs/>
          <w:sz w:val="20"/>
          <w:szCs w:val="20"/>
          <w:vertAlign w:val="superscript"/>
          <w:lang w:val="de-DE"/>
        </w:rPr>
        <w:t xml:space="preserve"> </w:t>
      </w:r>
      <w:r w:rsidR="00447037" w:rsidRPr="005D638E">
        <w:rPr>
          <w:rFonts w:ascii="Bookman Old Style" w:hAnsi="Bookman Old Style" w:cs="Arial"/>
          <w:bCs/>
          <w:sz w:val="20"/>
          <w:szCs w:val="20"/>
          <w:lang w:val="de-DE"/>
        </w:rPr>
        <w:t xml:space="preserve"> Obwohl einige Akademiker, Entsch</w:t>
      </w:r>
      <w:r w:rsidR="00A439F3" w:rsidRPr="005D638E">
        <w:rPr>
          <w:rFonts w:ascii="Bookman Old Style" w:hAnsi="Bookman Old Style" w:cs="Arial"/>
          <w:bCs/>
          <w:sz w:val="20"/>
          <w:szCs w:val="20"/>
          <w:lang w:val="de-DE"/>
        </w:rPr>
        <w:t>e</w:t>
      </w:r>
      <w:r w:rsidR="00447037" w:rsidRPr="005D638E">
        <w:rPr>
          <w:rFonts w:ascii="Bookman Old Style" w:hAnsi="Bookman Old Style" w:cs="Arial"/>
          <w:bCs/>
          <w:sz w:val="20"/>
          <w:szCs w:val="20"/>
          <w:lang w:val="de-DE"/>
        </w:rPr>
        <w:t xml:space="preserve">idungstreffer und Fachleute sich nicht ganz wohl fühlen bei dieser Entwicklung, merkte Kirby an, dass es möglich sei, Änderungen in der Sprache </w:t>
      </w:r>
      <w:r w:rsidR="00445756" w:rsidRPr="005D638E">
        <w:rPr>
          <w:rFonts w:ascii="Bookman Old Style" w:hAnsi="Bookman Old Style" w:cs="Arial"/>
          <w:bCs/>
          <w:sz w:val="20"/>
          <w:szCs w:val="20"/>
          <w:lang w:val="de-DE"/>
        </w:rPr>
        <w:t>festzustellen, wobei in de</w:t>
      </w:r>
      <w:r w:rsidR="00337FD5" w:rsidRPr="005D638E">
        <w:rPr>
          <w:rFonts w:ascii="Bookman Old Style" w:hAnsi="Bookman Old Style" w:cs="Arial"/>
          <w:bCs/>
          <w:sz w:val="20"/>
          <w:szCs w:val="20"/>
          <w:lang w:val="de-DE"/>
        </w:rPr>
        <w:t>n</w:t>
      </w:r>
      <w:r w:rsidR="00445756" w:rsidRPr="005D638E">
        <w:rPr>
          <w:rFonts w:ascii="Bookman Old Style" w:hAnsi="Bookman Old Style" w:cs="Arial"/>
          <w:bCs/>
          <w:sz w:val="20"/>
          <w:szCs w:val="20"/>
          <w:lang w:val="de-DE"/>
        </w:rPr>
        <w:t xml:space="preserve"> </w:t>
      </w:r>
      <w:r w:rsidR="00447037" w:rsidRPr="005D638E">
        <w:rPr>
          <w:rFonts w:ascii="Bookman Old Style" w:hAnsi="Bookman Old Style" w:cs="Arial"/>
          <w:bCs/>
          <w:sz w:val="20"/>
          <w:szCs w:val="20"/>
          <w:lang w:val="de-DE"/>
        </w:rPr>
        <w:t>auf Frauen konzentrierten UN</w:t>
      </w:r>
      <w:r w:rsidR="00337FD5" w:rsidRPr="005D638E">
        <w:rPr>
          <w:rFonts w:ascii="Bookman Old Style" w:hAnsi="Bookman Old Style" w:cs="Arial"/>
          <w:bCs/>
          <w:sz w:val="20"/>
          <w:szCs w:val="20"/>
          <w:lang w:val="de-DE"/>
        </w:rPr>
        <w:t>-Resolutionen</w:t>
      </w:r>
      <w:r w:rsidR="00447037" w:rsidRPr="005D638E">
        <w:rPr>
          <w:rFonts w:ascii="Bookman Old Style" w:hAnsi="Bookman Old Style" w:cs="Arial"/>
          <w:bCs/>
          <w:sz w:val="20"/>
          <w:szCs w:val="20"/>
          <w:lang w:val="de-DE"/>
        </w:rPr>
        <w:t xml:space="preserve"> 1</w:t>
      </w:r>
      <w:r w:rsidR="00A213E0" w:rsidRPr="005D638E">
        <w:rPr>
          <w:rFonts w:ascii="Bookman Old Style" w:hAnsi="Bookman Old Style" w:cs="Arial"/>
          <w:bCs/>
          <w:sz w:val="20"/>
          <w:szCs w:val="20"/>
          <w:lang w:val="de-DE"/>
        </w:rPr>
        <w:t>8</w:t>
      </w:r>
      <w:r w:rsidR="00447037" w:rsidRPr="005D638E">
        <w:rPr>
          <w:rFonts w:ascii="Bookman Old Style" w:hAnsi="Bookman Old Style" w:cs="Arial"/>
          <w:bCs/>
          <w:sz w:val="20"/>
          <w:szCs w:val="20"/>
          <w:lang w:val="de-DE"/>
        </w:rPr>
        <w:t>88 und 1960 in 2008 und 2009 auf „</w:t>
      </w:r>
      <w:r w:rsidR="00A213E0" w:rsidRPr="005D638E">
        <w:rPr>
          <w:rFonts w:ascii="Bookman Old Style" w:hAnsi="Bookman Old Style" w:cs="Arial"/>
          <w:bCs/>
          <w:sz w:val="20"/>
          <w:szCs w:val="20"/>
          <w:lang w:val="de-DE"/>
        </w:rPr>
        <w:t xml:space="preserve">Berater für </w:t>
      </w:r>
      <w:r w:rsidR="00447037" w:rsidRPr="005D638E">
        <w:rPr>
          <w:rFonts w:ascii="Bookman Old Style" w:hAnsi="Bookman Old Style" w:cs="Arial"/>
          <w:bCs/>
          <w:sz w:val="20"/>
          <w:szCs w:val="20"/>
          <w:lang w:val="de-DE"/>
        </w:rPr>
        <w:t>Frauen und G</w:t>
      </w:r>
      <w:r w:rsidR="00A232D0" w:rsidRPr="005D638E">
        <w:rPr>
          <w:rFonts w:ascii="Bookman Old Style" w:hAnsi="Bookman Old Style" w:cs="Arial"/>
          <w:bCs/>
          <w:sz w:val="20"/>
          <w:szCs w:val="20"/>
          <w:lang w:val="de-DE"/>
        </w:rPr>
        <w:t>leichstellung</w:t>
      </w:r>
      <w:r w:rsidR="00447037" w:rsidRPr="005D638E">
        <w:rPr>
          <w:rFonts w:ascii="Bookman Old Style" w:hAnsi="Bookman Old Style" w:cs="Arial"/>
          <w:bCs/>
          <w:sz w:val="20"/>
          <w:szCs w:val="20"/>
          <w:lang w:val="de-DE"/>
        </w:rPr>
        <w:t>“ in UN</w:t>
      </w:r>
      <w:r w:rsidR="00337FD5" w:rsidRPr="005D638E">
        <w:rPr>
          <w:rFonts w:ascii="Bookman Old Style" w:hAnsi="Bookman Old Style" w:cs="Arial"/>
          <w:bCs/>
          <w:sz w:val="20"/>
          <w:szCs w:val="20"/>
          <w:lang w:val="de-DE"/>
        </w:rPr>
        <w:t>-Resolution</w:t>
      </w:r>
      <w:r w:rsidR="00447037" w:rsidRPr="005D638E">
        <w:rPr>
          <w:rFonts w:ascii="Bookman Old Style" w:hAnsi="Bookman Old Style" w:cs="Arial"/>
          <w:bCs/>
          <w:sz w:val="20"/>
          <w:szCs w:val="20"/>
          <w:lang w:val="de-DE"/>
        </w:rPr>
        <w:t xml:space="preserve"> 2106 im Juni 2013 auf „</w:t>
      </w:r>
      <w:r w:rsidR="00A213E0" w:rsidRPr="005D638E">
        <w:rPr>
          <w:rFonts w:ascii="Bookman Old Style" w:hAnsi="Bookman Old Style" w:cs="Arial"/>
          <w:bCs/>
          <w:sz w:val="20"/>
          <w:szCs w:val="20"/>
          <w:lang w:val="de-DE"/>
        </w:rPr>
        <w:t xml:space="preserve">Berater für </w:t>
      </w:r>
      <w:r w:rsidR="00447037" w:rsidRPr="005D638E">
        <w:rPr>
          <w:rFonts w:ascii="Bookman Old Style" w:hAnsi="Bookman Old Style" w:cs="Arial"/>
          <w:bCs/>
          <w:sz w:val="20"/>
          <w:szCs w:val="20"/>
          <w:lang w:val="de-DE"/>
        </w:rPr>
        <w:t>G</w:t>
      </w:r>
      <w:r w:rsidR="00A232D0" w:rsidRPr="005D638E">
        <w:rPr>
          <w:rFonts w:ascii="Bookman Old Style" w:hAnsi="Bookman Old Style" w:cs="Arial"/>
          <w:bCs/>
          <w:sz w:val="20"/>
          <w:szCs w:val="20"/>
          <w:lang w:val="de-DE"/>
        </w:rPr>
        <w:t>leichstellung</w:t>
      </w:r>
      <w:r w:rsidR="00447037" w:rsidRPr="005D638E">
        <w:rPr>
          <w:rFonts w:ascii="Bookman Old Style" w:hAnsi="Bookman Old Style" w:cs="Arial"/>
          <w:bCs/>
          <w:sz w:val="20"/>
          <w:szCs w:val="20"/>
          <w:lang w:val="de-DE"/>
        </w:rPr>
        <w:t>“ in UN</w:t>
      </w:r>
      <w:r w:rsidR="00CC0485" w:rsidRPr="005D638E">
        <w:rPr>
          <w:rFonts w:ascii="Bookman Old Style" w:hAnsi="Bookman Old Style" w:cs="Arial"/>
          <w:bCs/>
          <w:sz w:val="20"/>
          <w:szCs w:val="20"/>
          <w:lang w:val="de-DE"/>
        </w:rPr>
        <w:t>-Resolution</w:t>
      </w:r>
      <w:r w:rsidR="00447037" w:rsidRPr="005D638E">
        <w:rPr>
          <w:rFonts w:ascii="Bookman Old Style" w:hAnsi="Bookman Old Style" w:cs="Arial"/>
          <w:bCs/>
          <w:sz w:val="20"/>
          <w:szCs w:val="20"/>
          <w:lang w:val="de-DE"/>
        </w:rPr>
        <w:t xml:space="preserve"> 2122 in Oktober 2013 </w:t>
      </w:r>
      <w:r w:rsidR="00A213E0" w:rsidRPr="005D638E">
        <w:rPr>
          <w:rFonts w:ascii="Bookman Old Style" w:hAnsi="Bookman Old Style" w:cs="Arial"/>
          <w:bCs/>
          <w:sz w:val="20"/>
          <w:szCs w:val="20"/>
          <w:lang w:val="de-DE"/>
        </w:rPr>
        <w:t>übergegangen wurde</w:t>
      </w:r>
      <w:r w:rsidR="00447037" w:rsidRPr="005D638E">
        <w:rPr>
          <w:rFonts w:ascii="Bookman Old Style" w:hAnsi="Bookman Old Style" w:cs="Arial"/>
          <w:bCs/>
          <w:sz w:val="20"/>
          <w:szCs w:val="20"/>
          <w:lang w:val="de-DE"/>
        </w:rPr>
        <w:t>.</w:t>
      </w:r>
      <w:r w:rsidR="00447037" w:rsidRPr="005D638E">
        <w:rPr>
          <w:rFonts w:ascii="Bookman Old Style" w:hAnsi="Bookman Old Style" w:cs="Arial"/>
          <w:bCs/>
          <w:sz w:val="20"/>
          <w:szCs w:val="20"/>
          <w:vertAlign w:val="superscript"/>
          <w:lang w:val="de-DE"/>
        </w:rPr>
        <w:footnoteReference w:id="74"/>
      </w:r>
      <w:r w:rsidR="00447037" w:rsidRPr="005D638E">
        <w:rPr>
          <w:rFonts w:ascii="Bookman Old Style" w:hAnsi="Bookman Old Style" w:cs="Arial"/>
          <w:bCs/>
          <w:sz w:val="20"/>
          <w:szCs w:val="20"/>
          <w:vertAlign w:val="superscript"/>
          <w:lang w:val="de-DE"/>
        </w:rPr>
        <w:t xml:space="preserve">   </w:t>
      </w:r>
      <w:r w:rsidR="00447037" w:rsidRPr="005D638E">
        <w:rPr>
          <w:rFonts w:ascii="Bookman Old Style" w:hAnsi="Bookman Old Style" w:cs="Arial"/>
          <w:bCs/>
          <w:sz w:val="20"/>
          <w:szCs w:val="20"/>
          <w:lang w:val="de-DE"/>
        </w:rPr>
        <w:t>Das legt ein</w:t>
      </w:r>
      <w:r w:rsidR="006029ED" w:rsidRPr="005D638E">
        <w:rPr>
          <w:rFonts w:ascii="Bookman Old Style" w:hAnsi="Bookman Old Style" w:cs="Arial"/>
          <w:bCs/>
          <w:sz w:val="20"/>
          <w:szCs w:val="20"/>
          <w:lang w:val="de-DE"/>
        </w:rPr>
        <w:t>e</w:t>
      </w:r>
      <w:r w:rsidR="00447037" w:rsidRPr="005D638E">
        <w:rPr>
          <w:rFonts w:ascii="Bookman Old Style" w:hAnsi="Bookman Old Style" w:cs="Arial"/>
          <w:bCs/>
          <w:sz w:val="20"/>
          <w:szCs w:val="20"/>
          <w:lang w:val="de-DE"/>
        </w:rPr>
        <w:t xml:space="preserve"> </w:t>
      </w:r>
      <w:r w:rsidR="006029ED" w:rsidRPr="005D638E">
        <w:rPr>
          <w:rFonts w:ascii="Bookman Old Style" w:hAnsi="Bookman Old Style" w:cs="Arial"/>
          <w:bCs/>
          <w:sz w:val="20"/>
          <w:szCs w:val="20"/>
          <w:lang w:val="de-DE"/>
        </w:rPr>
        <w:t>zunehmende Anerkennung</w:t>
      </w:r>
      <w:r w:rsidR="00337FD5" w:rsidRPr="005D638E">
        <w:rPr>
          <w:rFonts w:ascii="Bookman Old Style" w:hAnsi="Bookman Old Style" w:cs="Arial"/>
          <w:bCs/>
          <w:sz w:val="20"/>
          <w:szCs w:val="20"/>
          <w:lang w:val="de-DE"/>
        </w:rPr>
        <w:t xml:space="preserve"> und die </w:t>
      </w:r>
      <w:r w:rsidR="006029ED" w:rsidRPr="005D638E">
        <w:rPr>
          <w:rFonts w:ascii="Bookman Old Style" w:hAnsi="Bookman Old Style" w:cs="Arial"/>
          <w:bCs/>
          <w:sz w:val="20"/>
          <w:szCs w:val="20"/>
          <w:lang w:val="de-DE"/>
        </w:rPr>
        <w:t>Übereinstimmung</w:t>
      </w:r>
      <w:r w:rsidR="00447037" w:rsidRPr="005D638E">
        <w:rPr>
          <w:rFonts w:ascii="Bookman Old Style" w:hAnsi="Bookman Old Style" w:cs="Arial"/>
          <w:bCs/>
          <w:sz w:val="20"/>
          <w:szCs w:val="20"/>
          <w:lang w:val="de-DE"/>
        </w:rPr>
        <w:t xml:space="preserve"> der internationalen Gemeinschaft nahe, dass das Problem der sexu</w:t>
      </w:r>
      <w:r w:rsidR="00A232D0" w:rsidRPr="005D638E">
        <w:rPr>
          <w:rFonts w:ascii="Bookman Old Style" w:hAnsi="Bookman Old Style" w:cs="Arial"/>
          <w:bCs/>
          <w:sz w:val="20"/>
          <w:szCs w:val="20"/>
          <w:lang w:val="de-DE"/>
        </w:rPr>
        <w:t>e</w:t>
      </w:r>
      <w:r w:rsidR="00447037" w:rsidRPr="005D638E">
        <w:rPr>
          <w:rFonts w:ascii="Bookman Old Style" w:hAnsi="Bookman Old Style" w:cs="Arial"/>
          <w:bCs/>
          <w:sz w:val="20"/>
          <w:szCs w:val="20"/>
          <w:lang w:val="de-DE"/>
        </w:rPr>
        <w:t xml:space="preserve">llen Gewalt in </w:t>
      </w:r>
      <w:r w:rsidR="00A232D0" w:rsidRPr="005D638E">
        <w:rPr>
          <w:rFonts w:ascii="Bookman Old Style" w:hAnsi="Bookman Old Style" w:cs="Arial"/>
          <w:bCs/>
          <w:sz w:val="20"/>
          <w:szCs w:val="20"/>
          <w:lang w:val="de-DE"/>
        </w:rPr>
        <w:t>Konflikt- und Postkonflikts</w:t>
      </w:r>
      <w:r w:rsidR="00447037" w:rsidRPr="005D638E">
        <w:rPr>
          <w:rFonts w:ascii="Bookman Old Style" w:hAnsi="Bookman Old Style" w:cs="Arial"/>
          <w:bCs/>
          <w:sz w:val="20"/>
          <w:szCs w:val="20"/>
          <w:lang w:val="de-DE"/>
        </w:rPr>
        <w:t>ituationen Au</w:t>
      </w:r>
      <w:r w:rsidR="00A232D0" w:rsidRPr="005D638E">
        <w:rPr>
          <w:rFonts w:ascii="Bookman Old Style" w:hAnsi="Bookman Old Style" w:cs="Arial"/>
          <w:bCs/>
          <w:sz w:val="20"/>
          <w:szCs w:val="20"/>
          <w:lang w:val="de-DE"/>
        </w:rPr>
        <w:t>s</w:t>
      </w:r>
      <w:r w:rsidR="00447037" w:rsidRPr="005D638E">
        <w:rPr>
          <w:rFonts w:ascii="Bookman Old Style" w:hAnsi="Bookman Old Style" w:cs="Arial"/>
          <w:bCs/>
          <w:sz w:val="20"/>
          <w:szCs w:val="20"/>
          <w:lang w:val="de-DE"/>
        </w:rPr>
        <w:t>wirkung</w:t>
      </w:r>
      <w:r w:rsidR="00A232D0" w:rsidRPr="005D638E">
        <w:rPr>
          <w:rFonts w:ascii="Bookman Old Style" w:hAnsi="Bookman Old Style" w:cs="Arial"/>
          <w:bCs/>
          <w:sz w:val="20"/>
          <w:szCs w:val="20"/>
          <w:lang w:val="de-DE"/>
        </w:rPr>
        <w:t>en</w:t>
      </w:r>
      <w:r w:rsidR="00447037" w:rsidRPr="005D638E">
        <w:rPr>
          <w:rFonts w:ascii="Bookman Old Style" w:hAnsi="Bookman Old Style" w:cs="Arial"/>
          <w:bCs/>
          <w:sz w:val="20"/>
          <w:szCs w:val="20"/>
          <w:lang w:val="de-DE"/>
        </w:rPr>
        <w:t xml:space="preserve"> a</w:t>
      </w:r>
      <w:r w:rsidR="00A232D0" w:rsidRPr="005D638E">
        <w:rPr>
          <w:rFonts w:ascii="Bookman Old Style" w:hAnsi="Bookman Old Style" w:cs="Arial"/>
          <w:bCs/>
          <w:sz w:val="20"/>
          <w:szCs w:val="20"/>
          <w:lang w:val="de-DE"/>
        </w:rPr>
        <w:t>u</w:t>
      </w:r>
      <w:r w:rsidR="00447037" w:rsidRPr="005D638E">
        <w:rPr>
          <w:rFonts w:ascii="Bookman Old Style" w:hAnsi="Bookman Old Style" w:cs="Arial"/>
          <w:bCs/>
          <w:sz w:val="20"/>
          <w:szCs w:val="20"/>
          <w:lang w:val="de-DE"/>
        </w:rPr>
        <w:t>f Männer und Jungen, wie auch auf Frauen und Mädchen haben kann.</w:t>
      </w:r>
    </w:p>
    <w:p w14:paraId="7C904CAF" w14:textId="77777777" w:rsidR="00A232D0" w:rsidRPr="005D638E" w:rsidRDefault="00A232D0" w:rsidP="00A232D0">
      <w:pPr>
        <w:spacing w:line="360" w:lineRule="auto"/>
        <w:rPr>
          <w:rFonts w:ascii="Bookman Old Style" w:hAnsi="Bookman Old Style" w:cs="Arial"/>
          <w:bCs/>
          <w:sz w:val="20"/>
          <w:szCs w:val="20"/>
          <w:lang w:val="de-DE"/>
        </w:rPr>
      </w:pPr>
    </w:p>
    <w:p w14:paraId="46DAD51A" w14:textId="77777777" w:rsidR="00A232D0" w:rsidRPr="005D638E" w:rsidRDefault="00A232D0" w:rsidP="006029ED">
      <w:pPr>
        <w:spacing w:line="360" w:lineRule="auto"/>
        <w:rPr>
          <w:rFonts w:ascii="Bookman Old Style" w:hAnsi="Bookman Old Style" w:cs="Arial"/>
          <w:bCs/>
          <w:sz w:val="20"/>
          <w:szCs w:val="20"/>
          <w:lang w:val="de-DE"/>
        </w:rPr>
      </w:pPr>
      <w:r w:rsidRPr="005D638E">
        <w:rPr>
          <w:rFonts w:ascii="Bookman Old Style" w:hAnsi="Bookman Old Style" w:cs="Arial"/>
          <w:bCs/>
          <w:sz w:val="20"/>
          <w:szCs w:val="20"/>
          <w:lang w:val="de-DE"/>
        </w:rPr>
        <w:t>Um die vierte Schlüsselerkenntnis abzuschließen, stellten die Ergebnisse der Literaturauswertung dar, dass es wichtig war, sexuelle Gewalt als ein K</w:t>
      </w:r>
      <w:r w:rsidR="00337FD5" w:rsidRPr="005D638E">
        <w:rPr>
          <w:rFonts w:ascii="Bookman Old Style" w:hAnsi="Bookman Old Style" w:cs="Arial"/>
          <w:bCs/>
          <w:sz w:val="20"/>
          <w:szCs w:val="20"/>
          <w:lang w:val="de-DE"/>
        </w:rPr>
        <w:t>riegs</w:t>
      </w:r>
      <w:r w:rsidRPr="005D638E">
        <w:rPr>
          <w:rFonts w:ascii="Bookman Old Style" w:hAnsi="Bookman Old Style" w:cs="Arial"/>
          <w:bCs/>
          <w:sz w:val="20"/>
          <w:szCs w:val="20"/>
          <w:lang w:val="de-DE"/>
        </w:rPr>
        <w:t>mittel im Vergleich zu den potenziell h</w:t>
      </w:r>
      <w:r w:rsidR="006029ED" w:rsidRPr="005D638E">
        <w:rPr>
          <w:rFonts w:ascii="Bookman Old Style" w:hAnsi="Bookman Old Style" w:cs="Arial"/>
          <w:bCs/>
          <w:sz w:val="20"/>
          <w:szCs w:val="20"/>
          <w:lang w:val="de-DE"/>
        </w:rPr>
        <w:t>äufigeren</w:t>
      </w:r>
      <w:r w:rsidRPr="005D638E">
        <w:rPr>
          <w:rFonts w:ascii="Bookman Old Style" w:hAnsi="Bookman Old Style" w:cs="Arial"/>
          <w:bCs/>
          <w:sz w:val="20"/>
          <w:szCs w:val="20"/>
          <w:lang w:val="de-DE"/>
        </w:rPr>
        <w:t xml:space="preserve"> Fällen von </w:t>
      </w:r>
      <w:r w:rsidRPr="005D638E">
        <w:rPr>
          <w:rFonts w:ascii="Bookman Old Style" w:hAnsi="Bookman Old Style" w:cs="Arial"/>
          <w:bCs/>
          <w:i/>
          <w:iCs/>
          <w:sz w:val="20"/>
          <w:szCs w:val="20"/>
          <w:lang w:val="de-DE"/>
        </w:rPr>
        <w:t xml:space="preserve">häuslicher </w:t>
      </w:r>
      <w:r w:rsidRPr="005D638E">
        <w:rPr>
          <w:rFonts w:ascii="Bookman Old Style" w:hAnsi="Bookman Old Style" w:cs="Arial"/>
          <w:bCs/>
          <w:sz w:val="20"/>
          <w:szCs w:val="20"/>
          <w:lang w:val="de-DE"/>
        </w:rPr>
        <w:t xml:space="preserve">Gewalt in Konflikt-, Postkonflikt- und konfliktfreien Situationen </w:t>
      </w:r>
      <w:r w:rsidR="00337FD5" w:rsidRPr="005D638E">
        <w:rPr>
          <w:rFonts w:ascii="Bookman Old Style" w:hAnsi="Bookman Old Style" w:cs="Arial"/>
          <w:bCs/>
          <w:sz w:val="20"/>
          <w:szCs w:val="20"/>
          <w:lang w:val="de-DE"/>
        </w:rPr>
        <w:t xml:space="preserve">nüchtern </w:t>
      </w:r>
      <w:r w:rsidRPr="005D638E">
        <w:rPr>
          <w:rFonts w:ascii="Bookman Old Style" w:hAnsi="Bookman Old Style" w:cs="Arial"/>
          <w:bCs/>
          <w:sz w:val="20"/>
          <w:szCs w:val="20"/>
          <w:lang w:val="de-DE"/>
        </w:rPr>
        <w:t xml:space="preserve">zu </w:t>
      </w:r>
      <w:r w:rsidR="00337FD5" w:rsidRPr="005D638E">
        <w:rPr>
          <w:rFonts w:ascii="Bookman Old Style" w:hAnsi="Bookman Old Style" w:cs="Arial"/>
          <w:bCs/>
          <w:sz w:val="20"/>
          <w:szCs w:val="20"/>
          <w:lang w:val="de-DE"/>
        </w:rPr>
        <w:t>betrachten</w:t>
      </w:r>
      <w:r w:rsidRPr="005D638E">
        <w:rPr>
          <w:rFonts w:ascii="Bookman Old Style" w:hAnsi="Bookman Old Style" w:cs="Arial"/>
          <w:bCs/>
          <w:sz w:val="20"/>
          <w:szCs w:val="20"/>
          <w:lang w:val="de-DE"/>
        </w:rPr>
        <w:t xml:space="preserve">. Hinzu kommt, dass, obgleich diese Studie eine neutralere </w:t>
      </w:r>
      <w:r w:rsidR="00A439F3" w:rsidRPr="005D638E">
        <w:rPr>
          <w:rFonts w:ascii="Bookman Old Style" w:hAnsi="Bookman Old Style" w:cs="Arial"/>
          <w:bCs/>
          <w:sz w:val="20"/>
          <w:szCs w:val="20"/>
          <w:lang w:val="de-DE"/>
        </w:rPr>
        <w:t>Analyse</w:t>
      </w:r>
      <w:r w:rsidRPr="005D638E">
        <w:rPr>
          <w:rFonts w:ascii="Bookman Old Style" w:hAnsi="Bookman Old Style" w:cs="Arial"/>
          <w:bCs/>
          <w:sz w:val="20"/>
          <w:szCs w:val="20"/>
          <w:lang w:val="de-DE"/>
        </w:rPr>
        <w:t xml:space="preserve"> des Themas </w:t>
      </w:r>
      <w:r w:rsidR="00337FD5" w:rsidRPr="005D638E">
        <w:rPr>
          <w:rFonts w:ascii="Bookman Old Style" w:hAnsi="Bookman Old Style" w:cs="Arial"/>
          <w:bCs/>
          <w:sz w:val="20"/>
          <w:szCs w:val="20"/>
          <w:lang w:val="de-DE"/>
        </w:rPr>
        <w:t>durch</w:t>
      </w:r>
      <w:r w:rsidRPr="005D638E">
        <w:rPr>
          <w:rFonts w:ascii="Bookman Old Style" w:hAnsi="Bookman Old Style" w:cs="Arial"/>
          <w:bCs/>
          <w:sz w:val="20"/>
          <w:szCs w:val="20"/>
          <w:lang w:val="de-DE"/>
        </w:rPr>
        <w:t>zu</w:t>
      </w:r>
      <w:r w:rsidR="00337FD5" w:rsidRPr="005D638E">
        <w:rPr>
          <w:rFonts w:ascii="Bookman Old Style" w:hAnsi="Bookman Old Style" w:cs="Arial"/>
          <w:bCs/>
          <w:sz w:val="20"/>
          <w:szCs w:val="20"/>
          <w:lang w:val="de-DE"/>
        </w:rPr>
        <w:t>führen</w:t>
      </w:r>
      <w:r w:rsidRPr="005D638E">
        <w:rPr>
          <w:rFonts w:ascii="Bookman Old Style" w:hAnsi="Bookman Old Style" w:cs="Arial"/>
          <w:bCs/>
          <w:sz w:val="20"/>
          <w:szCs w:val="20"/>
          <w:lang w:val="de-DE"/>
        </w:rPr>
        <w:t xml:space="preserve"> sucht, die Wichtigkeit die ist, die Rolle von Frauen in Angelegenheit</w:t>
      </w:r>
      <w:r w:rsidR="00337FD5" w:rsidRPr="005D638E">
        <w:rPr>
          <w:rFonts w:ascii="Bookman Old Style" w:hAnsi="Bookman Old Style" w:cs="Arial"/>
          <w:bCs/>
          <w:sz w:val="20"/>
          <w:szCs w:val="20"/>
          <w:lang w:val="de-DE"/>
        </w:rPr>
        <w:t>en</w:t>
      </w:r>
      <w:r w:rsidRPr="005D638E">
        <w:rPr>
          <w:rFonts w:ascii="Bookman Old Style" w:hAnsi="Bookman Old Style" w:cs="Arial"/>
          <w:bCs/>
          <w:sz w:val="20"/>
          <w:szCs w:val="20"/>
          <w:lang w:val="de-DE"/>
        </w:rPr>
        <w:t xml:space="preserve"> von Frieden und Sicherheit nicht zu unterschätzen – sowohl betreffs der effektiven </w:t>
      </w:r>
      <w:r w:rsidR="00337FD5" w:rsidRPr="005D638E">
        <w:rPr>
          <w:rFonts w:ascii="Bookman Old Style" w:hAnsi="Bookman Old Style" w:cs="Arial"/>
          <w:bCs/>
          <w:sz w:val="20"/>
          <w:szCs w:val="20"/>
          <w:lang w:val="de-DE"/>
        </w:rPr>
        <w:t xml:space="preserve">Nachsorge aufgrund </w:t>
      </w:r>
      <w:r w:rsidRPr="005D638E">
        <w:rPr>
          <w:rFonts w:ascii="Bookman Old Style" w:hAnsi="Bookman Old Style" w:cs="Arial"/>
          <w:bCs/>
          <w:sz w:val="20"/>
          <w:szCs w:val="20"/>
          <w:lang w:val="de-DE"/>
        </w:rPr>
        <w:t>der Nachwirkungen als auch des Vermeidens künftiger Übergriffe durch sexuelle Gewalt in Konfliktsituationen.</w:t>
      </w:r>
    </w:p>
    <w:p w14:paraId="542E2647" w14:textId="77777777" w:rsidR="00A964BE" w:rsidRPr="005D638E" w:rsidRDefault="00A964BE" w:rsidP="0076426A">
      <w:pPr>
        <w:spacing w:line="360" w:lineRule="auto"/>
        <w:rPr>
          <w:rFonts w:ascii="Bookman Old Style" w:hAnsi="Bookman Old Style" w:cs="Arial"/>
          <w:bCs/>
          <w:sz w:val="20"/>
          <w:szCs w:val="20"/>
          <w:lang w:val="de-DE"/>
        </w:rPr>
      </w:pPr>
    </w:p>
    <w:p w14:paraId="097F57D9" w14:textId="77777777" w:rsidR="008434D8" w:rsidRPr="005D638E" w:rsidRDefault="008434D8" w:rsidP="006640C0">
      <w:pPr>
        <w:spacing w:line="360" w:lineRule="auto"/>
        <w:rPr>
          <w:rFonts w:ascii="Bookman Old Style" w:hAnsi="Bookman Old Style" w:cs="Arial"/>
          <w:b/>
          <w:bCs/>
          <w:sz w:val="20"/>
          <w:szCs w:val="20"/>
          <w:lang w:val="de-DE"/>
        </w:rPr>
      </w:pPr>
      <w:r w:rsidRPr="005D638E">
        <w:rPr>
          <w:rFonts w:ascii="Bookman Old Style" w:hAnsi="Bookman Old Style" w:cs="Arial"/>
          <w:b/>
          <w:bCs/>
          <w:sz w:val="20"/>
          <w:szCs w:val="20"/>
          <w:lang w:val="de-DE"/>
        </w:rPr>
        <w:t>Sexu</w:t>
      </w:r>
      <w:r w:rsidR="00A232D0" w:rsidRPr="005D638E">
        <w:rPr>
          <w:rFonts w:ascii="Bookman Old Style" w:hAnsi="Bookman Old Style" w:cs="Arial"/>
          <w:b/>
          <w:bCs/>
          <w:sz w:val="20"/>
          <w:szCs w:val="20"/>
          <w:lang w:val="de-DE"/>
        </w:rPr>
        <w:t>elle Gewalt in Konfliktsituationen ist nicht un</w:t>
      </w:r>
      <w:r w:rsidR="006640C0" w:rsidRPr="005D638E">
        <w:rPr>
          <w:rFonts w:ascii="Bookman Old Style" w:hAnsi="Bookman Old Style" w:cs="Arial"/>
          <w:b/>
          <w:bCs/>
          <w:sz w:val="20"/>
          <w:szCs w:val="20"/>
          <w:lang w:val="de-DE"/>
        </w:rPr>
        <w:t>abwendbar</w:t>
      </w:r>
      <w:r w:rsidR="00927AB5" w:rsidRPr="005D638E">
        <w:rPr>
          <w:rFonts w:ascii="Bookman Old Style" w:hAnsi="Bookman Old Style" w:cs="Arial"/>
          <w:b/>
          <w:bCs/>
          <w:sz w:val="20"/>
          <w:szCs w:val="20"/>
          <w:lang w:val="de-DE"/>
        </w:rPr>
        <w:t xml:space="preserve">  </w:t>
      </w:r>
    </w:p>
    <w:p w14:paraId="7559E271" w14:textId="77777777" w:rsidR="008434D8" w:rsidRPr="005D638E" w:rsidRDefault="008434D8" w:rsidP="00F72B96">
      <w:pPr>
        <w:spacing w:line="360" w:lineRule="auto"/>
        <w:rPr>
          <w:rFonts w:ascii="Bookman Old Style" w:hAnsi="Bookman Old Style" w:cs="Arial"/>
          <w:bCs/>
          <w:sz w:val="20"/>
          <w:szCs w:val="20"/>
          <w:lang w:val="de-DE"/>
        </w:rPr>
      </w:pPr>
    </w:p>
    <w:p w14:paraId="1450F540" w14:textId="77777777" w:rsidR="00471081" w:rsidRPr="005D638E" w:rsidRDefault="00471081" w:rsidP="00101A43">
      <w:pPr>
        <w:spacing w:line="360" w:lineRule="auto"/>
        <w:rPr>
          <w:rFonts w:ascii="Bookman Old Style" w:hAnsi="Bookman Old Style" w:cs="Arial"/>
          <w:bCs/>
          <w:sz w:val="20"/>
          <w:szCs w:val="20"/>
          <w:lang w:val="de-DE"/>
        </w:rPr>
      </w:pPr>
      <w:r w:rsidRPr="005D638E">
        <w:rPr>
          <w:rFonts w:ascii="Bookman Old Style" w:hAnsi="Bookman Old Style" w:cs="Arial"/>
          <w:bCs/>
          <w:sz w:val="20"/>
          <w:szCs w:val="20"/>
          <w:lang w:val="de-DE"/>
        </w:rPr>
        <w:t>Die fünfte Schlüsselerkenntnis aus der Literaturauswertung zeigt auf, dass sexuelle Gewalt in Konfliktsituationen nicht un</w:t>
      </w:r>
      <w:r w:rsidR="006640C0" w:rsidRPr="005D638E">
        <w:rPr>
          <w:rFonts w:ascii="Bookman Old Style" w:hAnsi="Bookman Old Style" w:cs="Arial"/>
          <w:bCs/>
          <w:sz w:val="20"/>
          <w:szCs w:val="20"/>
          <w:lang w:val="de-DE"/>
        </w:rPr>
        <w:t>abwendbar</w:t>
      </w:r>
      <w:r w:rsidRPr="005D638E">
        <w:rPr>
          <w:rFonts w:ascii="Bookman Old Style" w:hAnsi="Bookman Old Style" w:cs="Arial"/>
          <w:bCs/>
          <w:sz w:val="20"/>
          <w:szCs w:val="20"/>
          <w:lang w:val="de-DE"/>
        </w:rPr>
        <w:t xml:space="preserve"> </w:t>
      </w:r>
      <w:r w:rsidR="00A439F3" w:rsidRPr="005D638E">
        <w:rPr>
          <w:rFonts w:ascii="Bookman Old Style" w:hAnsi="Bookman Old Style" w:cs="Arial"/>
          <w:bCs/>
          <w:sz w:val="20"/>
          <w:szCs w:val="20"/>
          <w:lang w:val="de-DE"/>
        </w:rPr>
        <w:t>ist</w:t>
      </w:r>
      <w:r w:rsidRPr="005D638E">
        <w:rPr>
          <w:rFonts w:ascii="Bookman Old Style" w:hAnsi="Bookman Old Style" w:cs="Arial"/>
          <w:bCs/>
          <w:sz w:val="20"/>
          <w:szCs w:val="20"/>
          <w:lang w:val="de-DE"/>
        </w:rPr>
        <w:t>. Aus Woods eigene</w:t>
      </w:r>
      <w:r w:rsidR="006640C0" w:rsidRPr="005D638E">
        <w:rPr>
          <w:rFonts w:ascii="Bookman Old Style" w:hAnsi="Bookman Old Style" w:cs="Arial"/>
          <w:bCs/>
          <w:sz w:val="20"/>
          <w:szCs w:val="20"/>
          <w:lang w:val="de-DE"/>
        </w:rPr>
        <w:t>n Recherchen</w:t>
      </w:r>
      <w:r w:rsidRPr="005D638E">
        <w:rPr>
          <w:rFonts w:ascii="Bookman Old Style" w:hAnsi="Bookman Old Style" w:cs="Arial"/>
          <w:bCs/>
          <w:sz w:val="20"/>
          <w:szCs w:val="20"/>
          <w:lang w:val="de-DE"/>
        </w:rPr>
        <w:t xml:space="preserve"> und eine</w:t>
      </w:r>
      <w:r w:rsidR="00F846C7" w:rsidRPr="005D638E">
        <w:rPr>
          <w:rFonts w:ascii="Bookman Old Style" w:hAnsi="Bookman Old Style" w:cs="Arial"/>
          <w:bCs/>
          <w:sz w:val="20"/>
          <w:szCs w:val="20"/>
          <w:lang w:val="de-DE"/>
        </w:rPr>
        <w:t>r</w:t>
      </w:r>
      <w:r w:rsidRPr="005D638E">
        <w:rPr>
          <w:rFonts w:ascii="Bookman Old Style" w:hAnsi="Bookman Old Style" w:cs="Arial"/>
          <w:bCs/>
          <w:sz w:val="20"/>
          <w:szCs w:val="20"/>
          <w:lang w:val="de-DE"/>
        </w:rPr>
        <w:t xml:space="preserve"> Synthese anderer </w:t>
      </w:r>
      <w:r w:rsidR="00A439F3" w:rsidRPr="005D638E">
        <w:rPr>
          <w:rFonts w:ascii="Bookman Old Style" w:hAnsi="Bookman Old Style" w:cs="Arial"/>
          <w:bCs/>
          <w:sz w:val="20"/>
          <w:szCs w:val="20"/>
          <w:lang w:val="de-DE"/>
        </w:rPr>
        <w:t>akademischer</w:t>
      </w:r>
      <w:r w:rsidRPr="005D638E">
        <w:rPr>
          <w:rFonts w:ascii="Bookman Old Style" w:hAnsi="Bookman Old Style" w:cs="Arial"/>
          <w:bCs/>
          <w:sz w:val="20"/>
          <w:szCs w:val="20"/>
          <w:lang w:val="de-DE"/>
        </w:rPr>
        <w:t xml:space="preserve"> Forschungsergebnisse, identifiziert sie, dass das Ausmaß an sexueller Gewalt, die Art und Weise, in der sie verübt wurde, die Zeitspanne innerhalb des </w:t>
      </w:r>
      <w:r w:rsidR="00A439F3" w:rsidRPr="005D638E">
        <w:rPr>
          <w:rFonts w:ascii="Bookman Old Style" w:hAnsi="Bookman Old Style" w:cs="Arial"/>
          <w:bCs/>
          <w:sz w:val="20"/>
          <w:szCs w:val="20"/>
          <w:lang w:val="de-DE"/>
        </w:rPr>
        <w:t>Konflikts</w:t>
      </w:r>
      <w:r w:rsidRPr="005D638E">
        <w:rPr>
          <w:rFonts w:ascii="Bookman Old Style" w:hAnsi="Bookman Old Style" w:cs="Arial"/>
          <w:bCs/>
          <w:sz w:val="20"/>
          <w:szCs w:val="20"/>
          <w:lang w:val="de-DE"/>
        </w:rPr>
        <w:t xml:space="preserve">, ihre Stellung innerhalb einer Auswahl gewalttätiger Methoden, und ob sie symmetrisch oder asymmetrisch war, von Konflikt zu Konflikt unterschiedlich </w:t>
      </w:r>
      <w:r w:rsidR="00F846C7" w:rsidRPr="005D638E">
        <w:rPr>
          <w:rFonts w:ascii="Bookman Old Style" w:hAnsi="Bookman Old Style" w:cs="Arial"/>
          <w:bCs/>
          <w:sz w:val="20"/>
          <w:szCs w:val="20"/>
          <w:lang w:val="de-DE"/>
        </w:rPr>
        <w:t>ist</w:t>
      </w:r>
      <w:r w:rsidRPr="005D638E">
        <w:rPr>
          <w:rFonts w:ascii="Bookman Old Style" w:hAnsi="Bookman Old Style" w:cs="Arial"/>
          <w:bCs/>
          <w:sz w:val="20"/>
          <w:szCs w:val="20"/>
          <w:lang w:val="de-DE"/>
        </w:rPr>
        <w:t xml:space="preserve">. </w:t>
      </w:r>
      <w:r w:rsidR="006640C0" w:rsidRPr="005D638E">
        <w:rPr>
          <w:rFonts w:ascii="Bookman Old Style" w:hAnsi="Bookman Old Style" w:cs="Arial"/>
          <w:bCs/>
          <w:sz w:val="20"/>
          <w:szCs w:val="20"/>
          <w:lang w:val="de-DE"/>
        </w:rPr>
        <w:t>Außerdem erkannte sie</w:t>
      </w:r>
      <w:r w:rsidRPr="005D638E">
        <w:rPr>
          <w:rFonts w:ascii="Bookman Old Style" w:hAnsi="Bookman Old Style" w:cs="Arial"/>
          <w:bCs/>
          <w:sz w:val="20"/>
          <w:szCs w:val="20"/>
          <w:lang w:val="de-DE"/>
        </w:rPr>
        <w:t>, dass</w:t>
      </w:r>
      <w:r w:rsidR="006640C0" w:rsidRPr="005D638E">
        <w:rPr>
          <w:rFonts w:ascii="Bookman Old Style" w:hAnsi="Bookman Old Style" w:cs="Arial"/>
          <w:bCs/>
          <w:sz w:val="20"/>
          <w:szCs w:val="20"/>
          <w:lang w:val="de-DE"/>
        </w:rPr>
        <w:t xml:space="preserve"> solche </w:t>
      </w:r>
      <w:r w:rsidRPr="005D638E">
        <w:rPr>
          <w:rFonts w:ascii="Bookman Old Style" w:hAnsi="Bookman Old Style" w:cs="Arial"/>
          <w:bCs/>
          <w:sz w:val="20"/>
          <w:szCs w:val="20"/>
          <w:lang w:val="de-DE"/>
        </w:rPr>
        <w:t xml:space="preserve"> Schwierigkeit</w:t>
      </w:r>
      <w:r w:rsidR="006640C0" w:rsidRPr="005D638E">
        <w:rPr>
          <w:rFonts w:ascii="Bookman Old Style" w:hAnsi="Bookman Old Style" w:cs="Arial"/>
          <w:bCs/>
          <w:sz w:val="20"/>
          <w:szCs w:val="20"/>
          <w:lang w:val="de-DE"/>
        </w:rPr>
        <w:t>en</w:t>
      </w:r>
      <w:r w:rsidRPr="005D638E">
        <w:rPr>
          <w:rFonts w:ascii="Bookman Old Style" w:hAnsi="Bookman Old Style" w:cs="Arial"/>
          <w:bCs/>
          <w:sz w:val="20"/>
          <w:szCs w:val="20"/>
          <w:lang w:val="de-DE"/>
        </w:rPr>
        <w:t xml:space="preserve"> </w:t>
      </w:r>
      <w:r w:rsidR="006640C0" w:rsidRPr="005D638E">
        <w:rPr>
          <w:rFonts w:ascii="Bookman Old Style" w:hAnsi="Bookman Old Style" w:cs="Arial"/>
          <w:bCs/>
          <w:sz w:val="20"/>
          <w:szCs w:val="20"/>
          <w:lang w:val="de-DE"/>
        </w:rPr>
        <w:t xml:space="preserve">nicht von der Art des Konflikts, oder den herrschenden traditionellen Normen, der praktizierten Religionen oder den vorhandenen Gelegenheiten abhingen, um sexuelle Gewalt auszuüben. Hinzu kam, dass Unterschiede nicht durch die Schwierigkeit des Erhaltens von </w:t>
      </w:r>
      <w:r w:rsidR="00A439F3" w:rsidRPr="005D638E">
        <w:rPr>
          <w:rFonts w:ascii="Bookman Old Style" w:hAnsi="Bookman Old Style" w:cs="Arial"/>
          <w:bCs/>
          <w:sz w:val="20"/>
          <w:szCs w:val="20"/>
          <w:lang w:val="de-DE"/>
        </w:rPr>
        <w:t>verlässliche</w:t>
      </w:r>
      <w:r w:rsidR="006640C0" w:rsidRPr="005D638E">
        <w:rPr>
          <w:rFonts w:ascii="Bookman Old Style" w:hAnsi="Bookman Old Style" w:cs="Arial"/>
          <w:bCs/>
          <w:sz w:val="20"/>
          <w:szCs w:val="20"/>
          <w:lang w:val="de-DE"/>
        </w:rPr>
        <w:t>n</w:t>
      </w:r>
      <w:r w:rsidRPr="005D638E">
        <w:rPr>
          <w:rFonts w:ascii="Bookman Old Style" w:hAnsi="Bookman Old Style" w:cs="Arial"/>
          <w:bCs/>
          <w:sz w:val="20"/>
          <w:szCs w:val="20"/>
          <w:lang w:val="de-DE"/>
        </w:rPr>
        <w:t xml:space="preserve"> Daten erklärt werden konnte</w:t>
      </w:r>
      <w:r w:rsidR="00F92D4A" w:rsidRPr="005D638E">
        <w:rPr>
          <w:rFonts w:ascii="Bookman Old Style" w:hAnsi="Bookman Old Style" w:cs="Arial"/>
          <w:bCs/>
          <w:sz w:val="20"/>
          <w:szCs w:val="20"/>
          <w:lang w:val="de-DE"/>
        </w:rPr>
        <w:t>n</w:t>
      </w:r>
      <w:r w:rsidRPr="005D638E">
        <w:rPr>
          <w:rFonts w:ascii="Bookman Old Style" w:hAnsi="Bookman Old Style" w:cs="Arial"/>
          <w:bCs/>
          <w:sz w:val="20"/>
          <w:szCs w:val="20"/>
          <w:lang w:val="de-DE"/>
        </w:rPr>
        <w:t>.</w:t>
      </w:r>
      <w:r w:rsidRPr="005D638E">
        <w:rPr>
          <w:rFonts w:ascii="Bookman Old Style" w:hAnsi="Bookman Old Style" w:cs="Arial"/>
          <w:bCs/>
          <w:sz w:val="20"/>
          <w:szCs w:val="20"/>
          <w:vertAlign w:val="superscript"/>
          <w:lang w:val="de-DE"/>
        </w:rPr>
        <w:footnoteReference w:id="75"/>
      </w:r>
      <w:r w:rsidRPr="005D638E">
        <w:rPr>
          <w:rFonts w:ascii="Bookman Old Style" w:hAnsi="Bookman Old Style" w:cs="Arial"/>
          <w:bCs/>
          <w:sz w:val="20"/>
          <w:szCs w:val="20"/>
          <w:lang w:val="de-DE"/>
        </w:rPr>
        <w:t xml:space="preserve">  Deshalb folgerte Wood: „Das vernachlässigte Faktum der Variation, einschließlich de</w:t>
      </w:r>
      <w:r w:rsidR="00F92D4A" w:rsidRPr="005D638E">
        <w:rPr>
          <w:rFonts w:ascii="Bookman Old Style" w:hAnsi="Bookman Old Style" w:cs="Arial"/>
          <w:bCs/>
          <w:sz w:val="20"/>
          <w:szCs w:val="20"/>
          <w:lang w:val="de-DE"/>
        </w:rPr>
        <w:t>r</w:t>
      </w:r>
      <w:r w:rsidRPr="005D638E">
        <w:rPr>
          <w:rFonts w:ascii="Bookman Old Style" w:hAnsi="Bookman Old Style" w:cs="Arial"/>
          <w:bCs/>
          <w:sz w:val="20"/>
          <w:szCs w:val="20"/>
          <w:lang w:val="de-DE"/>
        </w:rPr>
        <w:t xml:space="preserve"> relative</w:t>
      </w:r>
      <w:r w:rsidR="00F92D4A" w:rsidRPr="005D638E">
        <w:rPr>
          <w:rFonts w:ascii="Bookman Old Style" w:hAnsi="Bookman Old Style" w:cs="Arial"/>
          <w:bCs/>
          <w:sz w:val="20"/>
          <w:szCs w:val="20"/>
          <w:lang w:val="de-DE"/>
        </w:rPr>
        <w:t>n</w:t>
      </w:r>
      <w:r w:rsidRPr="005D638E">
        <w:rPr>
          <w:rFonts w:ascii="Bookman Old Style" w:hAnsi="Bookman Old Style" w:cs="Arial"/>
          <w:bCs/>
          <w:sz w:val="20"/>
          <w:szCs w:val="20"/>
          <w:lang w:val="de-DE"/>
        </w:rPr>
        <w:t xml:space="preserve"> Abwesenheit von sexueller Gewalt in Kriegszeiten seitens einer oder mehrerer bewaffneten Gruppen, haben eine wichtige taktische Auswirkung: Vergewaltigung ist nicht so un</w:t>
      </w:r>
      <w:r w:rsidR="00F92D4A" w:rsidRPr="005D638E">
        <w:rPr>
          <w:rFonts w:ascii="Bookman Old Style" w:hAnsi="Bookman Old Style" w:cs="Arial"/>
          <w:bCs/>
          <w:sz w:val="20"/>
          <w:szCs w:val="20"/>
          <w:lang w:val="de-DE"/>
        </w:rPr>
        <w:t>abwendbar</w:t>
      </w:r>
      <w:r w:rsidRPr="005D638E">
        <w:rPr>
          <w:rFonts w:ascii="Bookman Old Style" w:hAnsi="Bookman Old Style" w:cs="Arial"/>
          <w:bCs/>
          <w:sz w:val="20"/>
          <w:szCs w:val="20"/>
          <w:lang w:val="de-DE"/>
        </w:rPr>
        <w:t xml:space="preserve"> in Kriegen </w:t>
      </w:r>
      <w:r w:rsidR="00F846C7" w:rsidRPr="005D638E">
        <w:rPr>
          <w:rFonts w:ascii="Bookman Old Style" w:hAnsi="Bookman Old Style" w:cs="Arial"/>
          <w:bCs/>
          <w:sz w:val="20"/>
          <w:szCs w:val="20"/>
          <w:lang w:val="de-DE"/>
        </w:rPr>
        <w:t>wie</w:t>
      </w:r>
      <w:r w:rsidRPr="005D638E">
        <w:rPr>
          <w:rFonts w:ascii="Bookman Old Style" w:hAnsi="Bookman Old Style" w:cs="Arial"/>
          <w:bCs/>
          <w:sz w:val="20"/>
          <w:szCs w:val="20"/>
          <w:lang w:val="de-DE"/>
        </w:rPr>
        <w:t xml:space="preserve"> manchmal behauptet wird.”</w:t>
      </w:r>
      <w:r w:rsidRPr="005D638E">
        <w:rPr>
          <w:rFonts w:ascii="Bookman Old Style" w:hAnsi="Bookman Old Style" w:cs="Arial"/>
          <w:bCs/>
          <w:sz w:val="20"/>
          <w:szCs w:val="20"/>
          <w:vertAlign w:val="superscript"/>
          <w:lang w:val="de-DE"/>
        </w:rPr>
        <w:footnoteReference w:id="76"/>
      </w:r>
      <w:r w:rsidRPr="005D638E">
        <w:rPr>
          <w:rFonts w:ascii="Bookman Old Style" w:hAnsi="Bookman Old Style" w:cs="Arial"/>
          <w:bCs/>
          <w:sz w:val="20"/>
          <w:szCs w:val="20"/>
          <w:lang w:val="de-DE"/>
        </w:rPr>
        <w:t xml:space="preserve">  Wood </w:t>
      </w:r>
      <w:r w:rsidR="00101A43" w:rsidRPr="005D638E">
        <w:rPr>
          <w:rFonts w:ascii="Bookman Old Style" w:hAnsi="Bookman Old Style" w:cs="Arial"/>
          <w:bCs/>
          <w:sz w:val="20"/>
          <w:szCs w:val="20"/>
          <w:lang w:val="de-DE"/>
        </w:rPr>
        <w:t xml:space="preserve">brachte </w:t>
      </w:r>
      <w:r w:rsidRPr="005D638E">
        <w:rPr>
          <w:rFonts w:ascii="Bookman Old Style" w:hAnsi="Bookman Old Style" w:cs="Arial"/>
          <w:bCs/>
          <w:sz w:val="20"/>
          <w:szCs w:val="20"/>
          <w:lang w:val="de-DE"/>
        </w:rPr>
        <w:t>Beispiele einiger bewaffneten Gruppen</w:t>
      </w:r>
      <w:r w:rsidR="00101A43" w:rsidRPr="005D638E">
        <w:rPr>
          <w:rFonts w:ascii="Bookman Old Style" w:hAnsi="Bookman Old Style" w:cs="Arial"/>
          <w:bCs/>
          <w:sz w:val="20"/>
          <w:szCs w:val="20"/>
          <w:lang w:val="de-DE"/>
        </w:rPr>
        <w:t xml:space="preserve"> an</w:t>
      </w:r>
      <w:r w:rsidRPr="005D638E">
        <w:rPr>
          <w:rFonts w:ascii="Bookman Old Style" w:hAnsi="Bookman Old Style" w:cs="Arial"/>
          <w:bCs/>
          <w:sz w:val="20"/>
          <w:szCs w:val="20"/>
          <w:lang w:val="de-DE"/>
        </w:rPr>
        <w:t xml:space="preserve">, die keine sexuelle Gewalt ausgeübt haben, z.B. in </w:t>
      </w:r>
      <w:proofErr w:type="spellStart"/>
      <w:r w:rsidRPr="005D638E">
        <w:rPr>
          <w:rFonts w:ascii="Bookman Old Style" w:hAnsi="Bookman Old Style" w:cs="Arial"/>
          <w:bCs/>
          <w:sz w:val="20"/>
          <w:szCs w:val="20"/>
          <w:lang w:val="de-DE"/>
        </w:rPr>
        <w:t>El</w:t>
      </w:r>
      <w:proofErr w:type="spellEnd"/>
      <w:r w:rsidRPr="005D638E">
        <w:rPr>
          <w:rFonts w:ascii="Bookman Old Style" w:hAnsi="Bookman Old Style" w:cs="Arial"/>
          <w:bCs/>
          <w:sz w:val="20"/>
          <w:szCs w:val="20"/>
          <w:lang w:val="de-DE"/>
        </w:rPr>
        <w:t xml:space="preserve"> Salvador, Israel/</w:t>
      </w:r>
      <w:r w:rsidR="00A439F3" w:rsidRPr="005D638E">
        <w:rPr>
          <w:rFonts w:ascii="Bookman Old Style" w:hAnsi="Bookman Old Style" w:cs="Arial"/>
          <w:bCs/>
          <w:sz w:val="20"/>
          <w:szCs w:val="20"/>
          <w:lang w:val="de-DE"/>
        </w:rPr>
        <w:t>Palästina</w:t>
      </w:r>
      <w:r w:rsidRPr="005D638E">
        <w:rPr>
          <w:rFonts w:ascii="Bookman Old Style" w:hAnsi="Bookman Old Style" w:cs="Arial"/>
          <w:bCs/>
          <w:sz w:val="20"/>
          <w:szCs w:val="20"/>
          <w:lang w:val="de-DE"/>
        </w:rPr>
        <w:t>, Vietnam und Sri Lanka</w:t>
      </w:r>
      <w:r w:rsidR="00101A43" w:rsidRPr="005D638E">
        <w:rPr>
          <w:rFonts w:ascii="Bookman Old Style" w:hAnsi="Bookman Old Style" w:cs="Arial"/>
          <w:bCs/>
          <w:sz w:val="20"/>
          <w:szCs w:val="20"/>
          <w:lang w:val="de-DE"/>
        </w:rPr>
        <w:t>,</w:t>
      </w:r>
      <w:r w:rsidRPr="005D638E">
        <w:rPr>
          <w:rFonts w:ascii="Bookman Old Style" w:hAnsi="Bookman Old Style" w:cs="Arial"/>
          <w:bCs/>
          <w:sz w:val="20"/>
          <w:szCs w:val="20"/>
          <w:vertAlign w:val="superscript"/>
          <w:lang w:val="de-DE"/>
        </w:rPr>
        <w:footnoteReference w:id="77"/>
      </w:r>
      <w:r w:rsidRPr="005D638E">
        <w:rPr>
          <w:rFonts w:ascii="Bookman Old Style" w:hAnsi="Bookman Old Style" w:cs="Arial"/>
          <w:bCs/>
          <w:sz w:val="20"/>
          <w:szCs w:val="20"/>
          <w:lang w:val="de-DE"/>
        </w:rPr>
        <w:t xml:space="preserve"> </w:t>
      </w:r>
      <w:r w:rsidR="00F846C7" w:rsidRPr="005D638E">
        <w:rPr>
          <w:rFonts w:ascii="Bookman Old Style" w:hAnsi="Bookman Old Style" w:cs="Arial"/>
          <w:bCs/>
          <w:sz w:val="20"/>
          <w:szCs w:val="20"/>
          <w:lang w:val="de-DE"/>
        </w:rPr>
        <w:t>a</w:t>
      </w:r>
      <w:r w:rsidRPr="005D638E">
        <w:rPr>
          <w:rFonts w:ascii="Bookman Old Style" w:hAnsi="Bookman Old Style" w:cs="Arial"/>
          <w:bCs/>
          <w:sz w:val="20"/>
          <w:szCs w:val="20"/>
          <w:lang w:val="de-DE"/>
        </w:rPr>
        <w:t>llerdings mit der Vorwarnung, da</w:t>
      </w:r>
      <w:r w:rsidR="00F846C7" w:rsidRPr="005D638E">
        <w:rPr>
          <w:rFonts w:ascii="Bookman Old Style" w:hAnsi="Bookman Old Style" w:cs="Arial"/>
          <w:bCs/>
          <w:sz w:val="20"/>
          <w:szCs w:val="20"/>
          <w:lang w:val="de-DE"/>
        </w:rPr>
        <w:t xml:space="preserve">ss </w:t>
      </w:r>
      <w:r w:rsidRPr="005D638E">
        <w:rPr>
          <w:rFonts w:ascii="Bookman Old Style" w:hAnsi="Bookman Old Style" w:cs="Arial"/>
          <w:bCs/>
          <w:sz w:val="20"/>
          <w:szCs w:val="20"/>
          <w:lang w:val="de-DE"/>
        </w:rPr>
        <w:t>“</w:t>
      </w:r>
      <w:r w:rsidR="00F846C7" w:rsidRPr="005D638E">
        <w:rPr>
          <w:rFonts w:ascii="Bookman Old Style" w:hAnsi="Bookman Old Style" w:cs="Arial"/>
          <w:bCs/>
          <w:sz w:val="20"/>
          <w:szCs w:val="20"/>
          <w:lang w:val="de-DE"/>
        </w:rPr>
        <w:t xml:space="preserve">ich </w:t>
      </w:r>
      <w:r w:rsidRPr="005D638E">
        <w:rPr>
          <w:rFonts w:ascii="Bookman Old Style" w:hAnsi="Bookman Old Style" w:cs="Arial"/>
          <w:bCs/>
          <w:sz w:val="20"/>
          <w:szCs w:val="20"/>
          <w:lang w:val="de-DE"/>
        </w:rPr>
        <w:t>b</w:t>
      </w:r>
      <w:r w:rsidR="00F846C7" w:rsidRPr="005D638E">
        <w:rPr>
          <w:rFonts w:ascii="Bookman Old Style" w:hAnsi="Bookman Old Style" w:cs="Arial"/>
          <w:bCs/>
          <w:sz w:val="20"/>
          <w:szCs w:val="20"/>
          <w:lang w:val="de-DE"/>
        </w:rPr>
        <w:t>ei</w:t>
      </w:r>
      <w:r w:rsidRPr="005D638E">
        <w:rPr>
          <w:rFonts w:ascii="Bookman Old Style" w:hAnsi="Bookman Old Style" w:cs="Arial"/>
          <w:bCs/>
          <w:sz w:val="20"/>
          <w:szCs w:val="20"/>
          <w:lang w:val="de-DE"/>
        </w:rPr>
        <w:t xml:space="preserve"> </w:t>
      </w:r>
      <w:r w:rsidR="00F846C7" w:rsidRPr="005D638E">
        <w:rPr>
          <w:rFonts w:ascii="Bookman Old Style" w:hAnsi="Bookman Old Style" w:cs="Arial"/>
          <w:bCs/>
          <w:sz w:val="20"/>
          <w:szCs w:val="20"/>
          <w:lang w:val="de-DE"/>
        </w:rPr>
        <w:t>A</w:t>
      </w:r>
      <w:r w:rsidRPr="005D638E">
        <w:rPr>
          <w:rFonts w:ascii="Bookman Old Style" w:hAnsi="Bookman Old Style" w:cs="Arial"/>
          <w:bCs/>
          <w:sz w:val="20"/>
          <w:szCs w:val="20"/>
          <w:lang w:val="de-DE"/>
        </w:rPr>
        <w:t>bwesenh</w:t>
      </w:r>
      <w:r w:rsidR="00F846C7" w:rsidRPr="005D638E">
        <w:rPr>
          <w:rFonts w:ascii="Bookman Old Style" w:hAnsi="Bookman Old Style" w:cs="Arial"/>
          <w:bCs/>
          <w:sz w:val="20"/>
          <w:szCs w:val="20"/>
          <w:lang w:val="de-DE"/>
        </w:rPr>
        <w:t>e</w:t>
      </w:r>
      <w:r w:rsidRPr="005D638E">
        <w:rPr>
          <w:rFonts w:ascii="Bookman Old Style" w:hAnsi="Bookman Old Style" w:cs="Arial"/>
          <w:bCs/>
          <w:sz w:val="20"/>
          <w:szCs w:val="20"/>
          <w:lang w:val="de-DE"/>
        </w:rPr>
        <w:t xml:space="preserve">it von </w:t>
      </w:r>
      <w:r w:rsidR="00A439F3" w:rsidRPr="005D638E">
        <w:rPr>
          <w:rFonts w:ascii="Bookman Old Style" w:hAnsi="Bookman Old Style" w:cs="Arial"/>
          <w:bCs/>
          <w:sz w:val="20"/>
          <w:szCs w:val="20"/>
          <w:lang w:val="de-DE"/>
        </w:rPr>
        <w:t>sexueller</w:t>
      </w:r>
      <w:r w:rsidRPr="005D638E">
        <w:rPr>
          <w:rFonts w:ascii="Bookman Old Style" w:hAnsi="Bookman Old Style" w:cs="Arial"/>
          <w:bCs/>
          <w:sz w:val="20"/>
          <w:szCs w:val="20"/>
          <w:lang w:val="de-DE"/>
        </w:rPr>
        <w:t xml:space="preserve"> Gewalt die (relative) Abwesenheit von sexueller Gewalt</w:t>
      </w:r>
      <w:r w:rsidR="00F846C7" w:rsidRPr="005D638E">
        <w:rPr>
          <w:rFonts w:ascii="Bookman Old Style" w:hAnsi="Bookman Old Style" w:cs="Arial"/>
          <w:bCs/>
          <w:sz w:val="20"/>
          <w:szCs w:val="20"/>
          <w:lang w:val="de-DE"/>
        </w:rPr>
        <w:t xml:space="preserve"> meine</w:t>
      </w:r>
      <w:r w:rsidR="00101A43" w:rsidRPr="005D638E">
        <w:rPr>
          <w:rFonts w:ascii="Bookman Old Style" w:hAnsi="Bookman Old Style" w:cs="Arial"/>
          <w:bCs/>
          <w:sz w:val="20"/>
          <w:szCs w:val="20"/>
          <w:lang w:val="de-DE"/>
        </w:rPr>
        <w:t>.</w:t>
      </w:r>
      <w:r w:rsidRPr="005D638E">
        <w:rPr>
          <w:rFonts w:ascii="Bookman Old Style" w:hAnsi="Bookman Old Style" w:cs="Arial"/>
          <w:bCs/>
          <w:sz w:val="20"/>
          <w:szCs w:val="20"/>
          <w:lang w:val="de-DE"/>
        </w:rPr>
        <w:t xml:space="preserve"> Sexuelle Gewalt</w:t>
      </w:r>
      <w:r w:rsidR="006029ED" w:rsidRPr="005D638E">
        <w:rPr>
          <w:rFonts w:ascii="Bookman Old Style" w:hAnsi="Bookman Old Style" w:cs="Arial"/>
          <w:bCs/>
          <w:sz w:val="20"/>
          <w:szCs w:val="20"/>
          <w:lang w:val="de-DE"/>
        </w:rPr>
        <w:t>, die</w:t>
      </w:r>
      <w:r w:rsidRPr="005D638E">
        <w:rPr>
          <w:rFonts w:ascii="Bookman Old Style" w:hAnsi="Bookman Old Style" w:cs="Arial"/>
          <w:bCs/>
          <w:sz w:val="20"/>
          <w:szCs w:val="20"/>
          <w:lang w:val="de-DE"/>
        </w:rPr>
        <w:t xml:space="preserve"> von einer Gruppe </w:t>
      </w:r>
      <w:r w:rsidR="006029ED" w:rsidRPr="005D638E">
        <w:rPr>
          <w:rFonts w:ascii="Bookman Old Style" w:hAnsi="Bookman Old Style" w:cs="Arial"/>
          <w:bCs/>
          <w:sz w:val="20"/>
          <w:szCs w:val="20"/>
          <w:lang w:val="de-DE"/>
        </w:rPr>
        <w:t xml:space="preserve">angewandt wird, </w:t>
      </w:r>
      <w:r w:rsidRPr="005D638E">
        <w:rPr>
          <w:rFonts w:ascii="Bookman Old Style" w:hAnsi="Bookman Old Style" w:cs="Arial"/>
          <w:bCs/>
          <w:sz w:val="20"/>
          <w:szCs w:val="20"/>
          <w:lang w:val="de-DE"/>
        </w:rPr>
        <w:t>ist sehr selten (aber nicht vollständig abwesend). ”</w:t>
      </w:r>
      <w:r w:rsidRPr="005D638E">
        <w:rPr>
          <w:rFonts w:ascii="Bookman Old Style" w:hAnsi="Bookman Old Style" w:cs="Arial"/>
          <w:bCs/>
          <w:sz w:val="20"/>
          <w:szCs w:val="20"/>
          <w:vertAlign w:val="superscript"/>
          <w:lang w:val="de-DE"/>
        </w:rPr>
        <w:footnoteReference w:id="78"/>
      </w:r>
    </w:p>
    <w:p w14:paraId="00DD56D2" w14:textId="77777777" w:rsidR="00B351CF" w:rsidRPr="005D638E" w:rsidRDefault="00B351CF" w:rsidP="00F72B96">
      <w:pPr>
        <w:spacing w:line="360" w:lineRule="auto"/>
        <w:rPr>
          <w:rFonts w:ascii="Bookman Old Style" w:hAnsi="Bookman Old Style" w:cs="Arial"/>
          <w:bCs/>
          <w:sz w:val="20"/>
          <w:szCs w:val="20"/>
          <w:lang w:val="de-DE"/>
        </w:rPr>
      </w:pPr>
    </w:p>
    <w:p w14:paraId="46585D1A" w14:textId="77777777" w:rsidR="00F846C7" w:rsidRPr="005D638E" w:rsidRDefault="00F846C7" w:rsidP="00F846C7">
      <w:pPr>
        <w:spacing w:line="360" w:lineRule="auto"/>
        <w:rPr>
          <w:rFonts w:ascii="Bookman Old Style" w:hAnsi="Bookman Old Style" w:cs="Arial"/>
          <w:bCs/>
          <w:sz w:val="20"/>
          <w:szCs w:val="20"/>
          <w:lang w:val="de-DE"/>
        </w:rPr>
      </w:pPr>
      <w:r w:rsidRPr="005D638E">
        <w:rPr>
          <w:rFonts w:ascii="Bookman Old Style" w:hAnsi="Bookman Old Style" w:cs="Arial"/>
          <w:bCs/>
          <w:sz w:val="20"/>
          <w:szCs w:val="20"/>
          <w:lang w:val="de-DE"/>
        </w:rPr>
        <w:t>In einem späteren Werk identifizierte Wood ein weiteres Variationselement: ob sexuelle Gewalt nur gegen Frauen o</w:t>
      </w:r>
      <w:r w:rsidR="00124AD3" w:rsidRPr="005D638E">
        <w:rPr>
          <w:rFonts w:ascii="Bookman Old Style" w:hAnsi="Bookman Old Style" w:cs="Arial"/>
          <w:bCs/>
          <w:sz w:val="20"/>
          <w:szCs w:val="20"/>
          <w:lang w:val="de-DE"/>
        </w:rPr>
        <w:t>der gegen beide Geschlechter an</w:t>
      </w:r>
      <w:r w:rsidRPr="005D638E">
        <w:rPr>
          <w:rFonts w:ascii="Bookman Old Style" w:hAnsi="Bookman Old Style" w:cs="Arial"/>
          <w:bCs/>
          <w:sz w:val="20"/>
          <w:szCs w:val="20"/>
          <w:lang w:val="de-DE"/>
        </w:rPr>
        <w:t>gewandt wurde.</w:t>
      </w:r>
      <w:r w:rsidRPr="005D638E">
        <w:rPr>
          <w:rFonts w:ascii="Bookman Old Style" w:hAnsi="Bookman Old Style" w:cs="Arial"/>
          <w:bCs/>
          <w:sz w:val="20"/>
          <w:szCs w:val="20"/>
          <w:vertAlign w:val="superscript"/>
          <w:lang w:val="de-DE"/>
        </w:rPr>
        <w:footnoteReference w:id="79"/>
      </w:r>
      <w:r w:rsidRPr="005D638E">
        <w:rPr>
          <w:rFonts w:ascii="Bookman Old Style" w:hAnsi="Bookman Old Style" w:cs="Arial"/>
          <w:bCs/>
          <w:sz w:val="20"/>
          <w:szCs w:val="20"/>
          <w:lang w:val="de-DE"/>
        </w:rPr>
        <w:t xml:space="preserve">  Sie erstellte Daten aus anderen akademischen Forschung</w:t>
      </w:r>
      <w:r w:rsidR="00101A43" w:rsidRPr="005D638E">
        <w:rPr>
          <w:rFonts w:ascii="Bookman Old Style" w:hAnsi="Bookman Old Style" w:cs="Arial"/>
          <w:bCs/>
          <w:sz w:val="20"/>
          <w:szCs w:val="20"/>
          <w:lang w:val="de-DE"/>
        </w:rPr>
        <w:t>sstudi</w:t>
      </w:r>
      <w:r w:rsidRPr="005D638E">
        <w:rPr>
          <w:rFonts w:ascii="Bookman Old Style" w:hAnsi="Bookman Old Style" w:cs="Arial"/>
          <w:bCs/>
          <w:sz w:val="20"/>
          <w:szCs w:val="20"/>
          <w:lang w:val="de-DE"/>
        </w:rPr>
        <w:t xml:space="preserve">en. Zum Beispiel zitierte sie </w:t>
      </w:r>
      <w:proofErr w:type="spellStart"/>
      <w:r w:rsidRPr="005D638E">
        <w:rPr>
          <w:rFonts w:ascii="Bookman Old Style" w:hAnsi="Bookman Old Style" w:cs="Arial"/>
          <w:bCs/>
          <w:sz w:val="20"/>
          <w:szCs w:val="20"/>
          <w:lang w:val="de-DE"/>
        </w:rPr>
        <w:t>Nordås</w:t>
      </w:r>
      <w:proofErr w:type="spellEnd"/>
      <w:r w:rsidRPr="005D638E">
        <w:rPr>
          <w:rFonts w:ascii="Bookman Old Style" w:hAnsi="Bookman Old Style" w:cs="Arial"/>
          <w:bCs/>
          <w:sz w:val="20"/>
          <w:szCs w:val="20"/>
          <w:lang w:val="de-DE"/>
        </w:rPr>
        <w:t>, der behauptete dass: “von 59% der 177 bewaffneten Aktoren in den Zivilkriegen zwischen 2000 und 2009 in zwanzig afrikanischen Ländern nicht gemeldet wurde, dass sie Vergewaltigung oder andere Formen sexueller Gewalt benutzten.”</w:t>
      </w:r>
      <w:r w:rsidRPr="005D638E">
        <w:rPr>
          <w:rFonts w:ascii="Bookman Old Style" w:hAnsi="Bookman Old Style" w:cs="Arial"/>
          <w:bCs/>
          <w:sz w:val="20"/>
          <w:szCs w:val="20"/>
          <w:vertAlign w:val="superscript"/>
          <w:lang w:val="de-DE"/>
        </w:rPr>
        <w:footnoteReference w:id="80"/>
      </w:r>
      <w:r w:rsidRPr="005D638E">
        <w:rPr>
          <w:rFonts w:ascii="Bookman Old Style" w:hAnsi="Bookman Old Style" w:cs="Arial"/>
          <w:bCs/>
          <w:sz w:val="20"/>
          <w:szCs w:val="20"/>
          <w:lang w:val="de-DE"/>
        </w:rPr>
        <w:t xml:space="preserve">  Weiter bezog sie sich auf Cohens Ermittlung: „wo eine Partei des Konflikts sexuelle Gewalt fördert, während die andere das nicht tut, ein Muster, das auf fast 40% der Zivilkriege passt.”</w:t>
      </w:r>
      <w:r w:rsidRPr="005D638E">
        <w:rPr>
          <w:rFonts w:ascii="Bookman Old Style" w:hAnsi="Bookman Old Style" w:cs="Arial"/>
          <w:bCs/>
          <w:sz w:val="20"/>
          <w:szCs w:val="20"/>
          <w:vertAlign w:val="superscript"/>
          <w:lang w:val="de-DE"/>
        </w:rPr>
        <w:footnoteReference w:id="81"/>
      </w:r>
      <w:r w:rsidRPr="005D638E">
        <w:rPr>
          <w:rFonts w:ascii="Bookman Old Style" w:hAnsi="Bookman Old Style" w:cs="Arial"/>
          <w:bCs/>
          <w:sz w:val="20"/>
          <w:szCs w:val="20"/>
          <w:lang w:val="de-DE"/>
        </w:rPr>
        <w:t xml:space="preserve">  Zusätzlich folgerte sie aus der gemeinsamen  Arbeit von Cohen and </w:t>
      </w:r>
      <w:proofErr w:type="spellStart"/>
      <w:r w:rsidRPr="005D638E">
        <w:rPr>
          <w:rFonts w:ascii="Bookman Old Style" w:hAnsi="Bookman Old Style" w:cs="Arial"/>
          <w:bCs/>
          <w:sz w:val="20"/>
          <w:szCs w:val="20"/>
          <w:lang w:val="de-DE"/>
        </w:rPr>
        <w:t>Nordås</w:t>
      </w:r>
      <w:proofErr w:type="spellEnd"/>
      <w:r w:rsidRPr="005D638E">
        <w:rPr>
          <w:rFonts w:ascii="Bookman Old Style" w:hAnsi="Bookman Old Style" w:cs="Arial"/>
          <w:bCs/>
          <w:sz w:val="20"/>
          <w:szCs w:val="20"/>
          <w:lang w:val="de-DE"/>
        </w:rPr>
        <w:t>:</w:t>
      </w:r>
    </w:p>
    <w:p w14:paraId="46F88BBB" w14:textId="77777777" w:rsidR="00B351CF" w:rsidRPr="005D638E" w:rsidRDefault="00F846C7" w:rsidP="00FD675B">
      <w:pPr>
        <w:spacing w:line="360" w:lineRule="auto"/>
        <w:ind w:left="720"/>
        <w:rPr>
          <w:rFonts w:ascii="Bookman Old Style" w:hAnsi="Bookman Old Style" w:cs="Arial"/>
          <w:bCs/>
          <w:sz w:val="20"/>
          <w:szCs w:val="20"/>
          <w:lang w:val="de-DE"/>
        </w:rPr>
      </w:pPr>
      <w:r w:rsidRPr="005D638E">
        <w:rPr>
          <w:rFonts w:ascii="Bookman Old Style" w:hAnsi="Bookman Old Style" w:cs="Arial"/>
          <w:bCs/>
          <w:sz w:val="20"/>
          <w:szCs w:val="20"/>
          <w:lang w:val="de-DE"/>
        </w:rPr>
        <w:t>Die besten, zur Verfügung stehenden supranationalen Datensätze bestätigen, dass sexuelle Gewalt (einschließlich Vergewaltigung) zwischen Staatsmilitärs, aufständischen Organisationen und regierungstreue</w:t>
      </w:r>
      <w:r w:rsidR="00A439F3" w:rsidRPr="005D638E">
        <w:rPr>
          <w:rFonts w:ascii="Bookman Old Style" w:hAnsi="Bookman Old Style" w:cs="Arial"/>
          <w:bCs/>
          <w:sz w:val="20"/>
          <w:szCs w:val="20"/>
          <w:lang w:val="de-DE"/>
        </w:rPr>
        <w:t>n</w:t>
      </w:r>
      <w:r w:rsidRPr="005D638E">
        <w:rPr>
          <w:rFonts w:ascii="Bookman Old Style" w:hAnsi="Bookman Old Style" w:cs="Arial"/>
          <w:bCs/>
          <w:sz w:val="20"/>
          <w:szCs w:val="20"/>
          <w:lang w:val="de-DE"/>
        </w:rPr>
        <w:t xml:space="preserve"> Bürgerwehren unterschiedlich sind; in der Tat, </w:t>
      </w:r>
      <w:r w:rsidR="000A5501" w:rsidRPr="005D638E">
        <w:rPr>
          <w:rFonts w:ascii="Bookman Old Style" w:hAnsi="Bookman Old Style" w:cs="Arial"/>
          <w:bCs/>
          <w:sz w:val="20"/>
          <w:szCs w:val="20"/>
          <w:lang w:val="de-DE"/>
        </w:rPr>
        <w:t xml:space="preserve">von </w:t>
      </w:r>
      <w:r w:rsidRPr="005D638E">
        <w:rPr>
          <w:rFonts w:ascii="Bookman Old Style" w:hAnsi="Bookman Old Style" w:cs="Arial"/>
          <w:bCs/>
          <w:sz w:val="20"/>
          <w:szCs w:val="20"/>
          <w:lang w:val="de-DE"/>
        </w:rPr>
        <w:t>allen drei Typen bewaffneter A</w:t>
      </w:r>
      <w:r w:rsidR="000A5501" w:rsidRPr="005D638E">
        <w:rPr>
          <w:rFonts w:ascii="Bookman Old Style" w:hAnsi="Bookman Old Style" w:cs="Arial"/>
          <w:bCs/>
          <w:sz w:val="20"/>
          <w:szCs w:val="20"/>
          <w:lang w:val="de-DE"/>
        </w:rPr>
        <w:t xml:space="preserve">kteure wurde zwischen 1989 und 2009 keine starke Mehrheit als </w:t>
      </w:r>
      <w:r w:rsidR="00A439F3" w:rsidRPr="005D638E">
        <w:rPr>
          <w:rFonts w:ascii="Bookman Old Style" w:hAnsi="Bookman Old Style" w:cs="Arial"/>
          <w:bCs/>
          <w:sz w:val="20"/>
          <w:szCs w:val="20"/>
          <w:lang w:val="de-DE"/>
        </w:rPr>
        <w:t>Täter</w:t>
      </w:r>
      <w:r w:rsidR="000A5501" w:rsidRPr="005D638E">
        <w:rPr>
          <w:rFonts w:ascii="Bookman Old Style" w:hAnsi="Bookman Old Style" w:cs="Arial"/>
          <w:bCs/>
          <w:sz w:val="20"/>
          <w:szCs w:val="20"/>
          <w:lang w:val="de-DE"/>
        </w:rPr>
        <w:t xml:space="preserve"> von sexueller Gewalt gemeldet.</w:t>
      </w:r>
      <w:r w:rsidR="00FD675B" w:rsidRPr="005D638E">
        <w:rPr>
          <w:rFonts w:ascii="Bookman Old Style" w:hAnsi="Bookman Old Style" w:cs="Arial"/>
          <w:bCs/>
          <w:sz w:val="20"/>
          <w:szCs w:val="20"/>
          <w:vertAlign w:val="superscript"/>
          <w:lang w:val="de-DE"/>
        </w:rPr>
        <w:footnoteReference w:id="82"/>
      </w:r>
    </w:p>
    <w:p w14:paraId="48156FB5" w14:textId="77777777" w:rsidR="00B351CF" w:rsidRPr="005D638E" w:rsidRDefault="00B351CF" w:rsidP="00F72B96">
      <w:pPr>
        <w:spacing w:line="360" w:lineRule="auto"/>
        <w:rPr>
          <w:rFonts w:ascii="Bookman Old Style" w:hAnsi="Bookman Old Style" w:cs="Arial"/>
          <w:bCs/>
          <w:sz w:val="20"/>
          <w:szCs w:val="20"/>
          <w:lang w:val="de-DE"/>
        </w:rPr>
      </w:pPr>
    </w:p>
    <w:p w14:paraId="796B465F" w14:textId="77777777" w:rsidR="000A5501" w:rsidRPr="005D638E" w:rsidRDefault="00B351CF" w:rsidP="00DB65EF">
      <w:pPr>
        <w:spacing w:line="360" w:lineRule="auto"/>
        <w:rPr>
          <w:rFonts w:ascii="Bookman Old Style" w:hAnsi="Bookman Old Style" w:cs="Arial"/>
          <w:bCs/>
          <w:sz w:val="20"/>
          <w:szCs w:val="20"/>
          <w:lang w:val="de-DE"/>
        </w:rPr>
      </w:pPr>
      <w:proofErr w:type="spellStart"/>
      <w:r w:rsidRPr="005D638E">
        <w:rPr>
          <w:rFonts w:ascii="Bookman Old Style" w:hAnsi="Bookman Old Style" w:cs="Arial"/>
          <w:bCs/>
          <w:sz w:val="20"/>
          <w:szCs w:val="20"/>
          <w:lang w:val="de-DE"/>
        </w:rPr>
        <w:t>Solangon</w:t>
      </w:r>
      <w:proofErr w:type="spellEnd"/>
      <w:r w:rsidRPr="005D638E">
        <w:rPr>
          <w:rFonts w:ascii="Bookman Old Style" w:hAnsi="Bookman Old Style" w:cs="Arial"/>
          <w:bCs/>
          <w:sz w:val="20"/>
          <w:szCs w:val="20"/>
          <w:lang w:val="de-DE"/>
        </w:rPr>
        <w:t xml:space="preserve"> </w:t>
      </w:r>
      <w:r w:rsidR="000A5501" w:rsidRPr="005D638E">
        <w:rPr>
          <w:rFonts w:ascii="Bookman Old Style" w:hAnsi="Bookman Old Style" w:cs="Arial"/>
          <w:bCs/>
          <w:sz w:val="20"/>
          <w:szCs w:val="20"/>
          <w:lang w:val="de-DE"/>
        </w:rPr>
        <w:t>u</w:t>
      </w:r>
      <w:r w:rsidRPr="005D638E">
        <w:rPr>
          <w:rFonts w:ascii="Bookman Old Style" w:hAnsi="Bookman Old Style" w:cs="Arial"/>
          <w:bCs/>
          <w:sz w:val="20"/>
          <w:szCs w:val="20"/>
          <w:lang w:val="de-DE"/>
        </w:rPr>
        <w:t xml:space="preserve">nd Patel </w:t>
      </w:r>
      <w:r w:rsidR="00DB65EF" w:rsidRPr="005D638E">
        <w:rPr>
          <w:rFonts w:ascii="Bookman Old Style" w:hAnsi="Bookman Old Style" w:cs="Arial"/>
          <w:bCs/>
          <w:sz w:val="20"/>
          <w:szCs w:val="20"/>
          <w:lang w:val="de-DE"/>
        </w:rPr>
        <w:t xml:space="preserve">erkannten </w:t>
      </w:r>
      <w:r w:rsidRPr="005D638E">
        <w:rPr>
          <w:rFonts w:ascii="Bookman Old Style" w:hAnsi="Bookman Old Style" w:cs="Arial"/>
          <w:bCs/>
          <w:sz w:val="20"/>
          <w:szCs w:val="20"/>
          <w:lang w:val="de-DE"/>
        </w:rPr>
        <w:t xml:space="preserve">in </w:t>
      </w:r>
      <w:r w:rsidR="000A5501" w:rsidRPr="005D638E">
        <w:rPr>
          <w:rFonts w:ascii="Bookman Old Style" w:hAnsi="Bookman Old Style" w:cs="Arial"/>
          <w:bCs/>
          <w:sz w:val="20"/>
          <w:szCs w:val="20"/>
          <w:lang w:val="de-DE"/>
        </w:rPr>
        <w:t>ihre</w:t>
      </w:r>
      <w:r w:rsidR="00A53233" w:rsidRPr="005D638E">
        <w:rPr>
          <w:rFonts w:ascii="Bookman Old Style" w:hAnsi="Bookman Old Style" w:cs="Arial"/>
          <w:bCs/>
          <w:sz w:val="20"/>
          <w:szCs w:val="20"/>
          <w:lang w:val="de-DE"/>
        </w:rPr>
        <w:t>n Recherchen</w:t>
      </w:r>
      <w:r w:rsidR="000A5501" w:rsidRPr="005D638E">
        <w:rPr>
          <w:rFonts w:ascii="Bookman Old Style" w:hAnsi="Bookman Old Style" w:cs="Arial"/>
          <w:bCs/>
          <w:sz w:val="20"/>
          <w:szCs w:val="20"/>
          <w:lang w:val="de-DE"/>
        </w:rPr>
        <w:t xml:space="preserve"> </w:t>
      </w:r>
      <w:r w:rsidR="00A53233" w:rsidRPr="005D638E">
        <w:rPr>
          <w:rFonts w:ascii="Bookman Old Style" w:hAnsi="Bookman Old Style" w:cs="Arial"/>
          <w:bCs/>
          <w:sz w:val="20"/>
          <w:szCs w:val="20"/>
          <w:lang w:val="de-DE"/>
        </w:rPr>
        <w:t>über</w:t>
      </w:r>
      <w:r w:rsidR="000A5501" w:rsidRPr="005D638E">
        <w:rPr>
          <w:rFonts w:ascii="Bookman Old Style" w:hAnsi="Bookman Old Style" w:cs="Arial"/>
          <w:bCs/>
          <w:sz w:val="20"/>
          <w:szCs w:val="20"/>
          <w:lang w:val="de-DE"/>
        </w:rPr>
        <w:t xml:space="preserve"> sexuelle Gewalt gegen Männer: „Sexuelle Gewalt wird nicht länger primär als eine biologische sexuelle </w:t>
      </w:r>
      <w:r w:rsidR="00A439F3" w:rsidRPr="005D638E">
        <w:rPr>
          <w:rFonts w:ascii="Bookman Old Style" w:hAnsi="Bookman Old Style" w:cs="Arial"/>
          <w:bCs/>
          <w:sz w:val="20"/>
          <w:szCs w:val="20"/>
          <w:lang w:val="de-DE"/>
        </w:rPr>
        <w:t>Begierde</w:t>
      </w:r>
      <w:r w:rsidR="000A5501" w:rsidRPr="005D638E">
        <w:rPr>
          <w:rFonts w:ascii="Bookman Old Style" w:hAnsi="Bookman Old Style" w:cs="Arial"/>
          <w:bCs/>
          <w:sz w:val="20"/>
          <w:szCs w:val="20"/>
          <w:lang w:val="de-DE"/>
        </w:rPr>
        <w:t xml:space="preserve"> angesehen, sondern immer mehr als ein Beweis der Macht, Vorherrschaft und Demütigung”.</w:t>
      </w:r>
      <w:r w:rsidR="000A5501" w:rsidRPr="005D638E">
        <w:rPr>
          <w:rFonts w:ascii="Bookman Old Style" w:hAnsi="Bookman Old Style" w:cs="Arial"/>
          <w:bCs/>
          <w:sz w:val="20"/>
          <w:szCs w:val="20"/>
          <w:vertAlign w:val="superscript"/>
          <w:lang w:val="de-DE"/>
        </w:rPr>
        <w:footnoteReference w:id="83"/>
      </w:r>
      <w:r w:rsidR="000A5501" w:rsidRPr="005D638E">
        <w:rPr>
          <w:rFonts w:ascii="Bookman Old Style" w:hAnsi="Bookman Old Style" w:cs="Arial"/>
          <w:bCs/>
          <w:sz w:val="20"/>
          <w:szCs w:val="20"/>
          <w:lang w:val="de-DE"/>
        </w:rPr>
        <w:t xml:space="preserve">  D</w:t>
      </w:r>
      <w:r w:rsidR="00CC0485" w:rsidRPr="005D638E">
        <w:rPr>
          <w:rFonts w:ascii="Bookman Old Style" w:hAnsi="Bookman Old Style" w:cs="Arial"/>
          <w:bCs/>
          <w:sz w:val="20"/>
          <w:szCs w:val="20"/>
          <w:lang w:val="de-DE"/>
        </w:rPr>
        <w:t>as</w:t>
      </w:r>
      <w:r w:rsidR="000A5501" w:rsidRPr="005D638E">
        <w:rPr>
          <w:rFonts w:ascii="Bookman Old Style" w:hAnsi="Bookman Old Style" w:cs="Arial"/>
          <w:bCs/>
          <w:sz w:val="20"/>
          <w:szCs w:val="20"/>
          <w:lang w:val="de-DE"/>
        </w:rPr>
        <w:t xml:space="preserve"> </w:t>
      </w:r>
      <w:r w:rsidR="00CC0485" w:rsidRPr="005D638E">
        <w:rPr>
          <w:rFonts w:ascii="Bookman Old Style" w:hAnsi="Bookman Old Style" w:cs="Arial"/>
          <w:bCs/>
          <w:sz w:val="20"/>
          <w:szCs w:val="20"/>
          <w:lang w:val="de-DE"/>
        </w:rPr>
        <w:t>IKRK</w:t>
      </w:r>
    </w:p>
    <w:p w14:paraId="23779FA0" w14:textId="77777777" w:rsidR="000A5501" w:rsidRPr="005D638E" w:rsidRDefault="000A5501" w:rsidP="00124AD3">
      <w:pPr>
        <w:spacing w:line="360" w:lineRule="auto"/>
        <w:rPr>
          <w:rFonts w:ascii="Bookman Old Style" w:hAnsi="Bookman Old Style" w:cs="Arial"/>
          <w:bCs/>
          <w:sz w:val="20"/>
          <w:szCs w:val="20"/>
          <w:lang w:val="de-DE"/>
        </w:rPr>
      </w:pPr>
      <w:r w:rsidRPr="005D638E">
        <w:rPr>
          <w:rFonts w:ascii="Bookman Old Style" w:hAnsi="Bookman Old Style" w:cs="Arial"/>
          <w:bCs/>
          <w:sz w:val="20"/>
          <w:szCs w:val="20"/>
          <w:lang w:val="de-DE"/>
        </w:rPr>
        <w:t xml:space="preserve">stimmte überein: „Der Anspruch, dass sexuelle Gewalt ganz einfach ein </w:t>
      </w:r>
      <w:r w:rsidR="00A439F3" w:rsidRPr="005D638E">
        <w:rPr>
          <w:rFonts w:ascii="Bookman Old Style" w:hAnsi="Bookman Old Style" w:cs="Arial"/>
          <w:bCs/>
          <w:sz w:val="20"/>
          <w:szCs w:val="20"/>
          <w:lang w:val="de-DE"/>
        </w:rPr>
        <w:t>hässlicher</w:t>
      </w:r>
      <w:r w:rsidRPr="005D638E">
        <w:rPr>
          <w:rFonts w:ascii="Bookman Old Style" w:hAnsi="Bookman Old Style" w:cs="Arial"/>
          <w:bCs/>
          <w:sz w:val="20"/>
          <w:szCs w:val="20"/>
          <w:lang w:val="de-DE"/>
        </w:rPr>
        <w:t xml:space="preserve"> Aspekt unserer schlimmsten menschlichen Neigungen und ein</w:t>
      </w:r>
      <w:r w:rsidR="00DB65EF" w:rsidRPr="005D638E">
        <w:rPr>
          <w:rFonts w:ascii="Bookman Old Style" w:hAnsi="Bookman Old Style" w:cs="Arial"/>
          <w:bCs/>
          <w:sz w:val="20"/>
          <w:szCs w:val="20"/>
          <w:lang w:val="de-DE"/>
        </w:rPr>
        <w:t>e</w:t>
      </w:r>
      <w:r w:rsidRPr="005D638E">
        <w:rPr>
          <w:rFonts w:ascii="Bookman Old Style" w:hAnsi="Bookman Old Style" w:cs="Arial"/>
          <w:bCs/>
          <w:sz w:val="20"/>
          <w:szCs w:val="20"/>
          <w:lang w:val="de-DE"/>
        </w:rPr>
        <w:t xml:space="preserve"> unglückselige Begleiterscheinung von Krieg sein soll, ist nicht länger haltbar. Es wird heute weitgehend anerkannt, dass sexuelle </w:t>
      </w:r>
      <w:r w:rsidR="00A439F3" w:rsidRPr="005D638E">
        <w:rPr>
          <w:rFonts w:ascii="Bookman Old Style" w:hAnsi="Bookman Old Style" w:cs="Arial"/>
          <w:bCs/>
          <w:sz w:val="20"/>
          <w:szCs w:val="20"/>
          <w:lang w:val="de-DE"/>
        </w:rPr>
        <w:t>Gewalt</w:t>
      </w:r>
      <w:r w:rsidRPr="005D638E">
        <w:rPr>
          <w:rFonts w:ascii="Bookman Old Style" w:hAnsi="Bookman Old Style" w:cs="Arial"/>
          <w:bCs/>
          <w:sz w:val="20"/>
          <w:szCs w:val="20"/>
          <w:lang w:val="de-DE"/>
        </w:rPr>
        <w:t xml:space="preserve"> nicht eine un</w:t>
      </w:r>
      <w:r w:rsidR="00DB65EF" w:rsidRPr="005D638E">
        <w:rPr>
          <w:rFonts w:ascii="Bookman Old Style" w:hAnsi="Bookman Old Style" w:cs="Arial"/>
          <w:bCs/>
          <w:sz w:val="20"/>
          <w:szCs w:val="20"/>
          <w:lang w:val="de-DE"/>
        </w:rPr>
        <w:t>abwendbare</w:t>
      </w:r>
      <w:r w:rsidRPr="005D638E">
        <w:rPr>
          <w:rFonts w:ascii="Bookman Old Style" w:hAnsi="Bookman Old Style" w:cs="Arial"/>
          <w:bCs/>
          <w:sz w:val="20"/>
          <w:szCs w:val="20"/>
          <w:lang w:val="de-DE"/>
        </w:rPr>
        <w:t xml:space="preserve"> Konsequenz eines bewaffneten Konflikts ist.</w:t>
      </w:r>
      <w:r w:rsidRPr="005D638E">
        <w:rPr>
          <w:rFonts w:ascii="Bookman Old Style" w:hAnsi="Bookman Old Style" w:cs="Arial"/>
          <w:bCs/>
          <w:color w:val="000000" w:themeColor="text1"/>
          <w:sz w:val="20"/>
          <w:szCs w:val="20"/>
          <w:lang w:val="de-DE"/>
        </w:rPr>
        <w:t>”</w:t>
      </w:r>
      <w:r w:rsidRPr="005D638E">
        <w:rPr>
          <w:rFonts w:ascii="Bookman Old Style" w:hAnsi="Bookman Old Style" w:cs="Arial"/>
          <w:bCs/>
          <w:color w:val="000000" w:themeColor="text1"/>
          <w:sz w:val="20"/>
          <w:szCs w:val="20"/>
          <w:vertAlign w:val="superscript"/>
          <w:lang w:val="de-DE"/>
        </w:rPr>
        <w:footnoteReference w:id="84"/>
      </w:r>
      <w:r w:rsidRPr="005D638E">
        <w:rPr>
          <w:rFonts w:ascii="Bookman Old Style" w:hAnsi="Bookman Old Style" w:cs="Arial"/>
          <w:bCs/>
          <w:color w:val="000000" w:themeColor="text1"/>
          <w:sz w:val="20"/>
          <w:szCs w:val="20"/>
          <w:lang w:val="de-DE"/>
        </w:rPr>
        <w:t xml:space="preserve"> Dies war eine Schlüsselerkenntnis in der Literaturauswertung, d</w:t>
      </w:r>
      <w:r w:rsidR="00DB65EF" w:rsidRPr="005D638E">
        <w:rPr>
          <w:rFonts w:ascii="Bookman Old Style" w:hAnsi="Bookman Old Style" w:cs="Arial"/>
          <w:bCs/>
          <w:color w:val="000000" w:themeColor="text1"/>
          <w:sz w:val="20"/>
          <w:szCs w:val="20"/>
          <w:lang w:val="de-DE"/>
        </w:rPr>
        <w:t>ie</w:t>
      </w:r>
      <w:r w:rsidRPr="005D638E">
        <w:rPr>
          <w:rFonts w:ascii="Bookman Old Style" w:hAnsi="Bookman Old Style" w:cs="Arial"/>
          <w:bCs/>
          <w:color w:val="000000" w:themeColor="text1"/>
          <w:sz w:val="20"/>
          <w:szCs w:val="20"/>
          <w:lang w:val="de-DE"/>
        </w:rPr>
        <w:t xml:space="preserve"> es nahe legte, dass</w:t>
      </w:r>
      <w:r w:rsidR="00DB65EF" w:rsidRPr="005D638E">
        <w:rPr>
          <w:rFonts w:ascii="Bookman Old Style" w:hAnsi="Bookman Old Style" w:cs="Arial"/>
          <w:bCs/>
          <w:color w:val="000000" w:themeColor="text1"/>
          <w:sz w:val="20"/>
          <w:szCs w:val="20"/>
          <w:lang w:val="de-DE"/>
        </w:rPr>
        <w:t>,</w:t>
      </w:r>
      <w:r w:rsidRPr="005D638E">
        <w:rPr>
          <w:rFonts w:ascii="Bookman Old Style" w:hAnsi="Bookman Old Style" w:cs="Arial"/>
          <w:bCs/>
          <w:color w:val="000000" w:themeColor="text1"/>
          <w:sz w:val="20"/>
          <w:szCs w:val="20"/>
          <w:lang w:val="de-DE"/>
        </w:rPr>
        <w:t xml:space="preserve"> wen</w:t>
      </w:r>
      <w:r w:rsidR="00DB65EF" w:rsidRPr="005D638E">
        <w:rPr>
          <w:rFonts w:ascii="Bookman Old Style" w:hAnsi="Bookman Old Style" w:cs="Arial"/>
          <w:bCs/>
          <w:color w:val="000000" w:themeColor="text1"/>
          <w:sz w:val="20"/>
          <w:szCs w:val="20"/>
          <w:lang w:val="de-DE"/>
        </w:rPr>
        <w:t>n</w:t>
      </w:r>
      <w:r w:rsidRPr="005D638E">
        <w:rPr>
          <w:rFonts w:ascii="Bookman Old Style" w:hAnsi="Bookman Old Style" w:cs="Arial"/>
          <w:bCs/>
          <w:color w:val="000000" w:themeColor="text1"/>
          <w:sz w:val="20"/>
          <w:szCs w:val="20"/>
          <w:lang w:val="de-DE"/>
        </w:rPr>
        <w:t xml:space="preserve"> sexuelle Gewalt nicht immer als ein Kriegsmittel benutzt wird, dann sollten vorbeugende Maßnahmen aus diesen Konflikten identifiziert und </w:t>
      </w:r>
      <w:r w:rsidR="00A439F3" w:rsidRPr="005D638E">
        <w:rPr>
          <w:rFonts w:ascii="Bookman Old Style" w:hAnsi="Bookman Old Style" w:cs="Arial"/>
          <w:bCs/>
          <w:color w:val="000000" w:themeColor="text1"/>
          <w:sz w:val="20"/>
          <w:szCs w:val="20"/>
          <w:lang w:val="de-DE"/>
        </w:rPr>
        <w:t>angewendet</w:t>
      </w:r>
      <w:r w:rsidRPr="005D638E">
        <w:rPr>
          <w:rFonts w:ascii="Bookman Old Style" w:hAnsi="Bookman Old Style" w:cs="Arial"/>
          <w:bCs/>
          <w:color w:val="000000" w:themeColor="text1"/>
          <w:sz w:val="20"/>
          <w:szCs w:val="20"/>
          <w:lang w:val="de-DE"/>
        </w:rPr>
        <w:t xml:space="preserve"> werden, um zukünftiges Ausbrechen sexueller Gewalt in Kriegssituationen zu verhindern.</w:t>
      </w:r>
    </w:p>
    <w:p w14:paraId="3F33935E" w14:textId="77777777" w:rsidR="00F0557E" w:rsidRPr="005D638E" w:rsidRDefault="00F0557E" w:rsidP="00F72B96">
      <w:pPr>
        <w:spacing w:line="360" w:lineRule="auto"/>
        <w:rPr>
          <w:rFonts w:ascii="Bookman Old Style" w:hAnsi="Bookman Old Style" w:cs="Arial"/>
          <w:b/>
          <w:bCs/>
          <w:color w:val="000000" w:themeColor="text1"/>
          <w:sz w:val="20"/>
          <w:szCs w:val="20"/>
          <w:lang w:val="de-DE"/>
        </w:rPr>
      </w:pPr>
    </w:p>
    <w:p w14:paraId="38A9599C" w14:textId="77777777" w:rsidR="008434D8" w:rsidRPr="005D638E" w:rsidRDefault="00F0557E" w:rsidP="00F0557E">
      <w:pPr>
        <w:spacing w:line="360" w:lineRule="auto"/>
        <w:rPr>
          <w:rFonts w:ascii="Bookman Old Style" w:hAnsi="Bookman Old Style" w:cs="Arial"/>
          <w:b/>
          <w:bCs/>
          <w:color w:val="000000" w:themeColor="text1"/>
          <w:sz w:val="20"/>
          <w:szCs w:val="20"/>
          <w:lang w:val="de-DE"/>
        </w:rPr>
      </w:pPr>
      <w:r w:rsidRPr="005D638E">
        <w:rPr>
          <w:rFonts w:ascii="Bookman Old Style" w:hAnsi="Bookman Old Style" w:cs="Arial"/>
          <w:b/>
          <w:bCs/>
          <w:color w:val="000000" w:themeColor="text1"/>
          <w:sz w:val="20"/>
          <w:szCs w:val="20"/>
          <w:lang w:val="de-DE"/>
        </w:rPr>
        <w:t>Übersicht der Schlüsselerkenntnisse der Literaturauswertung</w:t>
      </w:r>
    </w:p>
    <w:p w14:paraId="53DF950E" w14:textId="77777777" w:rsidR="00FC573A" w:rsidRPr="005D638E" w:rsidRDefault="00FC573A" w:rsidP="00A16C03">
      <w:pPr>
        <w:spacing w:line="360" w:lineRule="auto"/>
        <w:rPr>
          <w:rFonts w:ascii="Bookman Old Style" w:hAnsi="Bookman Old Style" w:cs="Arial"/>
          <w:bCs/>
          <w:color w:val="000000" w:themeColor="text1"/>
          <w:sz w:val="20"/>
          <w:szCs w:val="20"/>
          <w:lang w:val="de-DE"/>
        </w:rPr>
      </w:pPr>
      <w:r w:rsidRPr="005D638E">
        <w:rPr>
          <w:rFonts w:ascii="Bookman Old Style" w:hAnsi="Bookman Old Style" w:cs="Arial"/>
          <w:bCs/>
          <w:color w:val="000000" w:themeColor="text1"/>
          <w:sz w:val="20"/>
          <w:szCs w:val="20"/>
          <w:lang w:val="de-DE"/>
        </w:rPr>
        <w:t xml:space="preserve">Um die Auswertung der Literatur abzuschließen, erstellten Analysen von Akademikern und Fachleuten eine Reihe von Gründen für den Einsatz sexueller Gewalt in Konfliktsituationen und wiesen nach, dass Männer und </w:t>
      </w:r>
      <w:r w:rsidR="00A16C03" w:rsidRPr="005D638E">
        <w:rPr>
          <w:rFonts w:ascii="Bookman Old Style" w:hAnsi="Bookman Old Style" w:cs="Arial"/>
          <w:bCs/>
          <w:color w:val="000000" w:themeColor="text1"/>
          <w:sz w:val="20"/>
          <w:szCs w:val="20"/>
          <w:lang w:val="de-DE"/>
        </w:rPr>
        <w:t>Jungen</w:t>
      </w:r>
      <w:r w:rsidRPr="005D638E">
        <w:rPr>
          <w:rFonts w:ascii="Bookman Old Style" w:hAnsi="Bookman Old Style" w:cs="Arial"/>
          <w:bCs/>
          <w:color w:val="000000" w:themeColor="text1"/>
          <w:sz w:val="20"/>
          <w:szCs w:val="20"/>
          <w:lang w:val="de-DE"/>
        </w:rPr>
        <w:t xml:space="preserve"> Opfer und Frauen Täter sein konnten. Sie stellte die </w:t>
      </w:r>
      <w:r w:rsidR="00DB65EF" w:rsidRPr="005D638E">
        <w:rPr>
          <w:rFonts w:ascii="Bookman Old Style" w:hAnsi="Bookman Old Style" w:cs="Arial"/>
          <w:bCs/>
          <w:color w:val="000000" w:themeColor="text1"/>
          <w:sz w:val="20"/>
          <w:szCs w:val="20"/>
          <w:lang w:val="de-DE"/>
        </w:rPr>
        <w:t>Abwendbarkeit</w:t>
      </w:r>
      <w:r w:rsidRPr="005D638E">
        <w:rPr>
          <w:rFonts w:ascii="Bookman Old Style" w:hAnsi="Bookman Old Style" w:cs="Arial"/>
          <w:bCs/>
          <w:color w:val="000000" w:themeColor="text1"/>
          <w:sz w:val="20"/>
          <w:szCs w:val="20"/>
          <w:lang w:val="de-DE"/>
        </w:rPr>
        <w:t xml:space="preserve"> von sexueller Gewalt in Konfliktsituationen dar – da sie nicht von allen bewaffneten Gruppen in allen Konfliktsituationen zu allen Zeiten eingesetzt wurde. Außerdem betonte sie die Herausforderungen </w:t>
      </w:r>
      <w:r w:rsidR="00DB65EF" w:rsidRPr="005D638E">
        <w:rPr>
          <w:rFonts w:ascii="Bookman Old Style" w:hAnsi="Bookman Old Style" w:cs="Arial"/>
          <w:bCs/>
          <w:color w:val="000000" w:themeColor="text1"/>
          <w:sz w:val="20"/>
          <w:szCs w:val="20"/>
          <w:lang w:val="de-DE"/>
        </w:rPr>
        <w:t xml:space="preserve">in </w:t>
      </w:r>
      <w:r w:rsidRPr="005D638E">
        <w:rPr>
          <w:rFonts w:ascii="Bookman Old Style" w:hAnsi="Bookman Old Style" w:cs="Arial"/>
          <w:bCs/>
          <w:color w:val="000000" w:themeColor="text1"/>
          <w:sz w:val="20"/>
          <w:szCs w:val="20"/>
          <w:lang w:val="de-DE"/>
        </w:rPr>
        <w:t xml:space="preserve">der </w:t>
      </w:r>
      <w:r w:rsidR="00DB65EF" w:rsidRPr="005D638E">
        <w:rPr>
          <w:rFonts w:ascii="Bookman Old Style" w:hAnsi="Bookman Old Style" w:cs="Arial"/>
          <w:bCs/>
          <w:color w:val="000000" w:themeColor="text1"/>
          <w:sz w:val="20"/>
          <w:szCs w:val="20"/>
          <w:lang w:val="de-DE"/>
        </w:rPr>
        <w:t>Nachsorge bei den</w:t>
      </w:r>
      <w:r w:rsidRPr="005D638E">
        <w:rPr>
          <w:rFonts w:ascii="Bookman Old Style" w:hAnsi="Bookman Old Style" w:cs="Arial"/>
          <w:bCs/>
          <w:color w:val="000000" w:themeColor="text1"/>
          <w:sz w:val="20"/>
          <w:szCs w:val="20"/>
          <w:lang w:val="de-DE"/>
        </w:rPr>
        <w:t xml:space="preserve"> </w:t>
      </w:r>
      <w:r w:rsidR="00DB65EF" w:rsidRPr="005D638E">
        <w:rPr>
          <w:rFonts w:ascii="Bookman Old Style" w:hAnsi="Bookman Old Style" w:cs="Arial"/>
          <w:bCs/>
          <w:color w:val="000000" w:themeColor="text1"/>
          <w:sz w:val="20"/>
          <w:szCs w:val="20"/>
          <w:lang w:val="de-DE"/>
        </w:rPr>
        <w:t>Opfern</w:t>
      </w:r>
      <w:r w:rsidRPr="005D638E">
        <w:rPr>
          <w:rFonts w:ascii="Bookman Old Style" w:hAnsi="Bookman Old Style" w:cs="Arial"/>
          <w:bCs/>
          <w:color w:val="000000" w:themeColor="text1"/>
          <w:sz w:val="20"/>
          <w:szCs w:val="20"/>
          <w:lang w:val="de-DE"/>
        </w:rPr>
        <w:t xml:space="preserve">, das Risiko der </w:t>
      </w:r>
      <w:r w:rsidR="00DB65EF" w:rsidRPr="005D638E">
        <w:rPr>
          <w:rFonts w:ascii="Bookman Old Style" w:hAnsi="Bookman Old Style" w:cs="Arial"/>
          <w:bCs/>
          <w:color w:val="000000" w:themeColor="text1"/>
          <w:sz w:val="20"/>
          <w:szCs w:val="20"/>
          <w:lang w:val="de-DE"/>
        </w:rPr>
        <w:t>Versicherheitlichung</w:t>
      </w:r>
      <w:r w:rsidR="00A439F3" w:rsidRPr="005D638E">
        <w:rPr>
          <w:rFonts w:ascii="Bookman Old Style" w:hAnsi="Bookman Old Style" w:cs="Arial"/>
          <w:bCs/>
          <w:color w:val="000000" w:themeColor="text1"/>
          <w:sz w:val="20"/>
          <w:szCs w:val="20"/>
          <w:lang w:val="de-DE"/>
        </w:rPr>
        <w:t>,</w:t>
      </w:r>
      <w:r w:rsidRPr="005D638E">
        <w:rPr>
          <w:rFonts w:ascii="Bookman Old Style" w:hAnsi="Bookman Old Style" w:cs="Arial"/>
          <w:bCs/>
          <w:color w:val="000000" w:themeColor="text1"/>
          <w:sz w:val="20"/>
          <w:szCs w:val="20"/>
          <w:lang w:val="de-DE"/>
        </w:rPr>
        <w:t xml:space="preserve"> </w:t>
      </w:r>
      <w:r w:rsidR="00922CA1" w:rsidRPr="005D638E">
        <w:rPr>
          <w:rFonts w:ascii="Bookman Old Style" w:hAnsi="Bookman Old Style" w:cs="Arial"/>
          <w:bCs/>
          <w:color w:val="000000" w:themeColor="text1"/>
          <w:sz w:val="20"/>
          <w:szCs w:val="20"/>
          <w:lang w:val="de-DE"/>
        </w:rPr>
        <w:t>aufgrund dessen dann</w:t>
      </w:r>
      <w:r w:rsidRPr="005D638E">
        <w:rPr>
          <w:rFonts w:ascii="Bookman Old Style" w:hAnsi="Bookman Old Style" w:cs="Arial"/>
          <w:bCs/>
          <w:color w:val="000000" w:themeColor="text1"/>
          <w:sz w:val="20"/>
          <w:szCs w:val="20"/>
          <w:lang w:val="de-DE"/>
        </w:rPr>
        <w:t xml:space="preserve"> andere Kriegsverbrechen und häusliche Gewalt nicht ausreichend finanziert w</w:t>
      </w:r>
      <w:r w:rsidR="00922CA1" w:rsidRPr="005D638E">
        <w:rPr>
          <w:rFonts w:ascii="Bookman Old Style" w:hAnsi="Bookman Old Style" w:cs="Arial"/>
          <w:bCs/>
          <w:color w:val="000000" w:themeColor="text1"/>
          <w:sz w:val="20"/>
          <w:szCs w:val="20"/>
          <w:lang w:val="de-DE"/>
        </w:rPr>
        <w:t>e</w:t>
      </w:r>
      <w:r w:rsidRPr="005D638E">
        <w:rPr>
          <w:rFonts w:ascii="Bookman Old Style" w:hAnsi="Bookman Old Style" w:cs="Arial"/>
          <w:bCs/>
          <w:color w:val="000000" w:themeColor="text1"/>
          <w:sz w:val="20"/>
          <w:szCs w:val="20"/>
          <w:lang w:val="de-DE"/>
        </w:rPr>
        <w:t>rden, sowie das Risiko der Ablenkung von der WPS-Agenda.</w:t>
      </w:r>
    </w:p>
    <w:p w14:paraId="43661CB1" w14:textId="77777777" w:rsidR="00524413" w:rsidRPr="005D638E" w:rsidRDefault="00524413" w:rsidP="00F72B96">
      <w:pPr>
        <w:spacing w:line="360" w:lineRule="auto"/>
        <w:rPr>
          <w:rFonts w:ascii="Bookman Old Style" w:hAnsi="Bookman Old Style" w:cs="Arial"/>
          <w:bCs/>
          <w:sz w:val="20"/>
          <w:szCs w:val="20"/>
          <w:lang w:val="de-DE"/>
        </w:rPr>
      </w:pPr>
    </w:p>
    <w:p w14:paraId="3F678DA4" w14:textId="77777777" w:rsidR="00FC573A" w:rsidRPr="005D638E" w:rsidRDefault="00FC573A">
      <w:pPr>
        <w:rPr>
          <w:rFonts w:ascii="Bookman Old Style" w:hAnsi="Bookman Old Style" w:cs="Arial"/>
          <w:b/>
          <w:bCs/>
          <w:sz w:val="20"/>
          <w:szCs w:val="20"/>
          <w:lang w:val="de-DE"/>
        </w:rPr>
      </w:pPr>
      <w:r w:rsidRPr="005D638E">
        <w:rPr>
          <w:rFonts w:ascii="Bookman Old Style" w:hAnsi="Bookman Old Style" w:cs="Arial"/>
          <w:b/>
          <w:bCs/>
          <w:sz w:val="20"/>
          <w:szCs w:val="20"/>
          <w:lang w:val="de-DE"/>
        </w:rPr>
        <w:br w:type="page"/>
      </w:r>
    </w:p>
    <w:p w14:paraId="02B1902B" w14:textId="77777777" w:rsidR="005154AA" w:rsidRPr="005D638E" w:rsidRDefault="003556C7" w:rsidP="003556C7">
      <w:pPr>
        <w:spacing w:line="360" w:lineRule="auto"/>
        <w:rPr>
          <w:rFonts w:ascii="Bookman Old Style" w:hAnsi="Bookman Old Style" w:cs="Arial"/>
          <w:b/>
          <w:bCs/>
          <w:sz w:val="20"/>
          <w:szCs w:val="20"/>
          <w:lang w:val="de-DE"/>
        </w:rPr>
      </w:pPr>
      <w:r w:rsidRPr="005D638E">
        <w:rPr>
          <w:rFonts w:ascii="Bookman Old Style" w:hAnsi="Bookman Old Style" w:cs="Arial"/>
          <w:b/>
          <w:bCs/>
          <w:sz w:val="20"/>
          <w:szCs w:val="20"/>
          <w:lang w:val="de-DE"/>
        </w:rPr>
        <w:t>Derzeitige</w:t>
      </w:r>
      <w:r w:rsidR="00FC573A" w:rsidRPr="005D638E">
        <w:rPr>
          <w:rFonts w:ascii="Bookman Old Style" w:hAnsi="Bookman Old Style" w:cs="Arial"/>
          <w:b/>
          <w:bCs/>
          <w:sz w:val="20"/>
          <w:szCs w:val="20"/>
          <w:lang w:val="de-DE"/>
        </w:rPr>
        <w:t xml:space="preserve"> präventive Methoden</w:t>
      </w:r>
    </w:p>
    <w:p w14:paraId="70F46EF3" w14:textId="77777777" w:rsidR="005154AA" w:rsidRPr="005D638E" w:rsidRDefault="005154AA" w:rsidP="00F72B96">
      <w:pPr>
        <w:spacing w:line="360" w:lineRule="auto"/>
        <w:rPr>
          <w:rFonts w:ascii="Bookman Old Style" w:hAnsi="Bookman Old Style" w:cs="Arial"/>
          <w:b/>
          <w:bCs/>
          <w:sz w:val="20"/>
          <w:szCs w:val="20"/>
          <w:lang w:val="de-DE"/>
        </w:rPr>
      </w:pPr>
    </w:p>
    <w:p w14:paraId="6C515C5C" w14:textId="77777777" w:rsidR="008434D8" w:rsidRPr="005D638E" w:rsidRDefault="00D43037" w:rsidP="00D43037">
      <w:pPr>
        <w:spacing w:line="360" w:lineRule="auto"/>
        <w:rPr>
          <w:rFonts w:ascii="Bookman Old Style" w:hAnsi="Bookman Old Style" w:cs="Arial"/>
          <w:b/>
          <w:bCs/>
          <w:sz w:val="20"/>
          <w:szCs w:val="20"/>
          <w:lang w:val="de-DE"/>
        </w:rPr>
      </w:pPr>
      <w:r w:rsidRPr="005D638E">
        <w:rPr>
          <w:rFonts w:ascii="Bookman Old Style" w:hAnsi="Bookman Old Style" w:cs="Arial"/>
          <w:b/>
          <w:bCs/>
          <w:sz w:val="20"/>
          <w:szCs w:val="20"/>
          <w:lang w:val="de-DE"/>
        </w:rPr>
        <w:t>V</w:t>
      </w:r>
      <w:r w:rsidR="00FC573A" w:rsidRPr="005D638E">
        <w:rPr>
          <w:rFonts w:ascii="Bookman Old Style" w:hAnsi="Bookman Old Style" w:cs="Arial"/>
          <w:b/>
          <w:bCs/>
          <w:sz w:val="20"/>
          <w:szCs w:val="20"/>
          <w:lang w:val="de-DE"/>
        </w:rPr>
        <w:t>erständnis</w:t>
      </w:r>
    </w:p>
    <w:p w14:paraId="08511E8D" w14:textId="77777777" w:rsidR="008434D8" w:rsidRPr="005D638E" w:rsidRDefault="008434D8" w:rsidP="00F72B96">
      <w:pPr>
        <w:spacing w:line="360" w:lineRule="auto"/>
        <w:rPr>
          <w:rFonts w:ascii="Bookman Old Style" w:hAnsi="Bookman Old Style" w:cs="Arial"/>
          <w:bCs/>
          <w:sz w:val="20"/>
          <w:szCs w:val="20"/>
          <w:lang w:val="de-DE"/>
        </w:rPr>
      </w:pPr>
    </w:p>
    <w:p w14:paraId="2B0DB4B5" w14:textId="77777777" w:rsidR="00361A00" w:rsidRPr="005D638E" w:rsidRDefault="00FC573A" w:rsidP="00A22F23">
      <w:pPr>
        <w:spacing w:line="360" w:lineRule="auto"/>
        <w:rPr>
          <w:rFonts w:ascii="Bookman Old Style" w:hAnsi="Bookman Old Style" w:cs="Arial"/>
          <w:bCs/>
          <w:sz w:val="20"/>
          <w:szCs w:val="20"/>
          <w:lang w:val="de-DE"/>
        </w:rPr>
      </w:pPr>
      <w:r w:rsidRPr="005D638E">
        <w:rPr>
          <w:rFonts w:ascii="Bookman Old Style" w:hAnsi="Bookman Old Style" w:cs="Arial"/>
          <w:bCs/>
          <w:sz w:val="20"/>
          <w:szCs w:val="20"/>
          <w:lang w:val="de-DE"/>
        </w:rPr>
        <w:t xml:space="preserve">Wenn wir uns nun einer Analyse vorhandener präventiver </w:t>
      </w:r>
      <w:r w:rsidR="00D43037" w:rsidRPr="005D638E">
        <w:rPr>
          <w:rFonts w:ascii="Bookman Old Style" w:hAnsi="Bookman Old Style" w:cs="Arial"/>
          <w:bCs/>
          <w:sz w:val="20"/>
          <w:szCs w:val="20"/>
          <w:lang w:val="de-DE"/>
        </w:rPr>
        <w:t>Vorgehen</w:t>
      </w:r>
      <w:r w:rsidRPr="005D638E">
        <w:rPr>
          <w:rFonts w:ascii="Bookman Old Style" w:hAnsi="Bookman Old Style" w:cs="Arial"/>
          <w:bCs/>
          <w:sz w:val="20"/>
          <w:szCs w:val="20"/>
          <w:lang w:val="de-DE"/>
        </w:rPr>
        <w:t xml:space="preserve"> zuwenden, befas</w:t>
      </w:r>
      <w:r w:rsidR="00361A00" w:rsidRPr="005D638E">
        <w:rPr>
          <w:rFonts w:ascii="Bookman Old Style" w:hAnsi="Bookman Old Style" w:cs="Arial"/>
          <w:bCs/>
          <w:sz w:val="20"/>
          <w:szCs w:val="20"/>
          <w:lang w:val="de-DE"/>
        </w:rPr>
        <w:t>s</w:t>
      </w:r>
      <w:r w:rsidRPr="005D638E">
        <w:rPr>
          <w:rFonts w:ascii="Bookman Old Style" w:hAnsi="Bookman Old Style" w:cs="Arial"/>
          <w:bCs/>
          <w:sz w:val="20"/>
          <w:szCs w:val="20"/>
          <w:lang w:val="de-DE"/>
        </w:rPr>
        <w:t xml:space="preserve">en wir uns mit vier Bereichen: </w:t>
      </w:r>
      <w:r w:rsidR="00D43037" w:rsidRPr="005D638E">
        <w:rPr>
          <w:rFonts w:ascii="Bookman Old Style" w:hAnsi="Bookman Old Style" w:cs="Arial"/>
          <w:bCs/>
          <w:sz w:val="20"/>
          <w:szCs w:val="20"/>
          <w:lang w:val="de-DE"/>
        </w:rPr>
        <w:t>V</w:t>
      </w:r>
      <w:r w:rsidRPr="005D638E">
        <w:rPr>
          <w:rFonts w:ascii="Bookman Old Style" w:hAnsi="Bookman Old Style" w:cs="Arial"/>
          <w:bCs/>
          <w:sz w:val="20"/>
          <w:szCs w:val="20"/>
          <w:lang w:val="de-DE"/>
        </w:rPr>
        <w:t>e</w:t>
      </w:r>
      <w:r w:rsidR="00361A00" w:rsidRPr="005D638E">
        <w:rPr>
          <w:rFonts w:ascii="Bookman Old Style" w:hAnsi="Bookman Old Style" w:cs="Arial"/>
          <w:bCs/>
          <w:sz w:val="20"/>
          <w:szCs w:val="20"/>
          <w:lang w:val="de-DE"/>
        </w:rPr>
        <w:t>r</w:t>
      </w:r>
      <w:r w:rsidRPr="005D638E">
        <w:rPr>
          <w:rFonts w:ascii="Bookman Old Style" w:hAnsi="Bookman Old Style" w:cs="Arial"/>
          <w:bCs/>
          <w:sz w:val="20"/>
          <w:szCs w:val="20"/>
          <w:lang w:val="de-DE"/>
        </w:rPr>
        <w:t xml:space="preserve">ständnis, </w:t>
      </w:r>
      <w:r w:rsidR="00361A00" w:rsidRPr="005D638E">
        <w:rPr>
          <w:rFonts w:ascii="Bookman Old Style" w:hAnsi="Bookman Old Style" w:cs="Arial"/>
          <w:bCs/>
          <w:sz w:val="20"/>
          <w:szCs w:val="20"/>
          <w:lang w:val="de-DE"/>
        </w:rPr>
        <w:t xml:space="preserve">Befürwortung </w:t>
      </w:r>
      <w:r w:rsidRPr="005D638E">
        <w:rPr>
          <w:rFonts w:ascii="Bookman Old Style" w:hAnsi="Bookman Old Style" w:cs="Arial"/>
          <w:bCs/>
          <w:sz w:val="20"/>
          <w:szCs w:val="20"/>
          <w:lang w:val="de-DE"/>
        </w:rPr>
        <w:t>auf hoher</w:t>
      </w:r>
      <w:r w:rsidR="00361A00" w:rsidRPr="005D638E">
        <w:rPr>
          <w:rFonts w:ascii="Bookman Old Style" w:hAnsi="Bookman Old Style" w:cs="Arial"/>
          <w:bCs/>
          <w:sz w:val="20"/>
          <w:szCs w:val="20"/>
          <w:lang w:val="de-DE"/>
        </w:rPr>
        <w:t xml:space="preserve"> Ebene, </w:t>
      </w:r>
      <w:r w:rsidR="00C84418" w:rsidRPr="005D638E">
        <w:rPr>
          <w:rFonts w:ascii="Bookman Old Style" w:hAnsi="Bookman Old Style" w:cs="Arial"/>
          <w:bCs/>
          <w:sz w:val="20"/>
          <w:szCs w:val="20"/>
          <w:lang w:val="de-DE"/>
        </w:rPr>
        <w:t>Schulung</w:t>
      </w:r>
      <w:r w:rsidR="00361A00" w:rsidRPr="005D638E">
        <w:rPr>
          <w:rFonts w:ascii="Bookman Old Style" w:hAnsi="Bookman Old Style" w:cs="Arial"/>
          <w:bCs/>
          <w:sz w:val="20"/>
          <w:szCs w:val="20"/>
          <w:lang w:val="de-DE"/>
        </w:rPr>
        <w:t xml:space="preserve"> und </w:t>
      </w:r>
      <w:r w:rsidR="00A439F3" w:rsidRPr="005D638E">
        <w:rPr>
          <w:rFonts w:ascii="Bookman Old Style" w:hAnsi="Bookman Old Style" w:cs="Arial"/>
          <w:bCs/>
          <w:sz w:val="20"/>
          <w:szCs w:val="20"/>
          <w:lang w:val="de-DE"/>
        </w:rPr>
        <w:t>Gesetzgebung</w:t>
      </w:r>
      <w:r w:rsidR="00361A00" w:rsidRPr="005D638E">
        <w:rPr>
          <w:rFonts w:ascii="Bookman Old Style" w:hAnsi="Bookman Old Style" w:cs="Arial"/>
          <w:bCs/>
          <w:sz w:val="20"/>
          <w:szCs w:val="20"/>
          <w:lang w:val="de-DE"/>
        </w:rPr>
        <w:t>. Um zu verh</w:t>
      </w:r>
      <w:r w:rsidR="00D43037" w:rsidRPr="005D638E">
        <w:rPr>
          <w:rFonts w:ascii="Bookman Old Style" w:hAnsi="Bookman Old Style" w:cs="Arial"/>
          <w:bCs/>
          <w:sz w:val="20"/>
          <w:szCs w:val="20"/>
          <w:lang w:val="de-DE"/>
        </w:rPr>
        <w:t>üten</w:t>
      </w:r>
      <w:r w:rsidR="00361A00" w:rsidRPr="005D638E">
        <w:rPr>
          <w:rFonts w:ascii="Bookman Old Style" w:hAnsi="Bookman Old Style" w:cs="Arial"/>
          <w:bCs/>
          <w:sz w:val="20"/>
          <w:szCs w:val="20"/>
          <w:lang w:val="de-DE"/>
        </w:rPr>
        <w:t xml:space="preserve">, dass </w:t>
      </w:r>
      <w:r w:rsidR="00A439F3" w:rsidRPr="005D638E">
        <w:rPr>
          <w:rFonts w:ascii="Bookman Old Style" w:hAnsi="Bookman Old Style" w:cs="Arial"/>
          <w:bCs/>
          <w:sz w:val="20"/>
          <w:szCs w:val="20"/>
          <w:lang w:val="de-DE"/>
        </w:rPr>
        <w:t>etwas</w:t>
      </w:r>
      <w:r w:rsidR="00361A00" w:rsidRPr="005D638E">
        <w:rPr>
          <w:rFonts w:ascii="Bookman Old Style" w:hAnsi="Bookman Old Style" w:cs="Arial"/>
          <w:bCs/>
          <w:sz w:val="20"/>
          <w:szCs w:val="20"/>
          <w:lang w:val="de-DE"/>
        </w:rPr>
        <w:t xml:space="preserve"> </w:t>
      </w:r>
      <w:r w:rsidR="00D43037" w:rsidRPr="005D638E">
        <w:rPr>
          <w:rFonts w:ascii="Bookman Old Style" w:hAnsi="Bookman Old Style" w:cs="Arial"/>
          <w:bCs/>
          <w:sz w:val="20"/>
          <w:szCs w:val="20"/>
          <w:lang w:val="de-DE"/>
        </w:rPr>
        <w:t>stattfindet</w:t>
      </w:r>
      <w:r w:rsidR="007A06BA" w:rsidRPr="005D638E">
        <w:rPr>
          <w:rFonts w:ascii="Bookman Old Style" w:hAnsi="Bookman Old Style" w:cs="Arial"/>
          <w:bCs/>
          <w:sz w:val="20"/>
          <w:szCs w:val="20"/>
          <w:lang w:val="de-DE"/>
        </w:rPr>
        <w:t xml:space="preserve">, muss man </w:t>
      </w:r>
      <w:r w:rsidR="00361A00" w:rsidRPr="005D638E">
        <w:rPr>
          <w:rFonts w:ascii="Bookman Old Style" w:hAnsi="Bookman Old Style" w:cs="Arial"/>
          <w:bCs/>
          <w:sz w:val="20"/>
          <w:szCs w:val="20"/>
          <w:lang w:val="de-DE"/>
        </w:rPr>
        <w:t xml:space="preserve">die Probleme verstehen. Der vorherige Abschnitt zu den Ergebnissen der Literaturauswertung versuchte darzustellen, dass </w:t>
      </w:r>
      <w:r w:rsidR="007A06BA" w:rsidRPr="005D638E">
        <w:rPr>
          <w:rFonts w:ascii="Bookman Old Style" w:hAnsi="Bookman Old Style" w:cs="Arial"/>
          <w:bCs/>
          <w:sz w:val="20"/>
          <w:szCs w:val="20"/>
          <w:lang w:val="de-DE"/>
        </w:rPr>
        <w:t xml:space="preserve">das </w:t>
      </w:r>
      <w:r w:rsidR="00361A00" w:rsidRPr="005D638E">
        <w:rPr>
          <w:rFonts w:ascii="Bookman Old Style" w:hAnsi="Bookman Old Style" w:cs="Arial"/>
          <w:bCs/>
          <w:sz w:val="20"/>
          <w:szCs w:val="20"/>
          <w:lang w:val="de-DE"/>
        </w:rPr>
        <w:t>Verständnis der Probleme</w:t>
      </w:r>
      <w:r w:rsidR="007A06BA" w:rsidRPr="005D638E">
        <w:rPr>
          <w:rFonts w:ascii="Bookman Old Style" w:hAnsi="Bookman Old Style" w:cs="Arial"/>
          <w:bCs/>
          <w:sz w:val="20"/>
          <w:szCs w:val="20"/>
          <w:lang w:val="de-DE"/>
        </w:rPr>
        <w:t>, die aus</w:t>
      </w:r>
      <w:r w:rsidR="00361A00" w:rsidRPr="005D638E">
        <w:rPr>
          <w:rFonts w:ascii="Bookman Old Style" w:hAnsi="Bookman Old Style" w:cs="Arial"/>
          <w:bCs/>
          <w:sz w:val="20"/>
          <w:szCs w:val="20"/>
          <w:lang w:val="de-DE"/>
        </w:rPr>
        <w:t xml:space="preserve"> sexueller Gewalt als Kriegs</w:t>
      </w:r>
      <w:r w:rsidR="00A22F23" w:rsidRPr="005D638E">
        <w:rPr>
          <w:rFonts w:ascii="Bookman Old Style" w:hAnsi="Bookman Old Style" w:cs="Arial"/>
          <w:bCs/>
          <w:sz w:val="20"/>
          <w:szCs w:val="20"/>
          <w:lang w:val="de-DE"/>
        </w:rPr>
        <w:t xml:space="preserve">mittel </w:t>
      </w:r>
      <w:r w:rsidR="007A06BA" w:rsidRPr="005D638E">
        <w:rPr>
          <w:rFonts w:ascii="Bookman Old Style" w:hAnsi="Bookman Old Style" w:cs="Arial"/>
          <w:bCs/>
          <w:sz w:val="20"/>
          <w:szCs w:val="20"/>
          <w:lang w:val="de-DE"/>
        </w:rPr>
        <w:t>er</w:t>
      </w:r>
      <w:r w:rsidR="00361A00" w:rsidRPr="005D638E">
        <w:rPr>
          <w:rFonts w:ascii="Bookman Old Style" w:hAnsi="Bookman Old Style" w:cs="Arial"/>
          <w:bCs/>
          <w:sz w:val="20"/>
          <w:szCs w:val="20"/>
          <w:lang w:val="de-DE"/>
        </w:rPr>
        <w:t xml:space="preserve">wachsen </w:t>
      </w:r>
      <w:r w:rsidR="007A06BA" w:rsidRPr="005D638E">
        <w:rPr>
          <w:rFonts w:ascii="Bookman Old Style" w:hAnsi="Bookman Old Style" w:cs="Arial"/>
          <w:bCs/>
          <w:sz w:val="20"/>
          <w:szCs w:val="20"/>
          <w:lang w:val="de-DE"/>
        </w:rPr>
        <w:t xml:space="preserve">sind, angestiegen </w:t>
      </w:r>
      <w:r w:rsidR="00361A00" w:rsidRPr="005D638E">
        <w:rPr>
          <w:rFonts w:ascii="Bookman Old Style" w:hAnsi="Bookman Old Style" w:cs="Arial"/>
          <w:bCs/>
          <w:sz w:val="20"/>
          <w:szCs w:val="20"/>
          <w:lang w:val="de-DE"/>
        </w:rPr>
        <w:t xml:space="preserve">ist. Obgleich die Literatur die Anforderung für weitere </w:t>
      </w:r>
      <w:r w:rsidR="00A53233" w:rsidRPr="005D638E">
        <w:rPr>
          <w:rFonts w:ascii="Bookman Old Style" w:hAnsi="Bookman Old Style" w:cs="Arial"/>
          <w:bCs/>
          <w:sz w:val="20"/>
          <w:szCs w:val="20"/>
          <w:lang w:val="de-DE"/>
        </w:rPr>
        <w:t>Recherchen</w:t>
      </w:r>
      <w:r w:rsidR="00361A00" w:rsidRPr="005D638E">
        <w:rPr>
          <w:rFonts w:ascii="Bookman Old Style" w:hAnsi="Bookman Old Style" w:cs="Arial"/>
          <w:bCs/>
          <w:sz w:val="20"/>
          <w:szCs w:val="20"/>
          <w:lang w:val="de-DE"/>
        </w:rPr>
        <w:t xml:space="preserve"> unterstützte, scheint es jetzt eine solide Grundlage der Studien zu geben, die das Verständnis des Themas verbessert hat.  D</w:t>
      </w:r>
      <w:r w:rsidR="007A06BA" w:rsidRPr="005D638E">
        <w:rPr>
          <w:rFonts w:ascii="Bookman Old Style" w:hAnsi="Bookman Old Style" w:cs="Arial"/>
          <w:bCs/>
          <w:sz w:val="20"/>
          <w:szCs w:val="20"/>
          <w:lang w:val="de-DE"/>
        </w:rPr>
        <w:t>as</w:t>
      </w:r>
      <w:r w:rsidR="00361A00" w:rsidRPr="005D638E">
        <w:rPr>
          <w:rFonts w:ascii="Bookman Old Style" w:hAnsi="Bookman Old Style" w:cs="Arial"/>
          <w:bCs/>
          <w:sz w:val="20"/>
          <w:szCs w:val="20"/>
          <w:lang w:val="de-DE"/>
        </w:rPr>
        <w:t xml:space="preserve"> I</w:t>
      </w:r>
      <w:r w:rsidR="007A06BA" w:rsidRPr="005D638E">
        <w:rPr>
          <w:rFonts w:ascii="Bookman Old Style" w:hAnsi="Bookman Old Style" w:cs="Arial"/>
          <w:bCs/>
          <w:sz w:val="20"/>
          <w:szCs w:val="20"/>
          <w:lang w:val="de-DE"/>
        </w:rPr>
        <w:t>K</w:t>
      </w:r>
      <w:r w:rsidR="00361A00" w:rsidRPr="005D638E">
        <w:rPr>
          <w:rFonts w:ascii="Bookman Old Style" w:hAnsi="Bookman Old Style" w:cs="Arial"/>
          <w:bCs/>
          <w:sz w:val="20"/>
          <w:szCs w:val="20"/>
          <w:lang w:val="de-DE"/>
        </w:rPr>
        <w:t>R</w:t>
      </w:r>
      <w:r w:rsidR="007A06BA" w:rsidRPr="005D638E">
        <w:rPr>
          <w:rFonts w:ascii="Bookman Old Style" w:hAnsi="Bookman Old Style" w:cs="Arial"/>
          <w:bCs/>
          <w:sz w:val="20"/>
          <w:szCs w:val="20"/>
          <w:lang w:val="de-DE"/>
        </w:rPr>
        <w:t>K</w:t>
      </w:r>
      <w:r w:rsidR="00361A00" w:rsidRPr="005D638E">
        <w:rPr>
          <w:rFonts w:ascii="Bookman Old Style" w:hAnsi="Bookman Old Style" w:cs="Arial"/>
          <w:bCs/>
          <w:sz w:val="20"/>
          <w:szCs w:val="20"/>
          <w:lang w:val="de-DE"/>
        </w:rPr>
        <w:t xml:space="preserve"> </w:t>
      </w:r>
      <w:r w:rsidR="007A06BA" w:rsidRPr="005D638E">
        <w:rPr>
          <w:rFonts w:ascii="Bookman Old Style" w:hAnsi="Bookman Old Style" w:cs="Arial"/>
          <w:bCs/>
          <w:sz w:val="20"/>
          <w:szCs w:val="20"/>
          <w:lang w:val="de-DE"/>
        </w:rPr>
        <w:t>bekundete</w:t>
      </w:r>
      <w:r w:rsidR="00361A00" w:rsidRPr="005D638E">
        <w:rPr>
          <w:rFonts w:ascii="Bookman Old Style" w:hAnsi="Bookman Old Style" w:cs="Arial"/>
          <w:bCs/>
          <w:sz w:val="20"/>
          <w:szCs w:val="20"/>
          <w:lang w:val="de-DE"/>
        </w:rPr>
        <w:t>, dass: „</w:t>
      </w:r>
      <w:r w:rsidR="007A06BA" w:rsidRPr="005D638E">
        <w:rPr>
          <w:rFonts w:ascii="Bookman Old Style" w:hAnsi="Bookman Old Style" w:cs="Arial"/>
          <w:bCs/>
          <w:sz w:val="20"/>
          <w:szCs w:val="20"/>
          <w:lang w:val="de-DE"/>
        </w:rPr>
        <w:t>ihre Verbreitung</w:t>
      </w:r>
      <w:r w:rsidR="00361A00" w:rsidRPr="005D638E">
        <w:rPr>
          <w:rFonts w:ascii="Bookman Old Style" w:hAnsi="Bookman Old Style" w:cs="Arial"/>
          <w:bCs/>
          <w:sz w:val="20"/>
          <w:szCs w:val="20"/>
          <w:lang w:val="de-DE"/>
        </w:rPr>
        <w:t xml:space="preserve"> und </w:t>
      </w:r>
      <w:r w:rsidR="007A06BA" w:rsidRPr="005D638E">
        <w:rPr>
          <w:rFonts w:ascii="Bookman Old Style" w:hAnsi="Bookman Old Style" w:cs="Arial"/>
          <w:bCs/>
          <w:sz w:val="20"/>
          <w:szCs w:val="20"/>
          <w:lang w:val="de-DE"/>
        </w:rPr>
        <w:t>horrende</w:t>
      </w:r>
      <w:r w:rsidR="00361A00" w:rsidRPr="005D638E">
        <w:rPr>
          <w:rFonts w:ascii="Bookman Old Style" w:hAnsi="Bookman Old Style" w:cs="Arial"/>
          <w:bCs/>
          <w:sz w:val="20"/>
          <w:szCs w:val="20"/>
          <w:lang w:val="de-DE"/>
        </w:rPr>
        <w:t xml:space="preserve"> Auswirkung auf einzelne Personen und Gesellschaften, sowie auch die Dynamik</w:t>
      </w:r>
      <w:r w:rsidR="007A06BA" w:rsidRPr="005D638E">
        <w:rPr>
          <w:rFonts w:ascii="Bookman Old Style" w:hAnsi="Bookman Old Style" w:cs="Arial"/>
          <w:bCs/>
          <w:sz w:val="20"/>
          <w:szCs w:val="20"/>
          <w:lang w:val="de-DE"/>
        </w:rPr>
        <w:t xml:space="preserve"> dahinter</w:t>
      </w:r>
      <w:r w:rsidR="00361A00" w:rsidRPr="005D638E">
        <w:rPr>
          <w:rFonts w:ascii="Bookman Old Style" w:hAnsi="Bookman Old Style" w:cs="Arial"/>
          <w:bCs/>
          <w:sz w:val="20"/>
          <w:szCs w:val="20"/>
          <w:lang w:val="de-DE"/>
        </w:rPr>
        <w:t>, während der letzten zwei Jahrzehnte immer besser verstanden wurde.”</w:t>
      </w:r>
      <w:r w:rsidR="00361A00" w:rsidRPr="005D638E">
        <w:rPr>
          <w:rFonts w:ascii="Bookman Old Style" w:hAnsi="Bookman Old Style" w:cs="Arial"/>
          <w:bCs/>
          <w:sz w:val="20"/>
          <w:szCs w:val="20"/>
          <w:vertAlign w:val="superscript"/>
          <w:lang w:val="de-DE"/>
        </w:rPr>
        <w:footnoteReference w:id="85"/>
      </w:r>
      <w:r w:rsidR="00361A00" w:rsidRPr="005D638E">
        <w:rPr>
          <w:rFonts w:ascii="Bookman Old Style" w:hAnsi="Bookman Old Style" w:cs="Arial"/>
          <w:bCs/>
          <w:sz w:val="20"/>
          <w:szCs w:val="20"/>
          <w:lang w:val="de-DE"/>
        </w:rPr>
        <w:t xml:space="preserve">  Zum Beispiel dauerte es bis 1999, </w:t>
      </w:r>
      <w:r w:rsidR="007A06BA" w:rsidRPr="005D638E">
        <w:rPr>
          <w:rFonts w:ascii="Bookman Old Style" w:hAnsi="Bookman Old Style" w:cs="Arial"/>
          <w:bCs/>
          <w:sz w:val="20"/>
          <w:szCs w:val="20"/>
          <w:lang w:val="de-DE"/>
        </w:rPr>
        <w:t>bis</w:t>
      </w:r>
      <w:r w:rsidR="00361A00" w:rsidRPr="005D638E">
        <w:rPr>
          <w:rFonts w:ascii="Bookman Old Style" w:hAnsi="Bookman Old Style" w:cs="Arial"/>
          <w:bCs/>
          <w:sz w:val="20"/>
          <w:szCs w:val="20"/>
          <w:lang w:val="de-DE"/>
        </w:rPr>
        <w:t xml:space="preserve"> </w:t>
      </w:r>
      <w:proofErr w:type="spellStart"/>
      <w:r w:rsidR="00361A00" w:rsidRPr="005D638E">
        <w:rPr>
          <w:rFonts w:ascii="Bookman Old Style" w:hAnsi="Bookman Old Style" w:cs="Arial"/>
          <w:bCs/>
          <w:sz w:val="20"/>
          <w:szCs w:val="20"/>
          <w:lang w:val="de-DE"/>
        </w:rPr>
        <w:t>Méd</w:t>
      </w:r>
      <w:r w:rsidR="00A439F3" w:rsidRPr="005D638E">
        <w:rPr>
          <w:rFonts w:ascii="Bookman Old Style" w:hAnsi="Bookman Old Style" w:cs="Arial"/>
          <w:bCs/>
          <w:sz w:val="20"/>
          <w:szCs w:val="20"/>
          <w:lang w:val="de-DE"/>
        </w:rPr>
        <w:t>e</w:t>
      </w:r>
      <w:r w:rsidR="00361A00" w:rsidRPr="005D638E">
        <w:rPr>
          <w:rFonts w:ascii="Bookman Old Style" w:hAnsi="Bookman Old Style" w:cs="Arial"/>
          <w:bCs/>
          <w:sz w:val="20"/>
          <w:szCs w:val="20"/>
          <w:lang w:val="de-DE"/>
        </w:rPr>
        <w:t>cins</w:t>
      </w:r>
      <w:proofErr w:type="spellEnd"/>
      <w:r w:rsidR="00361A00" w:rsidRPr="005D638E">
        <w:rPr>
          <w:rFonts w:ascii="Bookman Old Style" w:hAnsi="Bookman Old Style" w:cs="Arial"/>
          <w:bCs/>
          <w:sz w:val="20"/>
          <w:szCs w:val="20"/>
          <w:lang w:val="de-DE"/>
        </w:rPr>
        <w:t xml:space="preserve"> Sans </w:t>
      </w:r>
      <w:proofErr w:type="spellStart"/>
      <w:r w:rsidR="00361A00" w:rsidRPr="005D638E">
        <w:rPr>
          <w:rFonts w:ascii="Bookman Old Style" w:hAnsi="Bookman Old Style" w:cs="Arial"/>
          <w:bCs/>
          <w:sz w:val="20"/>
          <w:szCs w:val="20"/>
          <w:lang w:val="de-DE"/>
        </w:rPr>
        <w:t>Frontières</w:t>
      </w:r>
      <w:proofErr w:type="spellEnd"/>
      <w:r w:rsidR="00361A00" w:rsidRPr="005D638E">
        <w:rPr>
          <w:rFonts w:ascii="Bookman Old Style" w:hAnsi="Bookman Old Style" w:cs="Arial"/>
          <w:bCs/>
          <w:sz w:val="20"/>
          <w:szCs w:val="20"/>
          <w:lang w:val="de-DE"/>
        </w:rPr>
        <w:t xml:space="preserve"> ihr erstes Behandlungspaket für </w:t>
      </w:r>
      <w:r w:rsidR="00FD675B" w:rsidRPr="005D638E">
        <w:rPr>
          <w:rFonts w:ascii="Bookman Old Style" w:hAnsi="Bookman Old Style" w:cs="Arial"/>
          <w:bCs/>
          <w:sz w:val="20"/>
          <w:szCs w:val="20"/>
          <w:lang w:val="de-DE"/>
        </w:rPr>
        <w:t>ü</w:t>
      </w:r>
      <w:r w:rsidR="00361A00" w:rsidRPr="005D638E">
        <w:rPr>
          <w:rFonts w:ascii="Bookman Old Style" w:hAnsi="Bookman Old Style" w:cs="Arial"/>
          <w:bCs/>
          <w:sz w:val="20"/>
          <w:szCs w:val="20"/>
          <w:lang w:val="de-DE"/>
        </w:rPr>
        <w:t xml:space="preserve">berlebende </w:t>
      </w:r>
      <w:r w:rsidR="00FD675B" w:rsidRPr="005D638E">
        <w:rPr>
          <w:rFonts w:ascii="Bookman Old Style" w:hAnsi="Bookman Old Style" w:cs="Arial"/>
          <w:bCs/>
          <w:sz w:val="20"/>
          <w:szCs w:val="20"/>
          <w:lang w:val="de-DE"/>
        </w:rPr>
        <w:t>Opfer</w:t>
      </w:r>
      <w:r w:rsidR="00361A00" w:rsidRPr="005D638E">
        <w:rPr>
          <w:rFonts w:ascii="Bookman Old Style" w:hAnsi="Bookman Old Style" w:cs="Arial"/>
          <w:bCs/>
          <w:sz w:val="20"/>
          <w:szCs w:val="20"/>
          <w:lang w:val="de-DE"/>
        </w:rPr>
        <w:t xml:space="preserve"> sexueller Gewalt zusammenstellten, obgleich die Organisation bereits seit 1971 bestand.</w:t>
      </w:r>
      <w:r w:rsidR="005C09A3" w:rsidRPr="005D638E">
        <w:rPr>
          <w:rFonts w:ascii="Bookman Old Style" w:hAnsi="Bookman Old Style" w:cs="Arial"/>
          <w:bCs/>
          <w:sz w:val="20"/>
          <w:szCs w:val="20"/>
          <w:vertAlign w:val="superscript"/>
          <w:lang w:val="de-DE"/>
        </w:rPr>
        <w:footnoteReference w:id="86"/>
      </w:r>
    </w:p>
    <w:p w14:paraId="47DA410C" w14:textId="77777777" w:rsidR="00361A00" w:rsidRPr="005D638E" w:rsidRDefault="00361A00" w:rsidP="00361A00">
      <w:pPr>
        <w:spacing w:line="360" w:lineRule="auto"/>
        <w:rPr>
          <w:rFonts w:ascii="Bookman Old Style" w:hAnsi="Bookman Old Style" w:cs="Arial"/>
          <w:bCs/>
          <w:sz w:val="20"/>
          <w:szCs w:val="20"/>
          <w:lang w:val="de-DE"/>
        </w:rPr>
      </w:pPr>
    </w:p>
    <w:p w14:paraId="1AFE332B" w14:textId="77777777" w:rsidR="00D7339C" w:rsidRPr="005D638E" w:rsidRDefault="00D7339C" w:rsidP="00A16C03">
      <w:pPr>
        <w:spacing w:line="360" w:lineRule="auto"/>
        <w:rPr>
          <w:rFonts w:ascii="Bookman Old Style" w:hAnsi="Bookman Old Style" w:cs="Arial"/>
          <w:bCs/>
          <w:sz w:val="20"/>
          <w:szCs w:val="20"/>
          <w:lang w:val="de-DE"/>
        </w:rPr>
      </w:pPr>
      <w:r w:rsidRPr="005D638E">
        <w:rPr>
          <w:rFonts w:ascii="Bookman Old Style" w:hAnsi="Bookman Old Style" w:cs="Arial"/>
          <w:bCs/>
          <w:sz w:val="20"/>
          <w:szCs w:val="20"/>
          <w:lang w:val="de-DE"/>
        </w:rPr>
        <w:t xml:space="preserve">Die Literatur </w:t>
      </w:r>
      <w:r w:rsidR="005C09A3" w:rsidRPr="005D638E">
        <w:rPr>
          <w:rFonts w:ascii="Bookman Old Style" w:hAnsi="Bookman Old Style" w:cs="Arial"/>
          <w:bCs/>
          <w:sz w:val="20"/>
          <w:szCs w:val="20"/>
          <w:lang w:val="de-DE"/>
        </w:rPr>
        <w:t>wies</w:t>
      </w:r>
      <w:r w:rsidRPr="005D638E">
        <w:rPr>
          <w:rFonts w:ascii="Bookman Old Style" w:hAnsi="Bookman Old Style" w:cs="Arial"/>
          <w:bCs/>
          <w:sz w:val="20"/>
          <w:szCs w:val="20"/>
          <w:lang w:val="de-DE"/>
        </w:rPr>
        <w:t xml:space="preserve"> </w:t>
      </w:r>
      <w:r w:rsidR="00FD675B" w:rsidRPr="005D638E">
        <w:rPr>
          <w:rFonts w:ascii="Bookman Old Style" w:hAnsi="Bookman Old Style" w:cs="Arial"/>
          <w:bCs/>
          <w:sz w:val="20"/>
          <w:szCs w:val="20"/>
          <w:lang w:val="de-DE"/>
        </w:rPr>
        <w:t>zusätzlich</w:t>
      </w:r>
      <w:r w:rsidRPr="005D638E">
        <w:rPr>
          <w:rFonts w:ascii="Bookman Old Style" w:hAnsi="Bookman Old Style" w:cs="Arial"/>
          <w:bCs/>
          <w:sz w:val="20"/>
          <w:szCs w:val="20"/>
          <w:lang w:val="de-DE"/>
        </w:rPr>
        <w:t xml:space="preserve"> eine Kenntnisnahme der bekannten angreifbaren Standorte und Perioden </w:t>
      </w:r>
      <w:r w:rsidR="005C09A3" w:rsidRPr="005D638E">
        <w:rPr>
          <w:rFonts w:ascii="Bookman Old Style" w:hAnsi="Bookman Old Style" w:cs="Arial"/>
          <w:bCs/>
          <w:sz w:val="20"/>
          <w:szCs w:val="20"/>
          <w:lang w:val="de-DE"/>
        </w:rPr>
        <w:t>nach</w:t>
      </w:r>
      <w:r w:rsidRPr="005D638E">
        <w:rPr>
          <w:rFonts w:ascii="Bookman Old Style" w:hAnsi="Bookman Old Style" w:cs="Arial"/>
          <w:bCs/>
          <w:sz w:val="20"/>
          <w:szCs w:val="20"/>
          <w:lang w:val="de-DE"/>
        </w:rPr>
        <w:t xml:space="preserve">, </w:t>
      </w:r>
      <w:r w:rsidR="005C09A3" w:rsidRPr="005D638E">
        <w:rPr>
          <w:rFonts w:ascii="Bookman Old Style" w:hAnsi="Bookman Old Style" w:cs="Arial"/>
          <w:bCs/>
          <w:sz w:val="20"/>
          <w:szCs w:val="20"/>
          <w:lang w:val="de-DE"/>
        </w:rPr>
        <w:t>wo</w:t>
      </w:r>
      <w:r w:rsidRPr="005D638E">
        <w:rPr>
          <w:rFonts w:ascii="Bookman Old Style" w:hAnsi="Bookman Old Style" w:cs="Arial"/>
          <w:bCs/>
          <w:sz w:val="20"/>
          <w:szCs w:val="20"/>
          <w:lang w:val="de-DE"/>
        </w:rPr>
        <w:t xml:space="preserve"> sexuelle Gewalt verübt werden konnte. Zum Beispiel beschrieben </w:t>
      </w:r>
      <w:proofErr w:type="spellStart"/>
      <w:r w:rsidRPr="005D638E">
        <w:rPr>
          <w:rFonts w:ascii="Bookman Old Style" w:hAnsi="Bookman Old Style" w:cs="Arial"/>
          <w:bCs/>
          <w:sz w:val="20"/>
          <w:szCs w:val="20"/>
          <w:lang w:val="de-DE"/>
        </w:rPr>
        <w:t>Solangon</w:t>
      </w:r>
      <w:proofErr w:type="spellEnd"/>
      <w:r w:rsidRPr="005D638E">
        <w:rPr>
          <w:rFonts w:ascii="Bookman Old Style" w:hAnsi="Bookman Old Style" w:cs="Arial"/>
          <w:bCs/>
          <w:sz w:val="20"/>
          <w:szCs w:val="20"/>
          <w:lang w:val="de-DE"/>
        </w:rPr>
        <w:t xml:space="preserve"> und Patel einige dieser angreifbaren Standorte, wie </w:t>
      </w:r>
      <w:r w:rsidR="00DC7C8F" w:rsidRPr="005D638E">
        <w:rPr>
          <w:rFonts w:ascii="Bookman Old Style" w:hAnsi="Bookman Old Style" w:cs="Arial"/>
          <w:bCs/>
          <w:sz w:val="20"/>
          <w:szCs w:val="20"/>
          <w:lang w:val="de-DE"/>
        </w:rPr>
        <w:t>Internierungs</w:t>
      </w:r>
      <w:r w:rsidRPr="005D638E">
        <w:rPr>
          <w:rFonts w:ascii="Bookman Old Style" w:hAnsi="Bookman Old Style" w:cs="Arial"/>
          <w:bCs/>
          <w:sz w:val="20"/>
          <w:szCs w:val="20"/>
          <w:lang w:val="de-DE"/>
        </w:rPr>
        <w:t xml:space="preserve">lager, Landesgrenzen, in isolierten Bereichen wie Felder und, im Gegensatz dazu, Märkte und einige Handelsrouten, auf die sich Gruppen von Leuten konzentriert zusammenfinden.  Weiter legte </w:t>
      </w:r>
      <w:r w:rsidR="005C09A3" w:rsidRPr="005D638E">
        <w:rPr>
          <w:rFonts w:ascii="Bookman Old Style" w:hAnsi="Bookman Old Style" w:cs="Arial"/>
          <w:bCs/>
          <w:sz w:val="20"/>
          <w:szCs w:val="20"/>
          <w:lang w:val="de-DE"/>
        </w:rPr>
        <w:t>s</w:t>
      </w:r>
      <w:r w:rsidRPr="005D638E">
        <w:rPr>
          <w:rFonts w:ascii="Bookman Old Style" w:hAnsi="Bookman Old Style" w:cs="Arial"/>
          <w:bCs/>
          <w:sz w:val="20"/>
          <w:szCs w:val="20"/>
          <w:lang w:val="de-DE"/>
        </w:rPr>
        <w:t xml:space="preserve">ie die </w:t>
      </w:r>
      <w:proofErr w:type="spellStart"/>
      <w:r w:rsidR="00DC7C8F" w:rsidRPr="005D638E">
        <w:rPr>
          <w:rFonts w:ascii="Bookman Old Style" w:hAnsi="Bookman Old Style" w:cs="Arial"/>
          <w:bCs/>
          <w:sz w:val="20"/>
          <w:szCs w:val="20"/>
          <w:lang w:val="de-DE"/>
        </w:rPr>
        <w:t>Gefahrensperioden</w:t>
      </w:r>
      <w:proofErr w:type="spellEnd"/>
      <w:r w:rsidR="00DC7C8F" w:rsidRPr="005D638E">
        <w:rPr>
          <w:rFonts w:ascii="Bookman Old Style" w:hAnsi="Bookman Old Style" w:cs="Arial"/>
          <w:bCs/>
          <w:sz w:val="20"/>
          <w:szCs w:val="20"/>
          <w:lang w:val="de-DE"/>
        </w:rPr>
        <w:t xml:space="preserve"> nahe, z.B. wenn Wasser oder Holz gesammelt w</w:t>
      </w:r>
      <w:r w:rsidR="00A16C03" w:rsidRPr="005D638E">
        <w:rPr>
          <w:rFonts w:ascii="Bookman Old Style" w:hAnsi="Bookman Old Style" w:cs="Arial"/>
          <w:bCs/>
          <w:sz w:val="20"/>
          <w:szCs w:val="20"/>
          <w:lang w:val="de-DE"/>
        </w:rPr>
        <w:t>erden</w:t>
      </w:r>
      <w:r w:rsidR="00DC7C8F" w:rsidRPr="005D638E">
        <w:rPr>
          <w:rFonts w:ascii="Bookman Old Style" w:hAnsi="Bookman Old Style" w:cs="Arial"/>
          <w:bCs/>
          <w:sz w:val="20"/>
          <w:szCs w:val="20"/>
          <w:lang w:val="de-DE"/>
        </w:rPr>
        <w:t>, auf dem Schulweg, des Nachts und während Wahlperioden.</w:t>
      </w:r>
      <w:r w:rsidR="00DC7C8F" w:rsidRPr="005D638E">
        <w:rPr>
          <w:rFonts w:ascii="Bookman Old Style" w:hAnsi="Bookman Old Style" w:cs="Arial"/>
          <w:bCs/>
          <w:sz w:val="20"/>
          <w:szCs w:val="20"/>
          <w:vertAlign w:val="superscript"/>
          <w:lang w:val="de-DE"/>
        </w:rPr>
        <w:footnoteReference w:id="87"/>
      </w:r>
      <w:r w:rsidR="00DC7C8F" w:rsidRPr="005D638E">
        <w:rPr>
          <w:rFonts w:ascii="Bookman Old Style" w:hAnsi="Bookman Old Style" w:cs="Arial"/>
          <w:bCs/>
          <w:sz w:val="20"/>
          <w:szCs w:val="20"/>
          <w:vertAlign w:val="superscript"/>
          <w:lang w:val="de-DE"/>
        </w:rPr>
        <w:t xml:space="preserve">  </w:t>
      </w:r>
      <w:r w:rsidR="00A439F3" w:rsidRPr="005D638E">
        <w:rPr>
          <w:rFonts w:ascii="Bookman Old Style" w:hAnsi="Bookman Old Style" w:cs="Arial"/>
          <w:bCs/>
          <w:sz w:val="20"/>
          <w:szCs w:val="20"/>
          <w:lang w:val="de-DE"/>
        </w:rPr>
        <w:t>Dr.</w:t>
      </w:r>
      <w:r w:rsidR="00DC7C8F" w:rsidRPr="005D638E">
        <w:rPr>
          <w:rFonts w:ascii="Bookman Old Style" w:hAnsi="Bookman Old Style" w:cs="Arial"/>
          <w:bCs/>
          <w:sz w:val="20"/>
          <w:szCs w:val="20"/>
          <w:lang w:val="de-DE"/>
        </w:rPr>
        <w:t xml:space="preserve"> </w:t>
      </w:r>
      <w:proofErr w:type="spellStart"/>
      <w:r w:rsidR="00DC7C8F" w:rsidRPr="005D638E">
        <w:rPr>
          <w:rFonts w:ascii="Bookman Old Style" w:hAnsi="Bookman Old Style" w:cs="Arial"/>
          <w:bCs/>
          <w:sz w:val="20"/>
          <w:szCs w:val="20"/>
          <w:lang w:val="de-DE"/>
        </w:rPr>
        <w:t>Aburabi</w:t>
      </w:r>
      <w:proofErr w:type="spellEnd"/>
      <w:r w:rsidR="00DC7C8F" w:rsidRPr="005D638E">
        <w:rPr>
          <w:rFonts w:ascii="Bookman Old Style" w:hAnsi="Bookman Old Style" w:cs="Arial"/>
          <w:bCs/>
          <w:sz w:val="20"/>
          <w:szCs w:val="20"/>
          <w:lang w:val="de-DE"/>
        </w:rPr>
        <w:t>, ein I</w:t>
      </w:r>
      <w:r w:rsidR="00CC0485" w:rsidRPr="005D638E">
        <w:rPr>
          <w:rFonts w:ascii="Bookman Old Style" w:hAnsi="Bookman Old Style" w:cs="Arial"/>
          <w:bCs/>
          <w:sz w:val="20"/>
          <w:szCs w:val="20"/>
          <w:lang w:val="de-DE"/>
        </w:rPr>
        <w:t>K</w:t>
      </w:r>
      <w:r w:rsidR="00DC7C8F" w:rsidRPr="005D638E">
        <w:rPr>
          <w:rFonts w:ascii="Bookman Old Style" w:hAnsi="Bookman Old Style" w:cs="Arial"/>
          <w:bCs/>
          <w:sz w:val="20"/>
          <w:szCs w:val="20"/>
          <w:lang w:val="de-DE"/>
        </w:rPr>
        <w:t>R</w:t>
      </w:r>
      <w:r w:rsidR="00CC0485" w:rsidRPr="005D638E">
        <w:rPr>
          <w:rFonts w:ascii="Bookman Old Style" w:hAnsi="Bookman Old Style" w:cs="Arial"/>
          <w:bCs/>
          <w:sz w:val="20"/>
          <w:szCs w:val="20"/>
          <w:lang w:val="de-DE"/>
        </w:rPr>
        <w:t>K</w:t>
      </w:r>
      <w:r w:rsidR="00DC7C8F" w:rsidRPr="005D638E">
        <w:rPr>
          <w:rFonts w:ascii="Bookman Old Style" w:hAnsi="Bookman Old Style" w:cs="Arial"/>
          <w:bCs/>
          <w:sz w:val="20"/>
          <w:szCs w:val="20"/>
          <w:lang w:val="de-DE"/>
        </w:rPr>
        <w:t>-Internierungslagerlagerarzt, beschrieb</w:t>
      </w:r>
      <w:r w:rsidR="00A16C03" w:rsidRPr="005D638E">
        <w:rPr>
          <w:rFonts w:ascii="Bookman Old Style" w:hAnsi="Bookman Old Style" w:cs="Arial"/>
          <w:bCs/>
          <w:sz w:val="20"/>
          <w:szCs w:val="20"/>
          <w:lang w:val="de-DE"/>
        </w:rPr>
        <w:t xml:space="preserve"> die</w:t>
      </w:r>
      <w:r w:rsidR="00DC7C8F" w:rsidRPr="005D638E">
        <w:rPr>
          <w:rFonts w:ascii="Bookman Old Style" w:hAnsi="Bookman Old Style" w:cs="Arial"/>
          <w:bCs/>
          <w:sz w:val="20"/>
          <w:szCs w:val="20"/>
          <w:lang w:val="de-DE"/>
        </w:rPr>
        <w:t xml:space="preserve"> besonders für Männer bekannte</w:t>
      </w:r>
      <w:r w:rsidR="00A16C03" w:rsidRPr="005D638E">
        <w:rPr>
          <w:rFonts w:ascii="Bookman Old Style" w:hAnsi="Bookman Old Style" w:cs="Arial"/>
          <w:bCs/>
          <w:sz w:val="20"/>
          <w:szCs w:val="20"/>
          <w:lang w:val="de-DE"/>
        </w:rPr>
        <w:t>n</w:t>
      </w:r>
      <w:r w:rsidR="00DC7C8F" w:rsidRPr="005D638E">
        <w:rPr>
          <w:rFonts w:ascii="Bookman Old Style" w:hAnsi="Bookman Old Style" w:cs="Arial"/>
          <w:bCs/>
          <w:sz w:val="20"/>
          <w:szCs w:val="20"/>
          <w:lang w:val="de-DE"/>
        </w:rPr>
        <w:t xml:space="preserve"> gefährliche</w:t>
      </w:r>
      <w:r w:rsidR="00A16C03" w:rsidRPr="005D638E">
        <w:rPr>
          <w:rFonts w:ascii="Bookman Old Style" w:hAnsi="Bookman Old Style" w:cs="Arial"/>
          <w:bCs/>
          <w:sz w:val="20"/>
          <w:szCs w:val="20"/>
          <w:lang w:val="de-DE"/>
        </w:rPr>
        <w:t>n</w:t>
      </w:r>
      <w:r w:rsidR="00DC7C8F" w:rsidRPr="005D638E">
        <w:rPr>
          <w:rFonts w:ascii="Bookman Old Style" w:hAnsi="Bookman Old Style" w:cs="Arial"/>
          <w:bCs/>
          <w:sz w:val="20"/>
          <w:szCs w:val="20"/>
          <w:lang w:val="de-DE"/>
        </w:rPr>
        <w:t xml:space="preserve"> Zeiten: „ während der ersten Internierung, wenn der Häftling am stärksten desorientiert und isoliert von de</w:t>
      </w:r>
      <w:r w:rsidR="005C09A3" w:rsidRPr="005D638E">
        <w:rPr>
          <w:rFonts w:ascii="Bookman Old Style" w:hAnsi="Bookman Old Style" w:cs="Arial"/>
          <w:bCs/>
          <w:sz w:val="20"/>
          <w:szCs w:val="20"/>
          <w:lang w:val="de-DE"/>
        </w:rPr>
        <w:t>n</w:t>
      </w:r>
      <w:r w:rsidR="00DC7C8F" w:rsidRPr="005D638E">
        <w:rPr>
          <w:rFonts w:ascii="Bookman Old Style" w:hAnsi="Bookman Old Style" w:cs="Arial"/>
          <w:bCs/>
          <w:sz w:val="20"/>
          <w:szCs w:val="20"/>
          <w:lang w:val="de-DE"/>
        </w:rPr>
        <w:t xml:space="preserve"> gewohnten Unterstützungssystemen ist, sind. Weiter </w:t>
      </w:r>
      <w:r w:rsidR="005C09A3" w:rsidRPr="005D638E">
        <w:rPr>
          <w:rFonts w:ascii="Bookman Old Style" w:hAnsi="Bookman Old Style" w:cs="Arial"/>
          <w:bCs/>
          <w:sz w:val="20"/>
          <w:szCs w:val="20"/>
          <w:lang w:val="de-DE"/>
        </w:rPr>
        <w:t>ist die Gewalt auch</w:t>
      </w:r>
      <w:r w:rsidR="00DC7C8F" w:rsidRPr="005D638E">
        <w:rPr>
          <w:rFonts w:ascii="Bookman Old Style" w:hAnsi="Bookman Old Style" w:cs="Arial"/>
          <w:bCs/>
          <w:sz w:val="20"/>
          <w:szCs w:val="20"/>
          <w:lang w:val="de-DE"/>
        </w:rPr>
        <w:t xml:space="preserve"> in Verhörzentren</w:t>
      </w:r>
      <w:r w:rsidR="005C09A3" w:rsidRPr="005D638E">
        <w:rPr>
          <w:rFonts w:ascii="Bookman Old Style" w:hAnsi="Bookman Old Style" w:cs="Arial"/>
          <w:bCs/>
          <w:sz w:val="20"/>
          <w:szCs w:val="20"/>
          <w:lang w:val="de-DE"/>
        </w:rPr>
        <w:t xml:space="preserve"> weit verbreitet</w:t>
      </w:r>
      <w:r w:rsidR="00DC7C8F" w:rsidRPr="005D638E">
        <w:rPr>
          <w:rFonts w:ascii="Bookman Old Style" w:hAnsi="Bookman Old Style" w:cs="Arial"/>
          <w:bCs/>
          <w:sz w:val="20"/>
          <w:szCs w:val="20"/>
          <w:lang w:val="de-DE"/>
        </w:rPr>
        <w:t>”.</w:t>
      </w:r>
      <w:r w:rsidR="00DC7C8F" w:rsidRPr="005D638E">
        <w:rPr>
          <w:rFonts w:ascii="Bookman Old Style" w:hAnsi="Bookman Old Style" w:cs="Arial"/>
          <w:bCs/>
          <w:sz w:val="20"/>
          <w:szCs w:val="20"/>
          <w:vertAlign w:val="superscript"/>
          <w:lang w:val="de-DE"/>
        </w:rPr>
        <w:footnoteReference w:id="88"/>
      </w:r>
      <w:r w:rsidR="00DC7C8F" w:rsidRPr="005D638E">
        <w:rPr>
          <w:rFonts w:ascii="Bookman Old Style" w:hAnsi="Bookman Old Style" w:cs="Arial"/>
          <w:bCs/>
          <w:sz w:val="20"/>
          <w:szCs w:val="20"/>
          <w:lang w:val="de-DE"/>
        </w:rPr>
        <w:t xml:space="preserve">  </w:t>
      </w:r>
      <w:proofErr w:type="spellStart"/>
      <w:r w:rsidR="00DC7C8F" w:rsidRPr="005D638E">
        <w:rPr>
          <w:rFonts w:ascii="Bookman Old Style" w:hAnsi="Bookman Old Style" w:cs="Arial"/>
          <w:bCs/>
          <w:sz w:val="20"/>
          <w:szCs w:val="20"/>
          <w:lang w:val="de-DE"/>
        </w:rPr>
        <w:t>Skjelsboek</w:t>
      </w:r>
      <w:proofErr w:type="spellEnd"/>
      <w:r w:rsidR="00DC7C8F" w:rsidRPr="005D638E">
        <w:rPr>
          <w:rFonts w:ascii="Bookman Old Style" w:hAnsi="Bookman Old Style" w:cs="Arial"/>
          <w:bCs/>
          <w:sz w:val="20"/>
          <w:szCs w:val="20"/>
          <w:lang w:val="de-DE"/>
        </w:rPr>
        <w:t xml:space="preserve"> </w:t>
      </w:r>
      <w:r w:rsidR="00A44807" w:rsidRPr="005D638E">
        <w:rPr>
          <w:rFonts w:ascii="Bookman Old Style" w:hAnsi="Bookman Old Style" w:cs="Arial"/>
          <w:bCs/>
          <w:sz w:val="20"/>
          <w:szCs w:val="20"/>
          <w:lang w:val="de-DE"/>
        </w:rPr>
        <w:t xml:space="preserve">weist auf </w:t>
      </w:r>
      <w:r w:rsidR="00DC7C8F" w:rsidRPr="005D638E">
        <w:rPr>
          <w:rFonts w:ascii="Bookman Old Style" w:hAnsi="Bookman Old Style" w:cs="Arial"/>
          <w:bCs/>
          <w:sz w:val="20"/>
          <w:szCs w:val="20"/>
          <w:lang w:val="de-DE"/>
        </w:rPr>
        <w:t xml:space="preserve">ein Anzeichen </w:t>
      </w:r>
      <w:r w:rsidR="00A44807" w:rsidRPr="005D638E">
        <w:rPr>
          <w:rFonts w:ascii="Bookman Old Style" w:hAnsi="Bookman Old Style" w:cs="Arial"/>
          <w:bCs/>
          <w:sz w:val="20"/>
          <w:szCs w:val="20"/>
          <w:lang w:val="de-DE"/>
        </w:rPr>
        <w:t>hin</w:t>
      </w:r>
      <w:r w:rsidR="00DC7C8F" w:rsidRPr="005D638E">
        <w:rPr>
          <w:rFonts w:ascii="Bookman Old Style" w:hAnsi="Bookman Old Style" w:cs="Arial"/>
          <w:bCs/>
          <w:sz w:val="20"/>
          <w:szCs w:val="20"/>
          <w:lang w:val="de-DE"/>
        </w:rPr>
        <w:t xml:space="preserve">, dass Leute </w:t>
      </w:r>
      <w:r w:rsidR="005C09A3" w:rsidRPr="005D638E">
        <w:rPr>
          <w:rFonts w:ascii="Bookman Old Style" w:hAnsi="Bookman Old Style" w:cs="Arial"/>
          <w:bCs/>
          <w:sz w:val="20"/>
          <w:szCs w:val="20"/>
          <w:lang w:val="de-DE"/>
        </w:rPr>
        <w:t>für</w:t>
      </w:r>
      <w:r w:rsidR="00DC7C8F" w:rsidRPr="005D638E">
        <w:rPr>
          <w:rFonts w:ascii="Bookman Old Style" w:hAnsi="Bookman Old Style" w:cs="Arial"/>
          <w:bCs/>
          <w:sz w:val="20"/>
          <w:szCs w:val="20"/>
          <w:lang w:val="de-DE"/>
        </w:rPr>
        <w:t xml:space="preserve"> sexuelle Gewalt angreifbar sein können, wenn: „politische Debatten sexualisiert werden</w:t>
      </w:r>
      <w:r w:rsidR="00FB21ED" w:rsidRPr="005D638E">
        <w:rPr>
          <w:rFonts w:ascii="Bookman Old Style" w:hAnsi="Bookman Old Style" w:cs="Arial"/>
          <w:bCs/>
          <w:sz w:val="20"/>
          <w:szCs w:val="20"/>
          <w:lang w:val="de-DE"/>
        </w:rPr>
        <w:t>.</w:t>
      </w:r>
      <w:r w:rsidR="00DC7C8F" w:rsidRPr="005D638E">
        <w:rPr>
          <w:rFonts w:ascii="Bookman Old Style" w:hAnsi="Bookman Old Style" w:cs="Arial"/>
          <w:bCs/>
          <w:sz w:val="20"/>
          <w:szCs w:val="20"/>
          <w:lang w:val="de-DE"/>
        </w:rPr>
        <w:t>”</w:t>
      </w:r>
      <w:r w:rsidR="00DC7C8F" w:rsidRPr="005D638E">
        <w:rPr>
          <w:rFonts w:ascii="Bookman Old Style" w:hAnsi="Bookman Old Style" w:cs="Arial"/>
          <w:bCs/>
          <w:sz w:val="20"/>
          <w:szCs w:val="20"/>
          <w:vertAlign w:val="superscript"/>
          <w:lang w:val="de-DE"/>
        </w:rPr>
        <w:footnoteReference w:id="89"/>
      </w:r>
      <w:r w:rsidR="00DC7C8F" w:rsidRPr="005D638E">
        <w:rPr>
          <w:rFonts w:ascii="Bookman Old Style" w:hAnsi="Bookman Old Style" w:cs="Arial"/>
          <w:bCs/>
          <w:sz w:val="20"/>
          <w:szCs w:val="20"/>
          <w:lang w:val="de-DE"/>
        </w:rPr>
        <w:t xml:space="preserve">  Watson merkte hierzu an, dass ein Element der Prävention von sexueller Gewalt gegen Männer (obgleich dies </w:t>
      </w:r>
      <w:r w:rsidR="00A439F3" w:rsidRPr="005D638E">
        <w:rPr>
          <w:rFonts w:ascii="Bookman Old Style" w:hAnsi="Bookman Old Style" w:cs="Arial"/>
          <w:bCs/>
          <w:sz w:val="20"/>
          <w:szCs w:val="20"/>
          <w:lang w:val="de-DE"/>
        </w:rPr>
        <w:t>genauso gut</w:t>
      </w:r>
      <w:r w:rsidR="00DC7C8F" w:rsidRPr="005D638E">
        <w:rPr>
          <w:rFonts w:ascii="Bookman Old Style" w:hAnsi="Bookman Old Style" w:cs="Arial"/>
          <w:bCs/>
          <w:sz w:val="20"/>
          <w:szCs w:val="20"/>
          <w:lang w:val="de-DE"/>
        </w:rPr>
        <w:t xml:space="preserve"> auf Frauen und Kinder zutrifft) „die Reduktion der Anzahl </w:t>
      </w:r>
      <w:r w:rsidR="00A44807" w:rsidRPr="005D638E">
        <w:rPr>
          <w:rFonts w:ascii="Bookman Old Style" w:hAnsi="Bookman Old Style" w:cs="Arial"/>
          <w:bCs/>
          <w:sz w:val="20"/>
          <w:szCs w:val="20"/>
          <w:lang w:val="de-DE"/>
        </w:rPr>
        <w:t xml:space="preserve">vorhandener </w:t>
      </w:r>
      <w:r w:rsidR="00DC7C8F" w:rsidRPr="005D638E">
        <w:rPr>
          <w:rFonts w:ascii="Bookman Old Style" w:hAnsi="Bookman Old Style" w:cs="Arial"/>
          <w:bCs/>
          <w:sz w:val="20"/>
          <w:szCs w:val="20"/>
          <w:lang w:val="de-DE"/>
        </w:rPr>
        <w:t xml:space="preserve">falscher </w:t>
      </w:r>
      <w:r w:rsidR="00A44807" w:rsidRPr="005D638E">
        <w:rPr>
          <w:rFonts w:ascii="Bookman Old Style" w:hAnsi="Bookman Old Style" w:cs="Arial"/>
          <w:bCs/>
          <w:sz w:val="20"/>
          <w:szCs w:val="20"/>
          <w:lang w:val="de-DE"/>
        </w:rPr>
        <w:t>O</w:t>
      </w:r>
      <w:r w:rsidR="00DC7C8F" w:rsidRPr="005D638E">
        <w:rPr>
          <w:rFonts w:ascii="Bookman Old Style" w:hAnsi="Bookman Old Style" w:cs="Arial"/>
          <w:bCs/>
          <w:sz w:val="20"/>
          <w:szCs w:val="20"/>
          <w:lang w:val="de-DE"/>
        </w:rPr>
        <w:t xml:space="preserve">rte und falscher </w:t>
      </w:r>
      <w:r w:rsidR="00A44807" w:rsidRPr="005D638E">
        <w:rPr>
          <w:rFonts w:ascii="Bookman Old Style" w:hAnsi="Bookman Old Style" w:cs="Arial"/>
          <w:bCs/>
          <w:sz w:val="20"/>
          <w:szCs w:val="20"/>
          <w:lang w:val="de-DE"/>
        </w:rPr>
        <w:t>Z</w:t>
      </w:r>
      <w:r w:rsidR="00DC7C8F" w:rsidRPr="005D638E">
        <w:rPr>
          <w:rFonts w:ascii="Bookman Old Style" w:hAnsi="Bookman Old Style" w:cs="Arial"/>
          <w:bCs/>
          <w:sz w:val="20"/>
          <w:szCs w:val="20"/>
          <w:lang w:val="de-DE"/>
        </w:rPr>
        <w:t xml:space="preserve">eiten, </w:t>
      </w:r>
      <w:r w:rsidR="00A44807" w:rsidRPr="005D638E">
        <w:rPr>
          <w:rFonts w:ascii="Bookman Old Style" w:hAnsi="Bookman Old Style" w:cs="Arial"/>
          <w:bCs/>
          <w:sz w:val="20"/>
          <w:szCs w:val="20"/>
          <w:lang w:val="de-DE"/>
        </w:rPr>
        <w:t>war</w:t>
      </w:r>
      <w:r w:rsidR="00FB21ED" w:rsidRPr="005D638E">
        <w:rPr>
          <w:rFonts w:ascii="Bookman Old Style" w:hAnsi="Bookman Old Style" w:cs="Arial"/>
          <w:bCs/>
          <w:sz w:val="20"/>
          <w:szCs w:val="20"/>
          <w:lang w:val="de-DE"/>
        </w:rPr>
        <w:t>.</w:t>
      </w:r>
      <w:r w:rsidR="00A439F3" w:rsidRPr="005D638E">
        <w:rPr>
          <w:rFonts w:ascii="Bookman Old Style" w:hAnsi="Bookman Old Style" w:cs="Arial"/>
          <w:bCs/>
          <w:sz w:val="20"/>
          <w:szCs w:val="20"/>
          <w:lang w:val="de-DE"/>
        </w:rPr>
        <w:t>”</w:t>
      </w:r>
      <w:r w:rsidR="00DC7C8F" w:rsidRPr="005D638E">
        <w:rPr>
          <w:rFonts w:ascii="Bookman Old Style" w:hAnsi="Bookman Old Style" w:cs="Arial"/>
          <w:bCs/>
          <w:sz w:val="20"/>
          <w:szCs w:val="20"/>
          <w:vertAlign w:val="superscript"/>
          <w:lang w:val="de-DE"/>
        </w:rPr>
        <w:footnoteReference w:id="90"/>
      </w:r>
      <w:r w:rsidR="00DC7C8F" w:rsidRPr="005D638E">
        <w:rPr>
          <w:rFonts w:ascii="Bookman Old Style" w:hAnsi="Bookman Old Style" w:cs="Arial"/>
          <w:bCs/>
          <w:sz w:val="20"/>
          <w:szCs w:val="20"/>
          <w:lang w:val="de-DE"/>
        </w:rPr>
        <w:t xml:space="preserve">  Deshalb wird trotz der erforderlichen weiteren </w:t>
      </w:r>
      <w:r w:rsidR="00A53233" w:rsidRPr="005D638E">
        <w:rPr>
          <w:rFonts w:ascii="Bookman Old Style" w:hAnsi="Bookman Old Style" w:cs="Arial"/>
          <w:bCs/>
          <w:sz w:val="20"/>
          <w:szCs w:val="20"/>
          <w:lang w:val="de-DE"/>
        </w:rPr>
        <w:t>Recherchen nahegelegt,</w:t>
      </w:r>
      <w:r w:rsidR="00DC7C8F" w:rsidRPr="005D638E">
        <w:rPr>
          <w:rFonts w:ascii="Bookman Old Style" w:hAnsi="Bookman Old Style" w:cs="Arial"/>
          <w:bCs/>
          <w:sz w:val="20"/>
          <w:szCs w:val="20"/>
          <w:lang w:val="de-DE"/>
        </w:rPr>
        <w:t xml:space="preserve"> dass d</w:t>
      </w:r>
      <w:r w:rsidR="00A44807" w:rsidRPr="005D638E">
        <w:rPr>
          <w:rFonts w:ascii="Bookman Old Style" w:hAnsi="Bookman Old Style" w:cs="Arial"/>
          <w:bCs/>
          <w:sz w:val="20"/>
          <w:szCs w:val="20"/>
          <w:lang w:val="de-DE"/>
        </w:rPr>
        <w:t>ie</w:t>
      </w:r>
      <w:r w:rsidR="00DC7C8F" w:rsidRPr="005D638E">
        <w:rPr>
          <w:rFonts w:ascii="Bookman Old Style" w:hAnsi="Bookman Old Style" w:cs="Arial"/>
          <w:bCs/>
          <w:sz w:val="20"/>
          <w:szCs w:val="20"/>
          <w:lang w:val="de-DE"/>
        </w:rPr>
        <w:t xml:space="preserve"> aktuelle Ebene des </w:t>
      </w:r>
      <w:r w:rsidR="00A53233" w:rsidRPr="005D638E">
        <w:rPr>
          <w:rFonts w:ascii="Bookman Old Style" w:hAnsi="Bookman Old Style" w:cs="Arial"/>
          <w:bCs/>
          <w:sz w:val="20"/>
          <w:szCs w:val="20"/>
          <w:lang w:val="de-DE"/>
        </w:rPr>
        <w:t>V</w:t>
      </w:r>
      <w:r w:rsidR="00DC7C8F" w:rsidRPr="005D638E">
        <w:rPr>
          <w:rFonts w:ascii="Bookman Old Style" w:hAnsi="Bookman Old Style" w:cs="Arial"/>
          <w:bCs/>
          <w:sz w:val="20"/>
          <w:szCs w:val="20"/>
          <w:lang w:val="de-DE"/>
        </w:rPr>
        <w:t>erständ</w:t>
      </w:r>
      <w:r w:rsidR="00A44807" w:rsidRPr="005D638E">
        <w:rPr>
          <w:rFonts w:ascii="Bookman Old Style" w:hAnsi="Bookman Old Style" w:cs="Arial"/>
          <w:bCs/>
          <w:sz w:val="20"/>
          <w:szCs w:val="20"/>
          <w:lang w:val="de-DE"/>
        </w:rPr>
        <w:t>n</w:t>
      </w:r>
      <w:r w:rsidR="00DC7C8F" w:rsidRPr="005D638E">
        <w:rPr>
          <w:rFonts w:ascii="Bookman Old Style" w:hAnsi="Bookman Old Style" w:cs="Arial"/>
          <w:bCs/>
          <w:sz w:val="20"/>
          <w:szCs w:val="20"/>
          <w:lang w:val="de-DE"/>
        </w:rPr>
        <w:t xml:space="preserve">isses der </w:t>
      </w:r>
      <w:r w:rsidR="00A44807" w:rsidRPr="005D638E">
        <w:rPr>
          <w:rFonts w:ascii="Bookman Old Style" w:hAnsi="Bookman Old Style" w:cs="Arial"/>
          <w:bCs/>
          <w:sz w:val="20"/>
          <w:szCs w:val="20"/>
          <w:lang w:val="de-DE"/>
        </w:rPr>
        <w:t>P</w:t>
      </w:r>
      <w:r w:rsidR="00DC7C8F" w:rsidRPr="005D638E">
        <w:rPr>
          <w:rFonts w:ascii="Bookman Old Style" w:hAnsi="Bookman Old Style" w:cs="Arial"/>
          <w:bCs/>
          <w:sz w:val="20"/>
          <w:szCs w:val="20"/>
          <w:lang w:val="de-DE"/>
        </w:rPr>
        <w:t>roble</w:t>
      </w:r>
      <w:r w:rsidR="00A44807" w:rsidRPr="005D638E">
        <w:rPr>
          <w:rFonts w:ascii="Bookman Old Style" w:hAnsi="Bookman Old Style" w:cs="Arial"/>
          <w:bCs/>
          <w:sz w:val="20"/>
          <w:szCs w:val="20"/>
          <w:lang w:val="de-DE"/>
        </w:rPr>
        <w:t>me</w:t>
      </w:r>
      <w:r w:rsidR="00DC7C8F" w:rsidRPr="005D638E">
        <w:rPr>
          <w:rFonts w:ascii="Bookman Old Style" w:hAnsi="Bookman Old Style" w:cs="Arial"/>
          <w:bCs/>
          <w:sz w:val="20"/>
          <w:szCs w:val="20"/>
          <w:lang w:val="de-DE"/>
        </w:rPr>
        <w:t xml:space="preserve"> eine gute Grundlage für die Strat</w:t>
      </w:r>
      <w:r w:rsidR="00A44807" w:rsidRPr="005D638E">
        <w:rPr>
          <w:rFonts w:ascii="Bookman Old Style" w:hAnsi="Bookman Old Style" w:cs="Arial"/>
          <w:bCs/>
          <w:sz w:val="20"/>
          <w:szCs w:val="20"/>
          <w:lang w:val="de-DE"/>
        </w:rPr>
        <w:t>e</w:t>
      </w:r>
      <w:r w:rsidR="00DC7C8F" w:rsidRPr="005D638E">
        <w:rPr>
          <w:rFonts w:ascii="Bookman Old Style" w:hAnsi="Bookman Old Style" w:cs="Arial"/>
          <w:bCs/>
          <w:sz w:val="20"/>
          <w:szCs w:val="20"/>
          <w:lang w:val="de-DE"/>
        </w:rPr>
        <w:t>gien</w:t>
      </w:r>
      <w:r w:rsidR="00A44807" w:rsidRPr="005D638E">
        <w:rPr>
          <w:rFonts w:ascii="Bookman Old Style" w:hAnsi="Bookman Old Style" w:cs="Arial"/>
          <w:bCs/>
          <w:sz w:val="20"/>
          <w:szCs w:val="20"/>
          <w:lang w:val="de-DE"/>
        </w:rPr>
        <w:t xml:space="preserve"> sind,</w:t>
      </w:r>
      <w:r w:rsidR="00DC7C8F" w:rsidRPr="005D638E">
        <w:rPr>
          <w:rFonts w:ascii="Bookman Old Style" w:hAnsi="Bookman Old Style" w:cs="Arial"/>
          <w:bCs/>
          <w:sz w:val="20"/>
          <w:szCs w:val="20"/>
          <w:lang w:val="de-DE"/>
        </w:rPr>
        <w:t xml:space="preserve"> </w:t>
      </w:r>
      <w:r w:rsidR="00A439F3" w:rsidRPr="005D638E">
        <w:rPr>
          <w:rFonts w:ascii="Bookman Old Style" w:hAnsi="Bookman Old Style" w:cs="Arial"/>
          <w:bCs/>
          <w:sz w:val="20"/>
          <w:szCs w:val="20"/>
          <w:lang w:val="de-DE"/>
        </w:rPr>
        <w:t>die</w:t>
      </w:r>
      <w:r w:rsidR="00A44807" w:rsidRPr="005D638E">
        <w:rPr>
          <w:rFonts w:ascii="Bookman Old Style" w:hAnsi="Bookman Old Style" w:cs="Arial"/>
          <w:bCs/>
          <w:sz w:val="20"/>
          <w:szCs w:val="20"/>
          <w:lang w:val="de-DE"/>
        </w:rPr>
        <w:t xml:space="preserve"> </w:t>
      </w:r>
      <w:r w:rsidR="00A439F3" w:rsidRPr="005D638E">
        <w:rPr>
          <w:rFonts w:ascii="Bookman Old Style" w:hAnsi="Bookman Old Style" w:cs="Arial"/>
          <w:bCs/>
          <w:sz w:val="20"/>
          <w:szCs w:val="20"/>
          <w:lang w:val="de-DE"/>
        </w:rPr>
        <w:t>für</w:t>
      </w:r>
      <w:r w:rsidR="00DC7C8F" w:rsidRPr="005D638E">
        <w:rPr>
          <w:rFonts w:ascii="Bookman Old Style" w:hAnsi="Bookman Old Style" w:cs="Arial"/>
          <w:bCs/>
          <w:sz w:val="20"/>
          <w:szCs w:val="20"/>
          <w:lang w:val="de-DE"/>
        </w:rPr>
        <w:t xml:space="preserve"> </w:t>
      </w:r>
      <w:r w:rsidR="00A44807" w:rsidRPr="005D638E">
        <w:rPr>
          <w:rFonts w:ascii="Bookman Old Style" w:hAnsi="Bookman Old Style" w:cs="Arial"/>
          <w:bCs/>
          <w:sz w:val="20"/>
          <w:szCs w:val="20"/>
          <w:lang w:val="de-DE"/>
        </w:rPr>
        <w:t xml:space="preserve">eine </w:t>
      </w:r>
      <w:r w:rsidR="00DC7C8F" w:rsidRPr="005D638E">
        <w:rPr>
          <w:rFonts w:ascii="Bookman Old Style" w:hAnsi="Bookman Old Style" w:cs="Arial"/>
          <w:bCs/>
          <w:sz w:val="20"/>
          <w:szCs w:val="20"/>
          <w:lang w:val="de-DE"/>
        </w:rPr>
        <w:t xml:space="preserve">effektive </w:t>
      </w:r>
      <w:r w:rsidR="00A44807" w:rsidRPr="005D638E">
        <w:rPr>
          <w:rFonts w:ascii="Bookman Old Style" w:hAnsi="Bookman Old Style" w:cs="Arial"/>
          <w:bCs/>
          <w:sz w:val="20"/>
          <w:szCs w:val="20"/>
          <w:lang w:val="de-DE"/>
        </w:rPr>
        <w:t>P</w:t>
      </w:r>
      <w:r w:rsidR="00DC7C8F" w:rsidRPr="005D638E">
        <w:rPr>
          <w:rFonts w:ascii="Bookman Old Style" w:hAnsi="Bookman Old Style" w:cs="Arial"/>
          <w:bCs/>
          <w:sz w:val="20"/>
          <w:szCs w:val="20"/>
          <w:lang w:val="de-DE"/>
        </w:rPr>
        <w:t>rävention konzipiert, implementiert und ausgewertet werden sollte</w:t>
      </w:r>
      <w:r w:rsidR="00A44807" w:rsidRPr="005D638E">
        <w:rPr>
          <w:rFonts w:ascii="Bookman Old Style" w:hAnsi="Bookman Old Style" w:cs="Arial"/>
          <w:bCs/>
          <w:sz w:val="20"/>
          <w:szCs w:val="20"/>
          <w:lang w:val="de-DE"/>
        </w:rPr>
        <w:t>n</w:t>
      </w:r>
      <w:r w:rsidR="00DC7C8F" w:rsidRPr="005D638E">
        <w:rPr>
          <w:rFonts w:ascii="Bookman Old Style" w:hAnsi="Bookman Old Style" w:cs="Arial"/>
          <w:bCs/>
          <w:sz w:val="20"/>
          <w:szCs w:val="20"/>
          <w:lang w:val="de-DE"/>
        </w:rPr>
        <w:t>.</w:t>
      </w:r>
    </w:p>
    <w:p w14:paraId="24FDA8E0" w14:textId="77777777" w:rsidR="00DC7C8F" w:rsidRPr="005D638E" w:rsidRDefault="00DC7C8F" w:rsidP="00DC7C8F">
      <w:pPr>
        <w:spacing w:line="360" w:lineRule="auto"/>
        <w:rPr>
          <w:rFonts w:ascii="Bookman Old Style" w:hAnsi="Bookman Old Style" w:cs="Arial"/>
          <w:bCs/>
          <w:sz w:val="20"/>
          <w:szCs w:val="20"/>
          <w:lang w:val="de-DE"/>
        </w:rPr>
      </w:pPr>
    </w:p>
    <w:p w14:paraId="32447251" w14:textId="77777777" w:rsidR="003A2897" w:rsidRPr="005D638E" w:rsidRDefault="00A44807" w:rsidP="00A44807">
      <w:pPr>
        <w:spacing w:line="360" w:lineRule="auto"/>
        <w:rPr>
          <w:rFonts w:ascii="Bookman Old Style" w:hAnsi="Bookman Old Style" w:cs="Arial"/>
          <w:b/>
          <w:bCs/>
          <w:sz w:val="20"/>
          <w:szCs w:val="20"/>
          <w:lang w:val="de-DE"/>
        </w:rPr>
      </w:pPr>
      <w:r w:rsidRPr="005D638E">
        <w:rPr>
          <w:rFonts w:ascii="Bookman Old Style" w:hAnsi="Bookman Old Style" w:cs="Arial"/>
          <w:b/>
          <w:bCs/>
          <w:sz w:val="20"/>
          <w:szCs w:val="20"/>
          <w:lang w:val="de-DE"/>
        </w:rPr>
        <w:t>Befürwortung auf hoher Ebene</w:t>
      </w:r>
    </w:p>
    <w:p w14:paraId="06E25835" w14:textId="77777777" w:rsidR="003A2897" w:rsidRPr="005D638E" w:rsidRDefault="003A2897" w:rsidP="00F72B96">
      <w:pPr>
        <w:spacing w:line="360" w:lineRule="auto"/>
        <w:rPr>
          <w:rFonts w:ascii="Bookman Old Style" w:hAnsi="Bookman Old Style" w:cs="Arial"/>
          <w:bCs/>
          <w:sz w:val="20"/>
          <w:szCs w:val="20"/>
          <w:lang w:val="de-DE"/>
        </w:rPr>
      </w:pPr>
    </w:p>
    <w:p w14:paraId="345EA75F" w14:textId="4FA0B241" w:rsidR="00AB23C3" w:rsidRPr="005D638E" w:rsidRDefault="00AB23C3" w:rsidP="009050E5">
      <w:pPr>
        <w:spacing w:line="360" w:lineRule="auto"/>
        <w:rPr>
          <w:rFonts w:ascii="Bookman Old Style" w:hAnsi="Bookman Old Style" w:cs="Arial"/>
          <w:bCs/>
          <w:sz w:val="20"/>
          <w:szCs w:val="20"/>
          <w:vertAlign w:val="superscript"/>
          <w:lang w:val="de-DE"/>
        </w:rPr>
      </w:pPr>
      <w:r w:rsidRPr="005D638E">
        <w:rPr>
          <w:rFonts w:ascii="Bookman Old Style" w:hAnsi="Bookman Old Style" w:cs="Arial"/>
          <w:bCs/>
          <w:sz w:val="20"/>
          <w:szCs w:val="20"/>
          <w:lang w:val="de-DE"/>
        </w:rPr>
        <w:t xml:space="preserve">Der zweite für seinen Beitrag zur </w:t>
      </w:r>
      <w:r w:rsidR="005C09A3" w:rsidRPr="005D638E">
        <w:rPr>
          <w:rFonts w:ascii="Bookman Old Style" w:hAnsi="Bookman Old Style" w:cs="Arial"/>
          <w:bCs/>
          <w:sz w:val="20"/>
          <w:szCs w:val="20"/>
          <w:lang w:val="de-DE"/>
        </w:rPr>
        <w:t>derzeitigen</w:t>
      </w:r>
      <w:r w:rsidRPr="005D638E">
        <w:rPr>
          <w:rFonts w:ascii="Bookman Old Style" w:hAnsi="Bookman Old Style" w:cs="Arial"/>
          <w:bCs/>
          <w:sz w:val="20"/>
          <w:szCs w:val="20"/>
          <w:lang w:val="de-DE"/>
        </w:rPr>
        <w:t xml:space="preserve"> Prävention untersuchte Bereich befasst sich mit dem Ausmaß der internationalen Befürwortung auf hoher Ebene. Im Rahmen der UN-Resolution 1888 wurde in 2009 die Ernennung eines „Sonderbeauftragten des Generalsekretärs für sexuelle Gewalt in Konfliktsituationen“ </w:t>
      </w:r>
      <w:r w:rsidR="005C09A3" w:rsidRPr="005D638E">
        <w:rPr>
          <w:rFonts w:ascii="Bookman Old Style" w:hAnsi="Bookman Old Style" w:cs="Arial"/>
          <w:bCs/>
          <w:sz w:val="20"/>
          <w:szCs w:val="20"/>
          <w:lang w:val="de-DE"/>
        </w:rPr>
        <w:t>etabliert</w:t>
      </w:r>
      <w:r w:rsidRPr="005D638E">
        <w:rPr>
          <w:rFonts w:ascii="Bookman Old Style" w:hAnsi="Bookman Old Style" w:cs="Arial"/>
          <w:bCs/>
          <w:sz w:val="20"/>
          <w:szCs w:val="20"/>
          <w:lang w:val="de-DE"/>
        </w:rPr>
        <w:t xml:space="preserve">. Ein Jahr später, mit der UN-Resolution 1960, wurde der UN-Generalsekretär beauftragt, einen Jahresbericht zu produzieren, in dem alle bewaffneten Gruppen, die sexuelle </w:t>
      </w:r>
      <w:r w:rsidR="00A439F3" w:rsidRPr="005D638E">
        <w:rPr>
          <w:rFonts w:ascii="Bookman Old Style" w:hAnsi="Bookman Old Style" w:cs="Arial"/>
          <w:bCs/>
          <w:sz w:val="20"/>
          <w:szCs w:val="20"/>
          <w:lang w:val="de-DE"/>
        </w:rPr>
        <w:t>Gewalt</w:t>
      </w:r>
      <w:r w:rsidRPr="005D638E">
        <w:rPr>
          <w:rFonts w:ascii="Bookman Old Style" w:hAnsi="Bookman Old Style" w:cs="Arial"/>
          <w:bCs/>
          <w:sz w:val="20"/>
          <w:szCs w:val="20"/>
          <w:lang w:val="de-DE"/>
        </w:rPr>
        <w:t xml:space="preserve"> in Konfliktsituation ausge</w:t>
      </w:r>
      <w:r w:rsidR="00A117E3" w:rsidRPr="005D638E">
        <w:rPr>
          <w:rFonts w:ascii="Bookman Old Style" w:hAnsi="Bookman Old Style" w:cs="Arial"/>
          <w:bCs/>
          <w:sz w:val="20"/>
          <w:szCs w:val="20"/>
          <w:lang w:val="de-DE"/>
        </w:rPr>
        <w:t>übt</w:t>
      </w:r>
      <w:r w:rsidRPr="005D638E">
        <w:rPr>
          <w:rFonts w:ascii="Bookman Old Style" w:hAnsi="Bookman Old Style" w:cs="Arial"/>
          <w:bCs/>
          <w:sz w:val="20"/>
          <w:szCs w:val="20"/>
          <w:lang w:val="de-DE"/>
        </w:rPr>
        <w:t xml:space="preserve"> hatten,</w:t>
      </w:r>
      <w:r w:rsidR="00A117E3" w:rsidRPr="005D638E">
        <w:rPr>
          <w:rFonts w:ascii="Bookman Old Style" w:hAnsi="Bookman Old Style" w:cs="Arial"/>
          <w:bCs/>
          <w:sz w:val="20"/>
          <w:szCs w:val="20"/>
          <w:lang w:val="de-DE"/>
        </w:rPr>
        <w:t xml:space="preserve"> als Teil des „</w:t>
      </w:r>
      <w:proofErr w:type="spellStart"/>
      <w:r w:rsidR="00A117E3" w:rsidRPr="005D638E">
        <w:rPr>
          <w:rFonts w:ascii="Bookman Old Style" w:hAnsi="Bookman Old Style" w:cs="Arial"/>
          <w:bCs/>
          <w:sz w:val="20"/>
          <w:szCs w:val="20"/>
          <w:lang w:val="de-DE"/>
        </w:rPr>
        <w:t>Naming</w:t>
      </w:r>
      <w:proofErr w:type="spellEnd"/>
      <w:r w:rsidR="00A117E3" w:rsidRPr="005D638E">
        <w:rPr>
          <w:rFonts w:ascii="Bookman Old Style" w:hAnsi="Bookman Old Style" w:cs="Arial"/>
          <w:bCs/>
          <w:sz w:val="20"/>
          <w:szCs w:val="20"/>
          <w:lang w:val="de-DE"/>
        </w:rPr>
        <w:t xml:space="preserve"> and </w:t>
      </w:r>
      <w:proofErr w:type="spellStart"/>
      <w:r w:rsidR="00A117E3" w:rsidRPr="005D638E">
        <w:rPr>
          <w:rFonts w:ascii="Bookman Old Style" w:hAnsi="Bookman Old Style" w:cs="Arial"/>
          <w:bCs/>
          <w:sz w:val="20"/>
          <w:szCs w:val="20"/>
          <w:lang w:val="de-DE"/>
        </w:rPr>
        <w:t>Shaming</w:t>
      </w:r>
      <w:proofErr w:type="spellEnd"/>
      <w:r w:rsidR="00A117E3" w:rsidRPr="005D638E">
        <w:rPr>
          <w:rFonts w:ascii="Bookman Old Style" w:hAnsi="Bookman Old Style" w:cs="Arial"/>
          <w:bCs/>
          <w:sz w:val="20"/>
          <w:szCs w:val="20"/>
          <w:lang w:val="de-DE"/>
        </w:rPr>
        <w:t>“-Programms aufgeführt waren. Dieser Bericht von 2015 erstellte Details von 45 staatlichen und nichtstaatlichen Gruppen, von denen dreizehn zum ersten Mal aufgeführt wurden.</w:t>
      </w:r>
      <w:r w:rsidR="00A117E3" w:rsidRPr="005D638E">
        <w:rPr>
          <w:rFonts w:ascii="Bookman Old Style" w:hAnsi="Bookman Old Style" w:cs="Arial"/>
          <w:bCs/>
          <w:sz w:val="20"/>
          <w:szCs w:val="20"/>
          <w:vertAlign w:val="superscript"/>
          <w:lang w:val="de-DE"/>
        </w:rPr>
        <w:footnoteReference w:id="91"/>
      </w:r>
      <w:r w:rsidR="00A117E3" w:rsidRPr="005D638E">
        <w:rPr>
          <w:rFonts w:ascii="Bookman Old Style" w:hAnsi="Bookman Old Style" w:cs="Arial"/>
          <w:bCs/>
          <w:sz w:val="20"/>
          <w:szCs w:val="20"/>
          <w:lang w:val="de-DE"/>
        </w:rPr>
        <w:t xml:space="preserve">  Zusätzlich unternimmt „UN</w:t>
      </w:r>
      <w:r w:rsidR="00237284" w:rsidRPr="005D638E">
        <w:rPr>
          <w:rFonts w:ascii="Bookman Old Style" w:hAnsi="Bookman Old Style" w:cs="Arial"/>
          <w:bCs/>
          <w:sz w:val="20"/>
          <w:szCs w:val="20"/>
          <w:lang w:val="de-DE"/>
        </w:rPr>
        <w:t xml:space="preserve"> </w:t>
      </w:r>
      <w:r w:rsidR="00A117E3" w:rsidRPr="005D638E">
        <w:rPr>
          <w:rFonts w:ascii="Bookman Old Style" w:hAnsi="Bookman Old Style" w:cs="Arial"/>
          <w:bCs/>
          <w:sz w:val="20"/>
          <w:szCs w:val="20"/>
          <w:lang w:val="de-DE"/>
        </w:rPr>
        <w:t>A</w:t>
      </w:r>
      <w:r w:rsidR="00237284" w:rsidRPr="005D638E">
        <w:rPr>
          <w:rFonts w:ascii="Bookman Old Style" w:hAnsi="Bookman Old Style" w:cs="Arial"/>
          <w:bCs/>
          <w:sz w:val="20"/>
          <w:szCs w:val="20"/>
          <w:lang w:val="de-DE"/>
        </w:rPr>
        <w:t>c</w:t>
      </w:r>
      <w:r w:rsidR="00A117E3" w:rsidRPr="005D638E">
        <w:rPr>
          <w:rFonts w:ascii="Bookman Old Style" w:hAnsi="Bookman Old Style" w:cs="Arial"/>
          <w:bCs/>
          <w:sz w:val="20"/>
          <w:szCs w:val="20"/>
          <w:lang w:val="de-DE"/>
        </w:rPr>
        <w:t xml:space="preserve">tion </w:t>
      </w:r>
      <w:proofErr w:type="spellStart"/>
      <w:r w:rsidR="00237284" w:rsidRPr="005D638E">
        <w:rPr>
          <w:rFonts w:ascii="Bookman Old Style" w:hAnsi="Bookman Old Style" w:cs="Arial"/>
          <w:bCs/>
          <w:sz w:val="20"/>
          <w:szCs w:val="20"/>
          <w:lang w:val="de-DE"/>
        </w:rPr>
        <w:t>against</w:t>
      </w:r>
      <w:proofErr w:type="spellEnd"/>
      <w:r w:rsidR="00237284" w:rsidRPr="005D638E">
        <w:rPr>
          <w:rFonts w:ascii="Bookman Old Style" w:hAnsi="Bookman Old Style" w:cs="Arial"/>
          <w:bCs/>
          <w:sz w:val="20"/>
          <w:szCs w:val="20"/>
          <w:lang w:val="de-DE"/>
        </w:rPr>
        <w:t xml:space="preserve"> Sexual </w:t>
      </w:r>
      <w:proofErr w:type="spellStart"/>
      <w:r w:rsidR="00237284" w:rsidRPr="005D638E">
        <w:rPr>
          <w:rFonts w:ascii="Bookman Old Style" w:hAnsi="Bookman Old Style" w:cs="Arial"/>
          <w:bCs/>
          <w:sz w:val="20"/>
          <w:szCs w:val="20"/>
          <w:lang w:val="de-DE"/>
        </w:rPr>
        <w:t>Violence</w:t>
      </w:r>
      <w:proofErr w:type="spellEnd"/>
      <w:r w:rsidR="00237284" w:rsidRPr="005D638E">
        <w:rPr>
          <w:rFonts w:ascii="Bookman Old Style" w:hAnsi="Bookman Old Style" w:cs="Arial"/>
          <w:bCs/>
          <w:sz w:val="20"/>
          <w:szCs w:val="20"/>
          <w:lang w:val="de-DE"/>
        </w:rPr>
        <w:t xml:space="preserve"> in </w:t>
      </w:r>
      <w:proofErr w:type="spellStart"/>
      <w:r w:rsidR="00237284" w:rsidRPr="005D638E">
        <w:rPr>
          <w:rFonts w:ascii="Bookman Old Style" w:hAnsi="Bookman Old Style" w:cs="Arial"/>
          <w:bCs/>
          <w:sz w:val="20"/>
          <w:szCs w:val="20"/>
          <w:lang w:val="de-DE"/>
        </w:rPr>
        <w:t>Conflict</w:t>
      </w:r>
      <w:proofErr w:type="spellEnd"/>
      <w:r w:rsidR="00A117E3" w:rsidRPr="005D638E">
        <w:rPr>
          <w:rFonts w:ascii="Bookman Old Style" w:hAnsi="Bookman Old Style" w:cs="Arial"/>
          <w:bCs/>
          <w:sz w:val="20"/>
          <w:szCs w:val="20"/>
          <w:lang w:val="de-DE"/>
        </w:rPr>
        <w:t>“</w:t>
      </w:r>
      <w:r w:rsidR="00237284" w:rsidRPr="005D638E">
        <w:rPr>
          <w:rFonts w:ascii="Bookman Old Style" w:hAnsi="Bookman Old Style" w:cs="Arial"/>
          <w:bCs/>
          <w:sz w:val="20"/>
          <w:szCs w:val="20"/>
          <w:lang w:val="de-DE"/>
        </w:rPr>
        <w:t xml:space="preserve"> (</w:t>
      </w:r>
      <w:proofErr w:type="spellStart"/>
      <w:r w:rsidR="00237284" w:rsidRPr="005D638E">
        <w:rPr>
          <w:rFonts w:ascii="Bookman Old Style" w:hAnsi="Bookman Old Style" w:cs="Arial"/>
          <w:bCs/>
          <w:sz w:val="20"/>
          <w:szCs w:val="20"/>
          <w:lang w:val="de-DE"/>
        </w:rPr>
        <w:t>Un</w:t>
      </w:r>
      <w:proofErr w:type="spellEnd"/>
      <w:r w:rsidR="00237284" w:rsidRPr="005D638E">
        <w:rPr>
          <w:rFonts w:ascii="Bookman Old Style" w:hAnsi="Bookman Old Style" w:cs="Arial"/>
          <w:bCs/>
          <w:sz w:val="20"/>
          <w:szCs w:val="20"/>
          <w:lang w:val="de-DE"/>
        </w:rPr>
        <w:t>-Aktivitäten gegen sexuelle Gewalt in Konfliktsituation</w:t>
      </w:r>
      <w:r w:rsidR="00A16C03" w:rsidRPr="005D638E">
        <w:rPr>
          <w:rFonts w:ascii="Bookman Old Style" w:hAnsi="Bookman Old Style" w:cs="Arial"/>
          <w:bCs/>
          <w:sz w:val="20"/>
          <w:szCs w:val="20"/>
          <w:lang w:val="de-DE"/>
        </w:rPr>
        <w:t>en</w:t>
      </w:r>
      <w:r w:rsidR="00237284" w:rsidRPr="005D638E">
        <w:rPr>
          <w:rFonts w:ascii="Bookman Old Style" w:hAnsi="Bookman Old Style" w:cs="Arial"/>
          <w:bCs/>
          <w:sz w:val="20"/>
          <w:szCs w:val="20"/>
          <w:lang w:val="de-DE"/>
        </w:rPr>
        <w:t>)</w:t>
      </w:r>
      <w:r w:rsidR="00A117E3" w:rsidRPr="005D638E">
        <w:rPr>
          <w:rFonts w:ascii="Bookman Old Style" w:hAnsi="Bookman Old Style" w:cs="Arial"/>
          <w:bCs/>
          <w:sz w:val="20"/>
          <w:szCs w:val="20"/>
          <w:lang w:val="de-DE"/>
        </w:rPr>
        <w:t xml:space="preserve">: „eine Reihe von strategischen </w:t>
      </w:r>
      <w:r w:rsidR="007D4363" w:rsidRPr="005D638E">
        <w:rPr>
          <w:rFonts w:ascii="Bookman Old Style" w:hAnsi="Bookman Old Style" w:cs="Arial"/>
          <w:bCs/>
          <w:sz w:val="20"/>
          <w:szCs w:val="20"/>
          <w:lang w:val="de-DE"/>
        </w:rPr>
        <w:t>Initiativen</w:t>
      </w:r>
      <w:r w:rsidR="00A117E3" w:rsidRPr="005D638E">
        <w:rPr>
          <w:rFonts w:ascii="Bookman Old Style" w:hAnsi="Bookman Old Style" w:cs="Arial"/>
          <w:bCs/>
          <w:sz w:val="20"/>
          <w:szCs w:val="20"/>
          <w:lang w:val="de-DE"/>
        </w:rPr>
        <w:t>, um die systemweite Koordination, Weiterbildung, Verteidigung und technische Unterstützung auf Landesebene zu verbessern.”</w:t>
      </w:r>
      <w:r w:rsidR="00A117E3" w:rsidRPr="005D638E">
        <w:rPr>
          <w:rFonts w:ascii="Bookman Old Style" w:hAnsi="Bookman Old Style" w:cs="Arial"/>
          <w:bCs/>
          <w:sz w:val="20"/>
          <w:szCs w:val="20"/>
          <w:vertAlign w:val="superscript"/>
          <w:lang w:val="de-DE"/>
        </w:rPr>
        <w:footnoteReference w:id="92"/>
      </w:r>
      <w:r w:rsidR="00A117E3" w:rsidRPr="005D638E">
        <w:rPr>
          <w:rFonts w:ascii="Bookman Old Style" w:hAnsi="Bookman Old Style" w:cs="Arial"/>
          <w:bCs/>
          <w:sz w:val="20"/>
          <w:szCs w:val="20"/>
          <w:lang w:val="de-DE"/>
        </w:rPr>
        <w:t xml:space="preserve">  Seit 2013 haben 155 Länder eine Erklärung der UN-Generalve</w:t>
      </w:r>
      <w:r w:rsidR="007D4363" w:rsidRPr="005D638E">
        <w:rPr>
          <w:rFonts w:ascii="Bookman Old Style" w:hAnsi="Bookman Old Style" w:cs="Arial"/>
          <w:bCs/>
          <w:sz w:val="20"/>
          <w:szCs w:val="20"/>
          <w:lang w:val="de-DE"/>
        </w:rPr>
        <w:t>r</w:t>
      </w:r>
      <w:r w:rsidR="00A117E3" w:rsidRPr="005D638E">
        <w:rPr>
          <w:rFonts w:ascii="Bookman Old Style" w:hAnsi="Bookman Old Style" w:cs="Arial"/>
          <w:bCs/>
          <w:sz w:val="20"/>
          <w:szCs w:val="20"/>
          <w:lang w:val="de-DE"/>
        </w:rPr>
        <w:t>sammlung befürwortet.</w:t>
      </w:r>
      <w:r w:rsidR="00A117E3" w:rsidRPr="005D638E">
        <w:rPr>
          <w:rFonts w:ascii="Bookman Old Style" w:hAnsi="Bookman Old Style" w:cs="Arial"/>
          <w:bCs/>
          <w:sz w:val="20"/>
          <w:szCs w:val="20"/>
          <w:vertAlign w:val="superscript"/>
          <w:lang w:val="de-DE"/>
        </w:rPr>
        <w:footnoteReference w:id="93"/>
      </w:r>
      <w:r w:rsidR="00A117E3" w:rsidRPr="005D638E">
        <w:rPr>
          <w:rFonts w:ascii="Bookman Old Style" w:hAnsi="Bookman Old Style" w:cs="Arial"/>
          <w:bCs/>
          <w:sz w:val="20"/>
          <w:szCs w:val="20"/>
          <w:lang w:val="de-DE"/>
        </w:rPr>
        <w:t xml:space="preserve">  Während</w:t>
      </w:r>
      <w:r w:rsidR="009361D5" w:rsidRPr="005D638E">
        <w:rPr>
          <w:rFonts w:ascii="Bookman Old Style" w:hAnsi="Bookman Old Style" w:cs="Arial"/>
          <w:bCs/>
          <w:sz w:val="20"/>
          <w:szCs w:val="20"/>
          <w:lang w:val="de-DE"/>
        </w:rPr>
        <w:t xml:space="preserve"> seiner</w:t>
      </w:r>
      <w:r w:rsidR="00A117E3" w:rsidRPr="005D638E">
        <w:rPr>
          <w:rFonts w:ascii="Bookman Old Style" w:hAnsi="Bookman Old Style" w:cs="Arial"/>
          <w:bCs/>
          <w:sz w:val="20"/>
          <w:szCs w:val="20"/>
          <w:lang w:val="de-DE"/>
        </w:rPr>
        <w:t xml:space="preserve"> Präsidentschaft der G8 in 2013, </w:t>
      </w:r>
      <w:r w:rsidR="00DC0E52" w:rsidRPr="005D638E">
        <w:rPr>
          <w:rFonts w:ascii="Bookman Old Style" w:hAnsi="Bookman Old Style" w:cs="Arial"/>
          <w:bCs/>
          <w:sz w:val="20"/>
          <w:szCs w:val="20"/>
          <w:lang w:val="de-DE"/>
        </w:rPr>
        <w:t>bewirkte Großbritannien eine Erklärung, gemäß der G8</w:t>
      </w:r>
      <w:r w:rsidR="00B90483" w:rsidRPr="005D638E">
        <w:rPr>
          <w:rFonts w:ascii="Bookman Old Style" w:hAnsi="Bookman Old Style" w:cs="Arial"/>
          <w:bCs/>
          <w:sz w:val="20"/>
          <w:szCs w:val="20"/>
          <w:lang w:val="de-DE"/>
        </w:rPr>
        <w:t>-</w:t>
      </w:r>
      <w:r w:rsidR="00DC0E52" w:rsidRPr="005D638E">
        <w:rPr>
          <w:rFonts w:ascii="Bookman Old Style" w:hAnsi="Bookman Old Style" w:cs="Arial"/>
          <w:bCs/>
          <w:sz w:val="20"/>
          <w:szCs w:val="20"/>
          <w:lang w:val="de-DE"/>
        </w:rPr>
        <w:t xml:space="preserve">Mitglieder vereinbarten, eine Reihe von Maßnahmen zu unterstützen. Diese waren u.a.: Finanzielle Unterstützung, </w:t>
      </w:r>
      <w:r w:rsidR="00B90483" w:rsidRPr="005D638E">
        <w:rPr>
          <w:rFonts w:ascii="Bookman Old Style" w:hAnsi="Bookman Old Style" w:cs="Arial"/>
          <w:bCs/>
          <w:sz w:val="20"/>
          <w:szCs w:val="20"/>
          <w:lang w:val="de-DE"/>
        </w:rPr>
        <w:t>Schulung</w:t>
      </w:r>
      <w:r w:rsidR="00DC0E52" w:rsidRPr="005D638E">
        <w:rPr>
          <w:rFonts w:ascii="Bookman Old Style" w:hAnsi="Bookman Old Style" w:cs="Arial"/>
          <w:bCs/>
          <w:sz w:val="20"/>
          <w:szCs w:val="20"/>
          <w:lang w:val="de-DE"/>
        </w:rPr>
        <w:t xml:space="preserve">, Beratung zur </w:t>
      </w:r>
      <w:r w:rsidR="001F4E0C" w:rsidRPr="005D638E">
        <w:rPr>
          <w:rFonts w:ascii="Bookman Old Style" w:hAnsi="Bookman Old Style" w:cs="Arial"/>
          <w:bCs/>
          <w:sz w:val="20"/>
          <w:szCs w:val="20"/>
          <w:lang w:val="de-DE"/>
        </w:rPr>
        <w:t>Dokumentierung</w:t>
      </w:r>
      <w:r w:rsidR="00DC0E52" w:rsidRPr="005D638E">
        <w:rPr>
          <w:rFonts w:ascii="Bookman Old Style" w:hAnsi="Bookman Old Style" w:cs="Arial"/>
          <w:bCs/>
          <w:sz w:val="20"/>
          <w:szCs w:val="20"/>
          <w:lang w:val="de-DE"/>
        </w:rPr>
        <w:t xml:space="preserve"> von Beweismitteln, Anerkennung, dass sexuelle Gewalt zu eine</w:t>
      </w:r>
      <w:r w:rsidR="00AD3BC0" w:rsidRPr="005D638E">
        <w:rPr>
          <w:rFonts w:ascii="Bookman Old Style" w:hAnsi="Bookman Old Style" w:cs="Arial"/>
          <w:bCs/>
          <w:sz w:val="20"/>
          <w:szCs w:val="20"/>
          <w:lang w:val="de-DE"/>
        </w:rPr>
        <w:t>r</w:t>
      </w:r>
      <w:r w:rsidR="00DC0E52" w:rsidRPr="005D638E">
        <w:rPr>
          <w:rFonts w:ascii="Bookman Old Style" w:hAnsi="Bookman Old Style" w:cs="Arial"/>
          <w:bCs/>
          <w:sz w:val="20"/>
          <w:szCs w:val="20"/>
          <w:lang w:val="de-DE"/>
        </w:rPr>
        <w:t xml:space="preserve"> schweren </w:t>
      </w:r>
      <w:r w:rsidR="00AD3BC0" w:rsidRPr="005D638E">
        <w:rPr>
          <w:rFonts w:ascii="Bookman Old Style" w:hAnsi="Bookman Old Style" w:cs="Arial"/>
          <w:bCs/>
          <w:sz w:val="20"/>
          <w:szCs w:val="20"/>
          <w:lang w:val="de-DE"/>
        </w:rPr>
        <w:t xml:space="preserve">Verletzung </w:t>
      </w:r>
      <w:r w:rsidR="00DC0E52" w:rsidRPr="005D638E">
        <w:rPr>
          <w:rFonts w:ascii="Bookman Old Style" w:hAnsi="Bookman Old Style" w:cs="Arial"/>
          <w:bCs/>
          <w:sz w:val="20"/>
          <w:szCs w:val="20"/>
          <w:lang w:val="de-DE"/>
        </w:rPr>
        <w:t xml:space="preserve">der Genfer </w:t>
      </w:r>
      <w:r w:rsidR="00AD3BC0" w:rsidRPr="005D638E">
        <w:rPr>
          <w:rFonts w:ascii="Bookman Old Style" w:hAnsi="Bookman Old Style" w:cs="Arial"/>
          <w:bCs/>
          <w:sz w:val="20"/>
          <w:szCs w:val="20"/>
          <w:lang w:val="de-DE"/>
        </w:rPr>
        <w:t>Abstimmungen</w:t>
      </w:r>
      <w:r w:rsidR="00DC0E52" w:rsidRPr="005D638E">
        <w:rPr>
          <w:rFonts w:ascii="Bookman Old Style" w:hAnsi="Bookman Old Style" w:cs="Arial"/>
          <w:bCs/>
          <w:sz w:val="20"/>
          <w:szCs w:val="20"/>
          <w:lang w:val="de-DE"/>
        </w:rPr>
        <w:t xml:space="preserve"> führen k</w:t>
      </w:r>
      <w:r w:rsidR="00B90483" w:rsidRPr="005D638E">
        <w:rPr>
          <w:rFonts w:ascii="Bookman Old Style" w:hAnsi="Bookman Old Style" w:cs="Arial"/>
          <w:bCs/>
          <w:sz w:val="20"/>
          <w:szCs w:val="20"/>
          <w:lang w:val="de-DE"/>
        </w:rPr>
        <w:t>a</w:t>
      </w:r>
      <w:r w:rsidR="00DC0E52" w:rsidRPr="005D638E">
        <w:rPr>
          <w:rFonts w:ascii="Bookman Old Style" w:hAnsi="Bookman Old Style" w:cs="Arial"/>
          <w:bCs/>
          <w:sz w:val="20"/>
          <w:szCs w:val="20"/>
          <w:lang w:val="de-DE"/>
        </w:rPr>
        <w:t xml:space="preserve">nn (und somit international im Rahmen einer Universalrechtsprechung </w:t>
      </w:r>
      <w:r w:rsidR="00AD3BC0" w:rsidRPr="005D638E">
        <w:rPr>
          <w:rFonts w:ascii="Bookman Old Style" w:hAnsi="Bookman Old Style" w:cs="Arial"/>
          <w:bCs/>
          <w:sz w:val="20"/>
          <w:szCs w:val="20"/>
          <w:lang w:val="de-DE"/>
        </w:rPr>
        <w:t>geahndet</w:t>
      </w:r>
      <w:r w:rsidR="00DC0E52" w:rsidRPr="005D638E">
        <w:rPr>
          <w:rFonts w:ascii="Bookman Old Style" w:hAnsi="Bookman Old Style" w:cs="Arial"/>
          <w:bCs/>
          <w:sz w:val="20"/>
          <w:szCs w:val="20"/>
          <w:lang w:val="de-DE"/>
        </w:rPr>
        <w:t xml:space="preserve"> werden kann), die Notwendigkeit, sexuelle Gewalt in der ersten Phase jeglicher </w:t>
      </w:r>
      <w:r w:rsidR="00AD3BC0" w:rsidRPr="005D638E">
        <w:rPr>
          <w:rFonts w:ascii="Bookman Old Style" w:hAnsi="Bookman Old Style" w:cs="Arial"/>
          <w:bCs/>
          <w:sz w:val="20"/>
          <w:szCs w:val="20"/>
          <w:lang w:val="de-DE"/>
        </w:rPr>
        <w:t>Stellungnahme</w:t>
      </w:r>
      <w:r w:rsidR="00DC0E52" w:rsidRPr="005D638E">
        <w:rPr>
          <w:rFonts w:ascii="Bookman Old Style" w:hAnsi="Bookman Old Style" w:cs="Arial"/>
          <w:bCs/>
          <w:sz w:val="20"/>
          <w:szCs w:val="20"/>
          <w:lang w:val="de-DE"/>
        </w:rPr>
        <w:t xml:space="preserve"> zu </w:t>
      </w:r>
      <w:r w:rsidR="001F4E0C" w:rsidRPr="005D638E">
        <w:rPr>
          <w:rFonts w:ascii="Bookman Old Style" w:hAnsi="Bookman Old Style" w:cs="Arial"/>
          <w:bCs/>
          <w:sz w:val="20"/>
          <w:szCs w:val="20"/>
          <w:lang w:val="de-DE"/>
        </w:rPr>
        <w:t>adressieren</w:t>
      </w:r>
      <w:r w:rsidR="00DC0E52" w:rsidRPr="005D638E">
        <w:rPr>
          <w:rFonts w:ascii="Bookman Old Style" w:hAnsi="Bookman Old Style" w:cs="Arial"/>
          <w:bCs/>
          <w:sz w:val="20"/>
          <w:szCs w:val="20"/>
          <w:lang w:val="de-DE"/>
        </w:rPr>
        <w:t>, und dass in späteren Friedensvereinbarungen keine Amnestie für jene gebilligt wird, die sexuelle Gewalt ausgeübt haben.</w:t>
      </w:r>
      <w:r w:rsidR="00DC0E52" w:rsidRPr="005D638E">
        <w:rPr>
          <w:rFonts w:ascii="Bookman Old Style" w:hAnsi="Bookman Old Style" w:cs="Arial"/>
          <w:bCs/>
          <w:sz w:val="20"/>
          <w:szCs w:val="20"/>
          <w:vertAlign w:val="superscript"/>
          <w:lang w:val="de-DE"/>
        </w:rPr>
        <w:footnoteReference w:id="94"/>
      </w:r>
      <w:r w:rsidR="00DC0E52" w:rsidRPr="005D638E">
        <w:rPr>
          <w:rFonts w:ascii="Bookman Old Style" w:hAnsi="Bookman Old Style" w:cs="Arial"/>
          <w:bCs/>
          <w:sz w:val="20"/>
          <w:szCs w:val="20"/>
          <w:lang w:val="de-DE"/>
        </w:rPr>
        <w:t xml:space="preserve">  Sie vereinbarten hinzu, einen Folgebericht unter der deutschen G8</w:t>
      </w:r>
      <w:r w:rsidR="002A38B7" w:rsidRPr="005D638E">
        <w:rPr>
          <w:rFonts w:ascii="Bookman Old Style" w:hAnsi="Bookman Old Style" w:cs="Arial"/>
          <w:bCs/>
          <w:sz w:val="20"/>
          <w:szCs w:val="20"/>
          <w:lang w:val="de-DE"/>
        </w:rPr>
        <w:t>-</w:t>
      </w:r>
      <w:r w:rsidR="00DC0E52" w:rsidRPr="005D638E">
        <w:rPr>
          <w:rFonts w:ascii="Bookman Old Style" w:hAnsi="Bookman Old Style" w:cs="Arial"/>
          <w:bCs/>
          <w:sz w:val="20"/>
          <w:szCs w:val="20"/>
          <w:lang w:val="de-DE"/>
        </w:rPr>
        <w:t>Präsidentschaft in 2015 zu erstellen, um Fortschritte zu melden, die sie  ordnungsgemäß durchführten (dann als G7 agierend).</w:t>
      </w:r>
      <w:r w:rsidR="00DC0E52" w:rsidRPr="005D638E">
        <w:rPr>
          <w:rFonts w:ascii="Bookman Old Style" w:hAnsi="Bookman Old Style" w:cs="Arial"/>
          <w:bCs/>
          <w:sz w:val="20"/>
          <w:szCs w:val="20"/>
          <w:vertAlign w:val="superscript"/>
          <w:lang w:val="de-DE"/>
        </w:rPr>
        <w:t xml:space="preserve"> </w:t>
      </w:r>
      <w:r w:rsidR="00DC0E52" w:rsidRPr="005D638E">
        <w:rPr>
          <w:rFonts w:ascii="Bookman Old Style" w:hAnsi="Bookman Old Style" w:cs="Arial"/>
          <w:bCs/>
          <w:sz w:val="20"/>
          <w:szCs w:val="20"/>
          <w:vertAlign w:val="superscript"/>
          <w:lang w:val="de-DE"/>
        </w:rPr>
        <w:footnoteReference w:id="95"/>
      </w:r>
    </w:p>
    <w:p w14:paraId="2E47B13E" w14:textId="77777777" w:rsidR="00DC0E52" w:rsidRPr="005D638E" w:rsidRDefault="00DC0E52" w:rsidP="00DC0E52">
      <w:pPr>
        <w:spacing w:line="360" w:lineRule="auto"/>
        <w:rPr>
          <w:rFonts w:ascii="Bookman Old Style" w:hAnsi="Bookman Old Style" w:cs="Arial"/>
          <w:bCs/>
          <w:sz w:val="20"/>
          <w:szCs w:val="20"/>
          <w:lang w:val="de-DE"/>
        </w:rPr>
      </w:pPr>
    </w:p>
    <w:p w14:paraId="0F67672D" w14:textId="77777777" w:rsidR="00A95002" w:rsidRPr="005D638E" w:rsidRDefault="007D3858" w:rsidP="00FB21ED">
      <w:pPr>
        <w:spacing w:line="360" w:lineRule="auto"/>
        <w:rPr>
          <w:rFonts w:ascii="Bookman Old Style" w:hAnsi="Bookman Old Style" w:cs="Arial"/>
          <w:bCs/>
          <w:sz w:val="20"/>
          <w:szCs w:val="20"/>
          <w:lang w:val="de-DE"/>
        </w:rPr>
      </w:pPr>
      <w:r w:rsidRPr="005D638E">
        <w:rPr>
          <w:rFonts w:ascii="Bookman Old Style" w:hAnsi="Bookman Old Style" w:cs="Arial"/>
          <w:bCs/>
          <w:sz w:val="20"/>
          <w:szCs w:val="20"/>
          <w:lang w:val="de-DE"/>
        </w:rPr>
        <w:t>Im Juni 2014 veranstaltete Großbritannien ein Gipfeltreffen mit 120 Nationen</w:t>
      </w:r>
      <w:r w:rsidRPr="005D638E">
        <w:rPr>
          <w:rFonts w:ascii="Bookman Old Style" w:hAnsi="Bookman Old Style" w:cs="Arial"/>
          <w:bCs/>
          <w:sz w:val="20"/>
          <w:szCs w:val="20"/>
          <w:vertAlign w:val="superscript"/>
          <w:lang w:val="de-DE"/>
        </w:rPr>
        <w:footnoteReference w:id="96"/>
      </w:r>
      <w:r w:rsidRPr="005D638E">
        <w:rPr>
          <w:rFonts w:ascii="Bookman Old Style" w:hAnsi="Bookman Old Style" w:cs="Arial"/>
          <w:bCs/>
          <w:sz w:val="20"/>
          <w:szCs w:val="20"/>
          <w:lang w:val="de-DE"/>
        </w:rPr>
        <w:t xml:space="preserve"> und Vertretern aller G7-Mitglider, einschließlich 4 G7</w:t>
      </w:r>
      <w:r w:rsidR="00CD6564" w:rsidRPr="005D638E">
        <w:rPr>
          <w:rFonts w:ascii="Bookman Old Style" w:hAnsi="Bookman Old Style" w:cs="Arial"/>
          <w:bCs/>
          <w:sz w:val="20"/>
          <w:szCs w:val="20"/>
          <w:lang w:val="de-DE"/>
        </w:rPr>
        <w:t>-</w:t>
      </w:r>
      <w:r w:rsidRPr="005D638E">
        <w:rPr>
          <w:rFonts w:ascii="Bookman Old Style" w:hAnsi="Bookman Old Style" w:cs="Arial"/>
          <w:bCs/>
          <w:sz w:val="20"/>
          <w:szCs w:val="20"/>
          <w:lang w:val="de-DE"/>
        </w:rPr>
        <w:t>Außenministern und dem h</w:t>
      </w:r>
      <w:r w:rsidRPr="005D638E">
        <w:rPr>
          <w:rFonts w:ascii="Bookman Old Style" w:hAnsi="Bookman Old Style" w:cs="Arial"/>
          <w:color w:val="222222"/>
          <w:sz w:val="20"/>
          <w:szCs w:val="20"/>
          <w:shd w:val="clear" w:color="auto" w:fill="FFFFFF"/>
          <w:lang w:val="de-DE"/>
        </w:rPr>
        <w:t>ohen Vertreter der Europäischen Union für Außen- und Sicherheitspolitik</w:t>
      </w:r>
      <w:r w:rsidRPr="005D638E">
        <w:rPr>
          <w:rFonts w:ascii="Bookman Old Style" w:hAnsi="Bookman Old Style" w:cs="Arial"/>
          <w:bCs/>
          <w:sz w:val="20"/>
          <w:szCs w:val="20"/>
          <w:lang w:val="de-DE"/>
        </w:rPr>
        <w:t>.</w:t>
      </w:r>
      <w:r w:rsidRPr="005D638E">
        <w:rPr>
          <w:rFonts w:ascii="Bookman Old Style" w:hAnsi="Bookman Old Style" w:cs="Arial"/>
          <w:bCs/>
          <w:sz w:val="20"/>
          <w:szCs w:val="20"/>
          <w:vertAlign w:val="superscript"/>
          <w:lang w:val="de-DE"/>
        </w:rPr>
        <w:footnoteReference w:id="97"/>
      </w:r>
      <w:r w:rsidRPr="005D638E">
        <w:rPr>
          <w:rFonts w:ascii="Bookman Old Style" w:hAnsi="Bookman Old Style" w:cs="Arial"/>
          <w:bCs/>
          <w:sz w:val="20"/>
          <w:szCs w:val="20"/>
          <w:lang w:val="de-DE"/>
        </w:rPr>
        <w:t xml:space="preserve">  Der </w:t>
      </w:r>
      <w:r w:rsidR="00B90483" w:rsidRPr="005D638E">
        <w:rPr>
          <w:rFonts w:ascii="Bookman Old Style" w:hAnsi="Bookman Old Style" w:cs="Arial"/>
          <w:bCs/>
          <w:sz w:val="20"/>
          <w:szCs w:val="20"/>
          <w:lang w:val="de-DE"/>
        </w:rPr>
        <w:t xml:space="preserve">damalige </w:t>
      </w:r>
      <w:r w:rsidRPr="005D638E">
        <w:rPr>
          <w:rFonts w:ascii="Bookman Old Style" w:hAnsi="Bookman Old Style" w:cs="Arial"/>
          <w:bCs/>
          <w:sz w:val="20"/>
          <w:szCs w:val="20"/>
          <w:lang w:val="de-DE"/>
        </w:rPr>
        <w:t>Außen</w:t>
      </w:r>
      <w:r w:rsidR="00B90483" w:rsidRPr="005D638E">
        <w:rPr>
          <w:rFonts w:ascii="Bookman Old Style" w:hAnsi="Bookman Old Style" w:cs="Arial"/>
          <w:bCs/>
          <w:sz w:val="20"/>
          <w:szCs w:val="20"/>
          <w:lang w:val="de-DE"/>
        </w:rPr>
        <w:t>minister</w:t>
      </w:r>
      <w:r w:rsidRPr="005D638E">
        <w:rPr>
          <w:rFonts w:ascii="Bookman Old Style" w:hAnsi="Bookman Old Style" w:cs="Arial"/>
          <w:bCs/>
          <w:sz w:val="20"/>
          <w:szCs w:val="20"/>
          <w:lang w:val="de-DE"/>
        </w:rPr>
        <w:t xml:space="preserve"> der USA, John Kerry, der d</w:t>
      </w:r>
      <w:r w:rsidR="00CD6564" w:rsidRPr="005D638E">
        <w:rPr>
          <w:rFonts w:ascii="Bookman Old Style" w:hAnsi="Bookman Old Style" w:cs="Arial"/>
          <w:bCs/>
          <w:sz w:val="20"/>
          <w:szCs w:val="20"/>
          <w:lang w:val="de-DE"/>
        </w:rPr>
        <w:t>en</w:t>
      </w:r>
      <w:r w:rsidR="00460F90" w:rsidRPr="005D638E">
        <w:rPr>
          <w:rFonts w:ascii="Bookman Old Style" w:hAnsi="Bookman Old Style" w:cs="Arial"/>
          <w:bCs/>
          <w:sz w:val="20"/>
          <w:szCs w:val="20"/>
          <w:lang w:val="de-DE"/>
        </w:rPr>
        <w:t xml:space="preserve"> Event </w:t>
      </w:r>
      <w:r w:rsidR="00931186" w:rsidRPr="005D638E">
        <w:rPr>
          <w:rFonts w:ascii="Bookman Old Style" w:hAnsi="Bookman Old Style" w:cs="Arial"/>
          <w:bCs/>
          <w:sz w:val="20"/>
          <w:szCs w:val="20"/>
          <w:lang w:val="de-DE"/>
        </w:rPr>
        <w:t>ab</w:t>
      </w:r>
      <w:r w:rsidR="00460F90" w:rsidRPr="005D638E">
        <w:rPr>
          <w:rFonts w:ascii="Bookman Old Style" w:hAnsi="Bookman Old Style" w:cs="Arial"/>
          <w:bCs/>
          <w:sz w:val="20"/>
          <w:szCs w:val="20"/>
          <w:lang w:val="de-DE"/>
        </w:rPr>
        <w:t xml:space="preserve">schloss, führte die Hilfe der USA auf, die </w:t>
      </w:r>
      <w:r w:rsidR="00CD6564" w:rsidRPr="005D638E">
        <w:rPr>
          <w:rFonts w:ascii="Bookman Old Style" w:hAnsi="Bookman Old Style" w:cs="Arial"/>
          <w:bCs/>
          <w:sz w:val="20"/>
          <w:szCs w:val="20"/>
          <w:lang w:val="de-DE"/>
        </w:rPr>
        <w:t xml:space="preserve">die in 2013 angekündigte </w:t>
      </w:r>
      <w:r w:rsidR="00A95002" w:rsidRPr="005D638E">
        <w:rPr>
          <w:rFonts w:ascii="Bookman Old Style" w:hAnsi="Bookman Old Style" w:cs="Arial"/>
          <w:bCs/>
          <w:sz w:val="20"/>
          <w:szCs w:val="20"/>
          <w:lang w:val="de-DE"/>
        </w:rPr>
        <w:t>Initiative</w:t>
      </w:r>
      <w:r w:rsidR="00460F90" w:rsidRPr="005D638E">
        <w:rPr>
          <w:rFonts w:ascii="Bookman Old Style" w:hAnsi="Bookman Old Style" w:cs="Arial"/>
          <w:bCs/>
          <w:sz w:val="20"/>
          <w:szCs w:val="20"/>
          <w:lang w:val="de-DE"/>
        </w:rPr>
        <w:t xml:space="preserve"> „S</w:t>
      </w:r>
      <w:r w:rsidR="00CD6564" w:rsidRPr="005D638E">
        <w:rPr>
          <w:rFonts w:ascii="Bookman Old Style" w:hAnsi="Bookman Old Style" w:cs="Arial"/>
          <w:bCs/>
          <w:sz w:val="20"/>
          <w:szCs w:val="20"/>
          <w:lang w:val="de-DE"/>
        </w:rPr>
        <w:t xml:space="preserve">afe </w:t>
      </w:r>
      <w:proofErr w:type="spellStart"/>
      <w:r w:rsidR="00CD6564" w:rsidRPr="005D638E">
        <w:rPr>
          <w:rFonts w:ascii="Bookman Old Style" w:hAnsi="Bookman Old Style" w:cs="Arial"/>
          <w:bCs/>
          <w:sz w:val="20"/>
          <w:szCs w:val="20"/>
          <w:lang w:val="de-DE"/>
        </w:rPr>
        <w:t>from</w:t>
      </w:r>
      <w:proofErr w:type="spellEnd"/>
      <w:r w:rsidR="00CD6564" w:rsidRPr="005D638E">
        <w:rPr>
          <w:rFonts w:ascii="Bookman Old Style" w:hAnsi="Bookman Old Style" w:cs="Arial"/>
          <w:bCs/>
          <w:sz w:val="20"/>
          <w:szCs w:val="20"/>
          <w:lang w:val="de-DE"/>
        </w:rPr>
        <w:t xml:space="preserve"> the Start</w:t>
      </w:r>
      <w:r w:rsidR="00460F90" w:rsidRPr="005D638E">
        <w:rPr>
          <w:rFonts w:ascii="Bookman Old Style" w:hAnsi="Bookman Old Style" w:cs="Arial"/>
          <w:bCs/>
          <w:sz w:val="20"/>
          <w:szCs w:val="20"/>
          <w:lang w:val="de-DE"/>
        </w:rPr>
        <w:t xml:space="preserve">“ </w:t>
      </w:r>
      <w:r w:rsidR="00B90483" w:rsidRPr="005D638E">
        <w:rPr>
          <w:rFonts w:ascii="Bookman Old Style" w:hAnsi="Bookman Old Style" w:cs="Arial"/>
          <w:bCs/>
          <w:sz w:val="20"/>
          <w:szCs w:val="20"/>
          <w:lang w:val="de-DE"/>
        </w:rPr>
        <w:t xml:space="preserve">(Sicherheit von Anfang an) </w:t>
      </w:r>
      <w:r w:rsidR="00CD6564" w:rsidRPr="005D638E">
        <w:rPr>
          <w:rFonts w:ascii="Bookman Old Style" w:hAnsi="Bookman Old Style" w:cs="Arial"/>
          <w:bCs/>
          <w:sz w:val="20"/>
          <w:szCs w:val="20"/>
          <w:lang w:val="de-DE"/>
        </w:rPr>
        <w:t>beinhaltete</w:t>
      </w:r>
      <w:r w:rsidR="00460F90" w:rsidRPr="005D638E">
        <w:rPr>
          <w:rFonts w:ascii="Bookman Old Style" w:hAnsi="Bookman Old Style" w:cs="Arial"/>
          <w:bCs/>
          <w:sz w:val="20"/>
          <w:szCs w:val="20"/>
          <w:lang w:val="de-DE"/>
        </w:rPr>
        <w:t xml:space="preserve">, </w:t>
      </w:r>
      <w:r w:rsidR="00CD6564" w:rsidRPr="005D638E">
        <w:rPr>
          <w:rFonts w:ascii="Bookman Old Style" w:hAnsi="Bookman Old Style" w:cs="Arial"/>
          <w:bCs/>
          <w:sz w:val="20"/>
          <w:szCs w:val="20"/>
          <w:lang w:val="de-DE"/>
        </w:rPr>
        <w:t xml:space="preserve">und </w:t>
      </w:r>
      <w:r w:rsidR="00460F90" w:rsidRPr="005D638E">
        <w:rPr>
          <w:rFonts w:ascii="Bookman Old Style" w:hAnsi="Bookman Old Style" w:cs="Arial"/>
          <w:bCs/>
          <w:sz w:val="20"/>
          <w:szCs w:val="20"/>
          <w:lang w:val="de-DE"/>
        </w:rPr>
        <w:t xml:space="preserve">bis </w:t>
      </w:r>
      <w:r w:rsidR="00CD6564" w:rsidRPr="005D638E">
        <w:rPr>
          <w:rFonts w:ascii="Bookman Old Style" w:hAnsi="Bookman Old Style" w:cs="Arial"/>
          <w:bCs/>
          <w:sz w:val="20"/>
          <w:szCs w:val="20"/>
          <w:lang w:val="de-DE"/>
        </w:rPr>
        <w:t xml:space="preserve">zum </w:t>
      </w:r>
      <w:r w:rsidR="00460F90" w:rsidRPr="005D638E">
        <w:rPr>
          <w:rFonts w:ascii="Bookman Old Style" w:hAnsi="Bookman Old Style" w:cs="Arial"/>
          <w:bCs/>
          <w:sz w:val="20"/>
          <w:szCs w:val="20"/>
          <w:lang w:val="de-DE"/>
        </w:rPr>
        <w:t xml:space="preserve">November 2015 von der USA </w:t>
      </w:r>
      <w:r w:rsidR="00CD6564" w:rsidRPr="005D638E">
        <w:rPr>
          <w:rFonts w:ascii="Bookman Old Style" w:hAnsi="Bookman Old Style" w:cs="Arial"/>
          <w:bCs/>
          <w:sz w:val="20"/>
          <w:szCs w:val="20"/>
          <w:lang w:val="de-DE"/>
        </w:rPr>
        <w:t>in der Höhe von</w:t>
      </w:r>
      <w:r w:rsidR="00460F90" w:rsidRPr="005D638E">
        <w:rPr>
          <w:rFonts w:ascii="Bookman Old Style" w:hAnsi="Bookman Old Style" w:cs="Arial"/>
          <w:bCs/>
          <w:sz w:val="20"/>
          <w:szCs w:val="20"/>
          <w:lang w:val="de-DE"/>
        </w:rPr>
        <w:t xml:space="preserve"> 29</w:t>
      </w:r>
      <w:r w:rsidR="00CD6564" w:rsidRPr="005D638E">
        <w:rPr>
          <w:rFonts w:ascii="Bookman Old Style" w:hAnsi="Bookman Old Style" w:cs="Arial"/>
          <w:bCs/>
          <w:sz w:val="20"/>
          <w:szCs w:val="20"/>
          <w:lang w:val="de-DE"/>
        </w:rPr>
        <w:t xml:space="preserve"> </w:t>
      </w:r>
      <w:r w:rsidR="00460F90" w:rsidRPr="005D638E">
        <w:rPr>
          <w:rFonts w:ascii="Bookman Old Style" w:hAnsi="Bookman Old Style" w:cs="Arial"/>
          <w:bCs/>
          <w:sz w:val="20"/>
          <w:szCs w:val="20"/>
          <w:lang w:val="de-DE"/>
        </w:rPr>
        <w:t>M</w:t>
      </w:r>
      <w:r w:rsidR="00CD6564" w:rsidRPr="005D638E">
        <w:rPr>
          <w:rFonts w:ascii="Bookman Old Style" w:hAnsi="Bookman Old Style" w:cs="Arial"/>
          <w:bCs/>
          <w:sz w:val="20"/>
          <w:szCs w:val="20"/>
          <w:lang w:val="de-DE"/>
        </w:rPr>
        <w:t>illionen Dollar</w:t>
      </w:r>
      <w:r w:rsidR="00460F90" w:rsidRPr="005D638E">
        <w:rPr>
          <w:rFonts w:ascii="Bookman Old Style" w:hAnsi="Bookman Old Style" w:cs="Arial"/>
          <w:bCs/>
          <w:sz w:val="20"/>
          <w:szCs w:val="20"/>
          <w:lang w:val="de-DE"/>
        </w:rPr>
        <w:t xml:space="preserve"> </w:t>
      </w:r>
      <w:r w:rsidR="00CD6564" w:rsidRPr="005D638E">
        <w:rPr>
          <w:rFonts w:ascii="Bookman Old Style" w:hAnsi="Bookman Old Style" w:cs="Arial"/>
          <w:bCs/>
          <w:sz w:val="20"/>
          <w:szCs w:val="20"/>
          <w:lang w:val="de-DE"/>
        </w:rPr>
        <w:t xml:space="preserve">finanziell unterstützt </w:t>
      </w:r>
      <w:r w:rsidR="00460F90" w:rsidRPr="005D638E">
        <w:rPr>
          <w:rFonts w:ascii="Bookman Old Style" w:hAnsi="Bookman Old Style" w:cs="Arial"/>
          <w:bCs/>
          <w:sz w:val="20"/>
          <w:szCs w:val="20"/>
          <w:lang w:val="de-DE"/>
        </w:rPr>
        <w:t>wurde.</w:t>
      </w:r>
      <w:r w:rsidR="001F4E0C" w:rsidRPr="005D638E">
        <w:rPr>
          <w:rFonts w:ascii="Bookman Old Style" w:hAnsi="Bookman Old Style" w:cs="Arial"/>
          <w:bCs/>
          <w:sz w:val="20"/>
          <w:szCs w:val="20"/>
          <w:lang w:val="de-DE"/>
        </w:rPr>
        <w:t xml:space="preserve"> Der britische Premierminister ernannte eine „Sonderbeauftragte für die </w:t>
      </w:r>
      <w:r w:rsidR="007D4363" w:rsidRPr="005D638E">
        <w:rPr>
          <w:rFonts w:ascii="Bookman Old Style" w:hAnsi="Bookman Old Style" w:cs="Arial"/>
          <w:bCs/>
          <w:sz w:val="20"/>
          <w:szCs w:val="20"/>
          <w:lang w:val="de-DE"/>
        </w:rPr>
        <w:t xml:space="preserve">Verhütung </w:t>
      </w:r>
      <w:r w:rsidR="001F4E0C" w:rsidRPr="005D638E">
        <w:rPr>
          <w:rFonts w:ascii="Bookman Old Style" w:hAnsi="Bookman Old Style" w:cs="Arial"/>
          <w:bCs/>
          <w:sz w:val="20"/>
          <w:szCs w:val="20"/>
          <w:lang w:val="de-DE"/>
        </w:rPr>
        <w:t>sexueller Gewalt in Konflikt</w:t>
      </w:r>
      <w:r w:rsidR="007D4363" w:rsidRPr="005D638E">
        <w:rPr>
          <w:rFonts w:ascii="Bookman Old Style" w:hAnsi="Bookman Old Style" w:cs="Arial"/>
          <w:bCs/>
          <w:sz w:val="20"/>
          <w:szCs w:val="20"/>
          <w:lang w:val="de-DE"/>
        </w:rPr>
        <w:t>en</w:t>
      </w:r>
      <w:r w:rsidR="001F4E0C" w:rsidRPr="005D638E">
        <w:rPr>
          <w:rFonts w:ascii="Bookman Old Style" w:hAnsi="Bookman Old Style" w:cs="Arial"/>
          <w:bCs/>
          <w:sz w:val="20"/>
          <w:szCs w:val="20"/>
          <w:lang w:val="de-DE"/>
        </w:rPr>
        <w:t xml:space="preserve">“, Baroness </w:t>
      </w:r>
      <w:proofErr w:type="spellStart"/>
      <w:r w:rsidR="001F4E0C" w:rsidRPr="005D638E">
        <w:rPr>
          <w:rFonts w:ascii="Bookman Old Style" w:hAnsi="Bookman Old Style" w:cs="Arial"/>
          <w:bCs/>
          <w:sz w:val="20"/>
          <w:szCs w:val="20"/>
          <w:lang w:val="de-DE"/>
        </w:rPr>
        <w:t>Anelay</w:t>
      </w:r>
      <w:proofErr w:type="spellEnd"/>
      <w:r w:rsidR="001F4E0C" w:rsidRPr="005D638E">
        <w:rPr>
          <w:rFonts w:ascii="Bookman Old Style" w:hAnsi="Bookman Old Style" w:cs="Arial"/>
          <w:bCs/>
          <w:sz w:val="20"/>
          <w:szCs w:val="20"/>
          <w:lang w:val="de-DE"/>
        </w:rPr>
        <w:t>, und die Nationale Sicherheits</w:t>
      </w:r>
      <w:r w:rsidR="007D4363" w:rsidRPr="005D638E">
        <w:rPr>
          <w:rFonts w:ascii="Bookman Old Style" w:hAnsi="Bookman Old Style" w:cs="Arial"/>
          <w:bCs/>
          <w:sz w:val="20"/>
          <w:szCs w:val="20"/>
          <w:lang w:val="de-DE"/>
        </w:rPr>
        <w:t>s</w:t>
      </w:r>
      <w:r w:rsidR="001F4E0C" w:rsidRPr="005D638E">
        <w:rPr>
          <w:rFonts w:ascii="Bookman Old Style" w:hAnsi="Bookman Old Style" w:cs="Arial"/>
          <w:bCs/>
          <w:sz w:val="20"/>
          <w:szCs w:val="20"/>
          <w:lang w:val="de-DE"/>
        </w:rPr>
        <w:t>trategie vom letzten Jahr verpflichtete sich: „</w:t>
      </w:r>
      <w:r w:rsidR="007D4363" w:rsidRPr="005D638E">
        <w:rPr>
          <w:rFonts w:ascii="Bookman Old Style" w:hAnsi="Bookman Old Style" w:cs="Arial"/>
          <w:bCs/>
          <w:sz w:val="20"/>
          <w:szCs w:val="20"/>
          <w:lang w:val="de-DE"/>
        </w:rPr>
        <w:t>die Reichweite</w:t>
      </w:r>
      <w:r w:rsidR="001F4E0C" w:rsidRPr="005D638E">
        <w:rPr>
          <w:rFonts w:ascii="Bookman Old Style" w:hAnsi="Bookman Old Style" w:cs="Arial"/>
          <w:bCs/>
          <w:sz w:val="20"/>
          <w:szCs w:val="20"/>
          <w:lang w:val="de-DE"/>
        </w:rPr>
        <w:t xml:space="preserve"> und </w:t>
      </w:r>
      <w:r w:rsidR="007D4363" w:rsidRPr="005D638E">
        <w:rPr>
          <w:rFonts w:ascii="Bookman Old Style" w:hAnsi="Bookman Old Style" w:cs="Arial"/>
          <w:bCs/>
          <w:sz w:val="20"/>
          <w:szCs w:val="20"/>
          <w:lang w:val="de-DE"/>
        </w:rPr>
        <w:t xml:space="preserve">Umsetzung </w:t>
      </w:r>
      <w:r w:rsidR="00B609D5" w:rsidRPr="005D638E">
        <w:rPr>
          <w:rFonts w:ascii="Bookman Old Style" w:hAnsi="Bookman Old Style" w:cs="Arial"/>
          <w:bCs/>
          <w:sz w:val="20"/>
          <w:szCs w:val="20"/>
          <w:lang w:val="de-DE"/>
        </w:rPr>
        <w:t xml:space="preserve">der Initiative zur Verhütung </w:t>
      </w:r>
      <w:r w:rsidR="004B4E93" w:rsidRPr="005D638E">
        <w:rPr>
          <w:rFonts w:ascii="Bookman Old Style" w:hAnsi="Bookman Old Style" w:cs="Arial"/>
          <w:bCs/>
          <w:sz w:val="20"/>
          <w:szCs w:val="20"/>
          <w:lang w:val="de-DE"/>
        </w:rPr>
        <w:t>sexueller</w:t>
      </w:r>
      <w:r w:rsidR="00B609D5" w:rsidRPr="005D638E">
        <w:rPr>
          <w:rFonts w:ascii="Bookman Old Style" w:hAnsi="Bookman Old Style" w:cs="Arial"/>
          <w:bCs/>
          <w:sz w:val="20"/>
          <w:szCs w:val="20"/>
          <w:lang w:val="de-DE"/>
        </w:rPr>
        <w:t xml:space="preserve"> Gewalt in Konflikten</w:t>
      </w:r>
      <w:r w:rsidR="00B90483" w:rsidRPr="005D638E">
        <w:rPr>
          <w:rFonts w:ascii="Bookman Old Style" w:hAnsi="Bookman Old Style" w:cs="Arial"/>
          <w:bCs/>
          <w:sz w:val="20"/>
          <w:szCs w:val="20"/>
          <w:lang w:val="de-DE"/>
        </w:rPr>
        <w:t xml:space="preserve"> </w:t>
      </w:r>
      <w:r w:rsidR="007D4363" w:rsidRPr="005D638E">
        <w:rPr>
          <w:rFonts w:ascii="Bookman Old Style" w:hAnsi="Bookman Old Style" w:cs="Arial"/>
          <w:bCs/>
          <w:sz w:val="20"/>
          <w:szCs w:val="20"/>
          <w:lang w:val="de-DE"/>
        </w:rPr>
        <w:t>(PSVI)</w:t>
      </w:r>
      <w:r w:rsidR="001F4E0C" w:rsidRPr="005D638E">
        <w:rPr>
          <w:rFonts w:ascii="Bookman Old Style" w:hAnsi="Bookman Old Style" w:cs="Arial"/>
          <w:bCs/>
          <w:sz w:val="20"/>
          <w:szCs w:val="20"/>
          <w:lang w:val="de-DE"/>
        </w:rPr>
        <w:t xml:space="preserve"> </w:t>
      </w:r>
      <w:r w:rsidR="003243BF" w:rsidRPr="005D638E">
        <w:rPr>
          <w:rFonts w:ascii="Bookman Old Style" w:hAnsi="Bookman Old Style" w:cs="Arial"/>
          <w:bCs/>
          <w:sz w:val="20"/>
          <w:szCs w:val="20"/>
          <w:lang w:val="de-DE"/>
        </w:rPr>
        <w:t>aus</w:t>
      </w:r>
      <w:r w:rsidR="001F4E0C" w:rsidRPr="005D638E">
        <w:rPr>
          <w:rFonts w:ascii="Bookman Old Style" w:hAnsi="Bookman Old Style" w:cs="Arial"/>
          <w:bCs/>
          <w:sz w:val="20"/>
          <w:szCs w:val="20"/>
          <w:lang w:val="de-DE"/>
        </w:rPr>
        <w:t>zuweiten</w:t>
      </w:r>
      <w:r w:rsidR="00FB21ED" w:rsidRPr="005D638E">
        <w:rPr>
          <w:rFonts w:ascii="Bookman Old Style" w:hAnsi="Bookman Old Style" w:cs="Arial"/>
          <w:bCs/>
          <w:sz w:val="20"/>
          <w:szCs w:val="20"/>
          <w:lang w:val="de-DE"/>
        </w:rPr>
        <w:t>.</w:t>
      </w:r>
      <w:r w:rsidR="001F4E0C" w:rsidRPr="005D638E">
        <w:rPr>
          <w:rFonts w:ascii="Bookman Old Style" w:hAnsi="Bookman Old Style" w:cs="Arial"/>
          <w:bCs/>
          <w:sz w:val="20"/>
          <w:szCs w:val="20"/>
          <w:lang w:val="de-DE"/>
        </w:rPr>
        <w:t>“</w:t>
      </w:r>
      <w:r w:rsidR="001F4E0C" w:rsidRPr="005D638E">
        <w:rPr>
          <w:rFonts w:ascii="Bookman Old Style" w:hAnsi="Bookman Old Style" w:cs="Arial"/>
          <w:bCs/>
          <w:sz w:val="20"/>
          <w:szCs w:val="20"/>
          <w:vertAlign w:val="superscript"/>
          <w:lang w:val="de-DE"/>
        </w:rPr>
        <w:footnoteReference w:id="98"/>
      </w:r>
      <w:r w:rsidR="001F4E0C" w:rsidRPr="005D638E">
        <w:rPr>
          <w:rFonts w:ascii="Bookman Old Style" w:hAnsi="Bookman Old Style" w:cs="Arial"/>
          <w:bCs/>
          <w:sz w:val="20"/>
          <w:szCs w:val="20"/>
          <w:vertAlign w:val="superscript"/>
          <w:lang w:val="de-DE"/>
        </w:rPr>
        <w:t xml:space="preserve"> </w:t>
      </w:r>
      <w:r w:rsidR="007D4363" w:rsidRPr="005D638E">
        <w:rPr>
          <w:rFonts w:ascii="Bookman Old Style" w:hAnsi="Bookman Old Style" w:cs="Arial"/>
          <w:bCs/>
          <w:sz w:val="20"/>
          <w:szCs w:val="20"/>
          <w:vertAlign w:val="superscript"/>
          <w:lang w:val="de-DE"/>
        </w:rPr>
        <w:t xml:space="preserve"> </w:t>
      </w:r>
      <w:r w:rsidR="001F4E0C" w:rsidRPr="005D638E">
        <w:rPr>
          <w:rFonts w:ascii="Bookman Old Style" w:hAnsi="Bookman Old Style" w:cs="Arial"/>
          <w:bCs/>
          <w:sz w:val="20"/>
          <w:szCs w:val="20"/>
          <w:lang w:val="de-DE"/>
        </w:rPr>
        <w:t xml:space="preserve">Von </w:t>
      </w:r>
      <w:r w:rsidR="00B609D5" w:rsidRPr="005D638E">
        <w:rPr>
          <w:rFonts w:ascii="Bookman Old Style" w:hAnsi="Bookman Old Style" w:cs="Arial"/>
          <w:bCs/>
          <w:sz w:val="20"/>
          <w:szCs w:val="20"/>
          <w:lang w:val="de-DE"/>
        </w:rPr>
        <w:t xml:space="preserve">dem Zeitpunkt </w:t>
      </w:r>
      <w:r w:rsidR="007D4363" w:rsidRPr="005D638E">
        <w:rPr>
          <w:rFonts w:ascii="Bookman Old Style" w:hAnsi="Bookman Old Style" w:cs="Arial"/>
          <w:bCs/>
          <w:sz w:val="20"/>
          <w:szCs w:val="20"/>
          <w:lang w:val="de-DE"/>
        </w:rPr>
        <w:t>an</w:t>
      </w:r>
      <w:r w:rsidR="001F4E0C" w:rsidRPr="005D638E">
        <w:rPr>
          <w:rFonts w:ascii="Bookman Old Style" w:hAnsi="Bookman Old Style" w:cs="Arial"/>
          <w:bCs/>
          <w:sz w:val="20"/>
          <w:szCs w:val="20"/>
          <w:lang w:val="de-DE"/>
        </w:rPr>
        <w:t xml:space="preserve">, </w:t>
      </w:r>
      <w:r w:rsidR="00B609D5" w:rsidRPr="005D638E">
        <w:rPr>
          <w:rFonts w:ascii="Bookman Old Style" w:hAnsi="Bookman Old Style" w:cs="Arial"/>
          <w:bCs/>
          <w:sz w:val="20"/>
          <w:szCs w:val="20"/>
          <w:lang w:val="de-DE"/>
        </w:rPr>
        <w:t>an dem</w:t>
      </w:r>
      <w:r w:rsidR="001F4E0C" w:rsidRPr="005D638E">
        <w:rPr>
          <w:rFonts w:ascii="Bookman Old Style" w:hAnsi="Bookman Old Style" w:cs="Arial"/>
          <w:bCs/>
          <w:sz w:val="20"/>
          <w:szCs w:val="20"/>
          <w:lang w:val="de-DE"/>
        </w:rPr>
        <w:t xml:space="preserve"> Großbritannien die PSVI in 2012 einführte, hatte die britische Regierung </w:t>
      </w:r>
      <w:r w:rsidR="007D4363" w:rsidRPr="005D638E">
        <w:rPr>
          <w:rFonts w:ascii="Bookman Old Style" w:hAnsi="Bookman Old Style" w:cs="Arial"/>
          <w:bCs/>
          <w:sz w:val="20"/>
          <w:szCs w:val="20"/>
          <w:lang w:val="de-DE"/>
        </w:rPr>
        <w:t>zu ihrer Unterstützung</w:t>
      </w:r>
      <w:r w:rsidR="00B609D5" w:rsidRPr="005D638E">
        <w:rPr>
          <w:rFonts w:ascii="Bookman Old Style" w:hAnsi="Bookman Old Style" w:cs="Arial"/>
          <w:bCs/>
          <w:sz w:val="20"/>
          <w:szCs w:val="20"/>
          <w:lang w:val="de-DE"/>
        </w:rPr>
        <w:t xml:space="preserve"> bis zum Ende von 2015</w:t>
      </w:r>
      <w:r w:rsidR="007D4363" w:rsidRPr="005D638E">
        <w:rPr>
          <w:rFonts w:ascii="Bookman Old Style" w:hAnsi="Bookman Old Style" w:cs="Arial"/>
          <w:bCs/>
          <w:sz w:val="20"/>
          <w:szCs w:val="20"/>
          <w:lang w:val="de-DE"/>
        </w:rPr>
        <w:t xml:space="preserve"> </w:t>
      </w:r>
      <w:r w:rsidR="001F4E0C" w:rsidRPr="005D638E">
        <w:rPr>
          <w:rFonts w:ascii="Bookman Old Style" w:hAnsi="Bookman Old Style" w:cs="Arial"/>
          <w:bCs/>
          <w:sz w:val="20"/>
          <w:szCs w:val="20"/>
          <w:lang w:val="de-DE"/>
        </w:rPr>
        <w:t>20 Millionen Pfund zugeteilt.</w:t>
      </w:r>
      <w:r w:rsidR="001F4E0C" w:rsidRPr="005D638E">
        <w:rPr>
          <w:rFonts w:ascii="Bookman Old Style" w:hAnsi="Bookman Old Style" w:cs="Arial"/>
          <w:bCs/>
          <w:sz w:val="20"/>
          <w:szCs w:val="20"/>
          <w:vertAlign w:val="superscript"/>
          <w:lang w:val="de-DE"/>
        </w:rPr>
        <w:footnoteReference w:id="99"/>
      </w:r>
      <w:r w:rsidR="001F4E0C" w:rsidRPr="005D638E">
        <w:rPr>
          <w:rFonts w:ascii="Bookman Old Style" w:hAnsi="Bookman Old Style" w:cs="Arial"/>
          <w:bCs/>
          <w:sz w:val="20"/>
          <w:szCs w:val="20"/>
          <w:lang w:val="de-DE"/>
        </w:rPr>
        <w:t xml:space="preserve">  Die North </w:t>
      </w:r>
      <w:proofErr w:type="spellStart"/>
      <w:r w:rsidR="001F4E0C" w:rsidRPr="005D638E">
        <w:rPr>
          <w:rFonts w:ascii="Bookman Old Style" w:hAnsi="Bookman Old Style" w:cs="Arial"/>
          <w:bCs/>
          <w:sz w:val="20"/>
          <w:szCs w:val="20"/>
          <w:lang w:val="de-DE"/>
        </w:rPr>
        <w:t>Atlantic</w:t>
      </w:r>
      <w:proofErr w:type="spellEnd"/>
      <w:r w:rsidR="001F4E0C" w:rsidRPr="005D638E">
        <w:rPr>
          <w:rFonts w:ascii="Bookman Old Style" w:hAnsi="Bookman Old Style" w:cs="Arial"/>
          <w:bCs/>
          <w:sz w:val="20"/>
          <w:szCs w:val="20"/>
          <w:lang w:val="de-DE"/>
        </w:rPr>
        <w:t xml:space="preserve"> Treaty Organisation (NATO) </w:t>
      </w:r>
      <w:r w:rsidR="007D4363" w:rsidRPr="005D638E">
        <w:rPr>
          <w:rFonts w:ascii="Bookman Old Style" w:hAnsi="Bookman Old Style" w:cs="Arial"/>
          <w:bCs/>
          <w:sz w:val="20"/>
          <w:szCs w:val="20"/>
          <w:lang w:val="de-DE"/>
        </w:rPr>
        <w:t xml:space="preserve">schuf </w:t>
      </w:r>
      <w:r w:rsidR="001F4E0C" w:rsidRPr="005D638E">
        <w:rPr>
          <w:rFonts w:ascii="Bookman Old Style" w:hAnsi="Bookman Old Style" w:cs="Arial"/>
          <w:bCs/>
          <w:sz w:val="20"/>
          <w:szCs w:val="20"/>
          <w:lang w:val="de-DE"/>
        </w:rPr>
        <w:t>einen permanenten Posten de</w:t>
      </w:r>
      <w:r w:rsidR="00B609D5" w:rsidRPr="005D638E">
        <w:rPr>
          <w:rFonts w:ascii="Bookman Old Style" w:hAnsi="Bookman Old Style" w:cs="Arial"/>
          <w:bCs/>
          <w:sz w:val="20"/>
          <w:szCs w:val="20"/>
          <w:lang w:val="de-DE"/>
        </w:rPr>
        <w:t>r</w:t>
      </w:r>
      <w:r w:rsidR="001F4E0C" w:rsidRPr="005D638E">
        <w:rPr>
          <w:rFonts w:ascii="Bookman Old Style" w:hAnsi="Bookman Old Style" w:cs="Arial"/>
          <w:bCs/>
          <w:sz w:val="20"/>
          <w:szCs w:val="20"/>
          <w:lang w:val="de-DE"/>
        </w:rPr>
        <w:t xml:space="preserve"> Sonderbeauftragten für WPS in 2014. Für ihre</w:t>
      </w:r>
      <w:r w:rsidR="007D4363" w:rsidRPr="005D638E">
        <w:rPr>
          <w:rFonts w:ascii="Bookman Old Style" w:hAnsi="Bookman Old Style" w:cs="Arial"/>
          <w:bCs/>
          <w:sz w:val="20"/>
          <w:szCs w:val="20"/>
          <w:lang w:val="de-DE"/>
        </w:rPr>
        <w:t>n</w:t>
      </w:r>
      <w:r w:rsidR="001F4E0C" w:rsidRPr="005D638E">
        <w:rPr>
          <w:rFonts w:ascii="Bookman Old Style" w:hAnsi="Bookman Old Style" w:cs="Arial"/>
          <w:bCs/>
          <w:sz w:val="20"/>
          <w:szCs w:val="20"/>
          <w:lang w:val="de-DE"/>
        </w:rPr>
        <w:t xml:space="preserve"> derz</w:t>
      </w:r>
      <w:r w:rsidR="007D4363" w:rsidRPr="005D638E">
        <w:rPr>
          <w:rFonts w:ascii="Bookman Old Style" w:hAnsi="Bookman Old Style" w:cs="Arial"/>
          <w:bCs/>
          <w:sz w:val="20"/>
          <w:szCs w:val="20"/>
          <w:lang w:val="de-DE"/>
        </w:rPr>
        <w:t>e</w:t>
      </w:r>
      <w:r w:rsidR="001F4E0C" w:rsidRPr="005D638E">
        <w:rPr>
          <w:rFonts w:ascii="Bookman Old Style" w:hAnsi="Bookman Old Style" w:cs="Arial"/>
          <w:bCs/>
          <w:sz w:val="20"/>
          <w:szCs w:val="20"/>
          <w:lang w:val="de-DE"/>
        </w:rPr>
        <w:t>itige</w:t>
      </w:r>
      <w:r w:rsidR="007D4363" w:rsidRPr="005D638E">
        <w:rPr>
          <w:rFonts w:ascii="Bookman Old Style" w:hAnsi="Bookman Old Style" w:cs="Arial"/>
          <w:bCs/>
          <w:sz w:val="20"/>
          <w:szCs w:val="20"/>
          <w:lang w:val="de-DE"/>
        </w:rPr>
        <w:t xml:space="preserve">n Einsatz </w:t>
      </w:r>
      <w:r w:rsidR="001F4E0C" w:rsidRPr="005D638E">
        <w:rPr>
          <w:rFonts w:ascii="Bookman Old Style" w:hAnsi="Bookman Old Style" w:cs="Arial"/>
          <w:bCs/>
          <w:sz w:val="20"/>
          <w:szCs w:val="20"/>
          <w:lang w:val="de-DE"/>
        </w:rPr>
        <w:t xml:space="preserve">in Afghanistan, Operation Resolute Support, schloss die Nato </w:t>
      </w:r>
      <w:r w:rsidR="00B609D5" w:rsidRPr="005D638E">
        <w:rPr>
          <w:rFonts w:ascii="Bookman Old Style" w:hAnsi="Bookman Old Style" w:cs="Arial"/>
          <w:bCs/>
          <w:sz w:val="20"/>
          <w:szCs w:val="20"/>
          <w:lang w:val="de-DE"/>
        </w:rPr>
        <w:t>„Frauen, Frieden, Sicherheit“</w:t>
      </w:r>
      <w:r w:rsidR="001F4E0C" w:rsidRPr="005D638E">
        <w:rPr>
          <w:rFonts w:ascii="Bookman Old Style" w:hAnsi="Bookman Old Style" w:cs="Arial"/>
          <w:bCs/>
          <w:sz w:val="20"/>
          <w:szCs w:val="20"/>
          <w:lang w:val="de-DE"/>
        </w:rPr>
        <w:t xml:space="preserve"> vo</w:t>
      </w:r>
      <w:r w:rsidR="007D4363" w:rsidRPr="005D638E">
        <w:rPr>
          <w:rFonts w:ascii="Bookman Old Style" w:hAnsi="Bookman Old Style" w:cs="Arial"/>
          <w:bCs/>
          <w:sz w:val="20"/>
          <w:szCs w:val="20"/>
          <w:lang w:val="de-DE"/>
        </w:rPr>
        <w:t>n</w:t>
      </w:r>
      <w:r w:rsidR="001F4E0C" w:rsidRPr="005D638E">
        <w:rPr>
          <w:rFonts w:ascii="Bookman Old Style" w:hAnsi="Bookman Old Style" w:cs="Arial"/>
          <w:bCs/>
          <w:sz w:val="20"/>
          <w:szCs w:val="20"/>
          <w:lang w:val="de-DE"/>
        </w:rPr>
        <w:t xml:space="preserve"> vornherein </w:t>
      </w:r>
      <w:r w:rsidR="007D4363" w:rsidRPr="005D638E">
        <w:rPr>
          <w:rFonts w:ascii="Bookman Old Style" w:hAnsi="Bookman Old Style" w:cs="Arial"/>
          <w:bCs/>
          <w:sz w:val="20"/>
          <w:szCs w:val="20"/>
          <w:lang w:val="de-DE"/>
        </w:rPr>
        <w:t xml:space="preserve">in den Planungsprozess </w:t>
      </w:r>
      <w:r w:rsidR="001F4E0C" w:rsidRPr="005D638E">
        <w:rPr>
          <w:rFonts w:ascii="Bookman Old Style" w:hAnsi="Bookman Old Style" w:cs="Arial"/>
          <w:bCs/>
          <w:sz w:val="20"/>
          <w:szCs w:val="20"/>
          <w:lang w:val="de-DE"/>
        </w:rPr>
        <w:t>ein, und bewies: „</w:t>
      </w:r>
      <w:r w:rsidR="00B609D5" w:rsidRPr="005D638E">
        <w:rPr>
          <w:rFonts w:ascii="Bookman Old Style" w:hAnsi="Bookman Old Style" w:cs="Arial"/>
          <w:bCs/>
          <w:sz w:val="20"/>
          <w:szCs w:val="20"/>
          <w:lang w:val="de-DE"/>
        </w:rPr>
        <w:t xml:space="preserve">dass </w:t>
      </w:r>
      <w:r w:rsidR="007D4363" w:rsidRPr="005D638E">
        <w:rPr>
          <w:rFonts w:ascii="Bookman Old Style" w:hAnsi="Bookman Old Style" w:cs="Arial"/>
          <w:bCs/>
          <w:sz w:val="20"/>
          <w:szCs w:val="20"/>
          <w:lang w:val="de-DE"/>
        </w:rPr>
        <w:t xml:space="preserve">diese Initiative </w:t>
      </w:r>
      <w:r w:rsidR="00B609D5" w:rsidRPr="005D638E">
        <w:rPr>
          <w:rFonts w:ascii="Bookman Old Style" w:hAnsi="Bookman Old Style" w:cs="Arial"/>
          <w:bCs/>
          <w:sz w:val="20"/>
          <w:szCs w:val="20"/>
          <w:lang w:val="de-DE"/>
        </w:rPr>
        <w:t xml:space="preserve">nicht </w:t>
      </w:r>
      <w:r w:rsidR="001F4E0C" w:rsidRPr="005D638E">
        <w:rPr>
          <w:rFonts w:ascii="Bookman Old Style" w:hAnsi="Bookman Old Style" w:cs="Arial"/>
          <w:bCs/>
          <w:sz w:val="20"/>
          <w:szCs w:val="20"/>
          <w:lang w:val="de-DE"/>
        </w:rPr>
        <w:t>länger nur ein Nachtrag war</w:t>
      </w:r>
      <w:r w:rsidR="00B609D5" w:rsidRPr="005D638E">
        <w:rPr>
          <w:rFonts w:ascii="Bookman Old Style" w:hAnsi="Bookman Old Style" w:cs="Arial"/>
          <w:bCs/>
          <w:sz w:val="20"/>
          <w:szCs w:val="20"/>
          <w:lang w:val="de-DE"/>
        </w:rPr>
        <w:t>:</w:t>
      </w:r>
      <w:r w:rsidR="001F4E0C" w:rsidRPr="005D638E">
        <w:rPr>
          <w:rFonts w:ascii="Bookman Old Style" w:hAnsi="Bookman Old Style" w:cs="Arial"/>
          <w:bCs/>
          <w:sz w:val="20"/>
          <w:szCs w:val="20"/>
          <w:lang w:val="de-DE"/>
        </w:rPr>
        <w:t xml:space="preserve"> eine </w:t>
      </w:r>
      <w:r w:rsidR="00634156" w:rsidRPr="005D638E">
        <w:rPr>
          <w:rFonts w:ascii="Bookman Old Style" w:hAnsi="Bookman Old Style" w:cs="Arial"/>
          <w:bCs/>
          <w:sz w:val="20"/>
          <w:szCs w:val="20"/>
          <w:lang w:val="de-DE"/>
        </w:rPr>
        <w:t>Geschlechtergleichstellung wurde von der Ebene der Entscheidungstreffung bis hinab zum Entwurf des Ausführungsplan</w:t>
      </w:r>
      <w:r w:rsidR="003243BF" w:rsidRPr="005D638E">
        <w:rPr>
          <w:rFonts w:ascii="Bookman Old Style" w:hAnsi="Bookman Old Style" w:cs="Arial"/>
          <w:bCs/>
          <w:sz w:val="20"/>
          <w:szCs w:val="20"/>
          <w:lang w:val="de-DE"/>
        </w:rPr>
        <w:t>s</w:t>
      </w:r>
      <w:r w:rsidR="00634156" w:rsidRPr="005D638E">
        <w:rPr>
          <w:rFonts w:ascii="Bookman Old Style" w:hAnsi="Bookman Old Style" w:cs="Arial"/>
          <w:bCs/>
          <w:sz w:val="20"/>
          <w:szCs w:val="20"/>
          <w:lang w:val="de-DE"/>
        </w:rPr>
        <w:t xml:space="preserve"> für den Einsatz und der Bereitstellung von Truppen</w:t>
      </w:r>
      <w:r w:rsidR="003243BF" w:rsidRPr="005D638E">
        <w:rPr>
          <w:rFonts w:ascii="Bookman Old Style" w:hAnsi="Bookman Old Style" w:cs="Arial"/>
          <w:bCs/>
          <w:sz w:val="20"/>
          <w:szCs w:val="20"/>
          <w:lang w:val="de-DE"/>
        </w:rPr>
        <w:t xml:space="preserve"> integriert</w:t>
      </w:r>
      <w:r w:rsidR="00FB21ED" w:rsidRPr="005D638E">
        <w:rPr>
          <w:rFonts w:ascii="Bookman Old Style" w:hAnsi="Bookman Old Style" w:cs="Arial"/>
          <w:bCs/>
          <w:sz w:val="20"/>
          <w:szCs w:val="20"/>
          <w:lang w:val="de-DE"/>
        </w:rPr>
        <w:t>.</w:t>
      </w:r>
      <w:r w:rsidR="00634156" w:rsidRPr="005D638E">
        <w:rPr>
          <w:rFonts w:ascii="Bookman Old Style" w:hAnsi="Bookman Old Style" w:cs="Arial"/>
          <w:bCs/>
          <w:sz w:val="20"/>
          <w:szCs w:val="20"/>
          <w:lang w:val="de-DE"/>
        </w:rPr>
        <w:t>“</w:t>
      </w:r>
      <w:r w:rsidR="00634156" w:rsidRPr="005D638E">
        <w:rPr>
          <w:rFonts w:ascii="Bookman Old Style" w:hAnsi="Bookman Old Style" w:cs="Arial"/>
          <w:bCs/>
          <w:sz w:val="20"/>
          <w:szCs w:val="20"/>
          <w:vertAlign w:val="superscript"/>
          <w:lang w:val="de-DE"/>
        </w:rPr>
        <w:footnoteReference w:id="100"/>
      </w:r>
      <w:r w:rsidR="00634156" w:rsidRPr="005D638E">
        <w:rPr>
          <w:rFonts w:ascii="Bookman Old Style" w:hAnsi="Bookman Old Style" w:cs="Arial"/>
          <w:bCs/>
          <w:sz w:val="20"/>
          <w:szCs w:val="20"/>
          <w:vertAlign w:val="superscript"/>
          <w:lang w:val="de-DE"/>
        </w:rPr>
        <w:t xml:space="preserve"> </w:t>
      </w:r>
      <w:r w:rsidR="00634156" w:rsidRPr="005D638E">
        <w:rPr>
          <w:rFonts w:ascii="Bookman Old Style" w:hAnsi="Bookman Old Style" w:cs="Arial"/>
          <w:bCs/>
          <w:sz w:val="20"/>
          <w:szCs w:val="20"/>
          <w:lang w:val="de-DE"/>
        </w:rPr>
        <w:t xml:space="preserve">Das </w:t>
      </w:r>
      <w:r w:rsidR="00CC0485" w:rsidRPr="005D638E">
        <w:rPr>
          <w:rFonts w:ascii="Bookman Old Style" w:hAnsi="Bookman Old Style" w:cs="Arial"/>
          <w:bCs/>
          <w:sz w:val="20"/>
          <w:szCs w:val="20"/>
          <w:lang w:val="de-DE"/>
        </w:rPr>
        <w:t>IKRK</w:t>
      </w:r>
      <w:r w:rsidR="00634156" w:rsidRPr="005D638E">
        <w:rPr>
          <w:rFonts w:ascii="Bookman Old Style" w:hAnsi="Bookman Old Style" w:cs="Arial"/>
          <w:bCs/>
          <w:sz w:val="20"/>
          <w:szCs w:val="20"/>
          <w:lang w:val="de-DE"/>
        </w:rPr>
        <w:t xml:space="preserve"> änderte seine Arbeitsweise</w:t>
      </w:r>
      <w:r w:rsidR="004068CD" w:rsidRPr="005D638E">
        <w:rPr>
          <w:rFonts w:ascii="Bookman Old Style" w:hAnsi="Bookman Old Style" w:cs="Arial"/>
          <w:bCs/>
          <w:sz w:val="20"/>
          <w:szCs w:val="20"/>
          <w:lang w:val="de-DE"/>
        </w:rPr>
        <w:t xml:space="preserve"> mit der Annahme</w:t>
      </w:r>
      <w:r w:rsidR="00634156" w:rsidRPr="005D638E">
        <w:rPr>
          <w:rFonts w:ascii="Bookman Old Style" w:hAnsi="Bookman Old Style" w:cs="Arial"/>
          <w:bCs/>
          <w:sz w:val="20"/>
          <w:szCs w:val="20"/>
          <w:lang w:val="de-DE"/>
        </w:rPr>
        <w:t>, das</w:t>
      </w:r>
      <w:r w:rsidR="008B0F67" w:rsidRPr="005D638E">
        <w:rPr>
          <w:rFonts w:ascii="Bookman Old Style" w:hAnsi="Bookman Old Style" w:cs="Arial"/>
          <w:bCs/>
          <w:sz w:val="20"/>
          <w:szCs w:val="20"/>
          <w:lang w:val="de-DE"/>
        </w:rPr>
        <w:t>s</w:t>
      </w:r>
      <w:r w:rsidR="00634156" w:rsidRPr="005D638E">
        <w:rPr>
          <w:rFonts w:ascii="Bookman Old Style" w:hAnsi="Bookman Old Style" w:cs="Arial"/>
          <w:bCs/>
          <w:sz w:val="20"/>
          <w:szCs w:val="20"/>
          <w:lang w:val="de-DE"/>
        </w:rPr>
        <w:t xml:space="preserve"> sexuelle Gewalt in einem Konflikt stattfand</w:t>
      </w:r>
      <w:r w:rsidR="008B0F67" w:rsidRPr="005D638E">
        <w:rPr>
          <w:rFonts w:ascii="Bookman Old Style" w:hAnsi="Bookman Old Style" w:cs="Arial"/>
          <w:bCs/>
          <w:sz w:val="20"/>
          <w:szCs w:val="20"/>
          <w:lang w:val="de-DE"/>
        </w:rPr>
        <w:t xml:space="preserve">, bis Beweismittel für </w:t>
      </w:r>
      <w:r w:rsidR="003243BF" w:rsidRPr="005D638E">
        <w:rPr>
          <w:rFonts w:ascii="Bookman Old Style" w:hAnsi="Bookman Old Style" w:cs="Arial"/>
          <w:bCs/>
          <w:sz w:val="20"/>
          <w:szCs w:val="20"/>
          <w:lang w:val="de-DE"/>
        </w:rPr>
        <w:t xml:space="preserve">das Gegenteil </w:t>
      </w:r>
      <w:r w:rsidR="008B0F67" w:rsidRPr="005D638E">
        <w:rPr>
          <w:rFonts w:ascii="Bookman Old Style" w:hAnsi="Bookman Old Style" w:cs="Arial"/>
          <w:bCs/>
          <w:sz w:val="20"/>
          <w:szCs w:val="20"/>
          <w:lang w:val="de-DE"/>
        </w:rPr>
        <w:t>vorgelegt werden.</w:t>
      </w:r>
      <w:r w:rsidR="008B0F67" w:rsidRPr="005D638E">
        <w:rPr>
          <w:rFonts w:ascii="Bookman Old Style" w:hAnsi="Bookman Old Style" w:cs="Arial"/>
          <w:bCs/>
          <w:sz w:val="20"/>
          <w:szCs w:val="20"/>
          <w:vertAlign w:val="superscript"/>
          <w:lang w:val="de-DE"/>
        </w:rPr>
        <w:footnoteReference w:id="101"/>
      </w:r>
    </w:p>
    <w:p w14:paraId="0CEDE00C" w14:textId="77777777" w:rsidR="00A95002" w:rsidRPr="005D638E" w:rsidRDefault="00A95002" w:rsidP="00460F90">
      <w:pPr>
        <w:spacing w:line="360" w:lineRule="auto"/>
        <w:rPr>
          <w:rFonts w:ascii="Bookman Old Style" w:hAnsi="Bookman Old Style" w:cs="Arial"/>
          <w:bCs/>
          <w:sz w:val="20"/>
          <w:szCs w:val="20"/>
          <w:lang w:val="de-DE"/>
        </w:rPr>
      </w:pPr>
    </w:p>
    <w:p w14:paraId="1CB8F6C4" w14:textId="77777777" w:rsidR="00A020A5" w:rsidRPr="005D638E" w:rsidRDefault="008B0F67" w:rsidP="009E0938">
      <w:pPr>
        <w:spacing w:line="360" w:lineRule="auto"/>
        <w:rPr>
          <w:rFonts w:ascii="Bookman Old Style" w:hAnsi="Bookman Old Style" w:cs="Arial"/>
          <w:bCs/>
          <w:color w:val="000000" w:themeColor="text1"/>
          <w:sz w:val="20"/>
          <w:szCs w:val="20"/>
          <w:lang w:val="de-DE"/>
        </w:rPr>
      </w:pPr>
      <w:r w:rsidRPr="005D638E">
        <w:rPr>
          <w:rFonts w:ascii="Bookman Old Style" w:hAnsi="Bookman Old Style" w:cs="Arial"/>
          <w:bCs/>
          <w:sz w:val="20"/>
          <w:szCs w:val="20"/>
          <w:lang w:val="de-DE"/>
        </w:rPr>
        <w:t>Es scheint also, dass es einen Grad der internationalen Unterstützung, von UN, G7, NATO</w:t>
      </w:r>
      <w:r w:rsidR="00A020A5" w:rsidRPr="005D638E">
        <w:rPr>
          <w:rFonts w:ascii="Bookman Old Style" w:hAnsi="Bookman Old Style" w:cs="Arial"/>
          <w:bCs/>
          <w:sz w:val="20"/>
          <w:szCs w:val="20"/>
          <w:lang w:val="de-DE"/>
        </w:rPr>
        <w:t>,</w:t>
      </w:r>
      <w:r w:rsidRPr="005D638E">
        <w:rPr>
          <w:rFonts w:ascii="Bookman Old Style" w:hAnsi="Bookman Old Style" w:cs="Arial"/>
          <w:bCs/>
          <w:sz w:val="20"/>
          <w:szCs w:val="20"/>
          <w:lang w:val="de-DE"/>
        </w:rPr>
        <w:t xml:space="preserve"> </w:t>
      </w:r>
      <w:r w:rsidR="00CC0485" w:rsidRPr="005D638E">
        <w:rPr>
          <w:rFonts w:ascii="Bookman Old Style" w:hAnsi="Bookman Old Style" w:cs="Arial"/>
          <w:bCs/>
          <w:sz w:val="20"/>
          <w:szCs w:val="20"/>
          <w:lang w:val="de-DE"/>
        </w:rPr>
        <w:t>IKRK</w:t>
      </w:r>
      <w:r w:rsidRPr="005D638E">
        <w:rPr>
          <w:rFonts w:ascii="Bookman Old Style" w:hAnsi="Bookman Old Style" w:cs="Arial"/>
          <w:bCs/>
          <w:sz w:val="20"/>
          <w:szCs w:val="20"/>
          <w:lang w:val="de-DE"/>
        </w:rPr>
        <w:t xml:space="preserve"> </w:t>
      </w:r>
      <w:r w:rsidR="00A020A5" w:rsidRPr="005D638E">
        <w:rPr>
          <w:rFonts w:ascii="Bookman Old Style" w:hAnsi="Bookman Old Style" w:cs="Arial"/>
          <w:bCs/>
          <w:sz w:val="20"/>
          <w:szCs w:val="20"/>
          <w:lang w:val="de-DE"/>
        </w:rPr>
        <w:t xml:space="preserve">und einzelnen Ländern </w:t>
      </w:r>
      <w:r w:rsidRPr="005D638E">
        <w:rPr>
          <w:rFonts w:ascii="Bookman Old Style" w:hAnsi="Bookman Old Style" w:cs="Arial"/>
          <w:bCs/>
          <w:sz w:val="20"/>
          <w:szCs w:val="20"/>
          <w:lang w:val="de-DE"/>
        </w:rPr>
        <w:t>gibt, um sexuelle Gewalt als ein Kriegsmittel zu bekämpfen. Die</w:t>
      </w:r>
      <w:r w:rsidR="009E0938" w:rsidRPr="005D638E">
        <w:rPr>
          <w:rFonts w:ascii="Bookman Old Style" w:hAnsi="Bookman Old Style" w:cs="Arial"/>
          <w:bCs/>
          <w:sz w:val="20"/>
          <w:szCs w:val="20"/>
          <w:lang w:val="de-DE"/>
        </w:rPr>
        <w:t>s</w:t>
      </w:r>
      <w:r w:rsidRPr="005D638E">
        <w:rPr>
          <w:rFonts w:ascii="Bookman Old Style" w:hAnsi="Bookman Old Style" w:cs="Arial"/>
          <w:bCs/>
          <w:sz w:val="20"/>
          <w:szCs w:val="20"/>
          <w:lang w:val="de-DE"/>
        </w:rPr>
        <w:t xml:space="preserve"> ist ein wichtiger Wegbereiter zur Bewerkstell</w:t>
      </w:r>
      <w:r w:rsidR="00A020A5" w:rsidRPr="005D638E">
        <w:rPr>
          <w:rFonts w:ascii="Bookman Old Style" w:hAnsi="Bookman Old Style" w:cs="Arial"/>
          <w:bCs/>
          <w:sz w:val="20"/>
          <w:szCs w:val="20"/>
          <w:lang w:val="de-DE"/>
        </w:rPr>
        <w:t>ig</w:t>
      </w:r>
      <w:r w:rsidRPr="005D638E">
        <w:rPr>
          <w:rFonts w:ascii="Bookman Old Style" w:hAnsi="Bookman Old Style" w:cs="Arial"/>
          <w:bCs/>
          <w:sz w:val="20"/>
          <w:szCs w:val="20"/>
          <w:lang w:val="de-DE"/>
        </w:rPr>
        <w:t xml:space="preserve">ung der Verhütung und Hilfe anderer, um präventive Maßnahmen einzurichten. Bedenkt man allerdings die vorhandenen Herausforderungen, werden weitere Hilfsmittel erforderlich, sowie </w:t>
      </w:r>
      <w:r w:rsidR="00CC55A8" w:rsidRPr="005D638E">
        <w:rPr>
          <w:rFonts w:ascii="Bookman Old Style" w:hAnsi="Bookman Old Style" w:cs="Arial"/>
          <w:bCs/>
          <w:sz w:val="20"/>
          <w:szCs w:val="20"/>
          <w:lang w:val="de-DE"/>
        </w:rPr>
        <w:t xml:space="preserve">die </w:t>
      </w:r>
      <w:r w:rsidRPr="005D638E">
        <w:rPr>
          <w:rFonts w:ascii="Bookman Old Style" w:hAnsi="Bookman Old Style" w:cs="Arial"/>
          <w:bCs/>
          <w:sz w:val="20"/>
          <w:szCs w:val="20"/>
          <w:lang w:val="de-DE"/>
        </w:rPr>
        <w:t xml:space="preserve">nachhaltige Bereitschaft der </w:t>
      </w:r>
      <w:r w:rsidR="00A020A5" w:rsidRPr="005D638E">
        <w:rPr>
          <w:rFonts w:ascii="Bookman Old Style" w:hAnsi="Bookman Old Style" w:cs="Arial"/>
          <w:bCs/>
          <w:sz w:val="20"/>
          <w:szCs w:val="20"/>
          <w:lang w:val="de-DE"/>
        </w:rPr>
        <w:t xml:space="preserve">Völkergemeinschaft, um die </w:t>
      </w:r>
      <w:r w:rsidR="009E0938" w:rsidRPr="005D638E">
        <w:rPr>
          <w:rFonts w:ascii="Bookman Old Style" w:hAnsi="Bookman Old Style" w:cs="Arial"/>
          <w:bCs/>
          <w:sz w:val="20"/>
          <w:szCs w:val="20"/>
          <w:lang w:val="de-DE"/>
        </w:rPr>
        <w:t xml:space="preserve">derzeitigen </w:t>
      </w:r>
      <w:r w:rsidR="00A020A5" w:rsidRPr="005D638E">
        <w:rPr>
          <w:rFonts w:ascii="Bookman Old Style" w:hAnsi="Bookman Old Style" w:cs="Arial"/>
          <w:bCs/>
          <w:sz w:val="20"/>
          <w:szCs w:val="20"/>
          <w:lang w:val="de-DE"/>
        </w:rPr>
        <w:t xml:space="preserve">präventiven Maßnahmen zu stärken und Verbesserungen </w:t>
      </w:r>
      <w:r w:rsidR="009E0938" w:rsidRPr="005D638E">
        <w:rPr>
          <w:rFonts w:ascii="Bookman Old Style" w:hAnsi="Bookman Old Style" w:cs="Arial"/>
          <w:bCs/>
          <w:sz w:val="20"/>
          <w:szCs w:val="20"/>
          <w:lang w:val="de-DE"/>
        </w:rPr>
        <w:t>zu verankern</w:t>
      </w:r>
      <w:r w:rsidR="00A020A5" w:rsidRPr="005D638E">
        <w:rPr>
          <w:rFonts w:ascii="Bookman Old Style" w:hAnsi="Bookman Old Style" w:cs="Arial"/>
          <w:bCs/>
          <w:sz w:val="20"/>
          <w:szCs w:val="20"/>
          <w:lang w:val="de-DE"/>
        </w:rPr>
        <w:t>.</w:t>
      </w:r>
      <w:r w:rsidR="00A020A5" w:rsidRPr="005D638E">
        <w:rPr>
          <w:rFonts w:ascii="Bookman Old Style" w:hAnsi="Bookman Old Style" w:cs="Arial"/>
          <w:bCs/>
          <w:color w:val="000000" w:themeColor="text1"/>
          <w:sz w:val="20"/>
          <w:szCs w:val="20"/>
          <w:lang w:val="de-DE"/>
        </w:rPr>
        <w:t xml:space="preserve"> Außerdem muss die internationale Unterstützung sichtlich von nicht-westlich</w:t>
      </w:r>
      <w:r w:rsidR="00CC55A8" w:rsidRPr="005D638E">
        <w:rPr>
          <w:rFonts w:ascii="Bookman Old Style" w:hAnsi="Bookman Old Style" w:cs="Arial"/>
          <w:bCs/>
          <w:color w:val="000000" w:themeColor="text1"/>
          <w:sz w:val="20"/>
          <w:szCs w:val="20"/>
          <w:lang w:val="de-DE"/>
        </w:rPr>
        <w:t xml:space="preserve"> geprägte</w:t>
      </w:r>
      <w:r w:rsidR="00A020A5" w:rsidRPr="005D638E">
        <w:rPr>
          <w:rFonts w:ascii="Bookman Old Style" w:hAnsi="Bookman Old Style" w:cs="Arial"/>
          <w:bCs/>
          <w:color w:val="000000" w:themeColor="text1"/>
          <w:sz w:val="20"/>
          <w:szCs w:val="20"/>
          <w:lang w:val="de-DE"/>
        </w:rPr>
        <w:t xml:space="preserve">n Organisationen kommen. Zum Beispiel ergaben Suchen auf den englischen Versionen der </w:t>
      </w:r>
      <w:r w:rsidR="00CC55A8" w:rsidRPr="005D638E">
        <w:rPr>
          <w:rFonts w:ascii="Bookman Old Style" w:hAnsi="Bookman Old Style" w:cs="Arial"/>
          <w:bCs/>
          <w:color w:val="000000" w:themeColor="text1"/>
          <w:sz w:val="20"/>
          <w:szCs w:val="20"/>
          <w:lang w:val="de-DE"/>
        </w:rPr>
        <w:t xml:space="preserve">Webseiten der </w:t>
      </w:r>
      <w:r w:rsidR="00A020A5" w:rsidRPr="005D638E">
        <w:rPr>
          <w:rFonts w:ascii="Bookman Old Style" w:hAnsi="Bookman Old Style" w:cs="Arial"/>
          <w:bCs/>
          <w:color w:val="000000" w:themeColor="text1"/>
          <w:sz w:val="20"/>
          <w:szCs w:val="20"/>
          <w:lang w:val="de-DE"/>
        </w:rPr>
        <w:t xml:space="preserve">African Union (AU), </w:t>
      </w:r>
      <w:r w:rsidR="00CC55A8" w:rsidRPr="005D638E">
        <w:rPr>
          <w:rFonts w:ascii="Bookman Old Style" w:hAnsi="Bookman Old Style" w:cs="Arial"/>
          <w:bCs/>
          <w:color w:val="000000" w:themeColor="text1"/>
          <w:sz w:val="20"/>
          <w:szCs w:val="20"/>
          <w:lang w:val="de-DE"/>
        </w:rPr>
        <w:t xml:space="preserve">der </w:t>
      </w:r>
      <w:r w:rsidR="00A020A5" w:rsidRPr="005D638E">
        <w:rPr>
          <w:rFonts w:ascii="Bookman Old Style" w:hAnsi="Bookman Old Style" w:cs="Arial"/>
          <w:bCs/>
          <w:color w:val="000000" w:themeColor="text1"/>
          <w:sz w:val="20"/>
          <w:szCs w:val="20"/>
          <w:lang w:val="de-DE"/>
        </w:rPr>
        <w:t xml:space="preserve">Commonwealth </w:t>
      </w:r>
      <w:proofErr w:type="spellStart"/>
      <w:r w:rsidR="00A020A5" w:rsidRPr="005D638E">
        <w:rPr>
          <w:rFonts w:ascii="Bookman Old Style" w:hAnsi="Bookman Old Style" w:cs="Arial"/>
          <w:bCs/>
          <w:color w:val="000000" w:themeColor="text1"/>
          <w:sz w:val="20"/>
          <w:szCs w:val="20"/>
          <w:lang w:val="de-DE"/>
        </w:rPr>
        <w:t>Arab</w:t>
      </w:r>
      <w:proofErr w:type="spellEnd"/>
      <w:r w:rsidR="00A020A5" w:rsidRPr="005D638E">
        <w:rPr>
          <w:rFonts w:ascii="Bookman Old Style" w:hAnsi="Bookman Old Style" w:cs="Arial"/>
          <w:bCs/>
          <w:color w:val="000000" w:themeColor="text1"/>
          <w:sz w:val="20"/>
          <w:szCs w:val="20"/>
          <w:lang w:val="de-DE"/>
        </w:rPr>
        <w:t xml:space="preserve"> League, </w:t>
      </w:r>
      <w:r w:rsidR="00CC55A8" w:rsidRPr="005D638E">
        <w:rPr>
          <w:rFonts w:ascii="Bookman Old Style" w:hAnsi="Bookman Old Style" w:cs="Arial"/>
          <w:bCs/>
          <w:color w:val="000000" w:themeColor="text1"/>
          <w:sz w:val="20"/>
          <w:szCs w:val="20"/>
          <w:lang w:val="de-DE"/>
        </w:rPr>
        <w:t>de</w:t>
      </w:r>
      <w:r w:rsidR="009E0938" w:rsidRPr="005D638E">
        <w:rPr>
          <w:rFonts w:ascii="Bookman Old Style" w:hAnsi="Bookman Old Style" w:cs="Arial"/>
          <w:bCs/>
          <w:color w:val="000000" w:themeColor="text1"/>
          <w:sz w:val="20"/>
          <w:szCs w:val="20"/>
          <w:lang w:val="de-DE"/>
        </w:rPr>
        <w:t>s</w:t>
      </w:r>
      <w:r w:rsidR="00CC55A8" w:rsidRPr="005D638E">
        <w:rPr>
          <w:rFonts w:ascii="Bookman Old Style" w:hAnsi="Bookman Old Style" w:cs="Arial"/>
          <w:bCs/>
          <w:color w:val="000000" w:themeColor="text1"/>
          <w:sz w:val="20"/>
          <w:szCs w:val="20"/>
          <w:lang w:val="de-DE"/>
        </w:rPr>
        <w:t xml:space="preserve"> </w:t>
      </w:r>
      <w:proofErr w:type="spellStart"/>
      <w:r w:rsidR="00A020A5" w:rsidRPr="005D638E">
        <w:rPr>
          <w:rFonts w:ascii="Bookman Old Style" w:hAnsi="Bookman Old Style" w:cs="Arial"/>
          <w:bCs/>
          <w:color w:val="000000" w:themeColor="text1"/>
          <w:sz w:val="20"/>
          <w:szCs w:val="20"/>
          <w:lang w:val="de-DE"/>
        </w:rPr>
        <w:t>Gulf</w:t>
      </w:r>
      <w:proofErr w:type="spellEnd"/>
      <w:r w:rsidR="00A020A5" w:rsidRPr="005D638E">
        <w:rPr>
          <w:rFonts w:ascii="Bookman Old Style" w:hAnsi="Bookman Old Style" w:cs="Arial"/>
          <w:bCs/>
          <w:color w:val="000000" w:themeColor="text1"/>
          <w:sz w:val="20"/>
          <w:szCs w:val="20"/>
          <w:lang w:val="de-DE"/>
        </w:rPr>
        <w:t xml:space="preserve"> </w:t>
      </w:r>
      <w:proofErr w:type="spellStart"/>
      <w:r w:rsidR="00A439F3" w:rsidRPr="005D638E">
        <w:rPr>
          <w:rFonts w:ascii="Bookman Old Style" w:hAnsi="Bookman Old Style" w:cs="Arial"/>
          <w:bCs/>
          <w:color w:val="000000" w:themeColor="text1"/>
          <w:sz w:val="20"/>
          <w:szCs w:val="20"/>
          <w:lang w:val="de-DE"/>
        </w:rPr>
        <w:t>C</w:t>
      </w:r>
      <w:r w:rsidR="00A020A5" w:rsidRPr="005D638E">
        <w:rPr>
          <w:rFonts w:ascii="Bookman Old Style" w:hAnsi="Bookman Old Style" w:cs="Arial"/>
          <w:bCs/>
          <w:color w:val="000000" w:themeColor="text1"/>
          <w:sz w:val="20"/>
          <w:szCs w:val="20"/>
          <w:lang w:val="de-DE"/>
        </w:rPr>
        <w:t>ooperation</w:t>
      </w:r>
      <w:proofErr w:type="spellEnd"/>
      <w:r w:rsidR="00A020A5" w:rsidRPr="005D638E">
        <w:rPr>
          <w:rFonts w:ascii="Bookman Old Style" w:hAnsi="Bookman Old Style" w:cs="Arial"/>
          <w:bCs/>
          <w:color w:val="000000" w:themeColor="text1"/>
          <w:sz w:val="20"/>
          <w:szCs w:val="20"/>
          <w:lang w:val="de-DE"/>
        </w:rPr>
        <w:t xml:space="preserve"> Council, </w:t>
      </w:r>
      <w:r w:rsidR="00CC55A8" w:rsidRPr="005D638E">
        <w:rPr>
          <w:rFonts w:ascii="Bookman Old Style" w:hAnsi="Bookman Old Style" w:cs="Arial"/>
          <w:bCs/>
          <w:color w:val="000000" w:themeColor="text1"/>
          <w:sz w:val="20"/>
          <w:szCs w:val="20"/>
          <w:lang w:val="de-DE"/>
        </w:rPr>
        <w:t xml:space="preserve">der </w:t>
      </w:r>
      <w:proofErr w:type="spellStart"/>
      <w:r w:rsidR="00A020A5" w:rsidRPr="005D638E">
        <w:rPr>
          <w:rFonts w:ascii="Bookman Old Style" w:hAnsi="Bookman Old Style" w:cs="Arial"/>
          <w:bCs/>
          <w:color w:val="000000" w:themeColor="text1"/>
          <w:sz w:val="20"/>
          <w:szCs w:val="20"/>
          <w:lang w:val="de-DE"/>
        </w:rPr>
        <w:t>Association</w:t>
      </w:r>
      <w:proofErr w:type="spellEnd"/>
      <w:r w:rsidR="00A020A5" w:rsidRPr="005D638E">
        <w:rPr>
          <w:rFonts w:ascii="Bookman Old Style" w:hAnsi="Bookman Old Style" w:cs="Arial"/>
          <w:bCs/>
          <w:color w:val="000000" w:themeColor="text1"/>
          <w:sz w:val="20"/>
          <w:szCs w:val="20"/>
          <w:lang w:val="de-DE"/>
        </w:rPr>
        <w:t xml:space="preserve"> </w:t>
      </w:r>
      <w:proofErr w:type="spellStart"/>
      <w:r w:rsidR="00A020A5" w:rsidRPr="005D638E">
        <w:rPr>
          <w:rFonts w:ascii="Bookman Old Style" w:hAnsi="Bookman Old Style" w:cs="Arial"/>
          <w:bCs/>
          <w:color w:val="000000" w:themeColor="text1"/>
          <w:sz w:val="20"/>
          <w:szCs w:val="20"/>
          <w:lang w:val="de-DE"/>
        </w:rPr>
        <w:t>of</w:t>
      </w:r>
      <w:proofErr w:type="spellEnd"/>
      <w:r w:rsidR="00A020A5" w:rsidRPr="005D638E">
        <w:rPr>
          <w:rFonts w:ascii="Bookman Old Style" w:hAnsi="Bookman Old Style" w:cs="Arial"/>
          <w:bCs/>
          <w:color w:val="000000" w:themeColor="text1"/>
          <w:sz w:val="20"/>
          <w:szCs w:val="20"/>
          <w:lang w:val="de-DE"/>
        </w:rPr>
        <w:t xml:space="preserve"> South East Asian </w:t>
      </w:r>
      <w:proofErr w:type="spellStart"/>
      <w:r w:rsidR="00A020A5" w:rsidRPr="005D638E">
        <w:rPr>
          <w:rFonts w:ascii="Bookman Old Style" w:hAnsi="Bookman Old Style" w:cs="Arial"/>
          <w:bCs/>
          <w:color w:val="000000" w:themeColor="text1"/>
          <w:sz w:val="20"/>
          <w:szCs w:val="20"/>
          <w:lang w:val="de-DE"/>
        </w:rPr>
        <w:t>Nations</w:t>
      </w:r>
      <w:proofErr w:type="spellEnd"/>
      <w:r w:rsidR="00A020A5" w:rsidRPr="005D638E">
        <w:rPr>
          <w:rFonts w:ascii="Bookman Old Style" w:hAnsi="Bookman Old Style" w:cs="Arial"/>
          <w:bCs/>
          <w:color w:val="000000" w:themeColor="text1"/>
          <w:sz w:val="20"/>
          <w:szCs w:val="20"/>
          <w:lang w:val="de-DE"/>
        </w:rPr>
        <w:t xml:space="preserve"> und der </w:t>
      </w:r>
      <w:proofErr w:type="spellStart"/>
      <w:r w:rsidR="00A020A5" w:rsidRPr="005D638E">
        <w:rPr>
          <w:rFonts w:ascii="Bookman Old Style" w:hAnsi="Bookman Old Style" w:cs="Arial"/>
          <w:bCs/>
          <w:color w:val="000000" w:themeColor="text1"/>
          <w:sz w:val="20"/>
          <w:szCs w:val="20"/>
          <w:lang w:val="de-DE"/>
        </w:rPr>
        <w:t>Organization</w:t>
      </w:r>
      <w:proofErr w:type="spellEnd"/>
      <w:r w:rsidR="00A020A5" w:rsidRPr="005D638E">
        <w:rPr>
          <w:rFonts w:ascii="Bookman Old Style" w:hAnsi="Bookman Old Style" w:cs="Arial"/>
          <w:bCs/>
          <w:color w:val="000000" w:themeColor="text1"/>
          <w:sz w:val="20"/>
          <w:szCs w:val="20"/>
          <w:lang w:val="de-DE"/>
        </w:rPr>
        <w:t xml:space="preserve"> </w:t>
      </w:r>
      <w:proofErr w:type="spellStart"/>
      <w:r w:rsidR="00A020A5" w:rsidRPr="005D638E">
        <w:rPr>
          <w:rFonts w:ascii="Bookman Old Style" w:hAnsi="Bookman Old Style" w:cs="Arial"/>
          <w:bCs/>
          <w:color w:val="000000" w:themeColor="text1"/>
          <w:sz w:val="20"/>
          <w:szCs w:val="20"/>
          <w:lang w:val="de-DE"/>
        </w:rPr>
        <w:t>of</w:t>
      </w:r>
      <w:proofErr w:type="spellEnd"/>
      <w:r w:rsidR="00A020A5" w:rsidRPr="005D638E">
        <w:rPr>
          <w:rFonts w:ascii="Bookman Old Style" w:hAnsi="Bookman Old Style" w:cs="Arial"/>
          <w:bCs/>
          <w:color w:val="000000" w:themeColor="text1"/>
          <w:sz w:val="20"/>
          <w:szCs w:val="20"/>
          <w:lang w:val="de-DE"/>
        </w:rPr>
        <w:t xml:space="preserve"> American States kaum, falls überhaupt, irgendwelche Informationen zu ihren Strategien, um sexuelle Gewalt als K</w:t>
      </w:r>
      <w:r w:rsidR="00CC0485" w:rsidRPr="005D638E">
        <w:rPr>
          <w:rFonts w:ascii="Bookman Old Style" w:hAnsi="Bookman Old Style" w:cs="Arial"/>
          <w:bCs/>
          <w:color w:val="000000" w:themeColor="text1"/>
          <w:sz w:val="20"/>
          <w:szCs w:val="20"/>
          <w:lang w:val="de-DE"/>
        </w:rPr>
        <w:t>riegs</w:t>
      </w:r>
      <w:r w:rsidR="00A020A5" w:rsidRPr="005D638E">
        <w:rPr>
          <w:rFonts w:ascii="Bookman Old Style" w:hAnsi="Bookman Old Style" w:cs="Arial"/>
          <w:bCs/>
          <w:color w:val="000000" w:themeColor="text1"/>
          <w:sz w:val="20"/>
          <w:szCs w:val="20"/>
          <w:lang w:val="de-DE"/>
        </w:rPr>
        <w:t>mittel zu verhüten. Solche Organisationen müssen eigene Initiativen ergreifen, um klarzustellen, dass sie sexuelle Gewalt in Konflikten verurteilen und dies mit konkreten Maßnahmen bekräftigen. Ihre Bereitschaft mit finanziellen und anderen Mitteln Unterstützung zu leisten, würde der restlichen internationalen Gemeinschaft</w:t>
      </w:r>
      <w:r w:rsidR="00CC55A8" w:rsidRPr="005D638E">
        <w:rPr>
          <w:rFonts w:ascii="Bookman Old Style" w:hAnsi="Bookman Old Style" w:cs="Arial"/>
          <w:bCs/>
          <w:color w:val="000000" w:themeColor="text1"/>
          <w:sz w:val="20"/>
          <w:szCs w:val="20"/>
          <w:lang w:val="de-DE"/>
        </w:rPr>
        <w:t>, die selbst unter Druck steht, die Ressourcen zu finden, helfen, und ihr beweisen, dass nicht-westliche Organisationen eine wirkliche Opposition zu sexueller Gewalt in Konflikten darstellen.</w:t>
      </w:r>
    </w:p>
    <w:p w14:paraId="7EDF7ED6" w14:textId="77777777" w:rsidR="00A020A5" w:rsidRPr="005D638E" w:rsidRDefault="00A020A5" w:rsidP="00A020A5">
      <w:pPr>
        <w:spacing w:line="360" w:lineRule="auto"/>
        <w:rPr>
          <w:rFonts w:ascii="Bookman Old Style" w:hAnsi="Bookman Old Style" w:cs="Arial"/>
          <w:bCs/>
          <w:color w:val="000000" w:themeColor="text1"/>
          <w:sz w:val="20"/>
          <w:szCs w:val="20"/>
          <w:lang w:val="de-DE"/>
        </w:rPr>
      </w:pPr>
    </w:p>
    <w:p w14:paraId="5F11DC70" w14:textId="77777777" w:rsidR="00CC55A8" w:rsidRPr="005D638E" w:rsidRDefault="00CC55A8" w:rsidP="00F72B96">
      <w:pPr>
        <w:spacing w:line="360" w:lineRule="auto"/>
        <w:rPr>
          <w:rFonts w:ascii="Bookman Old Style" w:hAnsi="Bookman Old Style" w:cs="Arial"/>
          <w:b/>
          <w:bCs/>
          <w:sz w:val="20"/>
          <w:szCs w:val="20"/>
          <w:lang w:val="de-DE"/>
        </w:rPr>
      </w:pPr>
    </w:p>
    <w:p w14:paraId="4B42A8E7" w14:textId="77777777" w:rsidR="003A2897" w:rsidRPr="005D638E" w:rsidRDefault="00C84418" w:rsidP="00C84418">
      <w:pPr>
        <w:spacing w:line="360" w:lineRule="auto"/>
        <w:rPr>
          <w:rFonts w:ascii="Bookman Old Style" w:hAnsi="Bookman Old Style" w:cs="Arial"/>
          <w:b/>
          <w:bCs/>
          <w:sz w:val="20"/>
          <w:szCs w:val="20"/>
          <w:lang w:val="de-DE"/>
        </w:rPr>
      </w:pPr>
      <w:r w:rsidRPr="005D638E">
        <w:rPr>
          <w:rFonts w:ascii="Bookman Old Style" w:hAnsi="Bookman Old Style" w:cs="Arial"/>
          <w:b/>
          <w:bCs/>
          <w:sz w:val="20"/>
          <w:szCs w:val="20"/>
          <w:lang w:val="de-DE"/>
        </w:rPr>
        <w:t>Schulung</w:t>
      </w:r>
    </w:p>
    <w:p w14:paraId="57567531" w14:textId="77777777" w:rsidR="003A2897" w:rsidRPr="005D638E" w:rsidRDefault="003A2897" w:rsidP="00F72B96">
      <w:pPr>
        <w:spacing w:line="360" w:lineRule="auto"/>
        <w:rPr>
          <w:rFonts w:ascii="Bookman Old Style" w:hAnsi="Bookman Old Style" w:cs="Arial"/>
          <w:bCs/>
          <w:sz w:val="20"/>
          <w:szCs w:val="20"/>
          <w:lang w:val="de-DE"/>
        </w:rPr>
      </w:pPr>
    </w:p>
    <w:p w14:paraId="2ADAB963" w14:textId="62E35621" w:rsidR="001233D0" w:rsidRPr="005D638E" w:rsidRDefault="00CC55A8" w:rsidP="005E4DB8">
      <w:pPr>
        <w:spacing w:line="360" w:lineRule="auto"/>
        <w:rPr>
          <w:rFonts w:ascii="Bookman Old Style" w:hAnsi="Bookman Old Style" w:cs="Arial"/>
          <w:bCs/>
          <w:sz w:val="20"/>
          <w:szCs w:val="20"/>
          <w:lang w:val="de-DE"/>
        </w:rPr>
      </w:pPr>
      <w:r w:rsidRPr="005D638E">
        <w:rPr>
          <w:rFonts w:ascii="Bookman Old Style" w:hAnsi="Bookman Old Style" w:cs="Arial"/>
          <w:bCs/>
          <w:sz w:val="20"/>
          <w:szCs w:val="20"/>
          <w:lang w:val="de-DE"/>
        </w:rPr>
        <w:t xml:space="preserve">Das dritte Thema, das für seinen Beitrag zur Verhütung konfliktbezogener sexueller Gewalt ausgewertet werden soll, befasst sich mit der </w:t>
      </w:r>
      <w:r w:rsidR="00903407" w:rsidRPr="005D638E">
        <w:rPr>
          <w:rFonts w:ascii="Bookman Old Style" w:hAnsi="Bookman Old Style" w:cs="Arial"/>
          <w:bCs/>
          <w:sz w:val="20"/>
          <w:szCs w:val="20"/>
          <w:lang w:val="de-DE"/>
        </w:rPr>
        <w:t>derzeitigen</w:t>
      </w:r>
      <w:r w:rsidRPr="005D638E">
        <w:rPr>
          <w:rFonts w:ascii="Bookman Old Style" w:hAnsi="Bookman Old Style" w:cs="Arial"/>
          <w:bCs/>
          <w:sz w:val="20"/>
          <w:szCs w:val="20"/>
          <w:lang w:val="de-DE"/>
        </w:rPr>
        <w:t xml:space="preserve"> </w:t>
      </w:r>
      <w:r w:rsidR="00903407" w:rsidRPr="005D638E">
        <w:rPr>
          <w:rFonts w:ascii="Bookman Old Style" w:hAnsi="Bookman Old Style" w:cs="Arial"/>
          <w:bCs/>
          <w:sz w:val="20"/>
          <w:szCs w:val="20"/>
          <w:lang w:val="de-DE"/>
        </w:rPr>
        <w:t>Beschaffung von</w:t>
      </w:r>
      <w:r w:rsidRPr="005D638E">
        <w:rPr>
          <w:rFonts w:ascii="Bookman Old Style" w:hAnsi="Bookman Old Style" w:cs="Arial"/>
          <w:bCs/>
          <w:sz w:val="20"/>
          <w:szCs w:val="20"/>
          <w:lang w:val="de-DE"/>
        </w:rPr>
        <w:t xml:space="preserve"> </w:t>
      </w:r>
      <w:r w:rsidR="00C84418" w:rsidRPr="005D638E">
        <w:rPr>
          <w:rFonts w:ascii="Bookman Old Style" w:hAnsi="Bookman Old Style" w:cs="Arial"/>
          <w:bCs/>
          <w:sz w:val="20"/>
          <w:szCs w:val="20"/>
          <w:lang w:val="de-DE"/>
        </w:rPr>
        <w:t>Schulung</w:t>
      </w:r>
      <w:r w:rsidRPr="005D638E">
        <w:rPr>
          <w:rFonts w:ascii="Bookman Old Style" w:hAnsi="Bookman Old Style" w:cs="Arial"/>
          <w:bCs/>
          <w:sz w:val="20"/>
          <w:szCs w:val="20"/>
          <w:lang w:val="de-DE"/>
        </w:rPr>
        <w:t xml:space="preserve"> für militärische und zivile Streitkräfte. In 2010 entwickelte </w:t>
      </w:r>
      <w:r w:rsidR="00B671AF" w:rsidRPr="005D638E">
        <w:rPr>
          <w:rFonts w:ascii="Bookman Old Style" w:hAnsi="Bookman Old Style" w:cs="Arial"/>
          <w:bCs/>
          <w:sz w:val="20"/>
          <w:szCs w:val="20"/>
          <w:lang w:val="de-DE"/>
        </w:rPr>
        <w:t>die UN-</w:t>
      </w:r>
      <w:r w:rsidRPr="005D638E">
        <w:rPr>
          <w:rFonts w:ascii="Bookman Old Style" w:hAnsi="Bookman Old Style" w:cs="Arial"/>
          <w:bCs/>
          <w:sz w:val="20"/>
          <w:szCs w:val="20"/>
          <w:lang w:val="de-DE"/>
        </w:rPr>
        <w:t>A</w:t>
      </w:r>
      <w:r w:rsidR="00B671AF" w:rsidRPr="005D638E">
        <w:rPr>
          <w:rFonts w:ascii="Bookman Old Style" w:hAnsi="Bookman Old Style" w:cs="Arial"/>
          <w:bCs/>
          <w:sz w:val="20"/>
          <w:szCs w:val="20"/>
          <w:lang w:val="de-DE"/>
        </w:rPr>
        <w:t>ktionskampagne</w:t>
      </w:r>
      <w:r w:rsidRPr="005D638E">
        <w:rPr>
          <w:rFonts w:ascii="Bookman Old Style" w:hAnsi="Bookman Old Style" w:cs="Arial"/>
          <w:bCs/>
          <w:sz w:val="20"/>
          <w:szCs w:val="20"/>
          <w:lang w:val="de-DE"/>
        </w:rPr>
        <w:t xml:space="preserve"> ein</w:t>
      </w:r>
      <w:r w:rsidR="00C84418" w:rsidRPr="005D638E">
        <w:rPr>
          <w:rFonts w:ascii="Bookman Old Style" w:hAnsi="Bookman Old Style" w:cs="Arial"/>
          <w:bCs/>
          <w:sz w:val="20"/>
          <w:szCs w:val="20"/>
          <w:lang w:val="de-DE"/>
        </w:rPr>
        <w:t>e</w:t>
      </w:r>
      <w:r w:rsidRPr="005D638E">
        <w:rPr>
          <w:rFonts w:ascii="Bookman Old Style" w:hAnsi="Bookman Old Style" w:cs="Arial"/>
          <w:bCs/>
          <w:sz w:val="20"/>
          <w:szCs w:val="20"/>
          <w:lang w:val="de-DE"/>
        </w:rPr>
        <w:t xml:space="preserve"> „auf Szenario basierte </w:t>
      </w:r>
      <w:r w:rsidR="00C84418" w:rsidRPr="005D638E">
        <w:rPr>
          <w:rFonts w:ascii="Bookman Old Style" w:hAnsi="Bookman Old Style" w:cs="Arial"/>
          <w:bCs/>
          <w:sz w:val="20"/>
          <w:szCs w:val="20"/>
          <w:lang w:val="de-DE"/>
        </w:rPr>
        <w:t>Schulung</w:t>
      </w:r>
      <w:r w:rsidRPr="005D638E">
        <w:rPr>
          <w:rFonts w:ascii="Bookman Old Style" w:hAnsi="Bookman Old Style" w:cs="Arial"/>
          <w:bCs/>
          <w:sz w:val="20"/>
          <w:szCs w:val="20"/>
          <w:lang w:val="de-DE"/>
        </w:rPr>
        <w:t xml:space="preserve"> vor dem Einsatz …, um die einsatzfähige Bereitschaft von mi</w:t>
      </w:r>
      <w:r w:rsidR="00D0141C" w:rsidRPr="005D638E">
        <w:rPr>
          <w:rFonts w:ascii="Bookman Old Style" w:hAnsi="Bookman Old Style" w:cs="Arial"/>
          <w:bCs/>
          <w:sz w:val="20"/>
          <w:szCs w:val="20"/>
          <w:lang w:val="de-DE"/>
        </w:rPr>
        <w:t xml:space="preserve">litärischen und polizeilichen </w:t>
      </w:r>
      <w:r w:rsidR="002450F2" w:rsidRPr="005D638E">
        <w:rPr>
          <w:rFonts w:ascii="Bookman Old Style" w:hAnsi="Bookman Old Style" w:cs="Arial"/>
          <w:bCs/>
          <w:sz w:val="20"/>
          <w:szCs w:val="20"/>
          <w:lang w:val="de-DE"/>
        </w:rPr>
        <w:t>Friedenssoldaten</w:t>
      </w:r>
      <w:r w:rsidR="00D0141C" w:rsidRPr="005D638E">
        <w:rPr>
          <w:rFonts w:ascii="Bookman Old Style" w:hAnsi="Bookman Old Style" w:cs="Arial"/>
          <w:bCs/>
          <w:sz w:val="20"/>
          <w:szCs w:val="20"/>
          <w:lang w:val="de-DE"/>
        </w:rPr>
        <w:t xml:space="preserve"> zu verbessern, damit sie schnell und angemessen reagieren können“</w:t>
      </w:r>
      <w:r w:rsidR="002450F2" w:rsidRPr="005D638E">
        <w:rPr>
          <w:rFonts w:ascii="Bookman Old Style" w:hAnsi="Bookman Old Style" w:cs="Arial"/>
          <w:bCs/>
          <w:sz w:val="20"/>
          <w:szCs w:val="20"/>
          <w:lang w:val="de-DE"/>
        </w:rPr>
        <w:t>,</w:t>
      </w:r>
      <w:r w:rsidR="00D0141C" w:rsidRPr="005D638E">
        <w:rPr>
          <w:rFonts w:ascii="Bookman Old Style" w:hAnsi="Bookman Old Style" w:cs="Arial"/>
          <w:bCs/>
          <w:sz w:val="20"/>
          <w:szCs w:val="20"/>
          <w:vertAlign w:val="superscript"/>
          <w:lang w:val="de-DE"/>
        </w:rPr>
        <w:footnoteReference w:id="102"/>
      </w:r>
      <w:r w:rsidR="00D0141C" w:rsidRPr="005D638E">
        <w:rPr>
          <w:rFonts w:ascii="Bookman Old Style" w:hAnsi="Bookman Old Style" w:cs="Arial"/>
          <w:bCs/>
          <w:sz w:val="20"/>
          <w:szCs w:val="20"/>
          <w:lang w:val="de-DE"/>
        </w:rPr>
        <w:t xml:space="preserve"> was weiterhin in UN-Schulungszentren ausgeführt wird. In 2014 vereinbarten Mitgliedsstaaten der NATO einen neuen Bildungs- und Schulungsplan für Geschlechtergleichheit in militärischen Einsätzen, der: „Geschlechterbildung und –</w:t>
      </w:r>
      <w:proofErr w:type="spellStart"/>
      <w:r w:rsidR="00C84418" w:rsidRPr="005D638E">
        <w:rPr>
          <w:rFonts w:ascii="Bookman Old Style" w:hAnsi="Bookman Old Style" w:cs="Arial"/>
          <w:bCs/>
          <w:sz w:val="20"/>
          <w:szCs w:val="20"/>
          <w:lang w:val="de-DE"/>
        </w:rPr>
        <w:t>schulung</w:t>
      </w:r>
      <w:proofErr w:type="spellEnd"/>
      <w:r w:rsidR="00D0141C" w:rsidRPr="005D638E">
        <w:rPr>
          <w:rFonts w:ascii="Bookman Old Style" w:hAnsi="Bookman Old Style" w:cs="Arial"/>
          <w:bCs/>
          <w:sz w:val="20"/>
          <w:szCs w:val="20"/>
          <w:lang w:val="de-DE"/>
        </w:rPr>
        <w:t xml:space="preserve"> auf allen Ebenen zusammenführt und synchronisiert.“</w:t>
      </w:r>
      <w:r w:rsidR="00D0141C" w:rsidRPr="005D638E">
        <w:rPr>
          <w:rFonts w:ascii="Bookman Old Style" w:hAnsi="Bookman Old Style" w:cs="Arial"/>
          <w:bCs/>
          <w:sz w:val="20"/>
          <w:szCs w:val="20"/>
          <w:vertAlign w:val="superscript"/>
          <w:lang w:val="de-DE"/>
        </w:rPr>
        <w:footnoteReference w:id="103"/>
      </w:r>
      <w:r w:rsidR="00D0141C" w:rsidRPr="005D638E">
        <w:rPr>
          <w:rFonts w:ascii="Bookman Old Style" w:hAnsi="Bookman Old Style" w:cs="Arial"/>
          <w:bCs/>
          <w:sz w:val="20"/>
          <w:szCs w:val="20"/>
          <w:lang w:val="de-DE"/>
        </w:rPr>
        <w:t xml:space="preserve">  Im folgenden Jahr </w:t>
      </w:r>
      <w:r w:rsidR="002450F2" w:rsidRPr="005D638E">
        <w:rPr>
          <w:rFonts w:ascii="Bookman Old Style" w:hAnsi="Bookman Old Style" w:cs="Arial"/>
          <w:bCs/>
          <w:sz w:val="20"/>
          <w:szCs w:val="20"/>
          <w:lang w:val="de-DE"/>
        </w:rPr>
        <w:t>fand</w:t>
      </w:r>
      <w:r w:rsidR="00D0141C" w:rsidRPr="005D638E">
        <w:rPr>
          <w:rFonts w:ascii="Bookman Old Style" w:hAnsi="Bookman Old Style" w:cs="Arial"/>
          <w:bCs/>
          <w:sz w:val="20"/>
          <w:szCs w:val="20"/>
          <w:lang w:val="de-DE"/>
        </w:rPr>
        <w:t xml:space="preserve"> NATOs hochrangigste, politisch-militärische </w:t>
      </w:r>
      <w:proofErr w:type="spellStart"/>
      <w:r w:rsidR="00D0141C" w:rsidRPr="005D638E">
        <w:rPr>
          <w:rFonts w:ascii="Bookman Old Style" w:hAnsi="Bookman Old Style" w:cs="Arial"/>
          <w:bCs/>
          <w:sz w:val="20"/>
          <w:szCs w:val="20"/>
          <w:lang w:val="de-DE"/>
        </w:rPr>
        <w:t>Kris</w:t>
      </w:r>
      <w:r w:rsidR="00B671AF" w:rsidRPr="005D638E">
        <w:rPr>
          <w:rFonts w:ascii="Bookman Old Style" w:hAnsi="Bookman Old Style" w:cs="Arial"/>
          <w:bCs/>
          <w:sz w:val="20"/>
          <w:szCs w:val="20"/>
          <w:lang w:val="de-DE"/>
        </w:rPr>
        <w:t>enm</w:t>
      </w:r>
      <w:r w:rsidR="00D0141C" w:rsidRPr="005D638E">
        <w:rPr>
          <w:rFonts w:ascii="Bookman Old Style" w:hAnsi="Bookman Old Style" w:cs="Arial"/>
          <w:bCs/>
          <w:sz w:val="20"/>
          <w:szCs w:val="20"/>
          <w:lang w:val="de-DE"/>
        </w:rPr>
        <w:t>anagement</w:t>
      </w:r>
      <w:r w:rsidR="00B671AF" w:rsidRPr="005D638E">
        <w:rPr>
          <w:rFonts w:ascii="Bookman Old Style" w:hAnsi="Bookman Old Style" w:cs="Arial"/>
          <w:bCs/>
          <w:sz w:val="20"/>
          <w:szCs w:val="20"/>
          <w:lang w:val="de-DE"/>
        </w:rPr>
        <w:t>s</w:t>
      </w:r>
      <w:r w:rsidR="00D0141C" w:rsidRPr="005D638E">
        <w:rPr>
          <w:rFonts w:ascii="Bookman Old Style" w:hAnsi="Bookman Old Style" w:cs="Arial"/>
          <w:bCs/>
          <w:sz w:val="20"/>
          <w:szCs w:val="20"/>
          <w:lang w:val="de-DE"/>
        </w:rPr>
        <w:t>übung</w:t>
      </w:r>
      <w:proofErr w:type="spellEnd"/>
      <w:r w:rsidR="002450F2" w:rsidRPr="005D638E">
        <w:rPr>
          <w:rFonts w:ascii="Bookman Old Style" w:hAnsi="Bookman Old Style" w:cs="Arial"/>
          <w:bCs/>
          <w:sz w:val="20"/>
          <w:szCs w:val="20"/>
          <w:lang w:val="de-DE"/>
        </w:rPr>
        <w:t xml:space="preserve"> statt</w:t>
      </w:r>
      <w:r w:rsidR="00D0141C" w:rsidRPr="005D638E">
        <w:rPr>
          <w:rFonts w:ascii="Bookman Old Style" w:hAnsi="Bookman Old Style" w:cs="Arial"/>
          <w:bCs/>
          <w:sz w:val="20"/>
          <w:szCs w:val="20"/>
          <w:lang w:val="de-DE"/>
        </w:rPr>
        <w:t xml:space="preserve">: „die erste auf dieser Ebene … [die] </w:t>
      </w:r>
      <w:r w:rsidR="00B671AF" w:rsidRPr="005D638E">
        <w:rPr>
          <w:rFonts w:ascii="Bookman Old Style" w:hAnsi="Bookman Old Style" w:cs="Arial"/>
          <w:bCs/>
          <w:sz w:val="20"/>
          <w:szCs w:val="20"/>
          <w:lang w:val="de-DE"/>
        </w:rPr>
        <w:t>darauf hinwies</w:t>
      </w:r>
      <w:r w:rsidR="00D0141C" w:rsidRPr="005D638E">
        <w:rPr>
          <w:rFonts w:ascii="Bookman Old Style" w:hAnsi="Bookman Old Style" w:cs="Arial"/>
          <w:bCs/>
          <w:sz w:val="20"/>
          <w:szCs w:val="20"/>
          <w:lang w:val="de-DE"/>
        </w:rPr>
        <w:t xml:space="preserve">, </w:t>
      </w:r>
      <w:r w:rsidR="00B671AF" w:rsidRPr="005D638E">
        <w:rPr>
          <w:rFonts w:ascii="Bookman Old Style" w:hAnsi="Bookman Old Style" w:cs="Arial"/>
          <w:bCs/>
          <w:sz w:val="20"/>
          <w:szCs w:val="20"/>
          <w:lang w:val="de-DE"/>
        </w:rPr>
        <w:t>dass konfliktbezogene sexuelle Gewalt als eine Kriegstaktik stattfindet und prüfte, wie diese Hinweise strategische Entscheidungstreffungen beeinflussen könnte</w:t>
      </w:r>
      <w:r w:rsidR="002450F2" w:rsidRPr="005D638E">
        <w:rPr>
          <w:rFonts w:ascii="Bookman Old Style" w:hAnsi="Bookman Old Style" w:cs="Arial"/>
          <w:bCs/>
          <w:sz w:val="20"/>
          <w:szCs w:val="20"/>
          <w:lang w:val="de-DE"/>
        </w:rPr>
        <w:t>n</w:t>
      </w:r>
      <w:r w:rsidR="00FB21ED" w:rsidRPr="005D638E">
        <w:rPr>
          <w:rFonts w:ascii="Bookman Old Style" w:hAnsi="Bookman Old Style" w:cs="Arial"/>
          <w:bCs/>
          <w:sz w:val="20"/>
          <w:szCs w:val="20"/>
          <w:lang w:val="de-DE"/>
        </w:rPr>
        <w:t>.</w:t>
      </w:r>
      <w:r w:rsidR="00B671AF" w:rsidRPr="005D638E">
        <w:rPr>
          <w:rFonts w:ascii="Bookman Old Style" w:hAnsi="Bookman Old Style" w:cs="Arial"/>
          <w:bCs/>
          <w:sz w:val="20"/>
          <w:szCs w:val="20"/>
          <w:lang w:val="de-DE"/>
        </w:rPr>
        <w:t>“</w:t>
      </w:r>
      <w:r w:rsidR="00B671AF" w:rsidRPr="005D638E">
        <w:rPr>
          <w:rFonts w:ascii="Bookman Old Style" w:hAnsi="Bookman Old Style" w:cs="Arial"/>
          <w:bCs/>
          <w:sz w:val="20"/>
          <w:szCs w:val="20"/>
          <w:vertAlign w:val="superscript"/>
          <w:lang w:val="de-DE"/>
        </w:rPr>
        <w:footnoteReference w:id="104"/>
      </w:r>
      <w:r w:rsidR="00B671AF" w:rsidRPr="005D638E">
        <w:rPr>
          <w:rFonts w:ascii="Bookman Old Style" w:hAnsi="Bookman Old Style" w:cs="Arial"/>
          <w:bCs/>
          <w:sz w:val="20"/>
          <w:szCs w:val="20"/>
          <w:lang w:val="de-DE"/>
        </w:rPr>
        <w:t xml:space="preserve">  Im gleichen Jahr verkündete Großbritannien neue Finanzierungsmittel im Wert von  £700.000, um AU-</w:t>
      </w:r>
      <w:r w:rsidR="002450F2" w:rsidRPr="005D638E">
        <w:rPr>
          <w:rFonts w:ascii="Bookman Old Style" w:hAnsi="Bookman Old Style" w:cs="Arial"/>
          <w:bCs/>
          <w:sz w:val="20"/>
          <w:szCs w:val="20"/>
          <w:lang w:val="de-DE"/>
        </w:rPr>
        <w:t>Friedenssoldaten</w:t>
      </w:r>
      <w:r w:rsidR="00B671AF" w:rsidRPr="005D638E">
        <w:rPr>
          <w:rFonts w:ascii="Bookman Old Style" w:hAnsi="Bookman Old Style" w:cs="Arial"/>
          <w:bCs/>
          <w:sz w:val="20"/>
          <w:szCs w:val="20"/>
          <w:lang w:val="de-DE"/>
        </w:rPr>
        <w:t xml:space="preserve"> zu schulen, sexuelle Gewalt in Konflikten zu verhüten und zu maßregeln.</w:t>
      </w:r>
      <w:r w:rsidR="00B671AF" w:rsidRPr="005D638E">
        <w:rPr>
          <w:rFonts w:ascii="Bookman Old Style" w:hAnsi="Bookman Old Style" w:cs="Arial"/>
          <w:bCs/>
          <w:sz w:val="20"/>
          <w:szCs w:val="20"/>
          <w:vertAlign w:val="superscript"/>
          <w:lang w:val="de-DE"/>
        </w:rPr>
        <w:footnoteReference w:id="105"/>
      </w:r>
      <w:r w:rsidR="00B671AF" w:rsidRPr="005D638E">
        <w:rPr>
          <w:rFonts w:ascii="Bookman Old Style" w:hAnsi="Bookman Old Style" w:cs="Arial"/>
          <w:bCs/>
          <w:sz w:val="20"/>
          <w:szCs w:val="20"/>
          <w:lang w:val="de-DE"/>
        </w:rPr>
        <w:t xml:space="preserve">  Weiter sagte Großbritannien aus, dass alle britischen Streitkräfte im internationalen Einsatz speziell für WPS und die PSVI bis November 2016 geschult würden.</w:t>
      </w:r>
      <w:r w:rsidR="002450F2" w:rsidRPr="005D638E">
        <w:rPr>
          <w:rFonts w:ascii="Bookman Old Style" w:hAnsi="Bookman Old Style" w:cs="Arial"/>
          <w:bCs/>
          <w:sz w:val="20"/>
          <w:szCs w:val="20"/>
          <w:vertAlign w:val="superscript"/>
          <w:lang w:val="de-DE"/>
        </w:rPr>
        <w:footnoteReference w:id="106"/>
      </w:r>
      <w:r w:rsidR="002450F2" w:rsidRPr="005D638E">
        <w:rPr>
          <w:rFonts w:ascii="Bookman Old Style" w:hAnsi="Bookman Old Style" w:cs="Arial"/>
          <w:bCs/>
          <w:sz w:val="20"/>
          <w:szCs w:val="20"/>
          <w:lang w:val="de-DE"/>
        </w:rPr>
        <w:t xml:space="preserve"> </w:t>
      </w:r>
      <w:r w:rsidR="00B671AF" w:rsidRPr="005D638E">
        <w:rPr>
          <w:rFonts w:ascii="Bookman Old Style" w:hAnsi="Bookman Old Style" w:cs="Arial"/>
          <w:bCs/>
          <w:sz w:val="20"/>
          <w:szCs w:val="20"/>
          <w:lang w:val="de-DE"/>
        </w:rPr>
        <w:t xml:space="preserve"> Außerdem </w:t>
      </w:r>
      <w:r w:rsidR="00DB3238" w:rsidRPr="005D638E">
        <w:rPr>
          <w:rFonts w:ascii="Bookman Old Style" w:hAnsi="Bookman Old Style" w:cs="Arial"/>
          <w:bCs/>
          <w:sz w:val="20"/>
          <w:szCs w:val="20"/>
          <w:lang w:val="de-DE"/>
        </w:rPr>
        <w:t xml:space="preserve">hat </w:t>
      </w:r>
      <w:r w:rsidR="00B671AF" w:rsidRPr="005D638E">
        <w:rPr>
          <w:rFonts w:ascii="Bookman Old Style" w:hAnsi="Bookman Old Style" w:cs="Arial"/>
          <w:bCs/>
          <w:sz w:val="20"/>
          <w:szCs w:val="20"/>
          <w:lang w:val="de-DE"/>
        </w:rPr>
        <w:t xml:space="preserve">Großbritannien bis </w:t>
      </w:r>
      <w:r w:rsidR="00DB3238" w:rsidRPr="005D638E">
        <w:rPr>
          <w:rFonts w:ascii="Bookman Old Style" w:hAnsi="Bookman Old Style" w:cs="Arial"/>
          <w:bCs/>
          <w:sz w:val="20"/>
          <w:szCs w:val="20"/>
          <w:lang w:val="de-DE"/>
        </w:rPr>
        <w:t xml:space="preserve">zum </w:t>
      </w:r>
      <w:r w:rsidR="00B671AF" w:rsidRPr="005D638E">
        <w:rPr>
          <w:rFonts w:ascii="Bookman Old Style" w:hAnsi="Bookman Old Style" w:cs="Arial"/>
          <w:bCs/>
          <w:sz w:val="20"/>
          <w:szCs w:val="20"/>
          <w:lang w:val="de-DE"/>
        </w:rPr>
        <w:t xml:space="preserve">November 2015 mehr als 8.000 afrikanische </w:t>
      </w:r>
      <w:r w:rsidR="002450F2" w:rsidRPr="005D638E">
        <w:rPr>
          <w:rFonts w:ascii="Bookman Old Style" w:hAnsi="Bookman Old Style" w:cs="Arial"/>
          <w:bCs/>
          <w:sz w:val="20"/>
          <w:szCs w:val="20"/>
          <w:lang w:val="de-DE"/>
        </w:rPr>
        <w:t>Friedenssoldaten</w:t>
      </w:r>
      <w:r w:rsidR="00DB3238" w:rsidRPr="005D638E">
        <w:rPr>
          <w:rFonts w:ascii="Bookman Old Style" w:hAnsi="Bookman Old Style" w:cs="Arial"/>
          <w:bCs/>
          <w:sz w:val="20"/>
          <w:szCs w:val="20"/>
          <w:lang w:val="de-DE"/>
        </w:rPr>
        <w:t xml:space="preserve"> und Polizisten</w:t>
      </w:r>
      <w:r w:rsidR="002450F2" w:rsidRPr="005D638E">
        <w:rPr>
          <w:rFonts w:ascii="Bookman Old Style" w:hAnsi="Bookman Old Style" w:cs="Arial"/>
          <w:bCs/>
          <w:sz w:val="20"/>
          <w:szCs w:val="20"/>
          <w:lang w:val="de-DE"/>
        </w:rPr>
        <w:t>,</w:t>
      </w:r>
      <w:r w:rsidR="00DB3238" w:rsidRPr="005D638E">
        <w:rPr>
          <w:rFonts w:ascii="Bookman Old Style" w:hAnsi="Bookman Old Style" w:cs="Arial"/>
          <w:bCs/>
          <w:sz w:val="20"/>
          <w:szCs w:val="20"/>
          <w:lang w:val="de-DE"/>
        </w:rPr>
        <w:t xml:space="preserve"> 2.500 malische Streitkräfte und 800 Iraker </w:t>
      </w:r>
      <w:proofErr w:type="spellStart"/>
      <w:r w:rsidR="00DB3238" w:rsidRPr="005D638E">
        <w:rPr>
          <w:rFonts w:ascii="Bookman Old Style" w:hAnsi="Bookman Old Style" w:cs="Arial"/>
          <w:bCs/>
          <w:sz w:val="20"/>
          <w:szCs w:val="20"/>
          <w:lang w:val="de-DE"/>
        </w:rPr>
        <w:t>P</w:t>
      </w:r>
      <w:r w:rsidR="005E4DB8">
        <w:rPr>
          <w:rFonts w:ascii="Bookman Old Style" w:hAnsi="Bookman Old Style" w:cs="Arial"/>
          <w:bCs/>
          <w:sz w:val="20"/>
          <w:szCs w:val="20"/>
          <w:lang w:val="de-DE"/>
        </w:rPr>
        <w:t>e</w:t>
      </w:r>
      <w:r w:rsidR="00DB3238" w:rsidRPr="005D638E">
        <w:rPr>
          <w:rFonts w:ascii="Bookman Old Style" w:hAnsi="Bookman Old Style" w:cs="Arial"/>
          <w:bCs/>
          <w:sz w:val="20"/>
          <w:szCs w:val="20"/>
          <w:lang w:val="de-DE"/>
        </w:rPr>
        <w:t>s</w:t>
      </w:r>
      <w:r w:rsidR="009050E5">
        <w:rPr>
          <w:rFonts w:ascii="Bookman Old Style" w:hAnsi="Bookman Old Style" w:cs="Arial"/>
          <w:bCs/>
          <w:sz w:val="20"/>
          <w:szCs w:val="20"/>
          <w:lang w:val="de-DE"/>
        </w:rPr>
        <w:t>c</w:t>
      </w:r>
      <w:r w:rsidR="00DB3238" w:rsidRPr="005D638E">
        <w:rPr>
          <w:rFonts w:ascii="Bookman Old Style" w:hAnsi="Bookman Old Style" w:cs="Arial"/>
          <w:bCs/>
          <w:sz w:val="20"/>
          <w:szCs w:val="20"/>
          <w:lang w:val="de-DE"/>
        </w:rPr>
        <w:t>hmerga</w:t>
      </w:r>
      <w:proofErr w:type="spellEnd"/>
      <w:r w:rsidR="002450F2" w:rsidRPr="005D638E">
        <w:rPr>
          <w:rFonts w:ascii="Bookman Old Style" w:hAnsi="Bookman Old Style" w:cs="Arial"/>
          <w:bCs/>
          <w:sz w:val="20"/>
          <w:szCs w:val="20"/>
          <w:lang w:val="de-DE"/>
        </w:rPr>
        <w:t>-</w:t>
      </w:r>
      <w:r w:rsidR="00DB3238" w:rsidRPr="005D638E">
        <w:rPr>
          <w:rFonts w:ascii="Bookman Old Style" w:hAnsi="Bookman Old Style" w:cs="Arial"/>
          <w:bCs/>
          <w:sz w:val="20"/>
          <w:szCs w:val="20"/>
          <w:lang w:val="de-DE"/>
        </w:rPr>
        <w:t>Truppen geschult.</w:t>
      </w:r>
      <w:r w:rsidR="00DB3238" w:rsidRPr="005D638E">
        <w:rPr>
          <w:rFonts w:ascii="Bookman Old Style" w:hAnsi="Bookman Old Style" w:cs="Arial"/>
          <w:bCs/>
          <w:sz w:val="20"/>
          <w:szCs w:val="20"/>
          <w:vertAlign w:val="superscript"/>
          <w:lang w:val="de-DE"/>
        </w:rPr>
        <w:footnoteReference w:id="107"/>
      </w:r>
      <w:r w:rsidR="00DB3238" w:rsidRPr="005D638E">
        <w:rPr>
          <w:rFonts w:ascii="Bookman Old Style" w:hAnsi="Bookman Old Style" w:cs="Arial"/>
          <w:bCs/>
          <w:sz w:val="20"/>
          <w:szCs w:val="20"/>
          <w:lang w:val="de-DE"/>
        </w:rPr>
        <w:t xml:space="preserve">  Während es immer noch Fälle gibt, wo UN-</w:t>
      </w:r>
      <w:r w:rsidR="002450F2" w:rsidRPr="005D638E">
        <w:rPr>
          <w:rFonts w:ascii="Bookman Old Style" w:hAnsi="Bookman Old Style" w:cs="Arial"/>
          <w:bCs/>
          <w:sz w:val="20"/>
          <w:szCs w:val="20"/>
          <w:lang w:val="de-DE"/>
        </w:rPr>
        <w:t>Blauhelme</w:t>
      </w:r>
      <w:r w:rsidR="00DB3238" w:rsidRPr="005D638E">
        <w:rPr>
          <w:rFonts w:ascii="Bookman Old Style" w:hAnsi="Bookman Old Style" w:cs="Arial"/>
          <w:bCs/>
          <w:sz w:val="20"/>
          <w:szCs w:val="20"/>
          <w:lang w:val="de-DE"/>
        </w:rPr>
        <w:t xml:space="preserve"> und AU-</w:t>
      </w:r>
      <w:r w:rsidR="002450F2" w:rsidRPr="005D638E">
        <w:rPr>
          <w:rFonts w:ascii="Bookman Old Style" w:hAnsi="Bookman Old Style" w:cs="Arial"/>
          <w:bCs/>
          <w:sz w:val="20"/>
          <w:szCs w:val="20"/>
          <w:lang w:val="de-DE"/>
        </w:rPr>
        <w:t>Friedenssoldaten</w:t>
      </w:r>
      <w:r w:rsidR="00DB3238" w:rsidRPr="005D638E">
        <w:rPr>
          <w:rFonts w:ascii="Bookman Old Style" w:hAnsi="Bookman Old Style" w:cs="Arial"/>
          <w:bCs/>
          <w:sz w:val="20"/>
          <w:szCs w:val="20"/>
          <w:lang w:val="de-DE"/>
        </w:rPr>
        <w:t xml:space="preserve"> selbst sexuelle Gewalt ausüben, statt sie zu verhüten oder aufzuhalten, tendieren die aktuellen Ausbildungsmaßnahmen eher dazu, ein verbessertes Verhalten sicherzustellen. Deshalb kann </w:t>
      </w:r>
      <w:r w:rsidR="00C84418" w:rsidRPr="005D638E">
        <w:rPr>
          <w:rFonts w:ascii="Bookman Old Style" w:hAnsi="Bookman Old Style" w:cs="Arial"/>
          <w:bCs/>
          <w:sz w:val="20"/>
          <w:szCs w:val="20"/>
          <w:lang w:val="de-DE"/>
        </w:rPr>
        <w:t>Schulung</w:t>
      </w:r>
      <w:r w:rsidR="00DB3238" w:rsidRPr="005D638E">
        <w:rPr>
          <w:rFonts w:ascii="Bookman Old Style" w:hAnsi="Bookman Old Style" w:cs="Arial"/>
          <w:bCs/>
          <w:sz w:val="20"/>
          <w:szCs w:val="20"/>
          <w:lang w:val="de-DE"/>
        </w:rPr>
        <w:t xml:space="preserve"> als eine wichtige Maßnahme gesehen werden, Streitkräfte und Polizeibeamte mit den Fachkenntnissen und dem Verständnis auszurüsten, um mit Ausbrüchen sexueller Gewalt fertig zu werden und neue Auftritte zu verhüten. Hinzu </w:t>
      </w:r>
      <w:r w:rsidR="0056100A" w:rsidRPr="005D638E">
        <w:rPr>
          <w:rFonts w:ascii="Bookman Old Style" w:hAnsi="Bookman Old Style" w:cs="Arial"/>
          <w:bCs/>
          <w:sz w:val="20"/>
          <w:szCs w:val="20"/>
          <w:lang w:val="de-DE"/>
        </w:rPr>
        <w:t xml:space="preserve">werden sie als Rollenmodelle verstanden, um: „universale Begriffe, wie bewaffnete </w:t>
      </w:r>
      <w:r w:rsidR="00A439F3" w:rsidRPr="005D638E">
        <w:rPr>
          <w:rFonts w:ascii="Bookman Old Style" w:hAnsi="Bookman Old Style" w:cs="Arial"/>
          <w:bCs/>
          <w:sz w:val="20"/>
          <w:szCs w:val="20"/>
          <w:lang w:val="de-DE"/>
        </w:rPr>
        <w:t>Akteure</w:t>
      </w:r>
      <w:r w:rsidR="0056100A" w:rsidRPr="005D638E">
        <w:rPr>
          <w:rFonts w:ascii="Bookman Old Style" w:hAnsi="Bookman Old Style" w:cs="Arial"/>
          <w:bCs/>
          <w:sz w:val="20"/>
          <w:szCs w:val="20"/>
          <w:lang w:val="de-DE"/>
        </w:rPr>
        <w:t xml:space="preserve"> sich zu benehmen haben, formen </w:t>
      </w:r>
      <w:r w:rsidR="002450F2" w:rsidRPr="005D638E">
        <w:rPr>
          <w:rFonts w:ascii="Bookman Old Style" w:hAnsi="Bookman Old Style" w:cs="Arial"/>
          <w:bCs/>
          <w:sz w:val="20"/>
          <w:szCs w:val="20"/>
          <w:lang w:val="de-DE"/>
        </w:rPr>
        <w:t xml:space="preserve">zu </w:t>
      </w:r>
      <w:r w:rsidR="0056100A" w:rsidRPr="005D638E">
        <w:rPr>
          <w:rFonts w:ascii="Bookman Old Style" w:hAnsi="Bookman Old Style" w:cs="Arial"/>
          <w:bCs/>
          <w:sz w:val="20"/>
          <w:szCs w:val="20"/>
          <w:lang w:val="de-DE"/>
        </w:rPr>
        <w:t xml:space="preserve">helfen und welche Rolle und Aufgaben sie in Konflikten haben … selbst </w:t>
      </w:r>
      <w:r w:rsidR="001233D0" w:rsidRPr="005D638E">
        <w:rPr>
          <w:rFonts w:ascii="Bookman Old Style" w:hAnsi="Bookman Old Style" w:cs="Arial"/>
          <w:bCs/>
          <w:sz w:val="20"/>
          <w:szCs w:val="20"/>
          <w:lang w:val="de-DE"/>
        </w:rPr>
        <w:t xml:space="preserve">rebellische Gruppen könnten sie nachahmen, in der Hoffnung, eines Tages als legitime nationale Akteure anerkannt werden </w:t>
      </w:r>
      <w:r w:rsidR="00805B7B" w:rsidRPr="005D638E">
        <w:rPr>
          <w:rFonts w:ascii="Bookman Old Style" w:hAnsi="Bookman Old Style" w:cs="Arial"/>
          <w:bCs/>
          <w:sz w:val="20"/>
          <w:szCs w:val="20"/>
          <w:lang w:val="de-DE"/>
        </w:rPr>
        <w:t xml:space="preserve">zu </w:t>
      </w:r>
      <w:r w:rsidR="001233D0" w:rsidRPr="005D638E">
        <w:rPr>
          <w:rFonts w:ascii="Bookman Old Style" w:hAnsi="Bookman Old Style" w:cs="Arial"/>
          <w:bCs/>
          <w:sz w:val="20"/>
          <w:szCs w:val="20"/>
          <w:lang w:val="de-DE"/>
        </w:rPr>
        <w:t>können</w:t>
      </w:r>
      <w:r w:rsidR="00FB21ED" w:rsidRPr="005D638E">
        <w:rPr>
          <w:rFonts w:ascii="Bookman Old Style" w:hAnsi="Bookman Old Style" w:cs="Arial"/>
          <w:bCs/>
          <w:sz w:val="20"/>
          <w:szCs w:val="20"/>
          <w:lang w:val="de-DE"/>
        </w:rPr>
        <w:t>.</w:t>
      </w:r>
      <w:r w:rsidR="001233D0" w:rsidRPr="005D638E">
        <w:rPr>
          <w:rFonts w:ascii="Bookman Old Style" w:hAnsi="Bookman Old Style" w:cs="Arial"/>
          <w:bCs/>
          <w:sz w:val="20"/>
          <w:szCs w:val="20"/>
          <w:lang w:val="de-DE"/>
        </w:rPr>
        <w:t>“</w:t>
      </w:r>
      <w:r w:rsidR="001233D0" w:rsidRPr="005D638E">
        <w:rPr>
          <w:rFonts w:ascii="Bookman Old Style" w:hAnsi="Bookman Old Style" w:cs="Arial"/>
          <w:bCs/>
          <w:sz w:val="20"/>
          <w:szCs w:val="20"/>
          <w:vertAlign w:val="superscript"/>
          <w:lang w:val="de-DE"/>
        </w:rPr>
        <w:footnoteReference w:id="108"/>
      </w:r>
      <w:r w:rsidR="001233D0" w:rsidRPr="005D638E">
        <w:rPr>
          <w:rFonts w:ascii="Bookman Old Style" w:hAnsi="Bookman Old Style" w:cs="Arial"/>
          <w:bCs/>
          <w:sz w:val="20"/>
          <w:szCs w:val="20"/>
          <w:vertAlign w:val="superscript"/>
          <w:lang w:val="de-DE"/>
        </w:rPr>
        <w:t xml:space="preserve">   </w:t>
      </w:r>
      <w:r w:rsidR="001233D0" w:rsidRPr="005D638E">
        <w:rPr>
          <w:rFonts w:ascii="Bookman Old Style" w:hAnsi="Bookman Old Style" w:cs="Arial"/>
          <w:bCs/>
          <w:sz w:val="20"/>
          <w:szCs w:val="20"/>
          <w:lang w:val="de-DE"/>
        </w:rPr>
        <w:t xml:space="preserve">Diese Ansicht wurde vom dem damaligen Außenminister William </w:t>
      </w:r>
      <w:proofErr w:type="spellStart"/>
      <w:r w:rsidR="001233D0" w:rsidRPr="005D638E">
        <w:rPr>
          <w:rFonts w:ascii="Bookman Old Style" w:hAnsi="Bookman Old Style" w:cs="Arial"/>
          <w:bCs/>
          <w:sz w:val="20"/>
          <w:szCs w:val="20"/>
          <w:lang w:val="de-DE"/>
        </w:rPr>
        <w:t>Hague</w:t>
      </w:r>
      <w:proofErr w:type="spellEnd"/>
      <w:r w:rsidR="001233D0" w:rsidRPr="005D638E">
        <w:rPr>
          <w:rFonts w:ascii="Bookman Old Style" w:hAnsi="Bookman Old Style" w:cs="Arial"/>
          <w:bCs/>
          <w:sz w:val="20"/>
          <w:szCs w:val="20"/>
          <w:lang w:val="de-DE"/>
        </w:rPr>
        <w:t xml:space="preserve"> in 2013 wiederholt: „Mitglieder der Militärs sind oft die ersten, die in Kontakt mit den Überlebenden geraten und könnten auch eine wichtige Rolle dabei spielen, die Einstellungen der Männer zu ändern.”</w:t>
      </w:r>
      <w:r w:rsidR="001233D0" w:rsidRPr="005D638E">
        <w:rPr>
          <w:rFonts w:ascii="Bookman Old Style" w:hAnsi="Bookman Old Style" w:cs="Arial"/>
          <w:bCs/>
          <w:sz w:val="20"/>
          <w:szCs w:val="20"/>
          <w:vertAlign w:val="superscript"/>
          <w:lang w:val="de-DE"/>
        </w:rPr>
        <w:footnoteReference w:id="109"/>
      </w:r>
    </w:p>
    <w:p w14:paraId="2406C39D" w14:textId="77777777" w:rsidR="00CC55A8" w:rsidRPr="005D638E" w:rsidRDefault="00CC55A8" w:rsidP="001233D0">
      <w:pPr>
        <w:spacing w:line="360" w:lineRule="auto"/>
        <w:rPr>
          <w:rFonts w:ascii="Bookman Old Style" w:hAnsi="Bookman Old Style" w:cs="Arial"/>
          <w:bCs/>
          <w:sz w:val="20"/>
          <w:szCs w:val="20"/>
          <w:lang w:val="de-DE"/>
        </w:rPr>
      </w:pPr>
    </w:p>
    <w:p w14:paraId="328B1DCD" w14:textId="77777777" w:rsidR="009B1A98" w:rsidRPr="005D638E" w:rsidRDefault="001233D0" w:rsidP="00805B7B">
      <w:pPr>
        <w:spacing w:line="360" w:lineRule="auto"/>
        <w:rPr>
          <w:rFonts w:ascii="Bookman Old Style" w:hAnsi="Bookman Old Style" w:cs="Arial"/>
          <w:bCs/>
          <w:sz w:val="20"/>
          <w:szCs w:val="20"/>
          <w:lang w:val="de-DE"/>
        </w:rPr>
      </w:pPr>
      <w:r w:rsidRPr="005D638E">
        <w:rPr>
          <w:rFonts w:ascii="Bookman Old Style" w:hAnsi="Bookman Old Style" w:cs="Arial"/>
          <w:bCs/>
          <w:sz w:val="20"/>
          <w:szCs w:val="20"/>
          <w:lang w:val="de-DE"/>
        </w:rPr>
        <w:t xml:space="preserve">Es </w:t>
      </w:r>
      <w:r w:rsidR="00805B7B" w:rsidRPr="005D638E">
        <w:rPr>
          <w:rFonts w:ascii="Bookman Old Style" w:hAnsi="Bookman Old Style" w:cs="Arial"/>
          <w:bCs/>
          <w:sz w:val="20"/>
          <w:szCs w:val="20"/>
          <w:lang w:val="de-DE"/>
        </w:rPr>
        <w:t>gibt</w:t>
      </w:r>
      <w:r w:rsidRPr="005D638E">
        <w:rPr>
          <w:rFonts w:ascii="Bookman Old Style" w:hAnsi="Bookman Old Style" w:cs="Arial"/>
          <w:bCs/>
          <w:sz w:val="20"/>
          <w:szCs w:val="20"/>
          <w:lang w:val="de-DE"/>
        </w:rPr>
        <w:t xml:space="preserve"> also Beweismaterial, d</w:t>
      </w:r>
      <w:r w:rsidR="006C339C" w:rsidRPr="005D638E">
        <w:rPr>
          <w:rFonts w:ascii="Bookman Old Style" w:hAnsi="Bookman Old Style" w:cs="Arial"/>
          <w:bCs/>
          <w:sz w:val="20"/>
          <w:szCs w:val="20"/>
          <w:lang w:val="de-DE"/>
        </w:rPr>
        <w:t>as</w:t>
      </w:r>
      <w:r w:rsidRPr="005D638E">
        <w:rPr>
          <w:rFonts w:ascii="Bookman Old Style" w:hAnsi="Bookman Old Style" w:cs="Arial"/>
          <w:bCs/>
          <w:sz w:val="20"/>
          <w:szCs w:val="20"/>
          <w:lang w:val="de-DE"/>
        </w:rPr>
        <w:t xml:space="preserve"> naheleg</w:t>
      </w:r>
      <w:r w:rsidR="006C339C" w:rsidRPr="005D638E">
        <w:rPr>
          <w:rFonts w:ascii="Bookman Old Style" w:hAnsi="Bookman Old Style" w:cs="Arial"/>
          <w:bCs/>
          <w:sz w:val="20"/>
          <w:szCs w:val="20"/>
          <w:lang w:val="de-DE"/>
        </w:rPr>
        <w:t>t</w:t>
      </w:r>
      <w:r w:rsidRPr="005D638E">
        <w:rPr>
          <w:rFonts w:ascii="Bookman Old Style" w:hAnsi="Bookman Old Style" w:cs="Arial"/>
          <w:bCs/>
          <w:sz w:val="20"/>
          <w:szCs w:val="20"/>
          <w:lang w:val="de-DE"/>
        </w:rPr>
        <w:t xml:space="preserve">, dass </w:t>
      </w:r>
      <w:r w:rsidR="00C84418" w:rsidRPr="005D638E">
        <w:rPr>
          <w:rFonts w:ascii="Bookman Old Style" w:hAnsi="Bookman Old Style" w:cs="Arial"/>
          <w:bCs/>
          <w:sz w:val="20"/>
          <w:szCs w:val="20"/>
          <w:lang w:val="de-DE"/>
        </w:rPr>
        <w:t>Schulungs</w:t>
      </w:r>
      <w:r w:rsidRPr="005D638E">
        <w:rPr>
          <w:rFonts w:ascii="Bookman Old Style" w:hAnsi="Bookman Old Style" w:cs="Arial"/>
          <w:bCs/>
          <w:sz w:val="20"/>
          <w:szCs w:val="20"/>
          <w:lang w:val="de-DE"/>
        </w:rPr>
        <w:t>pakete, die von der UN, NATO und einzelnen Ländern wie Großbritannien entwickelt wurden, für UN- und AU-</w:t>
      </w:r>
      <w:r w:rsidR="00805B7B" w:rsidRPr="005D638E">
        <w:rPr>
          <w:rFonts w:ascii="Bookman Old Style" w:hAnsi="Bookman Old Style" w:cs="Arial"/>
          <w:bCs/>
          <w:sz w:val="20"/>
          <w:szCs w:val="20"/>
          <w:lang w:val="de-DE"/>
        </w:rPr>
        <w:t>Friedenssoldaten</w:t>
      </w:r>
      <w:r w:rsidRPr="005D638E">
        <w:rPr>
          <w:rFonts w:ascii="Bookman Old Style" w:hAnsi="Bookman Old Style" w:cs="Arial"/>
          <w:bCs/>
          <w:sz w:val="20"/>
          <w:szCs w:val="20"/>
          <w:lang w:val="de-DE"/>
        </w:rPr>
        <w:t xml:space="preserve"> wie auch staatliche Militärs und Polizeibeamte eingeführt werden. Es ist wichtig, dass solche Schulung regelmäßig auf ihre Wirksamkeit ausgewertet (und verfeinert) und laufend an multinationale und nationale Streitkräfte ausgegeben w</w:t>
      </w:r>
      <w:r w:rsidR="006C339C" w:rsidRPr="005D638E">
        <w:rPr>
          <w:rFonts w:ascii="Bookman Old Style" w:hAnsi="Bookman Old Style" w:cs="Arial"/>
          <w:bCs/>
          <w:sz w:val="20"/>
          <w:szCs w:val="20"/>
          <w:lang w:val="de-DE"/>
        </w:rPr>
        <w:t xml:space="preserve">ird, und dass </w:t>
      </w:r>
      <w:r w:rsidR="00805B7B" w:rsidRPr="005D638E">
        <w:rPr>
          <w:rFonts w:ascii="Bookman Old Style" w:hAnsi="Bookman Old Style" w:cs="Arial"/>
          <w:bCs/>
          <w:sz w:val="20"/>
          <w:szCs w:val="20"/>
          <w:lang w:val="de-DE"/>
        </w:rPr>
        <w:t xml:space="preserve">weiterführende </w:t>
      </w:r>
      <w:r w:rsidR="006C339C" w:rsidRPr="005D638E">
        <w:rPr>
          <w:rFonts w:ascii="Bookman Old Style" w:hAnsi="Bookman Old Style" w:cs="Arial"/>
          <w:bCs/>
          <w:sz w:val="20"/>
          <w:szCs w:val="20"/>
          <w:lang w:val="de-DE"/>
        </w:rPr>
        <w:t xml:space="preserve">Kurse verfügbar </w:t>
      </w:r>
      <w:r w:rsidR="00805B7B" w:rsidRPr="005D638E">
        <w:rPr>
          <w:rFonts w:ascii="Bookman Old Style" w:hAnsi="Bookman Old Style" w:cs="Arial"/>
          <w:bCs/>
          <w:sz w:val="20"/>
          <w:szCs w:val="20"/>
          <w:lang w:val="de-DE"/>
        </w:rPr>
        <w:t>sind</w:t>
      </w:r>
      <w:r w:rsidR="006C339C" w:rsidRPr="005D638E">
        <w:rPr>
          <w:rFonts w:ascii="Bookman Old Style" w:hAnsi="Bookman Old Style" w:cs="Arial"/>
          <w:bCs/>
          <w:sz w:val="20"/>
          <w:szCs w:val="20"/>
          <w:lang w:val="de-DE"/>
        </w:rPr>
        <w:t>, sowie auch</w:t>
      </w:r>
      <w:r w:rsidR="00805B7B" w:rsidRPr="005D638E">
        <w:rPr>
          <w:rFonts w:ascii="Bookman Old Style" w:hAnsi="Bookman Old Style" w:cs="Arial"/>
          <w:bCs/>
          <w:sz w:val="20"/>
          <w:szCs w:val="20"/>
          <w:lang w:val="de-DE"/>
        </w:rPr>
        <w:t xml:space="preserve"> dass</w:t>
      </w:r>
      <w:r w:rsidR="006C339C" w:rsidRPr="005D638E">
        <w:rPr>
          <w:rFonts w:ascii="Bookman Old Style" w:hAnsi="Bookman Old Style" w:cs="Arial"/>
          <w:bCs/>
          <w:sz w:val="20"/>
          <w:szCs w:val="20"/>
          <w:lang w:val="de-DE"/>
        </w:rPr>
        <w:t xml:space="preserve"> schnelle und bestrafende Maßnahmen getroffen werden, gegen solche, die sexuelle Gewalt ausüben, statt dass sie andere vor solcher Gewalt beschützen.</w:t>
      </w:r>
    </w:p>
    <w:p w14:paraId="1E030B0E" w14:textId="77777777" w:rsidR="00576B84" w:rsidRPr="005D638E" w:rsidRDefault="00576B84" w:rsidP="00F72B96">
      <w:pPr>
        <w:spacing w:line="360" w:lineRule="auto"/>
        <w:rPr>
          <w:rFonts w:ascii="Bookman Old Style" w:hAnsi="Bookman Old Style" w:cs="Arial"/>
          <w:bCs/>
          <w:sz w:val="20"/>
          <w:szCs w:val="20"/>
          <w:lang w:val="de-DE"/>
        </w:rPr>
      </w:pPr>
    </w:p>
    <w:p w14:paraId="75CBD9CC" w14:textId="77777777" w:rsidR="003A2897" w:rsidRPr="005D638E" w:rsidRDefault="006C339C" w:rsidP="00D74BAC">
      <w:pPr>
        <w:spacing w:line="360" w:lineRule="auto"/>
        <w:rPr>
          <w:rFonts w:ascii="Bookman Old Style" w:hAnsi="Bookman Old Style" w:cs="Arial"/>
          <w:b/>
          <w:bCs/>
          <w:sz w:val="20"/>
          <w:szCs w:val="20"/>
          <w:lang w:val="de-DE"/>
        </w:rPr>
      </w:pPr>
      <w:r w:rsidRPr="005D638E">
        <w:rPr>
          <w:rFonts w:ascii="Bookman Old Style" w:hAnsi="Bookman Old Style" w:cs="Arial"/>
          <w:b/>
          <w:bCs/>
          <w:sz w:val="20"/>
          <w:szCs w:val="20"/>
          <w:lang w:val="de-DE"/>
        </w:rPr>
        <w:t>Recht</w:t>
      </w:r>
      <w:r w:rsidR="00D74BAC" w:rsidRPr="005D638E">
        <w:rPr>
          <w:rFonts w:ascii="Bookman Old Style" w:hAnsi="Bookman Old Style" w:cs="Arial"/>
          <w:b/>
          <w:bCs/>
          <w:sz w:val="20"/>
          <w:szCs w:val="20"/>
          <w:lang w:val="de-DE"/>
        </w:rPr>
        <w:t>s</w:t>
      </w:r>
      <w:r w:rsidRPr="005D638E">
        <w:rPr>
          <w:rFonts w:ascii="Bookman Old Style" w:hAnsi="Bookman Old Style" w:cs="Arial"/>
          <w:b/>
          <w:bCs/>
          <w:sz w:val="20"/>
          <w:szCs w:val="20"/>
          <w:lang w:val="de-DE"/>
        </w:rPr>
        <w:t>prechung</w:t>
      </w:r>
    </w:p>
    <w:p w14:paraId="286F4C6A" w14:textId="77777777" w:rsidR="003A2897" w:rsidRPr="005D638E" w:rsidRDefault="003A2897" w:rsidP="00F72B96">
      <w:pPr>
        <w:spacing w:line="360" w:lineRule="auto"/>
        <w:rPr>
          <w:rFonts w:ascii="Bookman Old Style" w:hAnsi="Bookman Old Style" w:cs="Arial"/>
          <w:bCs/>
          <w:sz w:val="20"/>
          <w:szCs w:val="20"/>
          <w:lang w:val="de-DE"/>
        </w:rPr>
      </w:pPr>
    </w:p>
    <w:p w14:paraId="50D34829" w14:textId="77777777" w:rsidR="00C23AE2" w:rsidRPr="005D638E" w:rsidRDefault="006C339C" w:rsidP="002A38B7">
      <w:pPr>
        <w:spacing w:line="360" w:lineRule="auto"/>
        <w:rPr>
          <w:rFonts w:ascii="Bookman Old Style" w:hAnsi="Bookman Old Style" w:cs="Arial"/>
          <w:bCs/>
          <w:color w:val="000000" w:themeColor="text1"/>
          <w:sz w:val="20"/>
          <w:szCs w:val="20"/>
          <w:lang w:val="de-DE"/>
        </w:rPr>
      </w:pPr>
      <w:r w:rsidRPr="005D638E">
        <w:rPr>
          <w:rFonts w:ascii="Bookman Old Style" w:hAnsi="Bookman Old Style" w:cs="Arial"/>
          <w:bCs/>
          <w:sz w:val="20"/>
          <w:szCs w:val="20"/>
          <w:lang w:val="de-DE"/>
        </w:rPr>
        <w:t>Das vierte und letzte Element, das für seinen Beitrag für die aktuelle Verhütung untersucht wird, befasst sich mit der Recht</w:t>
      </w:r>
      <w:r w:rsidR="00D74BAC" w:rsidRPr="005D638E">
        <w:rPr>
          <w:rFonts w:ascii="Bookman Old Style" w:hAnsi="Bookman Old Style" w:cs="Arial"/>
          <w:bCs/>
          <w:sz w:val="20"/>
          <w:szCs w:val="20"/>
          <w:lang w:val="de-DE"/>
        </w:rPr>
        <w:t>s</w:t>
      </w:r>
      <w:r w:rsidRPr="005D638E">
        <w:rPr>
          <w:rFonts w:ascii="Bookman Old Style" w:hAnsi="Bookman Old Style" w:cs="Arial"/>
          <w:bCs/>
          <w:sz w:val="20"/>
          <w:szCs w:val="20"/>
          <w:lang w:val="de-DE"/>
        </w:rPr>
        <w:t xml:space="preserve">prechung und deckt das Gesetzeswerk, seine Umsetzung und </w:t>
      </w:r>
      <w:r w:rsidR="00FD7580" w:rsidRPr="005D638E">
        <w:rPr>
          <w:rFonts w:ascii="Bookman Old Style" w:hAnsi="Bookman Old Style" w:cs="Arial"/>
          <w:bCs/>
          <w:sz w:val="20"/>
          <w:szCs w:val="20"/>
          <w:lang w:val="de-DE"/>
        </w:rPr>
        <w:t>seine a</w:t>
      </w:r>
      <w:r w:rsidRPr="005D638E">
        <w:rPr>
          <w:rFonts w:ascii="Bookman Old Style" w:hAnsi="Bookman Old Style" w:cs="Arial"/>
          <w:bCs/>
          <w:sz w:val="20"/>
          <w:szCs w:val="20"/>
          <w:lang w:val="de-DE"/>
        </w:rPr>
        <w:t>bschreck</w:t>
      </w:r>
      <w:r w:rsidR="00FD7580" w:rsidRPr="005D638E">
        <w:rPr>
          <w:rFonts w:ascii="Bookman Old Style" w:hAnsi="Bookman Old Style" w:cs="Arial"/>
          <w:bCs/>
          <w:sz w:val="20"/>
          <w:szCs w:val="20"/>
          <w:lang w:val="de-DE"/>
        </w:rPr>
        <w:t>ende Wirk</w:t>
      </w:r>
      <w:r w:rsidRPr="005D638E">
        <w:rPr>
          <w:rFonts w:ascii="Bookman Old Style" w:hAnsi="Bookman Old Style" w:cs="Arial"/>
          <w:bCs/>
          <w:sz w:val="20"/>
          <w:szCs w:val="20"/>
          <w:lang w:val="de-DE"/>
        </w:rPr>
        <w:t>ung. Zum Gesetz selbst überprüfte d</w:t>
      </w:r>
      <w:r w:rsidR="00FD7580" w:rsidRPr="005D638E">
        <w:rPr>
          <w:rFonts w:ascii="Bookman Old Style" w:hAnsi="Bookman Old Style" w:cs="Arial"/>
          <w:bCs/>
          <w:sz w:val="20"/>
          <w:szCs w:val="20"/>
          <w:lang w:val="de-DE"/>
        </w:rPr>
        <w:t>i</w:t>
      </w:r>
      <w:r w:rsidRPr="005D638E">
        <w:rPr>
          <w:rFonts w:ascii="Bookman Old Style" w:hAnsi="Bookman Old Style" w:cs="Arial"/>
          <w:bCs/>
          <w:sz w:val="20"/>
          <w:szCs w:val="20"/>
          <w:lang w:val="de-DE"/>
        </w:rPr>
        <w:t>e Jurist</w:t>
      </w:r>
      <w:r w:rsidR="00FD7580" w:rsidRPr="005D638E">
        <w:rPr>
          <w:rFonts w:ascii="Bookman Old Style" w:hAnsi="Bookman Old Style" w:cs="Arial"/>
          <w:bCs/>
          <w:sz w:val="20"/>
          <w:szCs w:val="20"/>
          <w:lang w:val="de-DE"/>
        </w:rPr>
        <w:t>in</w:t>
      </w:r>
      <w:r w:rsidRPr="005D638E">
        <w:rPr>
          <w:rFonts w:ascii="Bookman Old Style" w:hAnsi="Bookman Old Style" w:cs="Arial"/>
          <w:bCs/>
          <w:sz w:val="20"/>
          <w:szCs w:val="20"/>
          <w:lang w:val="de-DE"/>
        </w:rPr>
        <w:t xml:space="preserve"> und Akademiker</w:t>
      </w:r>
      <w:r w:rsidR="00FD7580" w:rsidRPr="005D638E">
        <w:rPr>
          <w:rFonts w:ascii="Bookman Old Style" w:hAnsi="Bookman Old Style" w:cs="Arial"/>
          <w:bCs/>
          <w:sz w:val="20"/>
          <w:szCs w:val="20"/>
          <w:lang w:val="de-DE"/>
        </w:rPr>
        <w:t>in</w:t>
      </w:r>
      <w:r w:rsidRPr="005D638E">
        <w:rPr>
          <w:rFonts w:ascii="Bookman Old Style" w:hAnsi="Bookman Old Style" w:cs="Arial"/>
          <w:bCs/>
          <w:sz w:val="20"/>
          <w:szCs w:val="20"/>
          <w:lang w:val="de-DE"/>
        </w:rPr>
        <w:t xml:space="preserve"> Gag</w:t>
      </w:r>
      <w:r w:rsidR="000A0C1A" w:rsidRPr="005D638E">
        <w:rPr>
          <w:rFonts w:ascii="Bookman Old Style" w:hAnsi="Bookman Old Style" w:cs="Arial"/>
          <w:bCs/>
          <w:sz w:val="20"/>
          <w:szCs w:val="20"/>
          <w:lang w:val="de-DE"/>
        </w:rPr>
        <w:t>gi</w:t>
      </w:r>
      <w:r w:rsidR="00FD7580" w:rsidRPr="005D638E">
        <w:rPr>
          <w:rFonts w:ascii="Bookman Old Style" w:hAnsi="Bookman Old Style" w:cs="Arial"/>
          <w:bCs/>
          <w:sz w:val="20"/>
          <w:szCs w:val="20"/>
          <w:lang w:val="de-DE"/>
        </w:rPr>
        <w:t>o</w:t>
      </w:r>
      <w:r w:rsidR="000A0C1A" w:rsidRPr="005D638E">
        <w:rPr>
          <w:rFonts w:ascii="Bookman Old Style" w:hAnsi="Bookman Old Style" w:cs="Arial"/>
          <w:bCs/>
          <w:sz w:val="20"/>
          <w:szCs w:val="20"/>
          <w:lang w:val="de-DE"/>
        </w:rPr>
        <w:t xml:space="preserve">li </w:t>
      </w:r>
      <w:r w:rsidR="00D74BAC" w:rsidRPr="005D638E">
        <w:rPr>
          <w:rFonts w:ascii="Bookman Old Style" w:hAnsi="Bookman Old Style" w:cs="Arial"/>
          <w:bCs/>
          <w:sz w:val="20"/>
          <w:szCs w:val="20"/>
          <w:lang w:val="de-DE"/>
        </w:rPr>
        <w:t xml:space="preserve">zuerst </w:t>
      </w:r>
      <w:r w:rsidR="000A0C1A" w:rsidRPr="005D638E">
        <w:rPr>
          <w:rFonts w:ascii="Bookman Old Style" w:hAnsi="Bookman Old Style" w:cs="Arial"/>
          <w:bCs/>
          <w:sz w:val="20"/>
          <w:szCs w:val="20"/>
          <w:lang w:val="de-DE"/>
        </w:rPr>
        <w:t xml:space="preserve">die derzeitigen gesetzlichen Bestimmungen innerhalb des internationalen Völkerrechts (International </w:t>
      </w:r>
      <w:proofErr w:type="spellStart"/>
      <w:r w:rsidR="000A0C1A" w:rsidRPr="005D638E">
        <w:rPr>
          <w:rFonts w:ascii="Bookman Old Style" w:hAnsi="Bookman Old Style" w:cs="Arial"/>
          <w:bCs/>
          <w:sz w:val="20"/>
          <w:szCs w:val="20"/>
          <w:lang w:val="de-DE"/>
        </w:rPr>
        <w:t>Humanitarian</w:t>
      </w:r>
      <w:proofErr w:type="spellEnd"/>
      <w:r w:rsidR="000A0C1A" w:rsidRPr="005D638E">
        <w:rPr>
          <w:rFonts w:ascii="Bookman Old Style" w:hAnsi="Bookman Old Style" w:cs="Arial"/>
          <w:bCs/>
          <w:sz w:val="20"/>
          <w:szCs w:val="20"/>
          <w:lang w:val="de-DE"/>
        </w:rPr>
        <w:t xml:space="preserve"> Law - IHL) und den internationalen Menschenrechten. Sie fand, dass: „Das IHL-Verbot von Vergewaltigung und anderen Formen sexueller Gewalt sowohl für internationale als auch nicht internationale bewaff</w:t>
      </w:r>
      <w:r w:rsidR="00C23AE2" w:rsidRPr="005D638E">
        <w:rPr>
          <w:rFonts w:ascii="Bookman Old Style" w:hAnsi="Bookman Old Style" w:cs="Arial"/>
          <w:bCs/>
          <w:sz w:val="20"/>
          <w:szCs w:val="20"/>
          <w:lang w:val="de-DE"/>
        </w:rPr>
        <w:t>n</w:t>
      </w:r>
      <w:r w:rsidR="000A0C1A" w:rsidRPr="005D638E">
        <w:rPr>
          <w:rFonts w:ascii="Bookman Old Style" w:hAnsi="Bookman Old Style" w:cs="Arial"/>
          <w:bCs/>
          <w:sz w:val="20"/>
          <w:szCs w:val="20"/>
          <w:lang w:val="de-DE"/>
        </w:rPr>
        <w:t xml:space="preserve">ete Konflikte geltend und </w:t>
      </w:r>
      <w:r w:rsidR="00FD7580" w:rsidRPr="005D638E">
        <w:rPr>
          <w:rFonts w:ascii="Bookman Old Style" w:hAnsi="Bookman Old Style" w:cs="Arial"/>
          <w:bCs/>
          <w:sz w:val="20"/>
          <w:szCs w:val="20"/>
          <w:lang w:val="de-DE"/>
        </w:rPr>
        <w:t xml:space="preserve">außerdem auch </w:t>
      </w:r>
      <w:r w:rsidR="000A0C1A" w:rsidRPr="005D638E">
        <w:rPr>
          <w:rFonts w:ascii="Bookman Old Style" w:hAnsi="Bookman Old Style" w:cs="Arial"/>
          <w:bCs/>
          <w:sz w:val="20"/>
          <w:szCs w:val="20"/>
          <w:lang w:val="de-DE"/>
        </w:rPr>
        <w:t>Teil des Gewohnheitsrechts ist. Die Menschenrechte verbieten sexuelle Gewalt in jeder Form und zu jeder Zeit.“</w:t>
      </w:r>
      <w:r w:rsidR="000A0C1A" w:rsidRPr="005D638E">
        <w:rPr>
          <w:rFonts w:ascii="Bookman Old Style" w:hAnsi="Bookman Old Style" w:cs="Arial"/>
          <w:bCs/>
          <w:sz w:val="20"/>
          <w:szCs w:val="20"/>
          <w:vertAlign w:val="superscript"/>
          <w:lang w:val="de-DE"/>
        </w:rPr>
        <w:footnoteReference w:id="110"/>
      </w:r>
      <w:r w:rsidR="000A0C1A" w:rsidRPr="005D638E">
        <w:rPr>
          <w:rFonts w:ascii="Bookman Old Style" w:hAnsi="Bookman Old Style" w:cs="Arial"/>
          <w:bCs/>
          <w:sz w:val="20"/>
          <w:szCs w:val="20"/>
          <w:lang w:val="de-DE"/>
        </w:rPr>
        <w:t xml:space="preserve">  Weiter identifizierte sie, dass: „Vergewaltigung und andere Formen sexueller Gewalt internationale Verbrechen darstellen k</w:t>
      </w:r>
      <w:r w:rsidR="00FD7580" w:rsidRPr="005D638E">
        <w:rPr>
          <w:rFonts w:ascii="Bookman Old Style" w:hAnsi="Bookman Old Style" w:cs="Arial"/>
          <w:bCs/>
          <w:sz w:val="20"/>
          <w:szCs w:val="20"/>
          <w:lang w:val="de-DE"/>
        </w:rPr>
        <w:t>ö</w:t>
      </w:r>
      <w:r w:rsidR="000A0C1A" w:rsidRPr="005D638E">
        <w:rPr>
          <w:rFonts w:ascii="Bookman Old Style" w:hAnsi="Bookman Old Style" w:cs="Arial"/>
          <w:bCs/>
          <w:sz w:val="20"/>
          <w:szCs w:val="20"/>
          <w:lang w:val="de-DE"/>
        </w:rPr>
        <w:t>nn</w:t>
      </w:r>
      <w:r w:rsidR="00FD7580" w:rsidRPr="005D638E">
        <w:rPr>
          <w:rFonts w:ascii="Bookman Old Style" w:hAnsi="Bookman Old Style" w:cs="Arial"/>
          <w:bCs/>
          <w:sz w:val="20"/>
          <w:szCs w:val="20"/>
          <w:lang w:val="de-DE"/>
        </w:rPr>
        <w:t>en</w:t>
      </w:r>
      <w:r w:rsidR="000A0C1A" w:rsidRPr="005D638E">
        <w:rPr>
          <w:rFonts w:ascii="Bookman Old Style" w:hAnsi="Bookman Old Style" w:cs="Arial"/>
          <w:bCs/>
          <w:sz w:val="20"/>
          <w:szCs w:val="20"/>
          <w:lang w:val="de-DE"/>
        </w:rPr>
        <w:t xml:space="preserve"> – Kriegsverbrechen, Verbrechen gegen die Menschheit und </w:t>
      </w:r>
      <w:r w:rsidR="004068CD" w:rsidRPr="005D638E">
        <w:rPr>
          <w:rFonts w:ascii="Bookman Old Style" w:hAnsi="Bookman Old Style" w:cs="Arial"/>
          <w:bCs/>
          <w:sz w:val="20"/>
          <w:szCs w:val="20"/>
          <w:lang w:val="de-DE"/>
        </w:rPr>
        <w:t>Verübung</w:t>
      </w:r>
      <w:r w:rsidR="000A0C1A" w:rsidRPr="005D638E">
        <w:rPr>
          <w:rFonts w:ascii="Bookman Old Style" w:hAnsi="Bookman Old Style" w:cs="Arial"/>
          <w:bCs/>
          <w:sz w:val="20"/>
          <w:szCs w:val="20"/>
          <w:lang w:val="de-DE"/>
        </w:rPr>
        <w:t xml:space="preserve"> </w:t>
      </w:r>
      <w:r w:rsidR="00FD7580" w:rsidRPr="005D638E">
        <w:rPr>
          <w:rFonts w:ascii="Bookman Old Style" w:hAnsi="Bookman Old Style" w:cs="Arial"/>
          <w:bCs/>
          <w:sz w:val="20"/>
          <w:szCs w:val="20"/>
          <w:lang w:val="de-DE"/>
        </w:rPr>
        <w:t>von</w:t>
      </w:r>
      <w:r w:rsidR="000A0C1A" w:rsidRPr="005D638E">
        <w:rPr>
          <w:rFonts w:ascii="Bookman Old Style" w:hAnsi="Bookman Old Style" w:cs="Arial"/>
          <w:bCs/>
          <w:sz w:val="20"/>
          <w:szCs w:val="20"/>
          <w:lang w:val="de-DE"/>
        </w:rPr>
        <w:t xml:space="preserve"> Völkermord – wenn die Umstände für solche Verbrechen … vorhanden sind. Als solches ziehen sie individuelle Schuldfähigkeit mit sich.”</w:t>
      </w:r>
      <w:r w:rsidR="000A0C1A" w:rsidRPr="005D638E">
        <w:rPr>
          <w:rFonts w:ascii="Bookman Old Style" w:hAnsi="Bookman Old Style" w:cs="Arial"/>
          <w:bCs/>
          <w:sz w:val="20"/>
          <w:szCs w:val="20"/>
          <w:vertAlign w:val="superscript"/>
          <w:lang w:val="de-DE"/>
        </w:rPr>
        <w:footnoteReference w:id="111"/>
      </w:r>
      <w:r w:rsidR="000A0C1A" w:rsidRPr="005D638E">
        <w:rPr>
          <w:rFonts w:ascii="Bookman Old Style" w:hAnsi="Bookman Old Style" w:cs="Arial"/>
          <w:bCs/>
          <w:sz w:val="20"/>
          <w:szCs w:val="20"/>
          <w:lang w:val="de-DE"/>
        </w:rPr>
        <w:t xml:space="preserve">  Gaggioli folgerte, dass: „</w:t>
      </w:r>
      <w:r w:rsidR="00FD7580" w:rsidRPr="005D638E">
        <w:rPr>
          <w:rFonts w:ascii="Bookman Old Style" w:hAnsi="Bookman Old Style" w:cs="Arial"/>
          <w:bCs/>
          <w:sz w:val="20"/>
          <w:szCs w:val="20"/>
          <w:lang w:val="de-DE"/>
        </w:rPr>
        <w:t>d</w:t>
      </w:r>
      <w:r w:rsidR="000A0C1A" w:rsidRPr="005D638E">
        <w:rPr>
          <w:rFonts w:ascii="Bookman Old Style" w:hAnsi="Bookman Old Style" w:cs="Arial"/>
          <w:bCs/>
          <w:sz w:val="20"/>
          <w:szCs w:val="20"/>
          <w:lang w:val="de-DE"/>
        </w:rPr>
        <w:t>er internationale gesetzliche Rahmen … deshalb außerordentlich robust, wenn auch nicht perfekt</w:t>
      </w:r>
      <w:r w:rsidR="00FD7580" w:rsidRPr="005D638E">
        <w:rPr>
          <w:rFonts w:ascii="Bookman Old Style" w:hAnsi="Bookman Old Style" w:cs="Arial"/>
          <w:bCs/>
          <w:sz w:val="20"/>
          <w:szCs w:val="20"/>
          <w:lang w:val="de-DE"/>
        </w:rPr>
        <w:t xml:space="preserve"> ist</w:t>
      </w:r>
      <w:r w:rsidR="000A0C1A" w:rsidRPr="005D638E">
        <w:rPr>
          <w:rFonts w:ascii="Bookman Old Style" w:hAnsi="Bookman Old Style" w:cs="Arial"/>
          <w:bCs/>
          <w:sz w:val="20"/>
          <w:szCs w:val="20"/>
          <w:lang w:val="de-DE"/>
        </w:rPr>
        <w:t xml:space="preserve"> … die verschiedenen internationalen Arme des Gesetzes (</w:t>
      </w:r>
      <w:r w:rsidR="002A38B7" w:rsidRPr="005D638E">
        <w:rPr>
          <w:rFonts w:ascii="Bookman Old Style" w:hAnsi="Bookman Old Style" w:cs="Arial"/>
          <w:bCs/>
          <w:sz w:val="20"/>
          <w:szCs w:val="20"/>
          <w:lang w:val="de-DE"/>
        </w:rPr>
        <w:t>Humanitäres Völkerrecht</w:t>
      </w:r>
      <w:r w:rsidR="000A0C1A" w:rsidRPr="005D638E">
        <w:rPr>
          <w:rFonts w:ascii="Bookman Old Style" w:hAnsi="Bookman Old Style" w:cs="Arial"/>
          <w:bCs/>
          <w:sz w:val="20"/>
          <w:szCs w:val="20"/>
          <w:lang w:val="de-DE"/>
        </w:rPr>
        <w:t>, Menschenrechte, internationales Strafrecht) wiederholen und bestärken einander und ergänzen sich notwendigerweise.</w:t>
      </w:r>
      <w:r w:rsidR="00C23AE2" w:rsidRPr="005D638E">
        <w:rPr>
          <w:rFonts w:ascii="Bookman Old Style" w:hAnsi="Bookman Old Style" w:cs="Arial"/>
          <w:bCs/>
          <w:sz w:val="20"/>
          <w:szCs w:val="20"/>
          <w:lang w:val="de-DE"/>
        </w:rPr>
        <w:t>”</w:t>
      </w:r>
      <w:r w:rsidR="00C23AE2" w:rsidRPr="005D638E">
        <w:rPr>
          <w:rFonts w:ascii="Bookman Old Style" w:hAnsi="Bookman Old Style" w:cs="Arial"/>
          <w:bCs/>
          <w:sz w:val="20"/>
          <w:szCs w:val="20"/>
          <w:vertAlign w:val="superscript"/>
          <w:lang w:val="de-DE"/>
        </w:rPr>
        <w:footnoteReference w:id="112"/>
      </w:r>
      <w:r w:rsidR="00C23AE2" w:rsidRPr="005D638E">
        <w:rPr>
          <w:rFonts w:ascii="Bookman Old Style" w:hAnsi="Bookman Old Style" w:cs="Arial"/>
          <w:bCs/>
          <w:sz w:val="20"/>
          <w:szCs w:val="20"/>
          <w:lang w:val="de-DE"/>
        </w:rPr>
        <w:t xml:space="preserve"> Eine G8-Erklärung von 2013 stellte fest, dass:“ internationale Menschenrechte ein langjähriges Verbot beinhalten … und dass</w:t>
      </w:r>
      <w:r w:rsidR="00FD7580" w:rsidRPr="005D638E">
        <w:rPr>
          <w:rFonts w:ascii="Bookman Old Style" w:hAnsi="Bookman Old Style" w:cs="Arial"/>
          <w:bCs/>
          <w:sz w:val="20"/>
          <w:szCs w:val="20"/>
          <w:lang w:val="de-DE"/>
        </w:rPr>
        <w:t>,</w:t>
      </w:r>
      <w:r w:rsidR="00C23AE2" w:rsidRPr="005D638E">
        <w:rPr>
          <w:rFonts w:ascii="Bookman Old Style" w:hAnsi="Bookman Old Style" w:cs="Arial"/>
          <w:bCs/>
          <w:sz w:val="20"/>
          <w:szCs w:val="20"/>
          <w:lang w:val="de-DE"/>
        </w:rPr>
        <w:t xml:space="preserve"> … wenn </w:t>
      </w:r>
      <w:r w:rsidR="00FD7580" w:rsidRPr="005D638E">
        <w:rPr>
          <w:rFonts w:ascii="Bookman Old Style" w:hAnsi="Bookman Old Style" w:cs="Arial"/>
          <w:bCs/>
          <w:sz w:val="20"/>
          <w:szCs w:val="20"/>
          <w:lang w:val="de-DE"/>
        </w:rPr>
        <w:t xml:space="preserve">es einen </w:t>
      </w:r>
      <w:r w:rsidR="00C23AE2" w:rsidRPr="005D638E">
        <w:rPr>
          <w:rFonts w:ascii="Bookman Old Style" w:hAnsi="Bookman Old Style" w:cs="Arial"/>
          <w:bCs/>
          <w:sz w:val="20"/>
          <w:szCs w:val="20"/>
          <w:lang w:val="de-DE"/>
        </w:rPr>
        <w:t>Teil eines verbreiteten oder systematischen Angriff</w:t>
      </w:r>
      <w:r w:rsidR="00FD7580" w:rsidRPr="005D638E">
        <w:rPr>
          <w:rFonts w:ascii="Bookman Old Style" w:hAnsi="Bookman Old Style" w:cs="Arial"/>
          <w:bCs/>
          <w:sz w:val="20"/>
          <w:szCs w:val="20"/>
          <w:lang w:val="de-DE"/>
        </w:rPr>
        <w:t>s</w:t>
      </w:r>
      <w:r w:rsidR="00C23AE2" w:rsidRPr="005D638E">
        <w:rPr>
          <w:rFonts w:ascii="Bookman Old Style" w:hAnsi="Bookman Old Style" w:cs="Arial"/>
          <w:bCs/>
          <w:sz w:val="20"/>
          <w:szCs w:val="20"/>
          <w:lang w:val="de-DE"/>
        </w:rPr>
        <w:t xml:space="preserve"> auf eine Zivilbevölkerung darstellt, es ein Verbrechen gegen die Menschheit und ein konstitutiver Akt mit Hinsicht auf Völkermord darstellen kann.</w:t>
      </w:r>
      <w:r w:rsidR="00C23AE2" w:rsidRPr="005D638E">
        <w:rPr>
          <w:rFonts w:ascii="Bookman Old Style" w:hAnsi="Bookman Old Style" w:cs="Arial"/>
          <w:bCs/>
          <w:color w:val="000000" w:themeColor="text1"/>
          <w:sz w:val="20"/>
          <w:szCs w:val="20"/>
          <w:lang w:val="de-DE"/>
        </w:rPr>
        <w:t>”</w:t>
      </w:r>
      <w:r w:rsidR="00C23AE2" w:rsidRPr="005D638E">
        <w:rPr>
          <w:rFonts w:ascii="Bookman Old Style" w:hAnsi="Bookman Old Style" w:cs="Arial"/>
          <w:bCs/>
          <w:color w:val="000000" w:themeColor="text1"/>
          <w:sz w:val="20"/>
          <w:szCs w:val="20"/>
          <w:vertAlign w:val="superscript"/>
          <w:lang w:val="de-DE"/>
        </w:rPr>
        <w:footnoteReference w:id="113"/>
      </w:r>
      <w:r w:rsidR="00C23AE2" w:rsidRPr="005D638E">
        <w:rPr>
          <w:rFonts w:ascii="Bookman Old Style" w:hAnsi="Bookman Old Style" w:cs="Arial"/>
          <w:bCs/>
          <w:color w:val="000000" w:themeColor="text1"/>
          <w:sz w:val="20"/>
          <w:szCs w:val="20"/>
          <w:lang w:val="de-DE"/>
        </w:rPr>
        <w:t xml:space="preserve">  Eine jüngst erlassene Auswertung eines Sonderkomitees des House </w:t>
      </w:r>
      <w:proofErr w:type="spellStart"/>
      <w:r w:rsidR="00C23AE2" w:rsidRPr="005D638E">
        <w:rPr>
          <w:rFonts w:ascii="Bookman Old Style" w:hAnsi="Bookman Old Style" w:cs="Arial"/>
          <w:bCs/>
          <w:color w:val="000000" w:themeColor="text1"/>
          <w:sz w:val="20"/>
          <w:szCs w:val="20"/>
          <w:lang w:val="de-DE"/>
        </w:rPr>
        <w:t>of</w:t>
      </w:r>
      <w:proofErr w:type="spellEnd"/>
      <w:r w:rsidR="00C23AE2" w:rsidRPr="005D638E">
        <w:rPr>
          <w:rFonts w:ascii="Bookman Old Style" w:hAnsi="Bookman Old Style" w:cs="Arial"/>
          <w:bCs/>
          <w:color w:val="000000" w:themeColor="text1"/>
          <w:sz w:val="20"/>
          <w:szCs w:val="20"/>
          <w:lang w:val="de-DE"/>
        </w:rPr>
        <w:t xml:space="preserve"> Lords „überprüfte den Fall für weitere internationale Rechtsprechung … [aber] kam zu dem Schluss, dass die vorhandenen Bestimmungen ausreichend waren</w:t>
      </w:r>
      <w:r w:rsidR="00FB21ED" w:rsidRPr="005D638E">
        <w:rPr>
          <w:rFonts w:ascii="Bookman Old Style" w:hAnsi="Bookman Old Style" w:cs="Arial"/>
          <w:bCs/>
          <w:color w:val="000000" w:themeColor="text1"/>
          <w:sz w:val="20"/>
          <w:szCs w:val="20"/>
          <w:lang w:val="de-DE"/>
        </w:rPr>
        <w:t>.</w:t>
      </w:r>
      <w:r w:rsidR="00C23AE2" w:rsidRPr="005D638E">
        <w:rPr>
          <w:rFonts w:ascii="Bookman Old Style" w:hAnsi="Bookman Old Style" w:cs="Arial"/>
          <w:bCs/>
          <w:color w:val="000000" w:themeColor="text1"/>
          <w:sz w:val="20"/>
          <w:szCs w:val="20"/>
          <w:lang w:val="de-DE"/>
        </w:rPr>
        <w:t>“</w:t>
      </w:r>
      <w:r w:rsidR="00C23AE2" w:rsidRPr="005D638E">
        <w:rPr>
          <w:rStyle w:val="FootnoteReference"/>
          <w:rFonts w:ascii="Bookman Old Style" w:hAnsi="Bookman Old Style" w:cs="Arial"/>
          <w:bCs/>
          <w:color w:val="000000" w:themeColor="text1"/>
          <w:sz w:val="20"/>
          <w:szCs w:val="20"/>
          <w:lang w:val="de-DE"/>
        </w:rPr>
        <w:footnoteReference w:id="114"/>
      </w:r>
      <w:r w:rsidR="00C23AE2" w:rsidRPr="005D638E">
        <w:rPr>
          <w:rFonts w:ascii="Bookman Old Style" w:hAnsi="Bookman Old Style" w:cs="Arial"/>
          <w:bCs/>
          <w:color w:val="000000" w:themeColor="text1"/>
          <w:sz w:val="20"/>
          <w:szCs w:val="20"/>
          <w:lang w:val="de-DE"/>
        </w:rPr>
        <w:t xml:space="preserve"> Deshalb </w:t>
      </w:r>
      <w:r w:rsidR="00FD7580" w:rsidRPr="005D638E">
        <w:rPr>
          <w:rFonts w:ascii="Bookman Old Style" w:hAnsi="Bookman Old Style" w:cs="Arial"/>
          <w:bCs/>
          <w:color w:val="000000" w:themeColor="text1"/>
          <w:sz w:val="20"/>
          <w:szCs w:val="20"/>
          <w:lang w:val="de-DE"/>
        </w:rPr>
        <w:t>scheint es der Fall zu sein, dass die rechtlichen Bestimmungen – zumindest auf dem Papier – robust genug sind.</w:t>
      </w:r>
    </w:p>
    <w:p w14:paraId="54843BF0" w14:textId="77777777" w:rsidR="00FD7580" w:rsidRPr="005D638E" w:rsidRDefault="00FD7580" w:rsidP="00C23AE2">
      <w:pPr>
        <w:spacing w:line="360" w:lineRule="auto"/>
        <w:rPr>
          <w:rFonts w:ascii="Bookman Old Style" w:hAnsi="Bookman Old Style" w:cs="Arial"/>
          <w:bCs/>
          <w:color w:val="000000" w:themeColor="text1"/>
          <w:sz w:val="20"/>
          <w:szCs w:val="20"/>
          <w:lang w:val="de-DE"/>
        </w:rPr>
      </w:pPr>
    </w:p>
    <w:p w14:paraId="6FFC475E" w14:textId="40A29AD4" w:rsidR="009B7DA1" w:rsidRPr="005D638E" w:rsidRDefault="00FD7580" w:rsidP="009050E5">
      <w:pPr>
        <w:spacing w:line="360" w:lineRule="auto"/>
        <w:rPr>
          <w:rFonts w:ascii="Bookman Old Style" w:hAnsi="Bookman Old Style" w:cs="Arial"/>
          <w:bCs/>
          <w:sz w:val="20"/>
          <w:szCs w:val="20"/>
          <w:lang w:val="de-DE"/>
        </w:rPr>
      </w:pPr>
      <w:r w:rsidRPr="005D638E">
        <w:rPr>
          <w:rFonts w:ascii="Bookman Old Style" w:hAnsi="Bookman Old Style" w:cs="Arial"/>
          <w:bCs/>
          <w:color w:val="000000" w:themeColor="text1"/>
          <w:sz w:val="20"/>
          <w:szCs w:val="20"/>
          <w:lang w:val="de-DE"/>
        </w:rPr>
        <w:t>Während die Literaturauswertung keine weitere Rechtsprechung forderte, betonte sie die Umsetzung. Zum Beispiel forderte Gaggioli: „Eine bessere Umsetzung vorhandener Regelung</w:t>
      </w:r>
      <w:r w:rsidR="002A38B7" w:rsidRPr="005D638E">
        <w:rPr>
          <w:rFonts w:ascii="Bookman Old Style" w:hAnsi="Bookman Old Style" w:cs="Arial"/>
          <w:bCs/>
          <w:color w:val="000000" w:themeColor="text1"/>
          <w:sz w:val="20"/>
          <w:szCs w:val="20"/>
          <w:lang w:val="de-DE"/>
        </w:rPr>
        <w:t>en</w:t>
      </w:r>
      <w:r w:rsidRPr="005D638E">
        <w:rPr>
          <w:rFonts w:ascii="Bookman Old Style" w:hAnsi="Bookman Old Style" w:cs="Arial"/>
          <w:bCs/>
          <w:color w:val="000000" w:themeColor="text1"/>
          <w:sz w:val="20"/>
          <w:szCs w:val="20"/>
          <w:lang w:val="de-DE"/>
        </w:rPr>
        <w:t xml:space="preserve"> auf </w:t>
      </w:r>
      <w:r w:rsidR="00FB21ED" w:rsidRPr="005D638E">
        <w:rPr>
          <w:rFonts w:ascii="Bookman Old Style" w:hAnsi="Bookman Old Style" w:cs="Arial"/>
          <w:bCs/>
          <w:color w:val="000000" w:themeColor="text1"/>
          <w:sz w:val="20"/>
          <w:szCs w:val="20"/>
          <w:lang w:val="de-DE"/>
        </w:rPr>
        <w:t>lokaler</w:t>
      </w:r>
      <w:r w:rsidRPr="005D638E">
        <w:rPr>
          <w:rFonts w:ascii="Bookman Old Style" w:hAnsi="Bookman Old Style" w:cs="Arial"/>
          <w:bCs/>
          <w:color w:val="000000" w:themeColor="text1"/>
          <w:sz w:val="20"/>
          <w:szCs w:val="20"/>
          <w:lang w:val="de-DE"/>
        </w:rPr>
        <w:t xml:space="preserve"> Ebene und wirksame strafrechtliche Verfolgung von Straftätern sexueller Verbrechen auf </w:t>
      </w:r>
      <w:r w:rsidR="00FB21ED" w:rsidRPr="005D638E">
        <w:rPr>
          <w:rFonts w:ascii="Bookman Old Style" w:hAnsi="Bookman Old Style" w:cs="Arial"/>
          <w:bCs/>
          <w:color w:val="000000" w:themeColor="text1"/>
          <w:sz w:val="20"/>
          <w:szCs w:val="20"/>
          <w:lang w:val="de-DE"/>
        </w:rPr>
        <w:t>lokaler</w:t>
      </w:r>
      <w:r w:rsidRPr="005D638E">
        <w:rPr>
          <w:rFonts w:ascii="Bookman Old Style" w:hAnsi="Bookman Old Style" w:cs="Arial"/>
          <w:bCs/>
          <w:color w:val="000000" w:themeColor="text1"/>
          <w:sz w:val="20"/>
          <w:szCs w:val="20"/>
          <w:lang w:val="de-DE"/>
        </w:rPr>
        <w:t xml:space="preserve"> und internationaler Ebene</w:t>
      </w:r>
      <w:r w:rsidR="00FB21ED" w:rsidRPr="005D638E">
        <w:rPr>
          <w:rFonts w:ascii="Bookman Old Style" w:hAnsi="Bookman Old Style" w:cs="Arial"/>
          <w:bCs/>
          <w:color w:val="000000" w:themeColor="text1"/>
          <w:sz w:val="20"/>
          <w:szCs w:val="20"/>
          <w:lang w:val="de-DE"/>
        </w:rPr>
        <w:t>.</w:t>
      </w:r>
      <w:r w:rsidRPr="005D638E">
        <w:rPr>
          <w:rFonts w:ascii="Bookman Old Style" w:hAnsi="Bookman Old Style" w:cs="Arial"/>
          <w:bCs/>
          <w:sz w:val="20"/>
          <w:szCs w:val="20"/>
          <w:lang w:val="de-DE"/>
        </w:rPr>
        <w:t>”</w:t>
      </w:r>
      <w:r w:rsidRPr="005D638E">
        <w:rPr>
          <w:rFonts w:ascii="Bookman Old Style" w:hAnsi="Bookman Old Style" w:cs="Arial"/>
          <w:bCs/>
          <w:sz w:val="20"/>
          <w:szCs w:val="20"/>
          <w:vertAlign w:val="superscript"/>
          <w:lang w:val="de-DE"/>
        </w:rPr>
        <w:footnoteReference w:id="115"/>
      </w:r>
      <w:r w:rsidRPr="005D638E">
        <w:rPr>
          <w:rFonts w:ascii="Bookman Old Style" w:hAnsi="Bookman Old Style" w:cs="Arial"/>
          <w:bCs/>
          <w:sz w:val="20"/>
          <w:szCs w:val="20"/>
          <w:lang w:val="de-DE"/>
        </w:rPr>
        <w:t xml:space="preserve"> In 2013 unterstützte</w:t>
      </w:r>
      <w:r w:rsidR="009B7DA1" w:rsidRPr="005D638E">
        <w:rPr>
          <w:rFonts w:ascii="Bookman Old Style" w:hAnsi="Bookman Old Style" w:cs="Arial"/>
          <w:bCs/>
          <w:sz w:val="20"/>
          <w:szCs w:val="20"/>
          <w:lang w:val="de-DE"/>
        </w:rPr>
        <w:t>n</w:t>
      </w:r>
      <w:r w:rsidRPr="005D638E">
        <w:rPr>
          <w:rFonts w:ascii="Bookman Old Style" w:hAnsi="Bookman Old Style" w:cs="Arial"/>
          <w:bCs/>
          <w:sz w:val="20"/>
          <w:szCs w:val="20"/>
          <w:lang w:val="de-DE"/>
        </w:rPr>
        <w:t xml:space="preserve"> die G8</w:t>
      </w:r>
      <w:r w:rsidR="009B7DA1" w:rsidRPr="005D638E">
        <w:rPr>
          <w:rFonts w:ascii="Bookman Old Style" w:hAnsi="Bookman Old Style" w:cs="Arial"/>
          <w:bCs/>
          <w:sz w:val="20"/>
          <w:szCs w:val="20"/>
          <w:lang w:val="de-DE"/>
        </w:rPr>
        <w:t>-Staaten</w:t>
      </w:r>
      <w:r w:rsidRPr="005D638E">
        <w:rPr>
          <w:rFonts w:ascii="Bookman Old Style" w:hAnsi="Bookman Old Style" w:cs="Arial"/>
          <w:bCs/>
          <w:sz w:val="20"/>
          <w:szCs w:val="20"/>
          <w:lang w:val="de-DE"/>
        </w:rPr>
        <w:t xml:space="preserve">: „den Einsatz internationaler Experten, um die </w:t>
      </w:r>
      <w:r w:rsidR="009B7DA1" w:rsidRPr="005D638E">
        <w:rPr>
          <w:rFonts w:ascii="Bookman Old Style" w:hAnsi="Bookman Old Style" w:cs="Arial"/>
          <w:bCs/>
          <w:sz w:val="20"/>
          <w:szCs w:val="20"/>
          <w:lang w:val="de-DE"/>
        </w:rPr>
        <w:t>unparteiische</w:t>
      </w:r>
      <w:r w:rsidRPr="005D638E">
        <w:rPr>
          <w:rFonts w:ascii="Bookman Old Style" w:hAnsi="Bookman Old Style" w:cs="Arial"/>
          <w:bCs/>
          <w:sz w:val="20"/>
          <w:szCs w:val="20"/>
          <w:lang w:val="de-DE"/>
        </w:rPr>
        <w:t xml:space="preserve">, ermittelnde und </w:t>
      </w:r>
      <w:r w:rsidR="009B7DA1" w:rsidRPr="005D638E">
        <w:rPr>
          <w:rFonts w:ascii="Bookman Old Style" w:hAnsi="Bookman Old Style" w:cs="Arial"/>
          <w:bCs/>
          <w:sz w:val="20"/>
          <w:szCs w:val="20"/>
          <w:lang w:val="de-DE"/>
        </w:rPr>
        <w:t>rechtsfähige Gewalt anderer Länder aufzubauen.”</w:t>
      </w:r>
      <w:r w:rsidR="009B7DA1" w:rsidRPr="005D638E">
        <w:rPr>
          <w:rFonts w:ascii="Bookman Old Style" w:hAnsi="Bookman Old Style" w:cs="Arial"/>
          <w:bCs/>
          <w:sz w:val="20"/>
          <w:szCs w:val="20"/>
          <w:vertAlign w:val="superscript"/>
          <w:lang w:val="de-DE"/>
        </w:rPr>
        <w:footnoteReference w:id="116"/>
      </w:r>
      <w:r w:rsidR="009B7DA1" w:rsidRPr="005D638E">
        <w:rPr>
          <w:rFonts w:ascii="Bookman Old Style" w:hAnsi="Bookman Old Style" w:cs="Arial"/>
          <w:bCs/>
          <w:sz w:val="20"/>
          <w:szCs w:val="20"/>
          <w:lang w:val="de-DE"/>
        </w:rPr>
        <w:t xml:space="preserve">  D</w:t>
      </w:r>
      <w:r w:rsidR="00CC0485" w:rsidRPr="005D638E">
        <w:rPr>
          <w:rFonts w:ascii="Bookman Old Style" w:hAnsi="Bookman Old Style" w:cs="Arial"/>
          <w:bCs/>
          <w:sz w:val="20"/>
          <w:szCs w:val="20"/>
          <w:lang w:val="de-DE"/>
        </w:rPr>
        <w:t>as</w:t>
      </w:r>
      <w:r w:rsidR="009B7DA1" w:rsidRPr="005D638E">
        <w:rPr>
          <w:rFonts w:ascii="Bookman Old Style" w:hAnsi="Bookman Old Style" w:cs="Arial"/>
          <w:bCs/>
          <w:sz w:val="20"/>
          <w:szCs w:val="20"/>
          <w:lang w:val="de-DE"/>
        </w:rPr>
        <w:t xml:space="preserve"> I</w:t>
      </w:r>
      <w:r w:rsidR="00CC0485" w:rsidRPr="005D638E">
        <w:rPr>
          <w:rFonts w:ascii="Bookman Old Style" w:hAnsi="Bookman Old Style" w:cs="Arial"/>
          <w:bCs/>
          <w:sz w:val="20"/>
          <w:szCs w:val="20"/>
          <w:lang w:val="de-DE"/>
        </w:rPr>
        <w:t>K</w:t>
      </w:r>
      <w:r w:rsidR="009B7DA1" w:rsidRPr="005D638E">
        <w:rPr>
          <w:rFonts w:ascii="Bookman Old Style" w:hAnsi="Bookman Old Style" w:cs="Arial"/>
          <w:bCs/>
          <w:sz w:val="20"/>
          <w:szCs w:val="20"/>
          <w:lang w:val="de-DE"/>
        </w:rPr>
        <w:t>R</w:t>
      </w:r>
      <w:r w:rsidR="00CC0485" w:rsidRPr="005D638E">
        <w:rPr>
          <w:rFonts w:ascii="Bookman Old Style" w:hAnsi="Bookman Old Style" w:cs="Arial"/>
          <w:bCs/>
          <w:sz w:val="20"/>
          <w:szCs w:val="20"/>
          <w:lang w:val="de-DE"/>
        </w:rPr>
        <w:t>K</w:t>
      </w:r>
      <w:r w:rsidR="009B7DA1" w:rsidRPr="005D638E">
        <w:rPr>
          <w:rFonts w:ascii="Bookman Old Style" w:hAnsi="Bookman Old Style" w:cs="Arial"/>
          <w:bCs/>
          <w:sz w:val="20"/>
          <w:szCs w:val="20"/>
          <w:lang w:val="de-DE"/>
        </w:rPr>
        <w:t xml:space="preserve"> empfahl: „Behörden müssen sicherstellen, dass zufriedenstellende Mechanismen eingesetzt sind, um es Opfern zu ermöglichen, die Gewalttaten in sicherer und vertraulicher Atmosphäre melden zu können</w:t>
      </w:r>
      <w:r w:rsidR="00FB21ED" w:rsidRPr="005D638E">
        <w:rPr>
          <w:rFonts w:ascii="Bookman Old Style" w:hAnsi="Bookman Old Style" w:cs="Arial"/>
          <w:bCs/>
          <w:sz w:val="20"/>
          <w:szCs w:val="20"/>
          <w:lang w:val="de-DE"/>
        </w:rPr>
        <w:t>.</w:t>
      </w:r>
      <w:r w:rsidR="009B7DA1" w:rsidRPr="005D638E">
        <w:rPr>
          <w:rFonts w:ascii="Bookman Old Style" w:hAnsi="Bookman Old Style" w:cs="Arial"/>
          <w:bCs/>
          <w:sz w:val="20"/>
          <w:szCs w:val="20"/>
          <w:lang w:val="de-DE"/>
        </w:rPr>
        <w:t>“</w:t>
      </w:r>
      <w:r w:rsidR="009B7DA1" w:rsidRPr="005D638E">
        <w:rPr>
          <w:rFonts w:ascii="Bookman Old Style" w:hAnsi="Bookman Old Style" w:cs="Arial"/>
          <w:bCs/>
          <w:sz w:val="20"/>
          <w:szCs w:val="20"/>
          <w:vertAlign w:val="superscript"/>
          <w:lang w:val="de-DE"/>
        </w:rPr>
        <w:footnoteReference w:id="117"/>
      </w:r>
      <w:r w:rsidR="009B7DA1" w:rsidRPr="005D638E">
        <w:rPr>
          <w:rFonts w:ascii="Bookman Old Style" w:hAnsi="Bookman Old Style" w:cs="Arial"/>
          <w:bCs/>
          <w:sz w:val="20"/>
          <w:szCs w:val="20"/>
          <w:lang w:val="de-DE"/>
        </w:rPr>
        <w:t xml:space="preserve">  </w:t>
      </w:r>
      <w:r w:rsidR="00FB21ED" w:rsidRPr="005D638E">
        <w:rPr>
          <w:rFonts w:ascii="Bookman Old Style" w:hAnsi="Bookman Old Style" w:cs="Arial"/>
          <w:bCs/>
          <w:sz w:val="20"/>
          <w:szCs w:val="20"/>
          <w:lang w:val="de-DE"/>
        </w:rPr>
        <w:t>Es</w:t>
      </w:r>
      <w:r w:rsidR="009B7DA1" w:rsidRPr="005D638E">
        <w:rPr>
          <w:rFonts w:ascii="Bookman Old Style" w:hAnsi="Bookman Old Style" w:cs="Arial"/>
          <w:bCs/>
          <w:sz w:val="20"/>
          <w:szCs w:val="20"/>
          <w:lang w:val="de-DE"/>
        </w:rPr>
        <w:t xml:space="preserve"> forderte auch: „die entsprechende Sensibilisierung des juristischen Personals, technische Sonderanforderungen bezüglich Zeit und Ort der Vernehmen und genügend </w:t>
      </w:r>
      <w:r w:rsidR="009050E5">
        <w:rPr>
          <w:rFonts w:ascii="Bookman Old Style" w:hAnsi="Bookman Old Style" w:cs="Arial"/>
          <w:bCs/>
          <w:sz w:val="20"/>
          <w:szCs w:val="20"/>
          <w:lang w:val="de-DE"/>
        </w:rPr>
        <w:t>Rechtsbeistand</w:t>
      </w:r>
      <w:r w:rsidR="009B7DA1" w:rsidRPr="005D638E">
        <w:rPr>
          <w:rFonts w:ascii="Bookman Old Style" w:hAnsi="Bookman Old Style" w:cs="Arial"/>
          <w:bCs/>
          <w:sz w:val="20"/>
          <w:szCs w:val="20"/>
          <w:lang w:val="de-DE"/>
        </w:rPr>
        <w:t xml:space="preserve"> für alle mutmaßlichen Straftäter.”</w:t>
      </w:r>
      <w:r w:rsidR="009B7DA1" w:rsidRPr="005D638E">
        <w:rPr>
          <w:rFonts w:ascii="Bookman Old Style" w:hAnsi="Bookman Old Style" w:cs="Arial"/>
          <w:bCs/>
          <w:sz w:val="20"/>
          <w:szCs w:val="20"/>
          <w:vertAlign w:val="superscript"/>
          <w:lang w:val="de-DE"/>
        </w:rPr>
        <w:footnoteReference w:id="118"/>
      </w:r>
    </w:p>
    <w:p w14:paraId="3C4AD18B" w14:textId="77777777" w:rsidR="00FD7580" w:rsidRPr="005D638E" w:rsidRDefault="00FD7580" w:rsidP="009B7DA1">
      <w:pPr>
        <w:spacing w:line="360" w:lineRule="auto"/>
        <w:rPr>
          <w:rFonts w:ascii="Bookman Old Style" w:hAnsi="Bookman Old Style" w:cs="Arial"/>
          <w:bCs/>
          <w:sz w:val="20"/>
          <w:szCs w:val="20"/>
          <w:lang w:val="de-DE"/>
        </w:rPr>
      </w:pPr>
    </w:p>
    <w:p w14:paraId="1D5586A8" w14:textId="77777777" w:rsidR="000A5ECB" w:rsidRPr="005D638E" w:rsidRDefault="00410525" w:rsidP="003D2923">
      <w:pPr>
        <w:spacing w:line="360" w:lineRule="auto"/>
        <w:rPr>
          <w:rFonts w:ascii="Bookman Old Style" w:hAnsi="Bookman Old Style" w:cs="Arial"/>
          <w:bCs/>
          <w:sz w:val="20"/>
          <w:szCs w:val="20"/>
          <w:lang w:val="de-DE"/>
        </w:rPr>
      </w:pPr>
      <w:r w:rsidRPr="005D638E">
        <w:rPr>
          <w:rFonts w:ascii="Bookman Old Style" w:hAnsi="Bookman Old Style" w:cs="Arial"/>
          <w:bCs/>
          <w:sz w:val="20"/>
          <w:szCs w:val="20"/>
          <w:lang w:val="de-DE"/>
        </w:rPr>
        <w:t xml:space="preserve">Obwohl </w:t>
      </w:r>
      <w:r w:rsidR="00A439F3" w:rsidRPr="005D638E">
        <w:rPr>
          <w:rFonts w:ascii="Bookman Old Style" w:hAnsi="Bookman Old Style" w:cs="Arial"/>
          <w:bCs/>
          <w:sz w:val="20"/>
          <w:szCs w:val="20"/>
          <w:lang w:val="de-DE"/>
        </w:rPr>
        <w:t>e</w:t>
      </w:r>
      <w:r w:rsidRPr="005D638E">
        <w:rPr>
          <w:rFonts w:ascii="Bookman Old Style" w:hAnsi="Bookman Old Style" w:cs="Arial"/>
          <w:bCs/>
          <w:sz w:val="20"/>
          <w:szCs w:val="20"/>
          <w:lang w:val="de-DE"/>
        </w:rPr>
        <w:t xml:space="preserve">s eine </w:t>
      </w:r>
      <w:r w:rsidR="00FB21ED" w:rsidRPr="005D638E">
        <w:rPr>
          <w:rFonts w:ascii="Bookman Old Style" w:hAnsi="Bookman Old Style" w:cs="Arial"/>
          <w:bCs/>
          <w:sz w:val="20"/>
          <w:szCs w:val="20"/>
          <w:lang w:val="de-DE"/>
        </w:rPr>
        <w:t xml:space="preserve">ungeheure Arbeit </w:t>
      </w:r>
      <w:r w:rsidRPr="005D638E">
        <w:rPr>
          <w:rFonts w:ascii="Bookman Old Style" w:hAnsi="Bookman Old Style" w:cs="Arial"/>
          <w:bCs/>
          <w:sz w:val="20"/>
          <w:szCs w:val="20"/>
          <w:lang w:val="de-DE"/>
        </w:rPr>
        <w:t xml:space="preserve">zu sein scheint, gab es Organisationen, die Ländern halfen, ihre Rechtsverfahren zu verbessern. Zum Beispiel betonte ein G7-Bericht in 2015 die Arbeit von </w:t>
      </w:r>
      <w:r w:rsidR="006576BB" w:rsidRPr="005D638E">
        <w:rPr>
          <w:rFonts w:ascii="Bookman Old Style" w:hAnsi="Bookman Old Style" w:cs="Arial"/>
          <w:bCs/>
          <w:sz w:val="20"/>
          <w:szCs w:val="20"/>
          <w:lang w:val="de-DE"/>
        </w:rPr>
        <w:t xml:space="preserve">„Justice Rapid Response“ (JRR), eine zwischenstaatliche Organisation, die mit der UN zusammenarbeitet. </w:t>
      </w:r>
      <w:r w:rsidR="00FB21ED" w:rsidRPr="005D638E">
        <w:rPr>
          <w:rFonts w:ascii="Bookman Old Style" w:hAnsi="Bookman Old Style" w:cs="Arial"/>
          <w:bCs/>
          <w:sz w:val="20"/>
          <w:szCs w:val="20"/>
          <w:lang w:val="de-DE"/>
        </w:rPr>
        <w:t>Sie</w:t>
      </w:r>
      <w:r w:rsidR="006576BB" w:rsidRPr="005D638E">
        <w:rPr>
          <w:rFonts w:ascii="Bookman Old Style" w:hAnsi="Bookman Old Style" w:cs="Arial"/>
          <w:bCs/>
          <w:sz w:val="20"/>
          <w:szCs w:val="20"/>
          <w:lang w:val="de-DE"/>
        </w:rPr>
        <w:t xml:space="preserve"> erklärt, dass JRR</w:t>
      </w:r>
      <w:r w:rsidR="006A4651" w:rsidRPr="005D638E">
        <w:rPr>
          <w:rFonts w:ascii="Bookman Old Style" w:hAnsi="Bookman Old Style" w:cs="Arial"/>
          <w:bCs/>
          <w:sz w:val="20"/>
          <w:szCs w:val="20"/>
          <w:lang w:val="de-DE"/>
        </w:rPr>
        <w:t>-</w:t>
      </w:r>
      <w:r w:rsidR="006576BB" w:rsidRPr="005D638E">
        <w:rPr>
          <w:rFonts w:ascii="Bookman Old Style" w:hAnsi="Bookman Old Style" w:cs="Arial"/>
          <w:bCs/>
          <w:sz w:val="20"/>
          <w:szCs w:val="20"/>
          <w:lang w:val="de-DE"/>
        </w:rPr>
        <w:t xml:space="preserve">Listen schnell einsetzbarer Kriminaljustizexperten </w:t>
      </w:r>
      <w:r w:rsidR="006A4651" w:rsidRPr="005D638E">
        <w:rPr>
          <w:rFonts w:ascii="Bookman Old Style" w:hAnsi="Bookman Old Style" w:cs="Arial"/>
          <w:bCs/>
          <w:sz w:val="20"/>
          <w:szCs w:val="20"/>
          <w:lang w:val="de-DE"/>
        </w:rPr>
        <w:t>aufzählt</w:t>
      </w:r>
      <w:r w:rsidR="006576BB" w:rsidRPr="005D638E">
        <w:rPr>
          <w:rFonts w:ascii="Bookman Old Style" w:hAnsi="Bookman Old Style" w:cs="Arial"/>
          <w:bCs/>
          <w:sz w:val="20"/>
          <w:szCs w:val="20"/>
          <w:lang w:val="de-DE"/>
        </w:rPr>
        <w:t xml:space="preserve"> (mehr als 500 Personen) und Ermittler (fast 150 Personen), letztere befassen sich mit den genaueren Untersuchungen.</w:t>
      </w:r>
      <w:r w:rsidR="006576BB" w:rsidRPr="005D638E">
        <w:rPr>
          <w:rFonts w:ascii="Bookman Old Style" w:hAnsi="Bookman Old Style" w:cs="Arial"/>
          <w:bCs/>
          <w:sz w:val="20"/>
          <w:szCs w:val="20"/>
          <w:vertAlign w:val="superscript"/>
          <w:lang w:val="de-DE"/>
        </w:rPr>
        <w:footnoteReference w:id="119"/>
      </w:r>
      <w:r w:rsidR="006576BB" w:rsidRPr="005D638E">
        <w:rPr>
          <w:rFonts w:ascii="Bookman Old Style" w:hAnsi="Bookman Old Style" w:cs="Arial"/>
          <w:bCs/>
          <w:sz w:val="20"/>
          <w:szCs w:val="20"/>
          <w:lang w:val="de-DE"/>
        </w:rPr>
        <w:t xml:space="preserve"> JRRs eigene Webseite betont, dass die schnell einsetzbaren Experten 60 höhere Berufe </w:t>
      </w:r>
      <w:r w:rsidR="00A439F3" w:rsidRPr="005D638E">
        <w:rPr>
          <w:rFonts w:ascii="Bookman Old Style" w:hAnsi="Bookman Old Style" w:cs="Arial"/>
          <w:bCs/>
          <w:sz w:val="20"/>
          <w:szCs w:val="20"/>
          <w:lang w:val="de-DE"/>
        </w:rPr>
        <w:t>repräsentieren</w:t>
      </w:r>
      <w:r w:rsidR="006576BB" w:rsidRPr="005D638E">
        <w:rPr>
          <w:rFonts w:ascii="Bookman Old Style" w:hAnsi="Bookman Old Style" w:cs="Arial"/>
          <w:bCs/>
          <w:sz w:val="20"/>
          <w:szCs w:val="20"/>
          <w:lang w:val="de-DE"/>
        </w:rPr>
        <w:t xml:space="preserve"> und: „aus mehr als 95 Ländern stammen und über 80 Sprachen sprechen. JRRs Liste beträgt mehr als 40% vom globalen Süden und davon sind 50% Frauen.”</w:t>
      </w:r>
      <w:r w:rsidR="006576BB" w:rsidRPr="005D638E">
        <w:rPr>
          <w:rFonts w:ascii="Bookman Old Style" w:hAnsi="Bookman Old Style" w:cs="Arial"/>
          <w:bCs/>
          <w:sz w:val="20"/>
          <w:szCs w:val="20"/>
          <w:vertAlign w:val="superscript"/>
          <w:lang w:val="de-DE"/>
        </w:rPr>
        <w:footnoteReference w:id="120"/>
      </w:r>
      <w:r w:rsidR="006576BB" w:rsidRPr="005D638E">
        <w:rPr>
          <w:rFonts w:ascii="Bookman Old Style" w:hAnsi="Bookman Old Style" w:cs="Arial"/>
          <w:bCs/>
          <w:sz w:val="20"/>
          <w:szCs w:val="20"/>
          <w:lang w:val="de-DE"/>
        </w:rPr>
        <w:t xml:space="preserve"> In weniger als sechs Jahren, hat JRR fast 70 Untersuchungen angestellt, einschließlich in Syrien und dem Irak.</w:t>
      </w:r>
      <w:r w:rsidR="006576BB" w:rsidRPr="005D638E">
        <w:rPr>
          <w:rFonts w:ascii="Bookman Old Style" w:hAnsi="Bookman Old Style" w:cs="Arial"/>
          <w:bCs/>
          <w:sz w:val="20"/>
          <w:szCs w:val="20"/>
          <w:vertAlign w:val="superscript"/>
          <w:lang w:val="de-DE"/>
        </w:rPr>
        <w:footnoteReference w:id="121"/>
      </w:r>
      <w:r w:rsidR="006576BB" w:rsidRPr="005D638E">
        <w:rPr>
          <w:rFonts w:ascii="Bookman Old Style" w:hAnsi="Bookman Old Style" w:cs="Arial"/>
          <w:bCs/>
          <w:sz w:val="20"/>
          <w:szCs w:val="20"/>
          <w:lang w:val="de-DE"/>
        </w:rPr>
        <w:t xml:space="preserve">  Großbritannien hat auch sein eigenes Team von mehr als 70 Experten eingerichtet, und </w:t>
      </w:r>
      <w:r w:rsidR="006A4651" w:rsidRPr="005D638E">
        <w:rPr>
          <w:rFonts w:ascii="Bookman Old Style" w:hAnsi="Bookman Old Style" w:cs="Arial"/>
          <w:bCs/>
          <w:sz w:val="20"/>
          <w:szCs w:val="20"/>
          <w:lang w:val="de-DE"/>
        </w:rPr>
        <w:t>umfasst</w:t>
      </w:r>
      <w:r w:rsidR="006576BB" w:rsidRPr="005D638E">
        <w:rPr>
          <w:rFonts w:ascii="Bookman Old Style" w:hAnsi="Bookman Old Style" w:cs="Arial"/>
          <w:bCs/>
          <w:sz w:val="20"/>
          <w:szCs w:val="20"/>
          <w:lang w:val="de-DE"/>
        </w:rPr>
        <w:t xml:space="preserve"> eine große Palette der Fachbereiche, einschließlich Polizei und Gerichtsmediziner,</w:t>
      </w:r>
      <w:r w:rsidR="006576BB" w:rsidRPr="005D638E">
        <w:rPr>
          <w:rFonts w:ascii="Bookman Old Style" w:hAnsi="Bookman Old Style" w:cs="Arial"/>
          <w:bCs/>
          <w:sz w:val="20"/>
          <w:szCs w:val="20"/>
          <w:vertAlign w:val="superscript"/>
          <w:lang w:val="de-DE"/>
        </w:rPr>
        <w:footnoteReference w:id="122"/>
      </w:r>
      <w:r w:rsidR="006576BB" w:rsidRPr="005D638E">
        <w:rPr>
          <w:rFonts w:ascii="Bookman Old Style" w:hAnsi="Bookman Old Style" w:cs="Arial"/>
          <w:bCs/>
          <w:sz w:val="20"/>
          <w:szCs w:val="20"/>
          <w:lang w:val="de-DE"/>
        </w:rPr>
        <w:t xml:space="preserve"> die an 17 Projekten in 13 Ländern </w:t>
      </w:r>
      <w:r w:rsidR="000A5ECB" w:rsidRPr="005D638E">
        <w:rPr>
          <w:rFonts w:ascii="Bookman Old Style" w:hAnsi="Bookman Old Style" w:cs="Arial"/>
          <w:bCs/>
          <w:sz w:val="20"/>
          <w:szCs w:val="20"/>
          <w:lang w:val="de-DE"/>
        </w:rPr>
        <w:t>gearbeitet</w:t>
      </w:r>
      <w:r w:rsidR="006576BB" w:rsidRPr="005D638E">
        <w:rPr>
          <w:rFonts w:ascii="Bookman Old Style" w:hAnsi="Bookman Old Style" w:cs="Arial"/>
          <w:bCs/>
          <w:sz w:val="20"/>
          <w:szCs w:val="20"/>
          <w:lang w:val="de-DE"/>
        </w:rPr>
        <w:t xml:space="preserve"> haben, </w:t>
      </w:r>
      <w:r w:rsidR="000A5ECB" w:rsidRPr="005D638E">
        <w:rPr>
          <w:rFonts w:ascii="Bookman Old Style" w:hAnsi="Bookman Old Style" w:cs="Arial"/>
          <w:bCs/>
          <w:sz w:val="20"/>
          <w:szCs w:val="20"/>
          <w:lang w:val="de-DE"/>
        </w:rPr>
        <w:t>einschließlich</w:t>
      </w:r>
      <w:r w:rsidR="006576BB" w:rsidRPr="005D638E">
        <w:rPr>
          <w:rFonts w:ascii="Bookman Old Style" w:hAnsi="Bookman Old Style" w:cs="Arial"/>
          <w:bCs/>
          <w:sz w:val="20"/>
          <w:szCs w:val="20"/>
          <w:lang w:val="de-DE"/>
        </w:rPr>
        <w:t xml:space="preserve"> an der Grenze von Syr</w:t>
      </w:r>
      <w:r w:rsidR="00A439F3" w:rsidRPr="005D638E">
        <w:rPr>
          <w:rFonts w:ascii="Bookman Old Style" w:hAnsi="Bookman Old Style" w:cs="Arial"/>
          <w:bCs/>
          <w:sz w:val="20"/>
          <w:szCs w:val="20"/>
          <w:lang w:val="de-DE"/>
        </w:rPr>
        <w:t>i</w:t>
      </w:r>
      <w:r w:rsidR="006576BB" w:rsidRPr="005D638E">
        <w:rPr>
          <w:rFonts w:ascii="Bookman Old Style" w:hAnsi="Bookman Old Style" w:cs="Arial"/>
          <w:bCs/>
          <w:sz w:val="20"/>
          <w:szCs w:val="20"/>
          <w:lang w:val="de-DE"/>
        </w:rPr>
        <w:t xml:space="preserve">en </w:t>
      </w:r>
      <w:r w:rsidR="006A4651" w:rsidRPr="005D638E">
        <w:rPr>
          <w:rFonts w:ascii="Bookman Old Style" w:hAnsi="Bookman Old Style" w:cs="Arial"/>
          <w:bCs/>
          <w:sz w:val="20"/>
          <w:szCs w:val="20"/>
          <w:lang w:val="de-DE"/>
        </w:rPr>
        <w:t>u.a., um</w:t>
      </w:r>
      <w:r w:rsidR="006576BB" w:rsidRPr="005D638E">
        <w:rPr>
          <w:rFonts w:ascii="Bookman Old Style" w:hAnsi="Bookman Old Style" w:cs="Arial"/>
          <w:bCs/>
          <w:sz w:val="20"/>
          <w:szCs w:val="20"/>
          <w:lang w:val="de-DE"/>
        </w:rPr>
        <w:t>: „Unte</w:t>
      </w:r>
      <w:r w:rsidR="000A5ECB" w:rsidRPr="005D638E">
        <w:rPr>
          <w:rFonts w:ascii="Bookman Old Style" w:hAnsi="Bookman Old Style" w:cs="Arial"/>
          <w:bCs/>
          <w:sz w:val="20"/>
          <w:szCs w:val="20"/>
          <w:lang w:val="de-DE"/>
        </w:rPr>
        <w:t>r</w:t>
      </w:r>
      <w:r w:rsidR="006576BB" w:rsidRPr="005D638E">
        <w:rPr>
          <w:rFonts w:ascii="Bookman Old Style" w:hAnsi="Bookman Old Style" w:cs="Arial"/>
          <w:bCs/>
          <w:sz w:val="20"/>
          <w:szCs w:val="20"/>
          <w:lang w:val="de-DE"/>
        </w:rPr>
        <w:t>such</w:t>
      </w:r>
      <w:r w:rsidR="000A5ECB" w:rsidRPr="005D638E">
        <w:rPr>
          <w:rFonts w:ascii="Bookman Old Style" w:hAnsi="Bookman Old Style" w:cs="Arial"/>
          <w:bCs/>
          <w:sz w:val="20"/>
          <w:szCs w:val="20"/>
          <w:lang w:val="de-DE"/>
        </w:rPr>
        <w:t>ung</w:t>
      </w:r>
      <w:r w:rsidR="006576BB" w:rsidRPr="005D638E">
        <w:rPr>
          <w:rFonts w:ascii="Bookman Old Style" w:hAnsi="Bookman Old Style" w:cs="Arial"/>
          <w:bCs/>
          <w:sz w:val="20"/>
          <w:szCs w:val="20"/>
          <w:lang w:val="de-DE"/>
        </w:rPr>
        <w:t xml:space="preserve">en zu verbessern und </w:t>
      </w:r>
      <w:r w:rsidR="000A5ECB" w:rsidRPr="005D638E">
        <w:rPr>
          <w:rFonts w:ascii="Bookman Old Style" w:hAnsi="Bookman Old Style" w:cs="Arial"/>
          <w:bCs/>
          <w:sz w:val="20"/>
          <w:szCs w:val="20"/>
          <w:lang w:val="de-DE"/>
        </w:rPr>
        <w:t>Strafverfolgungen für sexuelle Gewalt in Konflikten zu vermehren.“</w:t>
      </w:r>
      <w:r w:rsidR="000A5ECB" w:rsidRPr="005D638E">
        <w:rPr>
          <w:rFonts w:ascii="Bookman Old Style" w:hAnsi="Bookman Old Style" w:cs="Arial"/>
          <w:bCs/>
          <w:sz w:val="20"/>
          <w:szCs w:val="20"/>
          <w:vertAlign w:val="superscript"/>
          <w:lang w:val="de-DE"/>
        </w:rPr>
        <w:footnoteReference w:id="123"/>
      </w:r>
      <w:r w:rsidR="000A5ECB" w:rsidRPr="005D638E">
        <w:rPr>
          <w:rFonts w:ascii="Bookman Old Style" w:hAnsi="Bookman Old Style" w:cs="Arial"/>
          <w:bCs/>
          <w:sz w:val="20"/>
          <w:szCs w:val="20"/>
          <w:lang w:val="de-DE"/>
        </w:rPr>
        <w:t xml:space="preserve">  Außerdem haben G8-Außenminister in 2013 vereinbart, ein </w:t>
      </w:r>
      <w:r w:rsidR="000A5ECB" w:rsidRPr="005D638E">
        <w:rPr>
          <w:rFonts w:ascii="Bookman Old Style" w:hAnsi="Bookman Old Style" w:cs="Arial"/>
          <w:bCs/>
          <w:i/>
          <w:iCs/>
          <w:sz w:val="20"/>
          <w:szCs w:val="20"/>
          <w:lang w:val="de-DE"/>
        </w:rPr>
        <w:t>Internationales Protokoll zur Dokumentierung und Untersuchung sexueller Gewalt in Konflikten</w:t>
      </w:r>
      <w:r w:rsidR="000A5ECB" w:rsidRPr="005D638E">
        <w:rPr>
          <w:rFonts w:ascii="Bookman Old Style" w:hAnsi="Bookman Old Style" w:cs="Arial"/>
          <w:bCs/>
          <w:sz w:val="20"/>
          <w:szCs w:val="20"/>
          <w:lang w:val="de-DE"/>
        </w:rPr>
        <w:t xml:space="preserve"> zu produzieren. Es wurde von britischen Beamten unter Expertenaufsicht zusammengestellt und </w:t>
      </w:r>
      <w:r w:rsidR="006A4651" w:rsidRPr="005D638E">
        <w:rPr>
          <w:rFonts w:ascii="Bookman Old Style" w:hAnsi="Bookman Old Style" w:cs="Arial"/>
          <w:bCs/>
          <w:sz w:val="20"/>
          <w:szCs w:val="20"/>
          <w:lang w:val="de-DE"/>
        </w:rPr>
        <w:t>auf</w:t>
      </w:r>
      <w:r w:rsidR="000A5ECB" w:rsidRPr="005D638E">
        <w:rPr>
          <w:rFonts w:ascii="Bookman Old Style" w:hAnsi="Bookman Old Style" w:cs="Arial"/>
          <w:bCs/>
          <w:sz w:val="20"/>
          <w:szCs w:val="20"/>
          <w:lang w:val="de-DE"/>
        </w:rPr>
        <w:t xml:space="preserve"> dem Weltgipfeltreffen in 214 eingeführt, um: „die Basis der Beweismittel zur Strafverfolgung von Straftätern zu verstärken.“</w:t>
      </w:r>
      <w:r w:rsidR="000A5ECB" w:rsidRPr="005D638E">
        <w:rPr>
          <w:rFonts w:ascii="Bookman Old Style" w:hAnsi="Bookman Old Style" w:cs="Arial"/>
          <w:bCs/>
          <w:sz w:val="20"/>
          <w:szCs w:val="20"/>
          <w:vertAlign w:val="superscript"/>
          <w:lang w:val="de-DE"/>
        </w:rPr>
        <w:t xml:space="preserve"> </w:t>
      </w:r>
      <w:r w:rsidR="000A5ECB" w:rsidRPr="005D638E">
        <w:rPr>
          <w:rFonts w:ascii="Bookman Old Style" w:hAnsi="Bookman Old Style" w:cs="Arial"/>
          <w:bCs/>
          <w:sz w:val="20"/>
          <w:szCs w:val="20"/>
          <w:vertAlign w:val="superscript"/>
          <w:lang w:val="de-DE"/>
        </w:rPr>
        <w:footnoteReference w:id="124"/>
      </w:r>
      <w:r w:rsidR="000A5ECB" w:rsidRPr="005D638E">
        <w:rPr>
          <w:rFonts w:ascii="Bookman Old Style" w:hAnsi="Bookman Old Style" w:cs="Arial"/>
          <w:bCs/>
          <w:sz w:val="20"/>
          <w:szCs w:val="20"/>
          <w:vertAlign w:val="superscript"/>
          <w:lang w:val="de-DE"/>
        </w:rPr>
        <w:t xml:space="preserve"> </w:t>
      </w:r>
      <w:r w:rsidR="00576B84" w:rsidRPr="005D638E">
        <w:rPr>
          <w:rFonts w:ascii="Bookman Old Style" w:hAnsi="Bookman Old Style" w:cs="Arial"/>
          <w:bCs/>
          <w:sz w:val="20"/>
          <w:szCs w:val="20"/>
          <w:lang w:val="de-DE"/>
        </w:rPr>
        <w:t>S</w:t>
      </w:r>
      <w:r w:rsidR="000A5ECB" w:rsidRPr="005D638E">
        <w:rPr>
          <w:rFonts w:ascii="Bookman Old Style" w:hAnsi="Bookman Old Style" w:cs="Arial"/>
          <w:bCs/>
          <w:sz w:val="20"/>
          <w:szCs w:val="20"/>
          <w:lang w:val="de-DE"/>
        </w:rPr>
        <w:t xml:space="preserve">eitdem hat Großbritannien ein </w:t>
      </w:r>
      <w:r w:rsidR="00C84418" w:rsidRPr="005D638E">
        <w:rPr>
          <w:rFonts w:ascii="Bookman Old Style" w:hAnsi="Bookman Old Style" w:cs="Arial"/>
          <w:bCs/>
          <w:sz w:val="20"/>
          <w:szCs w:val="20"/>
          <w:lang w:val="de-DE"/>
        </w:rPr>
        <w:t>Schulungs</w:t>
      </w:r>
      <w:r w:rsidR="000A5ECB" w:rsidRPr="005D638E">
        <w:rPr>
          <w:rFonts w:ascii="Bookman Old Style" w:hAnsi="Bookman Old Style" w:cs="Arial"/>
          <w:bCs/>
          <w:sz w:val="20"/>
          <w:szCs w:val="20"/>
          <w:lang w:val="de-DE"/>
        </w:rPr>
        <w:t>paket entwickelt und das Protokoll in andere Sprachen, einschließlich arabisch, übersetzt. Großbritannien hat auch verschiedenen Ländern geholfen, d</w:t>
      </w:r>
      <w:r w:rsidR="00C84418" w:rsidRPr="005D638E">
        <w:rPr>
          <w:rFonts w:ascii="Bookman Old Style" w:hAnsi="Bookman Old Style" w:cs="Arial"/>
          <w:bCs/>
          <w:sz w:val="20"/>
          <w:szCs w:val="20"/>
          <w:lang w:val="de-DE"/>
        </w:rPr>
        <w:t>ieses</w:t>
      </w:r>
      <w:r w:rsidR="000A5ECB" w:rsidRPr="005D638E">
        <w:rPr>
          <w:rFonts w:ascii="Bookman Old Style" w:hAnsi="Bookman Old Style" w:cs="Arial"/>
          <w:bCs/>
          <w:sz w:val="20"/>
          <w:szCs w:val="20"/>
          <w:lang w:val="de-DE"/>
        </w:rPr>
        <w:t xml:space="preserve"> Protokoll zu benutzen, einschließlich Bosnien, Kolumbien und Uganda.</w:t>
      </w:r>
      <w:r w:rsidR="000A5ECB" w:rsidRPr="005D638E">
        <w:rPr>
          <w:rFonts w:ascii="Bookman Old Style" w:hAnsi="Bookman Old Style" w:cs="Arial"/>
          <w:bCs/>
          <w:sz w:val="20"/>
          <w:szCs w:val="20"/>
          <w:vertAlign w:val="superscript"/>
          <w:lang w:val="de-DE"/>
        </w:rPr>
        <w:footnoteReference w:id="125"/>
      </w:r>
      <w:r w:rsidR="000A5ECB" w:rsidRPr="005D638E">
        <w:rPr>
          <w:rFonts w:ascii="Bookman Old Style" w:hAnsi="Bookman Old Style" w:cs="Arial"/>
          <w:bCs/>
          <w:sz w:val="20"/>
          <w:szCs w:val="20"/>
          <w:lang w:val="de-DE"/>
        </w:rPr>
        <w:t xml:space="preserve">  Der Berufsstand der Ärzte hat außerdem anerkannt, dass er eine Rolle in der Beweismitte</w:t>
      </w:r>
      <w:r w:rsidR="003D2923" w:rsidRPr="005D638E">
        <w:rPr>
          <w:rFonts w:ascii="Bookman Old Style" w:hAnsi="Bookman Old Style" w:cs="Arial"/>
          <w:bCs/>
          <w:sz w:val="20"/>
          <w:szCs w:val="20"/>
          <w:lang w:val="de-DE"/>
        </w:rPr>
        <w:t>l</w:t>
      </w:r>
      <w:r w:rsidR="000A5ECB" w:rsidRPr="005D638E">
        <w:rPr>
          <w:rFonts w:ascii="Bookman Old Style" w:hAnsi="Bookman Old Style" w:cs="Arial"/>
          <w:bCs/>
          <w:sz w:val="20"/>
          <w:szCs w:val="20"/>
          <w:lang w:val="de-DE"/>
        </w:rPr>
        <w:t xml:space="preserve">führung hat. Dies ist nicht unbedingt eine </w:t>
      </w:r>
      <w:r w:rsidR="00E427BB" w:rsidRPr="005D638E">
        <w:rPr>
          <w:rFonts w:ascii="Bookman Old Style" w:hAnsi="Bookman Old Style" w:cs="Arial"/>
          <w:bCs/>
          <w:sz w:val="20"/>
          <w:szCs w:val="20"/>
          <w:lang w:val="de-DE"/>
        </w:rPr>
        <w:t>geradlinige</w:t>
      </w:r>
      <w:r w:rsidR="000A5ECB" w:rsidRPr="005D638E">
        <w:rPr>
          <w:rFonts w:ascii="Bookman Old Style" w:hAnsi="Bookman Old Style" w:cs="Arial"/>
          <w:bCs/>
          <w:sz w:val="20"/>
          <w:szCs w:val="20"/>
          <w:lang w:val="de-DE"/>
        </w:rPr>
        <w:t xml:space="preserve"> Entwicklung, da es vor allem darum geht, Patienten zu behandeln, nicht Polizei zu spielen. Trotzdem haben seit 2011 „Ärzte für Menschenrechte“ (PHR) </w:t>
      </w:r>
      <w:proofErr w:type="spellStart"/>
      <w:r w:rsidR="000A5ECB" w:rsidRPr="005D638E">
        <w:rPr>
          <w:rFonts w:ascii="Bookman Old Style" w:hAnsi="Bookman Old Style" w:cs="Arial"/>
          <w:bCs/>
          <w:sz w:val="20"/>
          <w:szCs w:val="20"/>
          <w:lang w:val="de-DE"/>
        </w:rPr>
        <w:t>Medizinalfachberufler</w:t>
      </w:r>
      <w:proofErr w:type="spellEnd"/>
      <w:r w:rsidR="000A5ECB" w:rsidRPr="005D638E">
        <w:rPr>
          <w:rFonts w:ascii="Bookman Old Style" w:hAnsi="Bookman Old Style" w:cs="Arial"/>
          <w:bCs/>
          <w:sz w:val="20"/>
          <w:szCs w:val="20"/>
          <w:lang w:val="de-DE"/>
        </w:rPr>
        <w:t xml:space="preserve"> und </w:t>
      </w:r>
      <w:r w:rsidR="00EF023A" w:rsidRPr="005D638E">
        <w:rPr>
          <w:rFonts w:ascii="Bookman Old Style" w:hAnsi="Bookman Old Style" w:cs="Arial"/>
          <w:bCs/>
          <w:sz w:val="20"/>
          <w:szCs w:val="20"/>
          <w:lang w:val="de-DE"/>
        </w:rPr>
        <w:t xml:space="preserve">Juristen zusammengeführt, um ihre gemeinsamen Bemühungen zu verbessern: „[Krankenhausärzte] sind die ersten, die auf Beweismittel stoßen werden, folglich müssen sie beginnen, sie zu </w:t>
      </w:r>
      <w:r w:rsidR="00DB11AA" w:rsidRPr="005D638E">
        <w:rPr>
          <w:rFonts w:ascii="Bookman Old Style" w:hAnsi="Bookman Old Style" w:cs="Arial"/>
          <w:bCs/>
          <w:sz w:val="20"/>
          <w:szCs w:val="20"/>
          <w:lang w:val="de-DE"/>
        </w:rPr>
        <w:t>katalogisieren</w:t>
      </w:r>
      <w:r w:rsidR="00EF023A" w:rsidRPr="005D638E">
        <w:rPr>
          <w:rFonts w:ascii="Bookman Old Style" w:hAnsi="Bookman Old Style" w:cs="Arial"/>
          <w:bCs/>
          <w:sz w:val="20"/>
          <w:szCs w:val="20"/>
          <w:lang w:val="de-DE"/>
        </w:rPr>
        <w:t xml:space="preserve"> und zu </w:t>
      </w:r>
      <w:r w:rsidR="00DB11AA" w:rsidRPr="005D638E">
        <w:rPr>
          <w:rFonts w:ascii="Bookman Old Style" w:hAnsi="Bookman Old Style" w:cs="Arial"/>
          <w:bCs/>
          <w:sz w:val="20"/>
          <w:szCs w:val="20"/>
          <w:lang w:val="de-DE"/>
        </w:rPr>
        <w:t>präservieren</w:t>
      </w:r>
      <w:r w:rsidR="00EF023A" w:rsidRPr="005D638E">
        <w:rPr>
          <w:rFonts w:ascii="Bookman Old Style" w:hAnsi="Bookman Old Style" w:cs="Arial"/>
          <w:bCs/>
          <w:sz w:val="20"/>
          <w:szCs w:val="20"/>
          <w:lang w:val="de-DE"/>
        </w:rPr>
        <w:t>, sodass sie später gesetzlich zulässig sind</w:t>
      </w:r>
      <w:r w:rsidR="00FB21ED" w:rsidRPr="005D638E">
        <w:rPr>
          <w:rFonts w:ascii="Bookman Old Style" w:hAnsi="Bookman Old Style" w:cs="Arial"/>
          <w:bCs/>
          <w:sz w:val="20"/>
          <w:szCs w:val="20"/>
          <w:lang w:val="de-DE"/>
        </w:rPr>
        <w:t>.</w:t>
      </w:r>
      <w:r w:rsidR="00EF023A" w:rsidRPr="005D638E">
        <w:rPr>
          <w:rFonts w:ascii="Bookman Old Style" w:hAnsi="Bookman Old Style" w:cs="Arial"/>
          <w:bCs/>
          <w:sz w:val="20"/>
          <w:szCs w:val="20"/>
          <w:lang w:val="de-DE"/>
        </w:rPr>
        <w:t>”</w:t>
      </w:r>
      <w:r w:rsidR="00EF023A" w:rsidRPr="005D638E">
        <w:rPr>
          <w:rFonts w:ascii="Bookman Old Style" w:hAnsi="Bookman Old Style" w:cs="Arial"/>
          <w:bCs/>
          <w:sz w:val="20"/>
          <w:szCs w:val="20"/>
          <w:vertAlign w:val="superscript"/>
          <w:lang w:val="de-DE"/>
        </w:rPr>
        <w:footnoteReference w:id="126"/>
      </w:r>
      <w:r w:rsidR="00EF023A" w:rsidRPr="005D638E">
        <w:rPr>
          <w:rFonts w:ascii="Bookman Old Style" w:hAnsi="Bookman Old Style" w:cs="Arial"/>
          <w:bCs/>
          <w:sz w:val="20"/>
          <w:szCs w:val="20"/>
          <w:lang w:val="de-DE"/>
        </w:rPr>
        <w:t xml:space="preserve"> Auf diese Weise scheint es, dass die internationale Gemeinschaft erkannt hat, dass sie Ländern helfen muss, ihre </w:t>
      </w:r>
      <w:proofErr w:type="gramStart"/>
      <w:r w:rsidR="00EF023A" w:rsidRPr="005D638E">
        <w:rPr>
          <w:rFonts w:ascii="Bookman Old Style" w:hAnsi="Bookman Old Style" w:cs="Arial"/>
          <w:bCs/>
          <w:sz w:val="20"/>
          <w:szCs w:val="20"/>
          <w:lang w:val="de-DE"/>
        </w:rPr>
        <w:t>gesetzlichen</w:t>
      </w:r>
      <w:proofErr w:type="gramEnd"/>
      <w:r w:rsidR="00EF023A" w:rsidRPr="005D638E">
        <w:rPr>
          <w:rFonts w:ascii="Bookman Old Style" w:hAnsi="Bookman Old Style" w:cs="Arial"/>
          <w:bCs/>
          <w:sz w:val="20"/>
          <w:szCs w:val="20"/>
          <w:lang w:val="de-DE"/>
        </w:rPr>
        <w:t xml:space="preserve"> Prozedere zu verbessern und eine Reihe von Schritten unternommen hat, Änderungen zu unterstützen. Trotzdem verlangt dies ein nachhaltiges internationales und  nationales Engagement, </w:t>
      </w:r>
      <w:r w:rsidR="00C84418" w:rsidRPr="005D638E">
        <w:rPr>
          <w:rFonts w:ascii="Bookman Old Style" w:hAnsi="Bookman Old Style" w:cs="Arial"/>
          <w:bCs/>
          <w:sz w:val="20"/>
          <w:szCs w:val="20"/>
          <w:lang w:val="de-DE"/>
        </w:rPr>
        <w:t>Schulung</w:t>
      </w:r>
      <w:r w:rsidR="00EF023A" w:rsidRPr="005D638E">
        <w:rPr>
          <w:rFonts w:ascii="Bookman Old Style" w:hAnsi="Bookman Old Style" w:cs="Arial"/>
          <w:bCs/>
          <w:sz w:val="20"/>
          <w:szCs w:val="20"/>
          <w:lang w:val="de-DE"/>
        </w:rPr>
        <w:t xml:space="preserve">, Betreuung und Ressourcen, um allgemein anerkannte Regeln einzubetten und bessere Anwendung der relevanten Gesetzgebung sicherzustellen, wenn sie denn eine wirkliche Auswirkung als eine präventive Maßnahme </w:t>
      </w:r>
      <w:r w:rsidR="00113D4E" w:rsidRPr="005D638E">
        <w:rPr>
          <w:rFonts w:ascii="Bookman Old Style" w:hAnsi="Bookman Old Style" w:cs="Arial"/>
          <w:bCs/>
          <w:sz w:val="20"/>
          <w:szCs w:val="20"/>
          <w:lang w:val="de-DE"/>
        </w:rPr>
        <w:t>darstellen will. Dies scheint ein Bereich zu sein, der noch weiter anzusprechen ist. Wenn Staaten einmal akzeptiert haben, die relevante Gesetzgebung zu adoptieren, muss die internationale Gemeinschaft in der Lage sein, zu helfen und sicherzustellen, dass sie angewandt wird.</w:t>
      </w:r>
    </w:p>
    <w:p w14:paraId="751BA79B" w14:textId="77777777" w:rsidR="00E427BB" w:rsidRPr="005D638E" w:rsidRDefault="00E427BB" w:rsidP="00113D4E">
      <w:pPr>
        <w:spacing w:line="360" w:lineRule="auto"/>
        <w:rPr>
          <w:rFonts w:ascii="Bookman Old Style" w:hAnsi="Bookman Old Style" w:cs="Arial"/>
          <w:bCs/>
          <w:sz w:val="20"/>
          <w:szCs w:val="20"/>
          <w:lang w:val="de-DE"/>
        </w:rPr>
      </w:pPr>
    </w:p>
    <w:p w14:paraId="40F9D793" w14:textId="77777777" w:rsidR="00E427BB" w:rsidRPr="005D638E" w:rsidRDefault="00E427BB" w:rsidP="00F97885">
      <w:pPr>
        <w:spacing w:line="360" w:lineRule="auto"/>
        <w:rPr>
          <w:rFonts w:ascii="Bookman Old Style" w:hAnsi="Bookman Old Style" w:cs="Arial"/>
          <w:bCs/>
          <w:sz w:val="20"/>
          <w:szCs w:val="20"/>
          <w:lang w:val="de-DE"/>
        </w:rPr>
      </w:pPr>
      <w:r w:rsidRPr="005D638E">
        <w:rPr>
          <w:rFonts w:ascii="Bookman Old Style" w:hAnsi="Bookman Old Style" w:cs="Arial"/>
          <w:bCs/>
          <w:sz w:val="20"/>
          <w:szCs w:val="20"/>
          <w:lang w:val="de-DE"/>
        </w:rPr>
        <w:t xml:space="preserve">Der letzte Aspekt der Rechtsprechung, der </w:t>
      </w:r>
      <w:r w:rsidR="00991AC1" w:rsidRPr="005D638E">
        <w:rPr>
          <w:rFonts w:ascii="Bookman Old Style" w:hAnsi="Bookman Old Style" w:cs="Arial"/>
          <w:bCs/>
          <w:sz w:val="20"/>
          <w:szCs w:val="20"/>
          <w:lang w:val="de-DE"/>
        </w:rPr>
        <w:t xml:space="preserve">zu untersuchen ist, ist ihre </w:t>
      </w:r>
      <w:r w:rsidRPr="005D638E">
        <w:rPr>
          <w:rFonts w:ascii="Bookman Old Style" w:hAnsi="Bookman Old Style" w:cs="Arial"/>
          <w:bCs/>
          <w:sz w:val="20"/>
          <w:szCs w:val="20"/>
          <w:lang w:val="de-DE"/>
        </w:rPr>
        <w:t xml:space="preserve">Wirksamkeit als abschreckendes Mittel. Eine der wichtigsten Kritiken </w:t>
      </w:r>
      <w:r w:rsidR="00991AC1" w:rsidRPr="005D638E">
        <w:rPr>
          <w:rFonts w:ascii="Bookman Old Style" w:hAnsi="Bookman Old Style" w:cs="Arial"/>
          <w:bCs/>
          <w:sz w:val="20"/>
          <w:szCs w:val="20"/>
          <w:lang w:val="de-DE"/>
        </w:rPr>
        <w:t>von</w:t>
      </w:r>
      <w:r w:rsidR="00055AF8" w:rsidRPr="005D638E">
        <w:rPr>
          <w:rFonts w:ascii="Bookman Old Style" w:hAnsi="Bookman Old Style" w:cs="Arial"/>
          <w:bCs/>
          <w:sz w:val="20"/>
          <w:szCs w:val="20"/>
          <w:lang w:val="de-DE"/>
        </w:rPr>
        <w:t xml:space="preserve"> PSVI </w:t>
      </w:r>
      <w:r w:rsidR="00991AC1" w:rsidRPr="005D638E">
        <w:rPr>
          <w:rFonts w:ascii="Bookman Old Style" w:hAnsi="Bookman Old Style" w:cs="Arial"/>
          <w:bCs/>
          <w:sz w:val="20"/>
          <w:szCs w:val="20"/>
          <w:lang w:val="de-DE"/>
        </w:rPr>
        <w:t xml:space="preserve">seitens </w:t>
      </w:r>
      <w:r w:rsidR="00055AF8" w:rsidRPr="005D638E">
        <w:rPr>
          <w:rFonts w:ascii="Bookman Old Style" w:hAnsi="Bookman Old Style" w:cs="Arial"/>
          <w:bCs/>
          <w:sz w:val="20"/>
          <w:szCs w:val="20"/>
          <w:lang w:val="de-DE"/>
        </w:rPr>
        <w:t>Kirbys war, dass sie sich auf das Beenden von Straf</w:t>
      </w:r>
      <w:r w:rsidR="00DB11AA" w:rsidRPr="005D638E">
        <w:rPr>
          <w:rFonts w:ascii="Bookman Old Style" w:hAnsi="Bookman Old Style" w:cs="Arial"/>
          <w:bCs/>
          <w:sz w:val="20"/>
          <w:szCs w:val="20"/>
          <w:lang w:val="de-DE"/>
        </w:rPr>
        <w:t>losigkeit</w:t>
      </w:r>
      <w:r w:rsidR="00055AF8" w:rsidRPr="005D638E">
        <w:rPr>
          <w:rFonts w:ascii="Bookman Old Style" w:hAnsi="Bookman Old Style" w:cs="Arial"/>
          <w:bCs/>
          <w:sz w:val="20"/>
          <w:szCs w:val="20"/>
          <w:lang w:val="de-DE"/>
        </w:rPr>
        <w:t xml:space="preserve"> konzentrierte: „die hauptsächliche Hypothese der Straf</w:t>
      </w:r>
      <w:r w:rsidR="00DB11AA" w:rsidRPr="005D638E">
        <w:rPr>
          <w:rFonts w:ascii="Bookman Old Style" w:hAnsi="Bookman Old Style" w:cs="Arial"/>
          <w:bCs/>
          <w:sz w:val="20"/>
          <w:szCs w:val="20"/>
          <w:lang w:val="de-DE"/>
        </w:rPr>
        <w:t>losigkeit</w:t>
      </w:r>
      <w:r w:rsidR="00055AF8" w:rsidRPr="005D638E">
        <w:rPr>
          <w:rFonts w:ascii="Bookman Old Style" w:hAnsi="Bookman Old Style" w:cs="Arial"/>
          <w:bCs/>
          <w:sz w:val="20"/>
          <w:szCs w:val="20"/>
          <w:lang w:val="de-DE"/>
        </w:rPr>
        <w:t xml:space="preserve"> – nämlich, dass </w:t>
      </w:r>
      <w:r w:rsidR="00991AC1" w:rsidRPr="005D638E">
        <w:rPr>
          <w:rFonts w:ascii="Bookman Old Style" w:hAnsi="Bookman Old Style" w:cs="Arial"/>
          <w:bCs/>
          <w:sz w:val="20"/>
          <w:szCs w:val="20"/>
          <w:lang w:val="de-DE"/>
        </w:rPr>
        <w:t>eine zunehmende Strafv</w:t>
      </w:r>
      <w:r w:rsidR="00055AF8" w:rsidRPr="005D638E">
        <w:rPr>
          <w:rFonts w:ascii="Bookman Old Style" w:hAnsi="Bookman Old Style" w:cs="Arial"/>
          <w:bCs/>
          <w:sz w:val="20"/>
          <w:szCs w:val="20"/>
          <w:lang w:val="de-DE"/>
        </w:rPr>
        <w:t xml:space="preserve">erfolgung von zukünftigen Gräueltaten abhalten würde, - </w:t>
      </w:r>
      <w:r w:rsidR="00991AC1" w:rsidRPr="005D638E">
        <w:rPr>
          <w:rFonts w:ascii="Bookman Old Style" w:hAnsi="Bookman Old Style" w:cs="Arial"/>
          <w:bCs/>
          <w:sz w:val="20"/>
          <w:szCs w:val="20"/>
          <w:lang w:val="de-DE"/>
        </w:rPr>
        <w:t xml:space="preserve">steht der entschiedenen </w:t>
      </w:r>
      <w:r w:rsidR="00055AF8" w:rsidRPr="005D638E">
        <w:rPr>
          <w:rFonts w:ascii="Bookman Old Style" w:hAnsi="Bookman Old Style" w:cs="Arial"/>
          <w:bCs/>
          <w:sz w:val="20"/>
          <w:szCs w:val="20"/>
          <w:lang w:val="de-DE"/>
        </w:rPr>
        <w:t>Herausforderung von Wirksamkeit, Kosten und Zweckmäßigkeit</w:t>
      </w:r>
      <w:r w:rsidR="00991AC1" w:rsidRPr="005D638E">
        <w:rPr>
          <w:rFonts w:ascii="Bookman Old Style" w:hAnsi="Bookman Old Style" w:cs="Arial"/>
          <w:bCs/>
          <w:sz w:val="20"/>
          <w:szCs w:val="20"/>
          <w:lang w:val="de-DE"/>
        </w:rPr>
        <w:t xml:space="preserve"> gegenüber</w:t>
      </w:r>
      <w:r w:rsidR="00055AF8" w:rsidRPr="005D638E">
        <w:rPr>
          <w:rFonts w:ascii="Bookman Old Style" w:hAnsi="Bookman Old Style" w:cs="Arial"/>
          <w:bCs/>
          <w:sz w:val="20"/>
          <w:szCs w:val="20"/>
          <w:lang w:val="de-DE"/>
        </w:rPr>
        <w:t>.”</w:t>
      </w:r>
      <w:r w:rsidR="00055AF8" w:rsidRPr="005D638E">
        <w:rPr>
          <w:rFonts w:ascii="Bookman Old Style" w:hAnsi="Bookman Old Style" w:cs="Arial"/>
          <w:bCs/>
          <w:sz w:val="20"/>
          <w:szCs w:val="20"/>
          <w:vertAlign w:val="superscript"/>
          <w:lang w:val="de-DE"/>
        </w:rPr>
        <w:footnoteReference w:id="127"/>
      </w:r>
      <w:r w:rsidR="00055AF8" w:rsidRPr="005D638E">
        <w:rPr>
          <w:rFonts w:ascii="Bookman Old Style" w:hAnsi="Bookman Old Style" w:cs="Arial"/>
          <w:bCs/>
          <w:sz w:val="20"/>
          <w:szCs w:val="20"/>
          <w:lang w:val="de-DE"/>
        </w:rPr>
        <w:t xml:space="preserve"> Kirby zeigt auf, dass die durchschnittlichen Kosten der Überführung einer Person im Internationalen </w:t>
      </w:r>
      <w:r w:rsidR="00C37209" w:rsidRPr="005D638E">
        <w:rPr>
          <w:rFonts w:ascii="Bookman Old Style" w:hAnsi="Bookman Old Style" w:cs="Arial"/>
          <w:bCs/>
          <w:sz w:val="20"/>
          <w:szCs w:val="20"/>
          <w:lang w:val="de-DE"/>
        </w:rPr>
        <w:t xml:space="preserve">Gerichtshof </w:t>
      </w:r>
      <w:r w:rsidR="00055AF8" w:rsidRPr="005D638E">
        <w:rPr>
          <w:rFonts w:ascii="Bookman Old Style" w:hAnsi="Bookman Old Style" w:cs="Arial"/>
          <w:bCs/>
          <w:sz w:val="20"/>
          <w:szCs w:val="20"/>
          <w:lang w:val="de-DE"/>
        </w:rPr>
        <w:t>für das frühere Jugoslawien und in R</w:t>
      </w:r>
      <w:r w:rsidR="00CC0485" w:rsidRPr="005D638E">
        <w:rPr>
          <w:rFonts w:ascii="Bookman Old Style" w:hAnsi="Bookman Old Style" w:cs="Arial"/>
          <w:bCs/>
          <w:sz w:val="20"/>
          <w:szCs w:val="20"/>
          <w:lang w:val="de-DE"/>
        </w:rPr>
        <w:t>u</w:t>
      </w:r>
      <w:r w:rsidR="00055AF8" w:rsidRPr="005D638E">
        <w:rPr>
          <w:rFonts w:ascii="Bookman Old Style" w:hAnsi="Bookman Old Style" w:cs="Arial"/>
          <w:bCs/>
          <w:sz w:val="20"/>
          <w:szCs w:val="20"/>
          <w:lang w:val="de-DE"/>
        </w:rPr>
        <w:t>anda eine bestürzende Summe von je $35 und £39M betrugen.</w:t>
      </w:r>
      <w:r w:rsidR="00055AF8" w:rsidRPr="005D638E">
        <w:rPr>
          <w:rFonts w:ascii="Bookman Old Style" w:hAnsi="Bookman Old Style" w:cs="Arial"/>
          <w:bCs/>
          <w:sz w:val="20"/>
          <w:szCs w:val="20"/>
          <w:vertAlign w:val="superscript"/>
          <w:lang w:val="de-DE"/>
        </w:rPr>
        <w:footnoteReference w:id="128"/>
      </w:r>
      <w:r w:rsidR="00055AF8" w:rsidRPr="005D638E">
        <w:rPr>
          <w:rFonts w:ascii="Bookman Old Style" w:hAnsi="Bookman Old Style" w:cs="Arial"/>
          <w:bCs/>
          <w:sz w:val="20"/>
          <w:szCs w:val="20"/>
          <w:lang w:val="de-DE"/>
        </w:rPr>
        <w:t xml:space="preserve">  Er betonte </w:t>
      </w:r>
      <w:r w:rsidR="00991AC1" w:rsidRPr="005D638E">
        <w:rPr>
          <w:rFonts w:ascii="Bookman Old Style" w:hAnsi="Bookman Old Style" w:cs="Arial"/>
          <w:bCs/>
          <w:sz w:val="20"/>
          <w:szCs w:val="20"/>
          <w:lang w:val="de-DE"/>
        </w:rPr>
        <w:t>zusätzlich</w:t>
      </w:r>
      <w:r w:rsidR="00055AF8" w:rsidRPr="005D638E">
        <w:rPr>
          <w:rFonts w:ascii="Bookman Old Style" w:hAnsi="Bookman Old Style" w:cs="Arial"/>
          <w:bCs/>
          <w:sz w:val="20"/>
          <w:szCs w:val="20"/>
          <w:lang w:val="de-DE"/>
        </w:rPr>
        <w:t>, dass die: „Si</w:t>
      </w:r>
      <w:r w:rsidR="00991AC1" w:rsidRPr="005D638E">
        <w:rPr>
          <w:rFonts w:ascii="Bookman Old Style" w:hAnsi="Bookman Old Style" w:cs="Arial"/>
          <w:bCs/>
          <w:sz w:val="20"/>
          <w:szCs w:val="20"/>
          <w:lang w:val="de-DE"/>
        </w:rPr>
        <w:t>e</w:t>
      </w:r>
      <w:r w:rsidR="00055AF8" w:rsidRPr="005D638E">
        <w:rPr>
          <w:rFonts w:ascii="Bookman Old Style" w:hAnsi="Bookman Old Style" w:cs="Arial"/>
          <w:bCs/>
          <w:sz w:val="20"/>
          <w:szCs w:val="20"/>
          <w:lang w:val="de-DE"/>
        </w:rPr>
        <w:t>ger und die Besiegten vor dem Gesetz nicht gleichwertig sind.”</w:t>
      </w:r>
      <w:r w:rsidR="00055AF8" w:rsidRPr="005D638E">
        <w:rPr>
          <w:rFonts w:ascii="Bookman Old Style" w:hAnsi="Bookman Old Style" w:cs="Arial"/>
          <w:bCs/>
          <w:sz w:val="20"/>
          <w:szCs w:val="20"/>
          <w:vertAlign w:val="superscript"/>
          <w:lang w:val="de-DE"/>
        </w:rPr>
        <w:footnoteReference w:id="129"/>
      </w:r>
      <w:r w:rsidR="00055AF8" w:rsidRPr="005D638E">
        <w:rPr>
          <w:rFonts w:ascii="Bookman Old Style" w:hAnsi="Bookman Old Style" w:cs="Arial"/>
          <w:bCs/>
          <w:sz w:val="20"/>
          <w:szCs w:val="20"/>
          <w:lang w:val="de-DE"/>
        </w:rPr>
        <w:t xml:space="preserve">  Human </w:t>
      </w:r>
      <w:proofErr w:type="spellStart"/>
      <w:r w:rsidR="00055AF8" w:rsidRPr="005D638E">
        <w:rPr>
          <w:rFonts w:ascii="Bookman Old Style" w:hAnsi="Bookman Old Style" w:cs="Arial"/>
          <w:bCs/>
          <w:sz w:val="20"/>
          <w:szCs w:val="20"/>
          <w:lang w:val="de-DE"/>
        </w:rPr>
        <w:t>Rights</w:t>
      </w:r>
      <w:proofErr w:type="spellEnd"/>
      <w:r w:rsidR="00055AF8" w:rsidRPr="005D638E">
        <w:rPr>
          <w:rFonts w:ascii="Bookman Old Style" w:hAnsi="Bookman Old Style" w:cs="Arial"/>
          <w:bCs/>
          <w:sz w:val="20"/>
          <w:szCs w:val="20"/>
          <w:lang w:val="de-DE"/>
        </w:rPr>
        <w:t xml:space="preserve"> Watch </w:t>
      </w:r>
      <w:r w:rsidR="00C37209" w:rsidRPr="005D638E">
        <w:rPr>
          <w:rFonts w:ascii="Bookman Old Style" w:hAnsi="Bookman Old Style" w:cs="Arial"/>
          <w:bCs/>
          <w:sz w:val="20"/>
          <w:szCs w:val="20"/>
          <w:lang w:val="de-DE"/>
        </w:rPr>
        <w:t>wies darauf hin</w:t>
      </w:r>
      <w:r w:rsidR="00055AF8" w:rsidRPr="005D638E">
        <w:rPr>
          <w:rFonts w:ascii="Bookman Old Style" w:hAnsi="Bookman Old Style" w:cs="Arial"/>
          <w:bCs/>
          <w:sz w:val="20"/>
          <w:szCs w:val="20"/>
          <w:lang w:val="de-DE"/>
        </w:rPr>
        <w:t>, dass die Kritik de</w:t>
      </w:r>
      <w:r w:rsidR="00991AC1" w:rsidRPr="005D638E">
        <w:rPr>
          <w:rFonts w:ascii="Bookman Old Style" w:hAnsi="Bookman Old Style" w:cs="Arial"/>
          <w:bCs/>
          <w:sz w:val="20"/>
          <w:szCs w:val="20"/>
          <w:lang w:val="de-DE"/>
        </w:rPr>
        <w:t>s internationalen Gerichtshofes</w:t>
      </w:r>
      <w:r w:rsidR="00055AF8" w:rsidRPr="005D638E">
        <w:rPr>
          <w:rFonts w:ascii="Bookman Old Style" w:hAnsi="Bookman Old Style" w:cs="Arial"/>
          <w:bCs/>
          <w:sz w:val="20"/>
          <w:szCs w:val="20"/>
          <w:lang w:val="de-DE"/>
        </w:rPr>
        <w:t xml:space="preserve"> </w:t>
      </w:r>
      <w:r w:rsidR="00991AC1" w:rsidRPr="005D638E">
        <w:rPr>
          <w:rFonts w:ascii="Bookman Old Style" w:hAnsi="Bookman Old Style" w:cs="Arial"/>
          <w:bCs/>
          <w:sz w:val="20"/>
          <w:szCs w:val="20"/>
          <w:lang w:val="de-DE"/>
        </w:rPr>
        <w:t>(</w:t>
      </w:r>
      <w:r w:rsidR="00055AF8" w:rsidRPr="005D638E">
        <w:rPr>
          <w:rFonts w:ascii="Bookman Old Style" w:hAnsi="Bookman Old Style" w:cs="Arial"/>
          <w:bCs/>
          <w:sz w:val="20"/>
          <w:szCs w:val="20"/>
          <w:lang w:val="de-DE"/>
        </w:rPr>
        <w:t xml:space="preserve">International </w:t>
      </w:r>
      <w:proofErr w:type="spellStart"/>
      <w:r w:rsidR="00055AF8" w:rsidRPr="005D638E">
        <w:rPr>
          <w:rFonts w:ascii="Bookman Old Style" w:hAnsi="Bookman Old Style" w:cs="Arial"/>
          <w:bCs/>
          <w:sz w:val="20"/>
          <w:szCs w:val="20"/>
          <w:lang w:val="de-DE"/>
        </w:rPr>
        <w:t>Criminal</w:t>
      </w:r>
      <w:proofErr w:type="spellEnd"/>
      <w:r w:rsidR="00055AF8" w:rsidRPr="005D638E">
        <w:rPr>
          <w:rFonts w:ascii="Bookman Old Style" w:hAnsi="Bookman Old Style" w:cs="Arial"/>
          <w:bCs/>
          <w:sz w:val="20"/>
          <w:szCs w:val="20"/>
          <w:lang w:val="de-DE"/>
        </w:rPr>
        <w:t xml:space="preserve"> Tribunal für R</w:t>
      </w:r>
      <w:r w:rsidR="00CC0485" w:rsidRPr="005D638E">
        <w:rPr>
          <w:rFonts w:ascii="Bookman Old Style" w:hAnsi="Bookman Old Style" w:cs="Arial"/>
          <w:bCs/>
          <w:sz w:val="20"/>
          <w:szCs w:val="20"/>
          <w:lang w:val="de-DE"/>
        </w:rPr>
        <w:t>u</w:t>
      </w:r>
      <w:r w:rsidR="00055AF8" w:rsidRPr="005D638E">
        <w:rPr>
          <w:rFonts w:ascii="Bookman Old Style" w:hAnsi="Bookman Old Style" w:cs="Arial"/>
          <w:bCs/>
          <w:sz w:val="20"/>
          <w:szCs w:val="20"/>
          <w:lang w:val="de-DE"/>
        </w:rPr>
        <w:t>anda (ICTR)</w:t>
      </w:r>
      <w:r w:rsidR="00991AC1" w:rsidRPr="005D638E">
        <w:rPr>
          <w:rFonts w:ascii="Bookman Old Style" w:hAnsi="Bookman Old Style" w:cs="Arial"/>
          <w:bCs/>
          <w:sz w:val="20"/>
          <w:szCs w:val="20"/>
          <w:lang w:val="de-DE"/>
        </w:rPr>
        <w:t>)</w:t>
      </w:r>
      <w:r w:rsidR="00C37209" w:rsidRPr="005D638E">
        <w:rPr>
          <w:rFonts w:ascii="Bookman Old Style" w:hAnsi="Bookman Old Style" w:cs="Arial"/>
          <w:bCs/>
          <w:sz w:val="20"/>
          <w:szCs w:val="20"/>
          <w:lang w:val="de-DE"/>
        </w:rPr>
        <w:t>, die</w:t>
      </w:r>
      <w:r w:rsidR="00055AF8" w:rsidRPr="005D638E">
        <w:rPr>
          <w:rFonts w:ascii="Bookman Old Style" w:hAnsi="Bookman Old Style" w:cs="Arial"/>
          <w:bCs/>
          <w:sz w:val="20"/>
          <w:szCs w:val="20"/>
          <w:lang w:val="de-DE"/>
        </w:rPr>
        <w:t xml:space="preserve"> Kosten, umständliche Verfahren, nur wenig</w:t>
      </w:r>
      <w:r w:rsidR="00C37209" w:rsidRPr="005D638E">
        <w:rPr>
          <w:rFonts w:ascii="Bookman Old Style" w:hAnsi="Bookman Old Style" w:cs="Arial"/>
          <w:bCs/>
          <w:sz w:val="20"/>
          <w:szCs w:val="20"/>
          <w:lang w:val="de-DE"/>
        </w:rPr>
        <w:t>e</w:t>
      </w:r>
      <w:r w:rsidR="00055AF8" w:rsidRPr="005D638E">
        <w:rPr>
          <w:rFonts w:ascii="Bookman Old Style" w:hAnsi="Bookman Old Style" w:cs="Arial"/>
          <w:bCs/>
          <w:sz w:val="20"/>
          <w:szCs w:val="20"/>
          <w:lang w:val="de-DE"/>
        </w:rPr>
        <w:t xml:space="preserve"> Fälle</w:t>
      </w:r>
      <w:r w:rsidR="00DB11AA" w:rsidRPr="005D638E">
        <w:rPr>
          <w:rFonts w:ascii="Bookman Old Style" w:hAnsi="Bookman Old Style" w:cs="Arial"/>
          <w:bCs/>
          <w:sz w:val="20"/>
          <w:szCs w:val="20"/>
          <w:lang w:val="de-DE"/>
        </w:rPr>
        <w:t>, die</w:t>
      </w:r>
      <w:r w:rsidR="00C37209" w:rsidRPr="005D638E">
        <w:rPr>
          <w:rFonts w:ascii="Bookman Old Style" w:hAnsi="Bookman Old Style" w:cs="Arial"/>
          <w:bCs/>
          <w:sz w:val="20"/>
          <w:szCs w:val="20"/>
          <w:lang w:val="de-DE"/>
        </w:rPr>
        <w:t xml:space="preserve"> vor Gericht gestellt</w:t>
      </w:r>
      <w:r w:rsidR="00055AF8" w:rsidRPr="005D638E">
        <w:rPr>
          <w:rFonts w:ascii="Bookman Old Style" w:hAnsi="Bookman Old Style" w:cs="Arial"/>
          <w:bCs/>
          <w:sz w:val="20"/>
          <w:szCs w:val="20"/>
          <w:lang w:val="de-DE"/>
        </w:rPr>
        <w:t xml:space="preserve"> wurden, die </w:t>
      </w:r>
      <w:r w:rsidR="00C37209" w:rsidRPr="005D638E">
        <w:rPr>
          <w:rFonts w:ascii="Bookman Old Style" w:hAnsi="Bookman Old Style" w:cs="Arial"/>
          <w:bCs/>
          <w:sz w:val="20"/>
          <w:szCs w:val="20"/>
          <w:lang w:val="de-DE"/>
        </w:rPr>
        <w:t>Dauer</w:t>
      </w:r>
      <w:r w:rsidR="00055AF8" w:rsidRPr="005D638E">
        <w:rPr>
          <w:rFonts w:ascii="Bookman Old Style" w:hAnsi="Bookman Old Style" w:cs="Arial"/>
          <w:bCs/>
          <w:sz w:val="20"/>
          <w:szCs w:val="20"/>
          <w:lang w:val="de-DE"/>
        </w:rPr>
        <w:t xml:space="preserve">, </w:t>
      </w:r>
      <w:r w:rsidR="00C37209" w:rsidRPr="005D638E">
        <w:rPr>
          <w:rFonts w:ascii="Bookman Old Style" w:hAnsi="Bookman Old Style" w:cs="Arial"/>
          <w:bCs/>
          <w:sz w:val="20"/>
          <w:szCs w:val="20"/>
          <w:lang w:val="de-DE"/>
        </w:rPr>
        <w:t>während der</w:t>
      </w:r>
      <w:r w:rsidR="00055AF8" w:rsidRPr="005D638E">
        <w:rPr>
          <w:rFonts w:ascii="Bookman Old Style" w:hAnsi="Bookman Old Style" w:cs="Arial"/>
          <w:bCs/>
          <w:sz w:val="20"/>
          <w:szCs w:val="20"/>
          <w:lang w:val="de-DE"/>
        </w:rPr>
        <w:t xml:space="preserve"> die Überführten die Medien einspannen konnten, Mangel an Wi</w:t>
      </w:r>
      <w:r w:rsidR="00C37209" w:rsidRPr="005D638E">
        <w:rPr>
          <w:rFonts w:ascii="Bookman Old Style" w:hAnsi="Bookman Old Style" w:cs="Arial"/>
          <w:bCs/>
          <w:sz w:val="20"/>
          <w:szCs w:val="20"/>
          <w:lang w:val="de-DE"/>
        </w:rPr>
        <w:t>e</w:t>
      </w:r>
      <w:r w:rsidR="00055AF8" w:rsidRPr="005D638E">
        <w:rPr>
          <w:rFonts w:ascii="Bookman Old Style" w:hAnsi="Bookman Old Style" w:cs="Arial"/>
          <w:bCs/>
          <w:sz w:val="20"/>
          <w:szCs w:val="20"/>
          <w:lang w:val="de-DE"/>
        </w:rPr>
        <w:t xml:space="preserve">dergutmachung für </w:t>
      </w:r>
      <w:r w:rsidR="00C37209" w:rsidRPr="005D638E">
        <w:rPr>
          <w:rFonts w:ascii="Bookman Old Style" w:hAnsi="Bookman Old Style" w:cs="Arial"/>
          <w:bCs/>
          <w:sz w:val="20"/>
          <w:szCs w:val="20"/>
          <w:lang w:val="de-DE"/>
        </w:rPr>
        <w:t xml:space="preserve">die </w:t>
      </w:r>
      <w:r w:rsidR="00055AF8" w:rsidRPr="005D638E">
        <w:rPr>
          <w:rFonts w:ascii="Bookman Old Style" w:hAnsi="Bookman Old Style" w:cs="Arial"/>
          <w:bCs/>
          <w:sz w:val="20"/>
          <w:szCs w:val="20"/>
          <w:lang w:val="de-DE"/>
        </w:rPr>
        <w:t>Überlebende</w:t>
      </w:r>
      <w:r w:rsidR="00C37209" w:rsidRPr="005D638E">
        <w:rPr>
          <w:rFonts w:ascii="Bookman Old Style" w:hAnsi="Bookman Old Style" w:cs="Arial"/>
          <w:bCs/>
          <w:sz w:val="20"/>
          <w:szCs w:val="20"/>
          <w:lang w:val="de-DE"/>
        </w:rPr>
        <w:t xml:space="preserve">n und Abstand von </w:t>
      </w:r>
      <w:r w:rsidR="00055AF8" w:rsidRPr="005D638E">
        <w:rPr>
          <w:rFonts w:ascii="Bookman Old Style" w:hAnsi="Bookman Old Style" w:cs="Arial"/>
          <w:bCs/>
          <w:sz w:val="20"/>
          <w:szCs w:val="20"/>
          <w:lang w:val="de-DE"/>
        </w:rPr>
        <w:t>strafrechtliche</w:t>
      </w:r>
      <w:r w:rsidR="00C37209" w:rsidRPr="005D638E">
        <w:rPr>
          <w:rFonts w:ascii="Bookman Old Style" w:hAnsi="Bookman Old Style" w:cs="Arial"/>
          <w:bCs/>
          <w:sz w:val="20"/>
          <w:szCs w:val="20"/>
          <w:lang w:val="de-DE"/>
        </w:rPr>
        <w:t>r</w:t>
      </w:r>
      <w:r w:rsidR="00055AF8" w:rsidRPr="005D638E">
        <w:rPr>
          <w:rFonts w:ascii="Bookman Old Style" w:hAnsi="Bookman Old Style" w:cs="Arial"/>
          <w:bCs/>
          <w:sz w:val="20"/>
          <w:szCs w:val="20"/>
          <w:lang w:val="de-DE"/>
        </w:rPr>
        <w:t xml:space="preserve"> Verfolgung der „Gewinner“ der </w:t>
      </w:r>
      <w:proofErr w:type="spellStart"/>
      <w:r w:rsidR="00055AF8" w:rsidRPr="005D638E">
        <w:rPr>
          <w:rFonts w:ascii="Bookman Old Style" w:hAnsi="Bookman Old Style" w:cs="Arial"/>
          <w:bCs/>
          <w:sz w:val="20"/>
          <w:szCs w:val="20"/>
          <w:lang w:val="de-DE"/>
        </w:rPr>
        <w:t>Rwandan</w:t>
      </w:r>
      <w:proofErr w:type="spellEnd"/>
      <w:r w:rsidR="00055AF8" w:rsidRPr="005D638E">
        <w:rPr>
          <w:rFonts w:ascii="Bookman Old Style" w:hAnsi="Bookman Old Style" w:cs="Arial"/>
          <w:bCs/>
          <w:sz w:val="20"/>
          <w:szCs w:val="20"/>
          <w:lang w:val="de-DE"/>
        </w:rPr>
        <w:t xml:space="preserve"> </w:t>
      </w:r>
      <w:proofErr w:type="spellStart"/>
      <w:r w:rsidR="00055AF8" w:rsidRPr="005D638E">
        <w:rPr>
          <w:rFonts w:ascii="Bookman Old Style" w:hAnsi="Bookman Old Style" w:cs="Arial"/>
          <w:bCs/>
          <w:sz w:val="20"/>
          <w:szCs w:val="20"/>
          <w:lang w:val="de-DE"/>
        </w:rPr>
        <w:t>Patriotic</w:t>
      </w:r>
      <w:proofErr w:type="spellEnd"/>
      <w:r w:rsidR="00055AF8" w:rsidRPr="005D638E">
        <w:rPr>
          <w:rFonts w:ascii="Bookman Old Style" w:hAnsi="Bookman Old Style" w:cs="Arial"/>
          <w:bCs/>
          <w:sz w:val="20"/>
          <w:szCs w:val="20"/>
          <w:lang w:val="de-DE"/>
        </w:rPr>
        <w:t xml:space="preserve"> Front einschloss.</w:t>
      </w:r>
      <w:r w:rsidR="00055AF8" w:rsidRPr="005D638E">
        <w:rPr>
          <w:rFonts w:ascii="Bookman Old Style" w:hAnsi="Bookman Old Style" w:cs="Arial"/>
          <w:bCs/>
          <w:sz w:val="20"/>
          <w:szCs w:val="20"/>
          <w:vertAlign w:val="superscript"/>
          <w:lang w:val="de-DE"/>
        </w:rPr>
        <w:footnoteReference w:id="130"/>
      </w:r>
      <w:r w:rsidR="00055AF8" w:rsidRPr="005D638E">
        <w:rPr>
          <w:rFonts w:ascii="Bookman Old Style" w:hAnsi="Bookman Old Style" w:cs="Arial"/>
          <w:bCs/>
          <w:sz w:val="20"/>
          <w:szCs w:val="20"/>
          <w:lang w:val="de-DE"/>
        </w:rPr>
        <w:t xml:space="preserve">  </w:t>
      </w:r>
      <w:r w:rsidR="00991AC1" w:rsidRPr="005D638E">
        <w:rPr>
          <w:rFonts w:ascii="Bookman Old Style" w:hAnsi="Bookman Old Style" w:cs="Arial"/>
          <w:bCs/>
          <w:sz w:val="20"/>
          <w:szCs w:val="20"/>
          <w:lang w:val="de-DE"/>
        </w:rPr>
        <w:t>Es scheint, dass die Aussicht auf langfristige Bestrafung zu</w:t>
      </w:r>
      <w:r w:rsidR="00C37209" w:rsidRPr="005D638E">
        <w:rPr>
          <w:rFonts w:ascii="Bookman Old Style" w:hAnsi="Bookman Old Style" w:cs="Arial"/>
          <w:bCs/>
          <w:sz w:val="20"/>
          <w:szCs w:val="20"/>
          <w:lang w:val="de-DE"/>
        </w:rPr>
        <w:t xml:space="preserve"> Gunsten</w:t>
      </w:r>
      <w:r w:rsidR="00991AC1" w:rsidRPr="005D638E">
        <w:rPr>
          <w:rFonts w:ascii="Bookman Old Style" w:hAnsi="Bookman Old Style" w:cs="Arial"/>
          <w:bCs/>
          <w:sz w:val="20"/>
          <w:szCs w:val="20"/>
          <w:lang w:val="de-DE"/>
        </w:rPr>
        <w:t xml:space="preserve"> der kurzfristigen Gelegenheiten, einen Krieg zu </w:t>
      </w:r>
      <w:r w:rsidR="00C37209" w:rsidRPr="005D638E">
        <w:rPr>
          <w:rFonts w:ascii="Bookman Old Style" w:hAnsi="Bookman Old Style" w:cs="Arial"/>
          <w:bCs/>
          <w:sz w:val="20"/>
          <w:szCs w:val="20"/>
          <w:lang w:val="de-DE"/>
        </w:rPr>
        <w:t>g</w:t>
      </w:r>
      <w:r w:rsidR="00991AC1" w:rsidRPr="005D638E">
        <w:rPr>
          <w:rFonts w:ascii="Bookman Old Style" w:hAnsi="Bookman Old Style" w:cs="Arial"/>
          <w:bCs/>
          <w:sz w:val="20"/>
          <w:szCs w:val="20"/>
          <w:lang w:val="de-DE"/>
        </w:rPr>
        <w:t>ewinn</w:t>
      </w:r>
      <w:r w:rsidR="00C37209" w:rsidRPr="005D638E">
        <w:rPr>
          <w:rFonts w:ascii="Bookman Old Style" w:hAnsi="Bookman Old Style" w:cs="Arial"/>
          <w:bCs/>
          <w:sz w:val="20"/>
          <w:szCs w:val="20"/>
          <w:lang w:val="de-DE"/>
        </w:rPr>
        <w:t>e</w:t>
      </w:r>
      <w:r w:rsidR="00991AC1" w:rsidRPr="005D638E">
        <w:rPr>
          <w:rFonts w:ascii="Bookman Old Style" w:hAnsi="Bookman Old Style" w:cs="Arial"/>
          <w:bCs/>
          <w:sz w:val="20"/>
          <w:szCs w:val="20"/>
          <w:lang w:val="de-DE"/>
        </w:rPr>
        <w:t>n</w:t>
      </w:r>
      <w:r w:rsidR="00C37209" w:rsidRPr="005D638E">
        <w:rPr>
          <w:rFonts w:ascii="Bookman Old Style" w:hAnsi="Bookman Old Style" w:cs="Arial"/>
          <w:bCs/>
          <w:sz w:val="20"/>
          <w:szCs w:val="20"/>
          <w:lang w:val="de-DE"/>
        </w:rPr>
        <w:t>,</w:t>
      </w:r>
      <w:r w:rsidR="00991AC1" w:rsidRPr="005D638E">
        <w:rPr>
          <w:rFonts w:ascii="Bookman Old Style" w:hAnsi="Bookman Old Style" w:cs="Arial"/>
          <w:bCs/>
          <w:sz w:val="20"/>
          <w:szCs w:val="20"/>
          <w:lang w:val="de-DE"/>
        </w:rPr>
        <w:t xml:space="preserve"> zunichte gemacht werden kann.</w:t>
      </w:r>
    </w:p>
    <w:p w14:paraId="4BCFFC64" w14:textId="77777777" w:rsidR="000A5ECB" w:rsidRPr="005D638E" w:rsidRDefault="000A5ECB" w:rsidP="000A5ECB">
      <w:pPr>
        <w:spacing w:line="360" w:lineRule="auto"/>
        <w:rPr>
          <w:rFonts w:ascii="Bookman Old Style" w:hAnsi="Bookman Old Style" w:cs="Arial"/>
          <w:bCs/>
          <w:sz w:val="20"/>
          <w:szCs w:val="20"/>
          <w:lang w:val="de-DE"/>
        </w:rPr>
      </w:pPr>
    </w:p>
    <w:p w14:paraId="051267F1" w14:textId="77777777" w:rsidR="00C37209" w:rsidRPr="005D638E" w:rsidRDefault="00C37209" w:rsidP="00A11CEB">
      <w:pPr>
        <w:spacing w:line="360" w:lineRule="auto"/>
        <w:rPr>
          <w:rFonts w:ascii="Bookman Old Style" w:hAnsi="Bookman Old Style" w:cs="Arial"/>
          <w:bCs/>
          <w:sz w:val="20"/>
          <w:szCs w:val="20"/>
          <w:lang w:val="de-DE"/>
        </w:rPr>
      </w:pPr>
      <w:r w:rsidRPr="005D638E">
        <w:rPr>
          <w:rFonts w:ascii="Bookman Old Style" w:hAnsi="Bookman Old Style" w:cs="Arial"/>
          <w:bCs/>
          <w:sz w:val="20"/>
          <w:szCs w:val="20"/>
          <w:lang w:val="de-DE"/>
        </w:rPr>
        <w:t xml:space="preserve">Trotzdem </w:t>
      </w:r>
      <w:r w:rsidR="004B524E" w:rsidRPr="005D638E">
        <w:rPr>
          <w:rFonts w:ascii="Bookman Old Style" w:hAnsi="Bookman Old Style" w:cs="Arial"/>
          <w:bCs/>
          <w:sz w:val="20"/>
          <w:szCs w:val="20"/>
          <w:lang w:val="de-DE"/>
        </w:rPr>
        <w:t xml:space="preserve">überführte </w:t>
      </w:r>
      <w:r w:rsidRPr="005D638E">
        <w:rPr>
          <w:rFonts w:ascii="Bookman Old Style" w:hAnsi="Bookman Old Style" w:cs="Arial"/>
          <w:bCs/>
          <w:sz w:val="20"/>
          <w:szCs w:val="20"/>
          <w:lang w:val="de-DE"/>
        </w:rPr>
        <w:t xml:space="preserve">der internationale </w:t>
      </w:r>
      <w:r w:rsidR="004B524E" w:rsidRPr="005D638E">
        <w:rPr>
          <w:rFonts w:ascii="Bookman Old Style" w:hAnsi="Bookman Old Style" w:cs="Arial"/>
          <w:bCs/>
          <w:sz w:val="20"/>
          <w:szCs w:val="20"/>
          <w:lang w:val="de-DE"/>
        </w:rPr>
        <w:t>Strafg</w:t>
      </w:r>
      <w:r w:rsidRPr="005D638E">
        <w:rPr>
          <w:rFonts w:ascii="Bookman Old Style" w:hAnsi="Bookman Old Style" w:cs="Arial"/>
          <w:bCs/>
          <w:sz w:val="20"/>
          <w:szCs w:val="20"/>
          <w:lang w:val="de-DE"/>
        </w:rPr>
        <w:t>erichtshof d</w:t>
      </w:r>
      <w:r w:rsidR="004B524E" w:rsidRPr="005D638E">
        <w:rPr>
          <w:rFonts w:ascii="Bookman Old Style" w:hAnsi="Bookman Old Style" w:cs="Arial"/>
          <w:bCs/>
          <w:sz w:val="20"/>
          <w:szCs w:val="20"/>
          <w:lang w:val="de-DE"/>
        </w:rPr>
        <w:t>i</w:t>
      </w:r>
      <w:r w:rsidRPr="005D638E">
        <w:rPr>
          <w:rFonts w:ascii="Bookman Old Style" w:hAnsi="Bookman Old Style" w:cs="Arial"/>
          <w:bCs/>
          <w:sz w:val="20"/>
          <w:szCs w:val="20"/>
          <w:lang w:val="de-DE"/>
        </w:rPr>
        <w:t>e frühere Premierminister</w:t>
      </w:r>
      <w:r w:rsidR="004B524E" w:rsidRPr="005D638E">
        <w:rPr>
          <w:rFonts w:ascii="Bookman Old Style" w:hAnsi="Bookman Old Style" w:cs="Arial"/>
          <w:bCs/>
          <w:sz w:val="20"/>
          <w:szCs w:val="20"/>
          <w:lang w:val="de-DE"/>
        </w:rPr>
        <w:t>in</w:t>
      </w:r>
      <w:r w:rsidRPr="005D638E">
        <w:rPr>
          <w:rFonts w:ascii="Bookman Old Style" w:hAnsi="Bookman Old Style" w:cs="Arial"/>
          <w:bCs/>
          <w:sz w:val="20"/>
          <w:szCs w:val="20"/>
          <w:lang w:val="de-DE"/>
        </w:rPr>
        <w:t>, Stabschef</w:t>
      </w:r>
      <w:r w:rsidR="004B524E" w:rsidRPr="005D638E">
        <w:rPr>
          <w:rFonts w:ascii="Bookman Old Style" w:hAnsi="Bookman Old Style" w:cs="Arial"/>
          <w:bCs/>
          <w:sz w:val="20"/>
          <w:szCs w:val="20"/>
          <w:lang w:val="de-DE"/>
        </w:rPr>
        <w:t>in</w:t>
      </w:r>
      <w:r w:rsidRPr="005D638E">
        <w:rPr>
          <w:rFonts w:ascii="Bookman Old Style" w:hAnsi="Bookman Old Style" w:cs="Arial"/>
          <w:bCs/>
          <w:sz w:val="20"/>
          <w:szCs w:val="20"/>
          <w:lang w:val="de-DE"/>
        </w:rPr>
        <w:t xml:space="preserve"> der Armee und Stabschef</w:t>
      </w:r>
      <w:r w:rsidR="004B524E" w:rsidRPr="005D638E">
        <w:rPr>
          <w:rFonts w:ascii="Bookman Old Style" w:hAnsi="Bookman Old Style" w:cs="Arial"/>
          <w:bCs/>
          <w:sz w:val="20"/>
          <w:szCs w:val="20"/>
          <w:lang w:val="de-DE"/>
        </w:rPr>
        <w:t>in</w:t>
      </w:r>
      <w:r w:rsidRPr="005D638E">
        <w:rPr>
          <w:rFonts w:ascii="Bookman Old Style" w:hAnsi="Bookman Old Style" w:cs="Arial"/>
          <w:bCs/>
          <w:sz w:val="20"/>
          <w:szCs w:val="20"/>
          <w:lang w:val="de-DE"/>
        </w:rPr>
        <w:t xml:space="preserve"> des Verteidigungsministeriums,</w:t>
      </w:r>
      <w:r w:rsidR="00064ED1" w:rsidRPr="005D638E">
        <w:rPr>
          <w:rFonts w:ascii="Bookman Old Style" w:hAnsi="Bookman Old Style" w:cs="Arial"/>
          <w:bCs/>
          <w:sz w:val="20"/>
          <w:szCs w:val="20"/>
          <w:vertAlign w:val="superscript"/>
          <w:lang w:val="de-DE"/>
        </w:rPr>
        <w:footnoteReference w:id="131"/>
      </w:r>
      <w:r w:rsidRPr="005D638E">
        <w:rPr>
          <w:rFonts w:ascii="Bookman Old Style" w:hAnsi="Bookman Old Style" w:cs="Arial"/>
          <w:bCs/>
          <w:sz w:val="20"/>
          <w:szCs w:val="20"/>
          <w:lang w:val="de-DE"/>
        </w:rPr>
        <w:t xml:space="preserve"> sowie auch die erste Frau, die </w:t>
      </w:r>
      <w:r w:rsidR="004B524E" w:rsidRPr="005D638E">
        <w:rPr>
          <w:rFonts w:ascii="Bookman Old Style" w:hAnsi="Bookman Old Style" w:cs="Arial"/>
          <w:bCs/>
          <w:sz w:val="20"/>
          <w:szCs w:val="20"/>
          <w:lang w:val="de-DE"/>
        </w:rPr>
        <w:t xml:space="preserve">an </w:t>
      </w:r>
      <w:r w:rsidRPr="005D638E">
        <w:rPr>
          <w:rFonts w:ascii="Bookman Old Style" w:hAnsi="Bookman Old Style" w:cs="Arial"/>
          <w:bCs/>
          <w:sz w:val="20"/>
          <w:szCs w:val="20"/>
          <w:lang w:val="de-DE"/>
        </w:rPr>
        <w:t>Völkermord, Kriegsverbrechen und Verbrechen gegen die Mensch</w:t>
      </w:r>
      <w:r w:rsidR="004B524E" w:rsidRPr="005D638E">
        <w:rPr>
          <w:rFonts w:ascii="Bookman Old Style" w:hAnsi="Bookman Old Style" w:cs="Arial"/>
          <w:bCs/>
          <w:sz w:val="20"/>
          <w:szCs w:val="20"/>
          <w:lang w:val="de-DE"/>
        </w:rPr>
        <w:t>lichkeit beteiligt gewesen war</w:t>
      </w:r>
      <w:r w:rsidRPr="005D638E">
        <w:rPr>
          <w:rFonts w:ascii="Bookman Old Style" w:hAnsi="Bookman Old Style" w:cs="Arial"/>
          <w:bCs/>
          <w:sz w:val="20"/>
          <w:szCs w:val="20"/>
          <w:lang w:val="de-DE"/>
        </w:rPr>
        <w:t xml:space="preserve">, Pauline </w:t>
      </w:r>
      <w:proofErr w:type="spellStart"/>
      <w:r w:rsidRPr="005D638E">
        <w:rPr>
          <w:rFonts w:ascii="Bookman Old Style" w:hAnsi="Bookman Old Style" w:cs="Arial"/>
          <w:bCs/>
          <w:sz w:val="20"/>
          <w:szCs w:val="20"/>
          <w:lang w:val="de-DE"/>
        </w:rPr>
        <w:t>Nyiramasuhuko</w:t>
      </w:r>
      <w:proofErr w:type="spellEnd"/>
      <w:r w:rsidRPr="005D638E">
        <w:rPr>
          <w:rFonts w:ascii="Bookman Old Style" w:hAnsi="Bookman Old Style" w:cs="Arial"/>
          <w:bCs/>
          <w:sz w:val="20"/>
          <w:szCs w:val="20"/>
          <w:lang w:val="de-DE"/>
        </w:rPr>
        <w:t>.</w:t>
      </w:r>
      <w:r w:rsidRPr="005D638E">
        <w:rPr>
          <w:rFonts w:ascii="Bookman Old Style" w:hAnsi="Bookman Old Style" w:cs="Arial"/>
          <w:bCs/>
          <w:sz w:val="20"/>
          <w:szCs w:val="20"/>
          <w:vertAlign w:val="superscript"/>
          <w:lang w:val="de-DE"/>
        </w:rPr>
        <w:footnoteReference w:id="132"/>
      </w:r>
      <w:r w:rsidRPr="005D638E">
        <w:rPr>
          <w:rFonts w:ascii="Bookman Old Style" w:hAnsi="Bookman Old Style" w:cs="Arial"/>
          <w:bCs/>
          <w:sz w:val="20"/>
          <w:szCs w:val="20"/>
          <w:lang w:val="de-DE"/>
        </w:rPr>
        <w:t xml:space="preserve"> </w:t>
      </w:r>
      <w:r w:rsidR="00064ED1" w:rsidRPr="005D638E">
        <w:rPr>
          <w:rFonts w:ascii="Bookman Old Style" w:hAnsi="Bookman Old Style" w:cs="Arial"/>
          <w:bCs/>
          <w:sz w:val="20"/>
          <w:szCs w:val="20"/>
          <w:lang w:val="de-DE"/>
        </w:rPr>
        <w:t xml:space="preserve"> </w:t>
      </w:r>
      <w:r w:rsidRPr="005D638E">
        <w:rPr>
          <w:rFonts w:ascii="Bookman Old Style" w:hAnsi="Bookman Old Style" w:cs="Arial"/>
          <w:bCs/>
          <w:sz w:val="20"/>
          <w:szCs w:val="20"/>
          <w:lang w:val="de-DE"/>
        </w:rPr>
        <w:t xml:space="preserve">Weitere Meilensteine waren </w:t>
      </w:r>
      <w:proofErr w:type="spellStart"/>
      <w:r w:rsidRPr="005D638E">
        <w:rPr>
          <w:rFonts w:ascii="Bookman Old Style" w:hAnsi="Bookman Old Style" w:cs="Arial"/>
          <w:bCs/>
          <w:sz w:val="20"/>
          <w:szCs w:val="20"/>
          <w:lang w:val="de-DE"/>
        </w:rPr>
        <w:t>Duško</w:t>
      </w:r>
      <w:proofErr w:type="spellEnd"/>
      <w:r w:rsidRPr="005D638E">
        <w:rPr>
          <w:rFonts w:ascii="Bookman Old Style" w:hAnsi="Bookman Old Style" w:cs="Arial"/>
          <w:bCs/>
          <w:sz w:val="20"/>
          <w:szCs w:val="20"/>
          <w:lang w:val="de-DE"/>
        </w:rPr>
        <w:t xml:space="preserve"> </w:t>
      </w:r>
      <w:proofErr w:type="spellStart"/>
      <w:r w:rsidRPr="005D638E">
        <w:rPr>
          <w:rFonts w:ascii="Bookman Old Style" w:hAnsi="Bookman Old Style" w:cs="Arial"/>
          <w:bCs/>
          <w:sz w:val="20"/>
          <w:szCs w:val="20"/>
          <w:lang w:val="de-DE"/>
        </w:rPr>
        <w:t>Tadić</w:t>
      </w:r>
      <w:proofErr w:type="spellEnd"/>
      <w:r w:rsidRPr="005D638E">
        <w:rPr>
          <w:rFonts w:ascii="Bookman Old Style" w:hAnsi="Bookman Old Style" w:cs="Arial"/>
          <w:bCs/>
          <w:sz w:val="20"/>
          <w:szCs w:val="20"/>
          <w:lang w:val="de-DE"/>
        </w:rPr>
        <w:t xml:space="preserve">, der </w:t>
      </w:r>
      <w:r w:rsidR="004B524E" w:rsidRPr="005D638E">
        <w:rPr>
          <w:rFonts w:ascii="Bookman Old Style" w:hAnsi="Bookman Old Style" w:cs="Arial"/>
          <w:bCs/>
          <w:sz w:val="20"/>
          <w:szCs w:val="20"/>
          <w:lang w:val="de-DE"/>
        </w:rPr>
        <w:t>als</w:t>
      </w:r>
      <w:r w:rsidRPr="005D638E">
        <w:rPr>
          <w:rFonts w:ascii="Bookman Old Style" w:hAnsi="Bookman Old Style" w:cs="Arial"/>
          <w:bCs/>
          <w:sz w:val="20"/>
          <w:szCs w:val="20"/>
          <w:lang w:val="de-DE"/>
        </w:rPr>
        <w:t xml:space="preserve"> erste</w:t>
      </w:r>
      <w:r w:rsidR="004B524E" w:rsidRPr="005D638E">
        <w:rPr>
          <w:rFonts w:ascii="Bookman Old Style" w:hAnsi="Bookman Old Style" w:cs="Arial"/>
          <w:bCs/>
          <w:sz w:val="20"/>
          <w:szCs w:val="20"/>
          <w:lang w:val="de-DE"/>
        </w:rPr>
        <w:t>r</w:t>
      </w:r>
      <w:r w:rsidRPr="005D638E">
        <w:rPr>
          <w:rFonts w:ascii="Bookman Old Style" w:hAnsi="Bookman Old Style" w:cs="Arial"/>
          <w:bCs/>
          <w:sz w:val="20"/>
          <w:szCs w:val="20"/>
          <w:lang w:val="de-DE"/>
        </w:rPr>
        <w:t xml:space="preserve"> für Kriegsverbrechen sexueller Gewalt </w:t>
      </w:r>
      <w:r w:rsidR="00FE4B21" w:rsidRPr="005D638E">
        <w:rPr>
          <w:rFonts w:ascii="Bookman Old Style" w:hAnsi="Bookman Old Style" w:cs="Arial"/>
          <w:bCs/>
          <w:sz w:val="20"/>
          <w:szCs w:val="20"/>
          <w:lang w:val="de-DE"/>
        </w:rPr>
        <w:t>gegen Männer in 1997 verurteilt wurde</w:t>
      </w:r>
      <w:r w:rsidR="004B524E" w:rsidRPr="005D638E">
        <w:rPr>
          <w:rFonts w:ascii="Bookman Old Style" w:hAnsi="Bookman Old Style" w:cs="Arial"/>
          <w:bCs/>
          <w:sz w:val="20"/>
          <w:szCs w:val="20"/>
          <w:lang w:val="de-DE"/>
        </w:rPr>
        <w:t>,</w:t>
      </w:r>
      <w:r w:rsidR="00FE4B21" w:rsidRPr="005D638E">
        <w:rPr>
          <w:rFonts w:ascii="Bookman Old Style" w:hAnsi="Bookman Old Style" w:cs="Arial"/>
          <w:bCs/>
          <w:sz w:val="20"/>
          <w:szCs w:val="20"/>
          <w:vertAlign w:val="superscript"/>
          <w:lang w:val="de-DE"/>
        </w:rPr>
        <w:footnoteReference w:id="133"/>
      </w:r>
      <w:r w:rsidR="00FE4B21" w:rsidRPr="005D638E">
        <w:rPr>
          <w:rFonts w:ascii="Bookman Old Style" w:hAnsi="Bookman Old Style" w:cs="Arial"/>
          <w:bCs/>
          <w:sz w:val="20"/>
          <w:szCs w:val="20"/>
          <w:lang w:val="de-DE"/>
        </w:rPr>
        <w:t xml:space="preserve"> </w:t>
      </w:r>
      <w:r w:rsidR="004B524E" w:rsidRPr="005D638E">
        <w:rPr>
          <w:rFonts w:ascii="Bookman Old Style" w:hAnsi="Bookman Old Style" w:cs="Arial"/>
          <w:bCs/>
          <w:sz w:val="20"/>
          <w:szCs w:val="20"/>
          <w:lang w:val="de-DE"/>
        </w:rPr>
        <w:t>und i</w:t>
      </w:r>
      <w:r w:rsidR="00FE4B21" w:rsidRPr="005D638E">
        <w:rPr>
          <w:rFonts w:ascii="Bookman Old Style" w:hAnsi="Bookman Old Style" w:cs="Arial"/>
          <w:bCs/>
          <w:sz w:val="20"/>
          <w:szCs w:val="20"/>
          <w:lang w:val="de-DE"/>
        </w:rPr>
        <w:t xml:space="preserve">n 2014 wurden General </w:t>
      </w:r>
      <w:proofErr w:type="spellStart"/>
      <w:r w:rsidR="00FE4B21" w:rsidRPr="005D638E">
        <w:rPr>
          <w:rFonts w:ascii="Bookman Old Style" w:hAnsi="Bookman Old Style" w:cs="Arial"/>
          <w:bCs/>
          <w:sz w:val="20"/>
          <w:szCs w:val="20"/>
          <w:lang w:val="de-DE"/>
        </w:rPr>
        <w:t>Kakwavu</w:t>
      </w:r>
      <w:proofErr w:type="spellEnd"/>
      <w:r w:rsidR="00FE4B21" w:rsidRPr="005D638E">
        <w:rPr>
          <w:rFonts w:ascii="Bookman Old Style" w:hAnsi="Bookman Old Style" w:cs="Arial"/>
          <w:bCs/>
          <w:sz w:val="20"/>
          <w:szCs w:val="20"/>
          <w:lang w:val="de-DE"/>
        </w:rPr>
        <w:t xml:space="preserve"> and „Colonel 106“ für schuldig befunden, Verbrechen sexueller Gewalt in der </w:t>
      </w:r>
      <w:r w:rsidR="004B524E" w:rsidRPr="005D638E">
        <w:rPr>
          <w:rFonts w:ascii="Bookman Old Style" w:hAnsi="Bookman Old Style" w:cs="Arial"/>
          <w:bCs/>
          <w:sz w:val="20"/>
          <w:szCs w:val="20"/>
          <w:lang w:val="de-DE"/>
        </w:rPr>
        <w:t>D</w:t>
      </w:r>
      <w:r w:rsidR="00FE4B21" w:rsidRPr="005D638E">
        <w:rPr>
          <w:rFonts w:ascii="Bookman Old Style" w:hAnsi="Bookman Old Style" w:cs="Arial"/>
          <w:bCs/>
          <w:sz w:val="20"/>
          <w:szCs w:val="20"/>
          <w:lang w:val="de-DE"/>
        </w:rPr>
        <w:t>emokratischen Republik Kongo begangen zu haben, wozu die UN wie folgt vermerkte: „Diese Überführungen markieren eine</w:t>
      </w:r>
      <w:r w:rsidR="004B524E" w:rsidRPr="005D638E">
        <w:rPr>
          <w:rFonts w:ascii="Bookman Old Style" w:hAnsi="Bookman Old Style" w:cs="Arial"/>
          <w:bCs/>
          <w:sz w:val="20"/>
          <w:szCs w:val="20"/>
          <w:lang w:val="de-DE"/>
        </w:rPr>
        <w:t>n</w:t>
      </w:r>
      <w:r w:rsidR="00FE4B21" w:rsidRPr="005D638E">
        <w:rPr>
          <w:rFonts w:ascii="Bookman Old Style" w:hAnsi="Bookman Old Style" w:cs="Arial"/>
          <w:bCs/>
          <w:sz w:val="20"/>
          <w:szCs w:val="20"/>
          <w:lang w:val="de-DE"/>
        </w:rPr>
        <w:t xml:space="preserve"> Meilenstein in den Bemühungen, Offiziere hohen Ranks zur Verantwortung zu ziehen.“</w:t>
      </w:r>
      <w:r w:rsidR="00FE4B21" w:rsidRPr="005D638E">
        <w:rPr>
          <w:rFonts w:ascii="Bookman Old Style" w:hAnsi="Bookman Old Style" w:cs="Arial"/>
          <w:bCs/>
          <w:sz w:val="20"/>
          <w:szCs w:val="20"/>
          <w:vertAlign w:val="superscript"/>
          <w:lang w:val="de-DE"/>
        </w:rPr>
        <w:footnoteReference w:id="134"/>
      </w:r>
      <w:r w:rsidR="00FE4B21" w:rsidRPr="005D638E">
        <w:rPr>
          <w:rFonts w:ascii="Bookman Old Style" w:hAnsi="Bookman Old Style" w:cs="Arial"/>
          <w:bCs/>
          <w:sz w:val="20"/>
          <w:szCs w:val="20"/>
          <w:lang w:val="de-DE"/>
        </w:rPr>
        <w:t xml:space="preserve"> Im März 2016 sicherte der </w:t>
      </w:r>
      <w:proofErr w:type="spellStart"/>
      <w:r w:rsidR="00FE4B21" w:rsidRPr="005D638E">
        <w:rPr>
          <w:rFonts w:ascii="Bookman Old Style" w:hAnsi="Bookman Old Style" w:cs="Arial"/>
          <w:bCs/>
          <w:sz w:val="20"/>
          <w:szCs w:val="20"/>
          <w:lang w:val="de-DE"/>
        </w:rPr>
        <w:t>IStGH</w:t>
      </w:r>
      <w:proofErr w:type="spellEnd"/>
      <w:r w:rsidR="00FE4B21" w:rsidRPr="005D638E">
        <w:rPr>
          <w:rFonts w:ascii="Bookman Old Style" w:hAnsi="Bookman Old Style" w:cs="Arial"/>
          <w:bCs/>
          <w:sz w:val="20"/>
          <w:szCs w:val="20"/>
          <w:lang w:val="de-DE"/>
        </w:rPr>
        <w:t xml:space="preserve"> seine erste Verurteilung sexueller Gewalt in Konflikten (einschließlich gegen Männer) </w:t>
      </w:r>
      <w:r w:rsidR="00ED35E5" w:rsidRPr="005D638E">
        <w:rPr>
          <w:rFonts w:ascii="Bookman Old Style" w:hAnsi="Bookman Old Style" w:cs="Arial"/>
          <w:bCs/>
          <w:sz w:val="20"/>
          <w:szCs w:val="20"/>
          <w:lang w:val="de-DE"/>
        </w:rPr>
        <w:t xml:space="preserve">im Falle </w:t>
      </w:r>
      <w:r w:rsidR="00FE4B21" w:rsidRPr="005D638E">
        <w:rPr>
          <w:rFonts w:ascii="Bookman Old Style" w:hAnsi="Bookman Old Style" w:cs="Arial"/>
          <w:bCs/>
          <w:sz w:val="20"/>
          <w:szCs w:val="20"/>
          <w:lang w:val="de-DE"/>
        </w:rPr>
        <w:t xml:space="preserve">von Jean-Pierre Bemba. Es war auch das erste Mal, dass der </w:t>
      </w:r>
      <w:proofErr w:type="spellStart"/>
      <w:r w:rsidR="00FE4B21" w:rsidRPr="005D638E">
        <w:rPr>
          <w:rFonts w:ascii="Bookman Old Style" w:hAnsi="Bookman Old Style" w:cs="Arial"/>
          <w:bCs/>
          <w:sz w:val="20"/>
          <w:szCs w:val="20"/>
          <w:lang w:val="de-DE"/>
        </w:rPr>
        <w:t>IStGH</w:t>
      </w:r>
      <w:proofErr w:type="spellEnd"/>
      <w:r w:rsidR="00FE4B21" w:rsidRPr="005D638E">
        <w:rPr>
          <w:rFonts w:ascii="Bookman Old Style" w:hAnsi="Bookman Old Style" w:cs="Arial"/>
          <w:bCs/>
          <w:sz w:val="20"/>
          <w:szCs w:val="20"/>
          <w:lang w:val="de-DE"/>
        </w:rPr>
        <w:t xml:space="preserve"> erfolgreich eine Person für ihre „</w:t>
      </w:r>
      <w:r w:rsidR="00ED35E5" w:rsidRPr="005D638E">
        <w:rPr>
          <w:rFonts w:ascii="Bookman Old Style" w:hAnsi="Bookman Old Style" w:cs="Arial"/>
          <w:bCs/>
          <w:sz w:val="20"/>
          <w:szCs w:val="20"/>
          <w:lang w:val="de-DE"/>
        </w:rPr>
        <w:t>Vorgesetztenverantwortlichkeit</w:t>
      </w:r>
      <w:r w:rsidR="00FE4B21" w:rsidRPr="005D638E">
        <w:rPr>
          <w:rFonts w:ascii="Bookman Old Style" w:hAnsi="Bookman Old Style" w:cs="Arial"/>
          <w:bCs/>
          <w:sz w:val="20"/>
          <w:szCs w:val="20"/>
          <w:lang w:val="de-DE"/>
        </w:rPr>
        <w:t xml:space="preserve">“ anklagte, und zwar für </w:t>
      </w:r>
      <w:proofErr w:type="spellStart"/>
      <w:r w:rsidR="00FE4B21" w:rsidRPr="005D638E">
        <w:rPr>
          <w:rFonts w:ascii="Bookman Old Style" w:hAnsi="Bookman Old Style" w:cs="Arial"/>
          <w:bCs/>
          <w:sz w:val="20"/>
          <w:szCs w:val="20"/>
          <w:lang w:val="de-DE"/>
        </w:rPr>
        <w:t>Bemas</w:t>
      </w:r>
      <w:proofErr w:type="spellEnd"/>
      <w:r w:rsidR="00FE4B21" w:rsidRPr="005D638E">
        <w:rPr>
          <w:rFonts w:ascii="Bookman Old Style" w:hAnsi="Bookman Old Style" w:cs="Arial"/>
          <w:bCs/>
          <w:sz w:val="20"/>
          <w:szCs w:val="20"/>
          <w:lang w:val="de-DE"/>
        </w:rPr>
        <w:t xml:space="preserve"> Rolle als Präsident und oberster Befehlshaber der „</w:t>
      </w:r>
      <w:proofErr w:type="spellStart"/>
      <w:r w:rsidR="00FE4B21" w:rsidRPr="005D638E">
        <w:rPr>
          <w:rFonts w:ascii="Bookman Old Style" w:hAnsi="Bookman Old Style" w:cs="Arial"/>
          <w:bCs/>
          <w:sz w:val="20"/>
          <w:szCs w:val="20"/>
          <w:lang w:val="de-DE"/>
        </w:rPr>
        <w:t>Mouvement</w:t>
      </w:r>
      <w:proofErr w:type="spellEnd"/>
      <w:r w:rsidR="00FE4B21" w:rsidRPr="005D638E">
        <w:rPr>
          <w:rFonts w:ascii="Bookman Old Style" w:hAnsi="Bookman Old Style" w:cs="Arial"/>
          <w:bCs/>
          <w:sz w:val="20"/>
          <w:szCs w:val="20"/>
          <w:lang w:val="de-DE"/>
        </w:rPr>
        <w:t xml:space="preserve"> de </w:t>
      </w:r>
      <w:proofErr w:type="spellStart"/>
      <w:r w:rsidR="00FE4B21" w:rsidRPr="005D638E">
        <w:rPr>
          <w:rFonts w:ascii="Bookman Old Style" w:hAnsi="Bookman Old Style" w:cs="Arial"/>
          <w:bCs/>
          <w:sz w:val="20"/>
          <w:szCs w:val="20"/>
          <w:lang w:val="de-DE"/>
        </w:rPr>
        <w:t>libération</w:t>
      </w:r>
      <w:proofErr w:type="spellEnd"/>
      <w:r w:rsidR="00FE4B21" w:rsidRPr="005D638E">
        <w:rPr>
          <w:rFonts w:ascii="Bookman Old Style" w:hAnsi="Bookman Old Style" w:cs="Arial"/>
          <w:bCs/>
          <w:sz w:val="20"/>
          <w:szCs w:val="20"/>
          <w:lang w:val="de-DE"/>
        </w:rPr>
        <w:t xml:space="preserve"> du </w:t>
      </w:r>
      <w:proofErr w:type="spellStart"/>
      <w:r w:rsidR="00FE4B21" w:rsidRPr="005D638E">
        <w:rPr>
          <w:rFonts w:ascii="Bookman Old Style" w:hAnsi="Bookman Old Style" w:cs="Arial"/>
          <w:bCs/>
          <w:sz w:val="20"/>
          <w:szCs w:val="20"/>
          <w:lang w:val="de-DE"/>
        </w:rPr>
        <w:t>Congo</w:t>
      </w:r>
      <w:proofErr w:type="spellEnd"/>
      <w:r w:rsidR="00FB21ED" w:rsidRPr="005D638E">
        <w:rPr>
          <w:rFonts w:ascii="Bookman Old Style" w:hAnsi="Bookman Old Style" w:cs="Arial"/>
          <w:bCs/>
          <w:sz w:val="20"/>
          <w:szCs w:val="20"/>
          <w:lang w:val="de-DE"/>
        </w:rPr>
        <w:t>.</w:t>
      </w:r>
      <w:r w:rsidR="00FE4B21" w:rsidRPr="005D638E">
        <w:rPr>
          <w:rFonts w:ascii="Bookman Old Style" w:hAnsi="Bookman Old Style" w:cs="Arial"/>
          <w:bCs/>
          <w:sz w:val="20"/>
          <w:szCs w:val="20"/>
          <w:lang w:val="de-DE"/>
        </w:rPr>
        <w:t>“</w:t>
      </w:r>
      <w:r w:rsidR="00FE4B21" w:rsidRPr="005D638E">
        <w:rPr>
          <w:rStyle w:val="FootnoteReference"/>
          <w:rFonts w:ascii="Bookman Old Style" w:hAnsi="Bookman Old Style" w:cs="Arial"/>
          <w:bCs/>
          <w:color w:val="000000" w:themeColor="text1"/>
          <w:sz w:val="20"/>
          <w:szCs w:val="20"/>
          <w:lang w:val="de-DE"/>
        </w:rPr>
        <w:footnoteReference w:id="135"/>
      </w:r>
      <w:r w:rsidR="00FE4B21" w:rsidRPr="005D638E">
        <w:rPr>
          <w:rFonts w:ascii="Bookman Old Style" w:hAnsi="Bookman Old Style" w:cs="Arial"/>
          <w:bCs/>
          <w:color w:val="000000" w:themeColor="text1"/>
          <w:sz w:val="20"/>
          <w:szCs w:val="20"/>
          <w:lang w:val="de-DE"/>
        </w:rPr>
        <w:t xml:space="preserve">  Der </w:t>
      </w:r>
      <w:proofErr w:type="spellStart"/>
      <w:r w:rsidR="00FE4B21" w:rsidRPr="005D638E">
        <w:rPr>
          <w:rFonts w:ascii="Bookman Old Style" w:hAnsi="Bookman Old Style" w:cs="Arial"/>
          <w:bCs/>
          <w:sz w:val="20"/>
          <w:szCs w:val="20"/>
          <w:lang w:val="de-DE"/>
        </w:rPr>
        <w:t>IStGH</w:t>
      </w:r>
      <w:proofErr w:type="spellEnd"/>
      <w:r w:rsidR="00FE4B21" w:rsidRPr="005D638E">
        <w:rPr>
          <w:rFonts w:ascii="Bookman Old Style" w:hAnsi="Bookman Old Style" w:cs="Arial"/>
          <w:bCs/>
          <w:sz w:val="20"/>
          <w:szCs w:val="20"/>
          <w:lang w:val="de-DE"/>
        </w:rPr>
        <w:t xml:space="preserve"> erwähnte beso</w:t>
      </w:r>
      <w:r w:rsidR="00EA640F" w:rsidRPr="005D638E">
        <w:rPr>
          <w:rFonts w:ascii="Bookman Old Style" w:hAnsi="Bookman Old Style" w:cs="Arial"/>
          <w:bCs/>
          <w:sz w:val="20"/>
          <w:szCs w:val="20"/>
          <w:lang w:val="de-DE"/>
        </w:rPr>
        <w:t>nders die symbolische Tragweite</w:t>
      </w:r>
      <w:r w:rsidR="00FE4B21" w:rsidRPr="005D638E">
        <w:rPr>
          <w:rFonts w:ascii="Bookman Old Style" w:hAnsi="Bookman Old Style" w:cs="Arial"/>
          <w:bCs/>
          <w:sz w:val="20"/>
          <w:szCs w:val="20"/>
          <w:lang w:val="de-DE"/>
        </w:rPr>
        <w:t xml:space="preserve"> der Erheb</w:t>
      </w:r>
      <w:r w:rsidR="009B0C68" w:rsidRPr="005D638E">
        <w:rPr>
          <w:rFonts w:ascii="Bookman Old Style" w:hAnsi="Bookman Old Style" w:cs="Arial"/>
          <w:bCs/>
          <w:sz w:val="20"/>
          <w:szCs w:val="20"/>
          <w:lang w:val="de-DE"/>
        </w:rPr>
        <w:t xml:space="preserve">ung von Anklage gegen Personen, aufgrund der Botschaft, die </w:t>
      </w:r>
      <w:r w:rsidR="00A11CEB" w:rsidRPr="005D638E">
        <w:rPr>
          <w:rFonts w:ascii="Bookman Old Style" w:hAnsi="Bookman Old Style" w:cs="Arial"/>
          <w:bCs/>
          <w:sz w:val="20"/>
          <w:szCs w:val="20"/>
          <w:lang w:val="de-DE"/>
        </w:rPr>
        <w:t>s</w:t>
      </w:r>
      <w:r w:rsidR="009B0C68" w:rsidRPr="005D638E">
        <w:rPr>
          <w:rFonts w:ascii="Bookman Old Style" w:hAnsi="Bookman Old Style" w:cs="Arial"/>
          <w:bCs/>
          <w:sz w:val="20"/>
          <w:szCs w:val="20"/>
          <w:lang w:val="de-DE"/>
        </w:rPr>
        <w:t>ie anderen sendet, und dass sie Ü</w:t>
      </w:r>
      <w:r w:rsidR="00EA640F" w:rsidRPr="005D638E">
        <w:rPr>
          <w:rFonts w:ascii="Bookman Old Style" w:hAnsi="Bookman Old Style" w:cs="Arial"/>
          <w:bCs/>
          <w:sz w:val="20"/>
          <w:szCs w:val="20"/>
          <w:lang w:val="de-DE"/>
        </w:rPr>
        <w:t>berlebenden eine Form der Anerkennung bietet.</w:t>
      </w:r>
      <w:r w:rsidR="00EA640F" w:rsidRPr="005D638E">
        <w:rPr>
          <w:rFonts w:ascii="Bookman Old Style" w:hAnsi="Bookman Old Style" w:cs="Arial"/>
          <w:bCs/>
          <w:sz w:val="20"/>
          <w:szCs w:val="20"/>
          <w:vertAlign w:val="superscript"/>
          <w:lang w:val="de-DE"/>
        </w:rPr>
        <w:footnoteReference w:id="136"/>
      </w:r>
      <w:r w:rsidR="00EA640F" w:rsidRPr="005D638E">
        <w:rPr>
          <w:rFonts w:ascii="Bookman Old Style" w:hAnsi="Bookman Old Style" w:cs="Arial"/>
          <w:bCs/>
          <w:sz w:val="20"/>
          <w:szCs w:val="20"/>
          <w:lang w:val="de-DE"/>
        </w:rPr>
        <w:t xml:space="preserve">  Die Ergebnisse der Literaturauswertung anfangs weisen darauf hin, dass d</w:t>
      </w:r>
      <w:r w:rsidR="00A11CEB" w:rsidRPr="005D638E">
        <w:rPr>
          <w:rFonts w:ascii="Bookman Old Style" w:hAnsi="Bookman Old Style" w:cs="Arial"/>
          <w:bCs/>
          <w:sz w:val="20"/>
          <w:szCs w:val="20"/>
          <w:lang w:val="de-DE"/>
        </w:rPr>
        <w:t xml:space="preserve">ie Kultur der </w:t>
      </w:r>
      <w:r w:rsidR="00EA640F" w:rsidRPr="005D638E">
        <w:rPr>
          <w:rFonts w:ascii="Bookman Old Style" w:hAnsi="Bookman Old Style" w:cs="Arial"/>
          <w:bCs/>
          <w:sz w:val="20"/>
          <w:szCs w:val="20"/>
          <w:lang w:val="de-DE"/>
        </w:rPr>
        <w:t>Straf</w:t>
      </w:r>
      <w:r w:rsidR="00A11CEB" w:rsidRPr="005D638E">
        <w:rPr>
          <w:rFonts w:ascii="Bookman Old Style" w:hAnsi="Bookman Old Style" w:cs="Arial"/>
          <w:bCs/>
          <w:sz w:val="20"/>
          <w:szCs w:val="20"/>
          <w:lang w:val="de-DE"/>
        </w:rPr>
        <w:t>losigkeit</w:t>
      </w:r>
      <w:r w:rsidR="00EA640F" w:rsidRPr="005D638E">
        <w:rPr>
          <w:rFonts w:ascii="Bookman Old Style" w:hAnsi="Bookman Old Style" w:cs="Arial"/>
          <w:bCs/>
          <w:sz w:val="20"/>
          <w:szCs w:val="20"/>
          <w:lang w:val="de-DE"/>
        </w:rPr>
        <w:t xml:space="preserve"> ein Schlüsselfaktor für die Heranziehung zur Verant</w:t>
      </w:r>
      <w:r w:rsidR="00ED35E5" w:rsidRPr="005D638E">
        <w:rPr>
          <w:rFonts w:ascii="Bookman Old Style" w:hAnsi="Bookman Old Style" w:cs="Arial"/>
          <w:bCs/>
          <w:sz w:val="20"/>
          <w:szCs w:val="20"/>
          <w:lang w:val="de-DE"/>
        </w:rPr>
        <w:t>w</w:t>
      </w:r>
      <w:r w:rsidR="00EA640F" w:rsidRPr="005D638E">
        <w:rPr>
          <w:rFonts w:ascii="Bookman Old Style" w:hAnsi="Bookman Old Style" w:cs="Arial"/>
          <w:bCs/>
          <w:sz w:val="20"/>
          <w:szCs w:val="20"/>
          <w:lang w:val="de-DE"/>
        </w:rPr>
        <w:t>ortung für sexuelle Gewalt als K</w:t>
      </w:r>
      <w:r w:rsidR="00A11CEB" w:rsidRPr="005D638E">
        <w:rPr>
          <w:rFonts w:ascii="Bookman Old Style" w:hAnsi="Bookman Old Style" w:cs="Arial"/>
          <w:bCs/>
          <w:sz w:val="20"/>
          <w:szCs w:val="20"/>
          <w:lang w:val="de-DE"/>
        </w:rPr>
        <w:t>riegsmittel</w:t>
      </w:r>
      <w:r w:rsidR="00EA640F" w:rsidRPr="005D638E">
        <w:rPr>
          <w:rFonts w:ascii="Bookman Old Style" w:hAnsi="Bookman Old Style" w:cs="Arial"/>
          <w:bCs/>
          <w:sz w:val="20"/>
          <w:szCs w:val="20"/>
          <w:lang w:val="de-DE"/>
        </w:rPr>
        <w:t xml:space="preserve"> war. Deshalb </w:t>
      </w:r>
      <w:r w:rsidR="00ED35E5" w:rsidRPr="005D638E">
        <w:rPr>
          <w:rFonts w:ascii="Bookman Old Style" w:hAnsi="Bookman Old Style" w:cs="Arial"/>
          <w:bCs/>
          <w:sz w:val="20"/>
          <w:szCs w:val="20"/>
          <w:lang w:val="de-DE"/>
        </w:rPr>
        <w:t xml:space="preserve">ist </w:t>
      </w:r>
      <w:r w:rsidR="004B524E" w:rsidRPr="005D638E">
        <w:rPr>
          <w:rFonts w:ascii="Bookman Old Style" w:hAnsi="Bookman Old Style" w:cs="Arial"/>
          <w:bCs/>
          <w:sz w:val="20"/>
          <w:szCs w:val="20"/>
          <w:lang w:val="de-DE"/>
        </w:rPr>
        <w:t>die erfolgreiche Strafverfolgung von Politikern, Offizieren und Polizeibeamten in höchster und mittlerer Rangstellung und Mitglieder von staatlichen und nicht-staatlichen Gruppen eine notwendige Kondition, um zu verhindern, dass sexuelle Gewalt als K</w:t>
      </w:r>
      <w:r w:rsidR="00CC0485" w:rsidRPr="005D638E">
        <w:rPr>
          <w:rFonts w:ascii="Bookman Old Style" w:hAnsi="Bookman Old Style" w:cs="Arial"/>
          <w:bCs/>
          <w:sz w:val="20"/>
          <w:szCs w:val="20"/>
          <w:lang w:val="de-DE"/>
        </w:rPr>
        <w:t>riegs</w:t>
      </w:r>
      <w:r w:rsidR="004B524E" w:rsidRPr="005D638E">
        <w:rPr>
          <w:rFonts w:ascii="Bookman Old Style" w:hAnsi="Bookman Old Style" w:cs="Arial"/>
          <w:bCs/>
          <w:sz w:val="20"/>
          <w:szCs w:val="20"/>
          <w:lang w:val="de-DE"/>
        </w:rPr>
        <w:t>mittel in zukünftigen Konflikten ein</w:t>
      </w:r>
      <w:r w:rsidR="00ED35E5" w:rsidRPr="005D638E">
        <w:rPr>
          <w:rFonts w:ascii="Bookman Old Style" w:hAnsi="Bookman Old Style" w:cs="Arial"/>
          <w:bCs/>
          <w:sz w:val="20"/>
          <w:szCs w:val="20"/>
          <w:lang w:val="de-DE"/>
        </w:rPr>
        <w:t>gesetzt wird. Al</w:t>
      </w:r>
      <w:r w:rsidR="004B524E" w:rsidRPr="005D638E">
        <w:rPr>
          <w:rFonts w:ascii="Bookman Old Style" w:hAnsi="Bookman Old Style" w:cs="Arial"/>
          <w:bCs/>
          <w:sz w:val="20"/>
          <w:szCs w:val="20"/>
          <w:lang w:val="de-DE"/>
        </w:rPr>
        <w:t>l</w:t>
      </w:r>
      <w:r w:rsidR="00ED35E5" w:rsidRPr="005D638E">
        <w:rPr>
          <w:rFonts w:ascii="Bookman Old Style" w:hAnsi="Bookman Old Style" w:cs="Arial"/>
          <w:bCs/>
          <w:sz w:val="20"/>
          <w:szCs w:val="20"/>
          <w:lang w:val="de-DE"/>
        </w:rPr>
        <w:t>e</w:t>
      </w:r>
      <w:r w:rsidR="004B524E" w:rsidRPr="005D638E">
        <w:rPr>
          <w:rFonts w:ascii="Bookman Old Style" w:hAnsi="Bookman Old Style" w:cs="Arial"/>
          <w:bCs/>
          <w:sz w:val="20"/>
          <w:szCs w:val="20"/>
          <w:lang w:val="de-DE"/>
        </w:rPr>
        <w:t xml:space="preserve">rdings scheint es, </w:t>
      </w:r>
      <w:r w:rsidR="00ED35E5" w:rsidRPr="005D638E">
        <w:rPr>
          <w:rFonts w:ascii="Bookman Old Style" w:hAnsi="Bookman Old Style" w:cs="Arial"/>
          <w:bCs/>
          <w:sz w:val="20"/>
          <w:szCs w:val="20"/>
          <w:lang w:val="de-DE"/>
        </w:rPr>
        <w:t xml:space="preserve">dass </w:t>
      </w:r>
      <w:r w:rsidR="004B524E" w:rsidRPr="005D638E">
        <w:rPr>
          <w:rFonts w:ascii="Bookman Old Style" w:hAnsi="Bookman Old Style" w:cs="Arial"/>
          <w:bCs/>
          <w:sz w:val="20"/>
          <w:szCs w:val="20"/>
          <w:lang w:val="de-DE"/>
        </w:rPr>
        <w:t>entschieden mehr in diesem Bereich erreicht werden muss, um eine effektive verhütende Maßnahme darzustellen.</w:t>
      </w:r>
    </w:p>
    <w:p w14:paraId="2E2A3356" w14:textId="77777777" w:rsidR="009B1A98" w:rsidRPr="005D638E" w:rsidRDefault="009B1A98" w:rsidP="00F72B96">
      <w:pPr>
        <w:spacing w:line="360" w:lineRule="auto"/>
        <w:rPr>
          <w:rFonts w:ascii="Bookman Old Style" w:hAnsi="Bookman Old Style" w:cs="Arial"/>
          <w:bCs/>
          <w:sz w:val="20"/>
          <w:szCs w:val="20"/>
          <w:lang w:val="de-DE"/>
        </w:rPr>
      </w:pPr>
    </w:p>
    <w:p w14:paraId="24003938" w14:textId="77777777" w:rsidR="00ED35E5" w:rsidRPr="005D638E" w:rsidRDefault="00ED35E5">
      <w:pPr>
        <w:rPr>
          <w:rFonts w:ascii="Bookman Old Style" w:hAnsi="Bookman Old Style" w:cs="Arial"/>
          <w:b/>
          <w:bCs/>
          <w:sz w:val="20"/>
          <w:szCs w:val="20"/>
          <w:lang w:val="de-DE"/>
        </w:rPr>
      </w:pPr>
      <w:r w:rsidRPr="005D638E">
        <w:rPr>
          <w:rFonts w:ascii="Bookman Old Style" w:hAnsi="Bookman Old Style" w:cs="Arial"/>
          <w:b/>
          <w:bCs/>
          <w:sz w:val="20"/>
          <w:szCs w:val="20"/>
          <w:lang w:val="de-DE"/>
        </w:rPr>
        <w:br w:type="page"/>
      </w:r>
    </w:p>
    <w:p w14:paraId="379FDE0E" w14:textId="77777777" w:rsidR="00ED1BE2" w:rsidRPr="005D638E" w:rsidRDefault="00ED35E5" w:rsidP="00ED35E5">
      <w:pPr>
        <w:spacing w:line="360" w:lineRule="auto"/>
        <w:rPr>
          <w:rFonts w:ascii="Bookman Old Style" w:hAnsi="Bookman Old Style" w:cs="Arial"/>
          <w:b/>
          <w:bCs/>
          <w:sz w:val="20"/>
          <w:szCs w:val="20"/>
          <w:lang w:val="de-DE"/>
        </w:rPr>
      </w:pPr>
      <w:r w:rsidRPr="005D638E">
        <w:rPr>
          <w:rFonts w:ascii="Bookman Old Style" w:hAnsi="Bookman Old Style" w:cs="Arial"/>
          <w:b/>
          <w:bCs/>
          <w:sz w:val="20"/>
          <w:szCs w:val="20"/>
          <w:lang w:val="de-DE"/>
        </w:rPr>
        <w:t>Übersicht über aktuelle verhütende Maßnahmen</w:t>
      </w:r>
    </w:p>
    <w:p w14:paraId="0B168838" w14:textId="77777777" w:rsidR="00ED35E5" w:rsidRPr="005D638E" w:rsidRDefault="00ED35E5" w:rsidP="00ED35E5">
      <w:pPr>
        <w:spacing w:line="360" w:lineRule="auto"/>
        <w:rPr>
          <w:rFonts w:ascii="Bookman Old Style" w:hAnsi="Bookman Old Style" w:cs="Arial"/>
          <w:bCs/>
          <w:sz w:val="20"/>
          <w:szCs w:val="20"/>
          <w:lang w:val="de-DE"/>
        </w:rPr>
      </w:pPr>
    </w:p>
    <w:p w14:paraId="7A748A9B" w14:textId="76D0EB34" w:rsidR="00ED35E5" w:rsidRPr="005D638E" w:rsidRDefault="008C41EA" w:rsidP="00354DA5">
      <w:pPr>
        <w:spacing w:line="360" w:lineRule="auto"/>
        <w:rPr>
          <w:rFonts w:ascii="Bookman Old Style" w:hAnsi="Bookman Old Style" w:cs="Arial"/>
          <w:bCs/>
          <w:color w:val="000000" w:themeColor="text1"/>
          <w:sz w:val="20"/>
          <w:szCs w:val="20"/>
          <w:lang w:val="de-DE"/>
        </w:rPr>
      </w:pPr>
      <w:r w:rsidRPr="005D638E">
        <w:rPr>
          <w:rFonts w:ascii="Bookman Old Style" w:hAnsi="Bookman Old Style" w:cs="Arial"/>
          <w:bCs/>
          <w:color w:val="000000" w:themeColor="text1"/>
          <w:sz w:val="20"/>
          <w:szCs w:val="20"/>
          <w:lang w:val="de-DE"/>
        </w:rPr>
        <w:t>Aus</w:t>
      </w:r>
      <w:r w:rsidR="00ED35E5" w:rsidRPr="005D638E">
        <w:rPr>
          <w:rFonts w:ascii="Bookman Old Style" w:hAnsi="Bookman Old Style" w:cs="Arial"/>
          <w:bCs/>
          <w:color w:val="000000" w:themeColor="text1"/>
          <w:sz w:val="20"/>
          <w:szCs w:val="20"/>
          <w:lang w:val="de-DE"/>
        </w:rPr>
        <w:t xml:space="preserve"> dieser Auswertung aktueller verhütender Maßnahmen geht hervor, dass effektive Maßnahmen in vollem Gang sind, aber es besteht die Notwendigkeit, sie zu verbessern. Positiv gesehen, wird das Thema sehr viel besser verstanden, was die Konzipierung und Implementierung präventiver Strategien ermöglicht</w:t>
      </w:r>
      <w:r w:rsidR="00A11CEB" w:rsidRPr="005D638E">
        <w:rPr>
          <w:rFonts w:ascii="Bookman Old Style" w:hAnsi="Bookman Old Style" w:cs="Arial"/>
          <w:bCs/>
          <w:color w:val="000000" w:themeColor="text1"/>
          <w:sz w:val="20"/>
          <w:szCs w:val="20"/>
          <w:lang w:val="de-DE"/>
        </w:rPr>
        <w:t xml:space="preserve"> hat</w:t>
      </w:r>
      <w:r w:rsidR="00ED35E5" w:rsidRPr="005D638E">
        <w:rPr>
          <w:rFonts w:ascii="Bookman Old Style" w:hAnsi="Bookman Old Style" w:cs="Arial"/>
          <w:bCs/>
          <w:color w:val="000000" w:themeColor="text1"/>
          <w:sz w:val="20"/>
          <w:szCs w:val="20"/>
          <w:lang w:val="de-DE"/>
        </w:rPr>
        <w:t xml:space="preserve">, einschließlich Schulungspakete. </w:t>
      </w:r>
      <w:r w:rsidR="00A11CEB" w:rsidRPr="005D638E">
        <w:rPr>
          <w:rFonts w:ascii="Bookman Old Style" w:hAnsi="Bookman Old Style" w:cs="Arial"/>
          <w:bCs/>
          <w:color w:val="000000" w:themeColor="text1"/>
          <w:sz w:val="20"/>
          <w:szCs w:val="20"/>
          <w:lang w:val="de-DE"/>
        </w:rPr>
        <w:t>Außerdem</w:t>
      </w:r>
      <w:r w:rsidR="00ED35E5" w:rsidRPr="005D638E">
        <w:rPr>
          <w:rFonts w:ascii="Bookman Old Style" w:hAnsi="Bookman Old Style" w:cs="Arial"/>
          <w:bCs/>
          <w:color w:val="000000" w:themeColor="text1"/>
          <w:sz w:val="20"/>
          <w:szCs w:val="20"/>
          <w:lang w:val="de-DE"/>
        </w:rPr>
        <w:t xml:space="preserve"> gibt es eine starke </w:t>
      </w:r>
      <w:r w:rsidR="00A11CEB" w:rsidRPr="005D638E">
        <w:rPr>
          <w:rFonts w:ascii="Bookman Old Style" w:hAnsi="Bookman Old Style" w:cs="Arial"/>
          <w:bCs/>
          <w:color w:val="000000" w:themeColor="text1"/>
          <w:sz w:val="20"/>
          <w:szCs w:val="20"/>
          <w:lang w:val="de-DE"/>
        </w:rPr>
        <w:t>Befürwortung der</w:t>
      </w:r>
      <w:r w:rsidR="00ED35E5" w:rsidRPr="005D638E">
        <w:rPr>
          <w:rFonts w:ascii="Bookman Old Style" w:hAnsi="Bookman Old Style" w:cs="Arial"/>
          <w:bCs/>
          <w:color w:val="000000" w:themeColor="text1"/>
          <w:sz w:val="20"/>
          <w:szCs w:val="20"/>
          <w:lang w:val="de-DE"/>
        </w:rPr>
        <w:t xml:space="preserve"> </w:t>
      </w:r>
      <w:r w:rsidR="00A11CEB" w:rsidRPr="005D638E">
        <w:rPr>
          <w:rFonts w:ascii="Bookman Old Style" w:hAnsi="Bookman Old Style" w:cs="Arial"/>
          <w:bCs/>
          <w:color w:val="000000" w:themeColor="text1"/>
          <w:sz w:val="20"/>
          <w:szCs w:val="20"/>
          <w:lang w:val="de-DE"/>
        </w:rPr>
        <w:t xml:space="preserve">Schwerpunkte in </w:t>
      </w:r>
      <w:r w:rsidR="00ED35E5" w:rsidRPr="005D638E">
        <w:rPr>
          <w:rFonts w:ascii="Bookman Old Style" w:hAnsi="Bookman Old Style" w:cs="Arial"/>
          <w:bCs/>
          <w:color w:val="000000" w:themeColor="text1"/>
          <w:sz w:val="20"/>
          <w:szCs w:val="20"/>
          <w:lang w:val="de-DE"/>
        </w:rPr>
        <w:t xml:space="preserve">der Völkergemeinschaft, </w:t>
      </w:r>
      <w:r w:rsidR="004B4E93" w:rsidRPr="005D638E">
        <w:rPr>
          <w:rFonts w:ascii="Bookman Old Style" w:hAnsi="Bookman Old Style" w:cs="Arial"/>
          <w:bCs/>
          <w:color w:val="000000" w:themeColor="text1"/>
          <w:sz w:val="20"/>
          <w:szCs w:val="20"/>
          <w:lang w:val="de-DE"/>
        </w:rPr>
        <w:t>aufgrund der</w:t>
      </w:r>
      <w:r w:rsidR="00A11CEB" w:rsidRPr="005D638E">
        <w:rPr>
          <w:rFonts w:ascii="Bookman Old Style" w:hAnsi="Bookman Old Style" w:cs="Arial"/>
          <w:bCs/>
          <w:color w:val="000000" w:themeColor="text1"/>
          <w:sz w:val="20"/>
          <w:szCs w:val="20"/>
          <w:lang w:val="de-DE"/>
        </w:rPr>
        <w:t xml:space="preserve"> </w:t>
      </w:r>
      <w:r w:rsidR="00ED35E5" w:rsidRPr="005D638E">
        <w:rPr>
          <w:rFonts w:ascii="Bookman Old Style" w:hAnsi="Bookman Old Style" w:cs="Arial"/>
          <w:bCs/>
          <w:color w:val="000000" w:themeColor="text1"/>
          <w:sz w:val="20"/>
          <w:szCs w:val="20"/>
          <w:lang w:val="de-DE"/>
        </w:rPr>
        <w:t xml:space="preserve">Ressourcen </w:t>
      </w:r>
      <w:r w:rsidR="00A11CEB" w:rsidRPr="005D638E">
        <w:rPr>
          <w:rFonts w:ascii="Bookman Old Style" w:hAnsi="Bookman Old Style" w:cs="Arial"/>
          <w:bCs/>
          <w:color w:val="000000" w:themeColor="text1"/>
          <w:sz w:val="20"/>
          <w:szCs w:val="20"/>
          <w:lang w:val="de-DE"/>
        </w:rPr>
        <w:t xml:space="preserve">für dieses Problem </w:t>
      </w:r>
      <w:r w:rsidR="00ED35E5" w:rsidRPr="005D638E">
        <w:rPr>
          <w:rFonts w:ascii="Bookman Old Style" w:hAnsi="Bookman Old Style" w:cs="Arial"/>
          <w:bCs/>
          <w:color w:val="000000" w:themeColor="text1"/>
          <w:sz w:val="20"/>
          <w:szCs w:val="20"/>
          <w:lang w:val="de-DE"/>
        </w:rPr>
        <w:t xml:space="preserve">verwendet </w:t>
      </w:r>
      <w:r w:rsidR="00A11CEB" w:rsidRPr="005D638E">
        <w:rPr>
          <w:rFonts w:ascii="Bookman Old Style" w:hAnsi="Bookman Old Style" w:cs="Arial"/>
          <w:bCs/>
          <w:color w:val="000000" w:themeColor="text1"/>
          <w:sz w:val="20"/>
          <w:szCs w:val="20"/>
          <w:lang w:val="de-DE"/>
        </w:rPr>
        <w:t xml:space="preserve">werden </w:t>
      </w:r>
      <w:r w:rsidR="00ED35E5" w:rsidRPr="005D638E">
        <w:rPr>
          <w:rFonts w:ascii="Bookman Old Style" w:hAnsi="Bookman Old Style" w:cs="Arial"/>
          <w:bCs/>
          <w:color w:val="000000" w:themeColor="text1"/>
          <w:sz w:val="20"/>
          <w:szCs w:val="20"/>
          <w:lang w:val="de-DE"/>
        </w:rPr>
        <w:t xml:space="preserve">und </w:t>
      </w:r>
      <w:r w:rsidR="00EA1885" w:rsidRPr="005D638E">
        <w:rPr>
          <w:rFonts w:ascii="Bookman Old Style" w:hAnsi="Bookman Old Style" w:cs="Arial"/>
          <w:bCs/>
          <w:color w:val="000000" w:themeColor="text1"/>
          <w:sz w:val="20"/>
          <w:szCs w:val="20"/>
          <w:lang w:val="de-DE"/>
        </w:rPr>
        <w:t xml:space="preserve">die </w:t>
      </w:r>
      <w:r w:rsidR="00ED35E5" w:rsidRPr="005D638E">
        <w:rPr>
          <w:rFonts w:ascii="Bookman Old Style" w:hAnsi="Bookman Old Style" w:cs="Arial"/>
          <w:bCs/>
          <w:color w:val="000000" w:themeColor="text1"/>
          <w:sz w:val="20"/>
          <w:szCs w:val="20"/>
          <w:lang w:val="de-DE"/>
        </w:rPr>
        <w:t xml:space="preserve">die Umsetzung in Taten </w:t>
      </w:r>
      <w:r w:rsidR="00EA1885" w:rsidRPr="005D638E">
        <w:rPr>
          <w:rFonts w:ascii="Bookman Old Style" w:hAnsi="Bookman Old Style" w:cs="Arial"/>
          <w:bCs/>
          <w:color w:val="000000" w:themeColor="text1"/>
          <w:sz w:val="20"/>
          <w:szCs w:val="20"/>
          <w:lang w:val="de-DE"/>
        </w:rPr>
        <w:t>veranlasst</w:t>
      </w:r>
      <w:r w:rsidR="00ED35E5" w:rsidRPr="005D638E">
        <w:rPr>
          <w:rFonts w:ascii="Bookman Old Style" w:hAnsi="Bookman Old Style" w:cs="Arial"/>
          <w:bCs/>
          <w:color w:val="000000" w:themeColor="text1"/>
          <w:sz w:val="20"/>
          <w:szCs w:val="20"/>
          <w:lang w:val="de-DE"/>
        </w:rPr>
        <w:t xml:space="preserve"> ha</w:t>
      </w:r>
      <w:r w:rsidRPr="005D638E">
        <w:rPr>
          <w:rFonts w:ascii="Bookman Old Style" w:hAnsi="Bookman Old Style" w:cs="Arial"/>
          <w:bCs/>
          <w:color w:val="000000" w:themeColor="text1"/>
          <w:sz w:val="20"/>
          <w:szCs w:val="20"/>
          <w:lang w:val="de-DE"/>
        </w:rPr>
        <w:t>t</w:t>
      </w:r>
      <w:r w:rsidR="00ED35E5" w:rsidRPr="005D638E">
        <w:rPr>
          <w:rFonts w:ascii="Bookman Old Style" w:hAnsi="Bookman Old Style" w:cs="Arial"/>
          <w:bCs/>
          <w:color w:val="000000" w:themeColor="text1"/>
          <w:sz w:val="20"/>
          <w:szCs w:val="20"/>
          <w:lang w:val="de-DE"/>
        </w:rPr>
        <w:t xml:space="preserve">. Tausende von </w:t>
      </w:r>
      <w:r w:rsidR="00091C0B" w:rsidRPr="005D638E">
        <w:rPr>
          <w:rFonts w:ascii="Bookman Old Style" w:hAnsi="Bookman Old Style" w:cs="Arial"/>
          <w:bCs/>
          <w:color w:val="000000" w:themeColor="text1"/>
          <w:sz w:val="20"/>
          <w:szCs w:val="20"/>
          <w:lang w:val="de-DE"/>
        </w:rPr>
        <w:t>bewaffneten</w:t>
      </w:r>
      <w:r w:rsidR="00ED35E5" w:rsidRPr="005D638E">
        <w:rPr>
          <w:rFonts w:ascii="Bookman Old Style" w:hAnsi="Bookman Old Style" w:cs="Arial"/>
          <w:bCs/>
          <w:color w:val="000000" w:themeColor="text1"/>
          <w:sz w:val="20"/>
          <w:szCs w:val="20"/>
          <w:lang w:val="de-DE"/>
        </w:rPr>
        <w:t xml:space="preserve"> und zivilen Streitkräften werden </w:t>
      </w:r>
      <w:r w:rsidR="00091C0B" w:rsidRPr="005D638E">
        <w:rPr>
          <w:rFonts w:ascii="Bookman Old Style" w:hAnsi="Bookman Old Style" w:cs="Arial"/>
          <w:bCs/>
          <w:color w:val="000000" w:themeColor="text1"/>
          <w:sz w:val="20"/>
          <w:szCs w:val="20"/>
          <w:lang w:val="de-DE"/>
        </w:rPr>
        <w:t xml:space="preserve">geschult und Maßnahmen ergriffen, wenn </w:t>
      </w:r>
      <w:r w:rsidR="00EA1885" w:rsidRPr="005D638E">
        <w:rPr>
          <w:rFonts w:ascii="Bookman Old Style" w:hAnsi="Bookman Old Style" w:cs="Arial"/>
          <w:bCs/>
          <w:color w:val="000000" w:themeColor="text1"/>
          <w:sz w:val="20"/>
          <w:szCs w:val="20"/>
          <w:lang w:val="de-DE"/>
        </w:rPr>
        <w:t>Friedenssoldaten</w:t>
      </w:r>
      <w:r w:rsidR="00091C0B" w:rsidRPr="005D638E">
        <w:rPr>
          <w:rFonts w:ascii="Bookman Old Style" w:hAnsi="Bookman Old Style" w:cs="Arial"/>
          <w:bCs/>
          <w:color w:val="000000" w:themeColor="text1"/>
          <w:sz w:val="20"/>
          <w:szCs w:val="20"/>
          <w:lang w:val="de-DE"/>
        </w:rPr>
        <w:t xml:space="preserve"> Befehlen nicht gehorchen.  Die rechtlichen Bestimmungen sind beträchtlich, Beweismittel werden gesammelt und Strafverfolgungen aufgenommen. Was die Verbesserungen betrifft, so </w:t>
      </w:r>
      <w:r w:rsidR="00A53233" w:rsidRPr="005D638E">
        <w:rPr>
          <w:rFonts w:ascii="Bookman Old Style" w:hAnsi="Bookman Old Style" w:cs="Arial"/>
          <w:bCs/>
          <w:color w:val="000000" w:themeColor="text1"/>
          <w:sz w:val="20"/>
          <w:szCs w:val="20"/>
          <w:lang w:val="de-DE"/>
        </w:rPr>
        <w:t>sind weitere Recherchen</w:t>
      </w:r>
      <w:r w:rsidR="00091C0B" w:rsidRPr="005D638E">
        <w:rPr>
          <w:rFonts w:ascii="Bookman Old Style" w:hAnsi="Bookman Old Style" w:cs="Arial"/>
          <w:bCs/>
          <w:color w:val="000000" w:themeColor="text1"/>
          <w:sz w:val="20"/>
          <w:szCs w:val="20"/>
          <w:lang w:val="de-DE"/>
        </w:rPr>
        <w:t xml:space="preserve"> erforderlich, um das Verständnis zu vertiefen, und zusätzliche verhütende Maßnahmen zu konstruieren (zum Beispiel, Frauen daran </w:t>
      </w:r>
      <w:r w:rsidR="00A53233" w:rsidRPr="005D638E">
        <w:rPr>
          <w:rFonts w:ascii="Bookman Old Style" w:hAnsi="Bookman Old Style" w:cs="Arial"/>
          <w:bCs/>
          <w:color w:val="000000" w:themeColor="text1"/>
          <w:sz w:val="20"/>
          <w:szCs w:val="20"/>
          <w:lang w:val="de-DE"/>
        </w:rPr>
        <w:t xml:space="preserve">zu </w:t>
      </w:r>
      <w:r w:rsidR="00091C0B" w:rsidRPr="005D638E">
        <w:rPr>
          <w:rFonts w:ascii="Bookman Old Style" w:hAnsi="Bookman Old Style" w:cs="Arial"/>
          <w:bCs/>
          <w:color w:val="000000" w:themeColor="text1"/>
          <w:sz w:val="20"/>
          <w:szCs w:val="20"/>
          <w:lang w:val="de-DE"/>
        </w:rPr>
        <w:t xml:space="preserve">hindern, sexuelle Gewalt anzuwenden). Zusätzliche Ressourcen und nachhaltige Mitarbeit von der Völkergemeinschaft sind erforderlich. Internationale Unterstützung und Finanzierung muss sichtbar von nicht-westlichen Organisationen zur Verfügung gestellt werden, z.B. die AU, </w:t>
      </w:r>
      <w:proofErr w:type="spellStart"/>
      <w:r w:rsidR="00091C0B" w:rsidRPr="005D638E">
        <w:rPr>
          <w:rFonts w:ascii="Bookman Old Style" w:hAnsi="Bookman Old Style" w:cs="Arial"/>
          <w:bCs/>
          <w:color w:val="000000" w:themeColor="text1"/>
          <w:sz w:val="20"/>
          <w:szCs w:val="20"/>
          <w:lang w:val="de-DE"/>
        </w:rPr>
        <w:t>Arab</w:t>
      </w:r>
      <w:proofErr w:type="spellEnd"/>
      <w:r w:rsidR="00091C0B" w:rsidRPr="005D638E">
        <w:rPr>
          <w:rFonts w:ascii="Bookman Old Style" w:hAnsi="Bookman Old Style" w:cs="Arial"/>
          <w:bCs/>
          <w:color w:val="000000" w:themeColor="text1"/>
          <w:sz w:val="20"/>
          <w:szCs w:val="20"/>
          <w:lang w:val="de-DE"/>
        </w:rPr>
        <w:t xml:space="preserve"> League und </w:t>
      </w:r>
      <w:proofErr w:type="spellStart"/>
      <w:r w:rsidR="00091C0B" w:rsidRPr="005D638E">
        <w:rPr>
          <w:rFonts w:ascii="Bookman Old Style" w:hAnsi="Bookman Old Style" w:cs="Arial"/>
          <w:bCs/>
          <w:color w:val="000000" w:themeColor="text1"/>
          <w:sz w:val="20"/>
          <w:szCs w:val="20"/>
          <w:lang w:val="de-DE"/>
        </w:rPr>
        <w:t>Gulf</w:t>
      </w:r>
      <w:proofErr w:type="spellEnd"/>
      <w:r w:rsidR="00091C0B" w:rsidRPr="005D638E">
        <w:rPr>
          <w:rFonts w:ascii="Bookman Old Style" w:hAnsi="Bookman Old Style" w:cs="Arial"/>
          <w:bCs/>
          <w:color w:val="000000" w:themeColor="text1"/>
          <w:sz w:val="20"/>
          <w:szCs w:val="20"/>
          <w:lang w:val="de-DE"/>
        </w:rPr>
        <w:t xml:space="preserve"> </w:t>
      </w:r>
      <w:proofErr w:type="spellStart"/>
      <w:r w:rsidR="00091C0B" w:rsidRPr="005D638E">
        <w:rPr>
          <w:rFonts w:ascii="Bookman Old Style" w:hAnsi="Bookman Old Style" w:cs="Arial"/>
          <w:bCs/>
          <w:color w:val="000000" w:themeColor="text1"/>
          <w:sz w:val="20"/>
          <w:szCs w:val="20"/>
          <w:lang w:val="de-DE"/>
        </w:rPr>
        <w:t>Cooperation</w:t>
      </w:r>
      <w:proofErr w:type="spellEnd"/>
      <w:r w:rsidR="00091C0B" w:rsidRPr="005D638E">
        <w:rPr>
          <w:rFonts w:ascii="Bookman Old Style" w:hAnsi="Bookman Old Style" w:cs="Arial"/>
          <w:bCs/>
          <w:color w:val="000000" w:themeColor="text1"/>
          <w:sz w:val="20"/>
          <w:szCs w:val="20"/>
          <w:lang w:val="de-DE"/>
        </w:rPr>
        <w:t xml:space="preserve"> Council. Anbetracht der aktuellen Fälle von Ausübung sexueller Gewalt </w:t>
      </w:r>
      <w:r w:rsidRPr="005D638E">
        <w:rPr>
          <w:rFonts w:ascii="Bookman Old Style" w:hAnsi="Bookman Old Style" w:cs="Arial"/>
          <w:bCs/>
          <w:color w:val="000000" w:themeColor="text1"/>
          <w:sz w:val="20"/>
          <w:szCs w:val="20"/>
          <w:lang w:val="de-DE"/>
        </w:rPr>
        <w:t>seitens</w:t>
      </w:r>
      <w:r w:rsidR="00091C0B" w:rsidRPr="005D638E">
        <w:rPr>
          <w:rFonts w:ascii="Bookman Old Style" w:hAnsi="Bookman Old Style" w:cs="Arial"/>
          <w:bCs/>
          <w:color w:val="000000" w:themeColor="text1"/>
          <w:sz w:val="20"/>
          <w:szCs w:val="20"/>
          <w:lang w:val="de-DE"/>
        </w:rPr>
        <w:t xml:space="preserve"> </w:t>
      </w:r>
      <w:r w:rsidR="00EA1885" w:rsidRPr="005D638E">
        <w:rPr>
          <w:rFonts w:ascii="Bookman Old Style" w:hAnsi="Bookman Old Style" w:cs="Arial"/>
          <w:bCs/>
          <w:color w:val="000000" w:themeColor="text1"/>
          <w:sz w:val="20"/>
          <w:szCs w:val="20"/>
          <w:lang w:val="de-DE"/>
        </w:rPr>
        <w:t>der Friedenssoldaten</w:t>
      </w:r>
      <w:r w:rsidR="00091C0B" w:rsidRPr="005D638E">
        <w:rPr>
          <w:rFonts w:ascii="Bookman Old Style" w:hAnsi="Bookman Old Style" w:cs="Arial"/>
          <w:bCs/>
          <w:color w:val="000000" w:themeColor="text1"/>
          <w:sz w:val="20"/>
          <w:szCs w:val="20"/>
          <w:lang w:val="de-DE"/>
        </w:rPr>
        <w:t xml:space="preserve"> und Gesetzeshüter, ist mehr </w:t>
      </w:r>
      <w:r w:rsidR="00C84418" w:rsidRPr="005D638E">
        <w:rPr>
          <w:rFonts w:ascii="Bookman Old Style" w:hAnsi="Bookman Old Style" w:cs="Arial"/>
          <w:bCs/>
          <w:color w:val="000000" w:themeColor="text1"/>
          <w:sz w:val="20"/>
          <w:szCs w:val="20"/>
          <w:lang w:val="de-DE"/>
        </w:rPr>
        <w:t>Schulung anzubieten</w:t>
      </w:r>
      <w:r w:rsidR="00091C0B" w:rsidRPr="005D638E">
        <w:rPr>
          <w:rFonts w:ascii="Bookman Old Style" w:hAnsi="Bookman Old Style" w:cs="Arial"/>
          <w:bCs/>
          <w:color w:val="000000" w:themeColor="text1"/>
          <w:sz w:val="20"/>
          <w:szCs w:val="20"/>
          <w:lang w:val="de-DE"/>
        </w:rPr>
        <w:t xml:space="preserve"> und </w:t>
      </w:r>
      <w:r w:rsidR="00C84418" w:rsidRPr="005D638E">
        <w:rPr>
          <w:rFonts w:ascii="Bookman Old Style" w:hAnsi="Bookman Old Style" w:cs="Arial"/>
          <w:bCs/>
          <w:color w:val="000000" w:themeColor="text1"/>
          <w:sz w:val="20"/>
          <w:szCs w:val="20"/>
          <w:lang w:val="de-DE"/>
        </w:rPr>
        <w:t>eine weiterführende Schulung</w:t>
      </w:r>
      <w:r w:rsidR="00091C0B" w:rsidRPr="005D638E">
        <w:rPr>
          <w:rFonts w:ascii="Bookman Old Style" w:hAnsi="Bookman Old Style" w:cs="Arial"/>
          <w:bCs/>
          <w:color w:val="000000" w:themeColor="text1"/>
          <w:sz w:val="20"/>
          <w:szCs w:val="20"/>
          <w:lang w:val="de-DE"/>
        </w:rPr>
        <w:t xml:space="preserve"> verfügbar </w:t>
      </w:r>
      <w:r w:rsidRPr="005D638E">
        <w:rPr>
          <w:rFonts w:ascii="Bookman Old Style" w:hAnsi="Bookman Old Style" w:cs="Arial"/>
          <w:bCs/>
          <w:color w:val="000000" w:themeColor="text1"/>
          <w:sz w:val="20"/>
          <w:szCs w:val="20"/>
          <w:lang w:val="de-DE"/>
        </w:rPr>
        <w:t xml:space="preserve">zu </w:t>
      </w:r>
      <w:r w:rsidR="00091C0B" w:rsidRPr="005D638E">
        <w:rPr>
          <w:rFonts w:ascii="Bookman Old Style" w:hAnsi="Bookman Old Style" w:cs="Arial"/>
          <w:bCs/>
          <w:color w:val="000000" w:themeColor="text1"/>
          <w:sz w:val="20"/>
          <w:szCs w:val="20"/>
          <w:lang w:val="de-DE"/>
        </w:rPr>
        <w:t>machen (sowie auch gerichtliche Schritte). Die Auswirkung de</w:t>
      </w:r>
      <w:r w:rsidR="00C84418" w:rsidRPr="005D638E">
        <w:rPr>
          <w:rFonts w:ascii="Bookman Old Style" w:hAnsi="Bookman Old Style" w:cs="Arial"/>
          <w:bCs/>
          <w:color w:val="000000" w:themeColor="text1"/>
          <w:sz w:val="20"/>
          <w:szCs w:val="20"/>
          <w:lang w:val="de-DE"/>
        </w:rPr>
        <w:t>r</w:t>
      </w:r>
      <w:r w:rsidR="00091C0B" w:rsidRPr="005D638E">
        <w:rPr>
          <w:rFonts w:ascii="Bookman Old Style" w:hAnsi="Bookman Old Style" w:cs="Arial"/>
          <w:bCs/>
          <w:color w:val="000000" w:themeColor="text1"/>
          <w:sz w:val="20"/>
          <w:szCs w:val="20"/>
          <w:lang w:val="de-DE"/>
        </w:rPr>
        <w:t xml:space="preserve"> </w:t>
      </w:r>
      <w:r w:rsidR="00C84418" w:rsidRPr="005D638E">
        <w:rPr>
          <w:rFonts w:ascii="Bookman Old Style" w:hAnsi="Bookman Old Style" w:cs="Arial"/>
          <w:bCs/>
          <w:color w:val="000000" w:themeColor="text1"/>
          <w:sz w:val="20"/>
          <w:szCs w:val="20"/>
          <w:lang w:val="de-DE"/>
        </w:rPr>
        <w:t>Schulung</w:t>
      </w:r>
      <w:r w:rsidR="00091C0B" w:rsidRPr="005D638E">
        <w:rPr>
          <w:rFonts w:ascii="Bookman Old Style" w:hAnsi="Bookman Old Style" w:cs="Arial"/>
          <w:bCs/>
          <w:color w:val="000000" w:themeColor="text1"/>
          <w:sz w:val="20"/>
          <w:szCs w:val="20"/>
          <w:lang w:val="de-DE"/>
        </w:rPr>
        <w:t xml:space="preserve"> muss ausgewertet und </w:t>
      </w:r>
      <w:r w:rsidR="00E37085" w:rsidRPr="005D638E">
        <w:rPr>
          <w:rFonts w:ascii="Bookman Old Style" w:hAnsi="Bookman Old Style" w:cs="Arial"/>
          <w:bCs/>
          <w:color w:val="000000" w:themeColor="text1"/>
          <w:sz w:val="20"/>
          <w:szCs w:val="20"/>
          <w:lang w:val="de-DE"/>
        </w:rPr>
        <w:t>bei</w:t>
      </w:r>
      <w:r w:rsidR="00091C0B" w:rsidRPr="005D638E">
        <w:rPr>
          <w:rFonts w:ascii="Bookman Old Style" w:hAnsi="Bookman Old Style" w:cs="Arial"/>
          <w:bCs/>
          <w:color w:val="000000" w:themeColor="text1"/>
          <w:sz w:val="20"/>
          <w:szCs w:val="20"/>
          <w:lang w:val="de-DE"/>
        </w:rPr>
        <w:t xml:space="preserve"> Bedarf muss </w:t>
      </w:r>
      <w:r w:rsidR="00C84418" w:rsidRPr="005D638E">
        <w:rPr>
          <w:rFonts w:ascii="Bookman Old Style" w:hAnsi="Bookman Old Style" w:cs="Arial"/>
          <w:bCs/>
          <w:color w:val="000000" w:themeColor="text1"/>
          <w:sz w:val="20"/>
          <w:szCs w:val="20"/>
          <w:lang w:val="de-DE"/>
        </w:rPr>
        <w:t xml:space="preserve">sie </w:t>
      </w:r>
      <w:r w:rsidR="00091C0B" w:rsidRPr="005D638E">
        <w:rPr>
          <w:rFonts w:ascii="Bookman Old Style" w:hAnsi="Bookman Old Style" w:cs="Arial"/>
          <w:bCs/>
          <w:color w:val="000000" w:themeColor="text1"/>
          <w:sz w:val="20"/>
          <w:szCs w:val="20"/>
          <w:lang w:val="de-DE"/>
        </w:rPr>
        <w:t>geändert werden</w:t>
      </w:r>
      <w:r w:rsidRPr="005D638E">
        <w:rPr>
          <w:rFonts w:ascii="Bookman Old Style" w:hAnsi="Bookman Old Style" w:cs="Arial"/>
          <w:bCs/>
          <w:color w:val="000000" w:themeColor="text1"/>
          <w:sz w:val="20"/>
          <w:szCs w:val="20"/>
          <w:lang w:val="de-DE"/>
        </w:rPr>
        <w:t xml:space="preserve"> können</w:t>
      </w:r>
      <w:r w:rsidR="00091C0B" w:rsidRPr="005D638E">
        <w:rPr>
          <w:rFonts w:ascii="Bookman Old Style" w:hAnsi="Bookman Old Style" w:cs="Arial"/>
          <w:bCs/>
          <w:color w:val="000000" w:themeColor="text1"/>
          <w:sz w:val="20"/>
          <w:szCs w:val="20"/>
          <w:lang w:val="de-DE"/>
        </w:rPr>
        <w:t xml:space="preserve">. </w:t>
      </w:r>
      <w:r w:rsidR="00C84418" w:rsidRPr="005D638E">
        <w:rPr>
          <w:rFonts w:ascii="Bookman Old Style" w:hAnsi="Bookman Old Style" w:cs="Arial"/>
          <w:bCs/>
          <w:color w:val="000000" w:themeColor="text1"/>
          <w:sz w:val="20"/>
          <w:szCs w:val="20"/>
          <w:lang w:val="de-DE"/>
        </w:rPr>
        <w:t>Schulung</w:t>
      </w:r>
      <w:r w:rsidR="00091C0B" w:rsidRPr="005D638E">
        <w:rPr>
          <w:rFonts w:ascii="Bookman Old Style" w:hAnsi="Bookman Old Style" w:cs="Arial"/>
          <w:bCs/>
          <w:color w:val="000000" w:themeColor="text1"/>
          <w:sz w:val="20"/>
          <w:szCs w:val="20"/>
          <w:lang w:val="de-DE"/>
        </w:rPr>
        <w:t xml:space="preserve"> und Übungen sind auf komplexe Szenarien zu basieren, um das Verständnis und die Reaktionen der</w:t>
      </w:r>
      <w:r w:rsidR="00EA1885" w:rsidRPr="005D638E">
        <w:rPr>
          <w:rFonts w:ascii="Bookman Old Style" w:hAnsi="Bookman Old Style" w:cs="Arial"/>
          <w:bCs/>
          <w:color w:val="000000" w:themeColor="text1"/>
          <w:sz w:val="20"/>
          <w:szCs w:val="20"/>
          <w:lang w:val="de-DE"/>
        </w:rPr>
        <w:t xml:space="preserve"> Auszubildenden</w:t>
      </w:r>
      <w:r w:rsidR="00091C0B" w:rsidRPr="005D638E">
        <w:rPr>
          <w:rFonts w:ascii="Bookman Old Style" w:hAnsi="Bookman Old Style" w:cs="Arial"/>
          <w:bCs/>
          <w:color w:val="000000" w:themeColor="text1"/>
          <w:sz w:val="20"/>
          <w:szCs w:val="20"/>
          <w:lang w:val="de-DE"/>
        </w:rPr>
        <w:t xml:space="preserve"> zu prüfen.</w:t>
      </w:r>
      <w:r w:rsidRPr="005D638E">
        <w:rPr>
          <w:rFonts w:ascii="Bookman Old Style" w:hAnsi="Bookman Old Style" w:cs="Arial"/>
          <w:bCs/>
          <w:color w:val="000000" w:themeColor="text1"/>
          <w:sz w:val="20"/>
          <w:szCs w:val="20"/>
          <w:lang w:val="de-DE"/>
        </w:rPr>
        <w:t xml:space="preserve"> Weitere langfristige Hilfe ist </w:t>
      </w:r>
      <w:r w:rsidR="00C84418" w:rsidRPr="005D638E">
        <w:rPr>
          <w:rFonts w:ascii="Bookman Old Style" w:hAnsi="Bookman Old Style" w:cs="Arial"/>
          <w:bCs/>
          <w:color w:val="000000" w:themeColor="text1"/>
          <w:sz w:val="20"/>
          <w:szCs w:val="20"/>
          <w:lang w:val="de-DE"/>
        </w:rPr>
        <w:t xml:space="preserve">in </w:t>
      </w:r>
      <w:r w:rsidRPr="005D638E">
        <w:rPr>
          <w:rFonts w:ascii="Bookman Old Style" w:hAnsi="Bookman Old Style" w:cs="Arial"/>
          <w:bCs/>
          <w:color w:val="000000" w:themeColor="text1"/>
          <w:sz w:val="20"/>
          <w:szCs w:val="20"/>
          <w:lang w:val="de-DE"/>
        </w:rPr>
        <w:t>solchen Ländern zu leisten, die ein schwaches Rechtssystem und mangelhafte Prozedere</w:t>
      </w:r>
      <w:r w:rsidR="00C84418" w:rsidRPr="005D638E">
        <w:rPr>
          <w:rFonts w:ascii="Bookman Old Style" w:hAnsi="Bookman Old Style" w:cs="Arial"/>
          <w:bCs/>
          <w:color w:val="000000" w:themeColor="text1"/>
          <w:sz w:val="20"/>
          <w:szCs w:val="20"/>
          <w:lang w:val="de-DE"/>
        </w:rPr>
        <w:t xml:space="preserve"> haben</w:t>
      </w:r>
      <w:r w:rsidRPr="005D638E">
        <w:rPr>
          <w:rFonts w:ascii="Bookman Old Style" w:hAnsi="Bookman Old Style" w:cs="Arial"/>
          <w:bCs/>
          <w:color w:val="000000" w:themeColor="text1"/>
          <w:sz w:val="20"/>
          <w:szCs w:val="20"/>
          <w:lang w:val="de-DE"/>
        </w:rPr>
        <w:t>, um Fälle der Strafverfolgung effektiv durchzuführen. Mehr Täter sollten schneller vor Gericht gebracht werden, einschließlich UN/AU-</w:t>
      </w:r>
      <w:r w:rsidR="00E37085" w:rsidRPr="005D638E">
        <w:rPr>
          <w:rFonts w:ascii="Bookman Old Style" w:hAnsi="Bookman Old Style" w:cs="Arial"/>
          <w:bCs/>
          <w:color w:val="000000" w:themeColor="text1"/>
          <w:sz w:val="20"/>
          <w:szCs w:val="20"/>
          <w:lang w:val="de-DE"/>
        </w:rPr>
        <w:t>Friedenssoldaten</w:t>
      </w:r>
      <w:r w:rsidRPr="005D638E">
        <w:rPr>
          <w:rFonts w:ascii="Bookman Old Style" w:hAnsi="Bookman Old Style" w:cs="Arial"/>
          <w:bCs/>
          <w:color w:val="000000" w:themeColor="text1"/>
          <w:sz w:val="20"/>
          <w:szCs w:val="20"/>
          <w:lang w:val="de-DE"/>
        </w:rPr>
        <w:t xml:space="preserve"> und solche, die auf der gewinnenden Seite sind, um d</w:t>
      </w:r>
      <w:r w:rsidR="00C84418" w:rsidRPr="005D638E">
        <w:rPr>
          <w:rFonts w:ascii="Bookman Old Style" w:hAnsi="Bookman Old Style" w:cs="Arial"/>
          <w:bCs/>
          <w:color w:val="000000" w:themeColor="text1"/>
          <w:sz w:val="20"/>
          <w:szCs w:val="20"/>
          <w:lang w:val="de-DE"/>
        </w:rPr>
        <w:t>ie</w:t>
      </w:r>
      <w:r w:rsidRPr="005D638E">
        <w:rPr>
          <w:rFonts w:ascii="Bookman Old Style" w:hAnsi="Bookman Old Style" w:cs="Arial"/>
          <w:bCs/>
          <w:color w:val="000000" w:themeColor="text1"/>
          <w:sz w:val="20"/>
          <w:szCs w:val="20"/>
          <w:lang w:val="de-DE"/>
        </w:rPr>
        <w:t xml:space="preserve"> </w:t>
      </w:r>
      <w:r w:rsidR="00C84418" w:rsidRPr="005D638E">
        <w:rPr>
          <w:rFonts w:ascii="Bookman Old Style" w:hAnsi="Bookman Old Style" w:cs="Arial"/>
          <w:bCs/>
          <w:color w:val="000000" w:themeColor="text1"/>
          <w:sz w:val="20"/>
          <w:szCs w:val="20"/>
          <w:lang w:val="de-DE"/>
        </w:rPr>
        <w:t>Kultur</w:t>
      </w:r>
      <w:r w:rsidRPr="005D638E">
        <w:rPr>
          <w:rFonts w:ascii="Bookman Old Style" w:hAnsi="Bookman Old Style" w:cs="Arial"/>
          <w:bCs/>
          <w:color w:val="000000" w:themeColor="text1"/>
          <w:sz w:val="20"/>
          <w:szCs w:val="20"/>
          <w:lang w:val="de-DE"/>
        </w:rPr>
        <w:t xml:space="preserve"> (und die Kosten) </w:t>
      </w:r>
      <w:r w:rsidR="00C84418" w:rsidRPr="005D638E">
        <w:rPr>
          <w:rFonts w:ascii="Bookman Old Style" w:hAnsi="Bookman Old Style" w:cs="Arial"/>
          <w:bCs/>
          <w:color w:val="000000" w:themeColor="text1"/>
          <w:sz w:val="20"/>
          <w:szCs w:val="20"/>
          <w:lang w:val="de-DE"/>
        </w:rPr>
        <w:t>der</w:t>
      </w:r>
      <w:r w:rsidRPr="005D638E">
        <w:rPr>
          <w:rFonts w:ascii="Bookman Old Style" w:hAnsi="Bookman Old Style" w:cs="Arial"/>
          <w:bCs/>
          <w:color w:val="000000" w:themeColor="text1"/>
          <w:sz w:val="20"/>
          <w:szCs w:val="20"/>
          <w:lang w:val="de-DE"/>
        </w:rPr>
        <w:t xml:space="preserve"> Straf</w:t>
      </w:r>
      <w:r w:rsidR="00C84418" w:rsidRPr="005D638E">
        <w:rPr>
          <w:rFonts w:ascii="Bookman Old Style" w:hAnsi="Bookman Old Style" w:cs="Arial"/>
          <w:bCs/>
          <w:color w:val="000000" w:themeColor="text1"/>
          <w:sz w:val="20"/>
          <w:szCs w:val="20"/>
          <w:lang w:val="de-DE"/>
        </w:rPr>
        <w:t>losigkeit</w:t>
      </w:r>
      <w:r w:rsidRPr="005D638E">
        <w:rPr>
          <w:rFonts w:ascii="Bookman Old Style" w:hAnsi="Bookman Old Style" w:cs="Arial"/>
          <w:bCs/>
          <w:color w:val="000000" w:themeColor="text1"/>
          <w:sz w:val="20"/>
          <w:szCs w:val="20"/>
          <w:lang w:val="de-DE"/>
        </w:rPr>
        <w:t xml:space="preserve"> zu reduzieren. Deshalb wird ein solides Fundament vorgeschlagen, auf d</w:t>
      </w:r>
      <w:r w:rsidR="00EA1885" w:rsidRPr="005D638E">
        <w:rPr>
          <w:rFonts w:ascii="Bookman Old Style" w:hAnsi="Bookman Old Style" w:cs="Arial"/>
          <w:bCs/>
          <w:color w:val="000000" w:themeColor="text1"/>
          <w:sz w:val="20"/>
          <w:szCs w:val="20"/>
          <w:lang w:val="de-DE"/>
        </w:rPr>
        <w:t>as</w:t>
      </w:r>
      <w:r w:rsidRPr="005D638E">
        <w:rPr>
          <w:rFonts w:ascii="Bookman Old Style" w:hAnsi="Bookman Old Style" w:cs="Arial"/>
          <w:bCs/>
          <w:color w:val="000000" w:themeColor="text1"/>
          <w:sz w:val="20"/>
          <w:szCs w:val="20"/>
          <w:lang w:val="de-DE"/>
        </w:rPr>
        <w:t xml:space="preserve"> aufgebaut werden kann. Aber die derzeitigen präventiven Maßnahmen benötigen eine weitere Entwicklung, wenn sie sexuelle Gewalt im Konflikt systematischer und umfassender verhüten sollen.</w:t>
      </w:r>
    </w:p>
    <w:p w14:paraId="63F65A56" w14:textId="77777777" w:rsidR="00BD2275" w:rsidRPr="005D638E" w:rsidRDefault="00BD2275" w:rsidP="00F72B96">
      <w:pPr>
        <w:spacing w:line="360" w:lineRule="auto"/>
        <w:rPr>
          <w:rFonts w:ascii="Bookman Old Style" w:hAnsi="Bookman Old Style" w:cs="Arial"/>
          <w:bCs/>
          <w:color w:val="000000" w:themeColor="text1"/>
          <w:sz w:val="20"/>
          <w:szCs w:val="20"/>
          <w:lang w:val="de-DE"/>
        </w:rPr>
      </w:pPr>
    </w:p>
    <w:p w14:paraId="7CF48329" w14:textId="77777777" w:rsidR="003A2897" w:rsidRPr="005D638E" w:rsidRDefault="00A16E31" w:rsidP="00A16E31">
      <w:pPr>
        <w:spacing w:line="360" w:lineRule="auto"/>
        <w:rPr>
          <w:rFonts w:ascii="Bookman Old Style" w:hAnsi="Bookman Old Style" w:cs="Arial"/>
          <w:b/>
          <w:bCs/>
          <w:color w:val="000000" w:themeColor="text1"/>
          <w:sz w:val="20"/>
          <w:szCs w:val="20"/>
          <w:lang w:val="de-DE"/>
        </w:rPr>
      </w:pPr>
      <w:r w:rsidRPr="005D638E">
        <w:rPr>
          <w:rFonts w:ascii="Bookman Old Style" w:hAnsi="Bookman Old Style" w:cs="Arial"/>
          <w:b/>
          <w:bCs/>
          <w:color w:val="000000" w:themeColor="text1"/>
          <w:sz w:val="20"/>
          <w:szCs w:val="20"/>
          <w:lang w:val="de-DE"/>
        </w:rPr>
        <w:t>Fallstudie</w:t>
      </w:r>
      <w:r w:rsidR="003A2897" w:rsidRPr="005D638E">
        <w:rPr>
          <w:rFonts w:ascii="Bookman Old Style" w:hAnsi="Bookman Old Style" w:cs="Arial"/>
          <w:b/>
          <w:bCs/>
          <w:color w:val="000000" w:themeColor="text1"/>
          <w:sz w:val="20"/>
          <w:szCs w:val="20"/>
          <w:lang w:val="de-DE"/>
        </w:rPr>
        <w:t>: Daesh</w:t>
      </w:r>
      <w:r w:rsidR="00A65D09" w:rsidRPr="005D638E">
        <w:rPr>
          <w:rStyle w:val="FootnoteReference"/>
          <w:rFonts w:ascii="Bookman Old Style" w:hAnsi="Bookman Old Style" w:cs="Arial"/>
          <w:bCs/>
          <w:color w:val="000000" w:themeColor="text1"/>
          <w:sz w:val="20"/>
          <w:szCs w:val="20"/>
          <w:lang w:val="de-DE"/>
        </w:rPr>
        <w:footnoteReference w:id="137"/>
      </w:r>
    </w:p>
    <w:p w14:paraId="4B58A7A4" w14:textId="77777777" w:rsidR="003A2897" w:rsidRPr="005D638E" w:rsidRDefault="003A2897" w:rsidP="00F72B96">
      <w:pPr>
        <w:spacing w:line="360" w:lineRule="auto"/>
        <w:rPr>
          <w:rFonts w:ascii="Bookman Old Style" w:hAnsi="Bookman Old Style" w:cs="Arial"/>
          <w:bCs/>
          <w:color w:val="000000" w:themeColor="text1"/>
          <w:sz w:val="20"/>
          <w:szCs w:val="20"/>
          <w:lang w:val="de-DE"/>
        </w:rPr>
      </w:pPr>
    </w:p>
    <w:p w14:paraId="23242036" w14:textId="77777777" w:rsidR="00A65D09" w:rsidRPr="005D638E" w:rsidRDefault="00A439F3" w:rsidP="00A53233">
      <w:pPr>
        <w:spacing w:line="360" w:lineRule="auto"/>
        <w:rPr>
          <w:rFonts w:ascii="Bookman Old Style" w:hAnsi="Bookman Old Style" w:cs="Arial"/>
          <w:b/>
          <w:bCs/>
          <w:color w:val="000000" w:themeColor="text1"/>
          <w:sz w:val="20"/>
          <w:szCs w:val="20"/>
          <w:lang w:val="de-DE"/>
        </w:rPr>
      </w:pPr>
      <w:r w:rsidRPr="005D638E">
        <w:rPr>
          <w:rFonts w:ascii="Bookman Old Style" w:hAnsi="Bookman Old Style" w:cs="Arial"/>
          <w:b/>
          <w:bCs/>
          <w:color w:val="000000" w:themeColor="text1"/>
          <w:sz w:val="20"/>
          <w:szCs w:val="20"/>
          <w:lang w:val="de-DE"/>
        </w:rPr>
        <w:t>Verfahrensweise</w:t>
      </w:r>
      <w:r w:rsidR="00A53233" w:rsidRPr="005D638E">
        <w:rPr>
          <w:rFonts w:ascii="Bookman Old Style" w:hAnsi="Bookman Old Style" w:cs="Arial"/>
          <w:b/>
          <w:bCs/>
          <w:color w:val="000000" w:themeColor="text1"/>
          <w:sz w:val="20"/>
          <w:szCs w:val="20"/>
          <w:lang w:val="de-DE"/>
        </w:rPr>
        <w:t xml:space="preserve"> von Daesh</w:t>
      </w:r>
    </w:p>
    <w:p w14:paraId="3BF48518" w14:textId="77777777" w:rsidR="00A65D09" w:rsidRPr="005D638E" w:rsidRDefault="00A65D09" w:rsidP="00F72B96">
      <w:pPr>
        <w:spacing w:line="360" w:lineRule="auto"/>
        <w:rPr>
          <w:rFonts w:ascii="Bookman Old Style" w:hAnsi="Bookman Old Style" w:cs="Arial"/>
          <w:bCs/>
          <w:color w:val="000000" w:themeColor="text1"/>
          <w:sz w:val="20"/>
          <w:szCs w:val="20"/>
          <w:lang w:val="de-DE"/>
        </w:rPr>
      </w:pPr>
    </w:p>
    <w:p w14:paraId="2EA2BC84" w14:textId="77777777" w:rsidR="00A16E31" w:rsidRPr="005D638E" w:rsidRDefault="00A16E31" w:rsidP="006418CD">
      <w:pPr>
        <w:spacing w:line="360" w:lineRule="auto"/>
        <w:rPr>
          <w:rFonts w:ascii="Bookman Old Style" w:hAnsi="Bookman Old Style" w:cs="Arial"/>
          <w:bCs/>
          <w:color w:val="000000" w:themeColor="text1"/>
          <w:sz w:val="20"/>
          <w:szCs w:val="20"/>
          <w:lang w:val="de-DE"/>
        </w:rPr>
      </w:pPr>
      <w:r w:rsidRPr="005D638E">
        <w:rPr>
          <w:rFonts w:ascii="Bookman Old Style" w:hAnsi="Bookman Old Style" w:cs="Arial"/>
          <w:bCs/>
          <w:color w:val="000000" w:themeColor="text1"/>
          <w:sz w:val="20"/>
          <w:szCs w:val="20"/>
          <w:lang w:val="de-DE"/>
        </w:rPr>
        <w:t xml:space="preserve">Diese Studie wird nun den Fall Daesh und </w:t>
      </w:r>
      <w:r w:rsidR="006418CD" w:rsidRPr="005D638E">
        <w:rPr>
          <w:rFonts w:ascii="Bookman Old Style" w:hAnsi="Bookman Old Style" w:cs="Arial"/>
          <w:bCs/>
          <w:color w:val="000000" w:themeColor="text1"/>
          <w:sz w:val="20"/>
          <w:szCs w:val="20"/>
          <w:lang w:val="de-DE"/>
        </w:rPr>
        <w:t>ihrem</w:t>
      </w:r>
      <w:r w:rsidRPr="005D638E">
        <w:rPr>
          <w:rFonts w:ascii="Bookman Old Style" w:hAnsi="Bookman Old Style" w:cs="Arial"/>
          <w:bCs/>
          <w:color w:val="000000" w:themeColor="text1"/>
          <w:sz w:val="20"/>
          <w:szCs w:val="20"/>
          <w:lang w:val="de-DE"/>
        </w:rPr>
        <w:t xml:space="preserve"> derzeitigen Einsatz sexueller Gewalt als K</w:t>
      </w:r>
      <w:r w:rsidR="00CC0485" w:rsidRPr="005D638E">
        <w:rPr>
          <w:rFonts w:ascii="Bookman Old Style" w:hAnsi="Bookman Old Style" w:cs="Arial"/>
          <w:bCs/>
          <w:color w:val="000000" w:themeColor="text1"/>
          <w:sz w:val="20"/>
          <w:szCs w:val="20"/>
          <w:lang w:val="de-DE"/>
        </w:rPr>
        <w:t>riegs</w:t>
      </w:r>
      <w:r w:rsidRPr="005D638E">
        <w:rPr>
          <w:rFonts w:ascii="Bookman Old Style" w:hAnsi="Bookman Old Style" w:cs="Arial"/>
          <w:bCs/>
          <w:color w:val="000000" w:themeColor="text1"/>
          <w:sz w:val="20"/>
          <w:szCs w:val="20"/>
          <w:lang w:val="de-DE"/>
        </w:rPr>
        <w:t xml:space="preserve">mittel im Irak und in Syrien untersuchen. Sie betrachtet die </w:t>
      </w:r>
      <w:r w:rsidR="006418CD" w:rsidRPr="005D638E">
        <w:rPr>
          <w:rFonts w:ascii="Bookman Old Style" w:hAnsi="Bookman Old Style" w:cs="Arial"/>
          <w:bCs/>
          <w:color w:val="000000" w:themeColor="text1"/>
          <w:sz w:val="20"/>
          <w:szCs w:val="20"/>
          <w:lang w:val="de-DE"/>
        </w:rPr>
        <w:t>Daesh-</w:t>
      </w:r>
      <w:r w:rsidRPr="005D638E">
        <w:rPr>
          <w:rFonts w:ascii="Bookman Old Style" w:hAnsi="Bookman Old Style" w:cs="Arial"/>
          <w:bCs/>
          <w:color w:val="000000" w:themeColor="text1"/>
          <w:sz w:val="20"/>
          <w:szCs w:val="20"/>
          <w:lang w:val="de-DE"/>
        </w:rPr>
        <w:t>Methoden im Licht der Forschungsergebnisse und bewertet die Wirksamkeit vorhandener verhütender Maßnahmen, wie zuvor beschrieben, als ein Mittel, um Daesh daran zu hindern, in Zukunft sexuelle Gewalt anzuwenden. Der Generalsekretär der Vereinten Nationen (UNSG) beschrieb: „Die ungeheuerlichen Formen konfliktbezogener sexueller Gewalt“</w:t>
      </w:r>
      <w:r w:rsidRPr="005D638E">
        <w:rPr>
          <w:rStyle w:val="FootnoteReference"/>
          <w:rFonts w:ascii="Bookman Old Style" w:hAnsi="Bookman Old Style" w:cs="Arial"/>
          <w:bCs/>
          <w:color w:val="000000" w:themeColor="text1"/>
          <w:sz w:val="20"/>
          <w:szCs w:val="20"/>
          <w:lang w:val="de-DE"/>
        </w:rPr>
        <w:footnoteReference w:id="138"/>
      </w:r>
      <w:r w:rsidRPr="005D638E">
        <w:rPr>
          <w:rFonts w:ascii="Bookman Old Style" w:hAnsi="Bookman Old Style" w:cs="Arial"/>
          <w:bCs/>
          <w:color w:val="000000" w:themeColor="text1"/>
          <w:sz w:val="20"/>
          <w:szCs w:val="20"/>
          <w:lang w:val="de-DE"/>
        </w:rPr>
        <w:t>, die von Daesh seit 2014 angenommen wurden, und ein G7-Bericht stimmte dem zu.</w:t>
      </w:r>
      <w:r w:rsidRPr="005D638E">
        <w:rPr>
          <w:rStyle w:val="FootnoteReference"/>
          <w:rFonts w:ascii="Bookman Old Style" w:hAnsi="Bookman Old Style" w:cs="Arial"/>
          <w:bCs/>
          <w:color w:val="000000" w:themeColor="text1"/>
          <w:sz w:val="20"/>
          <w:szCs w:val="20"/>
          <w:lang w:val="de-DE"/>
        </w:rPr>
        <w:footnoteReference w:id="139"/>
      </w:r>
      <w:r w:rsidRPr="005D638E">
        <w:rPr>
          <w:rFonts w:ascii="Bookman Old Style" w:hAnsi="Bookman Old Style" w:cs="Arial"/>
          <w:bCs/>
          <w:color w:val="000000" w:themeColor="text1"/>
          <w:sz w:val="20"/>
          <w:szCs w:val="20"/>
          <w:lang w:val="de-DE"/>
        </w:rPr>
        <w:t xml:space="preserve">  Der Jahresbericht des UN</w:t>
      </w:r>
      <w:r w:rsidR="00241D95" w:rsidRPr="005D638E">
        <w:rPr>
          <w:rFonts w:ascii="Bookman Old Style" w:hAnsi="Bookman Old Style" w:cs="Arial"/>
          <w:bCs/>
          <w:color w:val="000000" w:themeColor="text1"/>
          <w:sz w:val="20"/>
          <w:szCs w:val="20"/>
          <w:lang w:val="de-DE"/>
        </w:rPr>
        <w:t>-Generalsekretärs</w:t>
      </w:r>
      <w:r w:rsidRPr="005D638E">
        <w:rPr>
          <w:rFonts w:ascii="Bookman Old Style" w:hAnsi="Bookman Old Style" w:cs="Arial"/>
          <w:bCs/>
          <w:color w:val="000000" w:themeColor="text1"/>
          <w:sz w:val="20"/>
          <w:szCs w:val="20"/>
          <w:lang w:val="de-DE"/>
        </w:rPr>
        <w:t xml:space="preserve"> mit der Aufstellung der bewaffneten Streitkräfte, die sexuelle Gewalt im Konflikt begehen, beschreibt </w:t>
      </w:r>
      <w:r w:rsidR="004B4E93" w:rsidRPr="005D638E">
        <w:rPr>
          <w:rFonts w:ascii="Bookman Old Style" w:hAnsi="Bookman Old Style" w:cs="Arial"/>
          <w:bCs/>
          <w:color w:val="000000" w:themeColor="text1"/>
          <w:sz w:val="20"/>
          <w:szCs w:val="20"/>
          <w:lang w:val="de-DE"/>
        </w:rPr>
        <w:t xml:space="preserve">die </w:t>
      </w:r>
      <w:r w:rsidR="006418CD" w:rsidRPr="005D638E">
        <w:rPr>
          <w:rFonts w:ascii="Bookman Old Style" w:hAnsi="Bookman Old Style" w:cs="Arial"/>
          <w:bCs/>
          <w:color w:val="000000" w:themeColor="text1"/>
          <w:sz w:val="20"/>
          <w:szCs w:val="20"/>
          <w:lang w:val="de-DE"/>
        </w:rPr>
        <w:t>Daesh-</w:t>
      </w:r>
      <w:r w:rsidR="00A439F3" w:rsidRPr="005D638E">
        <w:rPr>
          <w:rFonts w:ascii="Bookman Old Style" w:hAnsi="Bookman Old Style" w:cs="Arial"/>
          <w:bCs/>
          <w:color w:val="000000" w:themeColor="text1"/>
          <w:sz w:val="20"/>
          <w:szCs w:val="20"/>
          <w:lang w:val="de-DE"/>
        </w:rPr>
        <w:t>Verfahrensweise</w:t>
      </w:r>
      <w:r w:rsidRPr="005D638E">
        <w:rPr>
          <w:rFonts w:ascii="Bookman Old Style" w:hAnsi="Bookman Old Style" w:cs="Arial"/>
          <w:bCs/>
          <w:color w:val="000000" w:themeColor="text1"/>
          <w:sz w:val="20"/>
          <w:szCs w:val="20"/>
          <w:lang w:val="de-DE"/>
        </w:rPr>
        <w:t xml:space="preserve"> im Irak wie folgt: „Sexuelle Gewalt wurde als Teil der ISIL-Strategie benutzt, um Terror zu verbreiten, ethnische und religiöse Minoritäten zu verfolgen und Gemeinschaften, die seine Ideologie nicht akzeptieren</w:t>
      </w:r>
      <w:r w:rsidR="009B0855" w:rsidRPr="005D638E">
        <w:rPr>
          <w:rFonts w:ascii="Bookman Old Style" w:hAnsi="Bookman Old Style" w:cs="Arial"/>
          <w:bCs/>
          <w:color w:val="000000" w:themeColor="text1"/>
          <w:sz w:val="20"/>
          <w:szCs w:val="20"/>
          <w:lang w:val="de-DE"/>
        </w:rPr>
        <w:t>,</w:t>
      </w:r>
      <w:r w:rsidRPr="005D638E">
        <w:rPr>
          <w:rFonts w:ascii="Bookman Old Style" w:hAnsi="Bookman Old Style" w:cs="Arial"/>
          <w:bCs/>
          <w:color w:val="000000" w:themeColor="text1"/>
          <w:sz w:val="20"/>
          <w:szCs w:val="20"/>
          <w:lang w:val="de-DE"/>
        </w:rPr>
        <w:t xml:space="preserve"> </w:t>
      </w:r>
      <w:r w:rsidR="009B0855" w:rsidRPr="005D638E">
        <w:rPr>
          <w:rFonts w:ascii="Bookman Old Style" w:hAnsi="Bookman Old Style" w:cs="Arial"/>
          <w:bCs/>
          <w:color w:val="000000" w:themeColor="text1"/>
          <w:sz w:val="20"/>
          <w:szCs w:val="20"/>
          <w:lang w:val="de-DE"/>
        </w:rPr>
        <w:t>zu unterdrücken.“</w:t>
      </w:r>
      <w:r w:rsidR="009B0855" w:rsidRPr="005D638E">
        <w:rPr>
          <w:rStyle w:val="FootnoteReference"/>
          <w:rFonts w:ascii="Bookman Old Style" w:hAnsi="Bookman Old Style" w:cs="Arial"/>
          <w:bCs/>
          <w:color w:val="000000" w:themeColor="text1"/>
          <w:sz w:val="20"/>
          <w:szCs w:val="20"/>
          <w:lang w:val="de-DE"/>
        </w:rPr>
        <w:footnoteReference w:id="140"/>
      </w:r>
      <w:r w:rsidR="009B0855" w:rsidRPr="005D638E">
        <w:rPr>
          <w:rFonts w:ascii="Bookman Old Style" w:hAnsi="Bookman Old Style" w:cs="Arial"/>
          <w:bCs/>
          <w:color w:val="000000" w:themeColor="text1"/>
          <w:sz w:val="20"/>
          <w:szCs w:val="20"/>
          <w:lang w:val="de-DE"/>
        </w:rPr>
        <w:t xml:space="preserve"> In einem späteren Bericht, sagte die UN aus, dass Daesh sexuelle Gewalt als eine „Kriegstaktik“</w:t>
      </w:r>
      <w:r w:rsidR="009B0855" w:rsidRPr="005D638E">
        <w:rPr>
          <w:rStyle w:val="FootnoteReference"/>
          <w:rFonts w:ascii="Bookman Old Style" w:hAnsi="Bookman Old Style" w:cs="Arial"/>
          <w:bCs/>
          <w:color w:val="000000" w:themeColor="text1"/>
          <w:sz w:val="20"/>
          <w:szCs w:val="20"/>
          <w:lang w:val="de-DE"/>
        </w:rPr>
        <w:footnoteReference w:id="141"/>
      </w:r>
      <w:r w:rsidR="009B0855" w:rsidRPr="005D638E">
        <w:rPr>
          <w:rFonts w:ascii="Bookman Old Style" w:hAnsi="Bookman Old Style" w:cs="Arial"/>
          <w:bCs/>
          <w:color w:val="000000" w:themeColor="text1"/>
          <w:sz w:val="20"/>
          <w:szCs w:val="20"/>
          <w:lang w:val="de-DE"/>
        </w:rPr>
        <w:t xml:space="preserve"> benutzt. Dies wurde </w:t>
      </w:r>
      <w:r w:rsidR="00241D95" w:rsidRPr="005D638E">
        <w:rPr>
          <w:rFonts w:ascii="Bookman Old Style" w:hAnsi="Bookman Old Style" w:cs="Arial"/>
          <w:bCs/>
          <w:color w:val="000000" w:themeColor="text1"/>
          <w:sz w:val="20"/>
          <w:szCs w:val="20"/>
          <w:lang w:val="de-DE"/>
        </w:rPr>
        <w:t>nach</w:t>
      </w:r>
      <w:r w:rsidR="009B0855" w:rsidRPr="005D638E">
        <w:rPr>
          <w:rFonts w:ascii="Bookman Old Style" w:hAnsi="Bookman Old Style" w:cs="Arial"/>
          <w:bCs/>
          <w:color w:val="000000" w:themeColor="text1"/>
          <w:sz w:val="20"/>
          <w:szCs w:val="20"/>
          <w:lang w:val="de-DE"/>
        </w:rPr>
        <w:t xml:space="preserve"> Woods Ansicht von Daesh als eine Gruppe unterstützt, die: „zweckmäßig ... sexuelle Gewalt in der Verfolgung der Ziele der Organisation adoptiert hat, und ist somit eine Strategie</w:t>
      </w:r>
      <w:r w:rsidR="00FB21ED" w:rsidRPr="005D638E">
        <w:rPr>
          <w:rFonts w:ascii="Bookman Old Style" w:hAnsi="Bookman Old Style" w:cs="Arial"/>
          <w:bCs/>
          <w:color w:val="000000" w:themeColor="text1"/>
          <w:sz w:val="20"/>
          <w:szCs w:val="20"/>
          <w:lang w:val="de-DE"/>
        </w:rPr>
        <w:t>.</w:t>
      </w:r>
      <w:r w:rsidR="009B0855" w:rsidRPr="005D638E">
        <w:rPr>
          <w:rFonts w:ascii="Bookman Old Style" w:hAnsi="Bookman Old Style" w:cs="Arial"/>
          <w:bCs/>
          <w:color w:val="000000" w:themeColor="text1"/>
          <w:sz w:val="20"/>
          <w:szCs w:val="20"/>
          <w:lang w:val="de-DE"/>
        </w:rPr>
        <w:t>”</w:t>
      </w:r>
      <w:r w:rsidR="009B0855" w:rsidRPr="005D638E">
        <w:rPr>
          <w:rStyle w:val="FootnoteReference"/>
          <w:rFonts w:ascii="Bookman Old Style" w:hAnsi="Bookman Old Style" w:cs="Arial"/>
          <w:bCs/>
          <w:color w:val="000000" w:themeColor="text1"/>
          <w:sz w:val="20"/>
          <w:szCs w:val="20"/>
          <w:lang w:val="de-DE"/>
        </w:rPr>
        <w:footnoteReference w:id="142"/>
      </w:r>
      <w:r w:rsidR="009B0855" w:rsidRPr="005D638E">
        <w:rPr>
          <w:rFonts w:ascii="Bookman Old Style" w:hAnsi="Bookman Old Style" w:cs="Arial"/>
          <w:bCs/>
          <w:color w:val="000000" w:themeColor="text1"/>
          <w:sz w:val="20"/>
          <w:szCs w:val="20"/>
          <w:lang w:val="de-DE"/>
        </w:rPr>
        <w:t xml:space="preserve"> </w:t>
      </w:r>
      <w:r w:rsidR="004B4E93" w:rsidRPr="005D638E">
        <w:rPr>
          <w:rFonts w:ascii="Bookman Old Style" w:hAnsi="Bookman Old Style" w:cs="Arial"/>
          <w:bCs/>
          <w:color w:val="000000" w:themeColor="text1"/>
          <w:sz w:val="20"/>
          <w:szCs w:val="20"/>
          <w:lang w:val="de-DE"/>
        </w:rPr>
        <w:t>D</w:t>
      </w:r>
      <w:r w:rsidR="006418CD" w:rsidRPr="005D638E">
        <w:rPr>
          <w:rFonts w:ascii="Bookman Old Style" w:hAnsi="Bookman Old Style" w:cs="Arial"/>
          <w:bCs/>
          <w:color w:val="000000" w:themeColor="text1"/>
          <w:sz w:val="20"/>
          <w:szCs w:val="20"/>
          <w:lang w:val="de-DE"/>
        </w:rPr>
        <w:t>ass</w:t>
      </w:r>
      <w:r w:rsidR="004B4E93" w:rsidRPr="005D638E">
        <w:rPr>
          <w:rFonts w:ascii="Bookman Old Style" w:hAnsi="Bookman Old Style" w:cs="Arial"/>
          <w:bCs/>
          <w:color w:val="000000" w:themeColor="text1"/>
          <w:sz w:val="20"/>
          <w:szCs w:val="20"/>
          <w:lang w:val="de-DE"/>
        </w:rPr>
        <w:t xml:space="preserve"> Daesh </w:t>
      </w:r>
      <w:r w:rsidR="009B0855" w:rsidRPr="005D638E">
        <w:rPr>
          <w:rFonts w:ascii="Bookman Old Style" w:hAnsi="Bookman Old Style" w:cs="Arial"/>
          <w:bCs/>
          <w:color w:val="000000" w:themeColor="text1"/>
          <w:sz w:val="20"/>
          <w:szCs w:val="20"/>
          <w:lang w:val="de-DE"/>
        </w:rPr>
        <w:t xml:space="preserve">sexueller Gewalt </w:t>
      </w:r>
      <w:r w:rsidR="006418CD" w:rsidRPr="005D638E">
        <w:rPr>
          <w:rFonts w:ascii="Bookman Old Style" w:hAnsi="Bookman Old Style" w:cs="Arial"/>
          <w:bCs/>
          <w:color w:val="000000" w:themeColor="text1"/>
          <w:sz w:val="20"/>
          <w:szCs w:val="20"/>
          <w:lang w:val="de-DE"/>
        </w:rPr>
        <w:t xml:space="preserve">anwendet, </w:t>
      </w:r>
      <w:r w:rsidR="009B0855" w:rsidRPr="005D638E">
        <w:rPr>
          <w:rFonts w:ascii="Bookman Old Style" w:hAnsi="Bookman Old Style" w:cs="Arial"/>
          <w:bCs/>
          <w:color w:val="000000" w:themeColor="text1"/>
          <w:sz w:val="20"/>
          <w:szCs w:val="20"/>
          <w:lang w:val="de-DE"/>
        </w:rPr>
        <w:t>wurde auch in Internierungs- und Vertriebenenlagern, sowie an Grenzkontrollen identifiziert.</w:t>
      </w:r>
      <w:r w:rsidR="009B0855" w:rsidRPr="005D638E">
        <w:rPr>
          <w:rStyle w:val="FootnoteReference"/>
          <w:rFonts w:ascii="Bookman Old Style" w:hAnsi="Bookman Old Style" w:cs="Arial"/>
          <w:bCs/>
          <w:color w:val="000000" w:themeColor="text1"/>
          <w:sz w:val="20"/>
          <w:szCs w:val="20"/>
          <w:lang w:val="de-DE"/>
        </w:rPr>
        <w:footnoteReference w:id="143"/>
      </w:r>
      <w:r w:rsidR="009B0855" w:rsidRPr="005D638E">
        <w:rPr>
          <w:rFonts w:ascii="Bookman Old Style" w:hAnsi="Bookman Old Style" w:cs="Arial"/>
          <w:bCs/>
          <w:color w:val="000000" w:themeColor="text1"/>
          <w:sz w:val="20"/>
          <w:szCs w:val="20"/>
          <w:lang w:val="de-DE"/>
        </w:rPr>
        <w:t xml:space="preserve"> Solche Eigenschaften stimmen mit den Ergebnissen der Literaturauswertung überein, dass sexuelle Gewalt benutzt werden kann, um Macht auszuüben, den Widerstand von Gemeinschaften zu neutralisieren, wehrpolitische Ziele zu unterstützen und Informationen zu erzwingen. Es scheint zudem, dass sie in wohlbekannt angreifbaren </w:t>
      </w:r>
      <w:r w:rsidR="00863E2F" w:rsidRPr="005D638E">
        <w:rPr>
          <w:rFonts w:ascii="Bookman Old Style" w:hAnsi="Bookman Old Style" w:cs="Arial"/>
          <w:bCs/>
          <w:color w:val="000000" w:themeColor="text1"/>
          <w:sz w:val="20"/>
          <w:szCs w:val="20"/>
          <w:lang w:val="de-DE"/>
        </w:rPr>
        <w:t>Bereichen</w:t>
      </w:r>
      <w:r w:rsidR="009B0855" w:rsidRPr="005D638E">
        <w:rPr>
          <w:rFonts w:ascii="Bookman Old Style" w:hAnsi="Bookman Old Style" w:cs="Arial"/>
          <w:bCs/>
          <w:color w:val="000000" w:themeColor="text1"/>
          <w:sz w:val="20"/>
          <w:szCs w:val="20"/>
          <w:lang w:val="de-DE"/>
        </w:rPr>
        <w:t xml:space="preserve"> eingesetzt wird.</w:t>
      </w:r>
    </w:p>
    <w:p w14:paraId="3426E2C7" w14:textId="77777777" w:rsidR="00863E2F" w:rsidRPr="005D638E" w:rsidRDefault="00863E2F" w:rsidP="00863E2F">
      <w:pPr>
        <w:spacing w:line="360" w:lineRule="auto"/>
        <w:rPr>
          <w:rFonts w:ascii="Bookman Old Style" w:hAnsi="Bookman Old Style" w:cs="Arial"/>
          <w:bCs/>
          <w:color w:val="000000" w:themeColor="text1"/>
          <w:sz w:val="20"/>
          <w:szCs w:val="20"/>
          <w:lang w:val="de-DE"/>
        </w:rPr>
      </w:pPr>
    </w:p>
    <w:p w14:paraId="52D6C96E" w14:textId="77777777" w:rsidR="00863E2F" w:rsidRPr="005D638E" w:rsidRDefault="00AC3BFF" w:rsidP="006418CD">
      <w:pPr>
        <w:spacing w:line="360" w:lineRule="auto"/>
        <w:rPr>
          <w:rFonts w:ascii="Bookman Old Style" w:hAnsi="Bookman Old Style" w:cs="Arial"/>
          <w:bCs/>
          <w:color w:val="000000" w:themeColor="text1"/>
          <w:sz w:val="20"/>
          <w:szCs w:val="20"/>
          <w:lang w:val="de-DE"/>
        </w:rPr>
      </w:pPr>
      <w:r w:rsidRPr="005D638E">
        <w:rPr>
          <w:rFonts w:ascii="Bookman Old Style" w:hAnsi="Bookman Old Style" w:cs="Arial"/>
          <w:bCs/>
          <w:color w:val="000000" w:themeColor="text1"/>
          <w:sz w:val="20"/>
          <w:szCs w:val="20"/>
          <w:lang w:val="de-DE"/>
        </w:rPr>
        <w:t>Allerdings gibt es Elemente im Daesh</w:t>
      </w:r>
      <w:r w:rsidR="006418CD" w:rsidRPr="005D638E">
        <w:rPr>
          <w:rFonts w:ascii="Bookman Old Style" w:hAnsi="Bookman Old Style" w:cs="Arial"/>
          <w:bCs/>
          <w:color w:val="000000" w:themeColor="text1"/>
          <w:sz w:val="20"/>
          <w:szCs w:val="20"/>
          <w:lang w:val="de-DE"/>
        </w:rPr>
        <w:t>-</w:t>
      </w:r>
      <w:r w:rsidRPr="005D638E">
        <w:rPr>
          <w:rFonts w:ascii="Bookman Old Style" w:hAnsi="Bookman Old Style" w:cs="Arial"/>
          <w:bCs/>
          <w:color w:val="000000" w:themeColor="text1"/>
          <w:sz w:val="20"/>
          <w:szCs w:val="20"/>
          <w:lang w:val="de-DE"/>
        </w:rPr>
        <w:t xml:space="preserve">Einsatz von sexueller Gewalt, die sich von den </w:t>
      </w:r>
      <w:r w:rsidR="00A439F3" w:rsidRPr="005D638E">
        <w:rPr>
          <w:rFonts w:ascii="Bookman Old Style" w:hAnsi="Bookman Old Style" w:cs="Arial"/>
          <w:bCs/>
          <w:color w:val="000000" w:themeColor="text1"/>
          <w:sz w:val="20"/>
          <w:szCs w:val="20"/>
          <w:lang w:val="de-DE"/>
        </w:rPr>
        <w:t>Forschungsergebnissen</w:t>
      </w:r>
      <w:r w:rsidRPr="005D638E">
        <w:rPr>
          <w:rFonts w:ascii="Bookman Old Style" w:hAnsi="Bookman Old Style" w:cs="Arial"/>
          <w:bCs/>
          <w:color w:val="000000" w:themeColor="text1"/>
          <w:sz w:val="20"/>
          <w:szCs w:val="20"/>
          <w:lang w:val="de-DE"/>
        </w:rPr>
        <w:t xml:space="preserve"> untersch</w:t>
      </w:r>
      <w:r w:rsidR="004E46DD" w:rsidRPr="005D638E">
        <w:rPr>
          <w:rFonts w:ascii="Bookman Old Style" w:hAnsi="Bookman Old Style" w:cs="Arial"/>
          <w:bCs/>
          <w:color w:val="000000" w:themeColor="text1"/>
          <w:sz w:val="20"/>
          <w:szCs w:val="20"/>
          <w:lang w:val="de-DE"/>
        </w:rPr>
        <w:t>ei</w:t>
      </w:r>
      <w:r w:rsidRPr="005D638E">
        <w:rPr>
          <w:rFonts w:ascii="Bookman Old Style" w:hAnsi="Bookman Old Style" w:cs="Arial"/>
          <w:bCs/>
          <w:color w:val="000000" w:themeColor="text1"/>
          <w:sz w:val="20"/>
          <w:szCs w:val="20"/>
          <w:lang w:val="de-DE"/>
        </w:rPr>
        <w:t>den oder in ihrer Form übertriebener ist. Zum Beispiel könnte man argumentieren, dass Dash sexuelle Gewalt durchführt</w:t>
      </w:r>
      <w:r w:rsidR="004E46DD" w:rsidRPr="005D638E">
        <w:rPr>
          <w:rFonts w:ascii="Bookman Old Style" w:hAnsi="Bookman Old Style" w:cs="Arial"/>
          <w:bCs/>
          <w:color w:val="000000" w:themeColor="text1"/>
          <w:sz w:val="20"/>
          <w:szCs w:val="20"/>
          <w:lang w:val="de-DE"/>
        </w:rPr>
        <w:t>, um</w:t>
      </w:r>
      <w:r w:rsidRPr="005D638E">
        <w:rPr>
          <w:rFonts w:ascii="Bookman Old Style" w:hAnsi="Bookman Old Style" w:cs="Arial"/>
          <w:bCs/>
          <w:color w:val="000000" w:themeColor="text1"/>
          <w:sz w:val="20"/>
          <w:szCs w:val="20"/>
          <w:lang w:val="de-DE"/>
        </w:rPr>
        <w:t xml:space="preserve"> Frauenrechte und ihren Wert in der Gesellschaft zu zerstören. Deshalb wies der Sonderbeauftragte des </w:t>
      </w:r>
      <w:r w:rsidR="005F061D" w:rsidRPr="005D638E">
        <w:rPr>
          <w:rFonts w:ascii="Bookman Old Style" w:hAnsi="Bookman Old Style" w:cs="Arial"/>
          <w:bCs/>
          <w:color w:val="000000" w:themeColor="text1"/>
          <w:sz w:val="20"/>
          <w:szCs w:val="20"/>
          <w:lang w:val="de-DE"/>
        </w:rPr>
        <w:t>UN-</w:t>
      </w:r>
      <w:r w:rsidRPr="005D638E">
        <w:rPr>
          <w:rFonts w:ascii="Bookman Old Style" w:hAnsi="Bookman Old Style" w:cs="Arial"/>
          <w:bCs/>
          <w:color w:val="000000" w:themeColor="text1"/>
          <w:sz w:val="20"/>
          <w:szCs w:val="20"/>
          <w:lang w:val="de-DE"/>
        </w:rPr>
        <w:t>Gener</w:t>
      </w:r>
      <w:r w:rsidR="005F061D" w:rsidRPr="005D638E">
        <w:rPr>
          <w:rFonts w:ascii="Bookman Old Style" w:hAnsi="Bookman Old Style" w:cs="Arial"/>
          <w:bCs/>
          <w:color w:val="000000" w:themeColor="text1"/>
          <w:sz w:val="20"/>
          <w:szCs w:val="20"/>
          <w:lang w:val="de-DE"/>
        </w:rPr>
        <w:t xml:space="preserve">alsekretärs darauf hin, dass: „die notorische Mount </w:t>
      </w:r>
      <w:proofErr w:type="spellStart"/>
      <w:r w:rsidR="005F061D" w:rsidRPr="005D638E">
        <w:rPr>
          <w:rFonts w:ascii="Bookman Old Style" w:hAnsi="Bookman Old Style" w:cs="Arial"/>
          <w:bCs/>
          <w:color w:val="000000" w:themeColor="text1"/>
          <w:sz w:val="20"/>
          <w:szCs w:val="20"/>
          <w:lang w:val="de-DE"/>
        </w:rPr>
        <w:t>Sinjar</w:t>
      </w:r>
      <w:proofErr w:type="spellEnd"/>
      <w:r w:rsidR="005F061D" w:rsidRPr="005D638E">
        <w:rPr>
          <w:rFonts w:ascii="Bookman Old Style" w:hAnsi="Bookman Old Style" w:cs="Arial"/>
          <w:bCs/>
          <w:color w:val="000000" w:themeColor="text1"/>
          <w:sz w:val="20"/>
          <w:szCs w:val="20"/>
          <w:lang w:val="de-DE"/>
        </w:rPr>
        <w:t xml:space="preserve">-Offensive vom August 2014 ebenso sehr eine sexuelle </w:t>
      </w:r>
      <w:r w:rsidR="004E46DD" w:rsidRPr="005D638E">
        <w:rPr>
          <w:rFonts w:ascii="Bookman Old Style" w:hAnsi="Bookman Old Style" w:cs="Arial"/>
          <w:bCs/>
          <w:color w:val="000000" w:themeColor="text1"/>
          <w:sz w:val="20"/>
          <w:szCs w:val="20"/>
          <w:lang w:val="de-DE"/>
        </w:rPr>
        <w:t>Eroberung</w:t>
      </w:r>
      <w:r w:rsidR="005F061D" w:rsidRPr="005D638E">
        <w:rPr>
          <w:rFonts w:ascii="Bookman Old Style" w:hAnsi="Bookman Old Style" w:cs="Arial"/>
          <w:bCs/>
          <w:color w:val="000000" w:themeColor="text1"/>
          <w:sz w:val="20"/>
          <w:szCs w:val="20"/>
          <w:lang w:val="de-DE"/>
        </w:rPr>
        <w:t xml:space="preserve"> war … wie auch ein Vorstoß auf Staatsgebiete.“</w:t>
      </w:r>
      <w:r w:rsidR="005F061D" w:rsidRPr="005D638E">
        <w:rPr>
          <w:rStyle w:val="FootnoteReference"/>
          <w:rFonts w:ascii="Bookman Old Style" w:hAnsi="Bookman Old Style" w:cs="Arial"/>
          <w:bCs/>
          <w:color w:val="000000" w:themeColor="text1"/>
          <w:sz w:val="20"/>
          <w:szCs w:val="20"/>
          <w:lang w:val="de-DE"/>
        </w:rPr>
        <w:footnoteReference w:id="144"/>
      </w:r>
      <w:r w:rsidR="005F061D" w:rsidRPr="005D638E">
        <w:rPr>
          <w:rFonts w:ascii="Bookman Old Style" w:hAnsi="Bookman Old Style" w:cs="Arial"/>
          <w:bCs/>
          <w:color w:val="000000" w:themeColor="text1"/>
          <w:sz w:val="20"/>
          <w:szCs w:val="20"/>
          <w:lang w:val="de-DE"/>
        </w:rPr>
        <w:t xml:space="preserve"> In Städten wie </w:t>
      </w:r>
      <w:proofErr w:type="spellStart"/>
      <w:r w:rsidR="005F061D" w:rsidRPr="005D638E">
        <w:rPr>
          <w:rFonts w:ascii="Bookman Old Style" w:hAnsi="Bookman Old Style" w:cs="Arial"/>
          <w:bCs/>
          <w:color w:val="000000" w:themeColor="text1"/>
          <w:sz w:val="20"/>
          <w:szCs w:val="20"/>
          <w:lang w:val="de-DE"/>
        </w:rPr>
        <w:t>ar-Raqqa</w:t>
      </w:r>
      <w:proofErr w:type="spellEnd"/>
      <w:r w:rsidR="005F061D" w:rsidRPr="005D638E">
        <w:rPr>
          <w:rFonts w:ascii="Bookman Old Style" w:hAnsi="Bookman Old Style" w:cs="Arial"/>
          <w:bCs/>
          <w:color w:val="000000" w:themeColor="text1"/>
          <w:sz w:val="20"/>
          <w:szCs w:val="20"/>
          <w:lang w:val="de-DE"/>
        </w:rPr>
        <w:t xml:space="preserve">, wurden Märkte eingerichtet, </w:t>
      </w:r>
      <w:r w:rsidR="004E46DD" w:rsidRPr="005D638E">
        <w:rPr>
          <w:rFonts w:ascii="Bookman Old Style" w:hAnsi="Bookman Old Style" w:cs="Arial"/>
          <w:bCs/>
          <w:color w:val="000000" w:themeColor="text1"/>
          <w:sz w:val="20"/>
          <w:szCs w:val="20"/>
          <w:lang w:val="de-DE"/>
        </w:rPr>
        <w:t>auf denen</w:t>
      </w:r>
      <w:r w:rsidR="005F061D" w:rsidRPr="005D638E">
        <w:rPr>
          <w:rFonts w:ascii="Bookman Old Style" w:hAnsi="Bookman Old Style" w:cs="Arial"/>
          <w:bCs/>
          <w:color w:val="000000" w:themeColor="text1"/>
          <w:sz w:val="20"/>
          <w:szCs w:val="20"/>
          <w:lang w:val="de-DE"/>
        </w:rPr>
        <w:t xml:space="preserve"> nackte Frauen</w:t>
      </w:r>
      <w:r w:rsidR="004E46DD" w:rsidRPr="005D638E">
        <w:rPr>
          <w:rFonts w:ascii="Bookman Old Style" w:hAnsi="Bookman Old Style" w:cs="Arial"/>
          <w:bCs/>
          <w:color w:val="000000" w:themeColor="text1"/>
          <w:sz w:val="20"/>
          <w:szCs w:val="20"/>
          <w:lang w:val="de-DE"/>
        </w:rPr>
        <w:t xml:space="preserve"> </w:t>
      </w:r>
      <w:r w:rsidR="005F061D" w:rsidRPr="005D638E">
        <w:rPr>
          <w:rFonts w:ascii="Bookman Old Style" w:hAnsi="Bookman Old Style" w:cs="Arial"/>
          <w:bCs/>
          <w:color w:val="000000" w:themeColor="text1"/>
          <w:sz w:val="20"/>
          <w:szCs w:val="20"/>
          <w:lang w:val="de-DE"/>
        </w:rPr>
        <w:t>mit einer „Daesh-Regelung“ für Frauen und Mädchen gemäß ihres Alters</w:t>
      </w:r>
      <w:r w:rsidR="004E46DD" w:rsidRPr="005D638E">
        <w:rPr>
          <w:rFonts w:ascii="Bookman Old Style" w:hAnsi="Bookman Old Style" w:cs="Arial"/>
          <w:bCs/>
          <w:color w:val="000000" w:themeColor="text1"/>
          <w:sz w:val="20"/>
          <w:szCs w:val="20"/>
          <w:lang w:val="de-DE"/>
        </w:rPr>
        <w:t xml:space="preserve"> verkauft wurden</w:t>
      </w:r>
      <w:r w:rsidR="005F061D" w:rsidRPr="005D638E">
        <w:rPr>
          <w:rFonts w:ascii="Bookman Old Style" w:hAnsi="Bookman Old Style" w:cs="Arial"/>
          <w:bCs/>
          <w:color w:val="000000" w:themeColor="text1"/>
          <w:sz w:val="20"/>
          <w:szCs w:val="20"/>
          <w:lang w:val="de-DE"/>
        </w:rPr>
        <w:t>.</w:t>
      </w:r>
      <w:r w:rsidR="005F061D" w:rsidRPr="005D638E">
        <w:rPr>
          <w:rStyle w:val="FootnoteReference"/>
          <w:rFonts w:ascii="Bookman Old Style" w:hAnsi="Bookman Old Style" w:cs="Arial"/>
          <w:bCs/>
          <w:color w:val="000000" w:themeColor="text1"/>
          <w:sz w:val="20"/>
          <w:szCs w:val="20"/>
          <w:lang w:val="de-DE"/>
        </w:rPr>
        <w:footnoteReference w:id="145"/>
      </w:r>
      <w:r w:rsidR="005F061D" w:rsidRPr="005D638E">
        <w:rPr>
          <w:rFonts w:ascii="Bookman Old Style" w:hAnsi="Bookman Old Style" w:cs="Arial"/>
          <w:bCs/>
          <w:color w:val="000000" w:themeColor="text1"/>
          <w:sz w:val="20"/>
          <w:szCs w:val="20"/>
          <w:lang w:val="de-DE"/>
        </w:rPr>
        <w:t xml:space="preserve"> Ein weiteres Element der Daesh-Methode ist die Geiselnahme von Frauen und Mädchen, die die G7 als eine: „verstörende neue Dimension“</w:t>
      </w:r>
      <w:r w:rsidR="005F061D" w:rsidRPr="005D638E">
        <w:rPr>
          <w:rStyle w:val="FootnoteReference"/>
          <w:rFonts w:ascii="Bookman Old Style" w:hAnsi="Bookman Old Style" w:cs="Arial"/>
          <w:bCs/>
          <w:color w:val="000000" w:themeColor="text1"/>
          <w:sz w:val="20"/>
          <w:szCs w:val="20"/>
          <w:lang w:val="de-DE"/>
        </w:rPr>
        <w:t xml:space="preserve"> </w:t>
      </w:r>
      <w:r w:rsidR="005F061D" w:rsidRPr="005D638E">
        <w:rPr>
          <w:rStyle w:val="FootnoteReference"/>
          <w:rFonts w:ascii="Bookman Old Style" w:hAnsi="Bookman Old Style" w:cs="Arial"/>
          <w:bCs/>
          <w:color w:val="000000" w:themeColor="text1"/>
          <w:sz w:val="20"/>
          <w:szCs w:val="20"/>
          <w:lang w:val="de-DE"/>
        </w:rPr>
        <w:footnoteReference w:id="146"/>
      </w:r>
      <w:r w:rsidR="005F061D" w:rsidRPr="005D638E">
        <w:rPr>
          <w:rFonts w:ascii="Bookman Old Style" w:hAnsi="Bookman Old Style" w:cs="Arial"/>
          <w:bCs/>
          <w:color w:val="000000" w:themeColor="text1"/>
          <w:sz w:val="20"/>
          <w:szCs w:val="20"/>
          <w:lang w:val="de-DE"/>
        </w:rPr>
        <w:t xml:space="preserve"> beschrieben. Die Länder wiesen darauf hin, dass dies nicht nur </w:t>
      </w:r>
      <w:r w:rsidR="004E46DD" w:rsidRPr="005D638E">
        <w:rPr>
          <w:rFonts w:ascii="Bookman Old Style" w:hAnsi="Bookman Old Style" w:cs="Arial"/>
          <w:bCs/>
          <w:color w:val="000000" w:themeColor="text1"/>
          <w:sz w:val="20"/>
          <w:szCs w:val="20"/>
          <w:lang w:val="de-DE"/>
        </w:rPr>
        <w:t>auf</w:t>
      </w:r>
      <w:r w:rsidR="005F061D" w:rsidRPr="005D638E">
        <w:rPr>
          <w:rFonts w:ascii="Bookman Old Style" w:hAnsi="Bookman Old Style" w:cs="Arial"/>
          <w:bCs/>
          <w:color w:val="000000" w:themeColor="text1"/>
          <w:sz w:val="20"/>
          <w:szCs w:val="20"/>
          <w:lang w:val="de-DE"/>
        </w:rPr>
        <w:t xml:space="preserve"> Daesh zutraf und bezogen sich auf das Beispiel </w:t>
      </w:r>
      <w:r w:rsidR="004E46DD" w:rsidRPr="005D638E">
        <w:rPr>
          <w:rFonts w:ascii="Bookman Old Style" w:hAnsi="Bookman Old Style" w:cs="Arial"/>
          <w:bCs/>
          <w:color w:val="000000" w:themeColor="text1"/>
          <w:sz w:val="20"/>
          <w:szCs w:val="20"/>
          <w:lang w:val="de-DE"/>
        </w:rPr>
        <w:t>der</w:t>
      </w:r>
      <w:r w:rsidR="005F061D" w:rsidRPr="005D638E">
        <w:rPr>
          <w:rFonts w:ascii="Bookman Old Style" w:hAnsi="Bookman Old Style" w:cs="Arial"/>
          <w:bCs/>
          <w:color w:val="000000" w:themeColor="text1"/>
          <w:sz w:val="20"/>
          <w:szCs w:val="20"/>
          <w:lang w:val="de-DE"/>
        </w:rPr>
        <w:t xml:space="preserve"> 270 Schulmädchen, die im April 2014 </w:t>
      </w:r>
      <w:r w:rsidR="004E46DD" w:rsidRPr="005D638E">
        <w:rPr>
          <w:rFonts w:ascii="Bookman Old Style" w:hAnsi="Bookman Old Style" w:cs="Arial"/>
          <w:bCs/>
          <w:color w:val="000000" w:themeColor="text1"/>
          <w:sz w:val="20"/>
          <w:szCs w:val="20"/>
          <w:lang w:val="de-DE"/>
        </w:rPr>
        <w:t>aus</w:t>
      </w:r>
      <w:r w:rsidR="005F061D" w:rsidRPr="005D638E">
        <w:rPr>
          <w:rFonts w:ascii="Bookman Old Style" w:hAnsi="Bookman Old Style" w:cs="Arial"/>
          <w:bCs/>
          <w:color w:val="000000" w:themeColor="text1"/>
          <w:sz w:val="20"/>
          <w:szCs w:val="20"/>
          <w:lang w:val="de-DE"/>
        </w:rPr>
        <w:t xml:space="preserve"> </w:t>
      </w:r>
      <w:proofErr w:type="spellStart"/>
      <w:r w:rsidR="005F061D" w:rsidRPr="005D638E">
        <w:rPr>
          <w:rFonts w:ascii="Bookman Old Style" w:hAnsi="Bookman Old Style" w:cs="Arial"/>
          <w:bCs/>
          <w:color w:val="000000" w:themeColor="text1"/>
          <w:sz w:val="20"/>
          <w:szCs w:val="20"/>
          <w:lang w:val="de-DE"/>
        </w:rPr>
        <w:t>Chibok</w:t>
      </w:r>
      <w:proofErr w:type="spellEnd"/>
      <w:r w:rsidR="005F061D" w:rsidRPr="005D638E">
        <w:rPr>
          <w:rFonts w:ascii="Bookman Old Style" w:hAnsi="Bookman Old Style" w:cs="Arial"/>
          <w:bCs/>
          <w:color w:val="000000" w:themeColor="text1"/>
          <w:sz w:val="20"/>
          <w:szCs w:val="20"/>
          <w:lang w:val="de-DE"/>
        </w:rPr>
        <w:t xml:space="preserve"> in </w:t>
      </w:r>
      <w:r w:rsidR="00CD59ED" w:rsidRPr="005D638E">
        <w:rPr>
          <w:rFonts w:ascii="Bookman Old Style" w:hAnsi="Bookman Old Style" w:cs="Arial"/>
          <w:bCs/>
          <w:color w:val="000000" w:themeColor="text1"/>
          <w:sz w:val="20"/>
          <w:szCs w:val="20"/>
          <w:lang w:val="de-DE"/>
        </w:rPr>
        <w:t>Nigeria</w:t>
      </w:r>
      <w:r w:rsidR="005F061D" w:rsidRPr="005D638E">
        <w:rPr>
          <w:rFonts w:ascii="Bookman Old Style" w:hAnsi="Bookman Old Style" w:cs="Arial"/>
          <w:bCs/>
          <w:color w:val="000000" w:themeColor="text1"/>
          <w:sz w:val="20"/>
          <w:szCs w:val="20"/>
          <w:lang w:val="de-DE"/>
        </w:rPr>
        <w:t xml:space="preserve"> entführt wurden.</w:t>
      </w:r>
      <w:r w:rsidR="005F061D" w:rsidRPr="005D638E">
        <w:rPr>
          <w:rStyle w:val="FootnoteReference"/>
          <w:rFonts w:ascii="Bookman Old Style" w:hAnsi="Bookman Old Style" w:cs="Arial"/>
          <w:bCs/>
          <w:color w:val="000000" w:themeColor="text1"/>
          <w:sz w:val="20"/>
          <w:szCs w:val="20"/>
          <w:lang w:val="de-DE"/>
        </w:rPr>
        <w:footnoteReference w:id="147"/>
      </w:r>
      <w:r w:rsidR="005F061D" w:rsidRPr="005D638E">
        <w:rPr>
          <w:rFonts w:ascii="Bookman Old Style" w:hAnsi="Bookman Old Style" w:cs="Arial"/>
          <w:bCs/>
          <w:color w:val="000000" w:themeColor="text1"/>
          <w:sz w:val="20"/>
          <w:szCs w:val="20"/>
          <w:lang w:val="de-DE"/>
        </w:rPr>
        <w:t xml:space="preserve"> Weiter identifizierte die UN die Verbindung</w:t>
      </w:r>
      <w:r w:rsidR="00CD59ED" w:rsidRPr="005D638E">
        <w:rPr>
          <w:rFonts w:ascii="Bookman Old Style" w:hAnsi="Bookman Old Style" w:cs="Arial"/>
          <w:bCs/>
          <w:color w:val="000000" w:themeColor="text1"/>
          <w:sz w:val="20"/>
          <w:szCs w:val="20"/>
          <w:lang w:val="de-DE"/>
        </w:rPr>
        <w:t xml:space="preserve"> der beiden Terrororganisationen</w:t>
      </w:r>
      <w:r w:rsidR="005F061D" w:rsidRPr="005D638E">
        <w:rPr>
          <w:rFonts w:ascii="Bookman Old Style" w:hAnsi="Bookman Old Style" w:cs="Arial"/>
          <w:bCs/>
          <w:color w:val="000000" w:themeColor="text1"/>
          <w:sz w:val="20"/>
          <w:szCs w:val="20"/>
          <w:lang w:val="de-DE"/>
        </w:rPr>
        <w:t>: „</w:t>
      </w:r>
      <w:r w:rsidR="00CD59ED" w:rsidRPr="005D638E">
        <w:rPr>
          <w:rFonts w:ascii="Bookman Old Style" w:hAnsi="Bookman Old Style" w:cs="Arial"/>
          <w:bCs/>
          <w:color w:val="000000" w:themeColor="text1"/>
          <w:sz w:val="20"/>
          <w:szCs w:val="20"/>
          <w:lang w:val="de-DE"/>
        </w:rPr>
        <w:t xml:space="preserve">die </w:t>
      </w:r>
      <w:r w:rsidR="005F061D" w:rsidRPr="005D638E">
        <w:rPr>
          <w:rFonts w:ascii="Bookman Old Style" w:hAnsi="Bookman Old Style" w:cs="Arial"/>
          <w:bCs/>
          <w:color w:val="000000" w:themeColor="text1"/>
          <w:sz w:val="20"/>
          <w:szCs w:val="20"/>
          <w:lang w:val="de-DE"/>
        </w:rPr>
        <w:t xml:space="preserve">gleichen Ideologie und Ziele, die </w:t>
      </w:r>
      <w:proofErr w:type="spellStart"/>
      <w:r w:rsidR="005F061D" w:rsidRPr="005D638E">
        <w:rPr>
          <w:rFonts w:ascii="Bookman Old Style" w:hAnsi="Bookman Old Style" w:cs="Arial"/>
          <w:bCs/>
          <w:color w:val="000000" w:themeColor="text1"/>
          <w:sz w:val="20"/>
          <w:szCs w:val="20"/>
          <w:lang w:val="de-DE"/>
        </w:rPr>
        <w:t>Boko</w:t>
      </w:r>
      <w:proofErr w:type="spellEnd"/>
      <w:r w:rsidR="005F061D" w:rsidRPr="005D638E">
        <w:rPr>
          <w:rFonts w:ascii="Bookman Old Style" w:hAnsi="Bookman Old Style" w:cs="Arial"/>
          <w:bCs/>
          <w:color w:val="000000" w:themeColor="text1"/>
          <w:sz w:val="20"/>
          <w:szCs w:val="20"/>
          <w:lang w:val="de-DE"/>
        </w:rPr>
        <w:t xml:space="preserve"> </w:t>
      </w:r>
      <w:proofErr w:type="spellStart"/>
      <w:r w:rsidR="005F061D" w:rsidRPr="005D638E">
        <w:rPr>
          <w:rFonts w:ascii="Bookman Old Style" w:hAnsi="Bookman Old Style" w:cs="Arial"/>
          <w:bCs/>
          <w:color w:val="000000" w:themeColor="text1"/>
          <w:sz w:val="20"/>
          <w:szCs w:val="20"/>
          <w:lang w:val="de-DE"/>
        </w:rPr>
        <w:t>Haram</w:t>
      </w:r>
      <w:proofErr w:type="spellEnd"/>
      <w:r w:rsidR="005F061D" w:rsidRPr="005D638E">
        <w:rPr>
          <w:rFonts w:ascii="Bookman Old Style" w:hAnsi="Bookman Old Style" w:cs="Arial"/>
          <w:bCs/>
          <w:color w:val="000000" w:themeColor="text1"/>
          <w:sz w:val="20"/>
          <w:szCs w:val="20"/>
          <w:lang w:val="de-DE"/>
        </w:rPr>
        <w:t xml:space="preserve"> motivierten, Frauen und Mädchen in </w:t>
      </w:r>
      <w:r w:rsidR="00CD59ED" w:rsidRPr="005D638E">
        <w:rPr>
          <w:rFonts w:ascii="Bookman Old Style" w:hAnsi="Bookman Old Style" w:cs="Arial"/>
          <w:bCs/>
          <w:color w:val="000000" w:themeColor="text1"/>
          <w:sz w:val="20"/>
          <w:szCs w:val="20"/>
          <w:lang w:val="de-DE"/>
        </w:rPr>
        <w:t>Nigeria</w:t>
      </w:r>
      <w:r w:rsidR="005F061D" w:rsidRPr="005D638E">
        <w:rPr>
          <w:rFonts w:ascii="Bookman Old Style" w:hAnsi="Bookman Old Style" w:cs="Arial"/>
          <w:bCs/>
          <w:color w:val="000000" w:themeColor="text1"/>
          <w:sz w:val="20"/>
          <w:szCs w:val="20"/>
          <w:lang w:val="de-DE"/>
        </w:rPr>
        <w:t xml:space="preserve"> </w:t>
      </w:r>
      <w:r w:rsidR="00CD59ED" w:rsidRPr="005D638E">
        <w:rPr>
          <w:rFonts w:ascii="Bookman Old Style" w:hAnsi="Bookman Old Style" w:cs="Arial"/>
          <w:bCs/>
          <w:color w:val="000000" w:themeColor="text1"/>
          <w:sz w:val="20"/>
          <w:szCs w:val="20"/>
          <w:lang w:val="de-DE"/>
        </w:rPr>
        <w:t>zu entführen, treiben auch ISIL an, Frauen und Mädchen in Syrien, der Arabischen Republik und dem Irak zu versklaven.”</w:t>
      </w:r>
      <w:r w:rsidR="00CD59ED" w:rsidRPr="005D638E">
        <w:rPr>
          <w:rStyle w:val="FootnoteReference"/>
          <w:rFonts w:ascii="Bookman Old Style" w:hAnsi="Bookman Old Style" w:cs="Arial"/>
          <w:bCs/>
          <w:color w:val="000000" w:themeColor="text1"/>
          <w:sz w:val="20"/>
          <w:szCs w:val="20"/>
          <w:lang w:val="de-DE"/>
        </w:rPr>
        <w:footnoteReference w:id="148"/>
      </w:r>
      <w:r w:rsidR="00CD59ED" w:rsidRPr="005D638E">
        <w:rPr>
          <w:rFonts w:ascii="Bookman Old Style" w:hAnsi="Bookman Old Style" w:cs="Arial"/>
          <w:bCs/>
          <w:color w:val="000000" w:themeColor="text1"/>
          <w:sz w:val="20"/>
          <w:szCs w:val="20"/>
          <w:lang w:val="de-DE"/>
        </w:rPr>
        <w:t xml:space="preserve"> Ein Bericht der Amnesty International vom Dezember 2014 stellte fest, dass Tausende von Frauen und Mädchen von Daesh gefangen gehalten wurden</w:t>
      </w:r>
      <w:r w:rsidR="004E46DD" w:rsidRPr="005D638E">
        <w:rPr>
          <w:rFonts w:ascii="Bookman Old Style" w:hAnsi="Bookman Old Style" w:cs="Arial"/>
          <w:bCs/>
          <w:color w:val="000000" w:themeColor="text1"/>
          <w:sz w:val="20"/>
          <w:szCs w:val="20"/>
          <w:lang w:val="de-DE"/>
        </w:rPr>
        <w:t>,</w:t>
      </w:r>
      <w:r w:rsidR="00CD59ED" w:rsidRPr="005D638E">
        <w:rPr>
          <w:rStyle w:val="FootnoteReference"/>
          <w:rFonts w:ascii="Bookman Old Style" w:hAnsi="Bookman Old Style" w:cs="Arial"/>
          <w:bCs/>
          <w:color w:val="000000" w:themeColor="text1"/>
          <w:sz w:val="20"/>
          <w:szCs w:val="20"/>
          <w:lang w:val="de-DE"/>
        </w:rPr>
        <w:footnoteReference w:id="149"/>
      </w:r>
      <w:r w:rsidR="00CD59ED" w:rsidRPr="005D638E">
        <w:rPr>
          <w:rFonts w:ascii="Bookman Old Style" w:hAnsi="Bookman Old Style" w:cs="Arial"/>
          <w:bCs/>
          <w:color w:val="000000" w:themeColor="text1"/>
          <w:sz w:val="20"/>
          <w:szCs w:val="20"/>
          <w:lang w:val="de-DE"/>
        </w:rPr>
        <w:t xml:space="preserve"> und ein UN-Bericht im Januar 2016 sagte aus, das dies Phänomen mit ca. 3.500 versklavten </w:t>
      </w:r>
      <w:proofErr w:type="spellStart"/>
      <w:r w:rsidR="00CD59ED" w:rsidRPr="005D638E">
        <w:rPr>
          <w:rFonts w:ascii="Bookman Old Style" w:hAnsi="Bookman Old Style" w:cs="Arial"/>
          <w:bCs/>
          <w:color w:val="000000" w:themeColor="text1"/>
          <w:sz w:val="20"/>
          <w:szCs w:val="20"/>
          <w:lang w:val="de-DE"/>
        </w:rPr>
        <w:t>Jesiden</w:t>
      </w:r>
      <w:proofErr w:type="spellEnd"/>
      <w:r w:rsidR="00CD59ED" w:rsidRPr="005D638E">
        <w:rPr>
          <w:rFonts w:ascii="Bookman Old Style" w:hAnsi="Bookman Old Style" w:cs="Arial"/>
          <w:bCs/>
          <w:color w:val="000000" w:themeColor="text1"/>
          <w:sz w:val="20"/>
          <w:szCs w:val="20"/>
          <w:lang w:val="de-DE"/>
        </w:rPr>
        <w:t xml:space="preserve"> und anderen Minoritätsgruppen fortgesetzt wurde.</w:t>
      </w:r>
      <w:r w:rsidR="00CD59ED" w:rsidRPr="005D638E">
        <w:rPr>
          <w:rStyle w:val="FootnoteReference"/>
          <w:rFonts w:ascii="Bookman Old Style" w:hAnsi="Bookman Old Style" w:cs="Arial"/>
          <w:bCs/>
          <w:color w:val="000000" w:themeColor="text1"/>
          <w:sz w:val="20"/>
          <w:szCs w:val="20"/>
          <w:lang w:val="de-DE"/>
        </w:rPr>
        <w:footnoteReference w:id="150"/>
      </w:r>
      <w:r w:rsidR="00CD59ED" w:rsidRPr="005D638E">
        <w:rPr>
          <w:rFonts w:ascii="Bookman Old Style" w:hAnsi="Bookman Old Style" w:cs="Arial"/>
          <w:bCs/>
          <w:color w:val="000000" w:themeColor="text1"/>
          <w:sz w:val="20"/>
          <w:szCs w:val="20"/>
          <w:lang w:val="de-DE"/>
        </w:rPr>
        <w:t xml:space="preserve"> Außerdem galt sexuelle Gewalt gegen Frauen als: „Teil der Nationalökonomie</w:t>
      </w:r>
      <w:r w:rsidR="00C906D3" w:rsidRPr="005D638E">
        <w:rPr>
          <w:rFonts w:ascii="Bookman Old Style" w:hAnsi="Bookman Old Style" w:cs="Arial"/>
          <w:bCs/>
          <w:color w:val="000000" w:themeColor="text1"/>
          <w:sz w:val="20"/>
          <w:szCs w:val="20"/>
          <w:lang w:val="de-DE"/>
        </w:rPr>
        <w:t>,</w:t>
      </w:r>
      <w:r w:rsidR="00CD59ED" w:rsidRPr="005D638E">
        <w:rPr>
          <w:rFonts w:ascii="Bookman Old Style" w:hAnsi="Bookman Old Style" w:cs="Arial"/>
          <w:bCs/>
          <w:color w:val="000000" w:themeColor="text1"/>
          <w:sz w:val="20"/>
          <w:szCs w:val="20"/>
          <w:lang w:val="de-DE"/>
        </w:rPr>
        <w:t xml:space="preserve"> … mithilfe des illegalen Handels und </w:t>
      </w:r>
      <w:r w:rsidR="00C906D3" w:rsidRPr="005D638E">
        <w:rPr>
          <w:rFonts w:ascii="Bookman Old Style" w:hAnsi="Bookman Old Style" w:cs="Arial"/>
          <w:bCs/>
          <w:color w:val="000000" w:themeColor="text1"/>
          <w:sz w:val="20"/>
          <w:szCs w:val="20"/>
          <w:lang w:val="de-DE"/>
        </w:rPr>
        <w:t xml:space="preserve">der </w:t>
      </w:r>
      <w:r w:rsidR="00CD59ED" w:rsidRPr="005D638E">
        <w:rPr>
          <w:rFonts w:ascii="Bookman Old Style" w:hAnsi="Bookman Old Style" w:cs="Arial"/>
          <w:bCs/>
          <w:color w:val="000000" w:themeColor="text1"/>
          <w:sz w:val="20"/>
          <w:szCs w:val="20"/>
          <w:lang w:val="de-DE"/>
        </w:rPr>
        <w:t>Geiselnahme von Frauen und Mädchen Einkommensquellen zu erbringen</w:t>
      </w:r>
      <w:r w:rsidR="00C906D3" w:rsidRPr="005D638E">
        <w:rPr>
          <w:rFonts w:ascii="Bookman Old Style" w:hAnsi="Bookman Old Style" w:cs="Arial"/>
          <w:bCs/>
          <w:color w:val="000000" w:themeColor="text1"/>
          <w:sz w:val="20"/>
          <w:szCs w:val="20"/>
          <w:lang w:val="de-DE"/>
        </w:rPr>
        <w:t xml:space="preserve"> … Frauen wurden Teil der ISIL-Finanzierung, um seine Macht zu festigen. Sie wurden als „Kriegsbeute“ zum Zahlungsmittel gemacht”</w:t>
      </w:r>
      <w:r w:rsidR="004E46DD" w:rsidRPr="005D638E">
        <w:rPr>
          <w:rFonts w:ascii="Bookman Old Style" w:hAnsi="Bookman Old Style" w:cs="Arial"/>
          <w:bCs/>
          <w:color w:val="000000" w:themeColor="text1"/>
          <w:sz w:val="20"/>
          <w:szCs w:val="20"/>
          <w:lang w:val="de-DE"/>
        </w:rPr>
        <w:t>.</w:t>
      </w:r>
      <w:r w:rsidR="00C906D3" w:rsidRPr="005D638E">
        <w:rPr>
          <w:rFonts w:ascii="Bookman Old Style" w:hAnsi="Bookman Old Style" w:cs="Arial"/>
          <w:bCs/>
          <w:color w:val="000000" w:themeColor="text1"/>
          <w:sz w:val="20"/>
          <w:szCs w:val="20"/>
          <w:vertAlign w:val="superscript"/>
          <w:lang w:val="de-DE"/>
        </w:rPr>
        <w:footnoteReference w:id="151"/>
      </w:r>
      <w:r w:rsidR="00C906D3" w:rsidRPr="005D638E">
        <w:rPr>
          <w:rFonts w:ascii="Bookman Old Style" w:hAnsi="Bookman Old Style" w:cs="Arial"/>
          <w:bCs/>
          <w:color w:val="000000" w:themeColor="text1"/>
          <w:sz w:val="20"/>
          <w:szCs w:val="20"/>
          <w:lang w:val="de-DE"/>
        </w:rPr>
        <w:t xml:space="preserve"> Zusätzlich wies der UN</w:t>
      </w:r>
      <w:r w:rsidR="004E46DD" w:rsidRPr="005D638E">
        <w:rPr>
          <w:rFonts w:ascii="Bookman Old Style" w:hAnsi="Bookman Old Style" w:cs="Arial"/>
          <w:bCs/>
          <w:color w:val="000000" w:themeColor="text1"/>
          <w:sz w:val="20"/>
          <w:szCs w:val="20"/>
          <w:lang w:val="de-DE"/>
        </w:rPr>
        <w:t>-Generalsekretär</w:t>
      </w:r>
      <w:r w:rsidR="00C906D3" w:rsidRPr="005D638E">
        <w:rPr>
          <w:rFonts w:ascii="Bookman Old Style" w:hAnsi="Bookman Old Style" w:cs="Arial"/>
          <w:bCs/>
          <w:color w:val="000000" w:themeColor="text1"/>
          <w:sz w:val="20"/>
          <w:szCs w:val="20"/>
          <w:lang w:val="de-DE"/>
        </w:rPr>
        <w:t xml:space="preserve"> darauf hin, dass die Einrichtung von „</w:t>
      </w:r>
      <w:proofErr w:type="spellStart"/>
      <w:r w:rsidR="00C906D3" w:rsidRPr="005D638E">
        <w:rPr>
          <w:rFonts w:ascii="Bookman Old Style" w:hAnsi="Bookman Old Style" w:cs="Arial"/>
          <w:bCs/>
          <w:color w:val="000000" w:themeColor="text1"/>
          <w:sz w:val="20"/>
          <w:szCs w:val="20"/>
          <w:lang w:val="de-DE"/>
        </w:rPr>
        <w:t>Marriage</w:t>
      </w:r>
      <w:proofErr w:type="spellEnd"/>
      <w:r w:rsidR="00C906D3" w:rsidRPr="005D638E">
        <w:rPr>
          <w:rFonts w:ascii="Bookman Old Style" w:hAnsi="Bookman Old Style" w:cs="Arial"/>
          <w:bCs/>
          <w:color w:val="000000" w:themeColor="text1"/>
          <w:sz w:val="20"/>
          <w:szCs w:val="20"/>
          <w:lang w:val="de-DE"/>
        </w:rPr>
        <w:t xml:space="preserve"> </w:t>
      </w:r>
      <w:proofErr w:type="spellStart"/>
      <w:r w:rsidR="00C906D3" w:rsidRPr="005D638E">
        <w:rPr>
          <w:rFonts w:ascii="Bookman Old Style" w:hAnsi="Bookman Old Style" w:cs="Arial"/>
          <w:bCs/>
          <w:color w:val="000000" w:themeColor="text1"/>
          <w:sz w:val="20"/>
          <w:szCs w:val="20"/>
          <w:lang w:val="de-DE"/>
        </w:rPr>
        <w:t>Bureaux</w:t>
      </w:r>
      <w:proofErr w:type="spellEnd"/>
      <w:r w:rsidR="00C906D3" w:rsidRPr="005D638E">
        <w:rPr>
          <w:rFonts w:ascii="Bookman Old Style" w:hAnsi="Bookman Old Style" w:cs="Arial"/>
          <w:bCs/>
          <w:color w:val="000000" w:themeColor="text1"/>
          <w:sz w:val="20"/>
          <w:szCs w:val="20"/>
          <w:lang w:val="de-DE"/>
        </w:rPr>
        <w:t>“, um Frauen an Mitglieder von Daesh zu verkaufen und die nächste Generation zu produzieren, eine Art von Staatenbildung war.</w:t>
      </w:r>
      <w:r w:rsidR="00C906D3" w:rsidRPr="005D638E">
        <w:rPr>
          <w:rFonts w:ascii="Bookman Old Style" w:hAnsi="Bookman Old Style" w:cs="Arial"/>
          <w:bCs/>
          <w:color w:val="000000" w:themeColor="text1"/>
          <w:sz w:val="20"/>
          <w:szCs w:val="20"/>
          <w:vertAlign w:val="superscript"/>
          <w:lang w:val="de-DE"/>
        </w:rPr>
        <w:footnoteReference w:id="152"/>
      </w:r>
      <w:r w:rsidR="00C906D3" w:rsidRPr="005D638E">
        <w:rPr>
          <w:rFonts w:ascii="Bookman Old Style" w:hAnsi="Bookman Old Style" w:cs="Arial"/>
          <w:bCs/>
          <w:color w:val="000000" w:themeColor="text1"/>
          <w:sz w:val="20"/>
          <w:szCs w:val="20"/>
          <w:lang w:val="de-DE"/>
        </w:rPr>
        <w:t xml:space="preserve"> Auf diese Weise scheint Daesh sexuelle Gewalt zu benutzen, um seine strategischen, politischen und militärischen Ziele zu erreichen.</w:t>
      </w:r>
    </w:p>
    <w:p w14:paraId="14FA5256" w14:textId="77777777" w:rsidR="00A16E31" w:rsidRPr="005D638E" w:rsidRDefault="00A16E31" w:rsidP="00A16E31">
      <w:pPr>
        <w:spacing w:line="360" w:lineRule="auto"/>
        <w:rPr>
          <w:rFonts w:ascii="Bookman Old Style" w:hAnsi="Bookman Old Style" w:cs="Arial"/>
          <w:bCs/>
          <w:color w:val="000000" w:themeColor="text1"/>
          <w:sz w:val="20"/>
          <w:szCs w:val="20"/>
          <w:lang w:val="de-DE"/>
        </w:rPr>
      </w:pPr>
    </w:p>
    <w:p w14:paraId="62356AC2" w14:textId="77777777" w:rsidR="006E3053" w:rsidRPr="005D638E" w:rsidRDefault="00C906D3" w:rsidP="004E46DD">
      <w:pPr>
        <w:spacing w:line="360" w:lineRule="auto"/>
        <w:rPr>
          <w:rFonts w:ascii="Bookman Old Style" w:hAnsi="Bookman Old Style" w:cs="Arial"/>
          <w:bCs/>
          <w:color w:val="000000" w:themeColor="text1"/>
          <w:sz w:val="20"/>
          <w:szCs w:val="20"/>
          <w:lang w:val="de-DE"/>
        </w:rPr>
      </w:pPr>
      <w:r w:rsidRPr="005D638E">
        <w:rPr>
          <w:rFonts w:ascii="Bookman Old Style" w:hAnsi="Bookman Old Style" w:cs="Arial"/>
          <w:bCs/>
          <w:color w:val="000000" w:themeColor="text1"/>
          <w:sz w:val="20"/>
          <w:szCs w:val="20"/>
          <w:lang w:val="de-DE"/>
        </w:rPr>
        <w:t xml:space="preserve">Die meisten ausgewerteten Berichte über </w:t>
      </w:r>
      <w:r w:rsidR="004E46DD" w:rsidRPr="005D638E">
        <w:rPr>
          <w:rFonts w:ascii="Bookman Old Style" w:hAnsi="Bookman Old Style" w:cs="Arial"/>
          <w:bCs/>
          <w:color w:val="000000" w:themeColor="text1"/>
          <w:sz w:val="20"/>
          <w:szCs w:val="20"/>
          <w:lang w:val="de-DE"/>
        </w:rPr>
        <w:t xml:space="preserve">die Verfahrensweisen von </w:t>
      </w:r>
      <w:r w:rsidRPr="005D638E">
        <w:rPr>
          <w:rFonts w:ascii="Bookman Old Style" w:hAnsi="Bookman Old Style" w:cs="Arial"/>
          <w:bCs/>
          <w:color w:val="000000" w:themeColor="text1"/>
          <w:sz w:val="20"/>
          <w:szCs w:val="20"/>
          <w:lang w:val="de-DE"/>
        </w:rPr>
        <w:t>Daesh konzentrierten sich auf sexuelle Gewalt gegen Frauen und Mädchen. Aber ein UN-Bericht von 2016 identifizierte, dass 800 bis 900 Jungen in der Nähe von Mosul im Juni 2015 entführt worden sind, und jene, die: „sich weigerten, ISIL-Befehlen zu gehorchen, wurden ausgepeitscht, gefoltert oder vergewaltigt</w:t>
      </w:r>
      <w:r w:rsidR="006E3053" w:rsidRPr="005D638E">
        <w:rPr>
          <w:rFonts w:ascii="Bookman Old Style" w:hAnsi="Bookman Old Style" w:cs="Arial"/>
          <w:bCs/>
          <w:color w:val="000000" w:themeColor="text1"/>
          <w:sz w:val="20"/>
          <w:szCs w:val="20"/>
          <w:lang w:val="de-DE"/>
        </w:rPr>
        <w:t>.</w:t>
      </w:r>
      <w:r w:rsidRPr="005D638E">
        <w:rPr>
          <w:rFonts w:ascii="Bookman Old Style" w:hAnsi="Bookman Old Style" w:cs="Arial"/>
          <w:bCs/>
          <w:color w:val="000000" w:themeColor="text1"/>
          <w:sz w:val="20"/>
          <w:szCs w:val="20"/>
          <w:lang w:val="de-DE"/>
        </w:rPr>
        <w:t>“</w:t>
      </w:r>
      <w:r w:rsidR="006E3053" w:rsidRPr="005D638E">
        <w:rPr>
          <w:rStyle w:val="FootnoteReference"/>
          <w:rFonts w:ascii="Bookman Old Style" w:hAnsi="Bookman Old Style" w:cs="Arial"/>
          <w:bCs/>
          <w:color w:val="000000" w:themeColor="text1"/>
          <w:sz w:val="20"/>
          <w:szCs w:val="20"/>
          <w:lang w:val="de-DE"/>
        </w:rPr>
        <w:footnoteReference w:id="153"/>
      </w:r>
      <w:r w:rsidR="006E3053" w:rsidRPr="005D638E">
        <w:rPr>
          <w:rFonts w:ascii="Bookman Old Style" w:hAnsi="Bookman Old Style" w:cs="Arial"/>
          <w:bCs/>
          <w:color w:val="000000" w:themeColor="text1"/>
          <w:sz w:val="20"/>
          <w:szCs w:val="20"/>
          <w:lang w:val="de-DE"/>
        </w:rPr>
        <w:t xml:space="preserve">  Der gleiche Bericht behauptete auch, dass „UNAMI/OHCHR ebenfalls eine Reihe von Berichten über von ISIL wegen Homosexualität ermordeten Personen bestätigte (indem man sie von Gebäuden herunter stieß).“</w:t>
      </w:r>
      <w:r w:rsidR="006E3053" w:rsidRPr="005D638E">
        <w:rPr>
          <w:rStyle w:val="FootnoteReference"/>
          <w:rFonts w:ascii="Bookman Old Style" w:hAnsi="Bookman Old Style" w:cs="Arial"/>
          <w:bCs/>
          <w:color w:val="000000" w:themeColor="text1"/>
          <w:sz w:val="20"/>
          <w:szCs w:val="20"/>
          <w:lang w:val="de-DE"/>
        </w:rPr>
        <w:footnoteReference w:id="154"/>
      </w:r>
      <w:r w:rsidR="006E3053" w:rsidRPr="005D638E">
        <w:rPr>
          <w:rFonts w:ascii="Bookman Old Style" w:hAnsi="Bookman Old Style" w:cs="Arial"/>
          <w:bCs/>
          <w:color w:val="000000" w:themeColor="text1"/>
          <w:sz w:val="20"/>
          <w:szCs w:val="20"/>
          <w:lang w:val="de-DE"/>
        </w:rPr>
        <w:t xml:space="preserve">  </w:t>
      </w:r>
      <w:r w:rsidR="004E46DD" w:rsidRPr="005D638E">
        <w:rPr>
          <w:rFonts w:ascii="Bookman Old Style" w:hAnsi="Bookman Old Style" w:cs="Arial"/>
          <w:bCs/>
          <w:color w:val="000000" w:themeColor="text1"/>
          <w:sz w:val="20"/>
          <w:szCs w:val="20"/>
          <w:lang w:val="de-DE"/>
        </w:rPr>
        <w:t>Zudem</w:t>
      </w:r>
      <w:r w:rsidR="006E3053" w:rsidRPr="005D638E">
        <w:rPr>
          <w:rFonts w:ascii="Bookman Old Style" w:hAnsi="Bookman Old Style" w:cs="Arial"/>
          <w:bCs/>
          <w:color w:val="000000" w:themeColor="text1"/>
          <w:sz w:val="20"/>
          <w:szCs w:val="20"/>
          <w:lang w:val="de-DE"/>
        </w:rPr>
        <w:t xml:space="preserve"> registrierte der UN</w:t>
      </w:r>
      <w:r w:rsidR="004E46DD" w:rsidRPr="005D638E">
        <w:rPr>
          <w:rFonts w:ascii="Bookman Old Style" w:hAnsi="Bookman Old Style" w:cs="Arial"/>
          <w:bCs/>
          <w:color w:val="000000" w:themeColor="text1"/>
          <w:sz w:val="20"/>
          <w:szCs w:val="20"/>
          <w:lang w:val="de-DE"/>
        </w:rPr>
        <w:t>-Generalsekretär</w:t>
      </w:r>
      <w:r w:rsidR="006E3053" w:rsidRPr="005D638E">
        <w:rPr>
          <w:rFonts w:ascii="Bookman Old Style" w:hAnsi="Bookman Old Style" w:cs="Arial"/>
          <w:bCs/>
          <w:color w:val="000000" w:themeColor="text1"/>
          <w:sz w:val="20"/>
          <w:szCs w:val="20"/>
          <w:lang w:val="de-DE"/>
        </w:rPr>
        <w:t xml:space="preserve"> sexuelle Gewalt gegen „lesbische, homosexuelle, bisexuelle</w:t>
      </w:r>
      <w:r w:rsidR="000C32D6" w:rsidRPr="005D638E">
        <w:rPr>
          <w:rFonts w:ascii="Bookman Old Style" w:hAnsi="Bookman Old Style" w:cs="Arial"/>
          <w:bCs/>
          <w:color w:val="000000" w:themeColor="text1"/>
          <w:sz w:val="20"/>
          <w:szCs w:val="20"/>
          <w:lang w:val="de-DE"/>
        </w:rPr>
        <w:t>, transsexuelle und intersexuelle Menschen</w:t>
      </w:r>
      <w:r w:rsidR="006E3053" w:rsidRPr="005D638E">
        <w:rPr>
          <w:rFonts w:ascii="Bookman Old Style" w:hAnsi="Bookman Old Style" w:cs="Arial"/>
          <w:bCs/>
          <w:color w:val="000000" w:themeColor="text1"/>
          <w:sz w:val="20"/>
          <w:szCs w:val="20"/>
          <w:lang w:val="de-DE"/>
        </w:rPr>
        <w:t xml:space="preserve"> … als eine Form von „moralischer Säuberung”</w:t>
      </w:r>
      <w:r w:rsidR="006E3053" w:rsidRPr="005D638E">
        <w:rPr>
          <w:rStyle w:val="FootnoteReference"/>
          <w:rFonts w:ascii="Bookman Old Style" w:hAnsi="Bookman Old Style" w:cs="Arial"/>
          <w:bCs/>
          <w:color w:val="000000" w:themeColor="text1"/>
          <w:sz w:val="20"/>
          <w:szCs w:val="20"/>
          <w:lang w:val="de-DE"/>
        </w:rPr>
        <w:footnoteReference w:id="155"/>
      </w:r>
      <w:r w:rsidR="006E3053" w:rsidRPr="005D638E">
        <w:rPr>
          <w:rFonts w:ascii="Bookman Old Style" w:hAnsi="Bookman Old Style" w:cs="Arial"/>
          <w:bCs/>
          <w:color w:val="000000" w:themeColor="text1"/>
          <w:sz w:val="20"/>
          <w:szCs w:val="20"/>
          <w:lang w:val="de-DE"/>
        </w:rPr>
        <w:t xml:space="preserve"> und einer: „Form sozialer Kontrolle“ von Daesh in sowohl dem Irak als auch in Syrien.</w:t>
      </w:r>
      <w:r w:rsidR="006E3053" w:rsidRPr="005D638E">
        <w:rPr>
          <w:rStyle w:val="FootnoteReference"/>
          <w:rFonts w:ascii="Bookman Old Style" w:hAnsi="Bookman Old Style" w:cs="Arial"/>
          <w:bCs/>
          <w:color w:val="000000" w:themeColor="text1"/>
          <w:sz w:val="20"/>
          <w:szCs w:val="20"/>
          <w:lang w:val="de-DE"/>
        </w:rPr>
        <w:footnoteReference w:id="156"/>
      </w:r>
    </w:p>
    <w:p w14:paraId="364D7330" w14:textId="77777777" w:rsidR="00A25007" w:rsidRPr="005D638E" w:rsidRDefault="00A25007" w:rsidP="006E3053">
      <w:pPr>
        <w:spacing w:line="360" w:lineRule="auto"/>
        <w:rPr>
          <w:rFonts w:ascii="Bookman Old Style" w:hAnsi="Bookman Old Style" w:cs="Arial"/>
          <w:bCs/>
          <w:color w:val="000000" w:themeColor="text1"/>
          <w:sz w:val="20"/>
          <w:szCs w:val="20"/>
          <w:lang w:val="de-DE"/>
        </w:rPr>
      </w:pPr>
    </w:p>
    <w:p w14:paraId="5448C2B1" w14:textId="77777777" w:rsidR="000C32D6" w:rsidRPr="005D638E" w:rsidRDefault="000C32D6" w:rsidP="008221F1">
      <w:pPr>
        <w:spacing w:line="360" w:lineRule="auto"/>
        <w:rPr>
          <w:rFonts w:ascii="Bookman Old Style" w:hAnsi="Bookman Old Style" w:cs="Arial"/>
          <w:bCs/>
          <w:color w:val="000000" w:themeColor="text1"/>
          <w:sz w:val="20"/>
          <w:szCs w:val="20"/>
          <w:lang w:val="de-DE"/>
        </w:rPr>
      </w:pPr>
      <w:r w:rsidRPr="005D638E">
        <w:rPr>
          <w:rFonts w:ascii="Bookman Old Style" w:hAnsi="Bookman Old Style" w:cs="Arial"/>
          <w:bCs/>
          <w:color w:val="000000" w:themeColor="text1"/>
          <w:sz w:val="20"/>
          <w:szCs w:val="20"/>
          <w:lang w:val="de-DE"/>
        </w:rPr>
        <w:t>Abschließend ist eine weiteres Schlüsselmerkmal der sexuellen Gewalt von Daesh, beschrieben vom Sonderbeauftragten des UN-Generalsekretärs, dass: „ISIL schamlos seine (sexuellen) Missbräuche veröffentlicht</w:t>
      </w:r>
      <w:r w:rsidR="00FB21ED" w:rsidRPr="005D638E">
        <w:rPr>
          <w:rFonts w:ascii="Bookman Old Style" w:hAnsi="Bookman Old Style" w:cs="Arial"/>
          <w:bCs/>
          <w:color w:val="000000" w:themeColor="text1"/>
          <w:sz w:val="20"/>
          <w:szCs w:val="20"/>
          <w:lang w:val="de-DE"/>
        </w:rPr>
        <w:t>.</w:t>
      </w:r>
      <w:r w:rsidRPr="005D638E">
        <w:rPr>
          <w:rFonts w:ascii="Bookman Old Style" w:hAnsi="Bookman Old Style" w:cs="Arial"/>
          <w:bCs/>
          <w:color w:val="000000" w:themeColor="text1"/>
          <w:sz w:val="20"/>
          <w:szCs w:val="20"/>
          <w:lang w:val="de-DE"/>
        </w:rPr>
        <w:t>“</w:t>
      </w:r>
      <w:r w:rsidRPr="005D638E">
        <w:rPr>
          <w:rStyle w:val="FootnoteReference"/>
          <w:rFonts w:ascii="Bookman Old Style" w:hAnsi="Bookman Old Style" w:cs="Arial"/>
          <w:bCs/>
          <w:color w:val="000000" w:themeColor="text1"/>
          <w:sz w:val="20"/>
          <w:szCs w:val="20"/>
          <w:lang w:val="de-DE"/>
        </w:rPr>
        <w:footnoteReference w:id="157"/>
      </w:r>
      <w:r w:rsidRPr="005D638E">
        <w:rPr>
          <w:rFonts w:ascii="Bookman Old Style" w:hAnsi="Bookman Old Style" w:cs="Arial"/>
          <w:bCs/>
          <w:color w:val="000000" w:themeColor="text1"/>
          <w:sz w:val="20"/>
          <w:szCs w:val="20"/>
          <w:lang w:val="de-DE"/>
        </w:rPr>
        <w:t xml:space="preserve"> Amnesty International stellte fest, dass: „mehr als jede andere Gruppe, hat er die größten Bemühungen angestellt, grausame Details der Gräueltaten zu veröffentlichen … ihnen weitreichende Resonanz über Videos und Aussagen</w:t>
      </w:r>
      <w:r w:rsidR="00D407CF" w:rsidRPr="005D638E">
        <w:rPr>
          <w:rFonts w:ascii="Bookman Old Style" w:hAnsi="Bookman Old Style" w:cs="Arial"/>
          <w:bCs/>
          <w:color w:val="000000" w:themeColor="text1"/>
          <w:sz w:val="20"/>
          <w:szCs w:val="20"/>
          <w:lang w:val="de-DE"/>
        </w:rPr>
        <w:t xml:space="preserve"> zu verleihen</w:t>
      </w:r>
      <w:r w:rsidRPr="005D638E">
        <w:rPr>
          <w:rFonts w:ascii="Bookman Old Style" w:hAnsi="Bookman Old Style" w:cs="Arial"/>
          <w:bCs/>
          <w:color w:val="000000" w:themeColor="text1"/>
          <w:sz w:val="20"/>
          <w:szCs w:val="20"/>
          <w:lang w:val="de-DE"/>
        </w:rPr>
        <w:t>, die umfangreich über die sozialen Medien, oftmals in mehreren Sprachen verbreitet wurden.</w:t>
      </w:r>
      <w:r w:rsidR="00FB21ED" w:rsidRPr="005D638E">
        <w:rPr>
          <w:rFonts w:ascii="Bookman Old Style" w:hAnsi="Bookman Old Style" w:cs="Arial"/>
          <w:bCs/>
          <w:color w:val="000000" w:themeColor="text1"/>
          <w:sz w:val="20"/>
          <w:szCs w:val="20"/>
          <w:lang w:val="de-DE"/>
        </w:rPr>
        <w:t>“</w:t>
      </w:r>
      <w:r w:rsidRPr="005D638E">
        <w:rPr>
          <w:rStyle w:val="FootnoteReference"/>
          <w:rFonts w:ascii="Bookman Old Style" w:hAnsi="Bookman Old Style" w:cs="Arial"/>
          <w:bCs/>
          <w:color w:val="000000" w:themeColor="text1"/>
          <w:sz w:val="20"/>
          <w:szCs w:val="20"/>
          <w:lang w:val="de-DE"/>
        </w:rPr>
        <w:footnoteReference w:id="158"/>
      </w:r>
      <w:r w:rsidRPr="005D638E">
        <w:rPr>
          <w:rFonts w:ascii="Bookman Old Style" w:hAnsi="Bookman Old Style" w:cs="Arial"/>
          <w:bCs/>
          <w:color w:val="000000" w:themeColor="text1"/>
          <w:sz w:val="20"/>
          <w:szCs w:val="20"/>
          <w:lang w:val="de-DE"/>
        </w:rPr>
        <w:t xml:space="preserve">  Amnesty International glaubte, dass diese Methode angewandt wurde, um: „Furcht in seinen Feinden und jedem, der ihm im Weg stand, zu erzeugen.”</w:t>
      </w:r>
      <w:r w:rsidRPr="005D638E">
        <w:rPr>
          <w:rStyle w:val="FootnoteReference"/>
          <w:rFonts w:ascii="Bookman Old Style" w:hAnsi="Bookman Old Style" w:cs="Arial"/>
          <w:bCs/>
          <w:color w:val="000000" w:themeColor="text1"/>
          <w:sz w:val="20"/>
          <w:szCs w:val="20"/>
          <w:lang w:val="de-DE"/>
        </w:rPr>
        <w:footnoteReference w:id="159"/>
      </w:r>
      <w:r w:rsidRPr="005D638E">
        <w:rPr>
          <w:rFonts w:ascii="Bookman Old Style" w:hAnsi="Bookman Old Style" w:cs="Arial"/>
          <w:bCs/>
          <w:color w:val="000000" w:themeColor="text1"/>
          <w:sz w:val="20"/>
          <w:szCs w:val="20"/>
          <w:lang w:val="de-DE"/>
        </w:rPr>
        <w:t xml:space="preserve"> Es ist möglich, dass dies umso einschüchternd</w:t>
      </w:r>
      <w:r w:rsidR="00E37085" w:rsidRPr="005D638E">
        <w:rPr>
          <w:rFonts w:ascii="Bookman Old Style" w:hAnsi="Bookman Old Style" w:cs="Arial"/>
          <w:bCs/>
          <w:color w:val="000000" w:themeColor="text1"/>
          <w:sz w:val="20"/>
          <w:szCs w:val="20"/>
          <w:lang w:val="de-DE"/>
        </w:rPr>
        <w:t>er</w:t>
      </w:r>
      <w:r w:rsidRPr="005D638E">
        <w:rPr>
          <w:rFonts w:ascii="Bookman Old Style" w:hAnsi="Bookman Old Style" w:cs="Arial"/>
          <w:bCs/>
          <w:color w:val="000000" w:themeColor="text1"/>
          <w:sz w:val="20"/>
          <w:szCs w:val="20"/>
          <w:lang w:val="de-DE"/>
        </w:rPr>
        <w:t xml:space="preserve"> ist, weil Daesh traditionelle religiöse und kulturelle Tabus herausfordert. Der UN</w:t>
      </w:r>
      <w:r w:rsidR="00D407CF" w:rsidRPr="005D638E">
        <w:rPr>
          <w:rFonts w:ascii="Bookman Old Style" w:hAnsi="Bookman Old Style" w:cs="Arial"/>
          <w:bCs/>
          <w:color w:val="000000" w:themeColor="text1"/>
          <w:sz w:val="20"/>
          <w:szCs w:val="20"/>
          <w:lang w:val="de-DE"/>
        </w:rPr>
        <w:t>-Generalsekretär</w:t>
      </w:r>
      <w:r w:rsidRPr="005D638E">
        <w:rPr>
          <w:rFonts w:ascii="Bookman Old Style" w:hAnsi="Bookman Old Style" w:cs="Arial"/>
          <w:bCs/>
          <w:color w:val="000000" w:themeColor="text1"/>
          <w:sz w:val="20"/>
          <w:szCs w:val="20"/>
          <w:lang w:val="de-DE"/>
        </w:rPr>
        <w:t xml:space="preserve"> legte nahe, dass „soziale Medien Brutalität in eine Form der Propaganda verwandelt hat, die Nachwuchs anfeuert, radikalisiert und anzieht.”</w:t>
      </w:r>
      <w:r w:rsidRPr="005D638E">
        <w:rPr>
          <w:rStyle w:val="FootnoteReference"/>
          <w:rFonts w:ascii="Bookman Old Style" w:hAnsi="Bookman Old Style" w:cs="Arial"/>
          <w:bCs/>
          <w:color w:val="000000" w:themeColor="text1"/>
          <w:sz w:val="20"/>
          <w:szCs w:val="20"/>
          <w:lang w:val="de-DE"/>
        </w:rPr>
        <w:footnoteReference w:id="160"/>
      </w:r>
      <w:r w:rsidR="00C576D5" w:rsidRPr="005D638E">
        <w:rPr>
          <w:rFonts w:ascii="Bookman Old Style" w:hAnsi="Bookman Old Style" w:cs="Arial"/>
          <w:bCs/>
          <w:color w:val="000000" w:themeColor="text1"/>
          <w:sz w:val="20"/>
          <w:szCs w:val="20"/>
          <w:lang w:val="de-DE"/>
        </w:rPr>
        <w:t xml:space="preserve"> Der Einsatz von sexueller Gewalt durch: „erzwungene Eheschließung mit ausländischen Kämpfern“ wurde im gleichen Bericht verzeichnet”</w:t>
      </w:r>
      <w:r w:rsidR="00D407CF" w:rsidRPr="005D638E">
        <w:rPr>
          <w:rFonts w:ascii="Bookman Old Style" w:hAnsi="Bookman Old Style" w:cs="Arial"/>
          <w:bCs/>
          <w:color w:val="000000" w:themeColor="text1"/>
          <w:sz w:val="20"/>
          <w:szCs w:val="20"/>
          <w:lang w:val="de-DE"/>
        </w:rPr>
        <w:t>.</w:t>
      </w:r>
      <w:r w:rsidR="00C576D5" w:rsidRPr="005D638E">
        <w:rPr>
          <w:rStyle w:val="FootnoteReference"/>
          <w:rFonts w:ascii="Bookman Old Style" w:hAnsi="Bookman Old Style" w:cs="Arial"/>
          <w:bCs/>
          <w:color w:val="000000" w:themeColor="text1"/>
          <w:sz w:val="20"/>
          <w:szCs w:val="20"/>
          <w:lang w:val="de-DE"/>
        </w:rPr>
        <w:footnoteReference w:id="161"/>
      </w:r>
      <w:r w:rsidR="00C576D5" w:rsidRPr="005D638E">
        <w:rPr>
          <w:rFonts w:ascii="Bookman Old Style" w:hAnsi="Bookman Old Style" w:cs="Arial"/>
          <w:bCs/>
          <w:color w:val="000000" w:themeColor="text1"/>
          <w:sz w:val="20"/>
          <w:szCs w:val="20"/>
          <w:lang w:val="de-DE"/>
        </w:rPr>
        <w:t xml:space="preserve"> Es scheint, dass ein weiterer Grund für </w:t>
      </w:r>
      <w:r w:rsidR="008221F1" w:rsidRPr="005D638E">
        <w:rPr>
          <w:rFonts w:ascii="Bookman Old Style" w:hAnsi="Bookman Old Style" w:cs="Arial"/>
          <w:bCs/>
          <w:color w:val="000000" w:themeColor="text1"/>
          <w:sz w:val="20"/>
          <w:szCs w:val="20"/>
          <w:lang w:val="de-DE"/>
        </w:rPr>
        <w:t xml:space="preserve">die </w:t>
      </w:r>
      <w:r w:rsidR="00C576D5" w:rsidRPr="005D638E">
        <w:rPr>
          <w:rFonts w:ascii="Bookman Old Style" w:hAnsi="Bookman Old Style" w:cs="Arial"/>
          <w:bCs/>
          <w:color w:val="000000" w:themeColor="text1"/>
          <w:sz w:val="20"/>
          <w:szCs w:val="20"/>
          <w:lang w:val="de-DE"/>
        </w:rPr>
        <w:t>Daesh</w:t>
      </w:r>
      <w:r w:rsidR="008221F1" w:rsidRPr="005D638E">
        <w:rPr>
          <w:rFonts w:ascii="Bookman Old Style" w:hAnsi="Bookman Old Style" w:cs="Arial"/>
          <w:bCs/>
          <w:color w:val="000000" w:themeColor="text1"/>
          <w:sz w:val="20"/>
          <w:szCs w:val="20"/>
          <w:lang w:val="de-DE"/>
        </w:rPr>
        <w:t>-</w:t>
      </w:r>
      <w:r w:rsidR="00C576D5" w:rsidRPr="005D638E">
        <w:rPr>
          <w:rFonts w:ascii="Bookman Old Style" w:hAnsi="Bookman Old Style" w:cs="Arial"/>
          <w:bCs/>
          <w:color w:val="000000" w:themeColor="text1"/>
          <w:sz w:val="20"/>
          <w:szCs w:val="20"/>
          <w:lang w:val="de-DE"/>
        </w:rPr>
        <w:t xml:space="preserve">Strategie der sexuellen Gewalt die Ermutigung von Personen außerhalb des Iraks und von Syrien anfeuert, der Gruppe beizutreten. Somit hat Daesh mit Vorbedacht die </w:t>
      </w:r>
      <w:r w:rsidR="00D407CF" w:rsidRPr="005D638E">
        <w:rPr>
          <w:rFonts w:ascii="Bookman Old Style" w:hAnsi="Bookman Old Style" w:cs="Arial"/>
          <w:bCs/>
          <w:color w:val="000000" w:themeColor="text1"/>
          <w:sz w:val="20"/>
          <w:szCs w:val="20"/>
          <w:lang w:val="de-DE"/>
        </w:rPr>
        <w:t>Ausübung</w:t>
      </w:r>
      <w:r w:rsidR="00C576D5" w:rsidRPr="005D638E">
        <w:rPr>
          <w:rFonts w:ascii="Bookman Old Style" w:hAnsi="Bookman Old Style" w:cs="Arial"/>
          <w:bCs/>
          <w:color w:val="000000" w:themeColor="text1"/>
          <w:sz w:val="20"/>
          <w:szCs w:val="20"/>
          <w:lang w:val="de-DE"/>
        </w:rPr>
        <w:t xml:space="preserve"> von sexueller Gewalt gegen Frauen, Männer, Kinder, Homosexuelle und andere mitgeteilt, indem er die sozialen Medien ausnutzte, um ein globale Zielgruppe anzusprechen, mit dem dreifachen Ziel, seine Kernbotschaft durch Furcht, Anziehungskraft und Verschaffung von Schlagzeilen in den Medien voranzutreiben.</w:t>
      </w:r>
    </w:p>
    <w:p w14:paraId="0661DA5E" w14:textId="77777777" w:rsidR="00D84DBF" w:rsidRPr="005D638E" w:rsidRDefault="00D84DBF" w:rsidP="00D407CF">
      <w:pPr>
        <w:spacing w:line="360" w:lineRule="auto"/>
        <w:rPr>
          <w:rFonts w:ascii="Bookman Old Style" w:hAnsi="Bookman Old Style" w:cs="Arial"/>
          <w:bCs/>
          <w:color w:val="000000" w:themeColor="text1"/>
          <w:sz w:val="20"/>
          <w:szCs w:val="20"/>
          <w:lang w:val="de-DE"/>
        </w:rPr>
      </w:pPr>
    </w:p>
    <w:p w14:paraId="7303085C" w14:textId="77777777" w:rsidR="00C576D5" w:rsidRPr="005D638E" w:rsidRDefault="00C576D5" w:rsidP="006418CD">
      <w:pPr>
        <w:spacing w:line="360" w:lineRule="auto"/>
        <w:rPr>
          <w:rFonts w:ascii="Bookman Old Style" w:hAnsi="Bookman Old Style" w:cs="Arial"/>
          <w:bCs/>
          <w:color w:val="000000" w:themeColor="text1"/>
          <w:sz w:val="20"/>
          <w:szCs w:val="20"/>
          <w:lang w:val="de-DE"/>
        </w:rPr>
      </w:pPr>
      <w:r w:rsidRPr="005D638E">
        <w:rPr>
          <w:rFonts w:ascii="Bookman Old Style" w:hAnsi="Bookman Old Style" w:cs="Arial"/>
          <w:bCs/>
          <w:color w:val="000000" w:themeColor="text1"/>
          <w:sz w:val="20"/>
          <w:szCs w:val="20"/>
          <w:lang w:val="de-DE"/>
        </w:rPr>
        <w:t xml:space="preserve">Während </w:t>
      </w:r>
      <w:r w:rsidR="004B4E93" w:rsidRPr="005D638E">
        <w:rPr>
          <w:rFonts w:ascii="Bookman Old Style" w:hAnsi="Bookman Old Style" w:cs="Arial"/>
          <w:bCs/>
          <w:color w:val="000000" w:themeColor="text1"/>
          <w:sz w:val="20"/>
          <w:szCs w:val="20"/>
          <w:lang w:val="de-DE"/>
        </w:rPr>
        <w:t xml:space="preserve">der </w:t>
      </w:r>
      <w:r w:rsidRPr="005D638E">
        <w:rPr>
          <w:rFonts w:ascii="Bookman Old Style" w:hAnsi="Bookman Old Style" w:cs="Arial"/>
          <w:bCs/>
          <w:color w:val="000000" w:themeColor="text1"/>
          <w:sz w:val="20"/>
          <w:szCs w:val="20"/>
          <w:lang w:val="de-DE"/>
        </w:rPr>
        <w:t xml:space="preserve">Einsatz von sexueller Gewalt </w:t>
      </w:r>
      <w:r w:rsidR="004B4E93" w:rsidRPr="005D638E">
        <w:rPr>
          <w:rFonts w:ascii="Bookman Old Style" w:hAnsi="Bookman Old Style" w:cs="Arial"/>
          <w:bCs/>
          <w:color w:val="000000" w:themeColor="text1"/>
          <w:sz w:val="20"/>
          <w:szCs w:val="20"/>
          <w:lang w:val="de-DE"/>
        </w:rPr>
        <w:t xml:space="preserve">seitens Daesh </w:t>
      </w:r>
      <w:r w:rsidRPr="005D638E">
        <w:rPr>
          <w:rFonts w:ascii="Bookman Old Style" w:hAnsi="Bookman Old Style" w:cs="Arial"/>
          <w:bCs/>
          <w:color w:val="000000" w:themeColor="text1"/>
          <w:sz w:val="20"/>
          <w:szCs w:val="20"/>
          <w:lang w:val="de-DE"/>
        </w:rPr>
        <w:t xml:space="preserve">mit den meisten der Forschungsergebnissen übereinstimmt, beinhaltet </w:t>
      </w:r>
      <w:r w:rsidR="006418CD" w:rsidRPr="005D638E">
        <w:rPr>
          <w:rFonts w:ascii="Bookman Old Style" w:hAnsi="Bookman Old Style" w:cs="Arial"/>
          <w:bCs/>
          <w:color w:val="000000" w:themeColor="text1"/>
          <w:sz w:val="20"/>
          <w:szCs w:val="20"/>
          <w:lang w:val="de-DE"/>
        </w:rPr>
        <w:t xml:space="preserve">ihre </w:t>
      </w:r>
      <w:r w:rsidRPr="005D638E">
        <w:rPr>
          <w:rFonts w:ascii="Bookman Old Style" w:hAnsi="Bookman Old Style" w:cs="Arial"/>
          <w:bCs/>
          <w:color w:val="000000" w:themeColor="text1"/>
          <w:sz w:val="20"/>
          <w:szCs w:val="20"/>
          <w:lang w:val="de-DE"/>
        </w:rPr>
        <w:t>Strategie außerdem: Erniedrigung von Frauen (zum Teil als ein Angriff auf westliche Wertvorstellungen)</w:t>
      </w:r>
      <w:r w:rsidR="00104FCE" w:rsidRPr="005D638E">
        <w:rPr>
          <w:rFonts w:ascii="Bookman Old Style" w:hAnsi="Bookman Old Style" w:cs="Arial"/>
          <w:bCs/>
          <w:color w:val="000000" w:themeColor="text1"/>
          <w:sz w:val="20"/>
          <w:szCs w:val="20"/>
          <w:lang w:val="de-DE"/>
        </w:rPr>
        <w:t xml:space="preserve">, das Ausmerzen von Nicht-Heterosexuellen, sexuelle Gewalt als Finanzierungsmittel und </w:t>
      </w:r>
      <w:r w:rsidR="00D407CF" w:rsidRPr="005D638E">
        <w:rPr>
          <w:rFonts w:ascii="Bookman Old Style" w:hAnsi="Bookman Old Style" w:cs="Arial"/>
          <w:bCs/>
          <w:color w:val="000000" w:themeColor="text1"/>
          <w:sz w:val="20"/>
          <w:szCs w:val="20"/>
          <w:lang w:val="de-DE"/>
        </w:rPr>
        <w:t xml:space="preserve">Mittel zur </w:t>
      </w:r>
      <w:r w:rsidR="00104FCE" w:rsidRPr="005D638E">
        <w:rPr>
          <w:rFonts w:ascii="Bookman Old Style" w:hAnsi="Bookman Old Style" w:cs="Arial"/>
          <w:bCs/>
          <w:color w:val="000000" w:themeColor="text1"/>
          <w:sz w:val="20"/>
          <w:szCs w:val="20"/>
          <w:lang w:val="de-DE"/>
        </w:rPr>
        <w:t>externe</w:t>
      </w:r>
      <w:r w:rsidR="00D407CF" w:rsidRPr="005D638E">
        <w:rPr>
          <w:rFonts w:ascii="Bookman Old Style" w:hAnsi="Bookman Old Style" w:cs="Arial"/>
          <w:bCs/>
          <w:color w:val="000000" w:themeColor="text1"/>
          <w:sz w:val="20"/>
          <w:szCs w:val="20"/>
          <w:lang w:val="de-DE"/>
        </w:rPr>
        <w:t>n</w:t>
      </w:r>
      <w:r w:rsidR="00104FCE" w:rsidRPr="005D638E">
        <w:rPr>
          <w:rFonts w:ascii="Bookman Old Style" w:hAnsi="Bookman Old Style" w:cs="Arial"/>
          <w:bCs/>
          <w:color w:val="000000" w:themeColor="text1"/>
          <w:sz w:val="20"/>
          <w:szCs w:val="20"/>
          <w:lang w:val="de-DE"/>
        </w:rPr>
        <w:t xml:space="preserve"> Anwerbung und eine gezielte Informationskampagne zur sexuellen Gewalt. Daesh steht mit </w:t>
      </w:r>
      <w:r w:rsidR="006418CD" w:rsidRPr="005D638E">
        <w:rPr>
          <w:rFonts w:ascii="Bookman Old Style" w:hAnsi="Bookman Old Style" w:cs="Arial"/>
          <w:bCs/>
          <w:color w:val="000000" w:themeColor="text1"/>
          <w:sz w:val="20"/>
          <w:szCs w:val="20"/>
          <w:lang w:val="de-DE"/>
        </w:rPr>
        <w:t>ihrer</w:t>
      </w:r>
      <w:r w:rsidR="00104FCE" w:rsidRPr="005D638E">
        <w:rPr>
          <w:rFonts w:ascii="Bookman Old Style" w:hAnsi="Bookman Old Style" w:cs="Arial"/>
          <w:bCs/>
          <w:color w:val="000000" w:themeColor="text1"/>
          <w:sz w:val="20"/>
          <w:szCs w:val="20"/>
          <w:lang w:val="de-DE"/>
        </w:rPr>
        <w:t xml:space="preserve"> Vorgehensweise nicht allein da, aber diese Fallstudie ließ besondere Aspekte </w:t>
      </w:r>
      <w:r w:rsidR="006418CD" w:rsidRPr="005D638E">
        <w:rPr>
          <w:rFonts w:ascii="Bookman Old Style" w:hAnsi="Bookman Old Style" w:cs="Arial"/>
          <w:bCs/>
          <w:color w:val="000000" w:themeColor="text1"/>
          <w:sz w:val="20"/>
          <w:szCs w:val="20"/>
          <w:lang w:val="de-DE"/>
        </w:rPr>
        <w:t>ihrer</w:t>
      </w:r>
      <w:r w:rsidR="00104FCE" w:rsidRPr="005D638E">
        <w:rPr>
          <w:rFonts w:ascii="Bookman Old Style" w:hAnsi="Bookman Old Style" w:cs="Arial"/>
          <w:bCs/>
          <w:color w:val="000000" w:themeColor="text1"/>
          <w:sz w:val="20"/>
          <w:szCs w:val="20"/>
          <w:lang w:val="de-DE"/>
        </w:rPr>
        <w:t xml:space="preserve"> Methode erkennen.</w:t>
      </w:r>
    </w:p>
    <w:p w14:paraId="5664A4CF" w14:textId="77777777" w:rsidR="005D22C4" w:rsidRPr="005D638E" w:rsidRDefault="005D22C4" w:rsidP="00F72B96">
      <w:pPr>
        <w:spacing w:line="360" w:lineRule="auto"/>
        <w:rPr>
          <w:rFonts w:ascii="Bookman Old Style" w:hAnsi="Bookman Old Style" w:cs="Arial"/>
          <w:bCs/>
          <w:color w:val="000000" w:themeColor="text1"/>
          <w:sz w:val="20"/>
          <w:szCs w:val="20"/>
          <w:lang w:val="de-DE"/>
        </w:rPr>
      </w:pPr>
    </w:p>
    <w:p w14:paraId="6E138EE9" w14:textId="77777777" w:rsidR="00933468" w:rsidRPr="005D638E" w:rsidRDefault="00104FCE" w:rsidP="00104FCE">
      <w:pPr>
        <w:spacing w:line="360" w:lineRule="auto"/>
        <w:rPr>
          <w:rFonts w:ascii="Bookman Old Style" w:hAnsi="Bookman Old Style" w:cs="Arial"/>
          <w:bCs/>
          <w:color w:val="000000" w:themeColor="text1"/>
          <w:sz w:val="20"/>
          <w:szCs w:val="20"/>
          <w:lang w:val="de-DE"/>
        </w:rPr>
      </w:pPr>
      <w:r w:rsidRPr="005D638E">
        <w:rPr>
          <w:rFonts w:ascii="Bookman Old Style" w:hAnsi="Bookman Old Style" w:cs="Arial"/>
          <w:b/>
          <w:bCs/>
          <w:color w:val="000000" w:themeColor="text1"/>
          <w:sz w:val="20"/>
          <w:szCs w:val="20"/>
          <w:lang w:val="de-DE"/>
        </w:rPr>
        <w:t xml:space="preserve">Verhütende Maßnahmen gegen sexuelle Gewalt von </w:t>
      </w:r>
      <w:r w:rsidR="00933468" w:rsidRPr="005D638E">
        <w:rPr>
          <w:rFonts w:ascii="Bookman Old Style" w:hAnsi="Bookman Old Style" w:cs="Arial"/>
          <w:b/>
          <w:bCs/>
          <w:color w:val="000000" w:themeColor="text1"/>
          <w:sz w:val="20"/>
          <w:szCs w:val="20"/>
          <w:lang w:val="de-DE"/>
        </w:rPr>
        <w:t>Daesh</w:t>
      </w:r>
    </w:p>
    <w:p w14:paraId="7F5E6831" w14:textId="77777777" w:rsidR="00933468" w:rsidRPr="005D638E" w:rsidRDefault="00933468" w:rsidP="00F72B96">
      <w:pPr>
        <w:spacing w:line="360" w:lineRule="auto"/>
        <w:rPr>
          <w:rFonts w:ascii="Bookman Old Style" w:hAnsi="Bookman Old Style" w:cs="Arial"/>
          <w:bCs/>
          <w:color w:val="000000" w:themeColor="text1"/>
          <w:sz w:val="20"/>
          <w:szCs w:val="20"/>
          <w:lang w:val="de-DE"/>
        </w:rPr>
      </w:pPr>
    </w:p>
    <w:p w14:paraId="63D02133" w14:textId="77777777" w:rsidR="009B7656" w:rsidRPr="005D638E" w:rsidRDefault="009B7656" w:rsidP="008221F1">
      <w:pPr>
        <w:spacing w:line="360" w:lineRule="auto"/>
        <w:rPr>
          <w:rFonts w:ascii="Bookman Old Style" w:hAnsi="Bookman Old Style" w:cs="Arial"/>
          <w:bCs/>
          <w:color w:val="000000" w:themeColor="text1"/>
          <w:sz w:val="20"/>
          <w:szCs w:val="20"/>
          <w:lang w:val="de-DE"/>
        </w:rPr>
      </w:pPr>
      <w:r w:rsidRPr="005D638E">
        <w:rPr>
          <w:rFonts w:ascii="Bookman Old Style" w:hAnsi="Bookman Old Style" w:cs="Arial"/>
          <w:bCs/>
          <w:color w:val="000000" w:themeColor="text1"/>
          <w:sz w:val="20"/>
          <w:szCs w:val="20"/>
          <w:lang w:val="de-DE"/>
        </w:rPr>
        <w:t xml:space="preserve">Diese Studie wird nun die Wirksamkeit vorhandener verhütender Methoden auswerten, die bereits zuvor beschrieben wurden (Verständnis, </w:t>
      </w:r>
      <w:r w:rsidR="00C84418" w:rsidRPr="005D638E">
        <w:rPr>
          <w:rFonts w:ascii="Bookman Old Style" w:hAnsi="Bookman Old Style" w:cs="Arial"/>
          <w:bCs/>
          <w:color w:val="000000" w:themeColor="text1"/>
          <w:sz w:val="20"/>
          <w:szCs w:val="20"/>
          <w:lang w:val="de-DE"/>
        </w:rPr>
        <w:t>Befürwortung</w:t>
      </w:r>
      <w:r w:rsidRPr="005D638E">
        <w:rPr>
          <w:rFonts w:ascii="Bookman Old Style" w:hAnsi="Bookman Old Style" w:cs="Arial"/>
          <w:bCs/>
          <w:color w:val="000000" w:themeColor="text1"/>
          <w:sz w:val="20"/>
          <w:szCs w:val="20"/>
          <w:lang w:val="de-DE"/>
        </w:rPr>
        <w:t xml:space="preserve"> auf hoher Ebene, </w:t>
      </w:r>
      <w:r w:rsidR="00C84418" w:rsidRPr="005D638E">
        <w:rPr>
          <w:rFonts w:ascii="Bookman Old Style" w:hAnsi="Bookman Old Style" w:cs="Arial"/>
          <w:bCs/>
          <w:color w:val="000000" w:themeColor="text1"/>
          <w:sz w:val="20"/>
          <w:szCs w:val="20"/>
          <w:lang w:val="de-DE"/>
        </w:rPr>
        <w:t>Schulung</w:t>
      </w:r>
      <w:r w:rsidRPr="005D638E">
        <w:rPr>
          <w:rFonts w:ascii="Bookman Old Style" w:hAnsi="Bookman Old Style" w:cs="Arial"/>
          <w:bCs/>
          <w:color w:val="000000" w:themeColor="text1"/>
          <w:sz w:val="20"/>
          <w:szCs w:val="20"/>
          <w:lang w:val="de-DE"/>
        </w:rPr>
        <w:t xml:space="preserve"> und Rechtsprechung), als Mittel, um Daesh daran zu hindern, in Zukunft sexuelle Gewalt einzusetzen. Zuerst scheint eine Kenntnisnahme davon, wie und warum sexuelle Gewalt von Daesh benutzt wird</w:t>
      </w:r>
      <w:r w:rsidR="006418CD" w:rsidRPr="005D638E">
        <w:rPr>
          <w:rFonts w:ascii="Bookman Old Style" w:hAnsi="Bookman Old Style" w:cs="Arial"/>
          <w:bCs/>
          <w:color w:val="000000" w:themeColor="text1"/>
          <w:sz w:val="20"/>
          <w:szCs w:val="20"/>
          <w:lang w:val="de-DE"/>
        </w:rPr>
        <w:t>,</w:t>
      </w:r>
      <w:r w:rsidRPr="005D638E">
        <w:rPr>
          <w:rFonts w:ascii="Bookman Old Style" w:hAnsi="Bookman Old Style" w:cs="Arial"/>
          <w:bCs/>
          <w:color w:val="000000" w:themeColor="text1"/>
          <w:sz w:val="20"/>
          <w:szCs w:val="20"/>
          <w:lang w:val="de-DE"/>
        </w:rPr>
        <w:t xml:space="preserve"> mit ausführlichen Berichten, z.B. von der UN, G7 Amnesty International</w:t>
      </w:r>
      <w:r w:rsidR="006418CD" w:rsidRPr="005D638E">
        <w:rPr>
          <w:rFonts w:ascii="Bookman Old Style" w:hAnsi="Bookman Old Style" w:cs="Arial"/>
          <w:bCs/>
          <w:color w:val="000000" w:themeColor="text1"/>
          <w:sz w:val="20"/>
          <w:szCs w:val="20"/>
          <w:lang w:val="de-DE"/>
        </w:rPr>
        <w:t>,</w:t>
      </w:r>
      <w:r w:rsidRPr="005D638E">
        <w:rPr>
          <w:rFonts w:ascii="Bookman Old Style" w:hAnsi="Bookman Old Style" w:cs="Arial"/>
          <w:bCs/>
          <w:color w:val="000000" w:themeColor="text1"/>
          <w:sz w:val="20"/>
          <w:szCs w:val="20"/>
          <w:lang w:val="de-DE"/>
        </w:rPr>
        <w:t xml:space="preserve"> vorhanden zu sein. Dies ist der Fall, obwohl die UN Schwierigkeiten meldete, präzise Statistiken zu erhalten,</w:t>
      </w:r>
      <w:r w:rsidRPr="005D638E">
        <w:rPr>
          <w:rStyle w:val="FootnoteReference"/>
          <w:rFonts w:ascii="Bookman Old Style" w:hAnsi="Bookman Old Style" w:cs="Arial"/>
          <w:bCs/>
          <w:color w:val="000000" w:themeColor="text1"/>
          <w:sz w:val="20"/>
          <w:szCs w:val="20"/>
          <w:lang w:val="de-DE"/>
        </w:rPr>
        <w:footnoteReference w:id="162"/>
      </w:r>
      <w:r w:rsidRPr="005D638E">
        <w:rPr>
          <w:rFonts w:ascii="Bookman Old Style" w:hAnsi="Bookman Old Style" w:cs="Arial"/>
          <w:bCs/>
          <w:color w:val="000000" w:themeColor="text1"/>
          <w:sz w:val="20"/>
          <w:szCs w:val="20"/>
          <w:lang w:val="de-DE"/>
        </w:rPr>
        <w:t xml:space="preserve"> aber</w:t>
      </w:r>
      <w:r w:rsidR="00E962CA" w:rsidRPr="005D638E">
        <w:rPr>
          <w:rFonts w:ascii="Bookman Old Style" w:hAnsi="Bookman Old Style" w:cs="Arial"/>
          <w:bCs/>
          <w:color w:val="000000" w:themeColor="text1"/>
          <w:sz w:val="20"/>
          <w:szCs w:val="20"/>
          <w:lang w:val="de-DE"/>
        </w:rPr>
        <w:t xml:space="preserve"> dem wirkt</w:t>
      </w:r>
      <w:r w:rsidRPr="005D638E">
        <w:rPr>
          <w:rFonts w:ascii="Bookman Old Style" w:hAnsi="Bookman Old Style" w:cs="Arial"/>
          <w:bCs/>
          <w:color w:val="000000" w:themeColor="text1"/>
          <w:sz w:val="20"/>
          <w:szCs w:val="20"/>
          <w:lang w:val="de-DE"/>
        </w:rPr>
        <w:t xml:space="preserve"> scheinbar </w:t>
      </w:r>
      <w:r w:rsidR="004B4E93" w:rsidRPr="005D638E">
        <w:rPr>
          <w:rFonts w:ascii="Bookman Old Style" w:hAnsi="Bookman Old Style" w:cs="Arial"/>
          <w:bCs/>
          <w:color w:val="000000" w:themeColor="text1"/>
          <w:sz w:val="20"/>
          <w:szCs w:val="20"/>
          <w:lang w:val="de-DE"/>
        </w:rPr>
        <w:t xml:space="preserve">das </w:t>
      </w:r>
      <w:r w:rsidRPr="005D638E">
        <w:rPr>
          <w:rFonts w:ascii="Bookman Old Style" w:hAnsi="Bookman Old Style" w:cs="Arial"/>
          <w:bCs/>
          <w:color w:val="000000" w:themeColor="text1"/>
          <w:sz w:val="20"/>
          <w:szCs w:val="20"/>
          <w:lang w:val="de-DE"/>
        </w:rPr>
        <w:t>offensichtliche Vorhaben</w:t>
      </w:r>
      <w:r w:rsidR="00E962CA" w:rsidRPr="005D638E">
        <w:rPr>
          <w:rFonts w:ascii="Bookman Old Style" w:hAnsi="Bookman Old Style" w:cs="Arial"/>
          <w:bCs/>
          <w:color w:val="000000" w:themeColor="text1"/>
          <w:sz w:val="20"/>
          <w:szCs w:val="20"/>
          <w:lang w:val="de-DE"/>
        </w:rPr>
        <w:t xml:space="preserve"> </w:t>
      </w:r>
      <w:r w:rsidR="004B4E93" w:rsidRPr="005D638E">
        <w:rPr>
          <w:rFonts w:ascii="Bookman Old Style" w:hAnsi="Bookman Old Style" w:cs="Arial"/>
          <w:bCs/>
          <w:color w:val="000000" w:themeColor="text1"/>
          <w:sz w:val="20"/>
          <w:szCs w:val="20"/>
          <w:lang w:val="de-DE"/>
        </w:rPr>
        <w:t xml:space="preserve">von Daesh </w:t>
      </w:r>
      <w:r w:rsidR="00E962CA" w:rsidRPr="005D638E">
        <w:rPr>
          <w:rFonts w:ascii="Bookman Old Style" w:hAnsi="Bookman Old Style" w:cs="Arial"/>
          <w:bCs/>
          <w:color w:val="000000" w:themeColor="text1"/>
          <w:sz w:val="20"/>
          <w:szCs w:val="20"/>
          <w:lang w:val="de-DE"/>
        </w:rPr>
        <w:t>entgegen</w:t>
      </w:r>
      <w:r w:rsidRPr="005D638E">
        <w:rPr>
          <w:rFonts w:ascii="Bookman Old Style" w:hAnsi="Bookman Old Style" w:cs="Arial"/>
          <w:bCs/>
          <w:color w:val="000000" w:themeColor="text1"/>
          <w:sz w:val="20"/>
          <w:szCs w:val="20"/>
          <w:lang w:val="de-DE"/>
        </w:rPr>
        <w:t xml:space="preserve">, </w:t>
      </w:r>
      <w:r w:rsidR="008221F1" w:rsidRPr="005D638E">
        <w:rPr>
          <w:rFonts w:ascii="Bookman Old Style" w:hAnsi="Bookman Old Style" w:cs="Arial"/>
          <w:bCs/>
          <w:color w:val="000000" w:themeColor="text1"/>
          <w:sz w:val="20"/>
          <w:szCs w:val="20"/>
          <w:lang w:val="de-DE"/>
        </w:rPr>
        <w:t>ihren</w:t>
      </w:r>
      <w:r w:rsidRPr="005D638E">
        <w:rPr>
          <w:rFonts w:ascii="Bookman Old Style" w:hAnsi="Bookman Old Style" w:cs="Arial"/>
          <w:bCs/>
          <w:color w:val="000000" w:themeColor="text1"/>
          <w:sz w:val="20"/>
          <w:szCs w:val="20"/>
          <w:lang w:val="de-DE"/>
        </w:rPr>
        <w:t xml:space="preserve"> Einsatz sexueller Gewalt zu veröffentlichen, statt ihn zu verbergen oder zu leugnen, wie dies bei anderen Gruppen der Fall ist. Zweitens </w:t>
      </w:r>
      <w:r w:rsidR="000F3BAF" w:rsidRPr="005D638E">
        <w:rPr>
          <w:rFonts w:ascii="Bookman Old Style" w:hAnsi="Bookman Old Style" w:cs="Arial"/>
          <w:bCs/>
          <w:color w:val="000000" w:themeColor="text1"/>
          <w:sz w:val="20"/>
          <w:szCs w:val="20"/>
          <w:lang w:val="de-DE"/>
        </w:rPr>
        <w:t xml:space="preserve">ist eine Unterstützung auf hoher Ebene vorhanden, um </w:t>
      </w:r>
      <w:r w:rsidR="00E962CA" w:rsidRPr="005D638E">
        <w:rPr>
          <w:rFonts w:ascii="Bookman Old Style" w:hAnsi="Bookman Old Style" w:cs="Arial"/>
          <w:bCs/>
          <w:color w:val="000000" w:themeColor="text1"/>
          <w:sz w:val="20"/>
          <w:szCs w:val="20"/>
          <w:lang w:val="de-DE"/>
        </w:rPr>
        <w:t xml:space="preserve">den von </w:t>
      </w:r>
      <w:r w:rsidR="000F3BAF" w:rsidRPr="005D638E">
        <w:rPr>
          <w:rFonts w:ascii="Bookman Old Style" w:hAnsi="Bookman Old Style" w:cs="Arial"/>
          <w:bCs/>
          <w:color w:val="000000" w:themeColor="text1"/>
          <w:sz w:val="20"/>
          <w:szCs w:val="20"/>
          <w:lang w:val="de-DE"/>
        </w:rPr>
        <w:t>Daesh verbreiteten Gebrauch von sexueller Gewalt in Angriff zu nehmen. Zum Beispiel sagte die Nationale Sicherheitsstra</w:t>
      </w:r>
      <w:r w:rsidR="00A439F3" w:rsidRPr="005D638E">
        <w:rPr>
          <w:rFonts w:ascii="Bookman Old Style" w:hAnsi="Bookman Old Style" w:cs="Arial"/>
          <w:bCs/>
          <w:color w:val="000000" w:themeColor="text1"/>
          <w:sz w:val="20"/>
          <w:szCs w:val="20"/>
          <w:lang w:val="de-DE"/>
        </w:rPr>
        <w:t>t</w:t>
      </w:r>
      <w:r w:rsidR="000F3BAF" w:rsidRPr="005D638E">
        <w:rPr>
          <w:rFonts w:ascii="Bookman Old Style" w:hAnsi="Bookman Old Style" w:cs="Arial"/>
          <w:bCs/>
          <w:color w:val="000000" w:themeColor="text1"/>
          <w:sz w:val="20"/>
          <w:szCs w:val="20"/>
          <w:lang w:val="de-DE"/>
        </w:rPr>
        <w:t>e</w:t>
      </w:r>
      <w:r w:rsidR="00A439F3" w:rsidRPr="005D638E">
        <w:rPr>
          <w:rFonts w:ascii="Bookman Old Style" w:hAnsi="Bookman Old Style" w:cs="Arial"/>
          <w:bCs/>
          <w:color w:val="000000" w:themeColor="text1"/>
          <w:sz w:val="20"/>
          <w:szCs w:val="20"/>
          <w:lang w:val="de-DE"/>
        </w:rPr>
        <w:t>g</w:t>
      </w:r>
      <w:r w:rsidR="000F3BAF" w:rsidRPr="005D638E">
        <w:rPr>
          <w:rFonts w:ascii="Bookman Old Style" w:hAnsi="Bookman Old Style" w:cs="Arial"/>
          <w:bCs/>
          <w:color w:val="000000" w:themeColor="text1"/>
          <w:sz w:val="20"/>
          <w:szCs w:val="20"/>
          <w:lang w:val="de-DE"/>
        </w:rPr>
        <w:t xml:space="preserve">ie aus, </w:t>
      </w:r>
      <w:r w:rsidR="004B4E93" w:rsidRPr="005D638E">
        <w:rPr>
          <w:rFonts w:ascii="Bookman Old Style" w:hAnsi="Bookman Old Style" w:cs="Arial"/>
          <w:bCs/>
          <w:color w:val="000000" w:themeColor="text1"/>
          <w:sz w:val="20"/>
          <w:szCs w:val="20"/>
          <w:lang w:val="de-DE"/>
        </w:rPr>
        <w:t>dass die</w:t>
      </w:r>
      <w:r w:rsidR="000F3BAF" w:rsidRPr="005D638E">
        <w:rPr>
          <w:rFonts w:ascii="Bookman Old Style" w:hAnsi="Bookman Old Style" w:cs="Arial"/>
          <w:bCs/>
          <w:color w:val="000000" w:themeColor="text1"/>
          <w:sz w:val="20"/>
          <w:szCs w:val="20"/>
          <w:lang w:val="de-DE"/>
        </w:rPr>
        <w:t xml:space="preserve"> PSVI besonders in Syrien und dem Irak </w:t>
      </w:r>
      <w:r w:rsidR="003243BF" w:rsidRPr="005D638E">
        <w:rPr>
          <w:rFonts w:ascii="Bookman Old Style" w:hAnsi="Bookman Old Style" w:cs="Arial"/>
          <w:bCs/>
          <w:color w:val="000000" w:themeColor="text1"/>
          <w:sz w:val="20"/>
          <w:szCs w:val="20"/>
          <w:lang w:val="de-DE"/>
        </w:rPr>
        <w:t>ausgeweitet</w:t>
      </w:r>
      <w:r w:rsidR="000F3BAF" w:rsidRPr="005D638E">
        <w:rPr>
          <w:rFonts w:ascii="Bookman Old Style" w:hAnsi="Bookman Old Style" w:cs="Arial"/>
          <w:bCs/>
          <w:color w:val="000000" w:themeColor="text1"/>
          <w:sz w:val="20"/>
          <w:szCs w:val="20"/>
          <w:lang w:val="de-DE"/>
        </w:rPr>
        <w:t xml:space="preserve"> würde.</w:t>
      </w:r>
      <w:r w:rsidR="000F3BAF" w:rsidRPr="005D638E">
        <w:rPr>
          <w:rStyle w:val="FootnoteReference"/>
          <w:rFonts w:ascii="Bookman Old Style" w:hAnsi="Bookman Old Style" w:cs="Arial"/>
          <w:bCs/>
          <w:color w:val="000000" w:themeColor="text1"/>
          <w:sz w:val="20"/>
          <w:szCs w:val="20"/>
          <w:lang w:val="de-DE"/>
        </w:rPr>
        <w:footnoteReference w:id="163"/>
      </w:r>
      <w:r w:rsidR="000F3BAF" w:rsidRPr="005D638E">
        <w:rPr>
          <w:rFonts w:ascii="Bookman Old Style" w:hAnsi="Bookman Old Style" w:cs="Arial"/>
          <w:bCs/>
          <w:color w:val="000000" w:themeColor="text1"/>
          <w:sz w:val="20"/>
          <w:szCs w:val="20"/>
          <w:lang w:val="de-DE"/>
        </w:rPr>
        <w:t xml:space="preserve"> Ein G7-Bericht von 2015 zur Implementierung einer „G8-Erklärung“ von 2013 zur PSVI schloss </w:t>
      </w:r>
      <w:r w:rsidR="00A439F3" w:rsidRPr="005D638E">
        <w:rPr>
          <w:rFonts w:ascii="Bookman Old Style" w:hAnsi="Bookman Old Style" w:cs="Arial"/>
          <w:bCs/>
          <w:color w:val="000000" w:themeColor="text1"/>
          <w:sz w:val="20"/>
          <w:szCs w:val="20"/>
          <w:lang w:val="de-DE"/>
        </w:rPr>
        <w:t>Details</w:t>
      </w:r>
      <w:r w:rsidR="000F3BAF" w:rsidRPr="005D638E">
        <w:rPr>
          <w:rFonts w:ascii="Bookman Old Style" w:hAnsi="Bookman Old Style" w:cs="Arial"/>
          <w:bCs/>
          <w:color w:val="000000" w:themeColor="text1"/>
          <w:sz w:val="20"/>
          <w:szCs w:val="20"/>
          <w:lang w:val="de-DE"/>
        </w:rPr>
        <w:t xml:space="preserve"> der Hilfeleistung für den Irak und Syrien ein. Zum Beispiel erstellte Großbritannien </w:t>
      </w:r>
      <w:proofErr w:type="spellStart"/>
      <w:r w:rsidR="000F3BAF" w:rsidRPr="005D638E">
        <w:rPr>
          <w:rFonts w:ascii="Bookman Old Style" w:hAnsi="Bookman Old Style" w:cs="Arial"/>
          <w:bCs/>
          <w:color w:val="000000" w:themeColor="text1"/>
          <w:sz w:val="20"/>
          <w:szCs w:val="20"/>
          <w:lang w:val="de-DE"/>
        </w:rPr>
        <w:t>Pes</w:t>
      </w:r>
      <w:r w:rsidR="004B4E93" w:rsidRPr="005D638E">
        <w:rPr>
          <w:rFonts w:ascii="Bookman Old Style" w:hAnsi="Bookman Old Style" w:cs="Arial"/>
          <w:bCs/>
          <w:color w:val="000000" w:themeColor="text1"/>
          <w:sz w:val="20"/>
          <w:szCs w:val="20"/>
          <w:lang w:val="de-DE"/>
        </w:rPr>
        <w:t>c</w:t>
      </w:r>
      <w:r w:rsidR="000F3BAF" w:rsidRPr="005D638E">
        <w:rPr>
          <w:rFonts w:ascii="Bookman Old Style" w:hAnsi="Bookman Old Style" w:cs="Arial"/>
          <w:bCs/>
          <w:color w:val="000000" w:themeColor="text1"/>
          <w:sz w:val="20"/>
          <w:szCs w:val="20"/>
          <w:lang w:val="de-DE"/>
        </w:rPr>
        <w:t>hmerga</w:t>
      </w:r>
      <w:proofErr w:type="spellEnd"/>
      <w:r w:rsidR="00C84418" w:rsidRPr="005D638E">
        <w:rPr>
          <w:rFonts w:ascii="Bookman Old Style" w:hAnsi="Bookman Old Style" w:cs="Arial"/>
          <w:bCs/>
          <w:color w:val="000000" w:themeColor="text1"/>
          <w:sz w:val="20"/>
          <w:szCs w:val="20"/>
          <w:lang w:val="de-DE"/>
        </w:rPr>
        <w:t>-</w:t>
      </w:r>
      <w:r w:rsidR="000F3BAF" w:rsidRPr="005D638E">
        <w:rPr>
          <w:rFonts w:ascii="Bookman Old Style" w:hAnsi="Bookman Old Style" w:cs="Arial"/>
          <w:bCs/>
          <w:color w:val="000000" w:themeColor="text1"/>
          <w:sz w:val="20"/>
          <w:szCs w:val="20"/>
          <w:lang w:val="de-DE"/>
        </w:rPr>
        <w:t xml:space="preserve">Truppen </w:t>
      </w:r>
      <w:r w:rsidR="00C84418" w:rsidRPr="005D638E">
        <w:rPr>
          <w:rFonts w:ascii="Bookman Old Style" w:hAnsi="Bookman Old Style" w:cs="Arial"/>
          <w:bCs/>
          <w:color w:val="000000" w:themeColor="text1"/>
          <w:sz w:val="20"/>
          <w:szCs w:val="20"/>
          <w:lang w:val="de-DE"/>
        </w:rPr>
        <w:t>Schulung</w:t>
      </w:r>
      <w:r w:rsidR="000F3BAF" w:rsidRPr="005D638E">
        <w:rPr>
          <w:rFonts w:ascii="Bookman Old Style" w:hAnsi="Bookman Old Style" w:cs="Arial"/>
          <w:bCs/>
          <w:color w:val="000000" w:themeColor="text1"/>
          <w:sz w:val="20"/>
          <w:szCs w:val="20"/>
          <w:lang w:val="de-DE"/>
        </w:rPr>
        <w:t xml:space="preserve"> zur Verfügung. Großbritannien schulte auch Menschenrecht</w:t>
      </w:r>
      <w:r w:rsidR="00C84418" w:rsidRPr="005D638E">
        <w:rPr>
          <w:rFonts w:ascii="Bookman Old Style" w:hAnsi="Bookman Old Style" w:cs="Arial"/>
          <w:bCs/>
          <w:color w:val="000000" w:themeColor="text1"/>
          <w:sz w:val="20"/>
          <w:szCs w:val="20"/>
          <w:lang w:val="de-DE"/>
        </w:rPr>
        <w:t>ler</w:t>
      </w:r>
      <w:r w:rsidR="000F3BAF" w:rsidRPr="005D638E">
        <w:rPr>
          <w:rFonts w:ascii="Bookman Old Style" w:hAnsi="Bookman Old Style" w:cs="Arial"/>
          <w:bCs/>
          <w:color w:val="000000" w:themeColor="text1"/>
          <w:sz w:val="20"/>
          <w:szCs w:val="20"/>
          <w:lang w:val="de-DE"/>
        </w:rPr>
        <w:t xml:space="preserve"> aus dem Irak und Syrien </w:t>
      </w:r>
      <w:r w:rsidR="008221F1" w:rsidRPr="005D638E">
        <w:rPr>
          <w:rFonts w:ascii="Bookman Old Style" w:hAnsi="Bookman Old Style" w:cs="Arial"/>
          <w:bCs/>
          <w:color w:val="000000" w:themeColor="text1"/>
          <w:sz w:val="20"/>
          <w:szCs w:val="20"/>
          <w:lang w:val="de-DE"/>
        </w:rPr>
        <w:t>für</w:t>
      </w:r>
      <w:r w:rsidR="000F3BAF" w:rsidRPr="005D638E">
        <w:rPr>
          <w:rFonts w:ascii="Bookman Old Style" w:hAnsi="Bookman Old Style" w:cs="Arial"/>
          <w:bCs/>
          <w:color w:val="000000" w:themeColor="text1"/>
          <w:sz w:val="20"/>
          <w:szCs w:val="20"/>
          <w:lang w:val="de-DE"/>
        </w:rPr>
        <w:t xml:space="preserve"> Sammlung von Beweismitteln über das „Internationale Protokoll zur Dokumentierung und Untersuchung von sexueller Gewalt in Konflikten“ und die USA finanzierte syrische Ärzte für die gerichtsmedizinische Dokumentierung. Die Kanadier finanzierten Untersuchungen und Hilfe für Überlebende. Die Franzosen finanzierten „Gynäkologen ohne Grenzen“, um syrischen Asylanten in Jordanien zu helfen. Die Deutschen finanzierten das „Berliner Zentrum für Opfer von Folter“, um in sechs Bezirken im Irak Hilfe zu leisten, sowie eine</w:t>
      </w:r>
      <w:r w:rsidR="00842451" w:rsidRPr="005D638E">
        <w:rPr>
          <w:rFonts w:ascii="Bookman Old Style" w:hAnsi="Bookman Old Style" w:cs="Arial"/>
          <w:bCs/>
          <w:color w:val="000000" w:themeColor="text1"/>
          <w:sz w:val="20"/>
          <w:szCs w:val="20"/>
          <w:lang w:val="de-DE"/>
        </w:rPr>
        <w:t>n</w:t>
      </w:r>
      <w:r w:rsidR="000F3BAF" w:rsidRPr="005D638E">
        <w:rPr>
          <w:rFonts w:ascii="Bookman Old Style" w:hAnsi="Bookman Old Style" w:cs="Arial"/>
          <w:bCs/>
          <w:color w:val="000000" w:themeColor="text1"/>
          <w:sz w:val="20"/>
          <w:szCs w:val="20"/>
          <w:lang w:val="de-DE"/>
        </w:rPr>
        <w:t xml:space="preserve"> </w:t>
      </w:r>
      <w:r w:rsidR="00842451" w:rsidRPr="005D638E">
        <w:rPr>
          <w:rFonts w:ascii="Bookman Old Style" w:hAnsi="Bookman Old Style" w:cs="Arial"/>
          <w:bCs/>
          <w:color w:val="000000" w:themeColor="text1"/>
          <w:sz w:val="20"/>
          <w:szCs w:val="20"/>
          <w:lang w:val="de-DE"/>
        </w:rPr>
        <w:t>irakischen Radiosender, der sich auf sexuelle Gewalt in Konflikten spezialisiert.</w:t>
      </w:r>
      <w:r w:rsidR="00842451" w:rsidRPr="005D638E">
        <w:rPr>
          <w:rStyle w:val="FootnoteReference"/>
          <w:rFonts w:ascii="Bookman Old Style" w:hAnsi="Bookman Old Style" w:cs="Arial"/>
          <w:bCs/>
          <w:color w:val="000000" w:themeColor="text1"/>
          <w:sz w:val="20"/>
          <w:szCs w:val="20"/>
          <w:lang w:val="de-DE"/>
        </w:rPr>
        <w:footnoteReference w:id="164"/>
      </w:r>
      <w:r w:rsidR="00842451" w:rsidRPr="005D638E">
        <w:rPr>
          <w:rFonts w:ascii="Bookman Old Style" w:hAnsi="Bookman Old Style" w:cs="Arial"/>
          <w:bCs/>
          <w:color w:val="000000" w:themeColor="text1"/>
          <w:sz w:val="20"/>
          <w:szCs w:val="20"/>
          <w:lang w:val="de-DE"/>
        </w:rPr>
        <w:t xml:space="preserve">  Gleichweis hat Großbritannien „Schulung von syrischen </w:t>
      </w:r>
      <w:proofErr w:type="spellStart"/>
      <w:r w:rsidR="00842451" w:rsidRPr="005D638E">
        <w:rPr>
          <w:rFonts w:ascii="Bookman Old Style" w:hAnsi="Bookman Old Style" w:cs="Arial"/>
          <w:bCs/>
          <w:color w:val="000000" w:themeColor="text1"/>
          <w:sz w:val="20"/>
          <w:szCs w:val="20"/>
          <w:lang w:val="de-DE"/>
        </w:rPr>
        <w:t>Medien</w:t>
      </w:r>
      <w:r w:rsidR="004B4E93" w:rsidRPr="005D638E">
        <w:rPr>
          <w:rFonts w:ascii="Bookman Old Style" w:hAnsi="Bookman Old Style" w:cs="Arial"/>
          <w:bCs/>
          <w:color w:val="000000" w:themeColor="text1"/>
          <w:sz w:val="20"/>
          <w:szCs w:val="20"/>
          <w:lang w:val="de-DE"/>
        </w:rPr>
        <w:t>campaignern</w:t>
      </w:r>
      <w:proofErr w:type="spellEnd"/>
      <w:r w:rsidR="00842451" w:rsidRPr="005D638E">
        <w:rPr>
          <w:rFonts w:ascii="Bookman Old Style" w:hAnsi="Bookman Old Style" w:cs="Arial"/>
          <w:bCs/>
          <w:color w:val="000000" w:themeColor="text1"/>
          <w:sz w:val="20"/>
          <w:szCs w:val="20"/>
          <w:lang w:val="de-DE"/>
        </w:rPr>
        <w:t xml:space="preserve"> für den Einsatz des Radios finanziert, um Frauen mehr Macht zu geben und Männer zu engagieren, soziale Normen mit Hinsicht auf die Meldung von sexueller Gewalt zu ändern.”</w:t>
      </w:r>
      <w:r w:rsidR="00842451" w:rsidRPr="005D638E">
        <w:rPr>
          <w:rStyle w:val="FootnoteReference"/>
          <w:rFonts w:ascii="Bookman Old Style" w:hAnsi="Bookman Old Style" w:cs="Arial"/>
          <w:bCs/>
          <w:color w:val="000000" w:themeColor="text1"/>
          <w:sz w:val="20"/>
          <w:szCs w:val="20"/>
          <w:lang w:val="de-DE"/>
        </w:rPr>
        <w:footnoteReference w:id="165"/>
      </w:r>
      <w:r w:rsidR="00842451" w:rsidRPr="005D638E">
        <w:rPr>
          <w:rFonts w:ascii="Bookman Old Style" w:hAnsi="Bookman Old Style" w:cs="Arial"/>
          <w:bCs/>
          <w:color w:val="000000" w:themeColor="text1"/>
          <w:sz w:val="20"/>
          <w:szCs w:val="20"/>
          <w:lang w:val="de-DE"/>
        </w:rPr>
        <w:t xml:space="preserve"> Der UN</w:t>
      </w:r>
      <w:r w:rsidR="00E962CA" w:rsidRPr="005D638E">
        <w:rPr>
          <w:rFonts w:ascii="Bookman Old Style" w:hAnsi="Bookman Old Style" w:cs="Arial"/>
          <w:bCs/>
          <w:color w:val="000000" w:themeColor="text1"/>
          <w:sz w:val="20"/>
          <w:szCs w:val="20"/>
          <w:lang w:val="de-DE"/>
        </w:rPr>
        <w:t>-Generalsekretär</w:t>
      </w:r>
      <w:r w:rsidR="00842451" w:rsidRPr="005D638E">
        <w:rPr>
          <w:rFonts w:ascii="Bookman Old Style" w:hAnsi="Bookman Old Style" w:cs="Arial"/>
          <w:bCs/>
          <w:color w:val="000000" w:themeColor="text1"/>
          <w:sz w:val="20"/>
          <w:szCs w:val="20"/>
          <w:lang w:val="de-DE"/>
        </w:rPr>
        <w:t xml:space="preserve"> sagte: „Ich verdamme den Einsatz von sexueller Gewalt bei ISIL“ und empfahl: „Programme, um die soziale Neuintegrierung von Frauen und Mädchen, die wieder freigelassen wurden, zu unterstützen.“</w:t>
      </w:r>
      <w:r w:rsidR="00842451" w:rsidRPr="005D638E">
        <w:rPr>
          <w:rStyle w:val="FootnoteReference"/>
          <w:rFonts w:ascii="Bookman Old Style" w:hAnsi="Bookman Old Style" w:cs="Arial"/>
          <w:bCs/>
          <w:color w:val="000000" w:themeColor="text1"/>
          <w:sz w:val="20"/>
          <w:szCs w:val="20"/>
          <w:lang w:val="de-DE"/>
        </w:rPr>
        <w:footnoteReference w:id="166"/>
      </w:r>
      <w:r w:rsidR="00842451" w:rsidRPr="005D638E">
        <w:rPr>
          <w:rFonts w:ascii="Bookman Old Style" w:hAnsi="Bookman Old Style" w:cs="Arial"/>
          <w:bCs/>
          <w:color w:val="000000" w:themeColor="text1"/>
          <w:sz w:val="20"/>
          <w:szCs w:val="20"/>
          <w:lang w:val="de-DE"/>
        </w:rPr>
        <w:t xml:space="preserve">  Folglich sieht es aus, als ob Unterstützung auf hoher internationaler Ebene vorhanden ist, wie von einer Reihe von getroffenen Maßnahmen, einschließlich d</w:t>
      </w:r>
      <w:r w:rsidR="00C84418" w:rsidRPr="005D638E">
        <w:rPr>
          <w:rFonts w:ascii="Bookman Old Style" w:hAnsi="Bookman Old Style" w:cs="Arial"/>
          <w:bCs/>
          <w:color w:val="000000" w:themeColor="text1"/>
          <w:sz w:val="20"/>
          <w:szCs w:val="20"/>
          <w:lang w:val="de-DE"/>
        </w:rPr>
        <w:t>er</w:t>
      </w:r>
      <w:r w:rsidR="00842451" w:rsidRPr="005D638E">
        <w:rPr>
          <w:rFonts w:ascii="Bookman Old Style" w:hAnsi="Bookman Old Style" w:cs="Arial"/>
          <w:bCs/>
          <w:color w:val="000000" w:themeColor="text1"/>
          <w:sz w:val="20"/>
          <w:szCs w:val="20"/>
          <w:lang w:val="de-DE"/>
        </w:rPr>
        <w:t xml:space="preserve"> </w:t>
      </w:r>
      <w:r w:rsidR="00C84418" w:rsidRPr="005D638E">
        <w:rPr>
          <w:rFonts w:ascii="Bookman Old Style" w:hAnsi="Bookman Old Style" w:cs="Arial"/>
          <w:bCs/>
          <w:color w:val="000000" w:themeColor="text1"/>
          <w:sz w:val="20"/>
          <w:szCs w:val="20"/>
          <w:lang w:val="de-DE"/>
        </w:rPr>
        <w:t>Schulung von</w:t>
      </w:r>
      <w:r w:rsidR="00842451" w:rsidRPr="005D638E">
        <w:rPr>
          <w:rFonts w:ascii="Bookman Old Style" w:hAnsi="Bookman Old Style" w:cs="Arial"/>
          <w:bCs/>
          <w:color w:val="000000" w:themeColor="text1"/>
          <w:sz w:val="20"/>
          <w:szCs w:val="20"/>
          <w:lang w:val="de-DE"/>
        </w:rPr>
        <w:t xml:space="preserve"> </w:t>
      </w:r>
      <w:proofErr w:type="spellStart"/>
      <w:r w:rsidR="00842451" w:rsidRPr="005D638E">
        <w:rPr>
          <w:rFonts w:ascii="Bookman Old Style" w:hAnsi="Bookman Old Style" w:cs="Arial"/>
          <w:bCs/>
          <w:color w:val="000000" w:themeColor="text1"/>
          <w:sz w:val="20"/>
          <w:szCs w:val="20"/>
          <w:lang w:val="de-DE"/>
        </w:rPr>
        <w:t>Pes</w:t>
      </w:r>
      <w:r w:rsidR="004B4E93" w:rsidRPr="005D638E">
        <w:rPr>
          <w:rFonts w:ascii="Bookman Old Style" w:hAnsi="Bookman Old Style" w:cs="Arial"/>
          <w:bCs/>
          <w:color w:val="000000" w:themeColor="text1"/>
          <w:sz w:val="20"/>
          <w:szCs w:val="20"/>
          <w:lang w:val="de-DE"/>
        </w:rPr>
        <w:t>c</w:t>
      </w:r>
      <w:r w:rsidR="00842451" w:rsidRPr="005D638E">
        <w:rPr>
          <w:rFonts w:ascii="Bookman Old Style" w:hAnsi="Bookman Old Style" w:cs="Arial"/>
          <w:bCs/>
          <w:color w:val="000000" w:themeColor="text1"/>
          <w:sz w:val="20"/>
          <w:szCs w:val="20"/>
          <w:lang w:val="de-DE"/>
        </w:rPr>
        <w:t>hmerga</w:t>
      </w:r>
      <w:proofErr w:type="spellEnd"/>
      <w:r w:rsidR="00C84418" w:rsidRPr="005D638E">
        <w:rPr>
          <w:rFonts w:ascii="Bookman Old Style" w:hAnsi="Bookman Old Style" w:cs="Arial"/>
          <w:bCs/>
          <w:color w:val="000000" w:themeColor="text1"/>
          <w:sz w:val="20"/>
          <w:szCs w:val="20"/>
          <w:lang w:val="de-DE"/>
        </w:rPr>
        <w:t>-</w:t>
      </w:r>
      <w:r w:rsidR="00842451" w:rsidRPr="005D638E">
        <w:rPr>
          <w:rFonts w:ascii="Bookman Old Style" w:hAnsi="Bookman Old Style" w:cs="Arial"/>
          <w:bCs/>
          <w:color w:val="000000" w:themeColor="text1"/>
          <w:sz w:val="20"/>
          <w:szCs w:val="20"/>
          <w:lang w:val="de-DE"/>
        </w:rPr>
        <w:t>Streitkräfte</w:t>
      </w:r>
      <w:r w:rsidR="00C84418" w:rsidRPr="005D638E">
        <w:rPr>
          <w:rFonts w:ascii="Bookman Old Style" w:hAnsi="Bookman Old Style" w:cs="Arial"/>
          <w:bCs/>
          <w:color w:val="000000" w:themeColor="text1"/>
          <w:sz w:val="20"/>
          <w:szCs w:val="20"/>
          <w:lang w:val="de-DE"/>
        </w:rPr>
        <w:t>n</w:t>
      </w:r>
      <w:r w:rsidR="00842451" w:rsidRPr="005D638E">
        <w:rPr>
          <w:rFonts w:ascii="Bookman Old Style" w:hAnsi="Bookman Old Style" w:cs="Arial"/>
          <w:bCs/>
          <w:color w:val="000000" w:themeColor="text1"/>
          <w:sz w:val="20"/>
          <w:szCs w:val="20"/>
          <w:lang w:val="de-DE"/>
        </w:rPr>
        <w:t>, Menschenrecht</w:t>
      </w:r>
      <w:r w:rsidR="00C84418" w:rsidRPr="005D638E">
        <w:rPr>
          <w:rFonts w:ascii="Bookman Old Style" w:hAnsi="Bookman Old Style" w:cs="Arial"/>
          <w:bCs/>
          <w:color w:val="000000" w:themeColor="text1"/>
          <w:sz w:val="20"/>
          <w:szCs w:val="20"/>
          <w:lang w:val="de-DE"/>
        </w:rPr>
        <w:t>ler</w:t>
      </w:r>
      <w:r w:rsidR="00E962CA" w:rsidRPr="005D638E">
        <w:rPr>
          <w:rFonts w:ascii="Bookman Old Style" w:hAnsi="Bookman Old Style" w:cs="Arial"/>
          <w:bCs/>
          <w:color w:val="000000" w:themeColor="text1"/>
          <w:sz w:val="20"/>
          <w:szCs w:val="20"/>
          <w:lang w:val="de-DE"/>
        </w:rPr>
        <w:t>n</w:t>
      </w:r>
      <w:r w:rsidR="00842451" w:rsidRPr="005D638E">
        <w:rPr>
          <w:rFonts w:ascii="Bookman Old Style" w:hAnsi="Bookman Old Style" w:cs="Arial"/>
          <w:bCs/>
          <w:color w:val="000000" w:themeColor="text1"/>
          <w:sz w:val="20"/>
          <w:szCs w:val="20"/>
          <w:lang w:val="de-DE"/>
        </w:rPr>
        <w:t>, Ärzten und Medienaktivisten dargestellt wird.</w:t>
      </w:r>
    </w:p>
    <w:p w14:paraId="4296960A" w14:textId="77777777" w:rsidR="009B7656" w:rsidRPr="005D638E" w:rsidRDefault="009B7656" w:rsidP="00F72B96">
      <w:pPr>
        <w:spacing w:line="360" w:lineRule="auto"/>
        <w:rPr>
          <w:rFonts w:ascii="Bookman Old Style" w:hAnsi="Bookman Old Style" w:cs="Arial"/>
          <w:bCs/>
          <w:color w:val="000000" w:themeColor="text1"/>
          <w:sz w:val="20"/>
          <w:szCs w:val="20"/>
          <w:lang w:val="de-DE"/>
        </w:rPr>
      </w:pPr>
    </w:p>
    <w:p w14:paraId="2606E8C8" w14:textId="77777777" w:rsidR="00842451" w:rsidRPr="005D638E" w:rsidRDefault="00842451" w:rsidP="006418CD">
      <w:pPr>
        <w:spacing w:line="360" w:lineRule="auto"/>
        <w:rPr>
          <w:rFonts w:ascii="Bookman Old Style" w:hAnsi="Bookman Old Style" w:cs="Arial"/>
          <w:bCs/>
          <w:color w:val="000000" w:themeColor="text1"/>
          <w:sz w:val="20"/>
          <w:szCs w:val="20"/>
          <w:lang w:val="de-DE"/>
        </w:rPr>
      </w:pPr>
      <w:r w:rsidRPr="005D638E">
        <w:rPr>
          <w:rFonts w:ascii="Bookman Old Style" w:hAnsi="Bookman Old Style" w:cs="Arial"/>
          <w:bCs/>
          <w:color w:val="000000" w:themeColor="text1"/>
          <w:sz w:val="20"/>
          <w:szCs w:val="20"/>
          <w:lang w:val="de-DE"/>
        </w:rPr>
        <w:t xml:space="preserve">Dies </w:t>
      </w:r>
      <w:r w:rsidR="00A439F3" w:rsidRPr="005D638E">
        <w:rPr>
          <w:rFonts w:ascii="Bookman Old Style" w:hAnsi="Bookman Old Style" w:cs="Arial"/>
          <w:bCs/>
          <w:color w:val="000000" w:themeColor="text1"/>
          <w:sz w:val="20"/>
          <w:szCs w:val="20"/>
          <w:lang w:val="de-DE"/>
        </w:rPr>
        <w:t>lässt</w:t>
      </w:r>
      <w:r w:rsidRPr="005D638E">
        <w:rPr>
          <w:rFonts w:ascii="Bookman Old Style" w:hAnsi="Bookman Old Style" w:cs="Arial"/>
          <w:bCs/>
          <w:color w:val="000000" w:themeColor="text1"/>
          <w:sz w:val="20"/>
          <w:szCs w:val="20"/>
          <w:lang w:val="de-DE"/>
        </w:rPr>
        <w:t xml:space="preserve"> nur die vierte verhütende Maßnahme offen, die in der Literaturauswertung untersucht wurde, nämlich die Rechtsprechung, vor allem die Aspekte von Abschreckung und Implementierung. Die Literaturauswertung bestätigte, dass: „sexuelle Gewalt gemäß internationalen Rechts absolut und </w:t>
      </w:r>
      <w:r w:rsidR="00E962CA" w:rsidRPr="005D638E">
        <w:rPr>
          <w:rFonts w:ascii="Bookman Old Style" w:hAnsi="Bookman Old Style" w:cs="Arial"/>
          <w:bCs/>
          <w:color w:val="000000" w:themeColor="text1"/>
          <w:sz w:val="20"/>
          <w:szCs w:val="20"/>
          <w:lang w:val="de-DE"/>
        </w:rPr>
        <w:t>zulänglich</w:t>
      </w:r>
      <w:r w:rsidRPr="005D638E">
        <w:rPr>
          <w:rFonts w:ascii="Bookman Old Style" w:hAnsi="Bookman Old Style" w:cs="Arial"/>
          <w:bCs/>
          <w:color w:val="000000" w:themeColor="text1"/>
          <w:sz w:val="20"/>
          <w:szCs w:val="20"/>
          <w:lang w:val="de-DE"/>
        </w:rPr>
        <w:t xml:space="preserve"> verboten ist”.</w:t>
      </w:r>
      <w:r w:rsidRPr="005D638E">
        <w:rPr>
          <w:rStyle w:val="FootnoteReference"/>
          <w:rFonts w:ascii="Bookman Old Style" w:hAnsi="Bookman Old Style" w:cs="Arial"/>
          <w:bCs/>
          <w:color w:val="000000" w:themeColor="text1"/>
          <w:sz w:val="20"/>
          <w:szCs w:val="20"/>
          <w:lang w:val="de-DE"/>
        </w:rPr>
        <w:footnoteReference w:id="167"/>
      </w:r>
      <w:r w:rsidRPr="005D638E">
        <w:rPr>
          <w:rFonts w:ascii="Bookman Old Style" w:hAnsi="Bookman Old Style" w:cs="Arial"/>
          <w:bCs/>
          <w:color w:val="000000" w:themeColor="text1"/>
          <w:sz w:val="20"/>
          <w:szCs w:val="20"/>
          <w:lang w:val="de-DE"/>
        </w:rPr>
        <w:t xml:space="preserve">  Dies schien jedoch keinerlei Effekt auf die Strategie ihres Einsatzes von Daesh zu haben, was Kirbys Kritik </w:t>
      </w:r>
      <w:r w:rsidR="00E962CA" w:rsidRPr="005D638E">
        <w:rPr>
          <w:rFonts w:ascii="Bookman Old Style" w:hAnsi="Bookman Old Style" w:cs="Arial"/>
          <w:bCs/>
          <w:color w:val="000000" w:themeColor="text1"/>
          <w:sz w:val="20"/>
          <w:szCs w:val="20"/>
          <w:lang w:val="de-DE"/>
        </w:rPr>
        <w:t>der</w:t>
      </w:r>
      <w:r w:rsidRPr="005D638E">
        <w:rPr>
          <w:rFonts w:ascii="Bookman Old Style" w:hAnsi="Bookman Old Style" w:cs="Arial"/>
          <w:bCs/>
          <w:color w:val="000000" w:themeColor="text1"/>
          <w:sz w:val="20"/>
          <w:szCs w:val="20"/>
          <w:lang w:val="de-DE"/>
        </w:rPr>
        <w:t xml:space="preserve"> PSVI, bereits besprochen, unterstützt. </w:t>
      </w:r>
      <w:r w:rsidR="00E962CA" w:rsidRPr="005D638E">
        <w:rPr>
          <w:rFonts w:ascii="Bookman Old Style" w:hAnsi="Bookman Old Style" w:cs="Arial"/>
          <w:bCs/>
          <w:color w:val="000000" w:themeColor="text1"/>
          <w:sz w:val="20"/>
          <w:szCs w:val="20"/>
          <w:lang w:val="de-DE"/>
        </w:rPr>
        <w:t>Die Kultur der</w:t>
      </w:r>
      <w:r w:rsidRPr="005D638E">
        <w:rPr>
          <w:rFonts w:ascii="Bookman Old Style" w:hAnsi="Bookman Old Style" w:cs="Arial"/>
          <w:bCs/>
          <w:color w:val="000000" w:themeColor="text1"/>
          <w:sz w:val="20"/>
          <w:szCs w:val="20"/>
          <w:lang w:val="de-DE"/>
        </w:rPr>
        <w:t xml:space="preserve"> Straf</w:t>
      </w:r>
      <w:r w:rsidR="00E962CA" w:rsidRPr="005D638E">
        <w:rPr>
          <w:rFonts w:ascii="Bookman Old Style" w:hAnsi="Bookman Old Style" w:cs="Arial"/>
          <w:bCs/>
          <w:color w:val="000000" w:themeColor="text1"/>
          <w:sz w:val="20"/>
          <w:szCs w:val="20"/>
          <w:lang w:val="de-DE"/>
        </w:rPr>
        <w:t>losigkeit seitens Daesh</w:t>
      </w:r>
      <w:r w:rsidRPr="005D638E">
        <w:rPr>
          <w:rFonts w:ascii="Bookman Old Style" w:hAnsi="Bookman Old Style" w:cs="Arial"/>
          <w:bCs/>
          <w:color w:val="000000" w:themeColor="text1"/>
          <w:sz w:val="20"/>
          <w:szCs w:val="20"/>
          <w:lang w:val="de-DE"/>
        </w:rPr>
        <w:t xml:space="preserve"> scheint ungebrochen, trotz</w:t>
      </w:r>
      <w:r w:rsidR="00E61F81" w:rsidRPr="005D638E">
        <w:rPr>
          <w:rFonts w:ascii="Bookman Old Style" w:hAnsi="Bookman Old Style" w:cs="Arial"/>
          <w:bCs/>
          <w:color w:val="000000" w:themeColor="text1"/>
          <w:sz w:val="20"/>
          <w:szCs w:val="20"/>
          <w:lang w:val="de-DE"/>
        </w:rPr>
        <w:t>dem</w:t>
      </w:r>
      <w:r w:rsidRPr="005D638E">
        <w:rPr>
          <w:rFonts w:ascii="Bookman Old Style" w:hAnsi="Bookman Old Style" w:cs="Arial"/>
          <w:bCs/>
          <w:color w:val="000000" w:themeColor="text1"/>
          <w:sz w:val="20"/>
          <w:szCs w:val="20"/>
          <w:lang w:val="de-DE"/>
        </w:rPr>
        <w:t xml:space="preserve"> e</w:t>
      </w:r>
      <w:r w:rsidR="00E61F81" w:rsidRPr="005D638E">
        <w:rPr>
          <w:rFonts w:ascii="Bookman Old Style" w:hAnsi="Bookman Old Style" w:cs="Arial"/>
          <w:bCs/>
          <w:color w:val="000000" w:themeColor="text1"/>
          <w:sz w:val="20"/>
          <w:szCs w:val="20"/>
          <w:lang w:val="de-DE"/>
        </w:rPr>
        <w:t>r</w:t>
      </w:r>
      <w:r w:rsidRPr="005D638E">
        <w:rPr>
          <w:rFonts w:ascii="Bookman Old Style" w:hAnsi="Bookman Old Style" w:cs="Arial"/>
          <w:bCs/>
          <w:color w:val="000000" w:themeColor="text1"/>
          <w:sz w:val="20"/>
          <w:szCs w:val="20"/>
          <w:lang w:val="de-DE"/>
        </w:rPr>
        <w:t xml:space="preserve"> </w:t>
      </w:r>
      <w:r w:rsidR="00E962CA" w:rsidRPr="005D638E">
        <w:rPr>
          <w:rFonts w:ascii="Bookman Old Style" w:hAnsi="Bookman Old Style" w:cs="Arial"/>
          <w:bCs/>
          <w:color w:val="000000" w:themeColor="text1"/>
          <w:sz w:val="20"/>
          <w:szCs w:val="20"/>
          <w:lang w:val="de-DE"/>
        </w:rPr>
        <w:t xml:space="preserve">im </w:t>
      </w:r>
      <w:r w:rsidRPr="005D638E">
        <w:rPr>
          <w:rFonts w:ascii="Bookman Old Style" w:hAnsi="Bookman Old Style" w:cs="Arial"/>
          <w:bCs/>
          <w:color w:val="000000" w:themeColor="text1"/>
          <w:sz w:val="20"/>
          <w:szCs w:val="20"/>
          <w:lang w:val="de-DE"/>
        </w:rPr>
        <w:t xml:space="preserve">internationalen </w:t>
      </w:r>
      <w:r w:rsidR="00E61F81" w:rsidRPr="005D638E">
        <w:rPr>
          <w:rFonts w:ascii="Bookman Old Style" w:hAnsi="Bookman Old Style" w:cs="Arial"/>
          <w:bCs/>
          <w:color w:val="000000" w:themeColor="text1"/>
          <w:sz w:val="20"/>
          <w:szCs w:val="20"/>
          <w:lang w:val="de-DE"/>
        </w:rPr>
        <w:t>Scheinwerferlicht steht und von höchste</w:t>
      </w:r>
      <w:r w:rsidR="00E962CA" w:rsidRPr="005D638E">
        <w:rPr>
          <w:rFonts w:ascii="Bookman Old Style" w:hAnsi="Bookman Old Style" w:cs="Arial"/>
          <w:bCs/>
          <w:color w:val="000000" w:themeColor="text1"/>
          <w:sz w:val="20"/>
          <w:szCs w:val="20"/>
          <w:lang w:val="de-DE"/>
        </w:rPr>
        <w:t>r</w:t>
      </w:r>
      <w:r w:rsidR="00E61F81" w:rsidRPr="005D638E">
        <w:rPr>
          <w:rFonts w:ascii="Bookman Old Style" w:hAnsi="Bookman Old Style" w:cs="Arial"/>
          <w:bCs/>
          <w:color w:val="000000" w:themeColor="text1"/>
          <w:sz w:val="20"/>
          <w:szCs w:val="20"/>
          <w:lang w:val="de-DE"/>
        </w:rPr>
        <w:t xml:space="preserve"> Ebene verdammt wird. </w:t>
      </w:r>
      <w:r w:rsidR="00A439F3" w:rsidRPr="005D638E">
        <w:rPr>
          <w:rFonts w:ascii="Bookman Old Style" w:hAnsi="Bookman Old Style" w:cs="Arial"/>
          <w:bCs/>
          <w:color w:val="000000" w:themeColor="text1"/>
          <w:sz w:val="20"/>
          <w:szCs w:val="20"/>
          <w:lang w:val="de-DE"/>
        </w:rPr>
        <w:t>Amnestie</w:t>
      </w:r>
      <w:r w:rsidR="00E61F81" w:rsidRPr="005D638E">
        <w:rPr>
          <w:rFonts w:ascii="Bookman Old Style" w:hAnsi="Bookman Old Style" w:cs="Arial"/>
          <w:bCs/>
          <w:color w:val="000000" w:themeColor="text1"/>
          <w:sz w:val="20"/>
          <w:szCs w:val="20"/>
          <w:lang w:val="de-DE"/>
        </w:rPr>
        <w:t xml:space="preserve"> </w:t>
      </w:r>
      <w:r w:rsidR="00A439F3" w:rsidRPr="005D638E">
        <w:rPr>
          <w:rFonts w:ascii="Bookman Old Style" w:hAnsi="Bookman Old Style" w:cs="Arial"/>
          <w:bCs/>
          <w:color w:val="000000" w:themeColor="text1"/>
          <w:sz w:val="20"/>
          <w:szCs w:val="20"/>
          <w:lang w:val="de-DE"/>
        </w:rPr>
        <w:t>International</w:t>
      </w:r>
      <w:r w:rsidR="00E61F81" w:rsidRPr="005D638E">
        <w:rPr>
          <w:rFonts w:ascii="Bookman Old Style" w:hAnsi="Bookman Old Style" w:cs="Arial"/>
          <w:bCs/>
          <w:color w:val="000000" w:themeColor="text1"/>
          <w:sz w:val="20"/>
          <w:szCs w:val="20"/>
          <w:lang w:val="de-DE"/>
        </w:rPr>
        <w:t xml:space="preserve"> behauptete, dass Daesh für Kriegsverbrechen und Verbrechen gegen die Menschheit </w:t>
      </w:r>
      <w:r w:rsidR="00E962CA" w:rsidRPr="005D638E">
        <w:rPr>
          <w:rFonts w:ascii="Bookman Old Style" w:hAnsi="Bookman Old Style" w:cs="Arial"/>
          <w:bCs/>
          <w:color w:val="000000" w:themeColor="text1"/>
          <w:sz w:val="20"/>
          <w:szCs w:val="20"/>
          <w:lang w:val="de-DE"/>
        </w:rPr>
        <w:t>teilweise</w:t>
      </w:r>
      <w:r w:rsidR="00E61F81" w:rsidRPr="005D638E">
        <w:rPr>
          <w:rFonts w:ascii="Bookman Old Style" w:hAnsi="Bookman Old Style" w:cs="Arial"/>
          <w:bCs/>
          <w:color w:val="000000" w:themeColor="text1"/>
          <w:sz w:val="20"/>
          <w:szCs w:val="20"/>
          <w:lang w:val="de-DE"/>
        </w:rPr>
        <w:t xml:space="preserve"> als Ergebnis des </w:t>
      </w:r>
      <w:r w:rsidR="00E962CA" w:rsidRPr="005D638E">
        <w:rPr>
          <w:rFonts w:ascii="Bookman Old Style" w:hAnsi="Bookman Old Style" w:cs="Arial"/>
          <w:bCs/>
          <w:color w:val="000000" w:themeColor="text1"/>
          <w:sz w:val="20"/>
          <w:szCs w:val="20"/>
          <w:lang w:val="de-DE"/>
        </w:rPr>
        <w:t>Ausübens</w:t>
      </w:r>
      <w:r w:rsidR="00E61F81" w:rsidRPr="005D638E">
        <w:rPr>
          <w:rFonts w:ascii="Bookman Old Style" w:hAnsi="Bookman Old Style" w:cs="Arial"/>
          <w:bCs/>
          <w:color w:val="000000" w:themeColor="text1"/>
          <w:sz w:val="20"/>
          <w:szCs w:val="20"/>
          <w:lang w:val="de-DE"/>
        </w:rPr>
        <w:t xml:space="preserve"> von sexueller Gewalt im Irak verantwortlich ist.</w:t>
      </w:r>
      <w:r w:rsidR="00E61F81" w:rsidRPr="005D638E">
        <w:rPr>
          <w:rStyle w:val="FootnoteReference"/>
          <w:rFonts w:ascii="Bookman Old Style" w:hAnsi="Bookman Old Style" w:cs="Arial"/>
          <w:bCs/>
          <w:color w:val="000000" w:themeColor="text1"/>
          <w:sz w:val="20"/>
          <w:szCs w:val="20"/>
          <w:lang w:val="de-DE"/>
        </w:rPr>
        <w:footnoteReference w:id="168"/>
      </w:r>
      <w:r w:rsidR="00E61F81" w:rsidRPr="005D638E">
        <w:rPr>
          <w:rFonts w:ascii="Bookman Old Style" w:hAnsi="Bookman Old Style" w:cs="Arial"/>
          <w:bCs/>
          <w:color w:val="000000" w:themeColor="text1"/>
          <w:sz w:val="20"/>
          <w:szCs w:val="20"/>
          <w:lang w:val="de-DE"/>
        </w:rPr>
        <w:t xml:space="preserve">  Sie führte an, dass </w:t>
      </w:r>
      <w:r w:rsidR="00A439F3" w:rsidRPr="005D638E">
        <w:rPr>
          <w:rFonts w:ascii="Bookman Old Style" w:hAnsi="Bookman Old Style" w:cs="Arial"/>
          <w:bCs/>
          <w:color w:val="000000" w:themeColor="text1"/>
          <w:sz w:val="20"/>
          <w:szCs w:val="20"/>
          <w:lang w:val="de-DE"/>
        </w:rPr>
        <w:t>internationale</w:t>
      </w:r>
      <w:r w:rsidR="00E61F81" w:rsidRPr="005D638E">
        <w:rPr>
          <w:rFonts w:ascii="Bookman Old Style" w:hAnsi="Bookman Old Style" w:cs="Arial"/>
          <w:bCs/>
          <w:color w:val="000000" w:themeColor="text1"/>
          <w:sz w:val="20"/>
          <w:szCs w:val="20"/>
          <w:lang w:val="de-DE"/>
        </w:rPr>
        <w:t xml:space="preserve"> Menschenrechte auf Daesh zutreffen und </w:t>
      </w:r>
      <w:r w:rsidR="006418CD" w:rsidRPr="005D638E">
        <w:rPr>
          <w:rFonts w:ascii="Bookman Old Style" w:hAnsi="Bookman Old Style" w:cs="Arial"/>
          <w:bCs/>
          <w:color w:val="000000" w:themeColor="text1"/>
          <w:sz w:val="20"/>
          <w:szCs w:val="20"/>
          <w:lang w:val="de-DE"/>
        </w:rPr>
        <w:t>ihre</w:t>
      </w:r>
      <w:r w:rsidR="00E61F81" w:rsidRPr="005D638E">
        <w:rPr>
          <w:rFonts w:ascii="Bookman Old Style" w:hAnsi="Bookman Old Style" w:cs="Arial"/>
          <w:bCs/>
          <w:color w:val="000000" w:themeColor="text1"/>
          <w:sz w:val="20"/>
          <w:szCs w:val="20"/>
          <w:lang w:val="de-DE"/>
        </w:rPr>
        <w:t xml:space="preserve"> zivilen und militärischen Anführer: „strafbar sind für Kriegsverbrechen“, einschließlich der Maßnahmen ihrer Untergebenen </w:t>
      </w:r>
      <w:r w:rsidR="00A439F3" w:rsidRPr="005D638E">
        <w:rPr>
          <w:rFonts w:ascii="Bookman Old Style" w:hAnsi="Bookman Old Style" w:cs="Arial"/>
          <w:bCs/>
          <w:color w:val="000000" w:themeColor="text1"/>
          <w:sz w:val="20"/>
          <w:szCs w:val="20"/>
          <w:lang w:val="de-DE"/>
        </w:rPr>
        <w:t>durch</w:t>
      </w:r>
      <w:r w:rsidR="00E61F81" w:rsidRPr="005D638E">
        <w:rPr>
          <w:rFonts w:ascii="Bookman Old Style" w:hAnsi="Bookman Old Style" w:cs="Arial"/>
          <w:bCs/>
          <w:color w:val="000000" w:themeColor="text1"/>
          <w:sz w:val="20"/>
          <w:szCs w:val="20"/>
          <w:lang w:val="de-DE"/>
        </w:rPr>
        <w:t xml:space="preserve"> eine Kommission, die solche </w:t>
      </w:r>
      <w:r w:rsidR="00A439F3" w:rsidRPr="005D638E">
        <w:rPr>
          <w:rFonts w:ascii="Bookman Old Style" w:hAnsi="Bookman Old Style" w:cs="Arial"/>
          <w:bCs/>
          <w:color w:val="000000" w:themeColor="text1"/>
          <w:sz w:val="20"/>
          <w:szCs w:val="20"/>
          <w:lang w:val="de-DE"/>
        </w:rPr>
        <w:t>Maßnahmen</w:t>
      </w:r>
      <w:r w:rsidR="00E61F81" w:rsidRPr="005D638E">
        <w:rPr>
          <w:rFonts w:ascii="Bookman Old Style" w:hAnsi="Bookman Old Style" w:cs="Arial"/>
          <w:bCs/>
          <w:color w:val="000000" w:themeColor="text1"/>
          <w:sz w:val="20"/>
          <w:szCs w:val="20"/>
          <w:lang w:val="de-DE"/>
        </w:rPr>
        <w:t xml:space="preserve">  ausübt oder sie nicht verhütet.</w:t>
      </w:r>
      <w:r w:rsidR="00E61F81" w:rsidRPr="005D638E">
        <w:rPr>
          <w:rStyle w:val="FootnoteReference"/>
          <w:rFonts w:ascii="Bookman Old Style" w:hAnsi="Bookman Old Style" w:cs="Arial"/>
          <w:bCs/>
          <w:color w:val="000000" w:themeColor="text1"/>
          <w:sz w:val="20"/>
          <w:szCs w:val="20"/>
          <w:lang w:val="de-DE"/>
        </w:rPr>
        <w:footnoteReference w:id="169"/>
      </w:r>
      <w:r w:rsidR="00E61F81" w:rsidRPr="005D638E">
        <w:rPr>
          <w:rFonts w:ascii="Bookman Old Style" w:hAnsi="Bookman Old Style" w:cs="Arial"/>
          <w:bCs/>
          <w:color w:val="000000" w:themeColor="text1"/>
          <w:sz w:val="20"/>
          <w:szCs w:val="20"/>
          <w:lang w:val="de-DE"/>
        </w:rPr>
        <w:t xml:space="preserve">  Ein UN-Bericht</w:t>
      </w:r>
      <w:r w:rsidR="00586735" w:rsidRPr="005D638E">
        <w:rPr>
          <w:rFonts w:ascii="Bookman Old Style" w:hAnsi="Bookman Old Style" w:cs="Arial"/>
          <w:bCs/>
          <w:color w:val="000000" w:themeColor="text1"/>
          <w:sz w:val="20"/>
          <w:szCs w:val="20"/>
          <w:lang w:val="de-DE"/>
        </w:rPr>
        <w:t>, der in diesem Jahr herausgegeben wurde stimmte zu, dass Daesh Kriegsverbrechen, Verbrechen gegen die Menschlichkeit und möglicherweise „Völkermord“ verübt hatte</w:t>
      </w:r>
      <w:r w:rsidR="00FB21ED" w:rsidRPr="005D638E">
        <w:rPr>
          <w:rFonts w:ascii="Bookman Old Style" w:hAnsi="Bookman Old Style" w:cs="Arial"/>
          <w:bCs/>
          <w:color w:val="000000" w:themeColor="text1"/>
          <w:sz w:val="20"/>
          <w:szCs w:val="20"/>
          <w:lang w:val="de-DE"/>
        </w:rPr>
        <w:t>.“</w:t>
      </w:r>
      <w:r w:rsidR="00586735" w:rsidRPr="005D638E">
        <w:rPr>
          <w:rStyle w:val="FootnoteReference"/>
          <w:rFonts w:ascii="Bookman Old Style" w:hAnsi="Bookman Old Style" w:cs="Arial"/>
          <w:bCs/>
          <w:color w:val="000000" w:themeColor="text1"/>
          <w:sz w:val="20"/>
          <w:szCs w:val="20"/>
          <w:lang w:val="de-DE"/>
        </w:rPr>
        <w:footnoteReference w:id="170"/>
      </w:r>
      <w:r w:rsidR="00586735" w:rsidRPr="005D638E">
        <w:rPr>
          <w:rFonts w:ascii="Bookman Old Style" w:hAnsi="Bookman Old Style" w:cs="Arial"/>
          <w:bCs/>
          <w:color w:val="000000" w:themeColor="text1"/>
          <w:sz w:val="20"/>
          <w:szCs w:val="20"/>
          <w:lang w:val="de-DE"/>
        </w:rPr>
        <w:t xml:space="preserve">  Der UN-Oberkommissar für Menschenrechte, Zeid </w:t>
      </w:r>
      <w:proofErr w:type="spellStart"/>
      <w:r w:rsidR="00586735" w:rsidRPr="005D638E">
        <w:rPr>
          <w:rFonts w:ascii="Bookman Old Style" w:hAnsi="Bookman Old Style" w:cs="Arial"/>
          <w:bCs/>
          <w:color w:val="000000" w:themeColor="text1"/>
          <w:sz w:val="20"/>
          <w:szCs w:val="20"/>
          <w:lang w:val="de-DE"/>
        </w:rPr>
        <w:t>Ra’ad</w:t>
      </w:r>
      <w:proofErr w:type="spellEnd"/>
      <w:r w:rsidR="00586735" w:rsidRPr="005D638E">
        <w:rPr>
          <w:rFonts w:ascii="Bookman Old Style" w:hAnsi="Bookman Old Style" w:cs="Arial"/>
          <w:bCs/>
          <w:color w:val="000000" w:themeColor="text1"/>
          <w:sz w:val="20"/>
          <w:szCs w:val="20"/>
          <w:lang w:val="de-DE"/>
        </w:rPr>
        <w:t xml:space="preserve"> Al Hussein, sagte: „Die internationale Gemeinschaft … sollte weiterhin die Situation im Irak </w:t>
      </w:r>
      <w:r w:rsidR="00F50036" w:rsidRPr="005D638E">
        <w:rPr>
          <w:rFonts w:ascii="Bookman Old Style" w:hAnsi="Bookman Old Style" w:cs="Arial"/>
          <w:bCs/>
          <w:color w:val="000000" w:themeColor="text1"/>
          <w:sz w:val="20"/>
          <w:szCs w:val="20"/>
          <w:lang w:val="de-DE"/>
        </w:rPr>
        <w:t xml:space="preserve">beobachten, mit der Aussicht, sicherzustellen, dass die Täter grober Verletzungen und Missbrauch der Menschenrechte und </w:t>
      </w:r>
      <w:r w:rsidR="00A439F3" w:rsidRPr="005D638E">
        <w:rPr>
          <w:rFonts w:ascii="Bookman Old Style" w:hAnsi="Bookman Old Style" w:cs="Arial"/>
          <w:bCs/>
          <w:color w:val="000000" w:themeColor="text1"/>
          <w:sz w:val="20"/>
          <w:szCs w:val="20"/>
          <w:lang w:val="de-DE"/>
        </w:rPr>
        <w:t>ernsthafte</w:t>
      </w:r>
      <w:r w:rsidR="00E962CA" w:rsidRPr="005D638E">
        <w:rPr>
          <w:rFonts w:ascii="Bookman Old Style" w:hAnsi="Bookman Old Style" w:cs="Arial"/>
          <w:bCs/>
          <w:color w:val="000000" w:themeColor="text1"/>
          <w:sz w:val="20"/>
          <w:szCs w:val="20"/>
          <w:lang w:val="de-DE"/>
        </w:rPr>
        <w:t>r</w:t>
      </w:r>
      <w:r w:rsidR="00F50036" w:rsidRPr="005D638E">
        <w:rPr>
          <w:rFonts w:ascii="Bookman Old Style" w:hAnsi="Bookman Old Style" w:cs="Arial"/>
          <w:bCs/>
          <w:color w:val="000000" w:themeColor="text1"/>
          <w:sz w:val="20"/>
          <w:szCs w:val="20"/>
          <w:lang w:val="de-DE"/>
        </w:rPr>
        <w:t xml:space="preserve"> Verletzungen des internationalen humanitären Völkerrechts zur Verantwortung gezogen werden.</w:t>
      </w:r>
      <w:r w:rsidR="00F50036" w:rsidRPr="005D638E">
        <w:rPr>
          <w:rFonts w:ascii="Bookman Old Style" w:hAnsi="Bookman Old Style" w:cs="Arial"/>
          <w:bCs/>
          <w:iCs/>
          <w:color w:val="000000" w:themeColor="text1"/>
          <w:sz w:val="20"/>
          <w:szCs w:val="20"/>
          <w:lang w:val="de-DE"/>
        </w:rPr>
        <w:t>”</w:t>
      </w:r>
      <w:r w:rsidR="00F50036" w:rsidRPr="005D638E">
        <w:rPr>
          <w:rStyle w:val="FootnoteReference"/>
          <w:rFonts w:ascii="Bookman Old Style" w:hAnsi="Bookman Old Style" w:cs="Arial"/>
          <w:bCs/>
          <w:iCs/>
          <w:color w:val="000000" w:themeColor="text1"/>
          <w:sz w:val="20"/>
          <w:szCs w:val="20"/>
          <w:lang w:val="de-DE"/>
        </w:rPr>
        <w:footnoteReference w:id="171"/>
      </w:r>
      <w:r w:rsidR="00F50036" w:rsidRPr="005D638E">
        <w:rPr>
          <w:rFonts w:ascii="Bookman Old Style" w:hAnsi="Bookman Old Style" w:cs="Arial"/>
          <w:bCs/>
          <w:iCs/>
          <w:color w:val="000000" w:themeColor="text1"/>
          <w:sz w:val="20"/>
          <w:szCs w:val="20"/>
          <w:lang w:val="de-DE"/>
        </w:rPr>
        <w:t xml:space="preserve">  Im gleichen Bericht drang die UN darauf, dass die Iraker Regierung </w:t>
      </w:r>
      <w:r w:rsidR="00E962CA" w:rsidRPr="005D638E">
        <w:rPr>
          <w:rFonts w:ascii="Bookman Old Style" w:hAnsi="Bookman Old Style" w:cs="Arial"/>
          <w:bCs/>
          <w:iCs/>
          <w:color w:val="000000" w:themeColor="text1"/>
          <w:sz w:val="20"/>
          <w:szCs w:val="20"/>
          <w:lang w:val="de-DE"/>
        </w:rPr>
        <w:t>ihre</w:t>
      </w:r>
      <w:r w:rsidR="00F50036" w:rsidRPr="005D638E">
        <w:rPr>
          <w:rFonts w:ascii="Bookman Old Style" w:hAnsi="Bookman Old Style" w:cs="Arial"/>
          <w:bCs/>
          <w:iCs/>
          <w:color w:val="000000" w:themeColor="text1"/>
          <w:sz w:val="20"/>
          <w:szCs w:val="20"/>
          <w:lang w:val="de-DE"/>
        </w:rPr>
        <w:t xml:space="preserve"> eigene Rechtsprechung änderte, sodass irakische Gerichtshöfe eine Gerichtsbarkeit für internationale Verbrechen haben können. Weiter hielt sie den Irak dazu an, solche Angelegenheiten sexueller Gewalt dem Internationalen Strafgerichtshof (</w:t>
      </w:r>
      <w:proofErr w:type="spellStart"/>
      <w:r w:rsidR="00F50036" w:rsidRPr="005D638E">
        <w:rPr>
          <w:rFonts w:ascii="Bookman Old Style" w:hAnsi="Bookman Old Style" w:cs="Arial"/>
          <w:bCs/>
          <w:iCs/>
          <w:color w:val="000000" w:themeColor="text1"/>
          <w:sz w:val="20"/>
          <w:szCs w:val="20"/>
          <w:lang w:val="de-DE"/>
        </w:rPr>
        <w:t>IStGH</w:t>
      </w:r>
      <w:proofErr w:type="spellEnd"/>
      <w:r w:rsidR="00F50036" w:rsidRPr="005D638E">
        <w:rPr>
          <w:rFonts w:ascii="Bookman Old Style" w:hAnsi="Bookman Old Style" w:cs="Arial"/>
          <w:bCs/>
          <w:iCs/>
          <w:color w:val="000000" w:themeColor="text1"/>
          <w:sz w:val="20"/>
          <w:szCs w:val="20"/>
          <w:lang w:val="de-DE"/>
        </w:rPr>
        <w:t xml:space="preserve">) zu überantworten oder Teil des </w:t>
      </w:r>
      <w:proofErr w:type="spellStart"/>
      <w:r w:rsidR="00F50036" w:rsidRPr="005D638E">
        <w:rPr>
          <w:rFonts w:ascii="Bookman Old Style" w:hAnsi="Bookman Old Style" w:cs="Arial"/>
          <w:bCs/>
          <w:iCs/>
          <w:color w:val="000000" w:themeColor="text1"/>
          <w:sz w:val="20"/>
          <w:szCs w:val="20"/>
          <w:lang w:val="de-DE"/>
        </w:rPr>
        <w:t>IStGHs</w:t>
      </w:r>
      <w:proofErr w:type="spellEnd"/>
      <w:r w:rsidR="00F50036" w:rsidRPr="005D638E">
        <w:rPr>
          <w:rStyle w:val="FootnoteReference"/>
          <w:rFonts w:ascii="Bookman Old Style" w:hAnsi="Bookman Old Style" w:cs="Arial"/>
          <w:bCs/>
          <w:iCs/>
          <w:color w:val="000000" w:themeColor="text1"/>
          <w:sz w:val="20"/>
          <w:szCs w:val="20"/>
          <w:lang w:val="de-DE"/>
        </w:rPr>
        <w:footnoteReference w:id="172"/>
      </w:r>
      <w:r w:rsidR="00F50036" w:rsidRPr="005D638E">
        <w:rPr>
          <w:rFonts w:ascii="Bookman Old Style" w:hAnsi="Bookman Old Style" w:cs="Arial"/>
          <w:bCs/>
          <w:iCs/>
          <w:color w:val="000000" w:themeColor="text1"/>
          <w:sz w:val="20"/>
          <w:szCs w:val="20"/>
          <w:lang w:val="de-DE"/>
        </w:rPr>
        <w:t xml:space="preserve"> zu werden (was allerdings kaum geschehen wird, da der gleiche </w:t>
      </w:r>
      <w:r w:rsidR="00A439F3" w:rsidRPr="005D638E">
        <w:rPr>
          <w:rFonts w:ascii="Bookman Old Style" w:hAnsi="Bookman Old Style" w:cs="Arial"/>
          <w:bCs/>
          <w:iCs/>
          <w:color w:val="000000" w:themeColor="text1"/>
          <w:sz w:val="20"/>
          <w:szCs w:val="20"/>
          <w:lang w:val="de-DE"/>
        </w:rPr>
        <w:t>Bericht</w:t>
      </w:r>
      <w:r w:rsidR="00F50036" w:rsidRPr="005D638E">
        <w:rPr>
          <w:rFonts w:ascii="Bookman Old Style" w:hAnsi="Bookman Old Style" w:cs="Arial"/>
          <w:bCs/>
          <w:iCs/>
          <w:color w:val="000000" w:themeColor="text1"/>
          <w:sz w:val="20"/>
          <w:szCs w:val="20"/>
          <w:lang w:val="de-DE"/>
        </w:rPr>
        <w:t xml:space="preserve"> auch Anspruch darauf erhob, dass die irakischen staatlichen Streitkräfte internationale humanitäre und Menschrechte verletzt hatte).</w:t>
      </w:r>
      <w:r w:rsidR="00F50036" w:rsidRPr="005D638E">
        <w:rPr>
          <w:rStyle w:val="FootnoteReference"/>
          <w:rFonts w:ascii="Bookman Old Style" w:hAnsi="Bookman Old Style" w:cs="Arial"/>
          <w:bCs/>
          <w:iCs/>
          <w:color w:val="000000" w:themeColor="text1"/>
          <w:sz w:val="20"/>
          <w:szCs w:val="20"/>
          <w:lang w:val="de-DE"/>
        </w:rPr>
        <w:footnoteReference w:id="173"/>
      </w:r>
      <w:r w:rsidR="00F50036" w:rsidRPr="005D638E">
        <w:rPr>
          <w:rFonts w:ascii="Bookman Old Style" w:hAnsi="Bookman Old Style" w:cs="Arial"/>
          <w:bCs/>
          <w:iCs/>
          <w:color w:val="000000" w:themeColor="text1"/>
          <w:sz w:val="20"/>
          <w:szCs w:val="20"/>
          <w:lang w:val="de-DE"/>
        </w:rPr>
        <w:t xml:space="preserve"> Daesh scheint somit nicht von den Bemühungen der G7-Mitgli</w:t>
      </w:r>
      <w:r w:rsidR="00E962CA" w:rsidRPr="005D638E">
        <w:rPr>
          <w:rFonts w:ascii="Bookman Old Style" w:hAnsi="Bookman Old Style" w:cs="Arial"/>
          <w:bCs/>
          <w:iCs/>
          <w:color w:val="000000" w:themeColor="text1"/>
          <w:sz w:val="20"/>
          <w:szCs w:val="20"/>
          <w:lang w:val="de-DE"/>
        </w:rPr>
        <w:t>e</w:t>
      </w:r>
      <w:r w:rsidR="00F50036" w:rsidRPr="005D638E">
        <w:rPr>
          <w:rFonts w:ascii="Bookman Old Style" w:hAnsi="Bookman Old Style" w:cs="Arial"/>
          <w:bCs/>
          <w:iCs/>
          <w:color w:val="000000" w:themeColor="text1"/>
          <w:sz w:val="20"/>
          <w:szCs w:val="20"/>
          <w:lang w:val="de-DE"/>
        </w:rPr>
        <w:t>der, Beweismittel zu sammeln und zu dokumentieren, siehe oben, abgeschreckt zu werden, auch nicht von der Arbeit der In</w:t>
      </w:r>
      <w:r w:rsidR="00252629" w:rsidRPr="005D638E">
        <w:rPr>
          <w:rFonts w:ascii="Bookman Old Style" w:hAnsi="Bookman Old Style" w:cs="Arial"/>
          <w:bCs/>
          <w:iCs/>
          <w:color w:val="000000" w:themeColor="text1"/>
          <w:sz w:val="20"/>
          <w:szCs w:val="20"/>
          <w:lang w:val="de-DE"/>
        </w:rPr>
        <w:t>ternationalen Untersuchungskommission in Syrien und dem Untersuchungsausschuss im Irak, die das Justice Rapid Response Team der Experten unterstützte</w:t>
      </w:r>
      <w:r w:rsidR="006418CD" w:rsidRPr="005D638E">
        <w:rPr>
          <w:rFonts w:ascii="Bookman Old Style" w:hAnsi="Bookman Old Style" w:cs="Arial"/>
          <w:bCs/>
          <w:iCs/>
          <w:color w:val="000000" w:themeColor="text1"/>
          <w:sz w:val="20"/>
          <w:szCs w:val="20"/>
          <w:lang w:val="de-DE"/>
        </w:rPr>
        <w:t>n</w:t>
      </w:r>
      <w:r w:rsidR="00252629" w:rsidRPr="005D638E">
        <w:rPr>
          <w:rFonts w:ascii="Bookman Old Style" w:hAnsi="Bookman Old Style" w:cs="Arial"/>
          <w:bCs/>
          <w:color w:val="000000" w:themeColor="text1"/>
          <w:sz w:val="20"/>
          <w:szCs w:val="20"/>
          <w:lang w:val="de-DE"/>
        </w:rPr>
        <w:t>.</w:t>
      </w:r>
      <w:r w:rsidR="00252629" w:rsidRPr="005D638E">
        <w:rPr>
          <w:rStyle w:val="FootnoteReference"/>
          <w:rFonts w:ascii="Bookman Old Style" w:hAnsi="Bookman Old Style" w:cs="Arial"/>
          <w:bCs/>
          <w:color w:val="000000" w:themeColor="text1"/>
          <w:sz w:val="20"/>
          <w:szCs w:val="20"/>
          <w:lang w:val="de-DE"/>
        </w:rPr>
        <w:footnoteReference w:id="174"/>
      </w:r>
      <w:r w:rsidR="00252629" w:rsidRPr="005D638E">
        <w:rPr>
          <w:rFonts w:ascii="Bookman Old Style" w:hAnsi="Bookman Old Style" w:cs="Arial"/>
          <w:bCs/>
          <w:color w:val="000000" w:themeColor="text1"/>
          <w:sz w:val="20"/>
          <w:szCs w:val="20"/>
          <w:lang w:val="de-DE"/>
        </w:rPr>
        <w:t xml:space="preserve">  Folglich scheint Daesh</w:t>
      </w:r>
      <w:r w:rsidR="00E962CA" w:rsidRPr="005D638E">
        <w:rPr>
          <w:rFonts w:ascii="Bookman Old Style" w:hAnsi="Bookman Old Style" w:cs="Arial"/>
          <w:bCs/>
          <w:color w:val="000000" w:themeColor="text1"/>
          <w:sz w:val="20"/>
          <w:szCs w:val="20"/>
          <w:lang w:val="de-DE"/>
        </w:rPr>
        <w:t xml:space="preserve"> sich nicht beirren zu lassen</w:t>
      </w:r>
      <w:r w:rsidR="00252629" w:rsidRPr="005D638E">
        <w:rPr>
          <w:rFonts w:ascii="Bookman Old Style" w:hAnsi="Bookman Old Style" w:cs="Arial"/>
          <w:bCs/>
          <w:color w:val="000000" w:themeColor="text1"/>
          <w:sz w:val="20"/>
          <w:szCs w:val="20"/>
          <w:lang w:val="de-DE"/>
        </w:rPr>
        <w:t xml:space="preserve">, trotz </w:t>
      </w:r>
      <w:r w:rsidR="00E962CA" w:rsidRPr="005D638E">
        <w:rPr>
          <w:rFonts w:ascii="Bookman Old Style" w:hAnsi="Bookman Old Style" w:cs="Arial"/>
          <w:bCs/>
          <w:color w:val="000000" w:themeColor="text1"/>
          <w:sz w:val="20"/>
          <w:szCs w:val="20"/>
          <w:lang w:val="de-DE"/>
        </w:rPr>
        <w:t>all</w:t>
      </w:r>
      <w:r w:rsidR="00252629" w:rsidRPr="005D638E">
        <w:rPr>
          <w:rFonts w:ascii="Bookman Old Style" w:hAnsi="Bookman Old Style" w:cs="Arial"/>
          <w:bCs/>
          <w:color w:val="000000" w:themeColor="text1"/>
          <w:sz w:val="20"/>
          <w:szCs w:val="20"/>
          <w:lang w:val="de-DE"/>
        </w:rPr>
        <w:t>er Bemühungen</w:t>
      </w:r>
      <w:r w:rsidR="00E962CA" w:rsidRPr="005D638E">
        <w:rPr>
          <w:rFonts w:ascii="Bookman Old Style" w:hAnsi="Bookman Old Style" w:cs="Arial"/>
          <w:bCs/>
          <w:color w:val="000000" w:themeColor="text1"/>
          <w:sz w:val="20"/>
          <w:szCs w:val="20"/>
          <w:lang w:val="de-DE"/>
        </w:rPr>
        <w:t>.</w:t>
      </w:r>
      <w:r w:rsidR="00252629" w:rsidRPr="005D638E">
        <w:rPr>
          <w:rFonts w:ascii="Bookman Old Style" w:hAnsi="Bookman Old Style" w:cs="Arial"/>
          <w:bCs/>
          <w:color w:val="000000" w:themeColor="text1"/>
          <w:sz w:val="20"/>
          <w:szCs w:val="20"/>
          <w:lang w:val="de-DE"/>
        </w:rPr>
        <w:t xml:space="preserve"> Beweismittel und glaubwürde Anklagen zu sammeln, dass Daesh sexuelle Gewalt Kriegsverbrechen, Verbrechen gegen die Menschlichkeit und möglicherweise Völkermord </w:t>
      </w:r>
      <w:r w:rsidR="00F97885" w:rsidRPr="005D638E">
        <w:rPr>
          <w:rFonts w:ascii="Bookman Old Style" w:hAnsi="Bookman Old Style" w:cs="Arial"/>
          <w:bCs/>
          <w:color w:val="000000" w:themeColor="text1"/>
          <w:sz w:val="20"/>
          <w:szCs w:val="20"/>
          <w:lang w:val="de-DE"/>
        </w:rPr>
        <w:t xml:space="preserve"> anwendet</w:t>
      </w:r>
      <w:r w:rsidR="00E962CA" w:rsidRPr="005D638E">
        <w:rPr>
          <w:rFonts w:ascii="Bookman Old Style" w:hAnsi="Bookman Old Style" w:cs="Arial"/>
          <w:bCs/>
          <w:color w:val="000000" w:themeColor="text1"/>
          <w:sz w:val="20"/>
          <w:szCs w:val="20"/>
          <w:lang w:val="de-DE"/>
        </w:rPr>
        <w:t>.</w:t>
      </w:r>
    </w:p>
    <w:p w14:paraId="721D10C0" w14:textId="77777777" w:rsidR="00BF2D3A" w:rsidRPr="005D638E" w:rsidRDefault="00BF2D3A" w:rsidP="00F72B96">
      <w:pPr>
        <w:spacing w:line="360" w:lineRule="auto"/>
        <w:rPr>
          <w:rFonts w:ascii="Bookman Old Style" w:hAnsi="Bookman Old Style" w:cs="Arial"/>
          <w:bCs/>
          <w:color w:val="000000" w:themeColor="text1"/>
          <w:sz w:val="20"/>
          <w:szCs w:val="20"/>
          <w:lang w:val="de-DE"/>
        </w:rPr>
      </w:pPr>
    </w:p>
    <w:p w14:paraId="60189C9F" w14:textId="77777777" w:rsidR="00B90D1B" w:rsidRPr="005D638E" w:rsidRDefault="003B53EA" w:rsidP="003B53EA">
      <w:pPr>
        <w:spacing w:line="360" w:lineRule="auto"/>
        <w:rPr>
          <w:rFonts w:ascii="Bookman Old Style" w:hAnsi="Bookman Old Style" w:cs="Arial"/>
          <w:b/>
          <w:bCs/>
          <w:color w:val="000000" w:themeColor="text1"/>
          <w:sz w:val="20"/>
          <w:szCs w:val="20"/>
          <w:lang w:val="de-DE"/>
        </w:rPr>
      </w:pPr>
      <w:r w:rsidRPr="005D638E">
        <w:rPr>
          <w:rFonts w:ascii="Bookman Old Style" w:hAnsi="Bookman Old Style" w:cs="Arial"/>
          <w:b/>
          <w:bCs/>
          <w:color w:val="000000" w:themeColor="text1"/>
          <w:sz w:val="20"/>
          <w:szCs w:val="20"/>
          <w:lang w:val="de-DE"/>
        </w:rPr>
        <w:t xml:space="preserve">Schlussfolgerungen zu </w:t>
      </w:r>
      <w:r w:rsidR="00B90D1B" w:rsidRPr="005D638E">
        <w:rPr>
          <w:rFonts w:ascii="Bookman Old Style" w:hAnsi="Bookman Old Style" w:cs="Arial"/>
          <w:b/>
          <w:bCs/>
          <w:color w:val="000000" w:themeColor="text1"/>
          <w:sz w:val="20"/>
          <w:szCs w:val="20"/>
          <w:lang w:val="de-DE"/>
        </w:rPr>
        <w:t xml:space="preserve">Daesh </w:t>
      </w:r>
    </w:p>
    <w:p w14:paraId="2B3D57CE" w14:textId="77777777" w:rsidR="00B90D1B" w:rsidRPr="005D638E" w:rsidRDefault="00B90D1B" w:rsidP="00F72B96">
      <w:pPr>
        <w:spacing w:line="360" w:lineRule="auto"/>
        <w:rPr>
          <w:rFonts w:ascii="Bookman Old Style" w:hAnsi="Bookman Old Style" w:cs="Arial"/>
          <w:b/>
          <w:bCs/>
          <w:color w:val="000000" w:themeColor="text1"/>
          <w:sz w:val="20"/>
          <w:szCs w:val="20"/>
          <w:lang w:val="de-DE"/>
        </w:rPr>
      </w:pPr>
    </w:p>
    <w:p w14:paraId="6B5E3DB8" w14:textId="77777777" w:rsidR="002D00D2" w:rsidRPr="005D638E" w:rsidRDefault="003B53EA" w:rsidP="00613473">
      <w:pPr>
        <w:spacing w:line="360" w:lineRule="auto"/>
        <w:rPr>
          <w:rFonts w:ascii="Bookman Old Style" w:hAnsi="Bookman Old Style" w:cs="Arial"/>
          <w:bCs/>
          <w:color w:val="000000" w:themeColor="text1"/>
          <w:sz w:val="20"/>
          <w:szCs w:val="20"/>
          <w:lang w:val="de-DE"/>
        </w:rPr>
      </w:pPr>
      <w:r w:rsidRPr="005D638E">
        <w:rPr>
          <w:rFonts w:ascii="Bookman Old Style" w:hAnsi="Bookman Old Style" w:cs="Arial"/>
          <w:bCs/>
          <w:color w:val="000000" w:themeColor="text1"/>
          <w:sz w:val="20"/>
          <w:szCs w:val="20"/>
          <w:lang w:val="de-DE"/>
        </w:rPr>
        <w:t xml:space="preserve">Als Schlussfolgerung dieser Auswertung von Daesh als Fallstudie stellt sich heraus, dass sie sowohl typisch als auch </w:t>
      </w:r>
      <w:r w:rsidR="00F97885" w:rsidRPr="005D638E">
        <w:rPr>
          <w:rFonts w:ascii="Bookman Old Style" w:hAnsi="Bookman Old Style" w:cs="Arial"/>
          <w:bCs/>
          <w:color w:val="000000" w:themeColor="text1"/>
          <w:sz w:val="20"/>
          <w:szCs w:val="20"/>
          <w:lang w:val="de-DE"/>
        </w:rPr>
        <w:t>charakteristisch</w:t>
      </w:r>
      <w:r w:rsidRPr="005D638E">
        <w:rPr>
          <w:rFonts w:ascii="Bookman Old Style" w:hAnsi="Bookman Old Style" w:cs="Arial"/>
          <w:bCs/>
          <w:color w:val="000000" w:themeColor="text1"/>
          <w:sz w:val="20"/>
          <w:szCs w:val="20"/>
          <w:lang w:val="de-DE"/>
        </w:rPr>
        <w:t xml:space="preserve"> ist. Viele Gründe für den Gebrauch von sexueller Gewalt als ein K</w:t>
      </w:r>
      <w:r w:rsidR="00CC0485" w:rsidRPr="005D638E">
        <w:rPr>
          <w:rFonts w:ascii="Bookman Old Style" w:hAnsi="Bookman Old Style" w:cs="Arial"/>
          <w:bCs/>
          <w:color w:val="000000" w:themeColor="text1"/>
          <w:sz w:val="20"/>
          <w:szCs w:val="20"/>
          <w:lang w:val="de-DE"/>
        </w:rPr>
        <w:t>riegs</w:t>
      </w:r>
      <w:r w:rsidRPr="005D638E">
        <w:rPr>
          <w:rFonts w:ascii="Bookman Old Style" w:hAnsi="Bookman Old Style" w:cs="Arial"/>
          <w:bCs/>
          <w:color w:val="000000" w:themeColor="text1"/>
          <w:sz w:val="20"/>
          <w:szCs w:val="20"/>
          <w:lang w:val="de-DE"/>
        </w:rPr>
        <w:t>mittel spiegeln die Forschungsergebnisse wieder: ein</w:t>
      </w:r>
      <w:r w:rsidR="00CC0485" w:rsidRPr="005D638E">
        <w:rPr>
          <w:rFonts w:ascii="Bookman Old Style" w:hAnsi="Bookman Old Style" w:cs="Arial"/>
          <w:bCs/>
          <w:color w:val="000000" w:themeColor="text1"/>
          <w:sz w:val="20"/>
          <w:szCs w:val="20"/>
          <w:lang w:val="de-DE"/>
        </w:rPr>
        <w:t>e</w:t>
      </w:r>
      <w:r w:rsidRPr="005D638E">
        <w:rPr>
          <w:rFonts w:ascii="Bookman Old Style" w:hAnsi="Bookman Old Style" w:cs="Arial"/>
          <w:bCs/>
          <w:color w:val="000000" w:themeColor="text1"/>
          <w:sz w:val="20"/>
          <w:szCs w:val="20"/>
          <w:lang w:val="de-DE"/>
        </w:rPr>
        <w:t xml:space="preserve"> </w:t>
      </w:r>
      <w:r w:rsidR="00CC0485" w:rsidRPr="005D638E">
        <w:rPr>
          <w:rFonts w:ascii="Bookman Old Style" w:hAnsi="Bookman Old Style" w:cs="Arial"/>
          <w:bCs/>
          <w:color w:val="000000" w:themeColor="text1"/>
          <w:sz w:val="20"/>
          <w:szCs w:val="20"/>
          <w:lang w:val="de-DE"/>
        </w:rPr>
        <w:t xml:space="preserve">Kultur </w:t>
      </w:r>
      <w:r w:rsidRPr="005D638E">
        <w:rPr>
          <w:rFonts w:ascii="Bookman Old Style" w:hAnsi="Bookman Old Style" w:cs="Arial"/>
          <w:bCs/>
          <w:color w:val="000000" w:themeColor="text1"/>
          <w:sz w:val="20"/>
          <w:szCs w:val="20"/>
          <w:lang w:val="de-DE"/>
        </w:rPr>
        <w:t>der Straf</w:t>
      </w:r>
      <w:r w:rsidR="00CC0485" w:rsidRPr="005D638E">
        <w:rPr>
          <w:rFonts w:ascii="Bookman Old Style" w:hAnsi="Bookman Old Style" w:cs="Arial"/>
          <w:bCs/>
          <w:color w:val="000000" w:themeColor="text1"/>
          <w:sz w:val="20"/>
          <w:szCs w:val="20"/>
          <w:lang w:val="de-DE"/>
        </w:rPr>
        <w:t>losigkeit</w:t>
      </w:r>
      <w:r w:rsidRPr="005D638E">
        <w:rPr>
          <w:rFonts w:ascii="Bookman Old Style" w:hAnsi="Bookman Old Style" w:cs="Arial"/>
          <w:bCs/>
          <w:color w:val="000000" w:themeColor="text1"/>
          <w:sz w:val="20"/>
          <w:szCs w:val="20"/>
          <w:lang w:val="de-DE"/>
        </w:rPr>
        <w:t xml:space="preserve">, </w:t>
      </w:r>
      <w:r w:rsidR="00CC0485" w:rsidRPr="005D638E">
        <w:rPr>
          <w:rFonts w:ascii="Bookman Old Style" w:hAnsi="Bookman Old Style" w:cs="Arial"/>
          <w:bCs/>
          <w:color w:val="000000" w:themeColor="text1"/>
          <w:sz w:val="20"/>
          <w:szCs w:val="20"/>
          <w:lang w:val="de-DE"/>
        </w:rPr>
        <w:t>d</w:t>
      </w:r>
      <w:r w:rsidRPr="005D638E">
        <w:rPr>
          <w:rFonts w:ascii="Bookman Old Style" w:hAnsi="Bookman Old Style" w:cs="Arial"/>
          <w:bCs/>
          <w:color w:val="000000" w:themeColor="text1"/>
          <w:sz w:val="20"/>
          <w:szCs w:val="20"/>
          <w:lang w:val="de-DE"/>
        </w:rPr>
        <w:t>as Ziel, Macht auszu</w:t>
      </w:r>
      <w:r w:rsidR="002E3D6F" w:rsidRPr="005D638E">
        <w:rPr>
          <w:rFonts w:ascii="Bookman Old Style" w:hAnsi="Bookman Old Style" w:cs="Arial"/>
          <w:bCs/>
          <w:color w:val="000000" w:themeColor="text1"/>
          <w:sz w:val="20"/>
          <w:szCs w:val="20"/>
          <w:lang w:val="de-DE"/>
        </w:rPr>
        <w:t xml:space="preserve">üben und den Widerstand in der Gemeinschaft zu neutralisieren, und Teil einer geplanten militärischen </w:t>
      </w:r>
      <w:r w:rsidR="002D00D2" w:rsidRPr="005D638E">
        <w:rPr>
          <w:rFonts w:ascii="Bookman Old Style" w:hAnsi="Bookman Old Style" w:cs="Arial"/>
          <w:bCs/>
          <w:color w:val="000000" w:themeColor="text1"/>
          <w:sz w:val="20"/>
          <w:szCs w:val="20"/>
          <w:lang w:val="de-DE"/>
        </w:rPr>
        <w:t xml:space="preserve">Strategie, um Land zu erobern. Sexuelle Gewalt scheint sich hauptsächlich gegen Frauen und Mädchen gerichtet zu haben, vor allem bei religiösen und ethnischen Minoritäten. Es wurde jedoch auch sexuelle Gewalt gegen Männer und Jungen eingesetzt, um Informationen zu erzwingen und Widerstand zu brechen. Sie wurde in als besonders gefährdet bekannten Zonen verübt, zum Beispiel in Internierungs- und Sammellagern und an Kontrollstellen in Grenzgebieten. Andere Elemente, die die Forschungsergebnisse bestätigen, schließen die Scham ein, die die </w:t>
      </w:r>
      <w:r w:rsidR="00EB759E" w:rsidRPr="005D638E">
        <w:rPr>
          <w:rFonts w:ascii="Bookman Old Style" w:hAnsi="Bookman Old Style" w:cs="Arial"/>
          <w:bCs/>
          <w:color w:val="000000" w:themeColor="text1"/>
          <w:sz w:val="20"/>
          <w:szCs w:val="20"/>
          <w:lang w:val="de-DE"/>
        </w:rPr>
        <w:t>ü</w:t>
      </w:r>
      <w:r w:rsidR="002D00D2" w:rsidRPr="005D638E">
        <w:rPr>
          <w:rFonts w:ascii="Bookman Old Style" w:hAnsi="Bookman Old Style" w:cs="Arial"/>
          <w:bCs/>
          <w:color w:val="000000" w:themeColor="text1"/>
          <w:sz w:val="20"/>
          <w:szCs w:val="20"/>
          <w:lang w:val="de-DE"/>
        </w:rPr>
        <w:t xml:space="preserve">berlebenden </w:t>
      </w:r>
      <w:r w:rsidR="00EB759E" w:rsidRPr="005D638E">
        <w:rPr>
          <w:rFonts w:ascii="Bookman Old Style" w:hAnsi="Bookman Old Style" w:cs="Arial"/>
          <w:bCs/>
          <w:color w:val="000000" w:themeColor="text1"/>
          <w:sz w:val="20"/>
          <w:szCs w:val="20"/>
          <w:lang w:val="de-DE"/>
        </w:rPr>
        <w:t xml:space="preserve">Opfer empfinden und </w:t>
      </w:r>
      <w:r w:rsidR="002D00D2" w:rsidRPr="005D638E">
        <w:rPr>
          <w:rFonts w:ascii="Bookman Old Style" w:hAnsi="Bookman Old Style" w:cs="Arial"/>
          <w:bCs/>
          <w:color w:val="000000" w:themeColor="text1"/>
          <w:sz w:val="20"/>
          <w:szCs w:val="20"/>
          <w:lang w:val="de-DE"/>
        </w:rPr>
        <w:t>die bei der Leistung von Hilfe und dem Sammeln zuverlässiger Daten</w:t>
      </w:r>
      <w:r w:rsidR="00EB759E" w:rsidRPr="005D638E">
        <w:rPr>
          <w:rFonts w:ascii="Bookman Old Style" w:hAnsi="Bookman Old Style" w:cs="Arial"/>
          <w:bCs/>
          <w:color w:val="000000" w:themeColor="text1"/>
          <w:sz w:val="20"/>
          <w:szCs w:val="20"/>
          <w:lang w:val="de-DE"/>
        </w:rPr>
        <w:t xml:space="preserve"> eine noch größere Herausforderung bedeutet</w:t>
      </w:r>
      <w:r w:rsidR="002D00D2" w:rsidRPr="005D638E">
        <w:rPr>
          <w:rFonts w:ascii="Bookman Old Style" w:hAnsi="Bookman Old Style" w:cs="Arial"/>
          <w:bCs/>
          <w:color w:val="000000" w:themeColor="text1"/>
          <w:sz w:val="20"/>
          <w:szCs w:val="20"/>
          <w:lang w:val="de-DE"/>
        </w:rPr>
        <w:t>. Amnesty International beton</w:t>
      </w:r>
      <w:r w:rsidR="00EB759E" w:rsidRPr="005D638E">
        <w:rPr>
          <w:rFonts w:ascii="Bookman Old Style" w:hAnsi="Bookman Old Style" w:cs="Arial"/>
          <w:bCs/>
          <w:color w:val="000000" w:themeColor="text1"/>
          <w:sz w:val="20"/>
          <w:szCs w:val="20"/>
          <w:lang w:val="de-DE"/>
        </w:rPr>
        <w:t>t</w:t>
      </w:r>
      <w:r w:rsidR="002D00D2" w:rsidRPr="005D638E">
        <w:rPr>
          <w:rFonts w:ascii="Bookman Old Style" w:hAnsi="Bookman Old Style" w:cs="Arial"/>
          <w:bCs/>
          <w:color w:val="000000" w:themeColor="text1"/>
          <w:sz w:val="20"/>
          <w:szCs w:val="20"/>
          <w:lang w:val="de-DE"/>
        </w:rPr>
        <w:t xml:space="preserve">e die Anzahl </w:t>
      </w:r>
      <w:proofErr w:type="spellStart"/>
      <w:r w:rsidR="002D00D2" w:rsidRPr="005D638E">
        <w:rPr>
          <w:rFonts w:ascii="Bookman Old Style" w:hAnsi="Bookman Old Style" w:cs="Arial"/>
          <w:bCs/>
          <w:color w:val="000000" w:themeColor="text1"/>
          <w:sz w:val="20"/>
          <w:szCs w:val="20"/>
          <w:lang w:val="de-DE"/>
        </w:rPr>
        <w:t>Jesadi</w:t>
      </w:r>
      <w:proofErr w:type="spellEnd"/>
      <w:r w:rsidR="002D00D2" w:rsidRPr="005D638E">
        <w:rPr>
          <w:rFonts w:ascii="Bookman Old Style" w:hAnsi="Bookman Old Style" w:cs="Arial"/>
          <w:bCs/>
          <w:color w:val="000000" w:themeColor="text1"/>
          <w:sz w:val="20"/>
          <w:szCs w:val="20"/>
          <w:lang w:val="de-DE"/>
        </w:rPr>
        <w:t xml:space="preserve"> Familien, die leugnen, dass ihre eigenen Verwandten sexueller Gewalt ausgesetzt waren, </w:t>
      </w:r>
      <w:r w:rsidR="00EB759E" w:rsidRPr="005D638E">
        <w:rPr>
          <w:rFonts w:ascii="Bookman Old Style" w:hAnsi="Bookman Old Style" w:cs="Arial"/>
          <w:bCs/>
          <w:color w:val="000000" w:themeColor="text1"/>
          <w:sz w:val="20"/>
          <w:szCs w:val="20"/>
          <w:lang w:val="de-DE"/>
        </w:rPr>
        <w:t>aber</w:t>
      </w:r>
      <w:r w:rsidR="002D00D2" w:rsidRPr="005D638E">
        <w:rPr>
          <w:rFonts w:ascii="Bookman Old Style" w:hAnsi="Bookman Old Style" w:cs="Arial"/>
          <w:bCs/>
          <w:color w:val="000000" w:themeColor="text1"/>
          <w:sz w:val="20"/>
          <w:szCs w:val="20"/>
          <w:lang w:val="de-DE"/>
        </w:rPr>
        <w:t xml:space="preserve"> darauf bestanden, dass sie systematisch gegen Mitglieder ihrer Gesellschaft verübt wurde.</w:t>
      </w:r>
      <w:r w:rsidR="002D00D2" w:rsidRPr="005D638E">
        <w:rPr>
          <w:rStyle w:val="FootnoteReference"/>
          <w:rFonts w:ascii="Bookman Old Style" w:hAnsi="Bookman Old Style" w:cs="Arial"/>
          <w:bCs/>
          <w:color w:val="000000" w:themeColor="text1"/>
          <w:sz w:val="20"/>
          <w:szCs w:val="20"/>
          <w:lang w:val="de-DE"/>
        </w:rPr>
        <w:footnoteReference w:id="175"/>
      </w:r>
      <w:r w:rsidR="002D00D2" w:rsidRPr="005D638E">
        <w:rPr>
          <w:rFonts w:ascii="Bookman Old Style" w:hAnsi="Bookman Old Style" w:cs="Arial"/>
          <w:bCs/>
          <w:color w:val="000000" w:themeColor="text1"/>
          <w:sz w:val="20"/>
          <w:szCs w:val="20"/>
          <w:lang w:val="de-DE"/>
        </w:rPr>
        <w:t xml:space="preserve">  </w:t>
      </w:r>
      <w:r w:rsidR="007B43B0" w:rsidRPr="005D638E">
        <w:rPr>
          <w:rFonts w:ascii="Bookman Old Style" w:hAnsi="Bookman Old Style" w:cs="Arial"/>
          <w:bCs/>
          <w:color w:val="000000" w:themeColor="text1"/>
          <w:sz w:val="20"/>
          <w:szCs w:val="20"/>
          <w:lang w:val="de-DE"/>
        </w:rPr>
        <w:t xml:space="preserve">Amnesty International </w:t>
      </w:r>
      <w:r w:rsidR="002D00D2" w:rsidRPr="005D638E">
        <w:rPr>
          <w:rFonts w:ascii="Bookman Old Style" w:hAnsi="Bookman Old Style" w:cs="Arial"/>
          <w:bCs/>
          <w:color w:val="000000" w:themeColor="text1"/>
          <w:sz w:val="20"/>
          <w:szCs w:val="20"/>
          <w:lang w:val="de-DE"/>
        </w:rPr>
        <w:t xml:space="preserve">beschrieb außerdem, die Schwierigkeiten für </w:t>
      </w:r>
      <w:r w:rsidR="00EB759E" w:rsidRPr="005D638E">
        <w:rPr>
          <w:rFonts w:ascii="Bookman Old Style" w:hAnsi="Bookman Old Style" w:cs="Arial"/>
          <w:bCs/>
          <w:color w:val="000000" w:themeColor="text1"/>
          <w:sz w:val="20"/>
          <w:szCs w:val="20"/>
          <w:lang w:val="de-DE"/>
        </w:rPr>
        <w:t>ü</w:t>
      </w:r>
      <w:r w:rsidR="002D00D2" w:rsidRPr="005D638E">
        <w:rPr>
          <w:rFonts w:ascii="Bookman Old Style" w:hAnsi="Bookman Old Style" w:cs="Arial"/>
          <w:bCs/>
          <w:color w:val="000000" w:themeColor="text1"/>
          <w:sz w:val="20"/>
          <w:szCs w:val="20"/>
          <w:lang w:val="de-DE"/>
        </w:rPr>
        <w:t>berlebende</w:t>
      </w:r>
      <w:r w:rsidR="00EB759E" w:rsidRPr="005D638E">
        <w:rPr>
          <w:rFonts w:ascii="Bookman Old Style" w:hAnsi="Bookman Old Style" w:cs="Arial"/>
          <w:bCs/>
          <w:color w:val="000000" w:themeColor="text1"/>
          <w:sz w:val="20"/>
          <w:szCs w:val="20"/>
          <w:lang w:val="de-DE"/>
        </w:rPr>
        <w:t xml:space="preserve"> Opfer</w:t>
      </w:r>
      <w:r w:rsidR="002D00D2" w:rsidRPr="005D638E">
        <w:rPr>
          <w:rFonts w:ascii="Bookman Old Style" w:hAnsi="Bookman Old Style" w:cs="Arial"/>
          <w:bCs/>
          <w:color w:val="000000" w:themeColor="text1"/>
          <w:sz w:val="20"/>
          <w:szCs w:val="20"/>
          <w:lang w:val="de-DE"/>
        </w:rPr>
        <w:t>, aufgrund mangelnder Aufklärung, der geografischen Distanzen, Kosten und der Transport zu den Hilfeleistungsstellen</w:t>
      </w:r>
      <w:r w:rsidR="00613473" w:rsidRPr="005D638E">
        <w:rPr>
          <w:rFonts w:ascii="Bookman Old Style" w:hAnsi="Bookman Old Style" w:cs="Arial"/>
          <w:bCs/>
          <w:color w:val="000000" w:themeColor="text1"/>
          <w:sz w:val="20"/>
          <w:szCs w:val="20"/>
          <w:lang w:val="de-DE"/>
        </w:rPr>
        <w:t xml:space="preserve"> medizinische und psychologische Hilfe zu erhalten,</w:t>
      </w:r>
      <w:r w:rsidR="002D00D2" w:rsidRPr="005D638E">
        <w:rPr>
          <w:rStyle w:val="FootnoteReference"/>
          <w:rFonts w:ascii="Bookman Old Style" w:hAnsi="Bookman Old Style" w:cs="Arial"/>
          <w:bCs/>
          <w:color w:val="000000" w:themeColor="text1"/>
          <w:sz w:val="20"/>
          <w:szCs w:val="20"/>
          <w:lang w:val="de-DE"/>
        </w:rPr>
        <w:footnoteReference w:id="176"/>
      </w:r>
      <w:r w:rsidR="002D00D2" w:rsidRPr="005D638E">
        <w:rPr>
          <w:rFonts w:ascii="Bookman Old Style" w:hAnsi="Bookman Old Style" w:cs="Arial"/>
          <w:bCs/>
          <w:color w:val="000000" w:themeColor="text1"/>
          <w:sz w:val="20"/>
          <w:szCs w:val="20"/>
          <w:lang w:val="de-DE"/>
        </w:rPr>
        <w:t xml:space="preserve"> – wiederum hat die Literaturauswertung solche Probleme als Teil der vielen Herausforderungen bei der </w:t>
      </w:r>
      <w:r w:rsidR="004068CD" w:rsidRPr="005D638E">
        <w:rPr>
          <w:rFonts w:ascii="Bookman Old Style" w:hAnsi="Bookman Old Style" w:cs="Arial"/>
          <w:bCs/>
          <w:color w:val="000000" w:themeColor="text1"/>
          <w:sz w:val="20"/>
          <w:szCs w:val="20"/>
          <w:lang w:val="de-DE"/>
        </w:rPr>
        <w:t>Nachsorge</w:t>
      </w:r>
      <w:r w:rsidR="00312C13" w:rsidRPr="005D638E">
        <w:rPr>
          <w:rFonts w:ascii="Bookman Old Style" w:hAnsi="Bookman Old Style" w:cs="Arial"/>
          <w:bCs/>
          <w:color w:val="000000" w:themeColor="text1"/>
          <w:sz w:val="20"/>
          <w:szCs w:val="20"/>
          <w:lang w:val="de-DE"/>
        </w:rPr>
        <w:t xml:space="preserve"> der Nachwirkungen identifiziert.</w:t>
      </w:r>
    </w:p>
    <w:p w14:paraId="1972AB6A" w14:textId="77777777" w:rsidR="002D00D2" w:rsidRPr="005D638E" w:rsidRDefault="002D00D2" w:rsidP="002D00D2">
      <w:pPr>
        <w:spacing w:line="360" w:lineRule="auto"/>
        <w:rPr>
          <w:rFonts w:ascii="Bookman Old Style" w:hAnsi="Bookman Old Style" w:cs="Arial"/>
          <w:bCs/>
          <w:color w:val="000000" w:themeColor="text1"/>
          <w:sz w:val="20"/>
          <w:szCs w:val="20"/>
          <w:lang w:val="de-DE"/>
        </w:rPr>
      </w:pPr>
    </w:p>
    <w:p w14:paraId="5F26C6D1" w14:textId="77777777" w:rsidR="00CA388C" w:rsidRPr="005D638E" w:rsidRDefault="00312C13" w:rsidP="006418CD">
      <w:pPr>
        <w:spacing w:line="360" w:lineRule="auto"/>
        <w:rPr>
          <w:rFonts w:ascii="Bookman Old Style" w:hAnsi="Bookman Old Style" w:cs="Arial"/>
          <w:bCs/>
          <w:color w:val="000000" w:themeColor="text1"/>
          <w:sz w:val="20"/>
          <w:szCs w:val="20"/>
          <w:lang w:val="de-DE"/>
        </w:rPr>
      </w:pPr>
      <w:r w:rsidRPr="005D638E">
        <w:rPr>
          <w:rFonts w:ascii="Bookman Old Style" w:hAnsi="Bookman Old Style" w:cs="Arial"/>
          <w:bCs/>
          <w:color w:val="000000" w:themeColor="text1"/>
          <w:sz w:val="20"/>
          <w:szCs w:val="20"/>
          <w:lang w:val="de-DE"/>
        </w:rPr>
        <w:t xml:space="preserve">Die Literaturauswertung betonte, dass jeder Konflikt anders ist, weshalb Verhütungsmethoden eine  genaue Beurteilung des Kontexts und der angemessenen Reaktion erfordern. Die Strategie von Daesh, </w:t>
      </w:r>
      <w:r w:rsidR="006418CD" w:rsidRPr="005D638E">
        <w:rPr>
          <w:rFonts w:ascii="Bookman Old Style" w:hAnsi="Bookman Old Style" w:cs="Arial"/>
          <w:bCs/>
          <w:color w:val="000000" w:themeColor="text1"/>
          <w:sz w:val="20"/>
          <w:szCs w:val="20"/>
          <w:lang w:val="de-DE"/>
        </w:rPr>
        <w:t>ihren</w:t>
      </w:r>
      <w:r w:rsidRPr="005D638E">
        <w:rPr>
          <w:rFonts w:ascii="Bookman Old Style" w:hAnsi="Bookman Old Style" w:cs="Arial"/>
          <w:bCs/>
          <w:color w:val="000000" w:themeColor="text1"/>
          <w:sz w:val="20"/>
          <w:szCs w:val="20"/>
          <w:lang w:val="de-DE"/>
        </w:rPr>
        <w:t xml:space="preserve"> Einsatz von sexueller Gewalt über die neuesten Kommunikationskanäle zu veröffentlichen, dient drei Zielen: Menschen im Irak und in Syrien Daesh unterzuordnen, Nachwuchs anzuwerben und sicherzustellen, dass ihre allgemeine Botschaft, ein islamisches Kalifat einzurichten, in aller Welt verkündet wird. Daesh scheint als Kernstück </w:t>
      </w:r>
      <w:r w:rsidR="006418CD" w:rsidRPr="005D638E">
        <w:rPr>
          <w:rFonts w:ascii="Bookman Old Style" w:hAnsi="Bookman Old Style" w:cs="Arial"/>
          <w:bCs/>
          <w:color w:val="000000" w:themeColor="text1"/>
          <w:sz w:val="20"/>
          <w:szCs w:val="20"/>
          <w:lang w:val="de-DE"/>
        </w:rPr>
        <w:t>ihrer</w:t>
      </w:r>
      <w:r w:rsidRPr="005D638E">
        <w:rPr>
          <w:rFonts w:ascii="Bookman Old Style" w:hAnsi="Bookman Old Style" w:cs="Arial"/>
          <w:bCs/>
          <w:color w:val="000000" w:themeColor="text1"/>
          <w:sz w:val="20"/>
          <w:szCs w:val="20"/>
          <w:lang w:val="de-DE"/>
        </w:rPr>
        <w:t xml:space="preserve"> militärischen Kampagne einen Informationsbetrieb zu haben, und sexuelle Gewalt ist eine der </w:t>
      </w:r>
      <w:r w:rsidR="00613473" w:rsidRPr="005D638E">
        <w:rPr>
          <w:rFonts w:ascii="Bookman Old Style" w:hAnsi="Bookman Old Style" w:cs="Arial"/>
          <w:bCs/>
          <w:color w:val="000000" w:themeColor="text1"/>
          <w:sz w:val="20"/>
          <w:szCs w:val="20"/>
          <w:lang w:val="de-DE"/>
        </w:rPr>
        <w:t>wichtigsten Wiedergaben</w:t>
      </w:r>
      <w:r w:rsidRPr="005D638E">
        <w:rPr>
          <w:rFonts w:ascii="Bookman Old Style" w:hAnsi="Bookman Old Style" w:cs="Arial"/>
          <w:bCs/>
          <w:color w:val="000000" w:themeColor="text1"/>
          <w:sz w:val="20"/>
          <w:szCs w:val="20"/>
          <w:lang w:val="de-DE"/>
        </w:rPr>
        <w:t xml:space="preserve">, um diese Botschaft zu verstärken. Andere Eigenschaften, die sich von den </w:t>
      </w:r>
      <w:r w:rsidR="00613473" w:rsidRPr="005D638E">
        <w:rPr>
          <w:rFonts w:ascii="Bookman Old Style" w:hAnsi="Bookman Old Style" w:cs="Arial"/>
          <w:bCs/>
          <w:color w:val="000000" w:themeColor="text1"/>
          <w:sz w:val="20"/>
          <w:szCs w:val="20"/>
          <w:lang w:val="de-DE"/>
        </w:rPr>
        <w:t>Hauptf</w:t>
      </w:r>
      <w:r w:rsidRPr="005D638E">
        <w:rPr>
          <w:rFonts w:ascii="Bookman Old Style" w:hAnsi="Bookman Old Style" w:cs="Arial"/>
          <w:bCs/>
          <w:color w:val="000000" w:themeColor="text1"/>
          <w:sz w:val="20"/>
          <w:szCs w:val="20"/>
          <w:lang w:val="de-DE"/>
        </w:rPr>
        <w:t>orschungsergebnissen unterscheiden</w:t>
      </w:r>
      <w:r w:rsidR="002B5D2C" w:rsidRPr="005D638E">
        <w:rPr>
          <w:rFonts w:ascii="Bookman Old Style" w:hAnsi="Bookman Old Style" w:cs="Arial"/>
          <w:bCs/>
          <w:color w:val="000000" w:themeColor="text1"/>
          <w:sz w:val="20"/>
          <w:szCs w:val="20"/>
          <w:lang w:val="de-DE"/>
        </w:rPr>
        <w:t>, schließen eine ideologische und finanzielle Strategie für den Einsatz von sexueller Gewalt ein, um den Status von Frauen zu reduzieren und sie in eine Ware zu verw</w:t>
      </w:r>
      <w:r w:rsidR="00613473" w:rsidRPr="005D638E">
        <w:rPr>
          <w:rFonts w:ascii="Bookman Old Style" w:hAnsi="Bookman Old Style" w:cs="Arial"/>
          <w:bCs/>
          <w:color w:val="000000" w:themeColor="text1"/>
          <w:sz w:val="20"/>
          <w:szCs w:val="20"/>
          <w:lang w:val="de-DE"/>
        </w:rPr>
        <w:t>andeln</w:t>
      </w:r>
      <w:r w:rsidR="002B5D2C" w:rsidRPr="005D638E">
        <w:rPr>
          <w:rFonts w:ascii="Bookman Old Style" w:hAnsi="Bookman Old Style" w:cs="Arial"/>
          <w:bCs/>
          <w:color w:val="000000" w:themeColor="text1"/>
          <w:sz w:val="20"/>
          <w:szCs w:val="20"/>
          <w:lang w:val="de-DE"/>
        </w:rPr>
        <w:t>, um seine Kriegsanstrengungen zu finanzieren. Er benutzt sexuelle Gewalt auch, um Nicht-Heterosexuelle zu eliminieren, was in der Literatur nur begrenzt erwähnt wurde.</w:t>
      </w:r>
    </w:p>
    <w:p w14:paraId="6DA61A70" w14:textId="77777777" w:rsidR="007643B6" w:rsidRPr="005D638E" w:rsidRDefault="007643B6" w:rsidP="00F72B96">
      <w:pPr>
        <w:spacing w:line="360" w:lineRule="auto"/>
        <w:rPr>
          <w:rFonts w:ascii="Bookman Old Style" w:hAnsi="Bookman Old Style" w:cs="Arial"/>
          <w:bCs/>
          <w:color w:val="000000" w:themeColor="text1"/>
          <w:sz w:val="20"/>
          <w:szCs w:val="20"/>
          <w:lang w:val="de-DE"/>
        </w:rPr>
      </w:pPr>
    </w:p>
    <w:p w14:paraId="185124B7" w14:textId="77777777" w:rsidR="002B5D2C" w:rsidRPr="005D638E" w:rsidRDefault="002B5D2C" w:rsidP="006418CD">
      <w:pPr>
        <w:spacing w:line="360" w:lineRule="auto"/>
        <w:rPr>
          <w:rFonts w:ascii="Bookman Old Style" w:hAnsi="Bookman Old Style" w:cs="Arial"/>
          <w:bCs/>
          <w:color w:val="000000" w:themeColor="text1"/>
          <w:sz w:val="20"/>
          <w:szCs w:val="20"/>
          <w:lang w:val="de-DE"/>
        </w:rPr>
      </w:pPr>
      <w:r w:rsidRPr="005D638E">
        <w:rPr>
          <w:rFonts w:ascii="Bookman Old Style" w:hAnsi="Bookman Old Style" w:cs="Arial"/>
          <w:bCs/>
          <w:color w:val="000000" w:themeColor="text1"/>
          <w:sz w:val="20"/>
          <w:szCs w:val="20"/>
          <w:lang w:val="de-DE"/>
        </w:rPr>
        <w:t xml:space="preserve">Mit Hinsicht auf die aktuellen Präventionsmethoden, die in der Literatur </w:t>
      </w:r>
      <w:r w:rsidR="00A439F3" w:rsidRPr="005D638E">
        <w:rPr>
          <w:rFonts w:ascii="Bookman Old Style" w:hAnsi="Bookman Old Style" w:cs="Arial"/>
          <w:bCs/>
          <w:color w:val="000000" w:themeColor="text1"/>
          <w:sz w:val="20"/>
          <w:szCs w:val="20"/>
          <w:lang w:val="de-DE"/>
        </w:rPr>
        <w:t>identifiziert</w:t>
      </w:r>
      <w:r w:rsidRPr="005D638E">
        <w:rPr>
          <w:rFonts w:ascii="Bookman Old Style" w:hAnsi="Bookman Old Style" w:cs="Arial"/>
          <w:bCs/>
          <w:color w:val="000000" w:themeColor="text1"/>
          <w:sz w:val="20"/>
          <w:szCs w:val="20"/>
          <w:lang w:val="de-DE"/>
        </w:rPr>
        <w:t xml:space="preserve"> wurden, bestätigt die Daesh-Fallstudie die meisten Forschungsergebnisse. Es scheint ein gutes Verständnis seitens der UN, G7 und Amnesty International zu geben, warum und wie Daesh sexuelle Gewalt anwendet, mit Akademikern wie Wood, die bereits </w:t>
      </w:r>
      <w:r w:rsidR="006418CD" w:rsidRPr="005D638E">
        <w:rPr>
          <w:rFonts w:ascii="Bookman Old Style" w:hAnsi="Bookman Old Style" w:cs="Arial"/>
          <w:bCs/>
          <w:color w:val="000000" w:themeColor="text1"/>
          <w:sz w:val="20"/>
          <w:szCs w:val="20"/>
          <w:lang w:val="de-DE"/>
        </w:rPr>
        <w:t>ihre</w:t>
      </w:r>
      <w:r w:rsidRPr="005D638E">
        <w:rPr>
          <w:rFonts w:ascii="Bookman Old Style" w:hAnsi="Bookman Old Style" w:cs="Arial"/>
          <w:bCs/>
          <w:color w:val="000000" w:themeColor="text1"/>
          <w:sz w:val="20"/>
          <w:szCs w:val="20"/>
          <w:lang w:val="de-DE"/>
        </w:rPr>
        <w:t xml:space="preserve"> Methoden untersuchen. Weiter besteht internationale Unterstützung auf höchster Ebene, einschließlich des UN-Generalsekretärs, seinem Sonderbeauftragten für sexuelle Gewalt in Konflikten und dem Oberkommissar für Menschenrechte der UN, sowie auch die G7-Mitglieder. Wie auch bei den Forschungsergebnissen, spiegelt diese internationale Unterstützung eine westliche Tendenz wieder und es wäre sehr nützlich, wenn sich andere Organisationen um das Problem kümmern würden, wie die </w:t>
      </w:r>
      <w:proofErr w:type="spellStart"/>
      <w:r w:rsidRPr="005D638E">
        <w:rPr>
          <w:rFonts w:ascii="Bookman Old Style" w:hAnsi="Bookman Old Style" w:cs="Arial"/>
          <w:bCs/>
          <w:color w:val="000000" w:themeColor="text1"/>
          <w:sz w:val="20"/>
          <w:szCs w:val="20"/>
          <w:lang w:val="de-DE"/>
        </w:rPr>
        <w:t>Arab</w:t>
      </w:r>
      <w:proofErr w:type="spellEnd"/>
      <w:r w:rsidRPr="005D638E">
        <w:rPr>
          <w:rFonts w:ascii="Bookman Old Style" w:hAnsi="Bookman Old Style" w:cs="Arial"/>
          <w:bCs/>
          <w:color w:val="000000" w:themeColor="text1"/>
          <w:sz w:val="20"/>
          <w:szCs w:val="20"/>
          <w:lang w:val="de-DE"/>
        </w:rPr>
        <w:t xml:space="preserve"> League und </w:t>
      </w:r>
      <w:proofErr w:type="spellStart"/>
      <w:r w:rsidRPr="005D638E">
        <w:rPr>
          <w:rFonts w:ascii="Bookman Old Style" w:hAnsi="Bookman Old Style" w:cs="Arial"/>
          <w:bCs/>
          <w:color w:val="000000" w:themeColor="text1"/>
          <w:sz w:val="20"/>
          <w:szCs w:val="20"/>
          <w:lang w:val="de-DE"/>
        </w:rPr>
        <w:t>Gulf</w:t>
      </w:r>
      <w:proofErr w:type="spellEnd"/>
      <w:r w:rsidRPr="005D638E">
        <w:rPr>
          <w:rFonts w:ascii="Bookman Old Style" w:hAnsi="Bookman Old Style" w:cs="Arial"/>
          <w:bCs/>
          <w:color w:val="000000" w:themeColor="text1"/>
          <w:sz w:val="20"/>
          <w:szCs w:val="20"/>
          <w:lang w:val="de-DE"/>
        </w:rPr>
        <w:t xml:space="preserve"> </w:t>
      </w:r>
      <w:proofErr w:type="spellStart"/>
      <w:r w:rsidRPr="005D638E">
        <w:rPr>
          <w:rFonts w:ascii="Bookman Old Style" w:hAnsi="Bookman Old Style" w:cs="Arial"/>
          <w:bCs/>
          <w:color w:val="000000" w:themeColor="text1"/>
          <w:sz w:val="20"/>
          <w:szCs w:val="20"/>
          <w:lang w:val="de-DE"/>
        </w:rPr>
        <w:t>Cooperation</w:t>
      </w:r>
      <w:proofErr w:type="spellEnd"/>
      <w:r w:rsidRPr="005D638E">
        <w:rPr>
          <w:rFonts w:ascii="Bookman Old Style" w:hAnsi="Bookman Old Style" w:cs="Arial"/>
          <w:bCs/>
          <w:color w:val="000000" w:themeColor="text1"/>
          <w:sz w:val="20"/>
          <w:szCs w:val="20"/>
          <w:lang w:val="de-DE"/>
        </w:rPr>
        <w:t xml:space="preserve"> Council. Trotzdem hat der Support auf hoher Ebene Ressourcen gefunden, die eine Reihe von Maßnahmen unterstützen,</w:t>
      </w:r>
      <w:r w:rsidR="00684CFD" w:rsidRPr="005D638E">
        <w:rPr>
          <w:rFonts w:ascii="Bookman Old Style" w:hAnsi="Bookman Old Style" w:cs="Arial"/>
          <w:bCs/>
          <w:color w:val="000000" w:themeColor="text1"/>
          <w:sz w:val="20"/>
          <w:szCs w:val="20"/>
          <w:lang w:val="de-DE"/>
        </w:rPr>
        <w:t xml:space="preserve"> einschließlich der Schulung von </w:t>
      </w:r>
      <w:proofErr w:type="spellStart"/>
      <w:r w:rsidR="00684CFD" w:rsidRPr="005D638E">
        <w:rPr>
          <w:rFonts w:ascii="Bookman Old Style" w:hAnsi="Bookman Old Style" w:cs="Arial"/>
          <w:bCs/>
          <w:color w:val="000000" w:themeColor="text1"/>
          <w:sz w:val="20"/>
          <w:szCs w:val="20"/>
          <w:lang w:val="de-DE"/>
        </w:rPr>
        <w:t>Pes</w:t>
      </w:r>
      <w:r w:rsidR="004B4E93" w:rsidRPr="005D638E">
        <w:rPr>
          <w:rFonts w:ascii="Bookman Old Style" w:hAnsi="Bookman Old Style" w:cs="Arial"/>
          <w:bCs/>
          <w:color w:val="000000" w:themeColor="text1"/>
          <w:sz w:val="20"/>
          <w:szCs w:val="20"/>
          <w:lang w:val="de-DE"/>
        </w:rPr>
        <w:t>c</w:t>
      </w:r>
      <w:r w:rsidR="00684CFD" w:rsidRPr="005D638E">
        <w:rPr>
          <w:rFonts w:ascii="Bookman Old Style" w:hAnsi="Bookman Old Style" w:cs="Arial"/>
          <w:bCs/>
          <w:color w:val="000000" w:themeColor="text1"/>
          <w:sz w:val="20"/>
          <w:szCs w:val="20"/>
          <w:lang w:val="de-DE"/>
        </w:rPr>
        <w:t>hmerga</w:t>
      </w:r>
      <w:proofErr w:type="spellEnd"/>
      <w:r w:rsidR="00853C80" w:rsidRPr="005D638E">
        <w:rPr>
          <w:rFonts w:ascii="Bookman Old Style" w:hAnsi="Bookman Old Style" w:cs="Arial"/>
          <w:bCs/>
          <w:color w:val="000000" w:themeColor="text1"/>
          <w:sz w:val="20"/>
          <w:szCs w:val="20"/>
          <w:lang w:val="de-DE"/>
        </w:rPr>
        <w:t>-</w:t>
      </w:r>
      <w:r w:rsidR="00684CFD" w:rsidRPr="005D638E">
        <w:rPr>
          <w:rFonts w:ascii="Bookman Old Style" w:hAnsi="Bookman Old Style" w:cs="Arial"/>
          <w:bCs/>
          <w:color w:val="000000" w:themeColor="text1"/>
          <w:sz w:val="20"/>
          <w:szCs w:val="20"/>
          <w:lang w:val="de-DE"/>
        </w:rPr>
        <w:t>Streitkräften, Menschenrecht</w:t>
      </w:r>
      <w:r w:rsidR="00853C80" w:rsidRPr="005D638E">
        <w:rPr>
          <w:rFonts w:ascii="Bookman Old Style" w:hAnsi="Bookman Old Style" w:cs="Arial"/>
          <w:bCs/>
          <w:color w:val="000000" w:themeColor="text1"/>
          <w:sz w:val="20"/>
          <w:szCs w:val="20"/>
          <w:lang w:val="de-DE"/>
        </w:rPr>
        <w:t>lern</w:t>
      </w:r>
      <w:r w:rsidR="00684CFD" w:rsidRPr="005D638E">
        <w:rPr>
          <w:rFonts w:ascii="Bookman Old Style" w:hAnsi="Bookman Old Style" w:cs="Arial"/>
          <w:bCs/>
          <w:color w:val="000000" w:themeColor="text1"/>
          <w:sz w:val="20"/>
          <w:szCs w:val="20"/>
          <w:lang w:val="de-DE"/>
        </w:rPr>
        <w:t xml:space="preserve">, </w:t>
      </w:r>
      <w:r w:rsidR="00A439F3" w:rsidRPr="005D638E">
        <w:rPr>
          <w:rFonts w:ascii="Bookman Old Style" w:hAnsi="Bookman Old Style" w:cs="Arial"/>
          <w:bCs/>
          <w:color w:val="000000" w:themeColor="text1"/>
          <w:sz w:val="20"/>
          <w:szCs w:val="20"/>
          <w:lang w:val="de-DE"/>
        </w:rPr>
        <w:t>Ärzten</w:t>
      </w:r>
      <w:r w:rsidR="00684CFD" w:rsidRPr="005D638E">
        <w:rPr>
          <w:rFonts w:ascii="Bookman Old Style" w:hAnsi="Bookman Old Style" w:cs="Arial"/>
          <w:bCs/>
          <w:color w:val="000000" w:themeColor="text1"/>
          <w:sz w:val="20"/>
          <w:szCs w:val="20"/>
          <w:lang w:val="de-DE"/>
        </w:rPr>
        <w:t xml:space="preserve"> und Medienaktivisten. Doch der vierte </w:t>
      </w:r>
      <w:r w:rsidR="007629D2" w:rsidRPr="005D638E">
        <w:rPr>
          <w:rFonts w:ascii="Bookman Old Style" w:hAnsi="Bookman Old Style" w:cs="Arial"/>
          <w:bCs/>
          <w:color w:val="000000" w:themeColor="text1"/>
          <w:sz w:val="20"/>
          <w:szCs w:val="20"/>
          <w:lang w:val="de-DE"/>
        </w:rPr>
        <w:t>Handlungss</w:t>
      </w:r>
      <w:r w:rsidR="00684CFD" w:rsidRPr="005D638E">
        <w:rPr>
          <w:rFonts w:ascii="Bookman Old Style" w:hAnsi="Bookman Old Style" w:cs="Arial"/>
          <w:bCs/>
          <w:color w:val="000000" w:themeColor="text1"/>
          <w:sz w:val="20"/>
          <w:szCs w:val="20"/>
          <w:lang w:val="de-DE"/>
        </w:rPr>
        <w:t xml:space="preserve">trang </w:t>
      </w:r>
      <w:r w:rsidR="00A439F3" w:rsidRPr="005D638E">
        <w:rPr>
          <w:rFonts w:ascii="Bookman Old Style" w:hAnsi="Bookman Old Style" w:cs="Arial"/>
          <w:bCs/>
          <w:color w:val="000000" w:themeColor="text1"/>
          <w:sz w:val="20"/>
          <w:szCs w:val="20"/>
          <w:lang w:val="de-DE"/>
        </w:rPr>
        <w:t>vorhandener</w:t>
      </w:r>
      <w:r w:rsidR="00684CFD" w:rsidRPr="005D638E">
        <w:rPr>
          <w:rFonts w:ascii="Bookman Old Style" w:hAnsi="Bookman Old Style" w:cs="Arial"/>
          <w:bCs/>
          <w:color w:val="000000" w:themeColor="text1"/>
          <w:sz w:val="20"/>
          <w:szCs w:val="20"/>
          <w:lang w:val="de-DE"/>
        </w:rPr>
        <w:t xml:space="preserve"> Präventionsstrategien – Abschreckung durch Gesetzgebung – scheint erbärmlich zu sein. Und dies trotz der Versuche</w:t>
      </w:r>
      <w:r w:rsidR="007629D2" w:rsidRPr="005D638E">
        <w:rPr>
          <w:rFonts w:ascii="Bookman Old Style" w:hAnsi="Bookman Old Style" w:cs="Arial"/>
          <w:bCs/>
          <w:color w:val="000000" w:themeColor="text1"/>
          <w:sz w:val="20"/>
          <w:szCs w:val="20"/>
          <w:lang w:val="de-DE"/>
        </w:rPr>
        <w:t xml:space="preserve"> der UN und von Amnesty International</w:t>
      </w:r>
      <w:r w:rsidR="00684CFD" w:rsidRPr="005D638E">
        <w:rPr>
          <w:rFonts w:ascii="Bookman Old Style" w:hAnsi="Bookman Old Style" w:cs="Arial"/>
          <w:bCs/>
          <w:color w:val="000000" w:themeColor="text1"/>
          <w:sz w:val="20"/>
          <w:szCs w:val="20"/>
          <w:lang w:val="de-DE"/>
        </w:rPr>
        <w:t xml:space="preserve">, Beweismittel und glaubhafte Anklagen zu sammeln, dass </w:t>
      </w:r>
      <w:r w:rsidR="007629D2" w:rsidRPr="005D638E">
        <w:rPr>
          <w:rFonts w:ascii="Bookman Old Style" w:hAnsi="Bookman Old Style" w:cs="Arial"/>
          <w:bCs/>
          <w:color w:val="000000" w:themeColor="text1"/>
          <w:sz w:val="20"/>
          <w:szCs w:val="20"/>
          <w:lang w:val="de-DE"/>
        </w:rPr>
        <w:t xml:space="preserve">die von </w:t>
      </w:r>
      <w:r w:rsidR="00684CFD" w:rsidRPr="005D638E">
        <w:rPr>
          <w:rFonts w:ascii="Bookman Old Style" w:hAnsi="Bookman Old Style" w:cs="Arial"/>
          <w:bCs/>
          <w:color w:val="000000" w:themeColor="text1"/>
          <w:sz w:val="20"/>
          <w:szCs w:val="20"/>
          <w:lang w:val="de-DE"/>
        </w:rPr>
        <w:t xml:space="preserve">Daesh </w:t>
      </w:r>
      <w:r w:rsidR="007629D2" w:rsidRPr="005D638E">
        <w:rPr>
          <w:rFonts w:ascii="Bookman Old Style" w:hAnsi="Bookman Old Style" w:cs="Arial"/>
          <w:bCs/>
          <w:color w:val="000000" w:themeColor="text1"/>
          <w:sz w:val="20"/>
          <w:szCs w:val="20"/>
          <w:lang w:val="de-DE"/>
        </w:rPr>
        <w:t xml:space="preserve">ausgeübte </w:t>
      </w:r>
      <w:r w:rsidR="00684CFD" w:rsidRPr="005D638E">
        <w:rPr>
          <w:rFonts w:ascii="Bookman Old Style" w:hAnsi="Bookman Old Style" w:cs="Arial"/>
          <w:bCs/>
          <w:color w:val="000000" w:themeColor="text1"/>
          <w:sz w:val="20"/>
          <w:szCs w:val="20"/>
          <w:lang w:val="de-DE"/>
        </w:rPr>
        <w:t xml:space="preserve">sexuelle Gewalt </w:t>
      </w:r>
      <w:r w:rsidR="007629D2" w:rsidRPr="005D638E">
        <w:rPr>
          <w:rFonts w:ascii="Bookman Old Style" w:hAnsi="Bookman Old Style" w:cs="Arial"/>
          <w:bCs/>
          <w:color w:val="000000" w:themeColor="text1"/>
          <w:sz w:val="20"/>
          <w:szCs w:val="20"/>
          <w:lang w:val="de-DE"/>
        </w:rPr>
        <w:t xml:space="preserve">sich auf </w:t>
      </w:r>
      <w:r w:rsidR="00684CFD" w:rsidRPr="005D638E">
        <w:rPr>
          <w:rFonts w:ascii="Bookman Old Style" w:hAnsi="Bookman Old Style" w:cs="Arial"/>
          <w:bCs/>
          <w:color w:val="000000" w:themeColor="text1"/>
          <w:sz w:val="20"/>
          <w:szCs w:val="20"/>
          <w:lang w:val="de-DE"/>
        </w:rPr>
        <w:t xml:space="preserve">Kriegsverbrechen, Verbrechen gegen die Menschlichkeit und möglichem Völkermord </w:t>
      </w:r>
      <w:r w:rsidR="00DF3FDC" w:rsidRPr="005D638E">
        <w:rPr>
          <w:rFonts w:ascii="Bookman Old Style" w:hAnsi="Bookman Old Style" w:cs="Arial"/>
          <w:bCs/>
          <w:color w:val="000000" w:themeColor="text1"/>
          <w:sz w:val="20"/>
          <w:szCs w:val="20"/>
          <w:lang w:val="de-DE"/>
        </w:rPr>
        <w:t>beläuft</w:t>
      </w:r>
      <w:r w:rsidR="00684CFD" w:rsidRPr="005D638E">
        <w:rPr>
          <w:rFonts w:ascii="Bookman Old Style" w:hAnsi="Bookman Old Style" w:cs="Arial"/>
          <w:bCs/>
          <w:color w:val="000000" w:themeColor="text1"/>
          <w:sz w:val="20"/>
          <w:szCs w:val="20"/>
          <w:lang w:val="de-DE"/>
        </w:rPr>
        <w:t xml:space="preserve">. Daesh lässt sich nicht abschrecken. </w:t>
      </w:r>
    </w:p>
    <w:p w14:paraId="7BFA34DA" w14:textId="77777777" w:rsidR="002B5D2C" w:rsidRPr="005D638E" w:rsidRDefault="002B5D2C" w:rsidP="00F72B96">
      <w:pPr>
        <w:spacing w:line="360" w:lineRule="auto"/>
        <w:rPr>
          <w:rFonts w:ascii="Bookman Old Style" w:hAnsi="Bookman Old Style" w:cs="Arial"/>
          <w:bCs/>
          <w:color w:val="000000" w:themeColor="text1"/>
          <w:sz w:val="20"/>
          <w:szCs w:val="20"/>
          <w:lang w:val="de-DE"/>
        </w:rPr>
      </w:pPr>
    </w:p>
    <w:p w14:paraId="48CA8E20" w14:textId="3EA5220B" w:rsidR="00185054" w:rsidRPr="005D638E" w:rsidRDefault="00684CFD" w:rsidP="00354DA5">
      <w:pPr>
        <w:spacing w:line="360" w:lineRule="auto"/>
        <w:rPr>
          <w:rFonts w:ascii="Bookman Old Style" w:hAnsi="Bookman Old Style" w:cs="Arial"/>
          <w:bCs/>
          <w:color w:val="000000" w:themeColor="text1"/>
          <w:sz w:val="20"/>
          <w:szCs w:val="20"/>
          <w:lang w:val="de-DE"/>
        </w:rPr>
      </w:pPr>
      <w:r w:rsidRPr="005D638E">
        <w:rPr>
          <w:rFonts w:ascii="Bookman Old Style" w:hAnsi="Bookman Old Style" w:cs="Arial"/>
          <w:bCs/>
          <w:color w:val="000000" w:themeColor="text1"/>
          <w:sz w:val="20"/>
          <w:szCs w:val="20"/>
          <w:lang w:val="de-DE"/>
        </w:rPr>
        <w:t xml:space="preserve">Es gibt wenig andere Verhütungsmaßnahmen, die gegen den Einsatz von sexueller Gewalt als Kriegsmittel </w:t>
      </w:r>
      <w:r w:rsidR="00DF3FDC" w:rsidRPr="005D638E">
        <w:rPr>
          <w:rFonts w:ascii="Bookman Old Style" w:hAnsi="Bookman Old Style" w:cs="Arial"/>
          <w:bCs/>
          <w:color w:val="000000" w:themeColor="text1"/>
          <w:sz w:val="20"/>
          <w:szCs w:val="20"/>
          <w:lang w:val="de-DE"/>
        </w:rPr>
        <w:t xml:space="preserve">seitens Daesh </w:t>
      </w:r>
      <w:r w:rsidRPr="005D638E">
        <w:rPr>
          <w:rFonts w:ascii="Bookman Old Style" w:hAnsi="Bookman Old Style" w:cs="Arial"/>
          <w:bCs/>
          <w:color w:val="000000" w:themeColor="text1"/>
          <w:sz w:val="20"/>
          <w:szCs w:val="20"/>
          <w:lang w:val="de-DE"/>
        </w:rPr>
        <w:t xml:space="preserve">getroffen werden. Journalisten haben sich ernsthaft bemüht, über die </w:t>
      </w:r>
      <w:r w:rsidR="00DF3FDC" w:rsidRPr="005D638E">
        <w:rPr>
          <w:rFonts w:ascii="Bookman Old Style" w:hAnsi="Bookman Old Style" w:cs="Arial"/>
          <w:bCs/>
          <w:color w:val="000000" w:themeColor="text1"/>
          <w:sz w:val="20"/>
          <w:szCs w:val="20"/>
          <w:lang w:val="de-DE"/>
        </w:rPr>
        <w:t>Aktivitäten</w:t>
      </w:r>
      <w:r w:rsidRPr="005D638E">
        <w:rPr>
          <w:rFonts w:ascii="Bookman Old Style" w:hAnsi="Bookman Old Style" w:cs="Arial"/>
          <w:bCs/>
          <w:color w:val="000000" w:themeColor="text1"/>
          <w:sz w:val="20"/>
          <w:szCs w:val="20"/>
          <w:lang w:val="de-DE"/>
        </w:rPr>
        <w:t xml:space="preserve"> von Daesh zu berichten – oftmals aufgrund der Bemühungen von Aktivisten der Gemeinschaft </w:t>
      </w:r>
      <w:r w:rsidR="00DF3FDC" w:rsidRPr="005D638E">
        <w:rPr>
          <w:rFonts w:ascii="Bookman Old Style" w:hAnsi="Bookman Old Style" w:cs="Arial"/>
          <w:bCs/>
          <w:color w:val="000000" w:themeColor="text1"/>
          <w:sz w:val="20"/>
          <w:szCs w:val="20"/>
          <w:lang w:val="de-DE"/>
        </w:rPr>
        <w:t xml:space="preserve">und gelegentlich </w:t>
      </w:r>
      <w:r w:rsidRPr="005D638E">
        <w:rPr>
          <w:rFonts w:ascii="Bookman Old Style" w:hAnsi="Bookman Old Style" w:cs="Arial"/>
          <w:bCs/>
          <w:color w:val="000000" w:themeColor="text1"/>
          <w:sz w:val="20"/>
          <w:szCs w:val="20"/>
          <w:lang w:val="de-DE"/>
        </w:rPr>
        <w:t xml:space="preserve">von Familienmitgliedern. Vielleicht hat dies als ungewollte Konsequenz </w:t>
      </w:r>
      <w:r w:rsidR="00DF3FDC" w:rsidRPr="005D638E">
        <w:rPr>
          <w:rFonts w:ascii="Bookman Old Style" w:hAnsi="Bookman Old Style" w:cs="Arial"/>
          <w:bCs/>
          <w:color w:val="000000" w:themeColor="text1"/>
          <w:sz w:val="20"/>
          <w:szCs w:val="20"/>
          <w:lang w:val="de-DE"/>
        </w:rPr>
        <w:t xml:space="preserve">sich als </w:t>
      </w:r>
      <w:r w:rsidRPr="005D638E">
        <w:rPr>
          <w:rFonts w:ascii="Bookman Old Style" w:hAnsi="Bookman Old Style" w:cs="Arial"/>
          <w:bCs/>
          <w:color w:val="000000" w:themeColor="text1"/>
          <w:sz w:val="20"/>
          <w:szCs w:val="20"/>
          <w:lang w:val="de-DE"/>
        </w:rPr>
        <w:t>ein negative</w:t>
      </w:r>
      <w:r w:rsidR="00354DA5">
        <w:rPr>
          <w:rFonts w:ascii="Bookman Old Style" w:hAnsi="Bookman Old Style" w:cs="Arial"/>
          <w:bCs/>
          <w:color w:val="000000" w:themeColor="text1"/>
          <w:sz w:val="20"/>
          <w:szCs w:val="20"/>
          <w:lang w:val="de-DE"/>
        </w:rPr>
        <w:t>r</w:t>
      </w:r>
      <w:r w:rsidRPr="005D638E">
        <w:rPr>
          <w:rFonts w:ascii="Bookman Old Style" w:hAnsi="Bookman Old Style" w:cs="Arial"/>
          <w:bCs/>
          <w:color w:val="000000" w:themeColor="text1"/>
          <w:sz w:val="20"/>
          <w:szCs w:val="20"/>
          <w:lang w:val="de-DE"/>
        </w:rPr>
        <w:t xml:space="preserve"> Druck auf </w:t>
      </w:r>
      <w:r w:rsidR="00DF3FDC" w:rsidRPr="005D638E">
        <w:rPr>
          <w:rFonts w:ascii="Bookman Old Style" w:hAnsi="Bookman Old Style" w:cs="Arial"/>
          <w:bCs/>
          <w:color w:val="000000" w:themeColor="text1"/>
          <w:sz w:val="20"/>
          <w:szCs w:val="20"/>
          <w:lang w:val="de-DE"/>
        </w:rPr>
        <w:t>ü</w:t>
      </w:r>
      <w:r w:rsidRPr="005D638E">
        <w:rPr>
          <w:rFonts w:ascii="Bookman Old Style" w:hAnsi="Bookman Old Style" w:cs="Arial"/>
          <w:bCs/>
          <w:color w:val="000000" w:themeColor="text1"/>
          <w:sz w:val="20"/>
          <w:szCs w:val="20"/>
          <w:lang w:val="de-DE"/>
        </w:rPr>
        <w:t xml:space="preserve">berlebende </w:t>
      </w:r>
      <w:r w:rsidR="00DF3FDC" w:rsidRPr="005D638E">
        <w:rPr>
          <w:rFonts w:ascii="Bookman Old Style" w:hAnsi="Bookman Old Style" w:cs="Arial"/>
          <w:bCs/>
          <w:color w:val="000000" w:themeColor="text1"/>
          <w:sz w:val="20"/>
          <w:szCs w:val="20"/>
          <w:lang w:val="de-DE"/>
        </w:rPr>
        <w:t xml:space="preserve">Opfer </w:t>
      </w:r>
      <w:r w:rsidRPr="005D638E">
        <w:rPr>
          <w:rFonts w:ascii="Bookman Old Style" w:hAnsi="Bookman Old Style" w:cs="Arial"/>
          <w:bCs/>
          <w:color w:val="000000" w:themeColor="text1"/>
          <w:sz w:val="20"/>
          <w:szCs w:val="20"/>
          <w:lang w:val="de-DE"/>
        </w:rPr>
        <w:t>ausge</w:t>
      </w:r>
      <w:r w:rsidR="00DF3FDC" w:rsidRPr="005D638E">
        <w:rPr>
          <w:rFonts w:ascii="Bookman Old Style" w:hAnsi="Bookman Old Style" w:cs="Arial"/>
          <w:bCs/>
          <w:color w:val="000000" w:themeColor="text1"/>
          <w:sz w:val="20"/>
          <w:szCs w:val="20"/>
          <w:lang w:val="de-DE"/>
        </w:rPr>
        <w:t>wirkt</w:t>
      </w:r>
      <w:r w:rsidRPr="005D638E">
        <w:rPr>
          <w:rFonts w:ascii="Bookman Old Style" w:hAnsi="Bookman Old Style" w:cs="Arial"/>
          <w:bCs/>
          <w:color w:val="000000" w:themeColor="text1"/>
          <w:sz w:val="20"/>
          <w:szCs w:val="20"/>
          <w:lang w:val="de-DE"/>
        </w:rPr>
        <w:t xml:space="preserve">, mit der </w:t>
      </w:r>
      <w:r w:rsidR="00A439F3" w:rsidRPr="005D638E">
        <w:rPr>
          <w:rFonts w:ascii="Bookman Old Style" w:hAnsi="Bookman Old Style" w:cs="Arial"/>
          <w:bCs/>
          <w:color w:val="000000" w:themeColor="text1"/>
          <w:sz w:val="20"/>
          <w:szCs w:val="20"/>
          <w:lang w:val="de-DE"/>
        </w:rPr>
        <w:t>Presse</w:t>
      </w:r>
      <w:r w:rsidRPr="005D638E">
        <w:rPr>
          <w:rFonts w:ascii="Bookman Old Style" w:hAnsi="Bookman Old Style" w:cs="Arial"/>
          <w:bCs/>
          <w:color w:val="000000" w:themeColor="text1"/>
          <w:sz w:val="20"/>
          <w:szCs w:val="20"/>
          <w:lang w:val="de-DE"/>
        </w:rPr>
        <w:t xml:space="preserve"> zu sprechen. Aufgrund dessen rief Amnesty International für</w:t>
      </w:r>
      <w:r w:rsidR="00DC35C7" w:rsidRPr="005D638E">
        <w:rPr>
          <w:rFonts w:ascii="Bookman Old Style" w:hAnsi="Bookman Old Style" w:cs="Arial"/>
          <w:bCs/>
          <w:color w:val="000000" w:themeColor="text1"/>
          <w:sz w:val="20"/>
          <w:szCs w:val="20"/>
          <w:lang w:val="de-DE"/>
        </w:rPr>
        <w:t xml:space="preserve"> eine </w:t>
      </w:r>
      <w:r w:rsidR="00DF3FDC" w:rsidRPr="005D638E">
        <w:rPr>
          <w:rFonts w:ascii="Bookman Old Style" w:hAnsi="Bookman Old Style" w:cs="Arial"/>
          <w:bCs/>
          <w:color w:val="000000" w:themeColor="text1"/>
          <w:sz w:val="20"/>
          <w:szCs w:val="20"/>
          <w:lang w:val="de-DE"/>
        </w:rPr>
        <w:t xml:space="preserve">verantwortlichere </w:t>
      </w:r>
      <w:r w:rsidR="00DC35C7" w:rsidRPr="005D638E">
        <w:rPr>
          <w:rFonts w:ascii="Bookman Old Style" w:hAnsi="Bookman Old Style" w:cs="Arial"/>
          <w:bCs/>
          <w:color w:val="000000" w:themeColor="text1"/>
          <w:sz w:val="20"/>
          <w:szCs w:val="20"/>
          <w:lang w:val="de-DE"/>
        </w:rPr>
        <w:t xml:space="preserve">Presse und für lokale Wortführer und Aktivisten </w:t>
      </w:r>
      <w:r w:rsidR="00185054" w:rsidRPr="005D638E">
        <w:rPr>
          <w:rFonts w:ascii="Bookman Old Style" w:hAnsi="Bookman Old Style" w:cs="Arial"/>
          <w:bCs/>
          <w:color w:val="000000" w:themeColor="text1"/>
          <w:sz w:val="20"/>
          <w:szCs w:val="20"/>
          <w:lang w:val="de-DE"/>
        </w:rPr>
        <w:t>zu größerer Rücksichtnahme auf.</w:t>
      </w:r>
      <w:r w:rsidR="00185054" w:rsidRPr="005D638E">
        <w:rPr>
          <w:rStyle w:val="FootnoteReference"/>
          <w:rFonts w:ascii="Bookman Old Style" w:hAnsi="Bookman Old Style" w:cs="Arial"/>
          <w:bCs/>
          <w:color w:val="000000" w:themeColor="text1"/>
          <w:sz w:val="20"/>
          <w:szCs w:val="20"/>
          <w:lang w:val="de-DE"/>
        </w:rPr>
        <w:footnoteReference w:id="177"/>
      </w:r>
      <w:r w:rsidR="00185054" w:rsidRPr="005D638E">
        <w:rPr>
          <w:rFonts w:ascii="Bookman Old Style" w:hAnsi="Bookman Old Style" w:cs="Arial"/>
          <w:bCs/>
          <w:color w:val="000000" w:themeColor="text1"/>
          <w:sz w:val="20"/>
          <w:szCs w:val="20"/>
          <w:lang w:val="de-DE"/>
        </w:rPr>
        <w:t xml:space="preserve">  Doch es ist weiterhin wichtig, dass die internationalen Medien engagiert bleiben, sodass die </w:t>
      </w:r>
      <w:r w:rsidR="00DF3FDC" w:rsidRPr="005D638E">
        <w:rPr>
          <w:rFonts w:ascii="Bookman Old Style" w:hAnsi="Bookman Old Style" w:cs="Arial"/>
          <w:bCs/>
          <w:color w:val="000000" w:themeColor="text1"/>
          <w:sz w:val="20"/>
          <w:szCs w:val="20"/>
          <w:lang w:val="de-DE"/>
        </w:rPr>
        <w:t>Aktivitäten</w:t>
      </w:r>
      <w:r w:rsidR="00185054" w:rsidRPr="005D638E">
        <w:rPr>
          <w:rFonts w:ascii="Bookman Old Style" w:hAnsi="Bookman Old Style" w:cs="Arial"/>
          <w:bCs/>
          <w:color w:val="000000" w:themeColor="text1"/>
          <w:sz w:val="20"/>
          <w:szCs w:val="20"/>
          <w:lang w:val="de-DE"/>
        </w:rPr>
        <w:t xml:space="preserve"> sexueller Gewalt nicht vor den Weltpolitikern verborgen bleiben, die alle zukünftigen Verhütungsstrategien durchboxen müssen. Ein weiterer Aspekt ist die Rolle des geistigen Oberhauptes der </w:t>
      </w:r>
      <w:proofErr w:type="spellStart"/>
      <w:r w:rsidR="00185054" w:rsidRPr="005D638E">
        <w:rPr>
          <w:rFonts w:ascii="Bookman Old Style" w:hAnsi="Bookman Old Style" w:cs="Arial"/>
          <w:bCs/>
          <w:color w:val="000000" w:themeColor="text1"/>
          <w:sz w:val="20"/>
          <w:szCs w:val="20"/>
          <w:lang w:val="de-DE"/>
        </w:rPr>
        <w:t>Jesiden</w:t>
      </w:r>
      <w:proofErr w:type="spellEnd"/>
      <w:r w:rsidR="00185054" w:rsidRPr="005D638E">
        <w:rPr>
          <w:rFonts w:ascii="Bookman Old Style" w:hAnsi="Bookman Old Style" w:cs="Arial"/>
          <w:bCs/>
          <w:color w:val="000000" w:themeColor="text1"/>
          <w:sz w:val="20"/>
          <w:szCs w:val="20"/>
          <w:lang w:val="de-DE"/>
        </w:rPr>
        <w:t xml:space="preserve">, Baba Sheikh, der im Februar 2015 öffentlich seine Gemeinschaft aufforderte, </w:t>
      </w:r>
      <w:proofErr w:type="spellStart"/>
      <w:r w:rsidR="00185054" w:rsidRPr="005D638E">
        <w:rPr>
          <w:rFonts w:ascii="Bookman Old Style" w:hAnsi="Bookman Old Style" w:cs="Arial"/>
          <w:bCs/>
          <w:color w:val="000000" w:themeColor="text1"/>
          <w:sz w:val="20"/>
          <w:szCs w:val="20"/>
          <w:lang w:val="de-DE"/>
        </w:rPr>
        <w:t>jesidische</w:t>
      </w:r>
      <w:proofErr w:type="spellEnd"/>
      <w:r w:rsidR="00185054" w:rsidRPr="005D638E">
        <w:rPr>
          <w:rFonts w:ascii="Bookman Old Style" w:hAnsi="Bookman Old Style" w:cs="Arial"/>
          <w:bCs/>
          <w:color w:val="000000" w:themeColor="text1"/>
          <w:sz w:val="20"/>
          <w:szCs w:val="20"/>
          <w:lang w:val="de-DE"/>
        </w:rPr>
        <w:t xml:space="preserve"> Frauen, die vor Daesh geflohen waren, zu unterstützen.</w:t>
      </w:r>
      <w:r w:rsidR="00185054" w:rsidRPr="005D638E">
        <w:rPr>
          <w:rStyle w:val="FootnoteReference"/>
          <w:rFonts w:ascii="Bookman Old Style" w:hAnsi="Bookman Old Style" w:cs="Arial"/>
          <w:bCs/>
          <w:color w:val="000000" w:themeColor="text1"/>
          <w:sz w:val="20"/>
          <w:szCs w:val="20"/>
          <w:lang w:val="de-DE"/>
        </w:rPr>
        <w:footnoteReference w:id="178"/>
      </w:r>
      <w:r w:rsidR="00185054" w:rsidRPr="005D638E">
        <w:rPr>
          <w:rFonts w:ascii="Bookman Old Style" w:hAnsi="Bookman Old Style" w:cs="Arial"/>
          <w:bCs/>
          <w:color w:val="000000" w:themeColor="text1"/>
          <w:sz w:val="20"/>
          <w:szCs w:val="20"/>
          <w:lang w:val="de-DE"/>
        </w:rPr>
        <w:t xml:space="preserve">  Obwohl dies vor allem darauf zielte, </w:t>
      </w:r>
      <w:r w:rsidR="00DF3FDC" w:rsidRPr="005D638E">
        <w:rPr>
          <w:rFonts w:ascii="Bookman Old Style" w:hAnsi="Bookman Old Style" w:cs="Arial"/>
          <w:bCs/>
          <w:color w:val="000000" w:themeColor="text1"/>
          <w:sz w:val="20"/>
          <w:szCs w:val="20"/>
          <w:lang w:val="de-DE"/>
        </w:rPr>
        <w:t>ü</w:t>
      </w:r>
      <w:r w:rsidR="00185054" w:rsidRPr="005D638E">
        <w:rPr>
          <w:rFonts w:ascii="Bookman Old Style" w:hAnsi="Bookman Old Style" w:cs="Arial"/>
          <w:bCs/>
          <w:color w:val="000000" w:themeColor="text1"/>
          <w:sz w:val="20"/>
          <w:szCs w:val="20"/>
          <w:lang w:val="de-DE"/>
        </w:rPr>
        <w:t xml:space="preserve">berlebenden </w:t>
      </w:r>
      <w:r w:rsidR="00DF3FDC" w:rsidRPr="005D638E">
        <w:rPr>
          <w:rFonts w:ascii="Bookman Old Style" w:hAnsi="Bookman Old Style" w:cs="Arial"/>
          <w:bCs/>
          <w:color w:val="000000" w:themeColor="text1"/>
          <w:sz w:val="20"/>
          <w:szCs w:val="20"/>
          <w:lang w:val="de-DE"/>
        </w:rPr>
        <w:t xml:space="preserve">Opfern </w:t>
      </w:r>
      <w:r w:rsidR="00185054" w:rsidRPr="005D638E">
        <w:rPr>
          <w:rFonts w:ascii="Bookman Old Style" w:hAnsi="Bookman Old Style" w:cs="Arial"/>
          <w:bCs/>
          <w:color w:val="000000" w:themeColor="text1"/>
          <w:sz w:val="20"/>
          <w:szCs w:val="20"/>
          <w:lang w:val="de-DE"/>
        </w:rPr>
        <w:t xml:space="preserve">bei der Neuintegration zu helfen, diente es auch der Herausforderung der Daesh-Politik, Frauen zu erniedrigen. Aber solche Botschaften müssen immer wieder regelmäßig von den geistigen und weltlichen </w:t>
      </w:r>
      <w:r w:rsidR="00A439F3" w:rsidRPr="005D638E">
        <w:rPr>
          <w:rFonts w:ascii="Bookman Old Style" w:hAnsi="Bookman Old Style" w:cs="Arial"/>
          <w:bCs/>
          <w:color w:val="000000" w:themeColor="text1"/>
          <w:sz w:val="20"/>
          <w:szCs w:val="20"/>
          <w:lang w:val="de-DE"/>
        </w:rPr>
        <w:t>Oberhäuptern</w:t>
      </w:r>
      <w:r w:rsidR="00185054" w:rsidRPr="005D638E">
        <w:rPr>
          <w:rFonts w:ascii="Bookman Old Style" w:hAnsi="Bookman Old Style" w:cs="Arial"/>
          <w:bCs/>
          <w:color w:val="000000" w:themeColor="text1"/>
          <w:sz w:val="20"/>
          <w:szCs w:val="20"/>
          <w:lang w:val="de-DE"/>
        </w:rPr>
        <w:t xml:space="preserve"> erteilt werden, um den festgeschalteten Kommunikationen von Daesh entgegen zu treten. Obgleich es noch zu früh ist, zu </w:t>
      </w:r>
      <w:r w:rsidR="00A439F3" w:rsidRPr="005D638E">
        <w:rPr>
          <w:rFonts w:ascii="Bookman Old Style" w:hAnsi="Bookman Old Style" w:cs="Arial"/>
          <w:bCs/>
          <w:color w:val="000000" w:themeColor="text1"/>
          <w:sz w:val="20"/>
          <w:szCs w:val="20"/>
          <w:lang w:val="de-DE"/>
        </w:rPr>
        <w:t>wissen</w:t>
      </w:r>
      <w:r w:rsidR="00185054" w:rsidRPr="005D638E">
        <w:rPr>
          <w:rFonts w:ascii="Bookman Old Style" w:hAnsi="Bookman Old Style" w:cs="Arial"/>
          <w:bCs/>
          <w:color w:val="000000" w:themeColor="text1"/>
          <w:sz w:val="20"/>
          <w:szCs w:val="20"/>
          <w:lang w:val="de-DE"/>
        </w:rPr>
        <w:t xml:space="preserve">, ob diese präventiven Maßnahmen irgendeine Wirkung haben, wird nahegelegt, dass andere verhütende </w:t>
      </w:r>
      <w:r w:rsidR="00A439F3" w:rsidRPr="005D638E">
        <w:rPr>
          <w:rFonts w:ascii="Bookman Old Style" w:hAnsi="Bookman Old Style" w:cs="Arial"/>
          <w:bCs/>
          <w:color w:val="000000" w:themeColor="text1"/>
          <w:sz w:val="20"/>
          <w:szCs w:val="20"/>
          <w:lang w:val="de-DE"/>
        </w:rPr>
        <w:t>Maßnahmen</w:t>
      </w:r>
      <w:r w:rsidR="00185054" w:rsidRPr="005D638E">
        <w:rPr>
          <w:rFonts w:ascii="Bookman Old Style" w:hAnsi="Bookman Old Style" w:cs="Arial"/>
          <w:bCs/>
          <w:color w:val="000000" w:themeColor="text1"/>
          <w:sz w:val="20"/>
          <w:szCs w:val="20"/>
          <w:lang w:val="de-DE"/>
        </w:rPr>
        <w:t xml:space="preserve"> erforderlich sind, wenn Daesh weiterhin auf </w:t>
      </w:r>
      <w:r w:rsidR="006418CD" w:rsidRPr="005D638E">
        <w:rPr>
          <w:rFonts w:ascii="Bookman Old Style" w:hAnsi="Bookman Old Style" w:cs="Arial"/>
          <w:bCs/>
          <w:color w:val="000000" w:themeColor="text1"/>
          <w:sz w:val="20"/>
          <w:szCs w:val="20"/>
          <w:lang w:val="de-DE"/>
        </w:rPr>
        <w:t>ihrer</w:t>
      </w:r>
      <w:r w:rsidR="00185054" w:rsidRPr="005D638E">
        <w:rPr>
          <w:rFonts w:ascii="Bookman Old Style" w:hAnsi="Bookman Old Style" w:cs="Arial"/>
          <w:bCs/>
          <w:color w:val="000000" w:themeColor="text1"/>
          <w:sz w:val="20"/>
          <w:szCs w:val="20"/>
          <w:lang w:val="de-DE"/>
        </w:rPr>
        <w:t xml:space="preserve"> Strategie </w:t>
      </w:r>
      <w:r w:rsidR="00DF3FDC" w:rsidRPr="005D638E">
        <w:rPr>
          <w:rFonts w:ascii="Bookman Old Style" w:hAnsi="Bookman Old Style" w:cs="Arial"/>
          <w:bCs/>
          <w:color w:val="000000" w:themeColor="text1"/>
          <w:sz w:val="20"/>
          <w:szCs w:val="20"/>
          <w:lang w:val="de-DE"/>
        </w:rPr>
        <w:t xml:space="preserve">der </w:t>
      </w:r>
      <w:r w:rsidR="00185054" w:rsidRPr="005D638E">
        <w:rPr>
          <w:rFonts w:ascii="Bookman Old Style" w:hAnsi="Bookman Old Style" w:cs="Arial"/>
          <w:bCs/>
          <w:color w:val="000000" w:themeColor="text1"/>
          <w:sz w:val="20"/>
          <w:szCs w:val="20"/>
          <w:lang w:val="de-DE"/>
        </w:rPr>
        <w:t>sexuelle</w:t>
      </w:r>
      <w:r w:rsidR="00DF3FDC" w:rsidRPr="005D638E">
        <w:rPr>
          <w:rFonts w:ascii="Bookman Old Style" w:hAnsi="Bookman Old Style" w:cs="Arial"/>
          <w:bCs/>
          <w:color w:val="000000" w:themeColor="text1"/>
          <w:sz w:val="20"/>
          <w:szCs w:val="20"/>
          <w:lang w:val="de-DE"/>
        </w:rPr>
        <w:t>n</w:t>
      </w:r>
      <w:r w:rsidR="00185054" w:rsidRPr="005D638E">
        <w:rPr>
          <w:rFonts w:ascii="Bookman Old Style" w:hAnsi="Bookman Old Style" w:cs="Arial"/>
          <w:bCs/>
          <w:color w:val="000000" w:themeColor="text1"/>
          <w:sz w:val="20"/>
          <w:szCs w:val="20"/>
          <w:lang w:val="de-DE"/>
        </w:rPr>
        <w:t xml:space="preserve"> Gew</w:t>
      </w:r>
      <w:r w:rsidR="00950BFF" w:rsidRPr="005D638E">
        <w:rPr>
          <w:rFonts w:ascii="Bookman Old Style" w:hAnsi="Bookman Old Style" w:cs="Arial"/>
          <w:bCs/>
          <w:color w:val="000000" w:themeColor="text1"/>
          <w:sz w:val="20"/>
          <w:szCs w:val="20"/>
          <w:lang w:val="de-DE"/>
        </w:rPr>
        <w:t xml:space="preserve">alt besteht. Dies scheint besonders dringend zu sein, wenn man sich die </w:t>
      </w:r>
      <w:r w:rsidR="00A439F3" w:rsidRPr="005D638E">
        <w:rPr>
          <w:rFonts w:ascii="Bookman Old Style" w:hAnsi="Bookman Old Style" w:cs="Arial"/>
          <w:bCs/>
          <w:color w:val="000000" w:themeColor="text1"/>
          <w:sz w:val="20"/>
          <w:szCs w:val="20"/>
          <w:lang w:val="de-DE"/>
        </w:rPr>
        <w:t>mangelnde</w:t>
      </w:r>
      <w:r w:rsidR="00950BFF" w:rsidRPr="005D638E">
        <w:rPr>
          <w:rFonts w:ascii="Bookman Old Style" w:hAnsi="Bookman Old Style" w:cs="Arial"/>
          <w:bCs/>
          <w:color w:val="000000" w:themeColor="text1"/>
          <w:sz w:val="20"/>
          <w:szCs w:val="20"/>
          <w:lang w:val="de-DE"/>
        </w:rPr>
        <w:t xml:space="preserve"> Wirkung </w:t>
      </w:r>
      <w:r w:rsidR="00DF3FDC" w:rsidRPr="005D638E">
        <w:rPr>
          <w:rFonts w:ascii="Bookman Old Style" w:hAnsi="Bookman Old Style" w:cs="Arial"/>
          <w:bCs/>
          <w:color w:val="000000" w:themeColor="text1"/>
          <w:sz w:val="20"/>
          <w:szCs w:val="20"/>
          <w:lang w:val="de-DE"/>
        </w:rPr>
        <w:t xml:space="preserve">der in der Literatur beschriebenen </w:t>
      </w:r>
      <w:r w:rsidR="00A439F3" w:rsidRPr="005D638E">
        <w:rPr>
          <w:rFonts w:ascii="Bookman Old Style" w:hAnsi="Bookman Old Style" w:cs="Arial"/>
          <w:bCs/>
          <w:color w:val="000000" w:themeColor="text1"/>
          <w:sz w:val="20"/>
          <w:szCs w:val="20"/>
          <w:lang w:val="de-DE"/>
        </w:rPr>
        <w:t>vorhandene</w:t>
      </w:r>
      <w:r w:rsidR="00DF3FDC" w:rsidRPr="005D638E">
        <w:rPr>
          <w:rFonts w:ascii="Bookman Old Style" w:hAnsi="Bookman Old Style" w:cs="Arial"/>
          <w:bCs/>
          <w:color w:val="000000" w:themeColor="text1"/>
          <w:sz w:val="20"/>
          <w:szCs w:val="20"/>
          <w:lang w:val="de-DE"/>
        </w:rPr>
        <w:t>n</w:t>
      </w:r>
      <w:r w:rsidR="00950BFF" w:rsidRPr="005D638E">
        <w:rPr>
          <w:rFonts w:ascii="Bookman Old Style" w:hAnsi="Bookman Old Style" w:cs="Arial"/>
          <w:bCs/>
          <w:color w:val="000000" w:themeColor="text1"/>
          <w:sz w:val="20"/>
          <w:szCs w:val="20"/>
          <w:lang w:val="de-DE"/>
        </w:rPr>
        <w:t xml:space="preserve"> </w:t>
      </w:r>
      <w:r w:rsidR="00DF3FDC" w:rsidRPr="005D638E">
        <w:rPr>
          <w:rFonts w:ascii="Bookman Old Style" w:hAnsi="Bookman Old Style" w:cs="Arial"/>
          <w:bCs/>
          <w:color w:val="000000" w:themeColor="text1"/>
          <w:sz w:val="20"/>
          <w:szCs w:val="20"/>
          <w:lang w:val="de-DE"/>
        </w:rPr>
        <w:t>präventiven M</w:t>
      </w:r>
      <w:r w:rsidR="00950BFF" w:rsidRPr="005D638E">
        <w:rPr>
          <w:rFonts w:ascii="Bookman Old Style" w:hAnsi="Bookman Old Style" w:cs="Arial"/>
          <w:bCs/>
          <w:color w:val="000000" w:themeColor="text1"/>
          <w:sz w:val="20"/>
          <w:szCs w:val="20"/>
          <w:lang w:val="de-DE"/>
        </w:rPr>
        <w:t xml:space="preserve">ethoden ansieht, </w:t>
      </w:r>
      <w:r w:rsidR="00DF3FDC" w:rsidRPr="005D638E">
        <w:rPr>
          <w:rFonts w:ascii="Bookman Old Style" w:hAnsi="Bookman Old Style" w:cs="Arial"/>
          <w:bCs/>
          <w:color w:val="000000" w:themeColor="text1"/>
          <w:sz w:val="20"/>
          <w:szCs w:val="20"/>
          <w:lang w:val="de-DE"/>
        </w:rPr>
        <w:t xml:space="preserve">die zwar gegen </w:t>
      </w:r>
      <w:r w:rsidR="00950BFF" w:rsidRPr="005D638E">
        <w:rPr>
          <w:rFonts w:ascii="Bookman Old Style" w:hAnsi="Bookman Old Style" w:cs="Arial"/>
          <w:bCs/>
          <w:color w:val="000000" w:themeColor="text1"/>
          <w:sz w:val="20"/>
          <w:szCs w:val="20"/>
          <w:lang w:val="de-DE"/>
        </w:rPr>
        <w:t xml:space="preserve">Daesh </w:t>
      </w:r>
      <w:r w:rsidR="00DF3FDC" w:rsidRPr="005D638E">
        <w:rPr>
          <w:rFonts w:ascii="Bookman Old Style" w:hAnsi="Bookman Old Style" w:cs="Arial"/>
          <w:bCs/>
          <w:color w:val="000000" w:themeColor="text1"/>
          <w:sz w:val="20"/>
          <w:szCs w:val="20"/>
          <w:lang w:val="de-DE"/>
        </w:rPr>
        <w:t>eingesetzt sind</w:t>
      </w:r>
      <w:r w:rsidR="00950BFF" w:rsidRPr="005D638E">
        <w:rPr>
          <w:rFonts w:ascii="Bookman Old Style" w:hAnsi="Bookman Old Style" w:cs="Arial"/>
          <w:bCs/>
          <w:color w:val="000000" w:themeColor="text1"/>
          <w:sz w:val="20"/>
          <w:szCs w:val="20"/>
          <w:lang w:val="de-DE"/>
        </w:rPr>
        <w:t xml:space="preserve">, aber scheinbar bislang </w:t>
      </w:r>
      <w:r w:rsidR="00DF3FDC" w:rsidRPr="005D638E">
        <w:rPr>
          <w:rFonts w:ascii="Bookman Old Style" w:hAnsi="Bookman Old Style" w:cs="Arial"/>
          <w:bCs/>
          <w:color w:val="000000" w:themeColor="text1"/>
          <w:sz w:val="20"/>
          <w:szCs w:val="20"/>
          <w:lang w:val="de-DE"/>
        </w:rPr>
        <w:t>erfolglos bleiben</w:t>
      </w:r>
      <w:r w:rsidR="00950BFF" w:rsidRPr="005D638E">
        <w:rPr>
          <w:rFonts w:ascii="Bookman Old Style" w:hAnsi="Bookman Old Style" w:cs="Arial"/>
          <w:bCs/>
          <w:color w:val="000000" w:themeColor="text1"/>
          <w:sz w:val="20"/>
          <w:szCs w:val="20"/>
          <w:lang w:val="de-DE"/>
        </w:rPr>
        <w:t>.</w:t>
      </w:r>
    </w:p>
    <w:p w14:paraId="1DBB3014" w14:textId="77777777" w:rsidR="00950BFF" w:rsidRPr="005D638E" w:rsidRDefault="00950BFF" w:rsidP="00ED5F40">
      <w:pPr>
        <w:spacing w:line="360" w:lineRule="auto"/>
        <w:rPr>
          <w:rFonts w:ascii="Bookman Old Style" w:hAnsi="Bookman Old Style" w:cs="Arial"/>
          <w:b/>
          <w:bCs/>
          <w:color w:val="000000" w:themeColor="text1"/>
          <w:sz w:val="20"/>
          <w:szCs w:val="20"/>
          <w:lang w:val="de-DE"/>
        </w:rPr>
      </w:pPr>
    </w:p>
    <w:p w14:paraId="31302990" w14:textId="77777777" w:rsidR="00ED5F40" w:rsidRPr="005D638E" w:rsidRDefault="00950BFF" w:rsidP="00950BFF">
      <w:pPr>
        <w:spacing w:line="360" w:lineRule="auto"/>
        <w:rPr>
          <w:rFonts w:ascii="Bookman Old Style" w:hAnsi="Bookman Old Style" w:cs="Arial"/>
          <w:bCs/>
          <w:color w:val="000000" w:themeColor="text1"/>
          <w:sz w:val="20"/>
          <w:szCs w:val="20"/>
          <w:lang w:val="de-DE"/>
        </w:rPr>
      </w:pPr>
      <w:r w:rsidRPr="005D638E">
        <w:rPr>
          <w:rFonts w:ascii="Bookman Old Style" w:hAnsi="Bookman Old Style" w:cs="Arial"/>
          <w:b/>
          <w:bCs/>
          <w:color w:val="000000" w:themeColor="text1"/>
          <w:sz w:val="20"/>
          <w:szCs w:val="20"/>
          <w:lang w:val="de-DE"/>
        </w:rPr>
        <w:t>Zusätzliche verhütende Maßnahmen</w:t>
      </w:r>
    </w:p>
    <w:p w14:paraId="1FB738EE" w14:textId="77777777" w:rsidR="00ED5F40" w:rsidRPr="005D638E" w:rsidRDefault="00ED5F40" w:rsidP="00ED5F40">
      <w:pPr>
        <w:spacing w:line="360" w:lineRule="auto"/>
        <w:rPr>
          <w:rFonts w:ascii="Bookman Old Style" w:hAnsi="Bookman Old Style" w:cs="Arial"/>
          <w:bCs/>
          <w:color w:val="000000" w:themeColor="text1"/>
          <w:sz w:val="20"/>
          <w:szCs w:val="20"/>
          <w:lang w:val="de-DE"/>
        </w:rPr>
      </w:pPr>
    </w:p>
    <w:p w14:paraId="530FBE1A" w14:textId="77777777" w:rsidR="00950BFF" w:rsidRPr="005D638E" w:rsidRDefault="00950BFF" w:rsidP="00A53233">
      <w:pPr>
        <w:spacing w:line="360" w:lineRule="auto"/>
        <w:rPr>
          <w:rFonts w:ascii="Bookman Old Style" w:hAnsi="Bookman Old Style" w:cs="Arial"/>
          <w:bCs/>
          <w:color w:val="000000" w:themeColor="text1"/>
          <w:sz w:val="20"/>
          <w:szCs w:val="20"/>
          <w:lang w:val="de-DE"/>
        </w:rPr>
      </w:pPr>
      <w:r w:rsidRPr="005D638E">
        <w:rPr>
          <w:rFonts w:ascii="Bookman Old Style" w:hAnsi="Bookman Old Style" w:cs="Arial"/>
          <w:bCs/>
          <w:color w:val="000000" w:themeColor="text1"/>
          <w:sz w:val="20"/>
          <w:szCs w:val="20"/>
          <w:lang w:val="de-DE"/>
        </w:rPr>
        <w:t>Die Forschung</w:t>
      </w:r>
      <w:r w:rsidR="00A53233" w:rsidRPr="005D638E">
        <w:rPr>
          <w:rFonts w:ascii="Bookman Old Style" w:hAnsi="Bookman Old Style" w:cs="Arial"/>
          <w:bCs/>
          <w:color w:val="000000" w:themeColor="text1"/>
          <w:sz w:val="20"/>
          <w:szCs w:val="20"/>
          <w:lang w:val="de-DE"/>
        </w:rPr>
        <w:t>sarbeit</w:t>
      </w:r>
      <w:r w:rsidRPr="005D638E">
        <w:rPr>
          <w:rFonts w:ascii="Bookman Old Style" w:hAnsi="Bookman Old Style" w:cs="Arial"/>
          <w:bCs/>
          <w:color w:val="000000" w:themeColor="text1"/>
          <w:sz w:val="20"/>
          <w:szCs w:val="20"/>
          <w:lang w:val="de-DE"/>
        </w:rPr>
        <w:t xml:space="preserve"> der Akademiker und Fachleute boten nur wenige praktische verhütende Maßnahmen, abgesehen von den, in dieser Studie beschriebenen, mit den Grenzen dieser vorhandenen Methoden, die in der gerade untersuchten Fallstudie von Daesh identifiziert wurden. Dieser letzte Abschnitt wird deshalb kurz mögliche zusätzliche präventive Werkzeuge betrachten. Es ist keine vollständige Liste, </w:t>
      </w:r>
      <w:r w:rsidR="00A439F3" w:rsidRPr="005D638E">
        <w:rPr>
          <w:rFonts w:ascii="Bookman Old Style" w:hAnsi="Bookman Old Style" w:cs="Arial"/>
          <w:bCs/>
          <w:color w:val="000000" w:themeColor="text1"/>
          <w:sz w:val="20"/>
          <w:szCs w:val="20"/>
          <w:lang w:val="de-DE"/>
        </w:rPr>
        <w:t>sondern</w:t>
      </w:r>
      <w:r w:rsidRPr="005D638E">
        <w:rPr>
          <w:rFonts w:ascii="Bookman Old Style" w:hAnsi="Bookman Old Style" w:cs="Arial"/>
          <w:bCs/>
          <w:color w:val="000000" w:themeColor="text1"/>
          <w:sz w:val="20"/>
          <w:szCs w:val="20"/>
          <w:lang w:val="de-DE"/>
        </w:rPr>
        <w:t xml:space="preserve"> sie konzentriert sich </w:t>
      </w:r>
      <w:r w:rsidR="004066FE" w:rsidRPr="005D638E">
        <w:rPr>
          <w:rFonts w:ascii="Bookman Old Style" w:hAnsi="Bookman Old Style" w:cs="Arial"/>
          <w:bCs/>
          <w:color w:val="000000" w:themeColor="text1"/>
          <w:sz w:val="20"/>
          <w:szCs w:val="20"/>
          <w:lang w:val="de-DE"/>
        </w:rPr>
        <w:t>dar</w:t>
      </w:r>
      <w:r w:rsidRPr="005D638E">
        <w:rPr>
          <w:rFonts w:ascii="Bookman Old Style" w:hAnsi="Bookman Old Style" w:cs="Arial"/>
          <w:bCs/>
          <w:color w:val="000000" w:themeColor="text1"/>
          <w:sz w:val="20"/>
          <w:szCs w:val="20"/>
          <w:lang w:val="de-DE"/>
        </w:rPr>
        <w:t>auf: von Gruppen zu lernen, die sich geweigert haben, sexuelle Gewalt einzusetzen, die Rolle der Akteure der zivilen Gesellschaft und Soft Power (Kultur und Ideologie), de</w:t>
      </w:r>
      <w:r w:rsidR="00A53233" w:rsidRPr="005D638E">
        <w:rPr>
          <w:rFonts w:ascii="Bookman Old Style" w:hAnsi="Bookman Old Style" w:cs="Arial"/>
          <w:bCs/>
          <w:color w:val="000000" w:themeColor="text1"/>
          <w:sz w:val="20"/>
          <w:szCs w:val="20"/>
          <w:lang w:val="de-DE"/>
        </w:rPr>
        <w:t>n Einsatz von Recherchen</w:t>
      </w:r>
      <w:r w:rsidRPr="005D638E">
        <w:rPr>
          <w:rFonts w:ascii="Bookman Old Style" w:hAnsi="Bookman Old Style" w:cs="Arial"/>
          <w:bCs/>
          <w:color w:val="000000" w:themeColor="text1"/>
          <w:sz w:val="20"/>
          <w:szCs w:val="20"/>
          <w:lang w:val="de-DE"/>
        </w:rPr>
        <w:t xml:space="preserve"> in anderen militärischen Bereichen und die Ausnutzung der Fähigkeiten der sozialen Medien.</w:t>
      </w:r>
    </w:p>
    <w:p w14:paraId="1DFCDBC4" w14:textId="77777777" w:rsidR="00ED5F40" w:rsidRPr="005D638E" w:rsidRDefault="00ED5F40" w:rsidP="00ED5F40">
      <w:pPr>
        <w:spacing w:line="360" w:lineRule="auto"/>
        <w:rPr>
          <w:rFonts w:ascii="Bookman Old Style" w:hAnsi="Bookman Old Style" w:cs="Arial"/>
          <w:bCs/>
          <w:color w:val="000000" w:themeColor="text1"/>
          <w:sz w:val="20"/>
          <w:szCs w:val="20"/>
          <w:lang w:val="de-DE"/>
        </w:rPr>
      </w:pPr>
    </w:p>
    <w:p w14:paraId="0887AC66" w14:textId="77777777" w:rsidR="00950BFF" w:rsidRPr="005D638E" w:rsidRDefault="00950BFF" w:rsidP="00CC0485">
      <w:pPr>
        <w:spacing w:line="360" w:lineRule="auto"/>
        <w:rPr>
          <w:rFonts w:ascii="Bookman Old Style" w:hAnsi="Bookman Old Style" w:cs="Arial"/>
          <w:bCs/>
          <w:color w:val="000000" w:themeColor="text1"/>
          <w:sz w:val="20"/>
          <w:szCs w:val="20"/>
          <w:lang w:val="de-DE"/>
        </w:rPr>
      </w:pPr>
      <w:r w:rsidRPr="005D638E">
        <w:rPr>
          <w:rFonts w:ascii="Bookman Old Style" w:hAnsi="Bookman Old Style" w:cs="Arial"/>
          <w:bCs/>
          <w:color w:val="000000" w:themeColor="text1"/>
          <w:sz w:val="20"/>
          <w:szCs w:val="20"/>
          <w:lang w:val="de-DE"/>
        </w:rPr>
        <w:t xml:space="preserve">Zuerst einmal </w:t>
      </w:r>
      <w:r w:rsidR="00FF6A92" w:rsidRPr="005D638E">
        <w:rPr>
          <w:rFonts w:ascii="Bookman Old Style" w:hAnsi="Bookman Old Style" w:cs="Arial"/>
          <w:bCs/>
          <w:color w:val="000000" w:themeColor="text1"/>
          <w:sz w:val="20"/>
          <w:szCs w:val="20"/>
          <w:lang w:val="de-DE"/>
        </w:rPr>
        <w:t>trat</w:t>
      </w:r>
      <w:r w:rsidRPr="005D638E">
        <w:rPr>
          <w:rFonts w:ascii="Bookman Old Style" w:hAnsi="Bookman Old Style" w:cs="Arial"/>
          <w:bCs/>
          <w:color w:val="000000" w:themeColor="text1"/>
          <w:sz w:val="20"/>
          <w:szCs w:val="20"/>
          <w:lang w:val="de-DE"/>
        </w:rPr>
        <w:t xml:space="preserve"> das </w:t>
      </w:r>
      <w:r w:rsidR="00CC0485" w:rsidRPr="005D638E">
        <w:rPr>
          <w:rFonts w:ascii="Bookman Old Style" w:hAnsi="Bookman Old Style" w:cs="Arial"/>
          <w:bCs/>
          <w:color w:val="000000" w:themeColor="text1"/>
          <w:sz w:val="20"/>
          <w:szCs w:val="20"/>
          <w:lang w:val="de-DE"/>
        </w:rPr>
        <w:t>IKRK</w:t>
      </w:r>
      <w:r w:rsidR="00FF6A92" w:rsidRPr="005D638E">
        <w:rPr>
          <w:rFonts w:ascii="Bookman Old Style" w:hAnsi="Bookman Old Style" w:cs="Arial"/>
          <w:bCs/>
          <w:color w:val="000000" w:themeColor="text1"/>
          <w:sz w:val="20"/>
          <w:szCs w:val="20"/>
          <w:lang w:val="de-DE"/>
        </w:rPr>
        <w:t xml:space="preserve"> dafür ein, das es wichtig </w:t>
      </w:r>
      <w:r w:rsidR="008F20CA" w:rsidRPr="005D638E">
        <w:rPr>
          <w:rFonts w:ascii="Bookman Old Style" w:hAnsi="Bookman Old Style" w:cs="Arial"/>
          <w:bCs/>
          <w:color w:val="000000" w:themeColor="text1"/>
          <w:sz w:val="20"/>
          <w:szCs w:val="20"/>
          <w:lang w:val="de-DE"/>
        </w:rPr>
        <w:t>war, von solchen Truppen zu ler</w:t>
      </w:r>
      <w:r w:rsidR="00FF6A92" w:rsidRPr="005D638E">
        <w:rPr>
          <w:rFonts w:ascii="Bookman Old Style" w:hAnsi="Bookman Old Style" w:cs="Arial"/>
          <w:bCs/>
          <w:color w:val="000000" w:themeColor="text1"/>
          <w:sz w:val="20"/>
          <w:szCs w:val="20"/>
          <w:lang w:val="de-DE"/>
        </w:rPr>
        <w:t>nen, die keine sexuelle Gewalt in Konflikten angewandt hatten.</w:t>
      </w:r>
      <w:r w:rsidR="00FF6A92" w:rsidRPr="005D638E">
        <w:rPr>
          <w:rFonts w:ascii="Bookman Old Style" w:hAnsi="Bookman Old Style" w:cs="Arial"/>
          <w:bCs/>
          <w:iCs/>
          <w:color w:val="000000" w:themeColor="text1"/>
          <w:sz w:val="20"/>
          <w:szCs w:val="20"/>
          <w:vertAlign w:val="superscript"/>
          <w:lang w:val="de-DE"/>
        </w:rPr>
        <w:footnoteReference w:id="179"/>
      </w:r>
      <w:r w:rsidR="00FF6A92" w:rsidRPr="005D638E">
        <w:rPr>
          <w:rFonts w:ascii="Bookman Old Style" w:hAnsi="Bookman Old Style" w:cs="Arial"/>
          <w:bCs/>
          <w:iCs/>
          <w:color w:val="000000" w:themeColor="text1"/>
          <w:sz w:val="20"/>
          <w:szCs w:val="20"/>
          <w:lang w:val="de-DE"/>
        </w:rPr>
        <w:t xml:space="preserve">  Bei der Untersuchung individueller Fälle merkte Wood</w:t>
      </w:r>
      <w:r w:rsidR="008F20CA" w:rsidRPr="005D638E">
        <w:rPr>
          <w:rFonts w:ascii="Bookman Old Style" w:hAnsi="Bookman Old Style" w:cs="Arial"/>
          <w:bCs/>
          <w:iCs/>
          <w:color w:val="000000" w:themeColor="text1"/>
          <w:sz w:val="20"/>
          <w:szCs w:val="20"/>
          <w:lang w:val="de-DE"/>
        </w:rPr>
        <w:t xml:space="preserve"> an</w:t>
      </w:r>
      <w:r w:rsidR="00FF6A92" w:rsidRPr="005D638E">
        <w:rPr>
          <w:rFonts w:ascii="Bookman Old Style" w:hAnsi="Bookman Old Style" w:cs="Arial"/>
          <w:bCs/>
          <w:iCs/>
          <w:color w:val="000000" w:themeColor="text1"/>
          <w:sz w:val="20"/>
          <w:szCs w:val="20"/>
          <w:lang w:val="de-DE"/>
        </w:rPr>
        <w:t>: „Die militärischen Anführer können sexuelle Gewalt aus strategischen, normativen oder praktischen Gründen verbieten.”</w:t>
      </w:r>
      <w:r w:rsidR="00FF6A92" w:rsidRPr="005D638E">
        <w:rPr>
          <w:rFonts w:ascii="Bookman Old Style" w:hAnsi="Bookman Old Style" w:cs="Arial"/>
          <w:bCs/>
          <w:iCs/>
          <w:color w:val="000000" w:themeColor="text1"/>
          <w:sz w:val="20"/>
          <w:szCs w:val="20"/>
          <w:vertAlign w:val="superscript"/>
          <w:lang w:val="de-DE"/>
        </w:rPr>
        <w:footnoteReference w:id="180"/>
      </w:r>
      <w:r w:rsidR="00FF6A92" w:rsidRPr="005D638E">
        <w:rPr>
          <w:rFonts w:ascii="Bookman Old Style" w:hAnsi="Bookman Old Style" w:cs="Arial"/>
          <w:bCs/>
          <w:iCs/>
          <w:color w:val="000000" w:themeColor="text1"/>
          <w:sz w:val="20"/>
          <w:szCs w:val="20"/>
          <w:lang w:val="de-DE"/>
        </w:rPr>
        <w:t xml:space="preserve">  Wood identifizierte die hauptsächlichen Gründe für d</w:t>
      </w:r>
      <w:r w:rsidR="00642EC1" w:rsidRPr="005D638E">
        <w:rPr>
          <w:rFonts w:ascii="Bookman Old Style" w:hAnsi="Bookman Old Style" w:cs="Arial"/>
          <w:bCs/>
          <w:iCs/>
          <w:color w:val="000000" w:themeColor="text1"/>
          <w:sz w:val="20"/>
          <w:szCs w:val="20"/>
          <w:lang w:val="de-DE"/>
        </w:rPr>
        <w:t>as</w:t>
      </w:r>
      <w:r w:rsidR="00FF6A92" w:rsidRPr="005D638E">
        <w:rPr>
          <w:rFonts w:ascii="Bookman Old Style" w:hAnsi="Bookman Old Style" w:cs="Arial"/>
          <w:bCs/>
          <w:iCs/>
          <w:color w:val="000000" w:themeColor="text1"/>
          <w:sz w:val="20"/>
          <w:szCs w:val="20"/>
          <w:lang w:val="de-DE"/>
        </w:rPr>
        <w:t xml:space="preserve"> Verbot sexueller Gewalt wie folgt: </w:t>
      </w:r>
      <w:r w:rsidR="00642EC1" w:rsidRPr="005D638E">
        <w:rPr>
          <w:rFonts w:ascii="Bookman Old Style" w:hAnsi="Bookman Old Style" w:cs="Arial"/>
          <w:bCs/>
          <w:iCs/>
          <w:color w:val="000000" w:themeColor="text1"/>
          <w:sz w:val="20"/>
          <w:szCs w:val="20"/>
          <w:lang w:val="de-DE"/>
        </w:rPr>
        <w:t>Vermeidung des Kontrollverlusts  über Untergeordnete, Beibehaltung der moralischen Überlegenheit, Finanzierung und Ressourcen von anderen Quellen und ebenso den Frieden, wie auch den Krieg gewinnen, um in Zukunft an die Macht zu kommen.</w:t>
      </w:r>
      <w:r w:rsidR="00642EC1" w:rsidRPr="005D638E">
        <w:rPr>
          <w:rFonts w:ascii="Bookman Old Style" w:hAnsi="Bookman Old Style" w:cs="Arial"/>
          <w:bCs/>
          <w:iCs/>
          <w:color w:val="000000" w:themeColor="text1"/>
          <w:sz w:val="20"/>
          <w:szCs w:val="20"/>
          <w:vertAlign w:val="superscript"/>
          <w:lang w:val="de-DE"/>
        </w:rPr>
        <w:footnoteReference w:id="181"/>
      </w:r>
      <w:r w:rsidR="00642EC1" w:rsidRPr="005D638E">
        <w:rPr>
          <w:rFonts w:ascii="Bookman Old Style" w:hAnsi="Bookman Old Style" w:cs="Arial"/>
          <w:bCs/>
          <w:iCs/>
          <w:color w:val="000000" w:themeColor="text1"/>
          <w:sz w:val="20"/>
          <w:szCs w:val="20"/>
          <w:lang w:val="de-DE"/>
        </w:rPr>
        <w:t xml:space="preserve">  Es ist möglich, dass solche Argumente bewaffnete Truppen überrede</w:t>
      </w:r>
      <w:r w:rsidR="008F20CA" w:rsidRPr="005D638E">
        <w:rPr>
          <w:rFonts w:ascii="Bookman Old Style" w:hAnsi="Bookman Old Style" w:cs="Arial"/>
          <w:bCs/>
          <w:iCs/>
          <w:color w:val="000000" w:themeColor="text1"/>
          <w:sz w:val="20"/>
          <w:szCs w:val="20"/>
          <w:lang w:val="de-DE"/>
        </w:rPr>
        <w:t>n</w:t>
      </w:r>
      <w:r w:rsidR="00642EC1" w:rsidRPr="005D638E">
        <w:rPr>
          <w:rFonts w:ascii="Bookman Old Style" w:hAnsi="Bookman Old Style" w:cs="Arial"/>
          <w:bCs/>
          <w:iCs/>
          <w:color w:val="000000" w:themeColor="text1"/>
          <w:sz w:val="20"/>
          <w:szCs w:val="20"/>
          <w:lang w:val="de-DE"/>
        </w:rPr>
        <w:t xml:space="preserve">, sexuelle Gewalt zu vermeiden oder nicht länger auszuüben, indem die militärstrategischen Vorteile auf einsatzbereiter Ebene betont werden, die andere bewaffneten Truppen bereits erkannt haben. Eine angepasste Kombinationen von </w:t>
      </w:r>
      <w:r w:rsidR="008F20CA" w:rsidRPr="005D638E">
        <w:rPr>
          <w:rFonts w:ascii="Bookman Old Style" w:hAnsi="Bookman Old Style" w:cs="Arial"/>
          <w:bCs/>
          <w:iCs/>
          <w:color w:val="000000" w:themeColor="text1"/>
          <w:sz w:val="20"/>
          <w:szCs w:val="20"/>
          <w:lang w:val="de-DE"/>
        </w:rPr>
        <w:t>Ansporn</w:t>
      </w:r>
      <w:r w:rsidR="00642EC1" w:rsidRPr="005D638E">
        <w:rPr>
          <w:rFonts w:ascii="Bookman Old Style" w:hAnsi="Bookman Old Style" w:cs="Arial"/>
          <w:bCs/>
          <w:iCs/>
          <w:color w:val="000000" w:themeColor="text1"/>
          <w:sz w:val="20"/>
          <w:szCs w:val="20"/>
          <w:lang w:val="de-DE"/>
        </w:rPr>
        <w:t xml:space="preserve"> und </w:t>
      </w:r>
      <w:r w:rsidR="008F20CA" w:rsidRPr="005D638E">
        <w:rPr>
          <w:rFonts w:ascii="Bookman Old Style" w:hAnsi="Bookman Old Style" w:cs="Arial"/>
          <w:bCs/>
          <w:iCs/>
          <w:color w:val="000000" w:themeColor="text1"/>
          <w:sz w:val="20"/>
          <w:szCs w:val="20"/>
          <w:lang w:val="de-DE"/>
        </w:rPr>
        <w:t>Strafmaßnahmen</w:t>
      </w:r>
      <w:r w:rsidR="00642EC1" w:rsidRPr="005D638E">
        <w:rPr>
          <w:rFonts w:ascii="Bookman Old Style" w:hAnsi="Bookman Old Style" w:cs="Arial"/>
          <w:bCs/>
          <w:iCs/>
          <w:color w:val="000000" w:themeColor="text1"/>
          <w:sz w:val="20"/>
          <w:szCs w:val="20"/>
          <w:lang w:val="de-DE"/>
        </w:rPr>
        <w:t xml:space="preserve">, die ein gründliches Verständnis der militärischen </w:t>
      </w:r>
      <w:r w:rsidR="004B4E93" w:rsidRPr="005D638E">
        <w:rPr>
          <w:rFonts w:ascii="Bookman Old Style" w:hAnsi="Bookman Old Style" w:cs="Arial"/>
          <w:bCs/>
          <w:iCs/>
          <w:color w:val="000000" w:themeColor="text1"/>
          <w:sz w:val="20"/>
          <w:szCs w:val="20"/>
          <w:lang w:val="de-DE"/>
        </w:rPr>
        <w:t>Hierarchie</w:t>
      </w:r>
      <w:r w:rsidR="00642EC1" w:rsidRPr="005D638E">
        <w:rPr>
          <w:rFonts w:ascii="Bookman Old Style" w:hAnsi="Bookman Old Style" w:cs="Arial"/>
          <w:bCs/>
          <w:iCs/>
          <w:color w:val="000000" w:themeColor="text1"/>
          <w:sz w:val="20"/>
          <w:szCs w:val="20"/>
          <w:lang w:val="de-DE"/>
        </w:rPr>
        <w:t>, Akteure, Kultur und Methoden der Gewalt</w:t>
      </w:r>
      <w:r w:rsidR="008F20CA" w:rsidRPr="005D638E">
        <w:rPr>
          <w:rFonts w:ascii="Bookman Old Style" w:hAnsi="Bookman Old Style" w:cs="Arial"/>
          <w:bCs/>
          <w:iCs/>
          <w:color w:val="000000" w:themeColor="text1"/>
          <w:sz w:val="20"/>
          <w:szCs w:val="20"/>
          <w:lang w:val="de-DE"/>
        </w:rPr>
        <w:t xml:space="preserve"> voraussetzen</w:t>
      </w:r>
      <w:r w:rsidR="00642EC1" w:rsidRPr="005D638E">
        <w:rPr>
          <w:rFonts w:ascii="Bookman Old Style" w:hAnsi="Bookman Old Style" w:cs="Arial"/>
          <w:bCs/>
          <w:iCs/>
          <w:color w:val="000000" w:themeColor="text1"/>
          <w:sz w:val="20"/>
          <w:szCs w:val="20"/>
          <w:lang w:val="de-DE"/>
        </w:rPr>
        <w:t>, könnten helfen, sexuelle Gewalt von dieser Truppe auszuschließen, besonders wenn die Vorteile von denen beschrieben werden, die bereits den Einsatz von sexueller Gewalt in ihren eigenen bewaffneten Kämpfen aufgegeben hatten.</w:t>
      </w:r>
    </w:p>
    <w:p w14:paraId="57ED6F63" w14:textId="77777777" w:rsidR="00ED5F40" w:rsidRPr="005D638E" w:rsidRDefault="00ED5F40" w:rsidP="00ED5F40">
      <w:pPr>
        <w:spacing w:line="360" w:lineRule="auto"/>
        <w:rPr>
          <w:rFonts w:ascii="Bookman Old Style" w:hAnsi="Bookman Old Style" w:cs="Arial"/>
          <w:bCs/>
          <w:iCs/>
          <w:color w:val="000000" w:themeColor="text1"/>
          <w:sz w:val="20"/>
          <w:szCs w:val="20"/>
          <w:lang w:val="de-DE"/>
        </w:rPr>
      </w:pPr>
    </w:p>
    <w:p w14:paraId="4AD71ADB" w14:textId="77777777" w:rsidR="00B82AB7" w:rsidRPr="005D638E" w:rsidRDefault="008F20CA" w:rsidP="004066FE">
      <w:pPr>
        <w:spacing w:line="360" w:lineRule="auto"/>
        <w:rPr>
          <w:rFonts w:ascii="Bookman Old Style" w:hAnsi="Bookman Old Style" w:cs="Arial"/>
          <w:bCs/>
          <w:color w:val="000000" w:themeColor="text1"/>
          <w:sz w:val="20"/>
          <w:szCs w:val="20"/>
          <w:lang w:val="de-DE"/>
        </w:rPr>
      </w:pPr>
      <w:r w:rsidRPr="005D638E">
        <w:rPr>
          <w:rFonts w:ascii="Bookman Old Style" w:hAnsi="Bookman Old Style" w:cs="Arial"/>
          <w:bCs/>
          <w:iCs/>
          <w:color w:val="000000" w:themeColor="text1"/>
          <w:sz w:val="20"/>
          <w:szCs w:val="20"/>
          <w:lang w:val="de-DE"/>
        </w:rPr>
        <w:t xml:space="preserve">Abgesehen von dem Einsatz glaubwürdiger militärischer Anführer, um positive Ergebnisse zu erhalten, könnte die Rolle der Zivilisten besser benutzt werden. Mit Fokussierung auf positive männliche Vorbilder (obgleich dies auch auf weibliche Vorbilder zutreffen könnte), </w:t>
      </w:r>
      <w:r w:rsidR="004066FE" w:rsidRPr="005D638E">
        <w:rPr>
          <w:rFonts w:ascii="Bookman Old Style" w:hAnsi="Bookman Old Style" w:cs="Arial"/>
          <w:bCs/>
          <w:iCs/>
          <w:color w:val="000000" w:themeColor="text1"/>
          <w:sz w:val="20"/>
          <w:szCs w:val="20"/>
          <w:lang w:val="de-DE"/>
        </w:rPr>
        <w:t>betonten</w:t>
      </w:r>
      <w:r w:rsidRPr="005D638E">
        <w:rPr>
          <w:rFonts w:ascii="Bookman Old Style" w:hAnsi="Bookman Old Style" w:cs="Arial"/>
          <w:bCs/>
          <w:iCs/>
          <w:color w:val="000000" w:themeColor="text1"/>
          <w:sz w:val="20"/>
          <w:szCs w:val="20"/>
          <w:lang w:val="de-DE"/>
        </w:rPr>
        <w:t xml:space="preserve"> </w:t>
      </w:r>
      <w:proofErr w:type="spellStart"/>
      <w:r w:rsidRPr="005D638E">
        <w:rPr>
          <w:rFonts w:ascii="Bookman Old Style" w:hAnsi="Bookman Old Style" w:cs="Arial"/>
          <w:bCs/>
          <w:iCs/>
          <w:color w:val="000000" w:themeColor="text1"/>
          <w:sz w:val="20"/>
          <w:szCs w:val="20"/>
          <w:lang w:val="de-DE"/>
        </w:rPr>
        <w:t>MenEngage</w:t>
      </w:r>
      <w:proofErr w:type="spellEnd"/>
      <w:r w:rsidRPr="005D638E">
        <w:rPr>
          <w:rFonts w:ascii="Bookman Old Style" w:hAnsi="Bookman Old Style" w:cs="Arial"/>
          <w:bCs/>
          <w:iCs/>
          <w:color w:val="000000" w:themeColor="text1"/>
          <w:sz w:val="20"/>
          <w:szCs w:val="20"/>
          <w:lang w:val="de-DE"/>
        </w:rPr>
        <w:t xml:space="preserve"> Alliance und UNFPA, dass Dienstleister: „eine wichtige Rolle … der Neubildung sozialer Normen“ spielen könnten – nicht nur im Rahmen ihrer professionellen </w:t>
      </w:r>
      <w:r w:rsidR="004066FE" w:rsidRPr="005D638E">
        <w:rPr>
          <w:rFonts w:ascii="Bookman Old Style" w:hAnsi="Bookman Old Style" w:cs="Arial"/>
          <w:bCs/>
          <w:iCs/>
          <w:color w:val="000000" w:themeColor="text1"/>
          <w:sz w:val="20"/>
          <w:szCs w:val="20"/>
          <w:lang w:val="de-DE"/>
        </w:rPr>
        <w:t>R</w:t>
      </w:r>
      <w:r w:rsidRPr="005D638E">
        <w:rPr>
          <w:rFonts w:ascii="Bookman Old Style" w:hAnsi="Bookman Old Style" w:cs="Arial"/>
          <w:bCs/>
          <w:iCs/>
          <w:color w:val="000000" w:themeColor="text1"/>
          <w:sz w:val="20"/>
          <w:szCs w:val="20"/>
          <w:lang w:val="de-DE"/>
        </w:rPr>
        <w:t xml:space="preserve">ollen, </w:t>
      </w:r>
      <w:r w:rsidR="00A439F3" w:rsidRPr="005D638E">
        <w:rPr>
          <w:rFonts w:ascii="Bookman Old Style" w:hAnsi="Bookman Old Style" w:cs="Arial"/>
          <w:bCs/>
          <w:iCs/>
          <w:color w:val="000000" w:themeColor="text1"/>
          <w:sz w:val="20"/>
          <w:szCs w:val="20"/>
          <w:lang w:val="de-DE"/>
        </w:rPr>
        <w:t>sondern</w:t>
      </w:r>
      <w:r w:rsidRPr="005D638E">
        <w:rPr>
          <w:rFonts w:ascii="Bookman Old Style" w:hAnsi="Bookman Old Style" w:cs="Arial"/>
          <w:bCs/>
          <w:iCs/>
          <w:color w:val="000000" w:themeColor="text1"/>
          <w:sz w:val="20"/>
          <w:szCs w:val="20"/>
          <w:lang w:val="de-DE"/>
        </w:rPr>
        <w:t xml:space="preserve"> aufgrund ihres Status innerhalb dieser Gesellschaft.</w:t>
      </w:r>
      <w:r w:rsidRPr="005D638E">
        <w:rPr>
          <w:rFonts w:ascii="Bookman Old Style" w:hAnsi="Bookman Old Style" w:cs="Arial"/>
          <w:bCs/>
          <w:iCs/>
          <w:color w:val="000000" w:themeColor="text1"/>
          <w:sz w:val="20"/>
          <w:szCs w:val="20"/>
          <w:vertAlign w:val="superscript"/>
          <w:lang w:val="de-DE"/>
        </w:rPr>
        <w:footnoteReference w:id="182"/>
      </w:r>
      <w:r w:rsidRPr="005D638E">
        <w:rPr>
          <w:rFonts w:ascii="Bookman Old Style" w:hAnsi="Bookman Old Style" w:cs="Arial"/>
          <w:bCs/>
          <w:iCs/>
          <w:color w:val="000000" w:themeColor="text1"/>
          <w:sz w:val="20"/>
          <w:szCs w:val="20"/>
          <w:lang w:val="de-DE"/>
        </w:rPr>
        <w:t xml:space="preserve"> In </w:t>
      </w:r>
      <w:proofErr w:type="spellStart"/>
      <w:r w:rsidRPr="005D638E">
        <w:rPr>
          <w:rFonts w:ascii="Bookman Old Style" w:hAnsi="Bookman Old Style" w:cs="Arial"/>
          <w:bCs/>
          <w:iCs/>
          <w:color w:val="000000" w:themeColor="text1"/>
          <w:sz w:val="20"/>
          <w:szCs w:val="20"/>
          <w:lang w:val="de-DE"/>
        </w:rPr>
        <w:t>Hagues</w:t>
      </w:r>
      <w:proofErr w:type="spellEnd"/>
      <w:r w:rsidRPr="005D638E">
        <w:rPr>
          <w:rFonts w:ascii="Bookman Old Style" w:hAnsi="Bookman Old Style" w:cs="Arial"/>
          <w:bCs/>
          <w:iCs/>
          <w:color w:val="000000" w:themeColor="text1"/>
          <w:sz w:val="20"/>
          <w:szCs w:val="20"/>
          <w:lang w:val="de-DE"/>
        </w:rPr>
        <w:t xml:space="preserve"> Zusammenfassung des Gipfeltreffens von 2014 bestätigte er die Rolle von religiösen Gruppen: „Durch ihre Netze haben sie oft Zugang zu und Einfluss auf lokale Gemein</w:t>
      </w:r>
      <w:r w:rsidR="004066FE" w:rsidRPr="005D638E">
        <w:rPr>
          <w:rFonts w:ascii="Bookman Old Style" w:hAnsi="Bookman Old Style" w:cs="Arial"/>
          <w:bCs/>
          <w:iCs/>
          <w:color w:val="000000" w:themeColor="text1"/>
          <w:sz w:val="20"/>
          <w:szCs w:val="20"/>
          <w:lang w:val="de-DE"/>
        </w:rPr>
        <w:t>schaften</w:t>
      </w:r>
      <w:r w:rsidRPr="005D638E">
        <w:rPr>
          <w:rFonts w:ascii="Bookman Old Style" w:hAnsi="Bookman Old Style" w:cs="Arial"/>
          <w:bCs/>
          <w:iCs/>
          <w:color w:val="000000" w:themeColor="text1"/>
          <w:sz w:val="20"/>
          <w:szCs w:val="20"/>
          <w:lang w:val="de-DE"/>
        </w:rPr>
        <w:t xml:space="preserve">, wie sonst kein </w:t>
      </w:r>
      <w:r w:rsidR="00A439F3" w:rsidRPr="005D638E">
        <w:rPr>
          <w:rFonts w:ascii="Bookman Old Style" w:hAnsi="Bookman Old Style" w:cs="Arial"/>
          <w:bCs/>
          <w:iCs/>
          <w:color w:val="000000" w:themeColor="text1"/>
          <w:sz w:val="20"/>
          <w:szCs w:val="20"/>
          <w:lang w:val="de-DE"/>
        </w:rPr>
        <w:t>Akteur</w:t>
      </w:r>
      <w:r w:rsidRPr="005D638E">
        <w:rPr>
          <w:rFonts w:ascii="Bookman Old Style" w:hAnsi="Bookman Old Style" w:cs="Arial"/>
          <w:bCs/>
          <w:iCs/>
          <w:color w:val="000000" w:themeColor="text1"/>
          <w:sz w:val="20"/>
          <w:szCs w:val="20"/>
          <w:lang w:val="de-DE"/>
        </w:rPr>
        <w:t xml:space="preserve">. Von daher </w:t>
      </w:r>
      <w:r w:rsidR="00B82AB7" w:rsidRPr="005D638E">
        <w:rPr>
          <w:rFonts w:ascii="Bookman Old Style" w:hAnsi="Bookman Old Style" w:cs="Arial"/>
          <w:bCs/>
          <w:iCs/>
          <w:color w:val="000000" w:themeColor="text1"/>
          <w:sz w:val="20"/>
          <w:szCs w:val="20"/>
          <w:lang w:val="de-DE"/>
        </w:rPr>
        <w:t xml:space="preserve">befinden sie sich in einer einmaligen </w:t>
      </w:r>
      <w:r w:rsidR="00A439F3" w:rsidRPr="005D638E">
        <w:rPr>
          <w:rFonts w:ascii="Bookman Old Style" w:hAnsi="Bookman Old Style" w:cs="Arial"/>
          <w:bCs/>
          <w:iCs/>
          <w:color w:val="000000" w:themeColor="text1"/>
          <w:sz w:val="20"/>
          <w:szCs w:val="20"/>
          <w:lang w:val="de-DE"/>
        </w:rPr>
        <w:t>Position</w:t>
      </w:r>
      <w:r w:rsidR="00B82AB7" w:rsidRPr="005D638E">
        <w:rPr>
          <w:rFonts w:ascii="Bookman Old Style" w:hAnsi="Bookman Old Style" w:cs="Arial"/>
          <w:bCs/>
          <w:iCs/>
          <w:color w:val="000000" w:themeColor="text1"/>
          <w:sz w:val="20"/>
          <w:szCs w:val="20"/>
          <w:lang w:val="de-DE"/>
        </w:rPr>
        <w:t>, Herzen und Sinne zu ändern.“</w:t>
      </w:r>
      <w:r w:rsidR="00B82AB7" w:rsidRPr="005D638E">
        <w:rPr>
          <w:rFonts w:ascii="Bookman Old Style" w:hAnsi="Bookman Old Style" w:cs="Arial"/>
          <w:bCs/>
          <w:iCs/>
          <w:color w:val="000000" w:themeColor="text1"/>
          <w:sz w:val="20"/>
          <w:szCs w:val="20"/>
          <w:vertAlign w:val="superscript"/>
          <w:lang w:val="de-DE"/>
        </w:rPr>
        <w:t xml:space="preserve"> </w:t>
      </w:r>
      <w:r w:rsidR="00B82AB7" w:rsidRPr="005D638E">
        <w:rPr>
          <w:rFonts w:ascii="Bookman Old Style" w:hAnsi="Bookman Old Style" w:cs="Arial"/>
          <w:bCs/>
          <w:iCs/>
          <w:color w:val="000000" w:themeColor="text1"/>
          <w:sz w:val="20"/>
          <w:szCs w:val="20"/>
          <w:vertAlign w:val="superscript"/>
          <w:lang w:val="de-DE"/>
        </w:rPr>
        <w:footnoteReference w:id="183"/>
      </w:r>
      <w:r w:rsidR="00B82AB7" w:rsidRPr="005D638E">
        <w:rPr>
          <w:rFonts w:ascii="Bookman Old Style" w:hAnsi="Bookman Old Style" w:cs="Arial"/>
          <w:bCs/>
          <w:iCs/>
          <w:color w:val="000000" w:themeColor="text1"/>
          <w:sz w:val="20"/>
          <w:szCs w:val="20"/>
          <w:lang w:val="de-DE"/>
        </w:rPr>
        <w:t xml:space="preserve">  Frauen- und Männerorganisationen können weitere Ressourcen </w:t>
      </w:r>
      <w:r w:rsidR="004066FE" w:rsidRPr="005D638E">
        <w:rPr>
          <w:rFonts w:ascii="Bookman Old Style" w:hAnsi="Bookman Old Style" w:cs="Arial"/>
          <w:bCs/>
          <w:iCs/>
          <w:color w:val="000000" w:themeColor="text1"/>
          <w:sz w:val="20"/>
          <w:szCs w:val="20"/>
          <w:lang w:val="de-DE"/>
        </w:rPr>
        <w:t>an</w:t>
      </w:r>
      <w:r w:rsidR="00B82AB7" w:rsidRPr="005D638E">
        <w:rPr>
          <w:rFonts w:ascii="Bookman Old Style" w:hAnsi="Bookman Old Style" w:cs="Arial"/>
          <w:bCs/>
          <w:iCs/>
          <w:color w:val="000000" w:themeColor="text1"/>
          <w:sz w:val="20"/>
          <w:szCs w:val="20"/>
          <w:lang w:val="de-DE"/>
        </w:rPr>
        <w:t xml:space="preserve">bieten, um ihre </w:t>
      </w:r>
      <w:r w:rsidR="00A439F3" w:rsidRPr="005D638E">
        <w:rPr>
          <w:rFonts w:ascii="Bookman Old Style" w:hAnsi="Bookman Old Style" w:cs="Arial"/>
          <w:bCs/>
          <w:iCs/>
          <w:color w:val="000000" w:themeColor="text1"/>
          <w:sz w:val="20"/>
          <w:szCs w:val="20"/>
          <w:lang w:val="de-DE"/>
        </w:rPr>
        <w:t>Bemühungen</w:t>
      </w:r>
      <w:r w:rsidR="00B82AB7" w:rsidRPr="005D638E">
        <w:rPr>
          <w:rFonts w:ascii="Bookman Old Style" w:hAnsi="Bookman Old Style" w:cs="Arial"/>
          <w:bCs/>
          <w:iCs/>
          <w:color w:val="000000" w:themeColor="text1"/>
          <w:sz w:val="20"/>
          <w:szCs w:val="20"/>
          <w:lang w:val="de-DE"/>
        </w:rPr>
        <w:t xml:space="preserve"> innerhalb ihrer eigenen Gesellschaft zu unterstützen. Der Gebrauch von „Soft Power“ von Organisationen wie British Council, UN und NGOs, sowie auch einzelne</w:t>
      </w:r>
      <w:r w:rsidR="004066FE" w:rsidRPr="005D638E">
        <w:rPr>
          <w:rFonts w:ascii="Bookman Old Style" w:hAnsi="Bookman Old Style" w:cs="Arial"/>
          <w:bCs/>
          <w:iCs/>
          <w:color w:val="000000" w:themeColor="text1"/>
          <w:sz w:val="20"/>
          <w:szCs w:val="20"/>
          <w:lang w:val="de-DE"/>
        </w:rPr>
        <w:t>r</w:t>
      </w:r>
      <w:r w:rsidR="00B82AB7" w:rsidRPr="005D638E">
        <w:rPr>
          <w:rFonts w:ascii="Bookman Old Style" w:hAnsi="Bookman Old Style" w:cs="Arial"/>
          <w:bCs/>
          <w:iCs/>
          <w:color w:val="000000" w:themeColor="text1"/>
          <w:sz w:val="20"/>
          <w:szCs w:val="20"/>
          <w:lang w:val="de-DE"/>
        </w:rPr>
        <w:t xml:space="preserve"> Aktivisten, ist schon lange populär. Allerdings wurden nur wenige Beispiele innerhalb der </w:t>
      </w:r>
      <w:r w:rsidR="00A439F3" w:rsidRPr="005D638E">
        <w:rPr>
          <w:rFonts w:ascii="Bookman Old Style" w:hAnsi="Bookman Old Style" w:cs="Arial"/>
          <w:bCs/>
          <w:iCs/>
          <w:color w:val="000000" w:themeColor="text1"/>
          <w:sz w:val="20"/>
          <w:szCs w:val="20"/>
          <w:lang w:val="de-DE"/>
        </w:rPr>
        <w:t>Literatur</w:t>
      </w:r>
      <w:r w:rsidR="00B82AB7" w:rsidRPr="005D638E">
        <w:rPr>
          <w:rFonts w:ascii="Bookman Old Style" w:hAnsi="Bookman Old Style" w:cs="Arial"/>
          <w:bCs/>
          <w:iCs/>
          <w:color w:val="000000" w:themeColor="text1"/>
          <w:sz w:val="20"/>
          <w:szCs w:val="20"/>
          <w:lang w:val="de-DE"/>
        </w:rPr>
        <w:t xml:space="preserve"> mit Hinsicht auf praktische Maßnahmen, um sexuelle Gewalt zu verh</w:t>
      </w:r>
      <w:r w:rsidR="004066FE" w:rsidRPr="005D638E">
        <w:rPr>
          <w:rFonts w:ascii="Bookman Old Style" w:hAnsi="Bookman Old Style" w:cs="Arial"/>
          <w:bCs/>
          <w:iCs/>
          <w:color w:val="000000" w:themeColor="text1"/>
          <w:sz w:val="20"/>
          <w:szCs w:val="20"/>
          <w:lang w:val="de-DE"/>
        </w:rPr>
        <w:t>üten</w:t>
      </w:r>
      <w:r w:rsidR="00B82AB7" w:rsidRPr="005D638E">
        <w:rPr>
          <w:rFonts w:ascii="Bookman Old Style" w:hAnsi="Bookman Old Style" w:cs="Arial"/>
          <w:bCs/>
          <w:iCs/>
          <w:color w:val="000000" w:themeColor="text1"/>
          <w:sz w:val="20"/>
          <w:szCs w:val="20"/>
          <w:lang w:val="de-DE"/>
        </w:rPr>
        <w:t xml:space="preserve">, angegeben. Wood legte nahe, dass Lektionen von anderen Kampagnen identifiziert werden sollten, z.B. </w:t>
      </w:r>
      <w:r w:rsidR="004066FE" w:rsidRPr="005D638E">
        <w:rPr>
          <w:rFonts w:ascii="Bookman Old Style" w:hAnsi="Bookman Old Style" w:cs="Arial"/>
          <w:bCs/>
          <w:iCs/>
          <w:color w:val="000000" w:themeColor="text1"/>
          <w:sz w:val="20"/>
          <w:szCs w:val="20"/>
          <w:lang w:val="de-DE"/>
        </w:rPr>
        <w:t xml:space="preserve">solche, die </w:t>
      </w:r>
      <w:r w:rsidR="00B82AB7" w:rsidRPr="005D638E">
        <w:rPr>
          <w:rFonts w:ascii="Bookman Old Style" w:hAnsi="Bookman Old Style" w:cs="Arial"/>
          <w:bCs/>
          <w:iCs/>
          <w:color w:val="000000" w:themeColor="text1"/>
          <w:sz w:val="20"/>
          <w:szCs w:val="20"/>
          <w:lang w:val="de-DE"/>
        </w:rPr>
        <w:t>„Blutdiamanten“, Kindersoldaten und Landminen</w:t>
      </w:r>
      <w:r w:rsidR="004066FE" w:rsidRPr="005D638E">
        <w:rPr>
          <w:rFonts w:ascii="Bookman Old Style" w:hAnsi="Bookman Old Style" w:cs="Arial"/>
          <w:bCs/>
          <w:iCs/>
          <w:color w:val="000000" w:themeColor="text1"/>
          <w:sz w:val="20"/>
          <w:szCs w:val="20"/>
          <w:lang w:val="de-DE"/>
        </w:rPr>
        <w:t xml:space="preserve"> blockieren</w:t>
      </w:r>
      <w:r w:rsidR="00B82AB7" w:rsidRPr="005D638E">
        <w:rPr>
          <w:rFonts w:ascii="Bookman Old Style" w:hAnsi="Bookman Old Style" w:cs="Arial"/>
          <w:bCs/>
          <w:iCs/>
          <w:color w:val="000000" w:themeColor="text1"/>
          <w:sz w:val="20"/>
          <w:szCs w:val="20"/>
          <w:lang w:val="de-DE"/>
        </w:rPr>
        <w:t xml:space="preserve">, und </w:t>
      </w:r>
      <w:r w:rsidR="004066FE" w:rsidRPr="005D638E">
        <w:rPr>
          <w:rFonts w:ascii="Bookman Old Style" w:hAnsi="Bookman Old Style" w:cs="Arial"/>
          <w:bCs/>
          <w:iCs/>
          <w:color w:val="000000" w:themeColor="text1"/>
          <w:sz w:val="20"/>
          <w:szCs w:val="20"/>
          <w:lang w:val="de-DE"/>
        </w:rPr>
        <w:t xml:space="preserve">sollten </w:t>
      </w:r>
      <w:r w:rsidR="00B82AB7" w:rsidRPr="005D638E">
        <w:rPr>
          <w:rFonts w:ascii="Bookman Old Style" w:hAnsi="Bookman Old Style" w:cs="Arial"/>
          <w:bCs/>
          <w:iCs/>
          <w:color w:val="000000" w:themeColor="text1"/>
          <w:sz w:val="20"/>
          <w:szCs w:val="20"/>
          <w:lang w:val="de-DE"/>
        </w:rPr>
        <w:t xml:space="preserve">angewendet werden, um sexuelle </w:t>
      </w:r>
      <w:r w:rsidR="00A0258B" w:rsidRPr="005D638E">
        <w:rPr>
          <w:rFonts w:ascii="Bookman Old Style" w:hAnsi="Bookman Old Style" w:cs="Arial"/>
          <w:bCs/>
          <w:iCs/>
          <w:color w:val="000000" w:themeColor="text1"/>
          <w:sz w:val="20"/>
          <w:szCs w:val="20"/>
          <w:lang w:val="de-DE"/>
        </w:rPr>
        <w:t>Gewalt</w:t>
      </w:r>
      <w:r w:rsidR="00B82AB7" w:rsidRPr="005D638E">
        <w:rPr>
          <w:rFonts w:ascii="Bookman Old Style" w:hAnsi="Bookman Old Style" w:cs="Arial"/>
          <w:bCs/>
          <w:iCs/>
          <w:color w:val="000000" w:themeColor="text1"/>
          <w:sz w:val="20"/>
          <w:szCs w:val="20"/>
          <w:lang w:val="de-DE"/>
        </w:rPr>
        <w:t xml:space="preserve"> in Konflikten zu verhüten.</w:t>
      </w:r>
      <w:r w:rsidR="00B82AB7" w:rsidRPr="005D638E">
        <w:rPr>
          <w:rFonts w:ascii="Bookman Old Style" w:hAnsi="Bookman Old Style" w:cs="Arial"/>
          <w:bCs/>
          <w:iCs/>
          <w:color w:val="000000" w:themeColor="text1"/>
          <w:sz w:val="20"/>
          <w:szCs w:val="20"/>
          <w:vertAlign w:val="superscript"/>
          <w:lang w:val="de-DE"/>
        </w:rPr>
        <w:footnoteReference w:id="184"/>
      </w:r>
      <w:r w:rsidR="004066FE" w:rsidRPr="005D638E">
        <w:rPr>
          <w:rFonts w:ascii="Bookman Old Style" w:hAnsi="Bookman Old Style" w:cs="Arial"/>
          <w:bCs/>
          <w:iCs/>
          <w:color w:val="000000" w:themeColor="text1"/>
          <w:sz w:val="20"/>
          <w:szCs w:val="20"/>
          <w:lang w:val="de-DE"/>
        </w:rPr>
        <w:t xml:space="preserve">  Eine jüngste Auswertung vom</w:t>
      </w:r>
      <w:r w:rsidR="00B82AB7" w:rsidRPr="005D638E">
        <w:rPr>
          <w:rFonts w:ascii="Bookman Old Style" w:hAnsi="Bookman Old Style" w:cs="Arial"/>
          <w:bCs/>
          <w:iCs/>
          <w:color w:val="000000" w:themeColor="text1"/>
          <w:sz w:val="20"/>
          <w:szCs w:val="20"/>
          <w:lang w:val="de-DE"/>
        </w:rPr>
        <w:t xml:space="preserve"> House </w:t>
      </w:r>
      <w:proofErr w:type="spellStart"/>
      <w:r w:rsidR="00B82AB7" w:rsidRPr="005D638E">
        <w:rPr>
          <w:rFonts w:ascii="Bookman Old Style" w:hAnsi="Bookman Old Style" w:cs="Arial"/>
          <w:bCs/>
          <w:iCs/>
          <w:color w:val="000000" w:themeColor="text1"/>
          <w:sz w:val="20"/>
          <w:szCs w:val="20"/>
          <w:lang w:val="de-DE"/>
        </w:rPr>
        <w:t>of</w:t>
      </w:r>
      <w:proofErr w:type="spellEnd"/>
      <w:r w:rsidR="00B82AB7" w:rsidRPr="005D638E">
        <w:rPr>
          <w:rFonts w:ascii="Bookman Old Style" w:hAnsi="Bookman Old Style" w:cs="Arial"/>
          <w:bCs/>
          <w:iCs/>
          <w:color w:val="000000" w:themeColor="text1"/>
          <w:sz w:val="20"/>
          <w:szCs w:val="20"/>
          <w:lang w:val="de-DE"/>
        </w:rPr>
        <w:t xml:space="preserve"> Lords zu diesem Thema beschloss: „Es spricht dringend dafür, dass Programme, die Verhalten und Einstellungen ändern, bei der Verhütung von sexueller </w:t>
      </w:r>
      <w:r w:rsidR="00A0258B" w:rsidRPr="005D638E">
        <w:rPr>
          <w:rFonts w:ascii="Bookman Old Style" w:hAnsi="Bookman Old Style" w:cs="Arial"/>
          <w:bCs/>
          <w:iCs/>
          <w:color w:val="000000" w:themeColor="text1"/>
          <w:sz w:val="20"/>
          <w:szCs w:val="20"/>
          <w:lang w:val="de-DE"/>
        </w:rPr>
        <w:t>Gewalt</w:t>
      </w:r>
      <w:r w:rsidR="00B82AB7" w:rsidRPr="005D638E">
        <w:rPr>
          <w:rFonts w:ascii="Bookman Old Style" w:hAnsi="Bookman Old Style" w:cs="Arial"/>
          <w:bCs/>
          <w:iCs/>
          <w:color w:val="000000" w:themeColor="text1"/>
          <w:sz w:val="20"/>
          <w:szCs w:val="20"/>
          <w:lang w:val="de-DE"/>
        </w:rPr>
        <w:t xml:space="preserve"> in Konflikten helfen können.”</w:t>
      </w:r>
      <w:r w:rsidR="00B82AB7" w:rsidRPr="005D638E">
        <w:rPr>
          <w:rFonts w:ascii="Bookman Old Style" w:hAnsi="Bookman Old Style" w:cs="Arial"/>
          <w:bCs/>
          <w:iCs/>
          <w:color w:val="000000" w:themeColor="text1"/>
          <w:sz w:val="20"/>
          <w:szCs w:val="20"/>
          <w:vertAlign w:val="superscript"/>
          <w:lang w:val="de-DE"/>
        </w:rPr>
        <w:footnoteReference w:id="185"/>
      </w:r>
    </w:p>
    <w:p w14:paraId="392E20FF" w14:textId="77777777" w:rsidR="008F20CA" w:rsidRPr="005D638E" w:rsidRDefault="008F20CA" w:rsidP="00B82AB7">
      <w:pPr>
        <w:spacing w:line="360" w:lineRule="auto"/>
        <w:rPr>
          <w:rFonts w:ascii="Bookman Old Style" w:hAnsi="Bookman Old Style" w:cs="Arial"/>
          <w:bCs/>
          <w:iCs/>
          <w:color w:val="000000" w:themeColor="text1"/>
          <w:sz w:val="20"/>
          <w:szCs w:val="20"/>
          <w:lang w:val="de-DE"/>
        </w:rPr>
      </w:pPr>
    </w:p>
    <w:p w14:paraId="39B49D85" w14:textId="77777777" w:rsidR="009E0B35" w:rsidRPr="005D638E" w:rsidRDefault="00F358AD" w:rsidP="004066FE">
      <w:pPr>
        <w:spacing w:line="360" w:lineRule="auto"/>
        <w:rPr>
          <w:rFonts w:ascii="Bookman Old Style" w:hAnsi="Bookman Old Style" w:cs="Arial"/>
          <w:bCs/>
          <w:color w:val="000000" w:themeColor="text1"/>
          <w:sz w:val="20"/>
          <w:szCs w:val="20"/>
          <w:lang w:val="de-DE"/>
        </w:rPr>
      </w:pPr>
      <w:r w:rsidRPr="005D638E">
        <w:rPr>
          <w:rFonts w:ascii="Bookman Old Style" w:hAnsi="Bookman Old Style" w:cs="Arial"/>
          <w:bCs/>
          <w:color w:val="000000" w:themeColor="text1"/>
          <w:sz w:val="20"/>
          <w:szCs w:val="20"/>
          <w:lang w:val="de-DE"/>
        </w:rPr>
        <w:t xml:space="preserve">Mit Bezug auf andere Spezialgebiete, </w:t>
      </w:r>
      <w:r w:rsidR="00A53233" w:rsidRPr="005D638E">
        <w:rPr>
          <w:rFonts w:ascii="Bookman Old Style" w:hAnsi="Bookman Old Style" w:cs="Arial"/>
          <w:bCs/>
          <w:color w:val="000000" w:themeColor="text1"/>
          <w:sz w:val="20"/>
          <w:szCs w:val="20"/>
          <w:lang w:val="de-DE"/>
        </w:rPr>
        <w:t>stellten</w:t>
      </w:r>
      <w:r w:rsidRPr="005D638E">
        <w:rPr>
          <w:rFonts w:ascii="Bookman Old Style" w:hAnsi="Bookman Old Style" w:cs="Arial"/>
          <w:bCs/>
          <w:color w:val="000000" w:themeColor="text1"/>
          <w:sz w:val="20"/>
          <w:szCs w:val="20"/>
          <w:lang w:val="de-DE"/>
        </w:rPr>
        <w:t xml:space="preserve"> Steffens et al. </w:t>
      </w:r>
      <w:r w:rsidR="00A53233" w:rsidRPr="005D638E">
        <w:rPr>
          <w:rFonts w:ascii="Bookman Old Style" w:hAnsi="Bookman Old Style" w:cs="Arial"/>
          <w:bCs/>
          <w:color w:val="000000" w:themeColor="text1"/>
          <w:sz w:val="20"/>
          <w:szCs w:val="20"/>
          <w:lang w:val="de-DE"/>
        </w:rPr>
        <w:t>Recherchen</w:t>
      </w:r>
      <w:r w:rsidRPr="005D638E">
        <w:rPr>
          <w:rFonts w:ascii="Bookman Old Style" w:hAnsi="Bookman Old Style" w:cs="Arial"/>
          <w:bCs/>
          <w:color w:val="000000" w:themeColor="text1"/>
          <w:sz w:val="20"/>
          <w:szCs w:val="20"/>
          <w:lang w:val="de-DE"/>
        </w:rPr>
        <w:t xml:space="preserve"> </w:t>
      </w:r>
      <w:r w:rsidR="00A53233" w:rsidRPr="005D638E">
        <w:rPr>
          <w:rFonts w:ascii="Bookman Old Style" w:hAnsi="Bookman Old Style" w:cs="Arial"/>
          <w:bCs/>
          <w:color w:val="000000" w:themeColor="text1"/>
          <w:sz w:val="20"/>
          <w:szCs w:val="20"/>
          <w:lang w:val="de-DE"/>
        </w:rPr>
        <w:t>an</w:t>
      </w:r>
      <w:r w:rsidRPr="005D638E">
        <w:rPr>
          <w:rFonts w:ascii="Bookman Old Style" w:hAnsi="Bookman Old Style" w:cs="Arial"/>
          <w:bCs/>
          <w:color w:val="000000" w:themeColor="text1"/>
          <w:sz w:val="20"/>
          <w:szCs w:val="20"/>
          <w:lang w:val="de-DE"/>
        </w:rPr>
        <w:t xml:space="preserve">, wie sich Gefolgschaft mit bestimmten Anführern identifiziert und die Wichtigkeit </w:t>
      </w:r>
      <w:r w:rsidR="00A0258B" w:rsidRPr="005D638E">
        <w:rPr>
          <w:rFonts w:ascii="Bookman Old Style" w:hAnsi="Bookman Old Style" w:cs="Arial"/>
          <w:bCs/>
          <w:color w:val="000000" w:themeColor="text1"/>
          <w:sz w:val="20"/>
          <w:szCs w:val="20"/>
          <w:lang w:val="de-DE"/>
        </w:rPr>
        <w:t>geteilter</w:t>
      </w:r>
      <w:r w:rsidRPr="005D638E">
        <w:rPr>
          <w:rFonts w:ascii="Bookman Old Style" w:hAnsi="Bookman Old Style" w:cs="Arial"/>
          <w:bCs/>
          <w:color w:val="000000" w:themeColor="text1"/>
          <w:sz w:val="20"/>
          <w:szCs w:val="20"/>
          <w:lang w:val="de-DE"/>
        </w:rPr>
        <w:t xml:space="preserve"> sozialer Identitäten, um Gruppenverhalten zu ermöglichen.</w:t>
      </w:r>
      <w:r w:rsidRPr="005D638E">
        <w:rPr>
          <w:rFonts w:ascii="Bookman Old Style" w:hAnsi="Bookman Old Style" w:cs="Arial"/>
          <w:bCs/>
          <w:color w:val="000000" w:themeColor="text1"/>
          <w:sz w:val="20"/>
          <w:szCs w:val="20"/>
          <w:vertAlign w:val="superscript"/>
          <w:lang w:val="de-DE"/>
        </w:rPr>
        <w:footnoteReference w:id="186"/>
      </w:r>
      <w:r w:rsidRPr="005D638E">
        <w:rPr>
          <w:rFonts w:ascii="Bookman Old Style" w:hAnsi="Bookman Old Style" w:cs="Arial"/>
          <w:bCs/>
          <w:color w:val="000000" w:themeColor="text1"/>
          <w:sz w:val="20"/>
          <w:szCs w:val="20"/>
          <w:lang w:val="de-DE"/>
        </w:rPr>
        <w:t xml:space="preserve"> Andere Akademiker haben diese Faktoren vor dem Hintergrund </w:t>
      </w:r>
      <w:r w:rsidR="00A0258B" w:rsidRPr="005D638E">
        <w:rPr>
          <w:rFonts w:ascii="Bookman Old Style" w:hAnsi="Bookman Old Style" w:cs="Arial"/>
          <w:bCs/>
          <w:color w:val="000000" w:themeColor="text1"/>
          <w:sz w:val="20"/>
          <w:szCs w:val="20"/>
          <w:lang w:val="de-DE"/>
        </w:rPr>
        <w:t>militärischer</w:t>
      </w:r>
      <w:r w:rsidRPr="005D638E">
        <w:rPr>
          <w:rFonts w:ascii="Bookman Old Style" w:hAnsi="Bookman Old Style" w:cs="Arial"/>
          <w:bCs/>
          <w:color w:val="000000" w:themeColor="text1"/>
          <w:sz w:val="20"/>
          <w:szCs w:val="20"/>
          <w:lang w:val="de-DE"/>
        </w:rPr>
        <w:t xml:space="preserve"> Gruppenverhalten untersucht.</w:t>
      </w:r>
      <w:r w:rsidRPr="005D638E">
        <w:rPr>
          <w:rFonts w:ascii="Bookman Old Style" w:hAnsi="Bookman Old Style" w:cs="Arial"/>
          <w:bCs/>
          <w:color w:val="000000" w:themeColor="text1"/>
          <w:sz w:val="20"/>
          <w:szCs w:val="20"/>
          <w:vertAlign w:val="superscript"/>
          <w:lang w:val="de-DE"/>
        </w:rPr>
        <w:footnoteReference w:id="187"/>
      </w:r>
      <w:r w:rsidRPr="005D638E">
        <w:rPr>
          <w:rFonts w:ascii="Bookman Old Style" w:hAnsi="Bookman Old Style" w:cs="Arial"/>
          <w:bCs/>
          <w:color w:val="000000" w:themeColor="text1"/>
          <w:sz w:val="20"/>
          <w:szCs w:val="20"/>
          <w:lang w:val="de-DE"/>
        </w:rPr>
        <w:t xml:space="preserve"> Im Gegensatz dazu untersuchte eine andere Forschungsgruppe, weshalb Gruppen Massenmord begehen, wie z.B. während des Holocaust. </w:t>
      </w:r>
      <w:r w:rsidR="00F84E9A" w:rsidRPr="005D638E">
        <w:rPr>
          <w:rFonts w:ascii="Bookman Old Style" w:hAnsi="Bookman Old Style" w:cs="Arial"/>
          <w:bCs/>
          <w:color w:val="000000" w:themeColor="text1"/>
          <w:sz w:val="20"/>
          <w:szCs w:val="20"/>
          <w:lang w:val="de-DE"/>
        </w:rPr>
        <w:t xml:space="preserve"> </w:t>
      </w:r>
      <w:proofErr w:type="spellStart"/>
      <w:r w:rsidR="00F84E9A" w:rsidRPr="005D638E">
        <w:rPr>
          <w:rFonts w:ascii="Bookman Old Style" w:hAnsi="Bookman Old Style" w:cs="Arial"/>
          <w:bCs/>
          <w:color w:val="000000" w:themeColor="text1"/>
          <w:sz w:val="20"/>
          <w:szCs w:val="20"/>
          <w:lang w:val="de-DE"/>
        </w:rPr>
        <w:t>Haslam</w:t>
      </w:r>
      <w:proofErr w:type="spellEnd"/>
      <w:r w:rsidR="00F84E9A" w:rsidRPr="005D638E">
        <w:rPr>
          <w:rFonts w:ascii="Bookman Old Style" w:hAnsi="Bookman Old Style" w:cs="Arial"/>
          <w:bCs/>
          <w:color w:val="000000" w:themeColor="text1"/>
          <w:sz w:val="20"/>
          <w:szCs w:val="20"/>
          <w:lang w:val="de-DE"/>
        </w:rPr>
        <w:t xml:space="preserve"> und Reicher, zum Beispiel, legten nahe: „dass Gruppen die einzelnen Personen, die ihnen beitreten, </w:t>
      </w:r>
      <w:r w:rsidR="00F84E9A" w:rsidRPr="005D638E">
        <w:rPr>
          <w:rFonts w:ascii="Bookman Old Style" w:hAnsi="Bookman Old Style" w:cs="Arial"/>
          <w:bCs/>
          <w:i/>
          <w:iCs/>
          <w:color w:val="000000" w:themeColor="text1"/>
          <w:sz w:val="20"/>
          <w:szCs w:val="20"/>
          <w:lang w:val="de-DE"/>
        </w:rPr>
        <w:t>umformen</w:t>
      </w:r>
      <w:r w:rsidR="00F84E9A" w:rsidRPr="005D638E">
        <w:rPr>
          <w:rFonts w:ascii="Bookman Old Style" w:hAnsi="Bookman Old Style" w:cs="Arial"/>
          <w:bCs/>
          <w:color w:val="000000" w:themeColor="text1"/>
          <w:sz w:val="20"/>
          <w:szCs w:val="20"/>
          <w:lang w:val="de-DE"/>
        </w:rPr>
        <w:t>, indem sie die Gesinnungen ihrer Mitglieder ändern.”</w:t>
      </w:r>
      <w:r w:rsidR="00F84E9A" w:rsidRPr="005D638E">
        <w:rPr>
          <w:rFonts w:ascii="Bookman Old Style" w:hAnsi="Bookman Old Style" w:cs="Arial"/>
          <w:bCs/>
          <w:color w:val="000000" w:themeColor="text1"/>
          <w:sz w:val="20"/>
          <w:szCs w:val="20"/>
          <w:vertAlign w:val="superscript"/>
          <w:lang w:val="de-DE"/>
        </w:rPr>
        <w:footnoteReference w:id="188"/>
      </w:r>
      <w:r w:rsidR="00F84E9A" w:rsidRPr="005D638E">
        <w:rPr>
          <w:rFonts w:ascii="Bookman Old Style" w:hAnsi="Bookman Old Style" w:cs="Arial"/>
          <w:bCs/>
          <w:color w:val="000000" w:themeColor="text1"/>
          <w:sz w:val="20"/>
          <w:szCs w:val="20"/>
          <w:lang w:val="de-DE"/>
        </w:rPr>
        <w:t xml:space="preserve"> </w:t>
      </w:r>
    </w:p>
    <w:p w14:paraId="610BCAB6" w14:textId="77777777" w:rsidR="00F84E9A" w:rsidRPr="005D638E" w:rsidRDefault="00F84E9A" w:rsidP="00924B96">
      <w:pPr>
        <w:spacing w:line="360" w:lineRule="auto"/>
        <w:rPr>
          <w:rFonts w:ascii="Bookman Old Style" w:hAnsi="Bookman Old Style" w:cs="Arial"/>
          <w:bCs/>
          <w:color w:val="000000" w:themeColor="text1"/>
          <w:sz w:val="20"/>
          <w:szCs w:val="20"/>
          <w:lang w:val="de-DE"/>
        </w:rPr>
      </w:pPr>
      <w:r w:rsidRPr="005D638E">
        <w:rPr>
          <w:rFonts w:ascii="Bookman Old Style" w:hAnsi="Bookman Old Style" w:cs="Arial"/>
          <w:bCs/>
          <w:color w:val="000000" w:themeColor="text1"/>
          <w:sz w:val="20"/>
          <w:szCs w:val="20"/>
          <w:lang w:val="de-DE"/>
        </w:rPr>
        <w:t xml:space="preserve">Zudem fragte sich Wood, ob Forschungsergebnisse </w:t>
      </w:r>
      <w:r w:rsidR="004066FE" w:rsidRPr="005D638E">
        <w:rPr>
          <w:rFonts w:ascii="Bookman Old Style" w:hAnsi="Bookman Old Style" w:cs="Arial"/>
          <w:bCs/>
          <w:color w:val="000000" w:themeColor="text1"/>
          <w:sz w:val="20"/>
          <w:szCs w:val="20"/>
          <w:lang w:val="de-DE"/>
        </w:rPr>
        <w:t xml:space="preserve">bezüglich </w:t>
      </w:r>
      <w:r w:rsidRPr="005D638E">
        <w:rPr>
          <w:rFonts w:ascii="Bookman Old Style" w:hAnsi="Bookman Old Style" w:cs="Arial"/>
          <w:bCs/>
          <w:color w:val="000000" w:themeColor="text1"/>
          <w:sz w:val="20"/>
          <w:szCs w:val="20"/>
          <w:lang w:val="de-DE"/>
        </w:rPr>
        <w:t xml:space="preserve">Vergewaltigung in Campus-Universtäten, Jugendgruppen, </w:t>
      </w:r>
      <w:r w:rsidR="00A0258B" w:rsidRPr="005D638E">
        <w:rPr>
          <w:rFonts w:ascii="Bookman Old Style" w:hAnsi="Bookman Old Style" w:cs="Arial"/>
          <w:bCs/>
          <w:color w:val="000000" w:themeColor="text1"/>
          <w:sz w:val="20"/>
          <w:szCs w:val="20"/>
          <w:lang w:val="de-DE"/>
        </w:rPr>
        <w:t>Sportvereinen</w:t>
      </w:r>
      <w:r w:rsidRPr="005D638E">
        <w:rPr>
          <w:rFonts w:ascii="Bookman Old Style" w:hAnsi="Bookman Old Style" w:cs="Arial"/>
          <w:bCs/>
          <w:color w:val="000000" w:themeColor="text1"/>
          <w:sz w:val="20"/>
          <w:szCs w:val="20"/>
          <w:lang w:val="de-DE"/>
        </w:rPr>
        <w:t xml:space="preserve"> und Gefängnissen für sexuelle Gewalt in Konflikten verwendet werden können.</w:t>
      </w:r>
      <w:r w:rsidRPr="005D638E">
        <w:rPr>
          <w:rFonts w:ascii="Bookman Old Style" w:hAnsi="Bookman Old Style" w:cs="Arial"/>
          <w:bCs/>
          <w:color w:val="000000" w:themeColor="text1"/>
          <w:sz w:val="20"/>
          <w:szCs w:val="20"/>
          <w:vertAlign w:val="superscript"/>
          <w:lang w:val="de-DE"/>
        </w:rPr>
        <w:footnoteReference w:id="189"/>
      </w:r>
      <w:r w:rsidRPr="005D638E">
        <w:rPr>
          <w:rFonts w:ascii="Bookman Old Style" w:hAnsi="Bookman Old Style" w:cs="Arial"/>
          <w:bCs/>
          <w:color w:val="000000" w:themeColor="text1"/>
          <w:sz w:val="20"/>
          <w:szCs w:val="20"/>
          <w:lang w:val="de-DE"/>
        </w:rPr>
        <w:t xml:space="preserve">  Weiter </w:t>
      </w:r>
      <w:r w:rsidR="004066FE" w:rsidRPr="005D638E">
        <w:rPr>
          <w:rFonts w:ascii="Bookman Old Style" w:hAnsi="Bookman Old Style" w:cs="Arial"/>
          <w:bCs/>
          <w:color w:val="000000" w:themeColor="text1"/>
          <w:sz w:val="20"/>
          <w:szCs w:val="20"/>
          <w:lang w:val="de-DE"/>
        </w:rPr>
        <w:t>überlegte</w:t>
      </w:r>
      <w:r w:rsidRPr="005D638E">
        <w:rPr>
          <w:rFonts w:ascii="Bookman Old Style" w:hAnsi="Bookman Old Style" w:cs="Arial"/>
          <w:bCs/>
          <w:color w:val="000000" w:themeColor="text1"/>
          <w:sz w:val="20"/>
          <w:szCs w:val="20"/>
          <w:lang w:val="de-DE"/>
        </w:rPr>
        <w:t xml:space="preserve"> sie, dass: „</w:t>
      </w:r>
      <w:r w:rsidR="004066FE" w:rsidRPr="005D638E">
        <w:rPr>
          <w:rFonts w:ascii="Bookman Old Style" w:hAnsi="Bookman Old Style" w:cs="Arial"/>
          <w:bCs/>
          <w:color w:val="000000" w:themeColor="text1"/>
          <w:sz w:val="20"/>
          <w:szCs w:val="20"/>
          <w:lang w:val="de-DE"/>
        </w:rPr>
        <w:t>d</w:t>
      </w:r>
      <w:r w:rsidRPr="005D638E">
        <w:rPr>
          <w:rFonts w:ascii="Bookman Old Style" w:hAnsi="Bookman Old Style" w:cs="Arial"/>
          <w:bCs/>
          <w:color w:val="000000" w:themeColor="text1"/>
          <w:sz w:val="20"/>
          <w:szCs w:val="20"/>
          <w:lang w:val="de-DE"/>
        </w:rPr>
        <w:t>ie Dynamik kleiner Gruppen, die zu Einheitsnormen führt, die das Vorkommen von sexueller Gewalt fördert oder behindert</w:t>
      </w:r>
      <w:r w:rsidR="003644A9" w:rsidRPr="005D638E">
        <w:rPr>
          <w:rFonts w:ascii="Bookman Old Style" w:hAnsi="Bookman Old Style" w:cs="Arial"/>
          <w:bCs/>
          <w:color w:val="000000" w:themeColor="text1"/>
          <w:sz w:val="20"/>
          <w:szCs w:val="20"/>
          <w:lang w:val="de-DE"/>
        </w:rPr>
        <w:t xml:space="preserve">, ein </w:t>
      </w:r>
      <w:r w:rsidR="00A0258B" w:rsidRPr="005D638E">
        <w:rPr>
          <w:rFonts w:ascii="Bookman Old Style" w:hAnsi="Bookman Old Style" w:cs="Arial"/>
          <w:bCs/>
          <w:color w:val="000000" w:themeColor="text1"/>
          <w:sz w:val="20"/>
          <w:szCs w:val="20"/>
          <w:lang w:val="de-DE"/>
        </w:rPr>
        <w:t>vielversprechender</w:t>
      </w:r>
      <w:r w:rsidR="003644A9" w:rsidRPr="005D638E">
        <w:rPr>
          <w:rFonts w:ascii="Bookman Old Style" w:hAnsi="Bookman Old Style" w:cs="Arial"/>
          <w:bCs/>
          <w:color w:val="000000" w:themeColor="text1"/>
          <w:sz w:val="20"/>
          <w:szCs w:val="20"/>
          <w:lang w:val="de-DE"/>
        </w:rPr>
        <w:t xml:space="preserve"> Forschung</w:t>
      </w:r>
      <w:r w:rsidR="00924B96" w:rsidRPr="005D638E">
        <w:rPr>
          <w:rFonts w:ascii="Bookman Old Style" w:hAnsi="Bookman Old Style" w:cs="Arial"/>
          <w:bCs/>
          <w:color w:val="000000" w:themeColor="text1"/>
          <w:sz w:val="20"/>
          <w:szCs w:val="20"/>
          <w:lang w:val="de-DE"/>
        </w:rPr>
        <w:t>szweig</w:t>
      </w:r>
      <w:r w:rsidR="003644A9" w:rsidRPr="005D638E">
        <w:rPr>
          <w:rFonts w:ascii="Bookman Old Style" w:hAnsi="Bookman Old Style" w:cs="Arial"/>
          <w:bCs/>
          <w:color w:val="000000" w:themeColor="text1"/>
          <w:sz w:val="20"/>
          <w:szCs w:val="20"/>
          <w:lang w:val="de-DE"/>
        </w:rPr>
        <w:t xml:space="preserve"> zu sein</w:t>
      </w:r>
      <w:r w:rsidR="004066FE" w:rsidRPr="005D638E">
        <w:rPr>
          <w:rFonts w:ascii="Bookman Old Style" w:hAnsi="Bookman Old Style" w:cs="Arial"/>
          <w:bCs/>
          <w:color w:val="000000" w:themeColor="text1"/>
          <w:sz w:val="20"/>
          <w:szCs w:val="20"/>
          <w:lang w:val="de-DE"/>
        </w:rPr>
        <w:t xml:space="preserve"> scheint</w:t>
      </w:r>
      <w:r w:rsidR="003644A9" w:rsidRPr="005D638E">
        <w:rPr>
          <w:rFonts w:ascii="Bookman Old Style" w:hAnsi="Bookman Old Style" w:cs="Arial"/>
          <w:bCs/>
          <w:color w:val="000000" w:themeColor="text1"/>
          <w:sz w:val="20"/>
          <w:szCs w:val="20"/>
          <w:lang w:val="de-DE"/>
        </w:rPr>
        <w:t>.“</w:t>
      </w:r>
      <w:r w:rsidR="003644A9" w:rsidRPr="005D638E">
        <w:rPr>
          <w:rFonts w:ascii="Bookman Old Style" w:hAnsi="Bookman Old Style" w:cs="Arial"/>
          <w:bCs/>
          <w:color w:val="000000" w:themeColor="text1"/>
          <w:sz w:val="20"/>
          <w:szCs w:val="20"/>
          <w:vertAlign w:val="superscript"/>
          <w:lang w:val="de-DE"/>
        </w:rPr>
        <w:footnoteReference w:id="190"/>
      </w:r>
      <w:r w:rsidR="003644A9" w:rsidRPr="005D638E">
        <w:rPr>
          <w:rFonts w:ascii="Bookman Old Style" w:hAnsi="Bookman Old Style" w:cs="Arial"/>
          <w:bCs/>
          <w:color w:val="000000" w:themeColor="text1"/>
          <w:sz w:val="20"/>
          <w:szCs w:val="20"/>
          <w:lang w:val="de-DE"/>
        </w:rPr>
        <w:t xml:space="preserve"> Deshalb könnte</w:t>
      </w:r>
      <w:r w:rsidR="00A53233" w:rsidRPr="005D638E">
        <w:rPr>
          <w:rFonts w:ascii="Bookman Old Style" w:hAnsi="Bookman Old Style" w:cs="Arial"/>
          <w:bCs/>
          <w:color w:val="000000" w:themeColor="text1"/>
          <w:sz w:val="20"/>
          <w:szCs w:val="20"/>
          <w:lang w:val="de-DE"/>
        </w:rPr>
        <w:t>n</w:t>
      </w:r>
      <w:r w:rsidR="003644A9" w:rsidRPr="005D638E">
        <w:rPr>
          <w:rFonts w:ascii="Bookman Old Style" w:hAnsi="Bookman Old Style" w:cs="Arial"/>
          <w:bCs/>
          <w:color w:val="000000" w:themeColor="text1"/>
          <w:sz w:val="20"/>
          <w:szCs w:val="20"/>
          <w:lang w:val="de-DE"/>
        </w:rPr>
        <w:t xml:space="preserve"> weitere </w:t>
      </w:r>
      <w:r w:rsidR="00A53233" w:rsidRPr="005D638E">
        <w:rPr>
          <w:rFonts w:ascii="Bookman Old Style" w:hAnsi="Bookman Old Style" w:cs="Arial"/>
          <w:bCs/>
          <w:color w:val="000000" w:themeColor="text1"/>
          <w:sz w:val="20"/>
          <w:szCs w:val="20"/>
          <w:lang w:val="de-DE"/>
        </w:rPr>
        <w:t xml:space="preserve">Recherchen </w:t>
      </w:r>
      <w:r w:rsidR="00924B96" w:rsidRPr="005D638E">
        <w:rPr>
          <w:rFonts w:ascii="Bookman Old Style" w:hAnsi="Bookman Old Style" w:cs="Arial"/>
          <w:bCs/>
          <w:color w:val="000000" w:themeColor="text1"/>
          <w:sz w:val="20"/>
          <w:szCs w:val="20"/>
          <w:lang w:val="de-DE"/>
        </w:rPr>
        <w:t xml:space="preserve">zu </w:t>
      </w:r>
      <w:r w:rsidR="003644A9" w:rsidRPr="005D638E">
        <w:rPr>
          <w:rFonts w:ascii="Bookman Old Style" w:hAnsi="Bookman Old Style" w:cs="Arial"/>
          <w:bCs/>
          <w:color w:val="000000" w:themeColor="text1"/>
          <w:sz w:val="20"/>
          <w:szCs w:val="20"/>
          <w:lang w:val="de-DE"/>
        </w:rPr>
        <w:t xml:space="preserve">der Wirkung von Anführern und </w:t>
      </w:r>
      <w:r w:rsidR="00A0258B" w:rsidRPr="005D638E">
        <w:rPr>
          <w:rFonts w:ascii="Bookman Old Style" w:hAnsi="Bookman Old Style" w:cs="Arial"/>
          <w:bCs/>
          <w:color w:val="000000" w:themeColor="text1"/>
          <w:sz w:val="20"/>
          <w:szCs w:val="20"/>
          <w:lang w:val="de-DE"/>
        </w:rPr>
        <w:t>Gruppen</w:t>
      </w:r>
      <w:r w:rsidR="003644A9" w:rsidRPr="005D638E">
        <w:rPr>
          <w:rFonts w:ascii="Bookman Old Style" w:hAnsi="Bookman Old Style" w:cs="Arial"/>
          <w:bCs/>
          <w:color w:val="000000" w:themeColor="text1"/>
          <w:sz w:val="20"/>
          <w:szCs w:val="20"/>
          <w:lang w:val="de-DE"/>
        </w:rPr>
        <w:t xml:space="preserve"> auf Verhalten zu zusätzlichen präventiven Maßnahmen für die Zukunft führen. Besonders ist es das Anzielen von Anführern, die ihre Mitglieder am meisten ansprechen, und so die soziale Identität einer Gruppe und den Zusammenhalt militärischer Gruppen </w:t>
      </w:r>
      <w:r w:rsidR="00924B96" w:rsidRPr="005D638E">
        <w:rPr>
          <w:rFonts w:ascii="Bookman Old Style" w:hAnsi="Bookman Old Style" w:cs="Arial"/>
          <w:bCs/>
          <w:color w:val="000000" w:themeColor="text1"/>
          <w:sz w:val="20"/>
          <w:szCs w:val="20"/>
          <w:lang w:val="de-DE"/>
        </w:rPr>
        <w:t xml:space="preserve">ausnutzen, </w:t>
      </w:r>
      <w:r w:rsidR="003644A9" w:rsidRPr="005D638E">
        <w:rPr>
          <w:rFonts w:ascii="Bookman Old Style" w:hAnsi="Bookman Old Style" w:cs="Arial"/>
          <w:bCs/>
          <w:color w:val="000000" w:themeColor="text1"/>
          <w:sz w:val="20"/>
          <w:szCs w:val="20"/>
          <w:lang w:val="de-DE"/>
        </w:rPr>
        <w:t>als eine Art, Verhaltensnormen zu ändern.</w:t>
      </w:r>
    </w:p>
    <w:p w14:paraId="1C6C8854" w14:textId="77777777" w:rsidR="00ED5F40" w:rsidRPr="005D638E" w:rsidRDefault="00ED5F40" w:rsidP="00ED5F40">
      <w:pPr>
        <w:spacing w:line="360" w:lineRule="auto"/>
        <w:rPr>
          <w:rFonts w:ascii="Bookman Old Style" w:hAnsi="Bookman Old Style" w:cs="Arial"/>
          <w:bCs/>
          <w:color w:val="000000" w:themeColor="text1"/>
          <w:sz w:val="20"/>
          <w:szCs w:val="20"/>
          <w:lang w:val="de-DE"/>
        </w:rPr>
      </w:pPr>
    </w:p>
    <w:p w14:paraId="0AB6BAB0" w14:textId="5D2B801D" w:rsidR="003644A9" w:rsidRPr="005D638E" w:rsidRDefault="003644A9" w:rsidP="00131560">
      <w:pPr>
        <w:spacing w:line="360" w:lineRule="auto"/>
        <w:rPr>
          <w:rFonts w:ascii="Bookman Old Style" w:hAnsi="Bookman Old Style" w:cs="Arial"/>
          <w:bCs/>
          <w:color w:val="000000" w:themeColor="text1"/>
          <w:sz w:val="20"/>
          <w:szCs w:val="20"/>
          <w:lang w:val="de-DE"/>
        </w:rPr>
      </w:pPr>
      <w:r w:rsidRPr="005D638E">
        <w:rPr>
          <w:rFonts w:ascii="Bookman Old Style" w:hAnsi="Bookman Old Style" w:cs="Arial"/>
          <w:bCs/>
          <w:color w:val="000000" w:themeColor="text1"/>
          <w:sz w:val="20"/>
          <w:szCs w:val="20"/>
          <w:lang w:val="de-DE"/>
        </w:rPr>
        <w:t>Zum Schluss ist das Potenzial der sozialen Medien zu berücksichtigen. Bis 2020 sollen global 70% der Menschen Eigentümer von Smartphones sein, die Großzahl von ihnen in den Entwicklungsländern.</w:t>
      </w:r>
      <w:r w:rsidRPr="005D638E">
        <w:rPr>
          <w:rFonts w:ascii="Bookman Old Style" w:hAnsi="Bookman Old Style" w:cs="Arial"/>
          <w:bCs/>
          <w:color w:val="000000" w:themeColor="text1"/>
          <w:sz w:val="20"/>
          <w:szCs w:val="20"/>
          <w:vertAlign w:val="superscript"/>
          <w:lang w:val="de-DE"/>
        </w:rPr>
        <w:footnoteReference w:id="191"/>
      </w:r>
      <w:r w:rsidRPr="005D638E">
        <w:rPr>
          <w:rFonts w:ascii="Bookman Old Style" w:hAnsi="Bookman Old Style" w:cs="Arial"/>
          <w:bCs/>
          <w:color w:val="000000" w:themeColor="text1"/>
          <w:sz w:val="20"/>
          <w:szCs w:val="20"/>
          <w:lang w:val="de-DE"/>
        </w:rPr>
        <w:t xml:space="preserve"> Die Analyse </w:t>
      </w:r>
      <w:r w:rsidR="00A0258B" w:rsidRPr="005D638E">
        <w:rPr>
          <w:rFonts w:ascii="Bookman Old Style" w:hAnsi="Bookman Old Style" w:cs="Arial"/>
          <w:bCs/>
          <w:color w:val="000000" w:themeColor="text1"/>
          <w:sz w:val="20"/>
          <w:szCs w:val="20"/>
          <w:lang w:val="de-DE"/>
        </w:rPr>
        <w:t xml:space="preserve">öffentlicher </w:t>
      </w:r>
      <w:r w:rsidRPr="005D638E">
        <w:rPr>
          <w:rFonts w:ascii="Bookman Old Style" w:hAnsi="Bookman Old Style" w:cs="Arial"/>
          <w:bCs/>
          <w:color w:val="000000" w:themeColor="text1"/>
          <w:sz w:val="20"/>
          <w:szCs w:val="20"/>
          <w:lang w:val="de-DE"/>
        </w:rPr>
        <w:t xml:space="preserve">Quellen, wie Websites sozialer Medien, wird bereits benutzt, um Krisen zu erkennen und rapide Übersicht über Situationen zu gewinnen. Zum Beispiel </w:t>
      </w:r>
      <w:r w:rsidR="00924B96" w:rsidRPr="005D638E">
        <w:rPr>
          <w:rFonts w:ascii="Bookman Old Style" w:hAnsi="Bookman Old Style" w:cs="Arial"/>
          <w:bCs/>
          <w:color w:val="000000" w:themeColor="text1"/>
          <w:sz w:val="20"/>
          <w:szCs w:val="20"/>
          <w:lang w:val="de-DE"/>
        </w:rPr>
        <w:t>vereinigten Laienj</w:t>
      </w:r>
      <w:r w:rsidRPr="005D638E">
        <w:rPr>
          <w:rFonts w:ascii="Bookman Old Style" w:hAnsi="Bookman Old Style" w:cs="Arial"/>
          <w:bCs/>
          <w:color w:val="000000" w:themeColor="text1"/>
          <w:sz w:val="20"/>
          <w:szCs w:val="20"/>
          <w:lang w:val="de-DE"/>
        </w:rPr>
        <w:t>ournalisten wie das ‘</w:t>
      </w:r>
      <w:proofErr w:type="spellStart"/>
      <w:r w:rsidRPr="005D638E">
        <w:rPr>
          <w:rFonts w:ascii="Bookman Old Style" w:hAnsi="Bookman Old Style" w:cs="Arial"/>
          <w:bCs/>
          <w:color w:val="000000" w:themeColor="text1"/>
          <w:sz w:val="20"/>
          <w:szCs w:val="20"/>
          <w:lang w:val="de-DE"/>
        </w:rPr>
        <w:t>bell¿ngcat</w:t>
      </w:r>
      <w:proofErr w:type="spellEnd"/>
      <w:r w:rsidRPr="005D638E">
        <w:rPr>
          <w:rFonts w:ascii="Bookman Old Style" w:hAnsi="Bookman Old Style" w:cs="Arial"/>
          <w:bCs/>
          <w:color w:val="000000" w:themeColor="text1"/>
          <w:sz w:val="20"/>
          <w:szCs w:val="20"/>
          <w:lang w:val="de-DE"/>
        </w:rPr>
        <w:t xml:space="preserve">’-Team, Websites sozialer Medien, um zu verstehen, was in </w:t>
      </w:r>
      <w:r w:rsidR="00924B96" w:rsidRPr="005D638E">
        <w:rPr>
          <w:rFonts w:ascii="Bookman Old Style" w:hAnsi="Bookman Old Style" w:cs="Arial"/>
          <w:bCs/>
          <w:color w:val="000000" w:themeColor="text1"/>
          <w:sz w:val="20"/>
          <w:szCs w:val="20"/>
          <w:lang w:val="de-DE"/>
        </w:rPr>
        <w:t xml:space="preserve">der </w:t>
      </w:r>
      <w:r w:rsidRPr="005D638E">
        <w:rPr>
          <w:rFonts w:ascii="Bookman Old Style" w:hAnsi="Bookman Old Style" w:cs="Arial"/>
          <w:bCs/>
          <w:color w:val="000000" w:themeColor="text1"/>
          <w:sz w:val="20"/>
          <w:szCs w:val="20"/>
          <w:lang w:val="de-DE"/>
        </w:rPr>
        <w:t>ukrainischen Konfliktz</w:t>
      </w:r>
      <w:r w:rsidR="00065E42" w:rsidRPr="005D638E">
        <w:rPr>
          <w:rFonts w:ascii="Bookman Old Style" w:hAnsi="Bookman Old Style" w:cs="Arial"/>
          <w:bCs/>
          <w:color w:val="000000" w:themeColor="text1"/>
          <w:sz w:val="20"/>
          <w:szCs w:val="20"/>
          <w:lang w:val="de-DE"/>
        </w:rPr>
        <w:t>on</w:t>
      </w:r>
      <w:r w:rsidRPr="005D638E">
        <w:rPr>
          <w:rFonts w:ascii="Bookman Old Style" w:hAnsi="Bookman Old Style" w:cs="Arial"/>
          <w:bCs/>
          <w:color w:val="000000" w:themeColor="text1"/>
          <w:sz w:val="20"/>
          <w:szCs w:val="20"/>
          <w:lang w:val="de-DE"/>
        </w:rPr>
        <w:t>e geschehen war</w:t>
      </w:r>
      <w:r w:rsidR="00065E42" w:rsidRPr="005D638E">
        <w:rPr>
          <w:rFonts w:ascii="Bookman Old Style" w:hAnsi="Bookman Old Style" w:cs="Arial"/>
          <w:bCs/>
          <w:color w:val="000000" w:themeColor="text1"/>
          <w:sz w:val="20"/>
          <w:szCs w:val="20"/>
          <w:lang w:val="de-DE"/>
        </w:rPr>
        <w:t>.</w:t>
      </w:r>
      <w:r w:rsidR="00065E42" w:rsidRPr="005D638E">
        <w:rPr>
          <w:rFonts w:ascii="Bookman Old Style" w:hAnsi="Bookman Old Style" w:cs="Arial"/>
          <w:bCs/>
          <w:color w:val="000000" w:themeColor="text1"/>
          <w:sz w:val="20"/>
          <w:szCs w:val="20"/>
          <w:vertAlign w:val="superscript"/>
          <w:lang w:val="de-DE"/>
        </w:rPr>
        <w:footnoteReference w:id="192"/>
      </w:r>
      <w:r w:rsidR="00065E42" w:rsidRPr="005D638E">
        <w:rPr>
          <w:rFonts w:ascii="Bookman Old Style" w:hAnsi="Bookman Old Style" w:cs="Arial"/>
          <w:bCs/>
          <w:color w:val="000000" w:themeColor="text1"/>
          <w:sz w:val="20"/>
          <w:szCs w:val="20"/>
          <w:lang w:val="de-DE"/>
        </w:rPr>
        <w:t xml:space="preserve"> Die Einführung von Smartphones in einigen unserer entferntesten und </w:t>
      </w:r>
      <w:proofErr w:type="spellStart"/>
      <w:r w:rsidR="00065E42" w:rsidRPr="005D638E">
        <w:rPr>
          <w:rFonts w:ascii="Bookman Old Style" w:hAnsi="Bookman Old Style" w:cs="Arial"/>
          <w:bCs/>
          <w:color w:val="000000" w:themeColor="text1"/>
          <w:sz w:val="20"/>
          <w:szCs w:val="20"/>
          <w:lang w:val="de-DE"/>
        </w:rPr>
        <w:t>konfliktgefährdesten</w:t>
      </w:r>
      <w:proofErr w:type="spellEnd"/>
      <w:r w:rsidR="00065E42" w:rsidRPr="005D638E">
        <w:rPr>
          <w:rFonts w:ascii="Bookman Old Style" w:hAnsi="Bookman Old Style" w:cs="Arial"/>
          <w:bCs/>
          <w:color w:val="000000" w:themeColor="text1"/>
          <w:sz w:val="20"/>
          <w:szCs w:val="20"/>
          <w:lang w:val="de-DE"/>
        </w:rPr>
        <w:t xml:space="preserve"> Regionen der Welt in den nächsten vier/fünf Jahren könnte </w:t>
      </w:r>
      <w:r w:rsidR="00131560">
        <w:rPr>
          <w:rFonts w:ascii="Bookman Old Style" w:hAnsi="Bookman Old Style" w:cs="Arial"/>
          <w:bCs/>
          <w:color w:val="000000" w:themeColor="text1"/>
          <w:sz w:val="20"/>
          <w:szCs w:val="20"/>
          <w:lang w:val="de-DE"/>
        </w:rPr>
        <w:t xml:space="preserve">sich </w:t>
      </w:r>
      <w:r w:rsidR="00065E42" w:rsidRPr="005D638E">
        <w:rPr>
          <w:rFonts w:ascii="Bookman Old Style" w:hAnsi="Bookman Old Style" w:cs="Arial"/>
          <w:bCs/>
          <w:color w:val="000000" w:themeColor="text1"/>
          <w:sz w:val="20"/>
          <w:szCs w:val="20"/>
          <w:lang w:val="de-DE"/>
        </w:rPr>
        <w:t xml:space="preserve">umgestaltend </w:t>
      </w:r>
      <w:r w:rsidR="00131560">
        <w:rPr>
          <w:rFonts w:ascii="Bookman Old Style" w:hAnsi="Bookman Old Style" w:cs="Arial"/>
          <w:bCs/>
          <w:color w:val="000000" w:themeColor="text1"/>
          <w:sz w:val="20"/>
          <w:szCs w:val="20"/>
          <w:lang w:val="de-DE"/>
        </w:rPr>
        <w:t>auswirken</w:t>
      </w:r>
      <w:r w:rsidR="00065E42" w:rsidRPr="005D638E">
        <w:rPr>
          <w:rFonts w:ascii="Bookman Old Style" w:hAnsi="Bookman Old Style" w:cs="Arial"/>
          <w:bCs/>
          <w:color w:val="000000" w:themeColor="text1"/>
          <w:sz w:val="20"/>
          <w:szCs w:val="20"/>
          <w:lang w:val="de-DE"/>
        </w:rPr>
        <w:t>, wenn es darum geht, traditionell versteckt gehaltene Verbrechen zu verhüten. D</w:t>
      </w:r>
      <w:r w:rsidR="00924B96" w:rsidRPr="005D638E">
        <w:rPr>
          <w:rFonts w:ascii="Bookman Old Style" w:hAnsi="Bookman Old Style" w:cs="Arial"/>
          <w:bCs/>
          <w:color w:val="000000" w:themeColor="text1"/>
          <w:sz w:val="20"/>
          <w:szCs w:val="20"/>
          <w:lang w:val="de-DE"/>
        </w:rPr>
        <w:t xml:space="preserve">ie Kultur </w:t>
      </w:r>
      <w:r w:rsidR="00065E42" w:rsidRPr="005D638E">
        <w:rPr>
          <w:rFonts w:ascii="Bookman Old Style" w:hAnsi="Bookman Old Style" w:cs="Arial"/>
          <w:bCs/>
          <w:color w:val="000000" w:themeColor="text1"/>
          <w:sz w:val="20"/>
          <w:szCs w:val="20"/>
          <w:lang w:val="de-DE"/>
        </w:rPr>
        <w:t xml:space="preserve">der </w:t>
      </w:r>
      <w:r w:rsidR="00A0258B" w:rsidRPr="005D638E">
        <w:rPr>
          <w:rFonts w:ascii="Bookman Old Style" w:hAnsi="Bookman Old Style" w:cs="Arial"/>
          <w:bCs/>
          <w:color w:val="000000" w:themeColor="text1"/>
          <w:sz w:val="20"/>
          <w:szCs w:val="20"/>
          <w:lang w:val="de-DE"/>
        </w:rPr>
        <w:t>Straf</w:t>
      </w:r>
      <w:r w:rsidR="00924B96" w:rsidRPr="005D638E">
        <w:rPr>
          <w:rFonts w:ascii="Bookman Old Style" w:hAnsi="Bookman Old Style" w:cs="Arial"/>
          <w:bCs/>
          <w:color w:val="000000" w:themeColor="text1"/>
          <w:sz w:val="20"/>
          <w:szCs w:val="20"/>
          <w:lang w:val="de-DE"/>
        </w:rPr>
        <w:t>losigkeit</w:t>
      </w:r>
      <w:r w:rsidR="00065E42" w:rsidRPr="005D638E">
        <w:rPr>
          <w:rFonts w:ascii="Bookman Old Style" w:hAnsi="Bookman Old Style" w:cs="Arial"/>
          <w:bCs/>
          <w:color w:val="000000" w:themeColor="text1"/>
          <w:sz w:val="20"/>
          <w:szCs w:val="20"/>
          <w:lang w:val="de-DE"/>
        </w:rPr>
        <w:t>, die wir zuvor in der Literaturauswertung als eine</w:t>
      </w:r>
      <w:r w:rsidR="00924B96" w:rsidRPr="005D638E">
        <w:rPr>
          <w:rFonts w:ascii="Bookman Old Style" w:hAnsi="Bookman Old Style" w:cs="Arial"/>
          <w:bCs/>
          <w:color w:val="000000" w:themeColor="text1"/>
          <w:sz w:val="20"/>
          <w:szCs w:val="20"/>
          <w:lang w:val="de-DE"/>
        </w:rPr>
        <w:t>n</w:t>
      </w:r>
      <w:r w:rsidR="00065E42" w:rsidRPr="005D638E">
        <w:rPr>
          <w:rFonts w:ascii="Bookman Old Style" w:hAnsi="Bookman Old Style" w:cs="Arial"/>
          <w:bCs/>
          <w:color w:val="000000" w:themeColor="text1"/>
          <w:sz w:val="20"/>
          <w:szCs w:val="20"/>
          <w:lang w:val="de-DE"/>
        </w:rPr>
        <w:t xml:space="preserve"> der Hauptgründe für den Einsatz von sexueller Gewalt in Konflikten besprochen haben, könnte unterminiert werden, falls „störende Technologien“ wie soziale Medien ausgenutzt werden, um situationsbedingte Erkenntnis und Frühwarnung zu erstellen. Wo es nicht </w:t>
      </w:r>
      <w:r w:rsidR="00A0258B" w:rsidRPr="005D638E">
        <w:rPr>
          <w:rFonts w:ascii="Bookman Old Style" w:hAnsi="Bookman Old Style" w:cs="Arial"/>
          <w:bCs/>
          <w:color w:val="000000" w:themeColor="text1"/>
          <w:sz w:val="20"/>
          <w:szCs w:val="20"/>
          <w:lang w:val="de-DE"/>
        </w:rPr>
        <w:t>möglich</w:t>
      </w:r>
      <w:r w:rsidR="00065E42" w:rsidRPr="005D638E">
        <w:rPr>
          <w:rFonts w:ascii="Bookman Old Style" w:hAnsi="Bookman Old Style" w:cs="Arial"/>
          <w:bCs/>
          <w:color w:val="000000" w:themeColor="text1"/>
          <w:sz w:val="20"/>
          <w:szCs w:val="20"/>
          <w:lang w:val="de-DE"/>
        </w:rPr>
        <w:t xml:space="preserve"> ist, sexuelle Gewalt zu verhüten, könnten die sozialen Medien zur Erstellung von Daten über ihre Ausbreitung erstellen, um eine militärische/polizeiliche Reaktion zu erhalten, um medizinische Hilfe zu leisten und, möglicherweise, beim Sammeln von Beweismittel zu unterstützen.</w:t>
      </w:r>
    </w:p>
    <w:p w14:paraId="1F249FF2" w14:textId="77777777" w:rsidR="003644A9" w:rsidRPr="005D638E" w:rsidRDefault="003644A9" w:rsidP="003644A9">
      <w:pPr>
        <w:spacing w:line="360" w:lineRule="auto"/>
        <w:rPr>
          <w:rFonts w:ascii="Bookman Old Style" w:hAnsi="Bookman Old Style" w:cs="Arial"/>
          <w:bCs/>
          <w:color w:val="000000" w:themeColor="text1"/>
          <w:sz w:val="20"/>
          <w:szCs w:val="20"/>
          <w:lang w:val="de-DE"/>
        </w:rPr>
      </w:pPr>
    </w:p>
    <w:p w14:paraId="5B18CE9E" w14:textId="77777777" w:rsidR="00ED5F40" w:rsidRPr="005D638E" w:rsidRDefault="00065E42" w:rsidP="00924B96">
      <w:pPr>
        <w:spacing w:line="360" w:lineRule="auto"/>
        <w:rPr>
          <w:rFonts w:ascii="Bookman Old Style" w:hAnsi="Bookman Old Style" w:cs="Arial"/>
          <w:bCs/>
          <w:color w:val="000000" w:themeColor="text1"/>
          <w:sz w:val="20"/>
          <w:szCs w:val="20"/>
          <w:lang w:val="de-DE"/>
        </w:rPr>
      </w:pPr>
      <w:r w:rsidRPr="005D638E">
        <w:rPr>
          <w:rFonts w:ascii="Bookman Old Style" w:hAnsi="Bookman Old Style" w:cs="Arial"/>
          <w:bCs/>
          <w:color w:val="000000" w:themeColor="text1"/>
          <w:sz w:val="20"/>
          <w:szCs w:val="20"/>
          <w:lang w:val="de-DE"/>
        </w:rPr>
        <w:t xml:space="preserve">Dies schließt die Übersicht möglicher zusätzlicher verhütender Maßnahmen ab und deckt: die Anwendung von Lektionen von solchen Gruppen, die gewählt haben, keine sexuelle Gewalt zu </w:t>
      </w:r>
      <w:r w:rsidR="00924B96" w:rsidRPr="005D638E">
        <w:rPr>
          <w:rFonts w:ascii="Bookman Old Style" w:hAnsi="Bookman Old Style" w:cs="Arial"/>
          <w:bCs/>
          <w:color w:val="000000" w:themeColor="text1"/>
          <w:sz w:val="20"/>
          <w:szCs w:val="20"/>
          <w:lang w:val="de-DE"/>
        </w:rPr>
        <w:t>anzuwenden</w:t>
      </w:r>
      <w:r w:rsidRPr="005D638E">
        <w:rPr>
          <w:rFonts w:ascii="Bookman Old Style" w:hAnsi="Bookman Old Style" w:cs="Arial"/>
          <w:bCs/>
          <w:color w:val="000000" w:themeColor="text1"/>
          <w:sz w:val="20"/>
          <w:szCs w:val="20"/>
          <w:lang w:val="de-DE"/>
        </w:rPr>
        <w:t xml:space="preserve">, die </w:t>
      </w:r>
      <w:r w:rsidR="00A0258B" w:rsidRPr="005D638E">
        <w:rPr>
          <w:rFonts w:ascii="Bookman Old Style" w:hAnsi="Bookman Old Style" w:cs="Arial"/>
          <w:bCs/>
          <w:color w:val="000000" w:themeColor="text1"/>
          <w:sz w:val="20"/>
          <w:szCs w:val="20"/>
          <w:lang w:val="de-DE"/>
        </w:rPr>
        <w:t>Rolle</w:t>
      </w:r>
      <w:r w:rsidRPr="005D638E">
        <w:rPr>
          <w:rFonts w:ascii="Bookman Old Style" w:hAnsi="Bookman Old Style" w:cs="Arial"/>
          <w:bCs/>
          <w:color w:val="000000" w:themeColor="text1"/>
          <w:sz w:val="20"/>
          <w:szCs w:val="20"/>
          <w:lang w:val="de-DE"/>
        </w:rPr>
        <w:t xml:space="preserve"> der Zivilisten und Soft Power, der Einfluss von Anführern und Gruppen und soziale</w:t>
      </w:r>
      <w:r w:rsidR="00924B96" w:rsidRPr="005D638E">
        <w:rPr>
          <w:rFonts w:ascii="Bookman Old Style" w:hAnsi="Bookman Old Style" w:cs="Arial"/>
          <w:bCs/>
          <w:color w:val="000000" w:themeColor="text1"/>
          <w:sz w:val="20"/>
          <w:szCs w:val="20"/>
          <w:lang w:val="de-DE"/>
        </w:rPr>
        <w:t>n</w:t>
      </w:r>
      <w:r w:rsidRPr="005D638E">
        <w:rPr>
          <w:rFonts w:ascii="Bookman Old Style" w:hAnsi="Bookman Old Style" w:cs="Arial"/>
          <w:bCs/>
          <w:color w:val="000000" w:themeColor="text1"/>
          <w:sz w:val="20"/>
          <w:szCs w:val="20"/>
          <w:lang w:val="de-DE"/>
        </w:rPr>
        <w:t xml:space="preserve"> Medien. Sie versuchte zu betonen, dass es Raum für Akademiker und Fachleute gibt, um sexuelle Gewalt in Konflikten zu verhüten, mit ihren Kollegen in anderen Bereichen zusammenzuarbeiten, um alternative Präventionsmittel in Betracht zu ziehen. Es scheint unwahrscheinlich, dass irgendeine einzelne Maßnahme den Einsatz von sexueller Gewalt im Krieg verhüten könnte, aber eine angepasste </w:t>
      </w:r>
      <w:r w:rsidR="00A0258B" w:rsidRPr="005D638E">
        <w:rPr>
          <w:rFonts w:ascii="Bookman Old Style" w:hAnsi="Bookman Old Style" w:cs="Arial"/>
          <w:bCs/>
          <w:color w:val="000000" w:themeColor="text1"/>
          <w:sz w:val="20"/>
          <w:szCs w:val="20"/>
          <w:lang w:val="de-DE"/>
        </w:rPr>
        <w:t>Kombination</w:t>
      </w:r>
      <w:r w:rsidRPr="005D638E">
        <w:rPr>
          <w:rFonts w:ascii="Bookman Old Style" w:hAnsi="Bookman Old Style" w:cs="Arial"/>
          <w:bCs/>
          <w:color w:val="000000" w:themeColor="text1"/>
          <w:sz w:val="20"/>
          <w:szCs w:val="20"/>
          <w:lang w:val="de-DE"/>
        </w:rPr>
        <w:t xml:space="preserve"> präventiver Maßnahmen könnte </w:t>
      </w:r>
      <w:r w:rsidR="00924B96" w:rsidRPr="005D638E">
        <w:rPr>
          <w:rFonts w:ascii="Bookman Old Style" w:hAnsi="Bookman Old Style" w:cs="Arial"/>
          <w:bCs/>
          <w:color w:val="000000" w:themeColor="text1"/>
          <w:sz w:val="20"/>
          <w:szCs w:val="20"/>
          <w:lang w:val="de-DE"/>
        </w:rPr>
        <w:t>adoptiert</w:t>
      </w:r>
      <w:r w:rsidRPr="005D638E">
        <w:rPr>
          <w:rFonts w:ascii="Bookman Old Style" w:hAnsi="Bookman Old Style" w:cs="Arial"/>
          <w:bCs/>
          <w:color w:val="000000" w:themeColor="text1"/>
          <w:sz w:val="20"/>
          <w:szCs w:val="20"/>
          <w:lang w:val="de-DE"/>
        </w:rPr>
        <w:t xml:space="preserve"> werden, die den Kontext und </w:t>
      </w:r>
      <w:r w:rsidR="00924B96" w:rsidRPr="005D638E">
        <w:rPr>
          <w:rFonts w:ascii="Bookman Old Style" w:hAnsi="Bookman Old Style" w:cs="Arial"/>
          <w:bCs/>
          <w:color w:val="000000" w:themeColor="text1"/>
          <w:sz w:val="20"/>
          <w:szCs w:val="20"/>
          <w:lang w:val="de-DE"/>
        </w:rPr>
        <w:t xml:space="preserve">die </w:t>
      </w:r>
      <w:r w:rsidRPr="005D638E">
        <w:rPr>
          <w:rFonts w:ascii="Bookman Old Style" w:hAnsi="Bookman Old Style" w:cs="Arial"/>
          <w:bCs/>
          <w:color w:val="000000" w:themeColor="text1"/>
          <w:sz w:val="20"/>
          <w:szCs w:val="20"/>
          <w:lang w:val="de-DE"/>
        </w:rPr>
        <w:t xml:space="preserve">Besonderheiten eines jeden bewaffneten Konflikts </w:t>
      </w:r>
      <w:r w:rsidR="00F02831" w:rsidRPr="005D638E">
        <w:rPr>
          <w:rFonts w:ascii="Bookman Old Style" w:hAnsi="Bookman Old Style" w:cs="Arial"/>
          <w:bCs/>
          <w:color w:val="000000" w:themeColor="text1"/>
          <w:sz w:val="20"/>
          <w:szCs w:val="20"/>
          <w:lang w:val="de-DE"/>
        </w:rPr>
        <w:t>mitberücksichtigt.</w:t>
      </w:r>
    </w:p>
    <w:p w14:paraId="61BB7D15" w14:textId="77777777" w:rsidR="00AD3725" w:rsidRPr="005D638E" w:rsidRDefault="00AD3725" w:rsidP="00ED5F40">
      <w:pPr>
        <w:spacing w:line="360" w:lineRule="auto"/>
        <w:rPr>
          <w:rFonts w:ascii="Bookman Old Style" w:hAnsi="Bookman Old Style" w:cs="Arial"/>
          <w:bCs/>
          <w:color w:val="000000" w:themeColor="text1"/>
          <w:sz w:val="20"/>
          <w:szCs w:val="20"/>
          <w:lang w:val="de-DE"/>
        </w:rPr>
      </w:pPr>
    </w:p>
    <w:p w14:paraId="70BA67DE" w14:textId="77777777" w:rsidR="003A2897" w:rsidRPr="005D638E" w:rsidRDefault="00F02831" w:rsidP="00F02831">
      <w:pPr>
        <w:spacing w:line="360" w:lineRule="auto"/>
        <w:rPr>
          <w:rFonts w:ascii="Bookman Old Style" w:hAnsi="Bookman Old Style" w:cs="Arial"/>
          <w:b/>
          <w:bCs/>
          <w:color w:val="000000" w:themeColor="text1"/>
          <w:sz w:val="20"/>
          <w:szCs w:val="20"/>
          <w:lang w:val="de-DE"/>
        </w:rPr>
      </w:pPr>
      <w:r w:rsidRPr="005D638E">
        <w:rPr>
          <w:rFonts w:ascii="Bookman Old Style" w:hAnsi="Bookman Old Style" w:cs="Arial"/>
          <w:b/>
          <w:bCs/>
          <w:color w:val="000000" w:themeColor="text1"/>
          <w:sz w:val="20"/>
          <w:szCs w:val="20"/>
          <w:lang w:val="de-DE"/>
        </w:rPr>
        <w:t>K</w:t>
      </w:r>
      <w:r w:rsidR="003A2897" w:rsidRPr="005D638E">
        <w:rPr>
          <w:rFonts w:ascii="Bookman Old Style" w:hAnsi="Bookman Old Style" w:cs="Arial"/>
          <w:b/>
          <w:bCs/>
          <w:color w:val="000000" w:themeColor="text1"/>
          <w:sz w:val="20"/>
          <w:szCs w:val="20"/>
          <w:lang w:val="de-DE"/>
        </w:rPr>
        <w:t>on</w:t>
      </w:r>
      <w:r w:rsidRPr="005D638E">
        <w:rPr>
          <w:rFonts w:ascii="Bookman Old Style" w:hAnsi="Bookman Old Style" w:cs="Arial"/>
          <w:b/>
          <w:bCs/>
          <w:color w:val="000000" w:themeColor="text1"/>
          <w:sz w:val="20"/>
          <w:szCs w:val="20"/>
          <w:lang w:val="de-DE"/>
        </w:rPr>
        <w:t>k</w:t>
      </w:r>
      <w:r w:rsidR="003A2897" w:rsidRPr="005D638E">
        <w:rPr>
          <w:rFonts w:ascii="Bookman Old Style" w:hAnsi="Bookman Old Style" w:cs="Arial"/>
          <w:b/>
          <w:bCs/>
          <w:color w:val="000000" w:themeColor="text1"/>
          <w:sz w:val="20"/>
          <w:szCs w:val="20"/>
          <w:lang w:val="de-DE"/>
        </w:rPr>
        <w:t>lusion</w:t>
      </w:r>
    </w:p>
    <w:p w14:paraId="3A2F964D" w14:textId="77777777" w:rsidR="003A2897" w:rsidRPr="005D638E" w:rsidRDefault="003A2897" w:rsidP="00F72B96">
      <w:pPr>
        <w:spacing w:line="360" w:lineRule="auto"/>
        <w:rPr>
          <w:rFonts w:ascii="Bookman Old Style" w:hAnsi="Bookman Old Style" w:cs="Arial"/>
          <w:bCs/>
          <w:color w:val="000000" w:themeColor="text1"/>
          <w:sz w:val="20"/>
          <w:szCs w:val="20"/>
          <w:lang w:val="de-DE"/>
        </w:rPr>
      </w:pPr>
    </w:p>
    <w:p w14:paraId="4EA5DC1E" w14:textId="36E74DDC" w:rsidR="00362D37" w:rsidRPr="005D638E" w:rsidRDefault="00362D37" w:rsidP="00A22F23">
      <w:pPr>
        <w:spacing w:line="360" w:lineRule="auto"/>
        <w:rPr>
          <w:rFonts w:ascii="Bookman Old Style" w:hAnsi="Bookman Old Style" w:cs="Arial"/>
          <w:bCs/>
          <w:color w:val="000000" w:themeColor="text1"/>
          <w:sz w:val="20"/>
          <w:szCs w:val="20"/>
          <w:lang w:val="de-DE"/>
        </w:rPr>
      </w:pPr>
      <w:r w:rsidRPr="005D638E">
        <w:rPr>
          <w:rFonts w:ascii="Bookman Old Style" w:hAnsi="Bookman Old Style" w:cs="Arial"/>
          <w:bCs/>
          <w:color w:val="000000" w:themeColor="text1"/>
          <w:sz w:val="20"/>
          <w:szCs w:val="20"/>
          <w:lang w:val="de-DE"/>
        </w:rPr>
        <w:t>Zum Abschluss untersuchte diese Studie, ob es möglich ist, sexuelle Gewalt als ein Kriegs</w:t>
      </w:r>
      <w:r w:rsidR="00A22F23" w:rsidRPr="005D638E">
        <w:rPr>
          <w:rFonts w:ascii="Bookman Old Style" w:hAnsi="Bookman Old Style" w:cs="Arial"/>
          <w:bCs/>
          <w:color w:val="000000" w:themeColor="text1"/>
          <w:sz w:val="20"/>
          <w:szCs w:val="20"/>
          <w:lang w:val="de-DE"/>
        </w:rPr>
        <w:t>mittel</w:t>
      </w:r>
      <w:r w:rsidRPr="005D638E">
        <w:rPr>
          <w:rFonts w:ascii="Bookman Old Style" w:hAnsi="Bookman Old Style" w:cs="Arial"/>
          <w:bCs/>
          <w:color w:val="000000" w:themeColor="text1"/>
          <w:sz w:val="20"/>
          <w:szCs w:val="20"/>
          <w:lang w:val="de-DE"/>
        </w:rPr>
        <w:t xml:space="preserve"> gegen Frauen, Männer und Kinder zu verhüten oder ob nur die Nachwirkungen behandelt werden können. Diese Literaturauswertung analysierte fünf Aspekte dieses Themas: die Gründe dafür, sexuelle Gewalt in Konflikten anzuwenden, wie Männer und Jungen zu Opfern und Frauen zu Täterinnen werden können, die vielfältigen Herausforderungen</w:t>
      </w:r>
      <w:r w:rsidR="00584282" w:rsidRPr="005D638E">
        <w:rPr>
          <w:rFonts w:ascii="Bookman Old Style" w:hAnsi="Bookman Old Style" w:cs="Arial"/>
          <w:bCs/>
          <w:color w:val="000000" w:themeColor="text1"/>
          <w:sz w:val="20"/>
          <w:szCs w:val="20"/>
          <w:lang w:val="de-DE"/>
        </w:rPr>
        <w:t xml:space="preserve"> der Nachsorge</w:t>
      </w:r>
      <w:r w:rsidRPr="005D638E">
        <w:rPr>
          <w:rFonts w:ascii="Bookman Old Style" w:hAnsi="Bookman Old Style" w:cs="Arial"/>
          <w:bCs/>
          <w:color w:val="000000" w:themeColor="text1"/>
          <w:sz w:val="20"/>
          <w:szCs w:val="20"/>
          <w:lang w:val="de-DE"/>
        </w:rPr>
        <w:t>, die Risiken</w:t>
      </w:r>
      <w:r w:rsidR="00290B34">
        <w:rPr>
          <w:rFonts w:ascii="Bookman Old Style" w:hAnsi="Bookman Old Style" w:cs="Arial"/>
          <w:bCs/>
          <w:color w:val="000000" w:themeColor="text1"/>
          <w:sz w:val="20"/>
          <w:szCs w:val="20"/>
          <w:lang w:val="de-DE"/>
        </w:rPr>
        <w:t xml:space="preserve"> der </w:t>
      </w:r>
      <w:r w:rsidR="00D86702" w:rsidRPr="005D638E">
        <w:rPr>
          <w:rFonts w:ascii="Bookman Old Style" w:hAnsi="Bookman Old Style" w:cs="Arial"/>
          <w:bCs/>
          <w:color w:val="000000" w:themeColor="text1"/>
          <w:sz w:val="20"/>
          <w:szCs w:val="20"/>
          <w:lang w:val="de-DE"/>
        </w:rPr>
        <w:t>Versicherheitlichung des</w:t>
      </w:r>
      <w:r w:rsidRPr="005D638E">
        <w:rPr>
          <w:rFonts w:ascii="Bookman Old Style" w:hAnsi="Bookman Old Style" w:cs="Arial"/>
          <w:bCs/>
          <w:color w:val="000000" w:themeColor="text1"/>
          <w:sz w:val="20"/>
          <w:szCs w:val="20"/>
          <w:lang w:val="de-DE"/>
        </w:rPr>
        <w:t xml:space="preserve"> Problem</w:t>
      </w:r>
      <w:r w:rsidR="00D86702" w:rsidRPr="005D638E">
        <w:rPr>
          <w:rFonts w:ascii="Bookman Old Style" w:hAnsi="Bookman Old Style" w:cs="Arial"/>
          <w:bCs/>
          <w:color w:val="000000" w:themeColor="text1"/>
          <w:sz w:val="20"/>
          <w:szCs w:val="20"/>
          <w:lang w:val="de-DE"/>
        </w:rPr>
        <w:t>s</w:t>
      </w:r>
      <w:r w:rsidRPr="005D638E">
        <w:rPr>
          <w:rFonts w:ascii="Bookman Old Style" w:hAnsi="Bookman Old Style" w:cs="Arial"/>
          <w:bCs/>
          <w:color w:val="000000" w:themeColor="text1"/>
          <w:sz w:val="20"/>
          <w:szCs w:val="20"/>
          <w:lang w:val="de-DE"/>
        </w:rPr>
        <w:t xml:space="preserve"> und den Fortschritt der Rolle von Frauen in </w:t>
      </w:r>
      <w:r w:rsidR="00A0258B" w:rsidRPr="005D638E">
        <w:rPr>
          <w:rFonts w:ascii="Bookman Old Style" w:hAnsi="Bookman Old Style" w:cs="Arial"/>
          <w:bCs/>
          <w:color w:val="000000" w:themeColor="text1"/>
          <w:sz w:val="20"/>
          <w:szCs w:val="20"/>
          <w:lang w:val="de-DE"/>
        </w:rPr>
        <w:t>Frieden</w:t>
      </w:r>
      <w:r w:rsidRPr="005D638E">
        <w:rPr>
          <w:rFonts w:ascii="Bookman Old Style" w:hAnsi="Bookman Old Style" w:cs="Arial"/>
          <w:bCs/>
          <w:color w:val="000000" w:themeColor="text1"/>
          <w:sz w:val="20"/>
          <w:szCs w:val="20"/>
          <w:lang w:val="de-DE"/>
        </w:rPr>
        <w:t xml:space="preserve"> und Sicherheit zunichte zu machen, </w:t>
      </w:r>
      <w:r w:rsidR="00D86702" w:rsidRPr="005D638E">
        <w:rPr>
          <w:rFonts w:ascii="Bookman Old Style" w:hAnsi="Bookman Old Style" w:cs="Arial"/>
          <w:bCs/>
          <w:color w:val="000000" w:themeColor="text1"/>
          <w:sz w:val="20"/>
          <w:szCs w:val="20"/>
          <w:lang w:val="de-DE"/>
        </w:rPr>
        <w:t>sowie</w:t>
      </w:r>
      <w:r w:rsidRPr="005D638E">
        <w:rPr>
          <w:rFonts w:ascii="Bookman Old Style" w:hAnsi="Bookman Old Style" w:cs="Arial"/>
          <w:bCs/>
          <w:color w:val="000000" w:themeColor="text1"/>
          <w:sz w:val="20"/>
          <w:szCs w:val="20"/>
          <w:lang w:val="de-DE"/>
        </w:rPr>
        <w:t xml:space="preserve"> die Beweismittel, dass der Einsatz sexueller Gewalt in Konflikten nicht un</w:t>
      </w:r>
      <w:r w:rsidR="00D86702" w:rsidRPr="005D638E">
        <w:rPr>
          <w:rFonts w:ascii="Bookman Old Style" w:hAnsi="Bookman Old Style" w:cs="Arial"/>
          <w:bCs/>
          <w:color w:val="000000" w:themeColor="text1"/>
          <w:sz w:val="20"/>
          <w:szCs w:val="20"/>
          <w:lang w:val="de-DE"/>
        </w:rPr>
        <w:t>abwendbar</w:t>
      </w:r>
      <w:r w:rsidRPr="005D638E">
        <w:rPr>
          <w:rFonts w:ascii="Bookman Old Style" w:hAnsi="Bookman Old Style" w:cs="Arial"/>
          <w:bCs/>
          <w:color w:val="000000" w:themeColor="text1"/>
          <w:sz w:val="20"/>
          <w:szCs w:val="20"/>
          <w:lang w:val="de-DE"/>
        </w:rPr>
        <w:t xml:space="preserve"> ist.  Vier vorhandene Verhütungsmethoden wurden ausgewertet: Verständnis, </w:t>
      </w:r>
      <w:r w:rsidR="00C84418" w:rsidRPr="005D638E">
        <w:rPr>
          <w:rFonts w:ascii="Bookman Old Style" w:hAnsi="Bookman Old Style" w:cs="Arial"/>
          <w:bCs/>
          <w:color w:val="000000" w:themeColor="text1"/>
          <w:sz w:val="20"/>
          <w:szCs w:val="20"/>
          <w:lang w:val="de-DE"/>
        </w:rPr>
        <w:t>Befürwortung</w:t>
      </w:r>
      <w:r w:rsidRPr="005D638E">
        <w:rPr>
          <w:rFonts w:ascii="Bookman Old Style" w:hAnsi="Bookman Old Style" w:cs="Arial"/>
          <w:bCs/>
          <w:color w:val="000000" w:themeColor="text1"/>
          <w:sz w:val="20"/>
          <w:szCs w:val="20"/>
          <w:lang w:val="de-DE"/>
        </w:rPr>
        <w:t xml:space="preserve"> auf hoher Ebene, </w:t>
      </w:r>
      <w:r w:rsidR="00C84418" w:rsidRPr="005D638E">
        <w:rPr>
          <w:rFonts w:ascii="Bookman Old Style" w:hAnsi="Bookman Old Style" w:cs="Arial"/>
          <w:bCs/>
          <w:color w:val="000000" w:themeColor="text1"/>
          <w:sz w:val="20"/>
          <w:szCs w:val="20"/>
          <w:lang w:val="de-DE"/>
        </w:rPr>
        <w:t>Schulung</w:t>
      </w:r>
      <w:r w:rsidRPr="005D638E">
        <w:rPr>
          <w:rFonts w:ascii="Bookman Old Style" w:hAnsi="Bookman Old Style" w:cs="Arial"/>
          <w:bCs/>
          <w:color w:val="000000" w:themeColor="text1"/>
          <w:sz w:val="20"/>
          <w:szCs w:val="20"/>
          <w:lang w:val="de-DE"/>
        </w:rPr>
        <w:t xml:space="preserve"> und Rechtsprechung. Diese Untersuchung kam zu dem Schluss, dass sie eine solide Grundlage erstellen, auf die man aufbauen kann, aber dass Verbesserungen notwendig sind, die langfristige finanzielle Unterstützung und nachhaltige Bemühungen erfordern. Der spezielle Fall von Daesh wurde im Lichte dieser </w:t>
      </w:r>
      <w:r w:rsidR="00A0258B" w:rsidRPr="005D638E">
        <w:rPr>
          <w:rFonts w:ascii="Bookman Old Style" w:hAnsi="Bookman Old Style" w:cs="Arial"/>
          <w:bCs/>
          <w:color w:val="000000" w:themeColor="text1"/>
          <w:sz w:val="20"/>
          <w:szCs w:val="20"/>
          <w:lang w:val="de-DE"/>
        </w:rPr>
        <w:t>Forschungsergebnisse</w:t>
      </w:r>
      <w:r w:rsidRPr="005D638E">
        <w:rPr>
          <w:rFonts w:ascii="Bookman Old Style" w:hAnsi="Bookman Old Style" w:cs="Arial"/>
          <w:bCs/>
          <w:color w:val="000000" w:themeColor="text1"/>
          <w:sz w:val="20"/>
          <w:szCs w:val="20"/>
          <w:lang w:val="de-DE"/>
        </w:rPr>
        <w:t xml:space="preserve"> untersucht. Diese Studie legte nahe, dass der Einsatz sexueller </w:t>
      </w:r>
      <w:r w:rsidR="00A0258B" w:rsidRPr="005D638E">
        <w:rPr>
          <w:rFonts w:ascii="Bookman Old Style" w:hAnsi="Bookman Old Style" w:cs="Arial"/>
          <w:bCs/>
          <w:color w:val="000000" w:themeColor="text1"/>
          <w:sz w:val="20"/>
          <w:szCs w:val="20"/>
          <w:lang w:val="de-DE"/>
        </w:rPr>
        <w:t>Gewalt</w:t>
      </w:r>
      <w:r w:rsidRPr="005D638E">
        <w:rPr>
          <w:rFonts w:ascii="Bookman Old Style" w:hAnsi="Bookman Old Style" w:cs="Arial"/>
          <w:bCs/>
          <w:color w:val="000000" w:themeColor="text1"/>
          <w:sz w:val="20"/>
          <w:szCs w:val="20"/>
          <w:lang w:val="de-DE"/>
        </w:rPr>
        <w:t xml:space="preserve"> seitens Daesh viel</w:t>
      </w:r>
      <w:r w:rsidR="006418CD" w:rsidRPr="005D638E">
        <w:rPr>
          <w:rFonts w:ascii="Bookman Old Style" w:hAnsi="Bookman Old Style" w:cs="Arial"/>
          <w:bCs/>
          <w:color w:val="000000" w:themeColor="text1"/>
          <w:sz w:val="20"/>
          <w:szCs w:val="20"/>
          <w:lang w:val="de-DE"/>
        </w:rPr>
        <w:t>es</w:t>
      </w:r>
      <w:r w:rsidRPr="005D638E">
        <w:rPr>
          <w:rFonts w:ascii="Bookman Old Style" w:hAnsi="Bookman Old Style" w:cs="Arial"/>
          <w:bCs/>
          <w:color w:val="000000" w:themeColor="text1"/>
          <w:sz w:val="20"/>
          <w:szCs w:val="20"/>
          <w:lang w:val="de-DE"/>
        </w:rPr>
        <w:t xml:space="preserve"> von ihnen </w:t>
      </w:r>
      <w:r w:rsidR="00A0258B" w:rsidRPr="005D638E">
        <w:rPr>
          <w:rFonts w:ascii="Bookman Old Style" w:hAnsi="Bookman Old Style" w:cs="Arial"/>
          <w:bCs/>
          <w:color w:val="000000" w:themeColor="text1"/>
          <w:sz w:val="20"/>
          <w:szCs w:val="20"/>
          <w:lang w:val="de-DE"/>
        </w:rPr>
        <w:t>belegte</w:t>
      </w:r>
      <w:r w:rsidRPr="005D638E">
        <w:rPr>
          <w:rFonts w:ascii="Bookman Old Style" w:hAnsi="Bookman Old Style" w:cs="Arial"/>
          <w:bCs/>
          <w:color w:val="000000" w:themeColor="text1"/>
          <w:sz w:val="20"/>
          <w:szCs w:val="20"/>
          <w:lang w:val="de-DE"/>
        </w:rPr>
        <w:t xml:space="preserve">, aber dass es auch besondere </w:t>
      </w:r>
      <w:r w:rsidR="00A0258B" w:rsidRPr="005D638E">
        <w:rPr>
          <w:rFonts w:ascii="Bookman Old Style" w:hAnsi="Bookman Old Style" w:cs="Arial"/>
          <w:bCs/>
          <w:color w:val="000000" w:themeColor="text1"/>
          <w:sz w:val="20"/>
          <w:szCs w:val="20"/>
          <w:lang w:val="de-DE"/>
        </w:rPr>
        <w:t>Elemente</w:t>
      </w:r>
      <w:r w:rsidRPr="005D638E">
        <w:rPr>
          <w:rFonts w:ascii="Bookman Old Style" w:hAnsi="Bookman Old Style" w:cs="Arial"/>
          <w:bCs/>
          <w:color w:val="000000" w:themeColor="text1"/>
          <w:sz w:val="20"/>
          <w:szCs w:val="20"/>
          <w:lang w:val="de-DE"/>
        </w:rPr>
        <w:t xml:space="preserve"> gab, vor allem ihre Strategie, den Ein</w:t>
      </w:r>
      <w:r w:rsidR="00A0258B" w:rsidRPr="005D638E">
        <w:rPr>
          <w:rFonts w:ascii="Bookman Old Style" w:hAnsi="Bookman Old Style" w:cs="Arial"/>
          <w:bCs/>
          <w:color w:val="000000" w:themeColor="text1"/>
          <w:sz w:val="20"/>
          <w:szCs w:val="20"/>
          <w:lang w:val="de-DE"/>
        </w:rPr>
        <w:t>s</w:t>
      </w:r>
      <w:r w:rsidRPr="005D638E">
        <w:rPr>
          <w:rFonts w:ascii="Bookman Old Style" w:hAnsi="Bookman Old Style" w:cs="Arial"/>
          <w:bCs/>
          <w:color w:val="000000" w:themeColor="text1"/>
          <w:sz w:val="20"/>
          <w:szCs w:val="20"/>
          <w:lang w:val="de-DE"/>
        </w:rPr>
        <w:t xml:space="preserve">atz sexueller Gewalt über die sozialen Medien zu veröffentlichen. Die Daesh-Fallstudie </w:t>
      </w:r>
      <w:r w:rsidR="002A5367" w:rsidRPr="005D638E">
        <w:rPr>
          <w:rFonts w:ascii="Bookman Old Style" w:hAnsi="Bookman Old Style" w:cs="Arial"/>
          <w:bCs/>
          <w:color w:val="000000" w:themeColor="text1"/>
          <w:sz w:val="20"/>
          <w:szCs w:val="20"/>
          <w:lang w:val="de-DE"/>
        </w:rPr>
        <w:t>stellte den Mangel aktuelle</w:t>
      </w:r>
      <w:r w:rsidR="00D86702" w:rsidRPr="005D638E">
        <w:rPr>
          <w:rFonts w:ascii="Bookman Old Style" w:hAnsi="Bookman Old Style" w:cs="Arial"/>
          <w:bCs/>
          <w:color w:val="000000" w:themeColor="text1"/>
          <w:sz w:val="20"/>
          <w:szCs w:val="20"/>
          <w:lang w:val="de-DE"/>
        </w:rPr>
        <w:t>r</w:t>
      </w:r>
      <w:r w:rsidR="002A5367" w:rsidRPr="005D638E">
        <w:rPr>
          <w:rFonts w:ascii="Bookman Old Style" w:hAnsi="Bookman Old Style" w:cs="Arial"/>
          <w:bCs/>
          <w:color w:val="000000" w:themeColor="text1"/>
          <w:sz w:val="20"/>
          <w:szCs w:val="20"/>
          <w:lang w:val="de-DE"/>
        </w:rPr>
        <w:t xml:space="preserve"> Verhütungsmethoden dar (vor allem die mangelnde Abschreckung durch rechtliche Mittel) und eine dringende Notwendigkeit, andere Methoden zu identifizieren. Folglich wurden </w:t>
      </w:r>
      <w:r w:rsidR="00A0258B" w:rsidRPr="005D638E">
        <w:rPr>
          <w:rFonts w:ascii="Bookman Old Style" w:hAnsi="Bookman Old Style" w:cs="Arial"/>
          <w:bCs/>
          <w:color w:val="000000" w:themeColor="text1"/>
          <w:sz w:val="20"/>
          <w:szCs w:val="20"/>
          <w:lang w:val="de-DE"/>
        </w:rPr>
        <w:t>alternative</w:t>
      </w:r>
      <w:r w:rsidR="002A5367" w:rsidRPr="005D638E">
        <w:rPr>
          <w:rFonts w:ascii="Bookman Old Style" w:hAnsi="Bookman Old Style" w:cs="Arial"/>
          <w:bCs/>
          <w:color w:val="000000" w:themeColor="text1"/>
          <w:sz w:val="20"/>
          <w:szCs w:val="20"/>
          <w:lang w:val="de-DE"/>
        </w:rPr>
        <w:t xml:space="preserve"> verhütende Maßnahmen in Betracht gezogen, die </w:t>
      </w:r>
      <w:r w:rsidR="00D86702" w:rsidRPr="005D638E">
        <w:rPr>
          <w:rFonts w:ascii="Bookman Old Style" w:hAnsi="Bookman Old Style" w:cs="Arial"/>
          <w:bCs/>
          <w:color w:val="000000" w:themeColor="text1"/>
          <w:sz w:val="20"/>
          <w:szCs w:val="20"/>
          <w:lang w:val="de-DE"/>
        </w:rPr>
        <w:t xml:space="preserve">kam </w:t>
      </w:r>
      <w:r w:rsidR="002A5367" w:rsidRPr="005D638E">
        <w:rPr>
          <w:rFonts w:ascii="Bookman Old Style" w:hAnsi="Bookman Old Style" w:cs="Arial"/>
          <w:bCs/>
          <w:color w:val="000000" w:themeColor="text1"/>
          <w:sz w:val="20"/>
          <w:szCs w:val="20"/>
          <w:lang w:val="de-DE"/>
        </w:rPr>
        <w:t xml:space="preserve">zu dem Schluss, dass eine breitere und einfallsreiche Methode der Verhütung in Verbindung mit Experten in anderen Bereichen Ergebnisse erreichen könnte. </w:t>
      </w:r>
      <w:r w:rsidR="00D86702" w:rsidRPr="005D638E">
        <w:rPr>
          <w:rFonts w:ascii="Bookman Old Style" w:hAnsi="Bookman Old Style" w:cs="Arial"/>
          <w:bCs/>
          <w:color w:val="000000" w:themeColor="text1"/>
          <w:sz w:val="20"/>
          <w:szCs w:val="20"/>
          <w:lang w:val="de-DE"/>
        </w:rPr>
        <w:t>Letztlich</w:t>
      </w:r>
      <w:r w:rsidR="002A5367" w:rsidRPr="005D638E">
        <w:rPr>
          <w:rFonts w:ascii="Bookman Old Style" w:hAnsi="Bookman Old Style" w:cs="Arial"/>
          <w:bCs/>
          <w:color w:val="000000" w:themeColor="text1"/>
          <w:sz w:val="20"/>
          <w:szCs w:val="20"/>
          <w:lang w:val="de-DE"/>
        </w:rPr>
        <w:t xml:space="preserve"> erfordern </w:t>
      </w:r>
      <w:r w:rsidR="00D86702" w:rsidRPr="005D638E">
        <w:rPr>
          <w:rFonts w:ascii="Bookman Old Style" w:hAnsi="Bookman Old Style" w:cs="Arial"/>
          <w:bCs/>
          <w:color w:val="000000" w:themeColor="text1"/>
          <w:sz w:val="20"/>
          <w:szCs w:val="20"/>
          <w:lang w:val="de-DE"/>
        </w:rPr>
        <w:t xml:space="preserve">die Aufgaben </w:t>
      </w:r>
      <w:r w:rsidR="002A5367" w:rsidRPr="005D638E">
        <w:rPr>
          <w:rFonts w:ascii="Bookman Old Style" w:hAnsi="Bookman Old Style" w:cs="Arial"/>
          <w:bCs/>
          <w:color w:val="000000" w:themeColor="text1"/>
          <w:sz w:val="20"/>
          <w:szCs w:val="20"/>
          <w:lang w:val="de-DE"/>
        </w:rPr>
        <w:t>zur Prävention sexueller Gewalt als ein Kri</w:t>
      </w:r>
      <w:r w:rsidR="00A0258B" w:rsidRPr="005D638E">
        <w:rPr>
          <w:rFonts w:ascii="Bookman Old Style" w:hAnsi="Bookman Old Style" w:cs="Arial"/>
          <w:bCs/>
          <w:color w:val="000000" w:themeColor="text1"/>
          <w:sz w:val="20"/>
          <w:szCs w:val="20"/>
          <w:lang w:val="de-DE"/>
        </w:rPr>
        <w:t>e</w:t>
      </w:r>
      <w:r w:rsidR="002A5367" w:rsidRPr="005D638E">
        <w:rPr>
          <w:rFonts w:ascii="Bookman Old Style" w:hAnsi="Bookman Old Style" w:cs="Arial"/>
          <w:bCs/>
          <w:color w:val="000000" w:themeColor="text1"/>
          <w:sz w:val="20"/>
          <w:szCs w:val="20"/>
          <w:lang w:val="de-DE"/>
        </w:rPr>
        <w:t>gsmitte</w:t>
      </w:r>
      <w:r w:rsidR="00A0258B" w:rsidRPr="005D638E">
        <w:rPr>
          <w:rFonts w:ascii="Bookman Old Style" w:hAnsi="Bookman Old Style" w:cs="Arial"/>
          <w:bCs/>
          <w:color w:val="000000" w:themeColor="text1"/>
          <w:sz w:val="20"/>
          <w:szCs w:val="20"/>
          <w:lang w:val="de-DE"/>
        </w:rPr>
        <w:t>l</w:t>
      </w:r>
      <w:r w:rsidR="002A5367" w:rsidRPr="005D638E">
        <w:rPr>
          <w:rFonts w:ascii="Bookman Old Style" w:hAnsi="Bookman Old Style" w:cs="Arial"/>
          <w:bCs/>
          <w:color w:val="000000" w:themeColor="text1"/>
          <w:sz w:val="20"/>
          <w:szCs w:val="20"/>
          <w:lang w:val="de-DE"/>
        </w:rPr>
        <w:t xml:space="preserve">, die </w:t>
      </w:r>
      <w:r w:rsidR="004068CD" w:rsidRPr="005D638E">
        <w:rPr>
          <w:rFonts w:ascii="Bookman Old Style" w:hAnsi="Bookman Old Style" w:cs="Arial"/>
          <w:bCs/>
          <w:color w:val="000000" w:themeColor="text1"/>
          <w:sz w:val="20"/>
          <w:szCs w:val="20"/>
          <w:lang w:val="de-DE"/>
        </w:rPr>
        <w:t>Nachsorge</w:t>
      </w:r>
      <w:r w:rsidR="002A5367" w:rsidRPr="005D638E">
        <w:rPr>
          <w:rFonts w:ascii="Bookman Old Style" w:hAnsi="Bookman Old Style" w:cs="Arial"/>
          <w:bCs/>
          <w:color w:val="000000" w:themeColor="text1"/>
          <w:sz w:val="20"/>
          <w:szCs w:val="20"/>
          <w:lang w:val="de-DE"/>
        </w:rPr>
        <w:t xml:space="preserve"> und der Umgang mit der allgemeinen Auswirkung</w:t>
      </w:r>
      <w:r w:rsidR="004068CD" w:rsidRPr="005D638E">
        <w:rPr>
          <w:rFonts w:ascii="Bookman Old Style" w:hAnsi="Bookman Old Style" w:cs="Arial"/>
          <w:bCs/>
          <w:color w:val="000000" w:themeColor="text1"/>
          <w:sz w:val="20"/>
          <w:szCs w:val="20"/>
          <w:lang w:val="de-DE"/>
        </w:rPr>
        <w:t>,</w:t>
      </w:r>
      <w:r w:rsidR="002A5367" w:rsidRPr="005D638E">
        <w:rPr>
          <w:rFonts w:ascii="Bookman Old Style" w:hAnsi="Bookman Old Style" w:cs="Arial"/>
          <w:bCs/>
          <w:color w:val="000000" w:themeColor="text1"/>
          <w:sz w:val="20"/>
          <w:szCs w:val="20"/>
          <w:lang w:val="de-DE"/>
        </w:rPr>
        <w:t xml:space="preserve"> alle geeigneten Maßnahmen voll nutzbar zu machen.</w:t>
      </w:r>
    </w:p>
    <w:p w14:paraId="4BFA4410" w14:textId="77777777" w:rsidR="002A5367" w:rsidRPr="005D638E" w:rsidRDefault="002A5367" w:rsidP="00D86702">
      <w:pPr>
        <w:spacing w:line="360" w:lineRule="auto"/>
        <w:rPr>
          <w:rFonts w:ascii="Bookman Old Style" w:hAnsi="Bookman Old Style" w:cs="Arial"/>
          <w:bCs/>
          <w:color w:val="000000" w:themeColor="text1"/>
          <w:sz w:val="20"/>
          <w:szCs w:val="20"/>
          <w:lang w:val="de-DE"/>
        </w:rPr>
      </w:pPr>
      <w:r w:rsidRPr="005D638E">
        <w:rPr>
          <w:rFonts w:ascii="Bookman Old Style" w:hAnsi="Bookman Old Style" w:cs="Arial"/>
          <w:bCs/>
          <w:color w:val="000000" w:themeColor="text1"/>
          <w:sz w:val="20"/>
          <w:szCs w:val="20"/>
          <w:lang w:val="de-DE"/>
        </w:rPr>
        <w:t xml:space="preserve">Diese Studie versuchte nachzuweisen, dass es </w:t>
      </w:r>
      <w:r w:rsidR="00A0258B" w:rsidRPr="005D638E">
        <w:rPr>
          <w:rFonts w:ascii="Bookman Old Style" w:hAnsi="Bookman Old Style" w:cs="Arial"/>
          <w:bCs/>
          <w:color w:val="000000" w:themeColor="text1"/>
          <w:sz w:val="20"/>
          <w:szCs w:val="20"/>
          <w:lang w:val="de-DE"/>
        </w:rPr>
        <w:t>möglich</w:t>
      </w:r>
      <w:r w:rsidRPr="005D638E">
        <w:rPr>
          <w:rFonts w:ascii="Bookman Old Style" w:hAnsi="Bookman Old Style" w:cs="Arial"/>
          <w:bCs/>
          <w:color w:val="000000" w:themeColor="text1"/>
          <w:sz w:val="20"/>
          <w:szCs w:val="20"/>
          <w:lang w:val="de-DE"/>
        </w:rPr>
        <w:t xml:space="preserve"> ist, sexuelle Gewalt als ein K</w:t>
      </w:r>
      <w:r w:rsidR="00D86702" w:rsidRPr="005D638E">
        <w:rPr>
          <w:rFonts w:ascii="Bookman Old Style" w:hAnsi="Bookman Old Style" w:cs="Arial"/>
          <w:bCs/>
          <w:color w:val="000000" w:themeColor="text1"/>
          <w:sz w:val="20"/>
          <w:szCs w:val="20"/>
          <w:lang w:val="de-DE"/>
        </w:rPr>
        <w:t>riegs</w:t>
      </w:r>
      <w:r w:rsidRPr="005D638E">
        <w:rPr>
          <w:rFonts w:ascii="Bookman Old Style" w:hAnsi="Bookman Old Style" w:cs="Arial"/>
          <w:bCs/>
          <w:color w:val="000000" w:themeColor="text1"/>
          <w:sz w:val="20"/>
          <w:szCs w:val="20"/>
          <w:lang w:val="de-DE"/>
        </w:rPr>
        <w:t xml:space="preserve">mittel zu verhindern. Allerding betonte sie, dass die Herausforderung, sexuelle Gewalt systematisch und umfassend zu verhüten, sehr stark ist. Die Forschungsergebnisse und das Beispiel von Daesh </w:t>
      </w:r>
      <w:r w:rsidR="00A0258B" w:rsidRPr="005D638E">
        <w:rPr>
          <w:rFonts w:ascii="Bookman Old Style" w:hAnsi="Bookman Old Style" w:cs="Arial"/>
          <w:bCs/>
          <w:color w:val="000000" w:themeColor="text1"/>
          <w:sz w:val="20"/>
          <w:szCs w:val="20"/>
          <w:lang w:val="de-DE"/>
        </w:rPr>
        <w:t>wiesen</w:t>
      </w:r>
      <w:r w:rsidRPr="005D638E">
        <w:rPr>
          <w:rFonts w:ascii="Bookman Old Style" w:hAnsi="Bookman Old Style" w:cs="Arial"/>
          <w:bCs/>
          <w:color w:val="000000" w:themeColor="text1"/>
          <w:sz w:val="20"/>
          <w:szCs w:val="20"/>
          <w:lang w:val="de-DE"/>
        </w:rPr>
        <w:t xml:space="preserve"> auf, dass die aktuellen Präventionsstrategien verbesser</w:t>
      </w:r>
      <w:r w:rsidR="00D86702" w:rsidRPr="005D638E">
        <w:rPr>
          <w:rFonts w:ascii="Bookman Old Style" w:hAnsi="Bookman Old Style" w:cs="Arial"/>
          <w:bCs/>
          <w:color w:val="000000" w:themeColor="text1"/>
          <w:sz w:val="20"/>
          <w:szCs w:val="20"/>
          <w:lang w:val="de-DE"/>
        </w:rPr>
        <w:t>n</w:t>
      </w:r>
      <w:r w:rsidRPr="005D638E">
        <w:rPr>
          <w:rFonts w:ascii="Bookman Old Style" w:hAnsi="Bookman Old Style" w:cs="Arial"/>
          <w:bCs/>
          <w:color w:val="000000" w:themeColor="text1"/>
          <w:sz w:val="20"/>
          <w:szCs w:val="20"/>
          <w:lang w:val="de-DE"/>
        </w:rPr>
        <w:t xml:space="preserve"> und dass zusätzliche Maßnahmen getroffen werden müssen. Die Ergebnisse legten nahe, dass ein Bedarf für eine koordinierte und geradlinige Methode erforderlich ist, die das Gesundheitswesen, polizeiliche und gesetzliche Experten auf lokaler Ebene mit zusätzlicher Unterstützung einbeziehen und die nachhaltig </w:t>
      </w:r>
      <w:r w:rsidR="00A0258B" w:rsidRPr="005D638E">
        <w:rPr>
          <w:rFonts w:ascii="Bookman Old Style" w:hAnsi="Bookman Old Style" w:cs="Arial"/>
          <w:bCs/>
          <w:color w:val="000000" w:themeColor="text1"/>
          <w:sz w:val="20"/>
          <w:szCs w:val="20"/>
          <w:lang w:val="de-DE"/>
        </w:rPr>
        <w:t>langfristig</w:t>
      </w:r>
      <w:r w:rsidRPr="005D638E">
        <w:rPr>
          <w:rFonts w:ascii="Bookman Old Style" w:hAnsi="Bookman Old Style" w:cs="Arial"/>
          <w:bCs/>
          <w:color w:val="000000" w:themeColor="text1"/>
          <w:sz w:val="20"/>
          <w:szCs w:val="20"/>
          <w:lang w:val="de-DE"/>
        </w:rPr>
        <w:t xml:space="preserve"> erhalten </w:t>
      </w:r>
      <w:r w:rsidR="00D86702" w:rsidRPr="005D638E">
        <w:rPr>
          <w:rFonts w:ascii="Bookman Old Style" w:hAnsi="Bookman Old Style" w:cs="Arial"/>
          <w:bCs/>
          <w:color w:val="000000" w:themeColor="text1"/>
          <w:sz w:val="20"/>
          <w:szCs w:val="20"/>
          <w:lang w:val="de-DE"/>
        </w:rPr>
        <w:t>bleiben</w:t>
      </w:r>
      <w:r w:rsidRPr="005D638E">
        <w:rPr>
          <w:rFonts w:ascii="Bookman Old Style" w:hAnsi="Bookman Old Style" w:cs="Arial"/>
          <w:bCs/>
          <w:color w:val="000000" w:themeColor="text1"/>
          <w:sz w:val="20"/>
          <w:szCs w:val="20"/>
          <w:lang w:val="de-DE"/>
        </w:rPr>
        <w:t xml:space="preserve"> müssen. Im Besonderen benötigt jeder Krieg ein tiefschürfendes Verständnis des Kontexts, der Akteure und Methoden, um eine angepasste, </w:t>
      </w:r>
      <w:r w:rsidR="00D86702" w:rsidRPr="005D638E">
        <w:rPr>
          <w:rFonts w:ascii="Bookman Old Style" w:hAnsi="Bookman Old Style" w:cs="Arial"/>
          <w:bCs/>
          <w:color w:val="000000" w:themeColor="text1"/>
          <w:sz w:val="20"/>
          <w:szCs w:val="20"/>
          <w:lang w:val="de-DE"/>
        </w:rPr>
        <w:t>zulänglich</w:t>
      </w:r>
      <w:r w:rsidRPr="005D638E">
        <w:rPr>
          <w:rFonts w:ascii="Bookman Old Style" w:hAnsi="Bookman Old Style" w:cs="Arial"/>
          <w:bCs/>
          <w:color w:val="000000" w:themeColor="text1"/>
          <w:sz w:val="20"/>
          <w:szCs w:val="20"/>
          <w:lang w:val="de-DE"/>
        </w:rPr>
        <w:t xml:space="preserve"> finanzierte und </w:t>
      </w:r>
      <w:r w:rsidR="00D86702" w:rsidRPr="005D638E">
        <w:rPr>
          <w:rFonts w:ascii="Bookman Old Style" w:hAnsi="Bookman Old Style" w:cs="Arial"/>
          <w:bCs/>
          <w:color w:val="000000" w:themeColor="text1"/>
          <w:sz w:val="20"/>
          <w:szCs w:val="20"/>
          <w:lang w:val="de-DE"/>
        </w:rPr>
        <w:t>gestaffelte</w:t>
      </w:r>
      <w:r w:rsidRPr="005D638E">
        <w:rPr>
          <w:rFonts w:ascii="Bookman Old Style" w:hAnsi="Bookman Old Style" w:cs="Arial"/>
          <w:bCs/>
          <w:color w:val="000000" w:themeColor="text1"/>
          <w:sz w:val="20"/>
          <w:szCs w:val="20"/>
          <w:lang w:val="de-DE"/>
        </w:rPr>
        <w:t xml:space="preserve"> Reaktion zu </w:t>
      </w:r>
      <w:r w:rsidR="00A669DB" w:rsidRPr="005D638E">
        <w:rPr>
          <w:rFonts w:ascii="Bookman Old Style" w:hAnsi="Bookman Old Style" w:cs="Arial"/>
          <w:bCs/>
          <w:color w:val="000000" w:themeColor="text1"/>
          <w:sz w:val="20"/>
          <w:szCs w:val="20"/>
          <w:lang w:val="de-DE"/>
        </w:rPr>
        <w:t>sichern, die die verschiedenen Bedürfnisse von Frauen, Männern und Kindern berücksichtig</w:t>
      </w:r>
      <w:r w:rsidR="00D86702" w:rsidRPr="005D638E">
        <w:rPr>
          <w:rFonts w:ascii="Bookman Old Style" w:hAnsi="Bookman Old Style" w:cs="Arial"/>
          <w:bCs/>
          <w:color w:val="000000" w:themeColor="text1"/>
          <w:sz w:val="20"/>
          <w:szCs w:val="20"/>
          <w:lang w:val="de-DE"/>
        </w:rPr>
        <w:t>t</w:t>
      </w:r>
      <w:r w:rsidR="00A669DB" w:rsidRPr="005D638E">
        <w:rPr>
          <w:rFonts w:ascii="Bookman Old Style" w:hAnsi="Bookman Old Style" w:cs="Arial"/>
          <w:bCs/>
          <w:color w:val="000000" w:themeColor="text1"/>
          <w:sz w:val="20"/>
          <w:szCs w:val="20"/>
          <w:lang w:val="de-DE"/>
        </w:rPr>
        <w:t>.</w:t>
      </w:r>
    </w:p>
    <w:p w14:paraId="5B11F97F" w14:textId="77777777" w:rsidR="00315F86" w:rsidRPr="005D638E" w:rsidRDefault="00315F86" w:rsidP="00F72B96">
      <w:pPr>
        <w:spacing w:line="360" w:lineRule="auto"/>
        <w:rPr>
          <w:rFonts w:ascii="Bookman Old Style" w:hAnsi="Bookman Old Style" w:cs="Arial"/>
          <w:bCs/>
          <w:color w:val="000000" w:themeColor="text1"/>
          <w:sz w:val="20"/>
          <w:szCs w:val="20"/>
          <w:lang w:val="de-DE"/>
        </w:rPr>
      </w:pPr>
    </w:p>
    <w:p w14:paraId="5B9D5540" w14:textId="77777777" w:rsidR="00A669DB" w:rsidRPr="005D638E" w:rsidRDefault="00A669DB" w:rsidP="00982A97">
      <w:pPr>
        <w:spacing w:line="360" w:lineRule="auto"/>
        <w:rPr>
          <w:rFonts w:ascii="Bookman Old Style" w:hAnsi="Bookman Old Style" w:cs="Arial"/>
          <w:bCs/>
          <w:color w:val="000000" w:themeColor="text1"/>
          <w:sz w:val="20"/>
          <w:szCs w:val="20"/>
          <w:lang w:val="de-DE"/>
        </w:rPr>
      </w:pPr>
      <w:r w:rsidRPr="005D638E">
        <w:rPr>
          <w:rFonts w:ascii="Bookman Old Style" w:hAnsi="Bookman Old Style" w:cs="Arial"/>
          <w:bCs/>
          <w:color w:val="000000" w:themeColor="text1"/>
          <w:sz w:val="20"/>
          <w:szCs w:val="20"/>
          <w:lang w:val="de-DE"/>
        </w:rPr>
        <w:t>Außerdem legten die Forschungsergebnisse offen, dass der Umgang mit de</w:t>
      </w:r>
      <w:r w:rsidR="00982A97" w:rsidRPr="005D638E">
        <w:rPr>
          <w:rFonts w:ascii="Bookman Old Style" w:hAnsi="Bookman Old Style" w:cs="Arial"/>
          <w:bCs/>
          <w:color w:val="000000" w:themeColor="text1"/>
          <w:sz w:val="20"/>
          <w:szCs w:val="20"/>
          <w:lang w:val="de-DE"/>
        </w:rPr>
        <w:t>r Nachsorge</w:t>
      </w:r>
      <w:r w:rsidRPr="005D638E">
        <w:rPr>
          <w:rFonts w:ascii="Bookman Old Style" w:hAnsi="Bookman Old Style" w:cs="Arial"/>
          <w:bCs/>
          <w:color w:val="000000" w:themeColor="text1"/>
          <w:sz w:val="20"/>
          <w:szCs w:val="20"/>
          <w:lang w:val="de-DE"/>
        </w:rPr>
        <w:t xml:space="preserve"> ein riesiges Unterfangen ist, das sofortige und langfristige </w:t>
      </w:r>
      <w:r w:rsidR="00A0258B" w:rsidRPr="005D638E">
        <w:rPr>
          <w:rFonts w:ascii="Bookman Old Style" w:hAnsi="Bookman Old Style" w:cs="Arial"/>
          <w:bCs/>
          <w:color w:val="000000" w:themeColor="text1"/>
          <w:sz w:val="20"/>
          <w:szCs w:val="20"/>
          <w:lang w:val="de-DE"/>
        </w:rPr>
        <w:t>physische</w:t>
      </w:r>
      <w:r w:rsidRPr="005D638E">
        <w:rPr>
          <w:rFonts w:ascii="Bookman Old Style" w:hAnsi="Bookman Old Style" w:cs="Arial"/>
          <w:bCs/>
          <w:color w:val="000000" w:themeColor="text1"/>
          <w:sz w:val="20"/>
          <w:szCs w:val="20"/>
          <w:lang w:val="de-DE"/>
        </w:rPr>
        <w:t xml:space="preserve"> und psychologische Behandlung der einzelnen Personen verlang</w:t>
      </w:r>
      <w:r w:rsidR="004068CD" w:rsidRPr="005D638E">
        <w:rPr>
          <w:rFonts w:ascii="Bookman Old Style" w:hAnsi="Bookman Old Style" w:cs="Arial"/>
          <w:bCs/>
          <w:color w:val="000000" w:themeColor="text1"/>
          <w:sz w:val="20"/>
          <w:szCs w:val="20"/>
          <w:lang w:val="de-DE"/>
        </w:rPr>
        <w:t>t</w:t>
      </w:r>
      <w:r w:rsidRPr="005D638E">
        <w:rPr>
          <w:rFonts w:ascii="Bookman Old Style" w:hAnsi="Bookman Old Style" w:cs="Arial"/>
          <w:bCs/>
          <w:color w:val="000000" w:themeColor="text1"/>
          <w:sz w:val="20"/>
          <w:szCs w:val="20"/>
          <w:lang w:val="de-DE"/>
        </w:rPr>
        <w:t>. Die Nachwirkungen auf Gesellschaften müssen ebenfalls angesprochen werden, um die Ausbreitung von Geschlechtskrankheiten zu reduzieren, vor Racheakten zu schützen und den Zusammenhalt von Gemein</w:t>
      </w:r>
      <w:r w:rsidR="00982A97" w:rsidRPr="005D638E">
        <w:rPr>
          <w:rFonts w:ascii="Bookman Old Style" w:hAnsi="Bookman Old Style" w:cs="Arial"/>
          <w:bCs/>
          <w:color w:val="000000" w:themeColor="text1"/>
          <w:sz w:val="20"/>
          <w:szCs w:val="20"/>
          <w:lang w:val="de-DE"/>
        </w:rPr>
        <w:t>schaften</w:t>
      </w:r>
      <w:r w:rsidRPr="005D638E">
        <w:rPr>
          <w:rFonts w:ascii="Bookman Old Style" w:hAnsi="Bookman Old Style" w:cs="Arial"/>
          <w:bCs/>
          <w:color w:val="000000" w:themeColor="text1"/>
          <w:sz w:val="20"/>
          <w:szCs w:val="20"/>
          <w:lang w:val="de-DE"/>
        </w:rPr>
        <w:t xml:space="preserve"> wieder aufzubauen. Irgendwie muss der Zyklus der sexuellen Gewalt gebrochen werden. Frauen und </w:t>
      </w:r>
      <w:r w:rsidR="00A0258B" w:rsidRPr="005D638E">
        <w:rPr>
          <w:rFonts w:ascii="Bookman Old Style" w:hAnsi="Bookman Old Style" w:cs="Arial"/>
          <w:bCs/>
          <w:color w:val="000000" w:themeColor="text1"/>
          <w:sz w:val="20"/>
          <w:szCs w:val="20"/>
          <w:lang w:val="de-DE"/>
        </w:rPr>
        <w:t>Männer</w:t>
      </w:r>
      <w:r w:rsidRPr="005D638E">
        <w:rPr>
          <w:rFonts w:ascii="Bookman Old Style" w:hAnsi="Bookman Old Style" w:cs="Arial"/>
          <w:bCs/>
          <w:color w:val="000000" w:themeColor="text1"/>
          <w:sz w:val="20"/>
          <w:szCs w:val="20"/>
          <w:lang w:val="de-DE"/>
        </w:rPr>
        <w:t xml:space="preserve"> – Täter, Opfer und </w:t>
      </w:r>
      <w:r w:rsidR="00A0258B" w:rsidRPr="005D638E">
        <w:rPr>
          <w:rFonts w:ascii="Bookman Old Style" w:hAnsi="Bookman Old Style" w:cs="Arial"/>
          <w:bCs/>
          <w:color w:val="000000" w:themeColor="text1"/>
          <w:sz w:val="20"/>
          <w:szCs w:val="20"/>
          <w:lang w:val="de-DE"/>
        </w:rPr>
        <w:t>Zeugen</w:t>
      </w:r>
      <w:r w:rsidRPr="005D638E">
        <w:rPr>
          <w:rFonts w:ascii="Bookman Old Style" w:hAnsi="Bookman Old Style" w:cs="Arial"/>
          <w:bCs/>
          <w:color w:val="000000" w:themeColor="text1"/>
          <w:sz w:val="20"/>
          <w:szCs w:val="20"/>
          <w:lang w:val="de-DE"/>
        </w:rPr>
        <w:t xml:space="preserve"> – müssen wieder integriert und Kinder, die als Produkt sexueller Gewalt geboren werden, müssen von der Gesellschaft akzeptiert werden. Überlebende </w:t>
      </w:r>
      <w:r w:rsidR="00982A97" w:rsidRPr="005D638E">
        <w:rPr>
          <w:rFonts w:ascii="Bookman Old Style" w:hAnsi="Bookman Old Style" w:cs="Arial"/>
          <w:bCs/>
          <w:color w:val="000000" w:themeColor="text1"/>
          <w:sz w:val="20"/>
          <w:szCs w:val="20"/>
          <w:lang w:val="de-DE"/>
        </w:rPr>
        <w:t xml:space="preserve">Opfer </w:t>
      </w:r>
      <w:r w:rsidRPr="005D638E">
        <w:rPr>
          <w:rFonts w:ascii="Bookman Old Style" w:hAnsi="Bookman Old Style" w:cs="Arial"/>
          <w:bCs/>
          <w:color w:val="000000" w:themeColor="text1"/>
          <w:sz w:val="20"/>
          <w:szCs w:val="20"/>
          <w:lang w:val="de-DE"/>
        </w:rPr>
        <w:t xml:space="preserve">brauchen Beachtung. Diejenigen, die sexuelle Gewalt angewandt haben sind zur </w:t>
      </w:r>
      <w:r w:rsidR="00A0258B" w:rsidRPr="005D638E">
        <w:rPr>
          <w:rFonts w:ascii="Bookman Old Style" w:hAnsi="Bookman Old Style" w:cs="Arial"/>
          <w:bCs/>
          <w:color w:val="000000" w:themeColor="text1"/>
          <w:sz w:val="20"/>
          <w:szCs w:val="20"/>
          <w:lang w:val="de-DE"/>
        </w:rPr>
        <w:t>Rechenschaft</w:t>
      </w:r>
      <w:r w:rsidRPr="005D638E">
        <w:rPr>
          <w:rFonts w:ascii="Bookman Old Style" w:hAnsi="Bookman Old Style" w:cs="Arial"/>
          <w:bCs/>
          <w:color w:val="000000" w:themeColor="text1"/>
          <w:sz w:val="20"/>
          <w:szCs w:val="20"/>
          <w:lang w:val="de-DE"/>
        </w:rPr>
        <w:t xml:space="preserve"> zu ziehen –ordentlich und schnell. Die Kosten langfristiger medizinischer Behandlung, rechtlicher Prozesse, Bildung und Neuaufbau sind unabsehbar und wahrscheinlich </w:t>
      </w:r>
      <w:r w:rsidR="00982A97" w:rsidRPr="005D638E">
        <w:rPr>
          <w:rFonts w:ascii="Bookman Old Style" w:hAnsi="Bookman Old Style" w:cs="Arial"/>
          <w:bCs/>
          <w:color w:val="000000" w:themeColor="text1"/>
          <w:sz w:val="20"/>
          <w:szCs w:val="20"/>
          <w:lang w:val="de-DE"/>
        </w:rPr>
        <w:t xml:space="preserve">von </w:t>
      </w:r>
      <w:r w:rsidRPr="005D638E">
        <w:rPr>
          <w:rFonts w:ascii="Bookman Old Style" w:hAnsi="Bookman Old Style" w:cs="Arial"/>
          <w:bCs/>
          <w:color w:val="000000" w:themeColor="text1"/>
          <w:sz w:val="20"/>
          <w:szCs w:val="20"/>
          <w:lang w:val="de-DE"/>
        </w:rPr>
        <w:t>nicht von Krieg</w:t>
      </w:r>
      <w:r w:rsidR="00982A97" w:rsidRPr="005D638E">
        <w:rPr>
          <w:rFonts w:ascii="Bookman Old Style" w:hAnsi="Bookman Old Style" w:cs="Arial"/>
          <w:bCs/>
          <w:color w:val="000000" w:themeColor="text1"/>
          <w:sz w:val="20"/>
          <w:szCs w:val="20"/>
          <w:lang w:val="de-DE"/>
        </w:rPr>
        <w:t>en</w:t>
      </w:r>
      <w:r w:rsidRPr="005D638E">
        <w:rPr>
          <w:rFonts w:ascii="Bookman Old Style" w:hAnsi="Bookman Old Style" w:cs="Arial"/>
          <w:bCs/>
          <w:color w:val="000000" w:themeColor="text1"/>
          <w:sz w:val="20"/>
          <w:szCs w:val="20"/>
          <w:lang w:val="de-DE"/>
        </w:rPr>
        <w:t xml:space="preserve"> zerrissenen Ländern zu erstellen. Aber die effektive </w:t>
      </w:r>
      <w:r w:rsidR="004068CD" w:rsidRPr="005D638E">
        <w:rPr>
          <w:rFonts w:ascii="Bookman Old Style" w:hAnsi="Bookman Old Style" w:cs="Arial"/>
          <w:bCs/>
          <w:color w:val="000000" w:themeColor="text1"/>
          <w:sz w:val="20"/>
          <w:szCs w:val="20"/>
          <w:lang w:val="de-DE"/>
        </w:rPr>
        <w:t>Nachsorge</w:t>
      </w:r>
      <w:r w:rsidRPr="005D638E">
        <w:rPr>
          <w:rFonts w:ascii="Bookman Old Style" w:hAnsi="Bookman Old Style" w:cs="Arial"/>
          <w:bCs/>
          <w:color w:val="000000" w:themeColor="text1"/>
          <w:sz w:val="20"/>
          <w:szCs w:val="20"/>
          <w:lang w:val="de-DE"/>
        </w:rPr>
        <w:t xml:space="preserve"> würde zur Verhütung zukünftiger </w:t>
      </w:r>
      <w:r w:rsidR="00A0258B" w:rsidRPr="005D638E">
        <w:rPr>
          <w:rFonts w:ascii="Bookman Old Style" w:hAnsi="Bookman Old Style" w:cs="Arial"/>
          <w:bCs/>
          <w:color w:val="000000" w:themeColor="text1"/>
          <w:sz w:val="20"/>
          <w:szCs w:val="20"/>
          <w:lang w:val="de-DE"/>
        </w:rPr>
        <w:t>sexueller</w:t>
      </w:r>
      <w:r w:rsidRPr="005D638E">
        <w:rPr>
          <w:rFonts w:ascii="Bookman Old Style" w:hAnsi="Bookman Old Style" w:cs="Arial"/>
          <w:bCs/>
          <w:color w:val="000000" w:themeColor="text1"/>
          <w:sz w:val="20"/>
          <w:szCs w:val="20"/>
          <w:lang w:val="de-DE"/>
        </w:rPr>
        <w:t xml:space="preserve"> Gewalt in Konflikten beitragen, indem sie </w:t>
      </w:r>
      <w:r w:rsidR="004068CD" w:rsidRPr="005D638E">
        <w:rPr>
          <w:rFonts w:ascii="Bookman Old Style" w:hAnsi="Bookman Old Style" w:cs="Arial"/>
          <w:bCs/>
          <w:color w:val="000000" w:themeColor="text1"/>
          <w:sz w:val="20"/>
          <w:szCs w:val="20"/>
          <w:lang w:val="de-DE"/>
        </w:rPr>
        <w:t xml:space="preserve">helfen, </w:t>
      </w:r>
      <w:r w:rsidRPr="005D638E">
        <w:rPr>
          <w:rFonts w:ascii="Bookman Old Style" w:hAnsi="Bookman Old Style" w:cs="Arial"/>
          <w:bCs/>
          <w:color w:val="000000" w:themeColor="text1"/>
          <w:sz w:val="20"/>
          <w:szCs w:val="20"/>
          <w:lang w:val="de-DE"/>
        </w:rPr>
        <w:t xml:space="preserve">den Zyklus der Gewalt </w:t>
      </w:r>
      <w:r w:rsidR="004068CD" w:rsidRPr="005D638E">
        <w:rPr>
          <w:rFonts w:ascii="Bookman Old Style" w:hAnsi="Bookman Old Style" w:cs="Arial"/>
          <w:bCs/>
          <w:color w:val="000000" w:themeColor="text1"/>
          <w:sz w:val="20"/>
          <w:szCs w:val="20"/>
          <w:lang w:val="de-DE"/>
        </w:rPr>
        <w:t xml:space="preserve">zu </w:t>
      </w:r>
      <w:r w:rsidRPr="005D638E">
        <w:rPr>
          <w:rFonts w:ascii="Bookman Old Style" w:hAnsi="Bookman Old Style" w:cs="Arial"/>
          <w:bCs/>
          <w:color w:val="000000" w:themeColor="text1"/>
          <w:sz w:val="20"/>
          <w:szCs w:val="20"/>
          <w:lang w:val="de-DE"/>
        </w:rPr>
        <w:t>brechen.</w:t>
      </w:r>
    </w:p>
    <w:p w14:paraId="3DDC6978" w14:textId="77777777" w:rsidR="00315F86" w:rsidRPr="005D638E" w:rsidRDefault="00315F86" w:rsidP="00F72B96">
      <w:pPr>
        <w:spacing w:line="360" w:lineRule="auto"/>
        <w:rPr>
          <w:rFonts w:ascii="Bookman Old Style" w:hAnsi="Bookman Old Style" w:cs="Arial"/>
          <w:bCs/>
          <w:color w:val="000000" w:themeColor="text1"/>
          <w:sz w:val="20"/>
          <w:szCs w:val="20"/>
          <w:lang w:val="de-DE"/>
        </w:rPr>
      </w:pPr>
    </w:p>
    <w:p w14:paraId="4BC6E5AD" w14:textId="77777777" w:rsidR="0008209A" w:rsidRPr="005D638E" w:rsidRDefault="00832D3A" w:rsidP="00A22F23">
      <w:pPr>
        <w:spacing w:line="360" w:lineRule="auto"/>
        <w:rPr>
          <w:rFonts w:ascii="Bookman Old Style" w:hAnsi="Bookman Old Style" w:cs="Arial"/>
          <w:bCs/>
          <w:color w:val="000000" w:themeColor="text1"/>
          <w:sz w:val="20"/>
          <w:szCs w:val="20"/>
          <w:lang w:val="de-DE"/>
        </w:rPr>
      </w:pPr>
      <w:r w:rsidRPr="005D638E">
        <w:rPr>
          <w:rFonts w:ascii="Bookman Old Style" w:hAnsi="Bookman Old Style" w:cs="Arial"/>
          <w:bCs/>
          <w:color w:val="000000" w:themeColor="text1"/>
          <w:sz w:val="20"/>
          <w:szCs w:val="20"/>
          <w:lang w:val="de-DE"/>
        </w:rPr>
        <w:t xml:space="preserve">Sollte </w:t>
      </w:r>
      <w:r w:rsidR="00A669DB" w:rsidRPr="005D638E">
        <w:rPr>
          <w:rFonts w:ascii="Bookman Old Style" w:hAnsi="Bookman Old Style" w:cs="Arial"/>
          <w:bCs/>
          <w:color w:val="000000" w:themeColor="text1"/>
          <w:sz w:val="20"/>
          <w:szCs w:val="20"/>
          <w:lang w:val="de-DE"/>
        </w:rPr>
        <w:t xml:space="preserve">die Herausforderung der </w:t>
      </w:r>
      <w:r w:rsidRPr="005D638E">
        <w:rPr>
          <w:rFonts w:ascii="Bookman Old Style" w:hAnsi="Bookman Old Style" w:cs="Arial"/>
          <w:bCs/>
          <w:color w:val="000000" w:themeColor="text1"/>
          <w:sz w:val="20"/>
          <w:szCs w:val="20"/>
          <w:lang w:val="de-DE"/>
        </w:rPr>
        <w:t>Prävention unüberwindbar scheinen</w:t>
      </w:r>
      <w:r w:rsidR="00A669DB" w:rsidRPr="005D638E">
        <w:rPr>
          <w:rFonts w:ascii="Bookman Old Style" w:hAnsi="Bookman Old Style" w:cs="Arial"/>
          <w:bCs/>
          <w:color w:val="000000" w:themeColor="text1"/>
          <w:sz w:val="20"/>
          <w:szCs w:val="20"/>
          <w:lang w:val="de-DE"/>
        </w:rPr>
        <w:t>, sollte man sich den Nachweis, dass sexuelle Gewalt als eine Kriegs</w:t>
      </w:r>
      <w:r w:rsidR="00A22F23" w:rsidRPr="005D638E">
        <w:rPr>
          <w:rFonts w:ascii="Bookman Old Style" w:hAnsi="Bookman Old Style" w:cs="Arial"/>
          <w:bCs/>
          <w:color w:val="000000" w:themeColor="text1"/>
          <w:sz w:val="20"/>
          <w:szCs w:val="20"/>
          <w:lang w:val="de-DE"/>
        </w:rPr>
        <w:t>mittel</w:t>
      </w:r>
      <w:r w:rsidR="00A669DB" w:rsidRPr="005D638E">
        <w:rPr>
          <w:rFonts w:ascii="Bookman Old Style" w:hAnsi="Bookman Old Style" w:cs="Arial"/>
          <w:bCs/>
          <w:color w:val="000000" w:themeColor="text1"/>
          <w:sz w:val="20"/>
          <w:szCs w:val="20"/>
          <w:lang w:val="de-DE"/>
        </w:rPr>
        <w:t xml:space="preserve"> nicht un</w:t>
      </w:r>
      <w:r w:rsidRPr="005D638E">
        <w:rPr>
          <w:rFonts w:ascii="Bookman Old Style" w:hAnsi="Bookman Old Style" w:cs="Arial"/>
          <w:bCs/>
          <w:color w:val="000000" w:themeColor="text1"/>
          <w:sz w:val="20"/>
          <w:szCs w:val="20"/>
          <w:lang w:val="de-DE"/>
        </w:rPr>
        <w:t>abwendbar</w:t>
      </w:r>
      <w:r w:rsidR="00A669DB" w:rsidRPr="005D638E">
        <w:rPr>
          <w:rFonts w:ascii="Bookman Old Style" w:hAnsi="Bookman Old Style" w:cs="Arial"/>
          <w:bCs/>
          <w:color w:val="000000" w:themeColor="text1"/>
          <w:sz w:val="20"/>
          <w:szCs w:val="20"/>
          <w:lang w:val="de-DE"/>
        </w:rPr>
        <w:t xml:space="preserve"> ist, ins </w:t>
      </w:r>
      <w:r w:rsidR="00A0258B" w:rsidRPr="005D638E">
        <w:rPr>
          <w:rFonts w:ascii="Bookman Old Style" w:hAnsi="Bookman Old Style" w:cs="Arial"/>
          <w:bCs/>
          <w:color w:val="000000" w:themeColor="text1"/>
          <w:sz w:val="20"/>
          <w:szCs w:val="20"/>
          <w:lang w:val="de-DE"/>
        </w:rPr>
        <w:t>Gedächtnis</w:t>
      </w:r>
      <w:r w:rsidR="00A669DB" w:rsidRPr="005D638E">
        <w:rPr>
          <w:rFonts w:ascii="Bookman Old Style" w:hAnsi="Bookman Old Style" w:cs="Arial"/>
          <w:bCs/>
          <w:color w:val="000000" w:themeColor="text1"/>
          <w:sz w:val="20"/>
          <w:szCs w:val="20"/>
          <w:lang w:val="de-DE"/>
        </w:rPr>
        <w:t xml:space="preserve"> rufen. Es ist eine Wahl, kein Zufall, wie von den </w:t>
      </w:r>
      <w:r w:rsidR="00A53233" w:rsidRPr="005D638E">
        <w:rPr>
          <w:rFonts w:ascii="Bookman Old Style" w:hAnsi="Bookman Old Style" w:cs="Arial"/>
          <w:bCs/>
          <w:color w:val="000000" w:themeColor="text1"/>
          <w:sz w:val="20"/>
          <w:szCs w:val="20"/>
          <w:lang w:val="de-DE"/>
        </w:rPr>
        <w:t>Recherchen</w:t>
      </w:r>
      <w:r w:rsidR="00A669DB" w:rsidRPr="005D638E">
        <w:rPr>
          <w:rFonts w:ascii="Bookman Old Style" w:hAnsi="Bookman Old Style" w:cs="Arial"/>
          <w:bCs/>
          <w:color w:val="000000" w:themeColor="text1"/>
          <w:sz w:val="20"/>
          <w:szCs w:val="20"/>
          <w:lang w:val="de-DE"/>
        </w:rPr>
        <w:t xml:space="preserve"> und Erfahrungen des </w:t>
      </w:r>
      <w:r w:rsidR="00CC0485" w:rsidRPr="005D638E">
        <w:rPr>
          <w:rFonts w:ascii="Bookman Old Style" w:hAnsi="Bookman Old Style" w:cs="Arial"/>
          <w:bCs/>
          <w:color w:val="000000" w:themeColor="text1"/>
          <w:sz w:val="20"/>
          <w:szCs w:val="20"/>
          <w:lang w:val="de-DE"/>
        </w:rPr>
        <w:t>IKRKs</w:t>
      </w:r>
      <w:r w:rsidR="00A669DB" w:rsidRPr="005D638E">
        <w:rPr>
          <w:rFonts w:ascii="Bookman Old Style" w:hAnsi="Bookman Old Style" w:cs="Arial"/>
          <w:bCs/>
          <w:color w:val="000000" w:themeColor="text1"/>
          <w:sz w:val="20"/>
          <w:szCs w:val="20"/>
          <w:lang w:val="de-DE"/>
        </w:rPr>
        <w:t xml:space="preserve"> </w:t>
      </w:r>
      <w:r w:rsidR="003C0423" w:rsidRPr="005D638E">
        <w:rPr>
          <w:rFonts w:ascii="Bookman Old Style" w:hAnsi="Bookman Old Style" w:cs="Arial"/>
          <w:bCs/>
          <w:color w:val="000000" w:themeColor="text1"/>
          <w:sz w:val="20"/>
          <w:szCs w:val="20"/>
          <w:lang w:val="de-DE"/>
        </w:rPr>
        <w:t>hervorgehoben wird:</w:t>
      </w:r>
    </w:p>
    <w:p w14:paraId="286609D2" w14:textId="77777777" w:rsidR="0008209A" w:rsidRPr="005D638E" w:rsidRDefault="0008209A" w:rsidP="00F72B96">
      <w:pPr>
        <w:spacing w:line="360" w:lineRule="auto"/>
        <w:rPr>
          <w:rFonts w:ascii="Bookman Old Style" w:hAnsi="Bookman Old Style" w:cs="Arial"/>
          <w:bCs/>
          <w:color w:val="000000" w:themeColor="text1"/>
          <w:sz w:val="20"/>
          <w:szCs w:val="20"/>
          <w:lang w:val="de-DE"/>
        </w:rPr>
      </w:pPr>
    </w:p>
    <w:p w14:paraId="6D938D4F" w14:textId="77777777" w:rsidR="0008209A" w:rsidRPr="005D638E" w:rsidRDefault="003C0423" w:rsidP="00832D3A">
      <w:pPr>
        <w:spacing w:line="360" w:lineRule="auto"/>
        <w:ind w:left="720"/>
        <w:rPr>
          <w:rFonts w:ascii="Bookman Old Style" w:hAnsi="Bookman Old Style" w:cs="Arial"/>
          <w:bCs/>
          <w:color w:val="000000" w:themeColor="text1"/>
          <w:sz w:val="20"/>
          <w:szCs w:val="20"/>
          <w:lang w:val="de-DE"/>
        </w:rPr>
      </w:pPr>
      <w:r w:rsidRPr="005D638E">
        <w:rPr>
          <w:rFonts w:ascii="Bookman Old Style" w:hAnsi="Bookman Old Style" w:cs="Arial"/>
          <w:bCs/>
          <w:color w:val="000000" w:themeColor="text1"/>
          <w:sz w:val="20"/>
          <w:szCs w:val="20"/>
          <w:lang w:val="de-DE"/>
        </w:rPr>
        <w:t xml:space="preserve">Es ist nicht länger vertretbar, zu behaupten, dass sexuelle Gewalt einfach eine </w:t>
      </w:r>
      <w:r w:rsidR="00A0258B" w:rsidRPr="005D638E">
        <w:rPr>
          <w:rFonts w:ascii="Bookman Old Style" w:hAnsi="Bookman Old Style" w:cs="Arial"/>
          <w:bCs/>
          <w:color w:val="000000" w:themeColor="text1"/>
          <w:sz w:val="20"/>
          <w:szCs w:val="20"/>
          <w:lang w:val="de-DE"/>
        </w:rPr>
        <w:t>hässliche</w:t>
      </w:r>
      <w:r w:rsidRPr="005D638E">
        <w:rPr>
          <w:rFonts w:ascii="Bookman Old Style" w:hAnsi="Bookman Old Style" w:cs="Arial"/>
          <w:bCs/>
          <w:color w:val="000000" w:themeColor="text1"/>
          <w:sz w:val="20"/>
          <w:szCs w:val="20"/>
          <w:lang w:val="de-DE"/>
        </w:rPr>
        <w:t xml:space="preserve"> Tatsache unserer schlimmsten menschlichen Neigungen darstellt und eine un</w:t>
      </w:r>
      <w:r w:rsidR="00832D3A" w:rsidRPr="005D638E">
        <w:rPr>
          <w:rFonts w:ascii="Bookman Old Style" w:hAnsi="Bookman Old Style" w:cs="Arial"/>
          <w:bCs/>
          <w:color w:val="000000" w:themeColor="text1"/>
          <w:sz w:val="20"/>
          <w:szCs w:val="20"/>
          <w:lang w:val="de-DE"/>
        </w:rPr>
        <w:t>vermeid</w:t>
      </w:r>
      <w:r w:rsidRPr="005D638E">
        <w:rPr>
          <w:rFonts w:ascii="Bookman Old Style" w:hAnsi="Bookman Old Style" w:cs="Arial"/>
          <w:bCs/>
          <w:color w:val="000000" w:themeColor="text1"/>
          <w:sz w:val="20"/>
          <w:szCs w:val="20"/>
          <w:lang w:val="de-DE"/>
        </w:rPr>
        <w:t>liche Folge des Krieges ist. Heute wird weitgehend bestätigt, dass sexuelle Gewalt nicht eine un</w:t>
      </w:r>
      <w:r w:rsidR="00832D3A" w:rsidRPr="005D638E">
        <w:rPr>
          <w:rFonts w:ascii="Bookman Old Style" w:hAnsi="Bookman Old Style" w:cs="Arial"/>
          <w:bCs/>
          <w:color w:val="000000" w:themeColor="text1"/>
          <w:sz w:val="20"/>
          <w:szCs w:val="20"/>
          <w:lang w:val="de-DE"/>
        </w:rPr>
        <w:t>abwendbare</w:t>
      </w:r>
      <w:r w:rsidRPr="005D638E">
        <w:rPr>
          <w:rFonts w:ascii="Bookman Old Style" w:hAnsi="Bookman Old Style" w:cs="Arial"/>
          <w:bCs/>
          <w:color w:val="000000" w:themeColor="text1"/>
          <w:sz w:val="20"/>
          <w:szCs w:val="20"/>
          <w:lang w:val="de-DE"/>
        </w:rPr>
        <w:t xml:space="preserve"> Konsequenz des bewaffneten Konflikts ist. Dies macht Präventionsbemühungen kritisch, legitim und dringend erforderlich.</w:t>
      </w:r>
      <w:r w:rsidR="00C837B1" w:rsidRPr="005D638E">
        <w:rPr>
          <w:rStyle w:val="FootnoteReference"/>
          <w:rFonts w:ascii="Bookman Old Style" w:hAnsi="Bookman Old Style" w:cs="Arial"/>
          <w:bCs/>
          <w:color w:val="000000" w:themeColor="text1"/>
          <w:sz w:val="20"/>
          <w:szCs w:val="20"/>
          <w:lang w:val="de-DE"/>
        </w:rPr>
        <w:footnoteReference w:id="193"/>
      </w:r>
    </w:p>
    <w:p w14:paraId="50A10F9A" w14:textId="77777777" w:rsidR="0008209A" w:rsidRPr="005D638E" w:rsidRDefault="0008209A" w:rsidP="00F72B96">
      <w:pPr>
        <w:spacing w:line="360" w:lineRule="auto"/>
        <w:rPr>
          <w:rFonts w:ascii="Bookman Old Style" w:hAnsi="Bookman Old Style" w:cs="Arial"/>
          <w:bCs/>
          <w:color w:val="000000" w:themeColor="text1"/>
          <w:sz w:val="20"/>
          <w:szCs w:val="20"/>
          <w:lang w:val="de-DE"/>
        </w:rPr>
      </w:pPr>
    </w:p>
    <w:p w14:paraId="4DE0632E" w14:textId="68DECAF3" w:rsidR="003B14EF" w:rsidRPr="005D638E" w:rsidRDefault="00C837B1" w:rsidP="00BC1D59">
      <w:pPr>
        <w:spacing w:line="360" w:lineRule="auto"/>
        <w:rPr>
          <w:rFonts w:ascii="Bookman Old Style" w:hAnsi="Bookman Old Style" w:cs="Arial"/>
          <w:bCs/>
          <w:color w:val="000000" w:themeColor="text1"/>
          <w:sz w:val="20"/>
          <w:szCs w:val="20"/>
          <w:lang w:val="de-DE"/>
        </w:rPr>
      </w:pPr>
      <w:r w:rsidRPr="005D638E">
        <w:rPr>
          <w:rFonts w:ascii="Bookman Old Style" w:hAnsi="Bookman Old Style" w:cs="Arial"/>
          <w:bCs/>
          <w:color w:val="000000" w:themeColor="text1"/>
          <w:sz w:val="20"/>
          <w:szCs w:val="20"/>
          <w:lang w:val="de-DE"/>
        </w:rPr>
        <w:t xml:space="preserve">Gloria Steinem </w:t>
      </w:r>
      <w:r w:rsidR="00832D3A" w:rsidRPr="005D638E">
        <w:rPr>
          <w:rFonts w:ascii="Bookman Old Style" w:hAnsi="Bookman Old Style" w:cs="Arial"/>
          <w:bCs/>
          <w:color w:val="000000" w:themeColor="text1"/>
          <w:sz w:val="20"/>
          <w:szCs w:val="20"/>
          <w:lang w:val="de-DE"/>
        </w:rPr>
        <w:t>fügte an</w:t>
      </w:r>
      <w:r w:rsidR="003B14EF" w:rsidRPr="005D638E">
        <w:rPr>
          <w:rFonts w:ascii="Bookman Old Style" w:hAnsi="Bookman Old Style" w:cs="Arial"/>
          <w:bCs/>
          <w:color w:val="000000" w:themeColor="text1"/>
          <w:sz w:val="20"/>
          <w:szCs w:val="20"/>
          <w:lang w:val="de-DE"/>
        </w:rPr>
        <w:t>: „die wichtigste Eigenschaft der Menschen – die, die es unserer Gattung ermöglicht, zu überleben – ist, das wir anpassungsfähig sind</w:t>
      </w:r>
      <w:r w:rsidRPr="005D638E">
        <w:rPr>
          <w:rFonts w:ascii="Bookman Old Style" w:hAnsi="Bookman Old Style" w:cs="Arial"/>
          <w:bCs/>
          <w:color w:val="000000" w:themeColor="text1"/>
          <w:sz w:val="20"/>
          <w:szCs w:val="20"/>
          <w:lang w:val="de-DE"/>
        </w:rPr>
        <w:t>.”</w:t>
      </w:r>
      <w:r w:rsidRPr="005D638E">
        <w:rPr>
          <w:rStyle w:val="FootnoteReference"/>
          <w:rFonts w:ascii="Bookman Old Style" w:hAnsi="Bookman Old Style" w:cs="Arial"/>
          <w:bCs/>
          <w:color w:val="000000" w:themeColor="text1"/>
          <w:sz w:val="20"/>
          <w:szCs w:val="20"/>
          <w:lang w:val="de-DE"/>
        </w:rPr>
        <w:footnoteReference w:id="194"/>
      </w:r>
      <w:r w:rsidR="003B14EF" w:rsidRPr="005D638E">
        <w:rPr>
          <w:rFonts w:ascii="Bookman Old Style" w:hAnsi="Bookman Old Style" w:cs="Arial"/>
          <w:bCs/>
          <w:color w:val="000000" w:themeColor="text1"/>
          <w:sz w:val="20"/>
          <w:szCs w:val="20"/>
          <w:lang w:val="de-DE"/>
        </w:rPr>
        <w:t xml:space="preserve"> Es ist auch </w:t>
      </w:r>
      <w:r w:rsidR="00131560">
        <w:rPr>
          <w:rFonts w:ascii="Bookman Old Style" w:hAnsi="Bookman Old Style" w:cs="Arial"/>
          <w:bCs/>
          <w:color w:val="000000" w:themeColor="text1"/>
          <w:sz w:val="20"/>
          <w:szCs w:val="20"/>
          <w:lang w:val="de-DE"/>
        </w:rPr>
        <w:t>be</w:t>
      </w:r>
      <w:r w:rsidR="003B14EF" w:rsidRPr="005D638E">
        <w:rPr>
          <w:rFonts w:ascii="Bookman Old Style" w:hAnsi="Bookman Old Style" w:cs="Arial"/>
          <w:bCs/>
          <w:color w:val="000000" w:themeColor="text1"/>
          <w:sz w:val="20"/>
          <w:szCs w:val="20"/>
          <w:lang w:val="de-DE"/>
        </w:rPr>
        <w:t>merkenswert, dass unsere Vor</w:t>
      </w:r>
      <w:r w:rsidR="00832D3A" w:rsidRPr="005D638E">
        <w:rPr>
          <w:rFonts w:ascii="Bookman Old Style" w:hAnsi="Bookman Old Style" w:cs="Arial"/>
          <w:bCs/>
          <w:color w:val="000000" w:themeColor="text1"/>
          <w:sz w:val="20"/>
          <w:szCs w:val="20"/>
          <w:lang w:val="de-DE"/>
        </w:rPr>
        <w:t>gänger</w:t>
      </w:r>
      <w:r w:rsidR="003B14EF" w:rsidRPr="005D638E">
        <w:rPr>
          <w:rFonts w:ascii="Bookman Old Style" w:hAnsi="Bookman Old Style" w:cs="Arial"/>
          <w:bCs/>
          <w:color w:val="000000" w:themeColor="text1"/>
          <w:sz w:val="20"/>
          <w:szCs w:val="20"/>
          <w:lang w:val="de-DE"/>
        </w:rPr>
        <w:t xml:space="preserve"> das „Unmögliche“ in </w:t>
      </w:r>
      <w:r w:rsidR="00A0258B" w:rsidRPr="005D638E">
        <w:rPr>
          <w:rFonts w:ascii="Bookman Old Style" w:hAnsi="Bookman Old Style" w:cs="Arial"/>
          <w:bCs/>
          <w:color w:val="000000" w:themeColor="text1"/>
          <w:sz w:val="20"/>
          <w:szCs w:val="20"/>
          <w:lang w:val="de-DE"/>
        </w:rPr>
        <w:t>früheren</w:t>
      </w:r>
      <w:r w:rsidR="003B14EF" w:rsidRPr="005D638E">
        <w:rPr>
          <w:rFonts w:ascii="Bookman Old Style" w:hAnsi="Bookman Old Style" w:cs="Arial"/>
          <w:bCs/>
          <w:color w:val="000000" w:themeColor="text1"/>
          <w:sz w:val="20"/>
          <w:szCs w:val="20"/>
          <w:lang w:val="de-DE"/>
        </w:rPr>
        <w:t xml:space="preserve"> Kriegen erreicht haben: zum Beispiel, die Ausgrenzung des Einsa</w:t>
      </w:r>
      <w:r w:rsidR="00A0258B" w:rsidRPr="005D638E">
        <w:rPr>
          <w:rFonts w:ascii="Bookman Old Style" w:hAnsi="Bookman Old Style" w:cs="Arial"/>
          <w:bCs/>
          <w:color w:val="000000" w:themeColor="text1"/>
          <w:sz w:val="20"/>
          <w:szCs w:val="20"/>
          <w:lang w:val="de-DE"/>
        </w:rPr>
        <w:t>tzes von Kindersoldaten, Streumu</w:t>
      </w:r>
      <w:r w:rsidR="003B14EF" w:rsidRPr="005D638E">
        <w:rPr>
          <w:rFonts w:ascii="Bookman Old Style" w:hAnsi="Bookman Old Style" w:cs="Arial"/>
          <w:bCs/>
          <w:color w:val="000000" w:themeColor="text1"/>
          <w:sz w:val="20"/>
          <w:szCs w:val="20"/>
          <w:lang w:val="de-DE"/>
        </w:rPr>
        <w:t>n</w:t>
      </w:r>
      <w:r w:rsidR="00A0258B" w:rsidRPr="005D638E">
        <w:rPr>
          <w:rFonts w:ascii="Bookman Old Style" w:hAnsi="Bookman Old Style" w:cs="Arial"/>
          <w:bCs/>
          <w:color w:val="000000" w:themeColor="text1"/>
          <w:sz w:val="20"/>
          <w:szCs w:val="20"/>
          <w:lang w:val="de-DE"/>
        </w:rPr>
        <w:t>i</w:t>
      </w:r>
      <w:r w:rsidR="003B14EF" w:rsidRPr="005D638E">
        <w:rPr>
          <w:rFonts w:ascii="Bookman Old Style" w:hAnsi="Bookman Old Style" w:cs="Arial"/>
          <w:bCs/>
          <w:color w:val="000000" w:themeColor="text1"/>
          <w:sz w:val="20"/>
          <w:szCs w:val="20"/>
          <w:lang w:val="de-DE"/>
        </w:rPr>
        <w:t>tion und Landminen. Obwohl diese Kriegs</w:t>
      </w:r>
      <w:r w:rsidR="00BC1D59" w:rsidRPr="005D638E">
        <w:rPr>
          <w:rFonts w:ascii="Bookman Old Style" w:hAnsi="Bookman Old Style" w:cs="Arial"/>
          <w:bCs/>
          <w:color w:val="000000" w:themeColor="text1"/>
          <w:sz w:val="20"/>
          <w:szCs w:val="20"/>
          <w:lang w:val="de-DE"/>
        </w:rPr>
        <w:t>mittel</w:t>
      </w:r>
      <w:r w:rsidR="003B14EF" w:rsidRPr="005D638E">
        <w:rPr>
          <w:rFonts w:ascii="Bookman Old Style" w:hAnsi="Bookman Old Style" w:cs="Arial"/>
          <w:bCs/>
          <w:color w:val="000000" w:themeColor="text1"/>
          <w:sz w:val="20"/>
          <w:szCs w:val="20"/>
          <w:lang w:val="de-DE"/>
        </w:rPr>
        <w:t xml:space="preserve"> noch exist</w:t>
      </w:r>
      <w:r w:rsidR="00BC1D59" w:rsidRPr="005D638E">
        <w:rPr>
          <w:rFonts w:ascii="Bookman Old Style" w:hAnsi="Bookman Old Style" w:cs="Arial"/>
          <w:bCs/>
          <w:color w:val="000000" w:themeColor="text1"/>
          <w:sz w:val="20"/>
          <w:szCs w:val="20"/>
          <w:lang w:val="de-DE"/>
        </w:rPr>
        <w:t>i</w:t>
      </w:r>
      <w:r w:rsidR="003B14EF" w:rsidRPr="005D638E">
        <w:rPr>
          <w:rFonts w:ascii="Bookman Old Style" w:hAnsi="Bookman Old Style" w:cs="Arial"/>
          <w:bCs/>
          <w:color w:val="000000" w:themeColor="text1"/>
          <w:sz w:val="20"/>
          <w:szCs w:val="20"/>
          <w:lang w:val="de-DE"/>
        </w:rPr>
        <w:t>e</w:t>
      </w:r>
      <w:r w:rsidR="00BC1D59" w:rsidRPr="005D638E">
        <w:rPr>
          <w:rFonts w:ascii="Bookman Old Style" w:hAnsi="Bookman Old Style" w:cs="Arial"/>
          <w:bCs/>
          <w:color w:val="000000" w:themeColor="text1"/>
          <w:sz w:val="20"/>
          <w:szCs w:val="20"/>
          <w:lang w:val="de-DE"/>
        </w:rPr>
        <w:t>re</w:t>
      </w:r>
      <w:r w:rsidR="003B14EF" w:rsidRPr="005D638E">
        <w:rPr>
          <w:rFonts w:ascii="Bookman Old Style" w:hAnsi="Bookman Old Style" w:cs="Arial"/>
          <w:bCs/>
          <w:color w:val="000000" w:themeColor="text1"/>
          <w:sz w:val="20"/>
          <w:szCs w:val="20"/>
          <w:lang w:val="de-DE"/>
        </w:rPr>
        <w:t>n</w:t>
      </w:r>
      <w:r w:rsidR="00BC1D59" w:rsidRPr="005D638E">
        <w:rPr>
          <w:rFonts w:ascii="Bookman Old Style" w:hAnsi="Bookman Old Style" w:cs="Arial"/>
          <w:bCs/>
          <w:color w:val="000000" w:themeColor="text1"/>
          <w:sz w:val="20"/>
          <w:szCs w:val="20"/>
          <w:lang w:val="de-DE"/>
        </w:rPr>
        <w:t xml:space="preserve"> </w:t>
      </w:r>
      <w:r w:rsidR="003B14EF" w:rsidRPr="005D638E">
        <w:rPr>
          <w:rFonts w:ascii="Bookman Old Style" w:hAnsi="Bookman Old Style" w:cs="Arial"/>
          <w:bCs/>
          <w:color w:val="000000" w:themeColor="text1"/>
          <w:sz w:val="20"/>
          <w:szCs w:val="20"/>
          <w:lang w:val="de-DE"/>
        </w:rPr>
        <w:t>muss man hoffe</w:t>
      </w:r>
      <w:r w:rsidR="00832D3A" w:rsidRPr="005D638E">
        <w:rPr>
          <w:rFonts w:ascii="Bookman Old Style" w:hAnsi="Bookman Old Style" w:cs="Arial"/>
          <w:bCs/>
          <w:color w:val="000000" w:themeColor="text1"/>
          <w:sz w:val="20"/>
          <w:szCs w:val="20"/>
          <w:lang w:val="de-DE"/>
        </w:rPr>
        <w:t>n</w:t>
      </w:r>
      <w:r w:rsidR="003B14EF" w:rsidRPr="005D638E">
        <w:rPr>
          <w:rFonts w:ascii="Bookman Old Style" w:hAnsi="Bookman Old Style" w:cs="Arial"/>
          <w:bCs/>
          <w:color w:val="000000" w:themeColor="text1"/>
          <w:sz w:val="20"/>
          <w:szCs w:val="20"/>
          <w:lang w:val="de-DE"/>
        </w:rPr>
        <w:t xml:space="preserve">, dass sie, sowie auch sexuelle Gewalt im Laufe der Zeit </w:t>
      </w:r>
      <w:r w:rsidR="00BC1D59" w:rsidRPr="005D638E">
        <w:rPr>
          <w:rFonts w:ascii="Bookman Old Style" w:hAnsi="Bookman Old Style" w:cs="Arial"/>
          <w:bCs/>
          <w:color w:val="000000" w:themeColor="text1"/>
          <w:sz w:val="20"/>
          <w:szCs w:val="20"/>
          <w:lang w:val="de-DE"/>
        </w:rPr>
        <w:t>aus den</w:t>
      </w:r>
      <w:r w:rsidR="003B14EF" w:rsidRPr="005D638E">
        <w:rPr>
          <w:rFonts w:ascii="Bookman Old Style" w:hAnsi="Bookman Old Style" w:cs="Arial"/>
          <w:bCs/>
          <w:color w:val="000000" w:themeColor="text1"/>
          <w:sz w:val="20"/>
          <w:szCs w:val="20"/>
          <w:lang w:val="de-DE"/>
        </w:rPr>
        <w:t xml:space="preserve"> Kriegsstrategien verschwinden. Kerry erkannte: „wir haben das Gewissenlose bereits zuvor verbannt … sexuelle Gewalt ist ein </w:t>
      </w:r>
      <w:r w:rsidR="00A0258B" w:rsidRPr="005D638E">
        <w:rPr>
          <w:rFonts w:ascii="Bookman Old Style" w:hAnsi="Bookman Old Style" w:cs="Arial"/>
          <w:bCs/>
          <w:color w:val="000000" w:themeColor="text1"/>
          <w:sz w:val="20"/>
          <w:szCs w:val="20"/>
          <w:lang w:val="de-DE"/>
        </w:rPr>
        <w:t>gräuliches</w:t>
      </w:r>
      <w:r w:rsidR="003B14EF" w:rsidRPr="005D638E">
        <w:rPr>
          <w:rFonts w:ascii="Bookman Old Style" w:hAnsi="Bookman Old Style" w:cs="Arial"/>
          <w:bCs/>
          <w:color w:val="000000" w:themeColor="text1"/>
          <w:sz w:val="20"/>
          <w:szCs w:val="20"/>
          <w:lang w:val="de-DE"/>
        </w:rPr>
        <w:t xml:space="preserve"> Verbrechen gegen die Menschlichkeit. Es ist nicht nur ein entschuldbares, </w:t>
      </w:r>
      <w:r w:rsidR="00A0258B" w:rsidRPr="005D638E">
        <w:rPr>
          <w:rFonts w:ascii="Bookman Old Style" w:hAnsi="Bookman Old Style" w:cs="Arial"/>
          <w:bCs/>
          <w:color w:val="000000" w:themeColor="text1"/>
          <w:sz w:val="20"/>
          <w:szCs w:val="20"/>
          <w:lang w:val="de-DE"/>
        </w:rPr>
        <w:t>un</w:t>
      </w:r>
      <w:r w:rsidR="00832D3A" w:rsidRPr="005D638E">
        <w:rPr>
          <w:rFonts w:ascii="Bookman Old Style" w:hAnsi="Bookman Old Style" w:cs="Arial"/>
          <w:bCs/>
          <w:color w:val="000000" w:themeColor="text1"/>
          <w:sz w:val="20"/>
          <w:szCs w:val="20"/>
          <w:lang w:val="de-DE"/>
        </w:rPr>
        <w:t>abwendbares</w:t>
      </w:r>
      <w:r w:rsidR="003B14EF" w:rsidRPr="005D638E">
        <w:rPr>
          <w:rFonts w:ascii="Bookman Old Style" w:hAnsi="Bookman Old Style" w:cs="Arial"/>
          <w:bCs/>
          <w:color w:val="000000" w:themeColor="text1"/>
          <w:sz w:val="20"/>
          <w:szCs w:val="20"/>
          <w:lang w:val="de-DE"/>
        </w:rPr>
        <w:t xml:space="preserve"> Nebenprodukt des Krieges</w:t>
      </w:r>
      <w:r w:rsidR="007E1BCE" w:rsidRPr="005D638E">
        <w:rPr>
          <w:rFonts w:ascii="Bookman Old Style" w:hAnsi="Bookman Old Style" w:cs="Arial"/>
          <w:bCs/>
          <w:color w:val="000000" w:themeColor="text1"/>
          <w:sz w:val="20"/>
          <w:szCs w:val="20"/>
          <w:lang w:val="de-DE"/>
        </w:rPr>
        <w:t>.”</w:t>
      </w:r>
      <w:r w:rsidR="007E1BCE" w:rsidRPr="005D638E">
        <w:rPr>
          <w:rStyle w:val="FootnoteReference"/>
          <w:rFonts w:ascii="Bookman Old Style" w:hAnsi="Bookman Old Style" w:cs="Arial"/>
          <w:bCs/>
          <w:color w:val="000000" w:themeColor="text1"/>
          <w:sz w:val="20"/>
          <w:szCs w:val="20"/>
          <w:lang w:val="de-DE"/>
        </w:rPr>
        <w:footnoteReference w:id="195"/>
      </w:r>
      <w:r w:rsidR="003B14EF" w:rsidRPr="005D638E">
        <w:rPr>
          <w:rFonts w:ascii="Bookman Old Style" w:hAnsi="Bookman Old Style" w:cs="Arial"/>
          <w:bCs/>
          <w:color w:val="000000" w:themeColor="text1"/>
          <w:sz w:val="20"/>
          <w:szCs w:val="20"/>
          <w:lang w:val="de-DE"/>
        </w:rPr>
        <w:t xml:space="preserve"> Zum Abschluss ist zu sagen, dass die Verhütung von sexueller Gewalt als ein Kriegs</w:t>
      </w:r>
      <w:r w:rsidR="00832D3A" w:rsidRPr="005D638E">
        <w:rPr>
          <w:rFonts w:ascii="Bookman Old Style" w:hAnsi="Bookman Old Style" w:cs="Arial"/>
          <w:bCs/>
          <w:color w:val="000000" w:themeColor="text1"/>
          <w:sz w:val="20"/>
          <w:szCs w:val="20"/>
          <w:lang w:val="de-DE"/>
        </w:rPr>
        <w:t>mittel</w:t>
      </w:r>
      <w:r w:rsidR="003B14EF" w:rsidRPr="005D638E">
        <w:rPr>
          <w:rFonts w:ascii="Bookman Old Style" w:hAnsi="Bookman Old Style" w:cs="Arial"/>
          <w:bCs/>
          <w:color w:val="000000" w:themeColor="text1"/>
          <w:sz w:val="20"/>
          <w:szCs w:val="20"/>
          <w:lang w:val="de-DE"/>
        </w:rPr>
        <w:t xml:space="preserve"> äußerst </w:t>
      </w:r>
      <w:r w:rsidR="00BC1D59" w:rsidRPr="005D638E">
        <w:rPr>
          <w:rFonts w:ascii="Bookman Old Style" w:hAnsi="Bookman Old Style" w:cs="Arial"/>
          <w:bCs/>
          <w:color w:val="000000" w:themeColor="text1"/>
          <w:sz w:val="20"/>
          <w:szCs w:val="20"/>
          <w:lang w:val="de-DE"/>
        </w:rPr>
        <w:t xml:space="preserve">schwierig </w:t>
      </w:r>
      <w:r w:rsidR="003B14EF" w:rsidRPr="005D638E">
        <w:rPr>
          <w:rFonts w:ascii="Bookman Old Style" w:hAnsi="Bookman Old Style" w:cs="Arial"/>
          <w:bCs/>
          <w:color w:val="000000" w:themeColor="text1"/>
          <w:sz w:val="20"/>
          <w:szCs w:val="20"/>
          <w:lang w:val="de-DE"/>
        </w:rPr>
        <w:t xml:space="preserve">ist – und die </w:t>
      </w:r>
      <w:r w:rsidR="00BC1D59" w:rsidRPr="005D638E">
        <w:rPr>
          <w:rFonts w:ascii="Bookman Old Style" w:hAnsi="Bookman Old Style" w:cs="Arial"/>
          <w:bCs/>
          <w:color w:val="000000" w:themeColor="text1"/>
          <w:sz w:val="20"/>
          <w:szCs w:val="20"/>
          <w:lang w:val="de-DE"/>
        </w:rPr>
        <w:t>Herausforderung</w:t>
      </w:r>
      <w:r w:rsidR="003B14EF" w:rsidRPr="005D638E">
        <w:rPr>
          <w:rFonts w:ascii="Bookman Old Style" w:hAnsi="Bookman Old Style" w:cs="Arial"/>
          <w:bCs/>
          <w:color w:val="000000" w:themeColor="text1"/>
          <w:sz w:val="20"/>
          <w:szCs w:val="20"/>
          <w:lang w:val="de-DE"/>
        </w:rPr>
        <w:t xml:space="preserve"> dieses Unterfange</w:t>
      </w:r>
      <w:r w:rsidR="00832D3A" w:rsidRPr="005D638E">
        <w:rPr>
          <w:rFonts w:ascii="Bookman Old Style" w:hAnsi="Bookman Old Style" w:cs="Arial"/>
          <w:bCs/>
          <w:color w:val="000000" w:themeColor="text1"/>
          <w:sz w:val="20"/>
          <w:szCs w:val="20"/>
          <w:lang w:val="de-DE"/>
        </w:rPr>
        <w:t>n</w:t>
      </w:r>
      <w:r w:rsidR="003B14EF" w:rsidRPr="005D638E">
        <w:rPr>
          <w:rFonts w:ascii="Bookman Old Style" w:hAnsi="Bookman Old Style" w:cs="Arial"/>
          <w:bCs/>
          <w:color w:val="000000" w:themeColor="text1"/>
          <w:sz w:val="20"/>
          <w:szCs w:val="20"/>
          <w:lang w:val="de-DE"/>
        </w:rPr>
        <w:t>s</w:t>
      </w:r>
      <w:r w:rsidR="00BC1D59" w:rsidRPr="005D638E">
        <w:rPr>
          <w:rFonts w:ascii="Bookman Old Style" w:hAnsi="Bookman Old Style" w:cs="Arial"/>
          <w:bCs/>
          <w:color w:val="000000" w:themeColor="text1"/>
          <w:sz w:val="20"/>
          <w:szCs w:val="20"/>
          <w:lang w:val="de-DE"/>
        </w:rPr>
        <w:t xml:space="preserve"> ist nicht zu</w:t>
      </w:r>
      <w:r w:rsidR="003B14EF" w:rsidRPr="005D638E">
        <w:rPr>
          <w:rFonts w:ascii="Bookman Old Style" w:hAnsi="Bookman Old Style" w:cs="Arial"/>
          <w:bCs/>
          <w:color w:val="000000" w:themeColor="text1"/>
          <w:sz w:val="20"/>
          <w:szCs w:val="20"/>
          <w:lang w:val="de-DE"/>
        </w:rPr>
        <w:t xml:space="preserve"> unterschätzen.</w:t>
      </w:r>
      <w:r w:rsidR="00DE46FA" w:rsidRPr="005D638E">
        <w:rPr>
          <w:rFonts w:ascii="Bookman Old Style" w:hAnsi="Bookman Old Style" w:cs="Arial"/>
          <w:bCs/>
          <w:color w:val="000000" w:themeColor="text1"/>
          <w:sz w:val="20"/>
          <w:szCs w:val="20"/>
          <w:lang w:val="de-DE"/>
        </w:rPr>
        <w:t xml:space="preserve"> Allerdings legt die Abwesenheit von sexueller Gewalt in vielen Konflikten nahe, </w:t>
      </w:r>
      <w:r w:rsidR="00A0258B" w:rsidRPr="005D638E">
        <w:rPr>
          <w:rFonts w:ascii="Bookman Old Style" w:hAnsi="Bookman Old Style" w:cs="Arial"/>
          <w:bCs/>
          <w:color w:val="000000" w:themeColor="text1"/>
          <w:sz w:val="20"/>
          <w:szCs w:val="20"/>
          <w:lang w:val="de-DE"/>
        </w:rPr>
        <w:t>dass</w:t>
      </w:r>
      <w:r w:rsidR="00DE46FA" w:rsidRPr="005D638E">
        <w:rPr>
          <w:rFonts w:ascii="Bookman Old Style" w:hAnsi="Bookman Old Style" w:cs="Arial"/>
          <w:bCs/>
          <w:color w:val="000000" w:themeColor="text1"/>
          <w:sz w:val="20"/>
          <w:szCs w:val="20"/>
          <w:lang w:val="de-DE"/>
        </w:rPr>
        <w:t xml:space="preserve"> es möglich ist, sie systematisch zu verhüten.</w:t>
      </w:r>
      <w:r w:rsidR="003B14EF" w:rsidRPr="005D638E">
        <w:rPr>
          <w:rFonts w:ascii="Bookman Old Style" w:hAnsi="Bookman Old Style" w:cs="Arial"/>
          <w:bCs/>
          <w:color w:val="000000" w:themeColor="text1"/>
          <w:sz w:val="20"/>
          <w:szCs w:val="20"/>
          <w:lang w:val="de-DE"/>
        </w:rPr>
        <w:t xml:space="preserve"> Es erfordert eine </w:t>
      </w:r>
      <w:r w:rsidR="00DE46FA" w:rsidRPr="005D638E">
        <w:rPr>
          <w:rFonts w:ascii="Bookman Old Style" w:hAnsi="Bookman Old Style" w:cs="Arial"/>
          <w:bCs/>
          <w:color w:val="000000" w:themeColor="text1"/>
          <w:sz w:val="20"/>
          <w:szCs w:val="20"/>
          <w:lang w:val="de-DE"/>
        </w:rPr>
        <w:t xml:space="preserve">resolute Bemühung, vielleicht über Generationen hinweg, aber es scheint, dass mit verbessertem Verständnis, internationaler </w:t>
      </w:r>
      <w:r w:rsidR="00C84418" w:rsidRPr="005D638E">
        <w:rPr>
          <w:rFonts w:ascii="Bookman Old Style" w:hAnsi="Bookman Old Style" w:cs="Arial"/>
          <w:bCs/>
          <w:color w:val="000000" w:themeColor="text1"/>
          <w:sz w:val="20"/>
          <w:szCs w:val="20"/>
          <w:lang w:val="de-DE"/>
        </w:rPr>
        <w:t>Befürwortung</w:t>
      </w:r>
      <w:r w:rsidR="00DE46FA" w:rsidRPr="005D638E">
        <w:rPr>
          <w:rFonts w:ascii="Bookman Old Style" w:hAnsi="Bookman Old Style" w:cs="Arial"/>
          <w:bCs/>
          <w:color w:val="000000" w:themeColor="text1"/>
          <w:sz w:val="20"/>
          <w:szCs w:val="20"/>
          <w:lang w:val="de-DE"/>
        </w:rPr>
        <w:t xml:space="preserve"> auf hoher Ebene und Maßnahmen, </w:t>
      </w:r>
      <w:r w:rsidR="00C84418" w:rsidRPr="005D638E">
        <w:rPr>
          <w:rFonts w:ascii="Bookman Old Style" w:hAnsi="Bookman Old Style" w:cs="Arial"/>
          <w:bCs/>
          <w:color w:val="000000" w:themeColor="text1"/>
          <w:sz w:val="20"/>
          <w:szCs w:val="20"/>
          <w:lang w:val="de-DE"/>
        </w:rPr>
        <w:t>Schulung</w:t>
      </w:r>
      <w:r w:rsidR="00DE46FA" w:rsidRPr="005D638E">
        <w:rPr>
          <w:rFonts w:ascii="Bookman Old Style" w:hAnsi="Bookman Old Style" w:cs="Arial"/>
          <w:bCs/>
          <w:color w:val="000000" w:themeColor="text1"/>
          <w:sz w:val="20"/>
          <w:szCs w:val="20"/>
          <w:lang w:val="de-DE"/>
        </w:rPr>
        <w:t xml:space="preserve"> und Rechtsprechung, positive Entwicklungen im Gange sind:</w:t>
      </w:r>
    </w:p>
    <w:p w14:paraId="3449CC8E" w14:textId="77777777" w:rsidR="00376CCF" w:rsidRPr="005D638E" w:rsidRDefault="00376CCF" w:rsidP="00F72B96">
      <w:pPr>
        <w:spacing w:line="360" w:lineRule="auto"/>
        <w:rPr>
          <w:rFonts w:ascii="Bookman Old Style" w:hAnsi="Bookman Old Style" w:cs="Arial"/>
          <w:bCs/>
          <w:color w:val="000000" w:themeColor="text1"/>
          <w:sz w:val="20"/>
          <w:szCs w:val="20"/>
          <w:lang w:val="de-DE"/>
        </w:rPr>
      </w:pPr>
    </w:p>
    <w:p w14:paraId="0E392C32" w14:textId="77777777" w:rsidR="00D124E2" w:rsidRPr="005D638E" w:rsidRDefault="00DE46FA" w:rsidP="00DE46FA">
      <w:pPr>
        <w:spacing w:line="360" w:lineRule="auto"/>
        <w:ind w:left="720"/>
        <w:rPr>
          <w:rFonts w:ascii="Bookman Old Style" w:hAnsi="Bookman Old Style" w:cs="Arial"/>
          <w:b/>
          <w:sz w:val="20"/>
          <w:szCs w:val="20"/>
          <w:lang w:val="de-DE"/>
        </w:rPr>
      </w:pPr>
      <w:r w:rsidRPr="005D638E">
        <w:rPr>
          <w:rFonts w:ascii="Bookman Old Style" w:hAnsi="Bookman Old Style" w:cs="Arial"/>
          <w:bCs/>
          <w:color w:val="000000" w:themeColor="text1"/>
          <w:sz w:val="20"/>
          <w:szCs w:val="20"/>
          <w:lang w:val="de-DE"/>
        </w:rPr>
        <w:t xml:space="preserve">Wir sind entschlossen, den Gebrauch von Vergewaltigung und sexueller Gewalt in Konflikten in aller </w:t>
      </w:r>
      <w:r w:rsidR="00A0258B" w:rsidRPr="005D638E">
        <w:rPr>
          <w:rFonts w:ascii="Bookman Old Style" w:hAnsi="Bookman Old Style" w:cs="Arial"/>
          <w:bCs/>
          <w:color w:val="000000" w:themeColor="text1"/>
          <w:sz w:val="20"/>
          <w:szCs w:val="20"/>
          <w:lang w:val="de-DE"/>
        </w:rPr>
        <w:t>Welt</w:t>
      </w:r>
      <w:r w:rsidRPr="005D638E">
        <w:rPr>
          <w:rFonts w:ascii="Bookman Old Style" w:hAnsi="Bookman Old Style" w:cs="Arial"/>
          <w:bCs/>
          <w:color w:val="000000" w:themeColor="text1"/>
          <w:sz w:val="20"/>
          <w:szCs w:val="20"/>
          <w:lang w:val="de-DE"/>
        </w:rPr>
        <w:t xml:space="preserve"> zu beenden … die Verhütung von sexueller Gewalt in Konflikten ist kritisch für den Frieden, die Sicherheit und nachhaltige Entwicklung … Jede einzelne Person hat eine moralische Verantwortung, dagegen ihre Stimme zu erheben … um eine Änderung zu fordern, wie die Welt diese Verbrechen wahr nimmt und wie sie darauf reagiert.</w:t>
      </w:r>
      <w:r w:rsidR="00376CCF" w:rsidRPr="005D638E">
        <w:rPr>
          <w:rStyle w:val="FootnoteReference"/>
          <w:rFonts w:ascii="Bookman Old Style" w:hAnsi="Bookman Old Style" w:cs="Arial"/>
          <w:bCs/>
          <w:color w:val="000000" w:themeColor="text1"/>
          <w:sz w:val="20"/>
          <w:szCs w:val="20"/>
          <w:lang w:val="de-DE"/>
        </w:rPr>
        <w:footnoteReference w:id="196"/>
      </w:r>
    </w:p>
    <w:p w14:paraId="42612E04" w14:textId="77777777" w:rsidR="00DE46FA" w:rsidRPr="005D638E" w:rsidRDefault="00DE46FA">
      <w:pPr>
        <w:rPr>
          <w:rFonts w:ascii="Bookman Old Style" w:hAnsi="Bookman Old Style" w:cs="Arial"/>
          <w:b/>
          <w:color w:val="000000" w:themeColor="text1"/>
          <w:sz w:val="20"/>
          <w:szCs w:val="20"/>
          <w:lang w:val="de-DE"/>
        </w:rPr>
      </w:pPr>
      <w:r w:rsidRPr="005D638E">
        <w:rPr>
          <w:rFonts w:ascii="Bookman Old Style" w:hAnsi="Bookman Old Style" w:cs="Arial"/>
          <w:b/>
          <w:color w:val="000000" w:themeColor="text1"/>
          <w:sz w:val="20"/>
          <w:szCs w:val="20"/>
          <w:lang w:val="de-DE"/>
        </w:rPr>
        <w:br w:type="page"/>
      </w:r>
    </w:p>
    <w:p w14:paraId="252F1D9B" w14:textId="77777777" w:rsidR="00297991" w:rsidRPr="005D638E" w:rsidRDefault="00297991" w:rsidP="00DE46FA">
      <w:pPr>
        <w:jc w:val="center"/>
        <w:rPr>
          <w:rFonts w:ascii="Bookman Old Style" w:hAnsi="Bookman Old Style" w:cs="Arial"/>
          <w:b/>
          <w:color w:val="000000" w:themeColor="text1"/>
          <w:sz w:val="20"/>
          <w:szCs w:val="20"/>
          <w:lang w:val="de-DE"/>
        </w:rPr>
      </w:pPr>
      <w:r w:rsidRPr="005D638E">
        <w:rPr>
          <w:rFonts w:ascii="Bookman Old Style" w:hAnsi="Bookman Old Style" w:cs="Arial"/>
          <w:b/>
          <w:color w:val="000000" w:themeColor="text1"/>
          <w:sz w:val="20"/>
          <w:szCs w:val="20"/>
          <w:lang w:val="de-DE"/>
        </w:rPr>
        <w:t>Bibliograph</w:t>
      </w:r>
      <w:r w:rsidR="00DE46FA" w:rsidRPr="005D638E">
        <w:rPr>
          <w:rFonts w:ascii="Bookman Old Style" w:hAnsi="Bookman Old Style" w:cs="Arial"/>
          <w:b/>
          <w:color w:val="000000" w:themeColor="text1"/>
          <w:sz w:val="20"/>
          <w:szCs w:val="20"/>
          <w:lang w:val="de-DE"/>
        </w:rPr>
        <w:t>ie</w:t>
      </w:r>
    </w:p>
    <w:p w14:paraId="1B8F8818" w14:textId="77777777" w:rsidR="00C03B31" w:rsidRPr="005D638E" w:rsidRDefault="00C03B31" w:rsidP="00297991">
      <w:pPr>
        <w:jc w:val="center"/>
        <w:rPr>
          <w:rFonts w:ascii="Bookman Old Style" w:hAnsi="Bookman Old Style" w:cs="Arial"/>
          <w:b/>
          <w:color w:val="000000" w:themeColor="text1"/>
          <w:sz w:val="20"/>
          <w:szCs w:val="20"/>
          <w:lang w:val="de-DE"/>
        </w:rPr>
      </w:pPr>
    </w:p>
    <w:p w14:paraId="6C64D0D1" w14:textId="77777777" w:rsidR="00C03B31" w:rsidRPr="005D638E" w:rsidRDefault="00C03B31" w:rsidP="00933A66">
      <w:pPr>
        <w:spacing w:line="360" w:lineRule="auto"/>
        <w:rPr>
          <w:rFonts w:ascii="Bookman Old Style" w:hAnsi="Bookman Old Style" w:cs="Arial"/>
          <w:sz w:val="20"/>
          <w:szCs w:val="20"/>
          <w:lang w:val="de-DE"/>
        </w:rPr>
      </w:pPr>
      <w:proofErr w:type="spellStart"/>
      <w:r w:rsidRPr="005D638E">
        <w:rPr>
          <w:rFonts w:ascii="Bookman Old Style" w:hAnsi="Bookman Old Style" w:cs="Arial"/>
          <w:bCs/>
          <w:sz w:val="20"/>
          <w:szCs w:val="20"/>
          <w:lang w:val="de-DE"/>
        </w:rPr>
        <w:t>Arieff</w:t>
      </w:r>
      <w:proofErr w:type="spellEnd"/>
      <w:r w:rsidRPr="005D638E">
        <w:rPr>
          <w:rFonts w:ascii="Bookman Old Style" w:hAnsi="Bookman Old Style" w:cs="Arial"/>
          <w:bCs/>
          <w:sz w:val="20"/>
          <w:szCs w:val="20"/>
          <w:lang w:val="de-DE"/>
        </w:rPr>
        <w:t xml:space="preserve">, Alexis. “Sexual </w:t>
      </w:r>
      <w:proofErr w:type="spellStart"/>
      <w:r w:rsidRPr="005D638E">
        <w:rPr>
          <w:rFonts w:ascii="Bookman Old Style" w:hAnsi="Bookman Old Style" w:cs="Arial"/>
          <w:bCs/>
          <w:sz w:val="20"/>
          <w:szCs w:val="20"/>
          <w:lang w:val="de-DE"/>
        </w:rPr>
        <w:t>Violence</w:t>
      </w:r>
      <w:proofErr w:type="spellEnd"/>
      <w:r w:rsidRPr="005D638E">
        <w:rPr>
          <w:rFonts w:ascii="Bookman Old Style" w:hAnsi="Bookman Old Style" w:cs="Arial"/>
          <w:bCs/>
          <w:sz w:val="20"/>
          <w:szCs w:val="20"/>
          <w:lang w:val="de-DE"/>
        </w:rPr>
        <w:t xml:space="preserve"> in African </w:t>
      </w:r>
      <w:proofErr w:type="spellStart"/>
      <w:r w:rsidRPr="005D638E">
        <w:rPr>
          <w:rFonts w:ascii="Bookman Old Style" w:hAnsi="Bookman Old Style" w:cs="Arial"/>
          <w:bCs/>
          <w:sz w:val="20"/>
          <w:szCs w:val="20"/>
          <w:lang w:val="de-DE"/>
        </w:rPr>
        <w:t>Conflicts</w:t>
      </w:r>
      <w:proofErr w:type="spellEnd"/>
      <w:r w:rsidRPr="005D638E">
        <w:rPr>
          <w:rFonts w:ascii="Bookman Old Style" w:hAnsi="Bookman Old Style" w:cs="Arial"/>
          <w:bCs/>
          <w:sz w:val="20"/>
          <w:szCs w:val="20"/>
          <w:lang w:val="de-DE"/>
        </w:rPr>
        <w:t xml:space="preserve">.” </w:t>
      </w:r>
      <w:proofErr w:type="spellStart"/>
      <w:r w:rsidRPr="005D638E">
        <w:rPr>
          <w:rFonts w:ascii="Bookman Old Style" w:hAnsi="Bookman Old Style" w:cs="Arial"/>
          <w:bCs/>
          <w:i/>
          <w:iCs/>
          <w:sz w:val="20"/>
          <w:szCs w:val="20"/>
          <w:lang w:val="de-DE"/>
        </w:rPr>
        <w:t>Congressional</w:t>
      </w:r>
      <w:proofErr w:type="spellEnd"/>
      <w:r w:rsidRPr="005D638E">
        <w:rPr>
          <w:rFonts w:ascii="Bookman Old Style" w:hAnsi="Bookman Old Style" w:cs="Arial"/>
          <w:bCs/>
          <w:i/>
          <w:iCs/>
          <w:sz w:val="20"/>
          <w:szCs w:val="20"/>
          <w:lang w:val="de-DE"/>
        </w:rPr>
        <w:t xml:space="preserve"> Research Service.</w:t>
      </w:r>
      <w:r w:rsidRPr="005D638E">
        <w:rPr>
          <w:rFonts w:ascii="Bookman Old Style" w:hAnsi="Bookman Old Style" w:cs="Arial"/>
          <w:bCs/>
          <w:sz w:val="20"/>
          <w:szCs w:val="20"/>
          <w:lang w:val="de-DE"/>
        </w:rPr>
        <w:t xml:space="preserve"> (November 2009).http://web.a.ebscohost.com/ehost/pdfviewer/pdfviewer?sid=e00a61c4-d061-425e-9d6f-dac6e949281e%40sessionmgr4004&amp;vid=15&amp;hid=4212 (</w:t>
      </w:r>
      <w:r w:rsidR="008F278B" w:rsidRPr="005D638E">
        <w:rPr>
          <w:rFonts w:ascii="Bookman Old Style" w:hAnsi="Bookman Old Style" w:cs="Arial"/>
          <w:bCs/>
          <w:sz w:val="20"/>
          <w:szCs w:val="20"/>
          <w:lang w:val="de-DE"/>
        </w:rPr>
        <w:t>Zugriff:</w:t>
      </w:r>
      <w:r w:rsidRPr="005D638E">
        <w:rPr>
          <w:rFonts w:ascii="Bookman Old Style" w:hAnsi="Bookman Old Style" w:cs="Arial"/>
          <w:bCs/>
          <w:sz w:val="20"/>
          <w:szCs w:val="20"/>
          <w:lang w:val="de-DE"/>
        </w:rPr>
        <w:t xml:space="preserve"> </w:t>
      </w:r>
      <w:r w:rsidR="008F278B" w:rsidRPr="005D638E">
        <w:rPr>
          <w:rFonts w:ascii="Bookman Old Style" w:hAnsi="Bookman Old Style" w:cs="Arial"/>
          <w:bCs/>
          <w:sz w:val="20"/>
          <w:szCs w:val="20"/>
          <w:lang w:val="de-DE"/>
        </w:rPr>
        <w:t>Mai</w:t>
      </w:r>
      <w:r w:rsidRPr="005D638E">
        <w:rPr>
          <w:rFonts w:ascii="Bookman Old Style" w:hAnsi="Bookman Old Style" w:cs="Arial"/>
          <w:bCs/>
          <w:sz w:val="20"/>
          <w:szCs w:val="20"/>
          <w:lang w:val="de-DE"/>
        </w:rPr>
        <w:t xml:space="preserve"> 17, 2016).</w:t>
      </w:r>
    </w:p>
    <w:p w14:paraId="72ABC26E" w14:textId="77777777" w:rsidR="00297991" w:rsidRPr="005D638E" w:rsidRDefault="00297991" w:rsidP="00933A66">
      <w:pPr>
        <w:spacing w:line="360" w:lineRule="auto"/>
        <w:rPr>
          <w:rFonts w:ascii="Bookman Old Style" w:hAnsi="Bookman Old Style" w:cs="Arial"/>
          <w:color w:val="000000" w:themeColor="text1"/>
          <w:sz w:val="20"/>
          <w:szCs w:val="20"/>
          <w:lang w:val="de-DE"/>
        </w:rPr>
      </w:pPr>
    </w:p>
    <w:p w14:paraId="424EF45D" w14:textId="77777777" w:rsidR="00B0623E" w:rsidRPr="005D638E" w:rsidRDefault="00B0623E" w:rsidP="00DB65EF">
      <w:pPr>
        <w:spacing w:line="360" w:lineRule="auto"/>
        <w:rPr>
          <w:rFonts w:ascii="Bookman Old Style" w:hAnsi="Bookman Old Style" w:cs="Arial"/>
          <w:bCs/>
          <w:iCs/>
          <w:color w:val="000000" w:themeColor="text1"/>
          <w:sz w:val="20"/>
          <w:szCs w:val="20"/>
          <w:lang w:val="de-DE"/>
        </w:rPr>
      </w:pPr>
      <w:r w:rsidRPr="005D638E">
        <w:rPr>
          <w:rFonts w:ascii="Bookman Old Style" w:hAnsi="Bookman Old Style" w:cs="Arial"/>
          <w:bCs/>
          <w:iCs/>
          <w:color w:val="000000" w:themeColor="text1"/>
          <w:sz w:val="20"/>
          <w:szCs w:val="20"/>
          <w:lang w:val="de-DE"/>
        </w:rPr>
        <w:t xml:space="preserve">Al </w:t>
      </w:r>
      <w:proofErr w:type="spellStart"/>
      <w:r w:rsidRPr="005D638E">
        <w:rPr>
          <w:rFonts w:ascii="Bookman Old Style" w:hAnsi="Bookman Old Style" w:cs="Arial"/>
          <w:bCs/>
          <w:iCs/>
          <w:color w:val="000000" w:themeColor="text1"/>
          <w:sz w:val="20"/>
          <w:szCs w:val="20"/>
          <w:lang w:val="de-DE"/>
        </w:rPr>
        <w:t>Achi</w:t>
      </w:r>
      <w:proofErr w:type="spellEnd"/>
      <w:r w:rsidRPr="005D638E">
        <w:rPr>
          <w:rFonts w:ascii="Bookman Old Style" w:hAnsi="Bookman Old Style" w:cs="Arial"/>
          <w:bCs/>
          <w:iCs/>
          <w:color w:val="000000" w:themeColor="text1"/>
          <w:sz w:val="20"/>
          <w:szCs w:val="20"/>
          <w:lang w:val="de-DE"/>
        </w:rPr>
        <w:t>, Dalia. “</w:t>
      </w:r>
      <w:r w:rsidRPr="005D638E">
        <w:rPr>
          <w:rFonts w:ascii="Bookman Old Style" w:hAnsi="Bookman Old Style" w:cs="Arial"/>
          <w:bCs/>
          <w:i/>
          <w:iCs/>
          <w:color w:val="000000" w:themeColor="text1"/>
          <w:sz w:val="20"/>
          <w:szCs w:val="20"/>
          <w:lang w:val="de-DE"/>
        </w:rPr>
        <w:t xml:space="preserve">Human </w:t>
      </w:r>
      <w:proofErr w:type="spellStart"/>
      <w:r w:rsidRPr="005D638E">
        <w:rPr>
          <w:rFonts w:ascii="Bookman Old Style" w:hAnsi="Bookman Old Style" w:cs="Arial"/>
          <w:bCs/>
          <w:i/>
          <w:iCs/>
          <w:color w:val="000000" w:themeColor="text1"/>
          <w:sz w:val="20"/>
          <w:szCs w:val="20"/>
          <w:lang w:val="de-DE"/>
        </w:rPr>
        <w:t>Rights</w:t>
      </w:r>
      <w:proofErr w:type="spellEnd"/>
      <w:r w:rsidRPr="005D638E">
        <w:rPr>
          <w:rFonts w:ascii="Bookman Old Style" w:hAnsi="Bookman Old Style" w:cs="Arial"/>
          <w:bCs/>
          <w:i/>
          <w:iCs/>
          <w:color w:val="000000" w:themeColor="text1"/>
          <w:sz w:val="20"/>
          <w:szCs w:val="20"/>
          <w:lang w:val="de-DE"/>
        </w:rPr>
        <w:t xml:space="preserve"> Day: </w:t>
      </w:r>
      <w:proofErr w:type="spellStart"/>
      <w:r w:rsidRPr="005D638E">
        <w:rPr>
          <w:rFonts w:ascii="Bookman Old Style" w:hAnsi="Bookman Old Style" w:cs="Arial"/>
          <w:bCs/>
          <w:i/>
          <w:iCs/>
          <w:color w:val="000000" w:themeColor="text1"/>
          <w:sz w:val="20"/>
          <w:szCs w:val="20"/>
          <w:lang w:val="de-DE"/>
        </w:rPr>
        <w:t>Abuses</w:t>
      </w:r>
      <w:proofErr w:type="spellEnd"/>
      <w:r w:rsidRPr="005D638E">
        <w:rPr>
          <w:rFonts w:ascii="Bookman Old Style" w:hAnsi="Bookman Old Style" w:cs="Arial"/>
          <w:bCs/>
          <w:i/>
          <w:iCs/>
          <w:color w:val="000000" w:themeColor="text1"/>
          <w:sz w:val="20"/>
          <w:szCs w:val="20"/>
          <w:lang w:val="de-DE"/>
        </w:rPr>
        <w:t xml:space="preserve"> </w:t>
      </w:r>
      <w:proofErr w:type="spellStart"/>
      <w:r w:rsidRPr="005D638E">
        <w:rPr>
          <w:rFonts w:ascii="Bookman Old Style" w:hAnsi="Bookman Old Style" w:cs="Arial"/>
          <w:bCs/>
          <w:i/>
          <w:iCs/>
          <w:color w:val="000000" w:themeColor="text1"/>
          <w:sz w:val="20"/>
          <w:szCs w:val="20"/>
          <w:lang w:val="de-DE"/>
        </w:rPr>
        <w:t>rife</w:t>
      </w:r>
      <w:proofErr w:type="spellEnd"/>
      <w:r w:rsidRPr="005D638E">
        <w:rPr>
          <w:rFonts w:ascii="Bookman Old Style" w:hAnsi="Bookman Old Style" w:cs="Arial"/>
          <w:bCs/>
          <w:i/>
          <w:iCs/>
          <w:color w:val="000000" w:themeColor="text1"/>
          <w:sz w:val="20"/>
          <w:szCs w:val="20"/>
          <w:lang w:val="de-DE"/>
        </w:rPr>
        <w:t xml:space="preserve"> in Central African </w:t>
      </w:r>
      <w:proofErr w:type="spellStart"/>
      <w:r w:rsidRPr="005D638E">
        <w:rPr>
          <w:rFonts w:ascii="Bookman Old Style" w:hAnsi="Bookman Old Style" w:cs="Arial"/>
          <w:bCs/>
          <w:i/>
          <w:iCs/>
          <w:color w:val="000000" w:themeColor="text1"/>
          <w:sz w:val="20"/>
          <w:szCs w:val="20"/>
          <w:lang w:val="de-DE"/>
        </w:rPr>
        <w:t>Republic</w:t>
      </w:r>
      <w:proofErr w:type="spellEnd"/>
      <w:r w:rsidRPr="005D638E">
        <w:rPr>
          <w:rFonts w:ascii="Bookman Old Style" w:hAnsi="Bookman Old Style" w:cs="Arial"/>
          <w:bCs/>
          <w:i/>
          <w:iCs/>
          <w:color w:val="000000" w:themeColor="text1"/>
          <w:sz w:val="20"/>
          <w:szCs w:val="20"/>
          <w:lang w:val="de-DE"/>
        </w:rPr>
        <w:t>.</w:t>
      </w:r>
      <w:r w:rsidRPr="005D638E">
        <w:rPr>
          <w:rFonts w:ascii="Bookman Old Style" w:hAnsi="Bookman Old Style" w:cs="Arial"/>
          <w:bCs/>
          <w:iCs/>
          <w:color w:val="000000" w:themeColor="text1"/>
          <w:sz w:val="20"/>
          <w:szCs w:val="20"/>
          <w:lang w:val="de-DE"/>
        </w:rPr>
        <w:t>” UNHCR. (De</w:t>
      </w:r>
      <w:r w:rsidR="00DB65EF" w:rsidRPr="005D638E">
        <w:rPr>
          <w:rFonts w:ascii="Bookman Old Style" w:hAnsi="Bookman Old Style" w:cs="Arial"/>
          <w:bCs/>
          <w:iCs/>
          <w:color w:val="000000" w:themeColor="text1"/>
          <w:sz w:val="20"/>
          <w:szCs w:val="20"/>
          <w:lang w:val="de-DE"/>
        </w:rPr>
        <w:t>z</w:t>
      </w:r>
      <w:r w:rsidRPr="005D638E">
        <w:rPr>
          <w:rFonts w:ascii="Bookman Old Style" w:hAnsi="Bookman Old Style" w:cs="Arial"/>
          <w:bCs/>
          <w:iCs/>
          <w:color w:val="000000" w:themeColor="text1"/>
          <w:sz w:val="20"/>
          <w:szCs w:val="20"/>
          <w:lang w:val="de-DE"/>
        </w:rPr>
        <w:t xml:space="preserve">ember 2015). </w:t>
      </w:r>
      <w:r w:rsidRPr="005D638E">
        <w:rPr>
          <w:rFonts w:ascii="Bookman Old Style" w:hAnsi="Bookman Old Style" w:cs="Arial"/>
          <w:bCs/>
          <w:iCs/>
          <w:sz w:val="20"/>
          <w:szCs w:val="20"/>
          <w:lang w:val="de-DE"/>
        </w:rPr>
        <w:t>http://www.unhcr.org/5669a3a66.html</w:t>
      </w:r>
      <w:r w:rsidRPr="005D638E">
        <w:rPr>
          <w:rFonts w:ascii="Bookman Old Style" w:hAnsi="Bookman Old Style" w:cs="Arial"/>
          <w:bCs/>
          <w:iCs/>
          <w:color w:val="000000" w:themeColor="text1"/>
          <w:sz w:val="20"/>
          <w:szCs w:val="20"/>
          <w:lang w:val="de-DE"/>
        </w:rPr>
        <w:t xml:space="preserve"> (</w:t>
      </w:r>
      <w:r w:rsidR="008F278B" w:rsidRPr="005D638E">
        <w:rPr>
          <w:rFonts w:ascii="Bookman Old Style" w:hAnsi="Bookman Old Style" w:cs="Arial"/>
          <w:bCs/>
          <w:iCs/>
          <w:color w:val="000000" w:themeColor="text1"/>
          <w:sz w:val="20"/>
          <w:szCs w:val="20"/>
          <w:lang w:val="de-DE"/>
        </w:rPr>
        <w:t>Zugriff:</w:t>
      </w:r>
      <w:r w:rsidRPr="005D638E">
        <w:rPr>
          <w:rFonts w:ascii="Bookman Old Style" w:hAnsi="Bookman Old Style" w:cs="Arial"/>
          <w:bCs/>
          <w:iCs/>
          <w:color w:val="000000" w:themeColor="text1"/>
          <w:sz w:val="20"/>
          <w:szCs w:val="20"/>
          <w:lang w:val="de-DE"/>
        </w:rPr>
        <w:t xml:space="preserve"> </w:t>
      </w:r>
      <w:r w:rsidR="008F278B" w:rsidRPr="005D638E">
        <w:rPr>
          <w:rFonts w:ascii="Bookman Old Style" w:hAnsi="Bookman Old Style" w:cs="Arial"/>
          <w:bCs/>
          <w:iCs/>
          <w:color w:val="000000" w:themeColor="text1"/>
          <w:sz w:val="20"/>
          <w:szCs w:val="20"/>
          <w:lang w:val="de-DE"/>
        </w:rPr>
        <w:t>Januar</w:t>
      </w:r>
      <w:r w:rsidRPr="005D638E">
        <w:rPr>
          <w:rFonts w:ascii="Bookman Old Style" w:hAnsi="Bookman Old Style" w:cs="Arial"/>
          <w:bCs/>
          <w:iCs/>
          <w:color w:val="000000" w:themeColor="text1"/>
          <w:sz w:val="20"/>
          <w:szCs w:val="20"/>
          <w:lang w:val="de-DE"/>
        </w:rPr>
        <w:t xml:space="preserve"> 6, 2016).</w:t>
      </w:r>
    </w:p>
    <w:p w14:paraId="6A017E1B" w14:textId="77777777" w:rsidR="00B0623E" w:rsidRPr="005D638E" w:rsidRDefault="00B0623E" w:rsidP="00933A66">
      <w:pPr>
        <w:spacing w:line="360" w:lineRule="auto"/>
        <w:rPr>
          <w:rFonts w:ascii="Bookman Old Style" w:hAnsi="Bookman Old Style" w:cs="Arial"/>
          <w:color w:val="000000" w:themeColor="text1"/>
          <w:sz w:val="20"/>
          <w:szCs w:val="20"/>
          <w:lang w:val="de-DE"/>
        </w:rPr>
      </w:pPr>
    </w:p>
    <w:p w14:paraId="564FC858" w14:textId="77777777" w:rsidR="00B0623E" w:rsidRPr="005D638E" w:rsidRDefault="00385604" w:rsidP="008F278B">
      <w:pPr>
        <w:spacing w:line="360" w:lineRule="auto"/>
        <w:rPr>
          <w:rFonts w:ascii="Bookman Old Style" w:hAnsi="Bookman Old Style" w:cs="Arial"/>
          <w:color w:val="000000" w:themeColor="text1"/>
          <w:sz w:val="20"/>
          <w:szCs w:val="20"/>
          <w:lang w:val="de-DE"/>
        </w:rPr>
      </w:pPr>
      <w:proofErr w:type="spellStart"/>
      <w:r w:rsidRPr="005D638E">
        <w:rPr>
          <w:rFonts w:ascii="Bookman Old Style" w:hAnsi="Bookman Old Style" w:cs="Arial"/>
          <w:bCs/>
          <w:color w:val="000000" w:themeColor="text1"/>
          <w:sz w:val="20"/>
          <w:szCs w:val="20"/>
          <w:lang w:val="de-DE"/>
        </w:rPr>
        <w:t>Alcorn</w:t>
      </w:r>
      <w:proofErr w:type="spellEnd"/>
      <w:r w:rsidRPr="005D638E">
        <w:rPr>
          <w:rFonts w:ascii="Bookman Old Style" w:hAnsi="Bookman Old Style" w:cs="Arial"/>
          <w:bCs/>
          <w:color w:val="000000" w:themeColor="text1"/>
          <w:sz w:val="20"/>
          <w:szCs w:val="20"/>
          <w:lang w:val="de-DE"/>
        </w:rPr>
        <w:t>, Ted. “</w:t>
      </w:r>
      <w:proofErr w:type="spellStart"/>
      <w:r w:rsidR="00B0623E" w:rsidRPr="005D638E">
        <w:rPr>
          <w:rFonts w:ascii="Bookman Old Style" w:hAnsi="Bookman Old Style" w:cs="Arial"/>
          <w:bCs/>
          <w:color w:val="000000" w:themeColor="text1"/>
          <w:sz w:val="20"/>
          <w:szCs w:val="20"/>
          <w:lang w:val="de-DE"/>
        </w:rPr>
        <w:t>Responding</w:t>
      </w:r>
      <w:proofErr w:type="spellEnd"/>
      <w:r w:rsidR="00B0623E" w:rsidRPr="005D638E">
        <w:rPr>
          <w:rFonts w:ascii="Bookman Old Style" w:hAnsi="Bookman Old Style" w:cs="Arial"/>
          <w:bCs/>
          <w:color w:val="000000" w:themeColor="text1"/>
          <w:sz w:val="20"/>
          <w:szCs w:val="20"/>
          <w:lang w:val="de-DE"/>
        </w:rPr>
        <w:t xml:space="preserve"> </w:t>
      </w:r>
      <w:proofErr w:type="spellStart"/>
      <w:r w:rsidR="00B0623E" w:rsidRPr="005D638E">
        <w:rPr>
          <w:rFonts w:ascii="Bookman Old Style" w:hAnsi="Bookman Old Style" w:cs="Arial"/>
          <w:bCs/>
          <w:color w:val="000000" w:themeColor="text1"/>
          <w:sz w:val="20"/>
          <w:szCs w:val="20"/>
          <w:lang w:val="de-DE"/>
        </w:rPr>
        <w:t>to</w:t>
      </w:r>
      <w:proofErr w:type="spellEnd"/>
      <w:r w:rsidR="00B0623E" w:rsidRPr="005D638E">
        <w:rPr>
          <w:rFonts w:ascii="Bookman Old Style" w:hAnsi="Bookman Old Style" w:cs="Arial"/>
          <w:bCs/>
          <w:color w:val="000000" w:themeColor="text1"/>
          <w:sz w:val="20"/>
          <w:szCs w:val="20"/>
          <w:lang w:val="de-DE"/>
        </w:rPr>
        <w:t xml:space="preserve"> sexual </w:t>
      </w:r>
      <w:proofErr w:type="spellStart"/>
      <w:r w:rsidR="00B0623E" w:rsidRPr="005D638E">
        <w:rPr>
          <w:rFonts w:ascii="Bookman Old Style" w:hAnsi="Bookman Old Style" w:cs="Arial"/>
          <w:bCs/>
          <w:color w:val="000000" w:themeColor="text1"/>
          <w:sz w:val="20"/>
          <w:szCs w:val="20"/>
          <w:lang w:val="de-DE"/>
        </w:rPr>
        <w:t>violence</w:t>
      </w:r>
      <w:proofErr w:type="spellEnd"/>
      <w:r w:rsidR="00B0623E" w:rsidRPr="005D638E">
        <w:rPr>
          <w:rFonts w:ascii="Bookman Old Style" w:hAnsi="Bookman Old Style" w:cs="Arial"/>
          <w:bCs/>
          <w:color w:val="000000" w:themeColor="text1"/>
          <w:sz w:val="20"/>
          <w:szCs w:val="20"/>
          <w:lang w:val="de-DE"/>
        </w:rPr>
        <w:t xml:space="preserve"> in </w:t>
      </w:r>
      <w:proofErr w:type="spellStart"/>
      <w:r w:rsidR="00B0623E" w:rsidRPr="005D638E">
        <w:rPr>
          <w:rFonts w:ascii="Bookman Old Style" w:hAnsi="Bookman Old Style" w:cs="Arial"/>
          <w:bCs/>
          <w:color w:val="000000" w:themeColor="text1"/>
          <w:sz w:val="20"/>
          <w:szCs w:val="20"/>
          <w:lang w:val="de-DE"/>
        </w:rPr>
        <w:t>armed</w:t>
      </w:r>
      <w:proofErr w:type="spellEnd"/>
      <w:r w:rsidR="00B0623E" w:rsidRPr="005D638E">
        <w:rPr>
          <w:rFonts w:ascii="Bookman Old Style" w:hAnsi="Bookman Old Style" w:cs="Arial"/>
          <w:bCs/>
          <w:color w:val="000000" w:themeColor="text1"/>
          <w:sz w:val="20"/>
          <w:szCs w:val="20"/>
          <w:lang w:val="de-DE"/>
        </w:rPr>
        <w:t xml:space="preserve"> </w:t>
      </w:r>
      <w:proofErr w:type="spellStart"/>
      <w:r w:rsidR="00B0623E" w:rsidRPr="005D638E">
        <w:rPr>
          <w:rFonts w:ascii="Bookman Old Style" w:hAnsi="Bookman Old Style" w:cs="Arial"/>
          <w:bCs/>
          <w:color w:val="000000" w:themeColor="text1"/>
          <w:sz w:val="20"/>
          <w:szCs w:val="20"/>
          <w:lang w:val="de-DE"/>
        </w:rPr>
        <w:t>conflict</w:t>
      </w:r>
      <w:proofErr w:type="spellEnd"/>
      <w:r w:rsidR="00B0623E" w:rsidRPr="005D638E">
        <w:rPr>
          <w:rFonts w:ascii="Bookman Old Style" w:hAnsi="Bookman Old Style" w:cs="Arial"/>
          <w:bCs/>
          <w:color w:val="000000" w:themeColor="text1"/>
          <w:sz w:val="20"/>
          <w:szCs w:val="20"/>
          <w:lang w:val="de-DE"/>
        </w:rPr>
        <w:t xml:space="preserve">.” </w:t>
      </w:r>
      <w:r w:rsidR="00B0623E" w:rsidRPr="005D638E">
        <w:rPr>
          <w:rFonts w:ascii="Bookman Old Style" w:hAnsi="Bookman Old Style" w:cs="Arial"/>
          <w:bCs/>
          <w:i/>
          <w:color w:val="000000" w:themeColor="text1"/>
          <w:sz w:val="20"/>
          <w:szCs w:val="20"/>
          <w:lang w:val="de-DE"/>
        </w:rPr>
        <w:t>The Lancet</w:t>
      </w:r>
      <w:r w:rsidR="00FA4170" w:rsidRPr="005D638E">
        <w:rPr>
          <w:rFonts w:ascii="Bookman Old Style" w:hAnsi="Bookman Old Style" w:cs="Arial"/>
          <w:bCs/>
          <w:color w:val="000000" w:themeColor="text1"/>
          <w:sz w:val="20"/>
          <w:szCs w:val="20"/>
          <w:lang w:val="de-DE"/>
        </w:rPr>
        <w:t xml:space="preserve"> Volume 383, </w:t>
      </w:r>
      <w:proofErr w:type="spellStart"/>
      <w:r w:rsidR="00FA4170" w:rsidRPr="005D638E">
        <w:rPr>
          <w:rFonts w:ascii="Bookman Old Style" w:hAnsi="Bookman Old Style" w:cs="Arial"/>
          <w:bCs/>
          <w:color w:val="000000" w:themeColor="text1"/>
          <w:sz w:val="20"/>
          <w:szCs w:val="20"/>
          <w:lang w:val="de-DE"/>
        </w:rPr>
        <w:t>No</w:t>
      </w:r>
      <w:proofErr w:type="spellEnd"/>
      <w:r w:rsidR="00FA4170" w:rsidRPr="005D638E">
        <w:rPr>
          <w:rFonts w:ascii="Bookman Old Style" w:hAnsi="Bookman Old Style" w:cs="Arial"/>
          <w:bCs/>
          <w:color w:val="000000" w:themeColor="text1"/>
          <w:sz w:val="20"/>
          <w:szCs w:val="20"/>
          <w:lang w:val="de-DE"/>
        </w:rPr>
        <w:t xml:space="preserve">. 9934, </w:t>
      </w:r>
      <w:r w:rsidR="00B0623E" w:rsidRPr="005D638E">
        <w:rPr>
          <w:rFonts w:ascii="Bookman Old Style" w:hAnsi="Bookman Old Style" w:cs="Arial"/>
          <w:bCs/>
          <w:color w:val="000000" w:themeColor="text1"/>
          <w:sz w:val="20"/>
          <w:szCs w:val="20"/>
          <w:lang w:val="de-DE"/>
        </w:rPr>
        <w:t>(</w:t>
      </w:r>
      <w:r w:rsidR="00B0623E" w:rsidRPr="005D638E">
        <w:rPr>
          <w:rFonts w:ascii="Bookman Old Style" w:hAnsi="Bookman Old Style" w:cs="Arial"/>
          <w:color w:val="000000" w:themeColor="text1"/>
          <w:sz w:val="20"/>
          <w:szCs w:val="20"/>
          <w:lang w:val="de-DE"/>
        </w:rPr>
        <w:t>2014)</w:t>
      </w:r>
      <w:r w:rsidR="00FA4170" w:rsidRPr="005D638E">
        <w:rPr>
          <w:rFonts w:ascii="Bookman Old Style" w:hAnsi="Bookman Old Style" w:cs="Arial"/>
          <w:color w:val="000000" w:themeColor="text1"/>
          <w:sz w:val="20"/>
          <w:szCs w:val="20"/>
          <w:lang w:val="de-DE"/>
        </w:rPr>
        <w:t xml:space="preserve">: </w:t>
      </w:r>
      <w:r w:rsidR="00FA4170" w:rsidRPr="005D638E">
        <w:rPr>
          <w:rFonts w:ascii="Bookman Old Style" w:hAnsi="Bookman Old Style" w:cs="Arial"/>
          <w:bCs/>
          <w:color w:val="000000" w:themeColor="text1"/>
          <w:sz w:val="20"/>
          <w:szCs w:val="20"/>
          <w:lang w:val="de-DE"/>
        </w:rPr>
        <w:t>2034–2037</w:t>
      </w:r>
      <w:r w:rsidR="00B0623E" w:rsidRPr="005D638E">
        <w:rPr>
          <w:rFonts w:ascii="Bookman Old Style" w:hAnsi="Bookman Old Style" w:cs="Arial"/>
          <w:color w:val="000000" w:themeColor="text1"/>
          <w:sz w:val="20"/>
          <w:szCs w:val="20"/>
          <w:lang w:val="de-DE"/>
        </w:rPr>
        <w:t xml:space="preserve">. </w:t>
      </w:r>
      <w:hyperlink r:id="rId8" w:history="1">
        <w:r w:rsidR="008F278B" w:rsidRPr="005D638E">
          <w:rPr>
            <w:rStyle w:val="Hyperlink"/>
            <w:rFonts w:ascii="Bookman Old Style" w:hAnsi="Bookman Old Style" w:cs="Arial"/>
            <w:sz w:val="20"/>
            <w:szCs w:val="20"/>
            <w:lang w:val="de-DE"/>
          </w:rPr>
          <w:t>http://www.thelancet.com/journals/lancet/article/PIIS0140-6736(14)60970-3/fulltext</w:t>
        </w:r>
      </w:hyperlink>
      <w:r w:rsidR="008F278B" w:rsidRPr="005D638E">
        <w:rPr>
          <w:rFonts w:ascii="Bookman Old Style" w:hAnsi="Bookman Old Style" w:cs="Arial"/>
          <w:sz w:val="20"/>
          <w:szCs w:val="20"/>
          <w:lang w:val="de-DE"/>
        </w:rPr>
        <w:t xml:space="preserve"> </w:t>
      </w:r>
      <w:r w:rsidR="00B0623E" w:rsidRPr="005D638E">
        <w:rPr>
          <w:rFonts w:ascii="Bookman Old Style" w:hAnsi="Bookman Old Style" w:cs="Arial"/>
          <w:color w:val="000000" w:themeColor="text1"/>
          <w:sz w:val="20"/>
          <w:szCs w:val="20"/>
          <w:lang w:val="de-DE"/>
        </w:rPr>
        <w:t>(</w:t>
      </w:r>
      <w:r w:rsidR="008F278B" w:rsidRPr="005D638E">
        <w:rPr>
          <w:rFonts w:ascii="Bookman Old Style" w:hAnsi="Bookman Old Style" w:cs="Arial"/>
          <w:color w:val="000000" w:themeColor="text1"/>
          <w:sz w:val="20"/>
          <w:szCs w:val="20"/>
          <w:lang w:val="de-DE"/>
        </w:rPr>
        <w:t>Zugriff:</w:t>
      </w:r>
      <w:r w:rsidR="00B0623E" w:rsidRPr="005D638E">
        <w:rPr>
          <w:rFonts w:ascii="Bookman Old Style" w:hAnsi="Bookman Old Style" w:cs="Arial"/>
          <w:color w:val="000000" w:themeColor="text1"/>
          <w:sz w:val="20"/>
          <w:szCs w:val="20"/>
          <w:lang w:val="de-DE"/>
        </w:rPr>
        <w:t xml:space="preserve"> </w:t>
      </w:r>
      <w:r w:rsidR="008F278B" w:rsidRPr="005D638E">
        <w:rPr>
          <w:rFonts w:ascii="Bookman Old Style" w:hAnsi="Bookman Old Style" w:cs="Arial"/>
          <w:color w:val="000000" w:themeColor="text1"/>
          <w:sz w:val="20"/>
          <w:szCs w:val="20"/>
          <w:lang w:val="de-DE"/>
        </w:rPr>
        <w:t xml:space="preserve">18. </w:t>
      </w:r>
      <w:r w:rsidR="00B0623E" w:rsidRPr="005D638E">
        <w:rPr>
          <w:rFonts w:ascii="Bookman Old Style" w:hAnsi="Bookman Old Style" w:cs="Arial"/>
          <w:color w:val="000000" w:themeColor="text1"/>
          <w:sz w:val="20"/>
          <w:szCs w:val="20"/>
          <w:lang w:val="de-DE"/>
        </w:rPr>
        <w:t>Januar 18, 2016).</w:t>
      </w:r>
    </w:p>
    <w:p w14:paraId="4DC5BF72" w14:textId="77777777" w:rsidR="00B0623E" w:rsidRPr="005D638E" w:rsidRDefault="00B0623E" w:rsidP="00933A66">
      <w:pPr>
        <w:spacing w:line="360" w:lineRule="auto"/>
        <w:rPr>
          <w:rFonts w:ascii="Bookman Old Style" w:hAnsi="Bookman Old Style" w:cs="Arial"/>
          <w:color w:val="000000" w:themeColor="text1"/>
          <w:sz w:val="20"/>
          <w:szCs w:val="20"/>
          <w:lang w:val="de-DE"/>
        </w:rPr>
      </w:pPr>
    </w:p>
    <w:p w14:paraId="364E4C56" w14:textId="77777777" w:rsidR="00B0623E" w:rsidRPr="005D638E" w:rsidRDefault="00B0623E" w:rsidP="00DB65EF">
      <w:pPr>
        <w:spacing w:line="360" w:lineRule="auto"/>
        <w:rPr>
          <w:rFonts w:ascii="Bookman Old Style" w:hAnsi="Bookman Old Style" w:cs="Arial"/>
          <w:bCs/>
          <w:iCs/>
          <w:color w:val="000000" w:themeColor="text1"/>
          <w:sz w:val="20"/>
          <w:szCs w:val="20"/>
          <w:lang w:val="de-DE"/>
        </w:rPr>
      </w:pPr>
      <w:r w:rsidRPr="005D638E">
        <w:rPr>
          <w:rFonts w:ascii="Bookman Old Style" w:hAnsi="Bookman Old Style" w:cs="Arial"/>
          <w:bCs/>
          <w:color w:val="000000" w:themeColor="text1"/>
          <w:sz w:val="20"/>
          <w:szCs w:val="20"/>
          <w:lang w:val="de-DE"/>
        </w:rPr>
        <w:t>Amnesty International. “</w:t>
      </w:r>
      <w:proofErr w:type="spellStart"/>
      <w:r w:rsidRPr="005D638E">
        <w:rPr>
          <w:rFonts w:ascii="Bookman Old Style" w:hAnsi="Bookman Old Style" w:cs="Arial"/>
          <w:bCs/>
          <w:color w:val="000000" w:themeColor="text1"/>
          <w:sz w:val="20"/>
          <w:szCs w:val="20"/>
          <w:lang w:val="de-DE"/>
        </w:rPr>
        <w:t>Escape</w:t>
      </w:r>
      <w:proofErr w:type="spellEnd"/>
      <w:r w:rsidRPr="005D638E">
        <w:rPr>
          <w:rFonts w:ascii="Bookman Old Style" w:hAnsi="Bookman Old Style" w:cs="Arial"/>
          <w:bCs/>
          <w:color w:val="000000" w:themeColor="text1"/>
          <w:sz w:val="20"/>
          <w:szCs w:val="20"/>
          <w:lang w:val="de-DE"/>
        </w:rPr>
        <w:t xml:space="preserve"> </w:t>
      </w:r>
      <w:proofErr w:type="spellStart"/>
      <w:r w:rsidRPr="005D638E">
        <w:rPr>
          <w:rFonts w:ascii="Bookman Old Style" w:hAnsi="Bookman Old Style" w:cs="Arial"/>
          <w:bCs/>
          <w:color w:val="000000" w:themeColor="text1"/>
          <w:sz w:val="20"/>
          <w:szCs w:val="20"/>
          <w:lang w:val="de-DE"/>
        </w:rPr>
        <w:t>from</w:t>
      </w:r>
      <w:proofErr w:type="spellEnd"/>
      <w:r w:rsidRPr="005D638E">
        <w:rPr>
          <w:rFonts w:ascii="Bookman Old Style" w:hAnsi="Bookman Old Style" w:cs="Arial"/>
          <w:bCs/>
          <w:color w:val="000000" w:themeColor="text1"/>
          <w:sz w:val="20"/>
          <w:szCs w:val="20"/>
          <w:lang w:val="de-DE"/>
        </w:rPr>
        <w:t xml:space="preserve"> Hell: </w:t>
      </w:r>
      <w:proofErr w:type="spellStart"/>
      <w:r w:rsidRPr="005D638E">
        <w:rPr>
          <w:rFonts w:ascii="Bookman Old Style" w:hAnsi="Bookman Old Style" w:cs="Arial"/>
          <w:bCs/>
          <w:color w:val="000000" w:themeColor="text1"/>
          <w:sz w:val="20"/>
          <w:szCs w:val="20"/>
          <w:lang w:val="de-DE"/>
        </w:rPr>
        <w:t>Torture</w:t>
      </w:r>
      <w:proofErr w:type="spellEnd"/>
      <w:r w:rsidRPr="005D638E">
        <w:rPr>
          <w:rFonts w:ascii="Bookman Old Style" w:hAnsi="Bookman Old Style" w:cs="Arial"/>
          <w:bCs/>
          <w:color w:val="000000" w:themeColor="text1"/>
          <w:sz w:val="20"/>
          <w:szCs w:val="20"/>
          <w:lang w:val="de-DE"/>
        </w:rPr>
        <w:t xml:space="preserve"> and Sexual </w:t>
      </w:r>
      <w:proofErr w:type="spellStart"/>
      <w:r w:rsidRPr="005D638E">
        <w:rPr>
          <w:rFonts w:ascii="Bookman Old Style" w:hAnsi="Bookman Old Style" w:cs="Arial"/>
          <w:bCs/>
          <w:color w:val="000000" w:themeColor="text1"/>
          <w:sz w:val="20"/>
          <w:szCs w:val="20"/>
          <w:lang w:val="de-DE"/>
        </w:rPr>
        <w:t>Slavery</w:t>
      </w:r>
      <w:proofErr w:type="spellEnd"/>
      <w:r w:rsidRPr="005D638E">
        <w:rPr>
          <w:rFonts w:ascii="Bookman Old Style" w:hAnsi="Bookman Old Style" w:cs="Arial"/>
          <w:bCs/>
          <w:color w:val="000000" w:themeColor="text1"/>
          <w:sz w:val="20"/>
          <w:szCs w:val="20"/>
          <w:lang w:val="de-DE"/>
        </w:rPr>
        <w:t xml:space="preserve"> in </w:t>
      </w:r>
      <w:proofErr w:type="spellStart"/>
      <w:r w:rsidRPr="005D638E">
        <w:rPr>
          <w:rFonts w:ascii="Bookman Old Style" w:hAnsi="Bookman Old Style" w:cs="Arial"/>
          <w:bCs/>
          <w:color w:val="000000" w:themeColor="text1"/>
          <w:sz w:val="20"/>
          <w:szCs w:val="20"/>
          <w:lang w:val="de-DE"/>
        </w:rPr>
        <w:t>Islamic</w:t>
      </w:r>
      <w:proofErr w:type="spellEnd"/>
      <w:r w:rsidRPr="005D638E">
        <w:rPr>
          <w:rFonts w:ascii="Bookman Old Style" w:hAnsi="Bookman Old Style" w:cs="Arial"/>
          <w:bCs/>
          <w:color w:val="000000" w:themeColor="text1"/>
          <w:sz w:val="20"/>
          <w:szCs w:val="20"/>
          <w:lang w:val="de-DE"/>
        </w:rPr>
        <w:t xml:space="preserve"> State </w:t>
      </w:r>
      <w:proofErr w:type="spellStart"/>
      <w:r w:rsidRPr="005D638E">
        <w:rPr>
          <w:rFonts w:ascii="Bookman Old Style" w:hAnsi="Bookman Old Style" w:cs="Arial"/>
          <w:bCs/>
          <w:color w:val="000000" w:themeColor="text1"/>
          <w:sz w:val="20"/>
          <w:szCs w:val="20"/>
          <w:lang w:val="de-DE"/>
        </w:rPr>
        <w:t>Captivity</w:t>
      </w:r>
      <w:proofErr w:type="spellEnd"/>
      <w:r w:rsidRPr="005D638E">
        <w:rPr>
          <w:rFonts w:ascii="Bookman Old Style" w:hAnsi="Bookman Old Style" w:cs="Arial"/>
          <w:bCs/>
          <w:color w:val="000000" w:themeColor="text1"/>
          <w:sz w:val="20"/>
          <w:szCs w:val="20"/>
          <w:lang w:val="de-DE"/>
        </w:rPr>
        <w:t xml:space="preserve"> in </w:t>
      </w:r>
      <w:proofErr w:type="spellStart"/>
      <w:r w:rsidRPr="005D638E">
        <w:rPr>
          <w:rFonts w:ascii="Bookman Old Style" w:hAnsi="Bookman Old Style" w:cs="Arial"/>
          <w:bCs/>
          <w:color w:val="000000" w:themeColor="text1"/>
          <w:sz w:val="20"/>
          <w:szCs w:val="20"/>
          <w:lang w:val="de-DE"/>
        </w:rPr>
        <w:t>Iraq</w:t>
      </w:r>
      <w:proofErr w:type="spellEnd"/>
      <w:r w:rsidRPr="005D638E">
        <w:rPr>
          <w:rFonts w:ascii="Bookman Old Style" w:hAnsi="Bookman Old Style" w:cs="Arial"/>
          <w:bCs/>
          <w:color w:val="000000" w:themeColor="text1"/>
          <w:sz w:val="20"/>
          <w:szCs w:val="20"/>
          <w:lang w:val="de-DE"/>
        </w:rPr>
        <w:t>.” Amnesty International. MDE 14/021/2014. (De</w:t>
      </w:r>
      <w:r w:rsidR="00DB65EF" w:rsidRPr="005D638E">
        <w:rPr>
          <w:rFonts w:ascii="Bookman Old Style" w:hAnsi="Bookman Old Style" w:cs="Arial"/>
          <w:bCs/>
          <w:color w:val="000000" w:themeColor="text1"/>
          <w:sz w:val="20"/>
          <w:szCs w:val="20"/>
          <w:lang w:val="de-DE"/>
        </w:rPr>
        <w:t>z</w:t>
      </w:r>
      <w:r w:rsidRPr="005D638E">
        <w:rPr>
          <w:rFonts w:ascii="Bookman Old Style" w:hAnsi="Bookman Old Style" w:cs="Arial"/>
          <w:bCs/>
          <w:color w:val="000000" w:themeColor="text1"/>
          <w:sz w:val="20"/>
          <w:szCs w:val="20"/>
          <w:lang w:val="de-DE"/>
        </w:rPr>
        <w:t xml:space="preserve">ember 2014). </w:t>
      </w:r>
      <w:hyperlink r:id="rId9" w:history="1">
        <w:r w:rsidR="008F278B" w:rsidRPr="005D638E">
          <w:rPr>
            <w:rStyle w:val="Hyperlink"/>
            <w:rFonts w:ascii="Bookman Old Style" w:hAnsi="Bookman Old Style" w:cs="Arial"/>
            <w:bCs/>
            <w:sz w:val="20"/>
            <w:szCs w:val="20"/>
            <w:lang w:val="de-DE"/>
          </w:rPr>
          <w:t>http://www.amnesty.org.uk/sites/default/files/escape_from_hell_-_torture_and_sexual_slavery_in_islamic_state_captivity_in_iraq_-_english_2.pdf</w:t>
        </w:r>
      </w:hyperlink>
      <w:r w:rsidR="008F278B" w:rsidRPr="005D638E">
        <w:rPr>
          <w:rFonts w:ascii="Bookman Old Style" w:hAnsi="Bookman Old Style" w:cs="Arial"/>
          <w:bCs/>
          <w:sz w:val="20"/>
          <w:szCs w:val="20"/>
          <w:lang w:val="de-DE"/>
        </w:rPr>
        <w:t xml:space="preserve"> </w:t>
      </w:r>
      <w:r w:rsidRPr="005D638E">
        <w:rPr>
          <w:rFonts w:ascii="Bookman Old Style" w:hAnsi="Bookman Old Style" w:cs="Arial"/>
          <w:bCs/>
          <w:iCs/>
          <w:color w:val="000000" w:themeColor="text1"/>
          <w:sz w:val="20"/>
          <w:szCs w:val="20"/>
          <w:lang w:val="de-DE"/>
        </w:rPr>
        <w:t>(</w:t>
      </w:r>
      <w:r w:rsidR="008F278B" w:rsidRPr="005D638E">
        <w:rPr>
          <w:rFonts w:ascii="Bookman Old Style" w:hAnsi="Bookman Old Style" w:cs="Arial"/>
          <w:bCs/>
          <w:iCs/>
          <w:color w:val="000000" w:themeColor="text1"/>
          <w:sz w:val="20"/>
          <w:szCs w:val="20"/>
          <w:lang w:val="de-DE"/>
        </w:rPr>
        <w:t>Zugriff:</w:t>
      </w:r>
      <w:r w:rsidRPr="005D638E">
        <w:rPr>
          <w:rFonts w:ascii="Bookman Old Style" w:hAnsi="Bookman Old Style" w:cs="Arial"/>
          <w:bCs/>
          <w:iCs/>
          <w:color w:val="000000" w:themeColor="text1"/>
          <w:sz w:val="20"/>
          <w:szCs w:val="20"/>
          <w:lang w:val="de-DE"/>
        </w:rPr>
        <w:t xml:space="preserve"> </w:t>
      </w:r>
      <w:r w:rsidR="008F278B" w:rsidRPr="005D638E">
        <w:rPr>
          <w:rFonts w:ascii="Bookman Old Style" w:hAnsi="Bookman Old Style" w:cs="Arial"/>
          <w:bCs/>
          <w:iCs/>
          <w:color w:val="000000" w:themeColor="text1"/>
          <w:sz w:val="20"/>
          <w:szCs w:val="20"/>
          <w:lang w:val="de-DE"/>
        </w:rPr>
        <w:t>Januar</w:t>
      </w:r>
      <w:r w:rsidRPr="005D638E">
        <w:rPr>
          <w:rFonts w:ascii="Bookman Old Style" w:hAnsi="Bookman Old Style" w:cs="Arial"/>
          <w:bCs/>
          <w:iCs/>
          <w:color w:val="000000" w:themeColor="text1"/>
          <w:sz w:val="20"/>
          <w:szCs w:val="20"/>
          <w:lang w:val="de-DE"/>
        </w:rPr>
        <w:t xml:space="preserve"> 7, 2016).</w:t>
      </w:r>
    </w:p>
    <w:p w14:paraId="74D34380" w14:textId="77777777" w:rsidR="009D4024" w:rsidRPr="005D638E" w:rsidRDefault="009D4024" w:rsidP="00933A66">
      <w:pPr>
        <w:spacing w:line="360" w:lineRule="auto"/>
        <w:rPr>
          <w:rFonts w:ascii="Bookman Old Style" w:hAnsi="Bookman Old Style" w:cs="Arial"/>
          <w:bCs/>
          <w:color w:val="000000" w:themeColor="text1"/>
          <w:sz w:val="20"/>
          <w:szCs w:val="20"/>
          <w:lang w:val="de-DE"/>
        </w:rPr>
      </w:pPr>
    </w:p>
    <w:p w14:paraId="67D1718B" w14:textId="77777777" w:rsidR="009D4024" w:rsidRPr="005D638E" w:rsidRDefault="009D4024" w:rsidP="008F278B">
      <w:pPr>
        <w:spacing w:line="360" w:lineRule="auto"/>
        <w:rPr>
          <w:rFonts w:ascii="Bookman Old Style" w:hAnsi="Bookman Old Style" w:cs="Arial"/>
          <w:color w:val="000000" w:themeColor="text1"/>
          <w:sz w:val="20"/>
          <w:szCs w:val="20"/>
          <w:lang w:val="de-DE"/>
        </w:rPr>
      </w:pPr>
      <w:proofErr w:type="spellStart"/>
      <w:r w:rsidRPr="005D638E">
        <w:rPr>
          <w:rFonts w:ascii="Bookman Old Style" w:hAnsi="Bookman Old Style" w:cs="Arial"/>
          <w:color w:val="000000" w:themeColor="text1"/>
          <w:sz w:val="20"/>
          <w:szCs w:val="20"/>
          <w:lang w:val="de-DE"/>
        </w:rPr>
        <w:t>Baaz</w:t>
      </w:r>
      <w:proofErr w:type="spellEnd"/>
      <w:r w:rsidRPr="005D638E">
        <w:rPr>
          <w:rFonts w:ascii="Bookman Old Style" w:hAnsi="Bookman Old Style" w:cs="Arial"/>
          <w:color w:val="000000" w:themeColor="text1"/>
          <w:sz w:val="20"/>
          <w:szCs w:val="20"/>
          <w:lang w:val="de-DE"/>
        </w:rPr>
        <w:t xml:space="preserve">, Maria Eriksson, and Maria Stern. </w:t>
      </w:r>
      <w:r w:rsidRPr="005D638E">
        <w:rPr>
          <w:rFonts w:ascii="Bookman Old Style" w:hAnsi="Bookman Old Style" w:cs="Arial"/>
          <w:i/>
          <w:iCs/>
          <w:color w:val="000000" w:themeColor="text1"/>
          <w:sz w:val="20"/>
          <w:szCs w:val="20"/>
          <w:lang w:val="de-DE"/>
        </w:rPr>
        <w:t xml:space="preserve">Sexual </w:t>
      </w:r>
      <w:proofErr w:type="spellStart"/>
      <w:r w:rsidRPr="005D638E">
        <w:rPr>
          <w:rFonts w:ascii="Bookman Old Style" w:hAnsi="Bookman Old Style" w:cs="Arial"/>
          <w:i/>
          <w:iCs/>
          <w:color w:val="000000" w:themeColor="text1"/>
          <w:sz w:val="20"/>
          <w:szCs w:val="20"/>
          <w:lang w:val="de-DE"/>
        </w:rPr>
        <w:t>Violence</w:t>
      </w:r>
      <w:proofErr w:type="spellEnd"/>
      <w:r w:rsidRPr="005D638E">
        <w:rPr>
          <w:rFonts w:ascii="Bookman Old Style" w:hAnsi="Bookman Old Style" w:cs="Arial"/>
          <w:i/>
          <w:iCs/>
          <w:color w:val="000000" w:themeColor="text1"/>
          <w:sz w:val="20"/>
          <w:szCs w:val="20"/>
          <w:lang w:val="de-DE"/>
        </w:rPr>
        <w:t xml:space="preserve"> </w:t>
      </w:r>
      <w:proofErr w:type="spellStart"/>
      <w:r w:rsidRPr="005D638E">
        <w:rPr>
          <w:rFonts w:ascii="Bookman Old Style" w:hAnsi="Bookman Old Style" w:cs="Arial"/>
          <w:i/>
          <w:iCs/>
          <w:color w:val="000000" w:themeColor="text1"/>
          <w:sz w:val="20"/>
          <w:szCs w:val="20"/>
          <w:lang w:val="de-DE"/>
        </w:rPr>
        <w:t>as</w:t>
      </w:r>
      <w:proofErr w:type="spellEnd"/>
      <w:r w:rsidRPr="005D638E">
        <w:rPr>
          <w:rFonts w:ascii="Bookman Old Style" w:hAnsi="Bookman Old Style" w:cs="Arial"/>
          <w:i/>
          <w:iCs/>
          <w:color w:val="000000" w:themeColor="text1"/>
          <w:sz w:val="20"/>
          <w:szCs w:val="20"/>
          <w:lang w:val="de-DE"/>
        </w:rPr>
        <w:t xml:space="preserve"> a </w:t>
      </w:r>
      <w:proofErr w:type="spellStart"/>
      <w:r w:rsidRPr="005D638E">
        <w:rPr>
          <w:rFonts w:ascii="Bookman Old Style" w:hAnsi="Bookman Old Style" w:cs="Arial"/>
          <w:i/>
          <w:iCs/>
          <w:color w:val="000000" w:themeColor="text1"/>
          <w:sz w:val="20"/>
          <w:szCs w:val="20"/>
          <w:lang w:val="de-DE"/>
        </w:rPr>
        <w:t>Weapon</w:t>
      </w:r>
      <w:proofErr w:type="spellEnd"/>
      <w:r w:rsidRPr="005D638E">
        <w:rPr>
          <w:rFonts w:ascii="Bookman Old Style" w:hAnsi="Bookman Old Style" w:cs="Arial"/>
          <w:i/>
          <w:iCs/>
          <w:color w:val="000000" w:themeColor="text1"/>
          <w:sz w:val="20"/>
          <w:szCs w:val="20"/>
          <w:lang w:val="de-DE"/>
        </w:rPr>
        <w:t xml:space="preserve"> </w:t>
      </w:r>
      <w:proofErr w:type="spellStart"/>
      <w:r w:rsidRPr="005D638E">
        <w:rPr>
          <w:rFonts w:ascii="Bookman Old Style" w:hAnsi="Bookman Old Style" w:cs="Arial"/>
          <w:i/>
          <w:iCs/>
          <w:color w:val="000000" w:themeColor="text1"/>
          <w:sz w:val="20"/>
          <w:szCs w:val="20"/>
          <w:lang w:val="de-DE"/>
        </w:rPr>
        <w:t>of</w:t>
      </w:r>
      <w:proofErr w:type="spellEnd"/>
      <w:r w:rsidRPr="005D638E">
        <w:rPr>
          <w:rFonts w:ascii="Bookman Old Style" w:hAnsi="Bookman Old Style" w:cs="Arial"/>
          <w:i/>
          <w:iCs/>
          <w:color w:val="000000" w:themeColor="text1"/>
          <w:sz w:val="20"/>
          <w:szCs w:val="20"/>
          <w:lang w:val="de-DE"/>
        </w:rPr>
        <w:t xml:space="preserve"> War? </w:t>
      </w:r>
      <w:proofErr w:type="spellStart"/>
      <w:r w:rsidRPr="005D638E">
        <w:rPr>
          <w:rFonts w:ascii="Bookman Old Style" w:hAnsi="Bookman Old Style" w:cs="Arial"/>
          <w:i/>
          <w:iCs/>
          <w:color w:val="000000" w:themeColor="text1"/>
          <w:sz w:val="20"/>
          <w:szCs w:val="20"/>
          <w:lang w:val="de-DE"/>
        </w:rPr>
        <w:t>Perceptions</w:t>
      </w:r>
      <w:proofErr w:type="spellEnd"/>
      <w:r w:rsidRPr="005D638E">
        <w:rPr>
          <w:rFonts w:ascii="Bookman Old Style" w:hAnsi="Bookman Old Style" w:cs="Arial"/>
          <w:i/>
          <w:iCs/>
          <w:color w:val="000000" w:themeColor="text1"/>
          <w:sz w:val="20"/>
          <w:szCs w:val="20"/>
          <w:lang w:val="de-DE"/>
        </w:rPr>
        <w:t xml:space="preserve">, </w:t>
      </w:r>
      <w:proofErr w:type="spellStart"/>
      <w:r w:rsidRPr="005D638E">
        <w:rPr>
          <w:rFonts w:ascii="Bookman Old Style" w:hAnsi="Bookman Old Style" w:cs="Arial"/>
          <w:i/>
          <w:iCs/>
          <w:color w:val="000000" w:themeColor="text1"/>
          <w:sz w:val="20"/>
          <w:szCs w:val="20"/>
          <w:lang w:val="de-DE"/>
        </w:rPr>
        <w:t>Prescriptions</w:t>
      </w:r>
      <w:proofErr w:type="spellEnd"/>
      <w:r w:rsidRPr="005D638E">
        <w:rPr>
          <w:rFonts w:ascii="Bookman Old Style" w:hAnsi="Bookman Old Style" w:cs="Arial"/>
          <w:i/>
          <w:iCs/>
          <w:color w:val="000000" w:themeColor="text1"/>
          <w:sz w:val="20"/>
          <w:szCs w:val="20"/>
          <w:lang w:val="de-DE"/>
        </w:rPr>
        <w:t xml:space="preserve">, Problems in the </w:t>
      </w:r>
      <w:proofErr w:type="spellStart"/>
      <w:r w:rsidRPr="005D638E">
        <w:rPr>
          <w:rFonts w:ascii="Bookman Old Style" w:hAnsi="Bookman Old Style" w:cs="Arial"/>
          <w:i/>
          <w:iCs/>
          <w:color w:val="000000" w:themeColor="text1"/>
          <w:sz w:val="20"/>
          <w:szCs w:val="20"/>
          <w:lang w:val="de-DE"/>
        </w:rPr>
        <w:t>Congo</w:t>
      </w:r>
      <w:proofErr w:type="spellEnd"/>
      <w:r w:rsidRPr="005D638E">
        <w:rPr>
          <w:rFonts w:ascii="Bookman Old Style" w:hAnsi="Bookman Old Style" w:cs="Arial"/>
          <w:i/>
          <w:iCs/>
          <w:color w:val="000000" w:themeColor="text1"/>
          <w:sz w:val="20"/>
          <w:szCs w:val="20"/>
          <w:lang w:val="de-DE"/>
        </w:rPr>
        <w:t xml:space="preserve"> and </w:t>
      </w:r>
      <w:proofErr w:type="spellStart"/>
      <w:r w:rsidRPr="005D638E">
        <w:rPr>
          <w:rFonts w:ascii="Bookman Old Style" w:hAnsi="Bookman Old Style" w:cs="Arial"/>
          <w:i/>
          <w:iCs/>
          <w:color w:val="000000" w:themeColor="text1"/>
          <w:sz w:val="20"/>
          <w:szCs w:val="20"/>
          <w:lang w:val="de-DE"/>
        </w:rPr>
        <w:t>Beyond</w:t>
      </w:r>
      <w:proofErr w:type="spellEnd"/>
      <w:r w:rsidRPr="005D638E">
        <w:rPr>
          <w:rFonts w:ascii="Bookman Old Style" w:hAnsi="Bookman Old Style" w:cs="Arial"/>
          <w:color w:val="000000" w:themeColor="text1"/>
          <w:sz w:val="20"/>
          <w:szCs w:val="20"/>
          <w:lang w:val="de-DE"/>
        </w:rPr>
        <w:t xml:space="preserve">. London: </w:t>
      </w:r>
      <w:proofErr w:type="spellStart"/>
      <w:r w:rsidRPr="005D638E">
        <w:rPr>
          <w:rFonts w:ascii="Bookman Old Style" w:hAnsi="Bookman Old Style" w:cs="Arial"/>
          <w:color w:val="000000" w:themeColor="text1"/>
          <w:sz w:val="20"/>
          <w:szCs w:val="20"/>
          <w:lang w:val="de-DE"/>
        </w:rPr>
        <w:t>Zed</w:t>
      </w:r>
      <w:proofErr w:type="spellEnd"/>
      <w:r w:rsidRPr="005D638E">
        <w:rPr>
          <w:rFonts w:ascii="Bookman Old Style" w:hAnsi="Bookman Old Style" w:cs="Arial"/>
          <w:color w:val="000000" w:themeColor="text1"/>
          <w:sz w:val="20"/>
          <w:szCs w:val="20"/>
          <w:lang w:val="de-DE"/>
        </w:rPr>
        <w:t xml:space="preserve"> Books Ltd, 2013. </w:t>
      </w:r>
      <w:proofErr w:type="spellStart"/>
      <w:r w:rsidRPr="005D638E">
        <w:rPr>
          <w:rFonts w:ascii="Bookman Old Style" w:hAnsi="Bookman Old Style" w:cs="Arial"/>
          <w:iCs/>
          <w:color w:val="000000" w:themeColor="text1"/>
          <w:sz w:val="20"/>
          <w:szCs w:val="20"/>
          <w:lang w:val="de-DE"/>
        </w:rPr>
        <w:t>eBook</w:t>
      </w:r>
      <w:proofErr w:type="spellEnd"/>
      <w:r w:rsidRPr="005D638E">
        <w:rPr>
          <w:rFonts w:ascii="Bookman Old Style" w:hAnsi="Bookman Old Style" w:cs="Arial"/>
          <w:iCs/>
          <w:color w:val="000000" w:themeColor="text1"/>
          <w:sz w:val="20"/>
          <w:szCs w:val="20"/>
          <w:lang w:val="de-DE"/>
        </w:rPr>
        <w:t xml:space="preserve"> Collection. http://web.a.ebscohost.com/ehost/ebookviewer/ebook/bmxlYmtfXzU3NzU1OF9fQU41?sid=e00a61c4-d061-425e-9d6f-dac6e949281e@sessionmgr4004&amp;vid=73&amp;format=EK&amp;rid=2</w:t>
      </w:r>
      <w:r w:rsidRPr="005D638E">
        <w:rPr>
          <w:rFonts w:ascii="Bookman Old Style" w:hAnsi="Bookman Old Style" w:cs="Arial"/>
          <w:color w:val="000000" w:themeColor="text1"/>
          <w:sz w:val="20"/>
          <w:szCs w:val="20"/>
          <w:lang w:val="de-DE"/>
        </w:rPr>
        <w:t xml:space="preserve"> (</w:t>
      </w:r>
      <w:r w:rsidR="008F278B" w:rsidRPr="005D638E">
        <w:rPr>
          <w:rFonts w:ascii="Bookman Old Style" w:hAnsi="Bookman Old Style" w:cs="Arial"/>
          <w:color w:val="000000" w:themeColor="text1"/>
          <w:sz w:val="20"/>
          <w:szCs w:val="20"/>
          <w:lang w:val="de-DE"/>
        </w:rPr>
        <w:t>Zugriff:</w:t>
      </w:r>
      <w:r w:rsidRPr="005D638E">
        <w:rPr>
          <w:rFonts w:ascii="Bookman Old Style" w:hAnsi="Bookman Old Style" w:cs="Arial"/>
          <w:color w:val="000000" w:themeColor="text1"/>
          <w:sz w:val="20"/>
          <w:szCs w:val="20"/>
          <w:lang w:val="de-DE"/>
        </w:rPr>
        <w:t xml:space="preserve"> </w:t>
      </w:r>
      <w:r w:rsidR="008F278B" w:rsidRPr="005D638E">
        <w:rPr>
          <w:rFonts w:ascii="Bookman Old Style" w:hAnsi="Bookman Old Style" w:cs="Arial"/>
          <w:color w:val="000000" w:themeColor="text1"/>
          <w:sz w:val="20"/>
          <w:szCs w:val="20"/>
          <w:lang w:val="de-DE"/>
        </w:rPr>
        <w:t>18. Mai</w:t>
      </w:r>
      <w:r w:rsidRPr="005D638E">
        <w:rPr>
          <w:rFonts w:ascii="Bookman Old Style" w:hAnsi="Bookman Old Style" w:cs="Arial"/>
          <w:color w:val="000000" w:themeColor="text1"/>
          <w:sz w:val="20"/>
          <w:szCs w:val="20"/>
          <w:lang w:val="de-DE"/>
        </w:rPr>
        <w:t>, 2016).</w:t>
      </w:r>
    </w:p>
    <w:p w14:paraId="68FDDF00" w14:textId="77777777" w:rsidR="0098004F" w:rsidRPr="005D638E" w:rsidRDefault="0098004F" w:rsidP="009D4024">
      <w:pPr>
        <w:spacing w:line="360" w:lineRule="auto"/>
        <w:rPr>
          <w:rFonts w:ascii="Bookman Old Style" w:hAnsi="Bookman Old Style" w:cs="Arial"/>
          <w:color w:val="000000" w:themeColor="text1"/>
          <w:sz w:val="20"/>
          <w:szCs w:val="20"/>
          <w:lang w:val="de-DE"/>
        </w:rPr>
      </w:pPr>
    </w:p>
    <w:p w14:paraId="6E60E65A" w14:textId="77777777" w:rsidR="0098004F" w:rsidRPr="005D638E" w:rsidRDefault="0098004F" w:rsidP="009D4024">
      <w:pPr>
        <w:spacing w:line="360" w:lineRule="auto"/>
        <w:rPr>
          <w:rFonts w:ascii="Bookman Old Style" w:hAnsi="Bookman Old Style" w:cs="Arial"/>
          <w:color w:val="000000" w:themeColor="text1"/>
          <w:sz w:val="20"/>
          <w:szCs w:val="20"/>
          <w:lang w:val="de-DE"/>
        </w:rPr>
      </w:pPr>
      <w:r w:rsidRPr="005D638E">
        <w:rPr>
          <w:rFonts w:ascii="Bookman Old Style" w:hAnsi="Bookman Old Style" w:cs="Arial"/>
          <w:color w:val="000000" w:themeColor="text1"/>
          <w:sz w:val="20"/>
          <w:szCs w:val="20"/>
          <w:lang w:val="de-DE"/>
        </w:rPr>
        <w:t xml:space="preserve">Baker, </w:t>
      </w:r>
      <w:proofErr w:type="spellStart"/>
      <w:r w:rsidRPr="005D638E">
        <w:rPr>
          <w:rFonts w:ascii="Bookman Old Style" w:hAnsi="Bookman Old Style" w:cs="Arial"/>
          <w:color w:val="000000" w:themeColor="text1"/>
          <w:sz w:val="20"/>
          <w:szCs w:val="20"/>
          <w:lang w:val="de-DE"/>
        </w:rPr>
        <w:t>Aryn</w:t>
      </w:r>
      <w:proofErr w:type="spellEnd"/>
      <w:r w:rsidRPr="005D638E">
        <w:rPr>
          <w:rFonts w:ascii="Bookman Old Style" w:hAnsi="Bookman Old Style" w:cs="Arial"/>
          <w:color w:val="000000" w:themeColor="text1"/>
          <w:sz w:val="20"/>
          <w:szCs w:val="20"/>
          <w:lang w:val="de-DE"/>
        </w:rPr>
        <w:t xml:space="preserve">. "War and </w:t>
      </w:r>
      <w:proofErr w:type="spellStart"/>
      <w:r w:rsidRPr="005D638E">
        <w:rPr>
          <w:rFonts w:ascii="Bookman Old Style" w:hAnsi="Bookman Old Style" w:cs="Arial"/>
          <w:color w:val="000000" w:themeColor="text1"/>
          <w:sz w:val="20"/>
          <w:szCs w:val="20"/>
          <w:lang w:val="de-DE"/>
        </w:rPr>
        <w:t>Rape</w:t>
      </w:r>
      <w:proofErr w:type="spellEnd"/>
      <w:r w:rsidRPr="005D638E">
        <w:rPr>
          <w:rFonts w:ascii="Bookman Old Style" w:hAnsi="Bookman Old Style" w:cs="Arial"/>
          <w:color w:val="000000" w:themeColor="text1"/>
          <w:sz w:val="20"/>
          <w:szCs w:val="20"/>
          <w:lang w:val="de-DE"/>
        </w:rPr>
        <w:t xml:space="preserve">." </w:t>
      </w:r>
      <w:r w:rsidRPr="005D638E">
        <w:rPr>
          <w:rFonts w:ascii="Bookman Old Style" w:hAnsi="Bookman Old Style" w:cs="Arial"/>
          <w:i/>
          <w:iCs/>
          <w:color w:val="000000" w:themeColor="text1"/>
          <w:sz w:val="20"/>
          <w:szCs w:val="20"/>
          <w:lang w:val="de-DE"/>
        </w:rPr>
        <w:t>Time</w:t>
      </w:r>
      <w:r w:rsidRPr="005D638E">
        <w:rPr>
          <w:rFonts w:ascii="Bookman Old Style" w:hAnsi="Bookman Old Style" w:cs="Arial"/>
          <w:color w:val="000000" w:themeColor="text1"/>
          <w:sz w:val="20"/>
          <w:szCs w:val="20"/>
          <w:lang w:val="de-DE"/>
        </w:rPr>
        <w:t xml:space="preserve"> 187, </w:t>
      </w:r>
      <w:proofErr w:type="spellStart"/>
      <w:r w:rsidRPr="005D638E">
        <w:rPr>
          <w:rFonts w:ascii="Bookman Old Style" w:hAnsi="Bookman Old Style" w:cs="Arial"/>
          <w:color w:val="000000" w:themeColor="text1"/>
          <w:sz w:val="20"/>
          <w:szCs w:val="20"/>
          <w:lang w:val="de-DE"/>
        </w:rPr>
        <w:t>no</w:t>
      </w:r>
      <w:proofErr w:type="spellEnd"/>
      <w:r w:rsidRPr="005D638E">
        <w:rPr>
          <w:rFonts w:ascii="Bookman Old Style" w:hAnsi="Bookman Old Style" w:cs="Arial"/>
          <w:color w:val="000000" w:themeColor="text1"/>
          <w:sz w:val="20"/>
          <w:szCs w:val="20"/>
          <w:lang w:val="de-DE"/>
        </w:rPr>
        <w:t>. 14 (2016): 36-41. http://web.a.ebscohost.com/ehost/pdfviewer/pdfviewer?sid=0e34b8af-4d52-4955-9dfa-eb6e4e3bae87%40sessionmgr4004&amp;vid=20&amp;hid=4107(</w:t>
      </w:r>
      <w:r w:rsidR="008F278B" w:rsidRPr="005D638E">
        <w:rPr>
          <w:rFonts w:ascii="Bookman Old Style" w:hAnsi="Bookman Old Style" w:cs="Arial"/>
          <w:color w:val="000000" w:themeColor="text1"/>
          <w:sz w:val="20"/>
          <w:szCs w:val="20"/>
          <w:lang w:val="de-DE"/>
        </w:rPr>
        <w:t>Zugriff:</w:t>
      </w:r>
      <w:r w:rsidRPr="005D638E">
        <w:rPr>
          <w:rFonts w:ascii="Bookman Old Style" w:hAnsi="Bookman Old Style" w:cs="Arial"/>
          <w:color w:val="000000" w:themeColor="text1"/>
          <w:sz w:val="20"/>
          <w:szCs w:val="20"/>
          <w:lang w:val="de-DE"/>
        </w:rPr>
        <w:t xml:space="preserve"> </w:t>
      </w:r>
      <w:r w:rsidR="008F278B" w:rsidRPr="005D638E">
        <w:rPr>
          <w:rFonts w:ascii="Bookman Old Style" w:hAnsi="Bookman Old Style" w:cs="Arial"/>
          <w:color w:val="000000" w:themeColor="text1"/>
          <w:sz w:val="20"/>
          <w:szCs w:val="20"/>
          <w:lang w:val="de-DE"/>
        </w:rPr>
        <w:t>Mai</w:t>
      </w:r>
      <w:r w:rsidRPr="005D638E">
        <w:rPr>
          <w:rFonts w:ascii="Bookman Old Style" w:hAnsi="Bookman Old Style" w:cs="Arial"/>
          <w:color w:val="000000" w:themeColor="text1"/>
          <w:sz w:val="20"/>
          <w:szCs w:val="20"/>
          <w:lang w:val="de-DE"/>
        </w:rPr>
        <w:t xml:space="preserve"> 23, 2016).</w:t>
      </w:r>
    </w:p>
    <w:p w14:paraId="1672055B" w14:textId="77777777" w:rsidR="00B0623E" w:rsidRPr="005D638E" w:rsidRDefault="00B0623E" w:rsidP="00933A66">
      <w:pPr>
        <w:spacing w:line="360" w:lineRule="auto"/>
        <w:rPr>
          <w:rFonts w:ascii="Bookman Old Style" w:hAnsi="Bookman Old Style" w:cs="Arial"/>
          <w:color w:val="000000" w:themeColor="text1"/>
          <w:sz w:val="20"/>
          <w:szCs w:val="20"/>
          <w:lang w:val="de-DE"/>
        </w:rPr>
      </w:pPr>
    </w:p>
    <w:p w14:paraId="2F4434DF" w14:textId="77777777" w:rsidR="00B0623E" w:rsidRPr="005D638E" w:rsidRDefault="00B0623E" w:rsidP="00832D3A">
      <w:pPr>
        <w:spacing w:line="360" w:lineRule="auto"/>
        <w:rPr>
          <w:rFonts w:ascii="Bookman Old Style" w:hAnsi="Bookman Old Style" w:cs="Arial"/>
          <w:color w:val="000000" w:themeColor="text1"/>
          <w:sz w:val="20"/>
          <w:szCs w:val="20"/>
          <w:lang w:val="de-DE"/>
        </w:rPr>
      </w:pPr>
      <w:proofErr w:type="spellStart"/>
      <w:r w:rsidRPr="005D638E">
        <w:rPr>
          <w:rFonts w:ascii="Bookman Old Style" w:hAnsi="Bookman Old Style" w:cs="Arial"/>
          <w:bCs/>
          <w:color w:val="000000" w:themeColor="text1"/>
          <w:sz w:val="20"/>
          <w:szCs w:val="20"/>
          <w:lang w:val="de-DE"/>
        </w:rPr>
        <w:t>Bangura</w:t>
      </w:r>
      <w:proofErr w:type="spellEnd"/>
      <w:r w:rsidRPr="005D638E">
        <w:rPr>
          <w:rFonts w:ascii="Bookman Old Style" w:hAnsi="Bookman Old Style" w:cs="Arial"/>
          <w:bCs/>
          <w:color w:val="000000" w:themeColor="text1"/>
          <w:sz w:val="20"/>
          <w:szCs w:val="20"/>
          <w:lang w:val="de-DE"/>
        </w:rPr>
        <w:t xml:space="preserve">, </w:t>
      </w:r>
      <w:proofErr w:type="spellStart"/>
      <w:r w:rsidRPr="005D638E">
        <w:rPr>
          <w:rFonts w:ascii="Bookman Old Style" w:hAnsi="Bookman Old Style" w:cs="Arial"/>
          <w:bCs/>
          <w:color w:val="000000" w:themeColor="text1"/>
          <w:sz w:val="20"/>
          <w:szCs w:val="20"/>
          <w:lang w:val="de-DE"/>
        </w:rPr>
        <w:t>Zainab</w:t>
      </w:r>
      <w:proofErr w:type="spellEnd"/>
      <w:r w:rsidRPr="005D638E">
        <w:rPr>
          <w:rFonts w:ascii="Bookman Old Style" w:hAnsi="Bookman Old Style" w:cs="Arial"/>
          <w:bCs/>
          <w:color w:val="000000" w:themeColor="text1"/>
          <w:sz w:val="20"/>
          <w:szCs w:val="20"/>
          <w:lang w:val="de-DE"/>
        </w:rPr>
        <w:t xml:space="preserve">. “Faith in Islam &amp; Faith in Women: </w:t>
      </w:r>
      <w:proofErr w:type="spellStart"/>
      <w:r w:rsidRPr="005D638E">
        <w:rPr>
          <w:rFonts w:ascii="Bookman Old Style" w:hAnsi="Bookman Old Style" w:cs="Arial"/>
          <w:bCs/>
          <w:color w:val="000000" w:themeColor="text1"/>
          <w:sz w:val="20"/>
          <w:szCs w:val="20"/>
          <w:lang w:val="de-DE"/>
        </w:rPr>
        <w:t>Why</w:t>
      </w:r>
      <w:proofErr w:type="spellEnd"/>
      <w:r w:rsidRPr="005D638E">
        <w:rPr>
          <w:rFonts w:ascii="Bookman Old Style" w:hAnsi="Bookman Old Style" w:cs="Arial"/>
          <w:bCs/>
          <w:color w:val="000000" w:themeColor="text1"/>
          <w:sz w:val="20"/>
          <w:szCs w:val="20"/>
          <w:lang w:val="de-DE"/>
        </w:rPr>
        <w:t xml:space="preserve"> Gender Justice </w:t>
      </w:r>
      <w:proofErr w:type="spellStart"/>
      <w:r w:rsidRPr="005D638E">
        <w:rPr>
          <w:rFonts w:ascii="Bookman Old Style" w:hAnsi="Bookman Old Style" w:cs="Arial"/>
          <w:bCs/>
          <w:color w:val="000000" w:themeColor="text1"/>
          <w:sz w:val="20"/>
          <w:szCs w:val="20"/>
          <w:lang w:val="de-DE"/>
        </w:rPr>
        <w:t>is</w:t>
      </w:r>
      <w:proofErr w:type="spellEnd"/>
      <w:r w:rsidRPr="005D638E">
        <w:rPr>
          <w:rFonts w:ascii="Bookman Old Style" w:hAnsi="Bookman Old Style" w:cs="Arial"/>
          <w:bCs/>
          <w:color w:val="000000" w:themeColor="text1"/>
          <w:sz w:val="20"/>
          <w:szCs w:val="20"/>
          <w:lang w:val="de-DE"/>
        </w:rPr>
        <w:t xml:space="preserve"> Key </w:t>
      </w:r>
      <w:proofErr w:type="spellStart"/>
      <w:r w:rsidRPr="005D638E">
        <w:rPr>
          <w:rFonts w:ascii="Bookman Old Style" w:hAnsi="Bookman Old Style" w:cs="Arial"/>
          <w:bCs/>
          <w:color w:val="000000" w:themeColor="text1"/>
          <w:sz w:val="20"/>
          <w:szCs w:val="20"/>
          <w:lang w:val="de-DE"/>
        </w:rPr>
        <w:t>to</w:t>
      </w:r>
      <w:proofErr w:type="spellEnd"/>
      <w:r w:rsidRPr="005D638E">
        <w:rPr>
          <w:rFonts w:ascii="Bookman Old Style" w:hAnsi="Bookman Old Style" w:cs="Arial"/>
          <w:bCs/>
          <w:color w:val="000000" w:themeColor="text1"/>
          <w:sz w:val="20"/>
          <w:szCs w:val="20"/>
          <w:lang w:val="de-DE"/>
        </w:rPr>
        <w:t xml:space="preserve"> an Islam </w:t>
      </w:r>
      <w:proofErr w:type="spellStart"/>
      <w:r w:rsidRPr="005D638E">
        <w:rPr>
          <w:rFonts w:ascii="Bookman Old Style" w:hAnsi="Bookman Old Style" w:cs="Arial"/>
          <w:bCs/>
          <w:color w:val="000000" w:themeColor="text1"/>
          <w:sz w:val="20"/>
          <w:szCs w:val="20"/>
          <w:lang w:val="de-DE"/>
        </w:rPr>
        <w:t>Without</w:t>
      </w:r>
      <w:proofErr w:type="spellEnd"/>
      <w:r w:rsidRPr="005D638E">
        <w:rPr>
          <w:rFonts w:ascii="Bookman Old Style" w:hAnsi="Bookman Old Style" w:cs="Arial"/>
          <w:bCs/>
          <w:color w:val="000000" w:themeColor="text1"/>
          <w:sz w:val="20"/>
          <w:szCs w:val="20"/>
          <w:lang w:val="de-DE"/>
        </w:rPr>
        <w:t xml:space="preserve"> Extremes.” International </w:t>
      </w:r>
      <w:proofErr w:type="spellStart"/>
      <w:r w:rsidRPr="005D638E">
        <w:rPr>
          <w:rFonts w:ascii="Bookman Old Style" w:hAnsi="Bookman Old Style" w:cs="Arial"/>
          <w:bCs/>
          <w:color w:val="000000" w:themeColor="text1"/>
          <w:sz w:val="20"/>
          <w:szCs w:val="20"/>
          <w:lang w:val="de-DE"/>
        </w:rPr>
        <w:t>Crisis</w:t>
      </w:r>
      <w:proofErr w:type="spellEnd"/>
      <w:r w:rsidRPr="005D638E">
        <w:rPr>
          <w:rFonts w:ascii="Bookman Old Style" w:hAnsi="Bookman Old Style" w:cs="Arial"/>
          <w:bCs/>
          <w:color w:val="000000" w:themeColor="text1"/>
          <w:sz w:val="20"/>
          <w:szCs w:val="20"/>
          <w:lang w:val="de-DE"/>
        </w:rPr>
        <w:t xml:space="preserve"> Group. (O</w:t>
      </w:r>
      <w:r w:rsidR="00832D3A" w:rsidRPr="005D638E">
        <w:rPr>
          <w:rFonts w:ascii="Bookman Old Style" w:hAnsi="Bookman Old Style" w:cs="Arial"/>
          <w:bCs/>
          <w:color w:val="000000" w:themeColor="text1"/>
          <w:sz w:val="20"/>
          <w:szCs w:val="20"/>
          <w:lang w:val="de-DE"/>
        </w:rPr>
        <w:t>k</w:t>
      </w:r>
      <w:r w:rsidRPr="005D638E">
        <w:rPr>
          <w:rFonts w:ascii="Bookman Old Style" w:hAnsi="Bookman Old Style" w:cs="Arial"/>
          <w:bCs/>
          <w:color w:val="000000" w:themeColor="text1"/>
          <w:sz w:val="20"/>
          <w:szCs w:val="20"/>
          <w:lang w:val="de-DE"/>
        </w:rPr>
        <w:t>tober 2015).</w:t>
      </w:r>
      <w:r w:rsidRPr="005D638E">
        <w:rPr>
          <w:rFonts w:ascii="Bookman Old Style" w:hAnsi="Bookman Old Style" w:cs="Arial"/>
          <w:bCs/>
          <w:sz w:val="20"/>
          <w:szCs w:val="20"/>
          <w:lang w:val="de-DE"/>
        </w:rPr>
        <w:t>https://medium.com/the-future-of-conflict/faith-in-islam-faith-in-women-why-gender-justice-is-key-to-an-islam-without-extremes-8920277ef674#.dkje0o8jg</w:t>
      </w:r>
      <w:r w:rsidRPr="005D638E">
        <w:rPr>
          <w:rFonts w:ascii="Bookman Old Style" w:hAnsi="Bookman Old Style" w:cs="Arial"/>
          <w:color w:val="000000" w:themeColor="text1"/>
          <w:sz w:val="20"/>
          <w:szCs w:val="20"/>
          <w:lang w:val="de-DE"/>
        </w:rPr>
        <w:t xml:space="preserve"> (</w:t>
      </w:r>
      <w:r w:rsidR="008F278B" w:rsidRPr="005D638E">
        <w:rPr>
          <w:rFonts w:ascii="Bookman Old Style" w:hAnsi="Bookman Old Style" w:cs="Arial"/>
          <w:color w:val="000000" w:themeColor="text1"/>
          <w:sz w:val="20"/>
          <w:szCs w:val="20"/>
          <w:lang w:val="de-DE"/>
        </w:rPr>
        <w:t>Zugriff:</w:t>
      </w:r>
      <w:r w:rsidRPr="005D638E">
        <w:rPr>
          <w:rFonts w:ascii="Bookman Old Style" w:hAnsi="Bookman Old Style" w:cs="Arial"/>
          <w:color w:val="000000" w:themeColor="text1"/>
          <w:sz w:val="20"/>
          <w:szCs w:val="20"/>
          <w:lang w:val="de-DE"/>
        </w:rPr>
        <w:t xml:space="preserve"> Januar 6, 2016).</w:t>
      </w:r>
    </w:p>
    <w:p w14:paraId="66AD2D6B" w14:textId="77777777" w:rsidR="00B0623E" w:rsidRPr="005D638E" w:rsidRDefault="00B0623E" w:rsidP="00933A66">
      <w:pPr>
        <w:spacing w:line="360" w:lineRule="auto"/>
        <w:rPr>
          <w:rFonts w:ascii="Bookman Old Style" w:hAnsi="Bookman Old Style" w:cs="Arial"/>
          <w:color w:val="000000" w:themeColor="text1"/>
          <w:sz w:val="20"/>
          <w:szCs w:val="20"/>
          <w:lang w:val="de-DE"/>
        </w:rPr>
      </w:pPr>
    </w:p>
    <w:p w14:paraId="1CB45CFB" w14:textId="77777777" w:rsidR="00C271DA" w:rsidRPr="005D638E" w:rsidRDefault="00C271DA" w:rsidP="00933A66">
      <w:pPr>
        <w:spacing w:line="360" w:lineRule="auto"/>
        <w:rPr>
          <w:rFonts w:ascii="Bookman Old Style" w:hAnsi="Bookman Old Style" w:cs="Arial"/>
          <w:color w:val="000000" w:themeColor="text1"/>
          <w:sz w:val="20"/>
          <w:szCs w:val="20"/>
          <w:lang w:val="de-DE"/>
        </w:rPr>
      </w:pPr>
      <w:proofErr w:type="spellStart"/>
      <w:r w:rsidRPr="005D638E">
        <w:rPr>
          <w:rFonts w:ascii="Bookman Old Style" w:hAnsi="Bookman Old Style" w:cs="Arial"/>
          <w:color w:val="000000" w:themeColor="text1"/>
          <w:sz w:val="20"/>
          <w:szCs w:val="20"/>
          <w:lang w:val="de-DE"/>
        </w:rPr>
        <w:t>Bell¿ngcat</w:t>
      </w:r>
      <w:proofErr w:type="spellEnd"/>
      <w:r w:rsidRPr="005D638E">
        <w:rPr>
          <w:rFonts w:ascii="Bookman Old Style" w:hAnsi="Bookman Old Style" w:cs="Arial"/>
          <w:color w:val="000000" w:themeColor="text1"/>
          <w:sz w:val="20"/>
          <w:szCs w:val="20"/>
          <w:lang w:val="de-DE"/>
        </w:rPr>
        <w:t>. “</w:t>
      </w:r>
      <w:proofErr w:type="spellStart"/>
      <w:r w:rsidRPr="005D638E">
        <w:rPr>
          <w:rFonts w:ascii="Bookman Old Style" w:hAnsi="Bookman Old Style" w:cs="Arial"/>
          <w:color w:val="000000" w:themeColor="text1"/>
          <w:sz w:val="20"/>
          <w:szCs w:val="20"/>
          <w:lang w:val="de-DE"/>
        </w:rPr>
        <w:t>Confirming</w:t>
      </w:r>
      <w:proofErr w:type="spellEnd"/>
      <w:r w:rsidRPr="005D638E">
        <w:rPr>
          <w:rFonts w:ascii="Bookman Old Style" w:hAnsi="Bookman Old Style" w:cs="Arial"/>
          <w:color w:val="000000" w:themeColor="text1"/>
          <w:sz w:val="20"/>
          <w:szCs w:val="20"/>
          <w:lang w:val="de-DE"/>
        </w:rPr>
        <w:t xml:space="preserve"> the Location </w:t>
      </w:r>
      <w:proofErr w:type="spellStart"/>
      <w:r w:rsidRPr="005D638E">
        <w:rPr>
          <w:rFonts w:ascii="Bookman Old Style" w:hAnsi="Bookman Old Style" w:cs="Arial"/>
          <w:color w:val="000000" w:themeColor="text1"/>
          <w:sz w:val="20"/>
          <w:szCs w:val="20"/>
          <w:lang w:val="de-DE"/>
        </w:rPr>
        <w:t>of</w:t>
      </w:r>
      <w:proofErr w:type="spellEnd"/>
      <w:r w:rsidRPr="005D638E">
        <w:rPr>
          <w:rFonts w:ascii="Bookman Old Style" w:hAnsi="Bookman Old Style" w:cs="Arial"/>
          <w:color w:val="000000" w:themeColor="text1"/>
          <w:sz w:val="20"/>
          <w:szCs w:val="20"/>
          <w:lang w:val="de-DE"/>
        </w:rPr>
        <w:t xml:space="preserve"> the Same </w:t>
      </w:r>
      <w:proofErr w:type="spellStart"/>
      <w:r w:rsidRPr="005D638E">
        <w:rPr>
          <w:rFonts w:ascii="Bookman Old Style" w:hAnsi="Bookman Old Style" w:cs="Arial"/>
          <w:color w:val="000000" w:themeColor="text1"/>
          <w:sz w:val="20"/>
          <w:szCs w:val="20"/>
          <w:lang w:val="de-DE"/>
        </w:rPr>
        <w:t>Msta</w:t>
      </w:r>
      <w:proofErr w:type="spellEnd"/>
      <w:r w:rsidRPr="005D638E">
        <w:rPr>
          <w:rFonts w:ascii="Bookman Old Style" w:hAnsi="Bookman Old Style" w:cs="Arial"/>
          <w:color w:val="000000" w:themeColor="text1"/>
          <w:sz w:val="20"/>
          <w:szCs w:val="20"/>
          <w:lang w:val="de-DE"/>
        </w:rPr>
        <w:t xml:space="preserve">-S in </w:t>
      </w:r>
      <w:proofErr w:type="spellStart"/>
      <w:r w:rsidRPr="005D638E">
        <w:rPr>
          <w:rFonts w:ascii="Bookman Old Style" w:hAnsi="Bookman Old Style" w:cs="Arial"/>
          <w:color w:val="000000" w:themeColor="text1"/>
          <w:sz w:val="20"/>
          <w:szCs w:val="20"/>
          <w:lang w:val="de-DE"/>
        </w:rPr>
        <w:t>Russia</w:t>
      </w:r>
      <w:proofErr w:type="spellEnd"/>
      <w:r w:rsidRPr="005D638E">
        <w:rPr>
          <w:rFonts w:ascii="Bookman Old Style" w:hAnsi="Bookman Old Style" w:cs="Arial"/>
          <w:color w:val="000000" w:themeColor="text1"/>
          <w:sz w:val="20"/>
          <w:szCs w:val="20"/>
          <w:lang w:val="de-DE"/>
        </w:rPr>
        <w:t xml:space="preserve"> and Ukraine.” </w:t>
      </w:r>
      <w:proofErr w:type="spellStart"/>
      <w:r w:rsidRPr="005D638E">
        <w:rPr>
          <w:rFonts w:ascii="Bookman Old Style" w:hAnsi="Bookman Old Style" w:cs="Arial"/>
          <w:color w:val="000000" w:themeColor="text1"/>
          <w:sz w:val="20"/>
          <w:szCs w:val="20"/>
          <w:lang w:val="de-DE"/>
        </w:rPr>
        <w:t>Bell¿ngcat</w:t>
      </w:r>
      <w:proofErr w:type="spellEnd"/>
      <w:r w:rsidRPr="005D638E">
        <w:rPr>
          <w:rFonts w:ascii="Bookman Old Style" w:hAnsi="Bookman Old Style" w:cs="Arial"/>
          <w:color w:val="000000" w:themeColor="text1"/>
          <w:sz w:val="20"/>
          <w:szCs w:val="20"/>
          <w:lang w:val="de-DE"/>
        </w:rPr>
        <w:t>. (</w:t>
      </w:r>
      <w:r w:rsidR="008F278B" w:rsidRPr="005D638E">
        <w:rPr>
          <w:rFonts w:ascii="Bookman Old Style" w:hAnsi="Bookman Old Style" w:cs="Arial"/>
          <w:color w:val="000000" w:themeColor="text1"/>
          <w:sz w:val="20"/>
          <w:szCs w:val="20"/>
          <w:lang w:val="de-DE"/>
        </w:rPr>
        <w:t>Mai</w:t>
      </w:r>
      <w:r w:rsidRPr="005D638E">
        <w:rPr>
          <w:rFonts w:ascii="Bookman Old Style" w:hAnsi="Bookman Old Style" w:cs="Arial"/>
          <w:color w:val="000000" w:themeColor="text1"/>
          <w:sz w:val="20"/>
          <w:szCs w:val="20"/>
          <w:lang w:val="de-DE"/>
        </w:rPr>
        <w:t xml:space="preserve"> 2015). https://www.bellingcat.com/resources/case-studies/2015/05/29/confirming-the-location-of-the-same-msta-s-in-russia-and-ukraine/ (</w:t>
      </w:r>
      <w:r w:rsidR="008F278B" w:rsidRPr="005D638E">
        <w:rPr>
          <w:rFonts w:ascii="Bookman Old Style" w:hAnsi="Bookman Old Style" w:cs="Arial"/>
          <w:color w:val="000000" w:themeColor="text1"/>
          <w:sz w:val="20"/>
          <w:szCs w:val="20"/>
          <w:lang w:val="de-DE"/>
        </w:rPr>
        <w:t>Zugriff:</w:t>
      </w:r>
      <w:r w:rsidRPr="005D638E">
        <w:rPr>
          <w:rFonts w:ascii="Bookman Old Style" w:hAnsi="Bookman Old Style" w:cs="Arial"/>
          <w:color w:val="000000" w:themeColor="text1"/>
          <w:sz w:val="20"/>
          <w:szCs w:val="20"/>
          <w:lang w:val="de-DE"/>
        </w:rPr>
        <w:t xml:space="preserve"> </w:t>
      </w:r>
      <w:r w:rsidR="008F278B" w:rsidRPr="005D638E">
        <w:rPr>
          <w:rFonts w:ascii="Bookman Old Style" w:hAnsi="Bookman Old Style" w:cs="Arial"/>
          <w:color w:val="000000" w:themeColor="text1"/>
          <w:sz w:val="20"/>
          <w:szCs w:val="20"/>
          <w:lang w:val="de-DE"/>
        </w:rPr>
        <w:t>Mai</w:t>
      </w:r>
      <w:r w:rsidRPr="005D638E">
        <w:rPr>
          <w:rFonts w:ascii="Bookman Old Style" w:hAnsi="Bookman Old Style" w:cs="Arial"/>
          <w:color w:val="000000" w:themeColor="text1"/>
          <w:sz w:val="20"/>
          <w:szCs w:val="20"/>
          <w:lang w:val="de-DE"/>
        </w:rPr>
        <w:t xml:space="preserve"> 12, 2016).</w:t>
      </w:r>
    </w:p>
    <w:p w14:paraId="4E5FCD5E" w14:textId="77777777" w:rsidR="00C271DA" w:rsidRPr="005D638E" w:rsidRDefault="00C271DA" w:rsidP="00933A66">
      <w:pPr>
        <w:spacing w:line="360" w:lineRule="auto"/>
        <w:rPr>
          <w:rFonts w:ascii="Bookman Old Style" w:hAnsi="Bookman Old Style" w:cs="Arial"/>
          <w:color w:val="000000" w:themeColor="text1"/>
          <w:sz w:val="20"/>
          <w:szCs w:val="20"/>
          <w:lang w:val="de-DE"/>
        </w:rPr>
      </w:pPr>
    </w:p>
    <w:p w14:paraId="4C56743A" w14:textId="77777777" w:rsidR="00B0623E" w:rsidRPr="005D638E" w:rsidRDefault="00B0623E" w:rsidP="00933A66">
      <w:pPr>
        <w:spacing w:line="360" w:lineRule="auto"/>
        <w:rPr>
          <w:rFonts w:ascii="Bookman Old Style" w:hAnsi="Bookman Old Style" w:cs="Arial"/>
          <w:color w:val="000000" w:themeColor="text1"/>
          <w:sz w:val="20"/>
          <w:szCs w:val="20"/>
          <w:lang w:val="de-DE"/>
        </w:rPr>
      </w:pPr>
      <w:r w:rsidRPr="005D638E">
        <w:rPr>
          <w:rFonts w:ascii="Bookman Old Style" w:hAnsi="Bookman Old Style" w:cs="Arial"/>
          <w:color w:val="000000" w:themeColor="text1"/>
          <w:sz w:val="20"/>
          <w:szCs w:val="20"/>
          <w:lang w:val="de-DE"/>
        </w:rPr>
        <w:t xml:space="preserve">Bernard, Vincent, and Durham, Helen. “Sexual </w:t>
      </w:r>
      <w:proofErr w:type="spellStart"/>
      <w:r w:rsidRPr="005D638E">
        <w:rPr>
          <w:rFonts w:ascii="Bookman Old Style" w:hAnsi="Bookman Old Style" w:cs="Arial"/>
          <w:color w:val="000000" w:themeColor="text1"/>
          <w:sz w:val="20"/>
          <w:szCs w:val="20"/>
          <w:lang w:val="de-DE"/>
        </w:rPr>
        <w:t>violence</w:t>
      </w:r>
      <w:proofErr w:type="spellEnd"/>
      <w:r w:rsidRPr="005D638E">
        <w:rPr>
          <w:rFonts w:ascii="Bookman Old Style" w:hAnsi="Bookman Old Style" w:cs="Arial"/>
          <w:color w:val="000000" w:themeColor="text1"/>
          <w:sz w:val="20"/>
          <w:szCs w:val="20"/>
          <w:lang w:val="de-DE"/>
        </w:rPr>
        <w:t xml:space="preserve"> in </w:t>
      </w:r>
      <w:proofErr w:type="spellStart"/>
      <w:r w:rsidRPr="005D638E">
        <w:rPr>
          <w:rFonts w:ascii="Bookman Old Style" w:hAnsi="Bookman Old Style" w:cs="Arial"/>
          <w:color w:val="000000" w:themeColor="text1"/>
          <w:sz w:val="20"/>
          <w:szCs w:val="20"/>
          <w:lang w:val="de-DE"/>
        </w:rPr>
        <w:t>armed</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conflict</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From</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breaking</w:t>
      </w:r>
      <w:proofErr w:type="spellEnd"/>
      <w:r w:rsidRPr="005D638E">
        <w:rPr>
          <w:rFonts w:ascii="Bookman Old Style" w:hAnsi="Bookman Old Style" w:cs="Arial"/>
          <w:color w:val="000000" w:themeColor="text1"/>
          <w:sz w:val="20"/>
          <w:szCs w:val="20"/>
          <w:lang w:val="de-DE"/>
        </w:rPr>
        <w:t xml:space="preserve"> the </w:t>
      </w:r>
      <w:proofErr w:type="spellStart"/>
      <w:r w:rsidRPr="005D638E">
        <w:rPr>
          <w:rFonts w:ascii="Bookman Old Style" w:hAnsi="Bookman Old Style" w:cs="Arial"/>
          <w:color w:val="000000" w:themeColor="text1"/>
          <w:sz w:val="20"/>
          <w:szCs w:val="20"/>
          <w:lang w:val="de-DE"/>
        </w:rPr>
        <w:t>silence</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to</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breaking</w:t>
      </w:r>
      <w:proofErr w:type="spellEnd"/>
      <w:r w:rsidRPr="005D638E">
        <w:rPr>
          <w:rFonts w:ascii="Bookman Old Style" w:hAnsi="Bookman Old Style" w:cs="Arial"/>
          <w:color w:val="000000" w:themeColor="text1"/>
          <w:sz w:val="20"/>
          <w:szCs w:val="20"/>
          <w:lang w:val="de-DE"/>
        </w:rPr>
        <w:t xml:space="preserve"> the </w:t>
      </w:r>
      <w:proofErr w:type="spellStart"/>
      <w:r w:rsidRPr="005D638E">
        <w:rPr>
          <w:rFonts w:ascii="Bookman Old Style" w:hAnsi="Bookman Old Style" w:cs="Arial"/>
          <w:color w:val="000000" w:themeColor="text1"/>
          <w:sz w:val="20"/>
          <w:szCs w:val="20"/>
          <w:lang w:val="de-DE"/>
        </w:rPr>
        <w:t>cycle</w:t>
      </w:r>
      <w:proofErr w:type="spellEnd"/>
      <w:r w:rsidRPr="005D638E">
        <w:rPr>
          <w:rFonts w:ascii="Bookman Old Style" w:hAnsi="Bookman Old Style" w:cs="Arial"/>
          <w:color w:val="000000" w:themeColor="text1"/>
          <w:sz w:val="20"/>
          <w:szCs w:val="20"/>
          <w:lang w:val="de-DE"/>
        </w:rPr>
        <w:t xml:space="preserve">.” </w:t>
      </w:r>
      <w:r w:rsidRPr="005D638E">
        <w:rPr>
          <w:rFonts w:ascii="Bookman Old Style" w:hAnsi="Bookman Old Style" w:cs="Arial"/>
          <w:i/>
          <w:color w:val="000000" w:themeColor="text1"/>
          <w:sz w:val="20"/>
          <w:szCs w:val="20"/>
          <w:lang w:val="de-DE"/>
        </w:rPr>
        <w:t xml:space="preserve">International Review </w:t>
      </w:r>
      <w:proofErr w:type="spellStart"/>
      <w:r w:rsidRPr="005D638E">
        <w:rPr>
          <w:rFonts w:ascii="Bookman Old Style" w:hAnsi="Bookman Old Style" w:cs="Arial"/>
          <w:i/>
          <w:color w:val="000000" w:themeColor="text1"/>
          <w:sz w:val="20"/>
          <w:szCs w:val="20"/>
          <w:lang w:val="de-DE"/>
        </w:rPr>
        <w:t>of</w:t>
      </w:r>
      <w:proofErr w:type="spellEnd"/>
      <w:r w:rsidRPr="005D638E">
        <w:rPr>
          <w:rFonts w:ascii="Bookman Old Style" w:hAnsi="Bookman Old Style" w:cs="Arial"/>
          <w:i/>
          <w:color w:val="000000" w:themeColor="text1"/>
          <w:sz w:val="20"/>
          <w:szCs w:val="20"/>
          <w:lang w:val="de-DE"/>
        </w:rPr>
        <w:t xml:space="preserve"> the </w:t>
      </w:r>
      <w:proofErr w:type="spellStart"/>
      <w:r w:rsidRPr="005D638E">
        <w:rPr>
          <w:rFonts w:ascii="Bookman Old Style" w:hAnsi="Bookman Old Style" w:cs="Arial"/>
          <w:i/>
          <w:color w:val="000000" w:themeColor="text1"/>
          <w:sz w:val="20"/>
          <w:szCs w:val="20"/>
          <w:lang w:val="de-DE"/>
        </w:rPr>
        <w:t>Red</w:t>
      </w:r>
      <w:proofErr w:type="spellEnd"/>
      <w:r w:rsidRPr="005D638E">
        <w:rPr>
          <w:rFonts w:ascii="Bookman Old Style" w:hAnsi="Bookman Old Style" w:cs="Arial"/>
          <w:i/>
          <w:color w:val="000000" w:themeColor="text1"/>
          <w:sz w:val="20"/>
          <w:szCs w:val="20"/>
          <w:lang w:val="de-DE"/>
        </w:rPr>
        <w:t xml:space="preserve"> Cross </w:t>
      </w:r>
      <w:r w:rsidRPr="005D638E">
        <w:rPr>
          <w:rFonts w:ascii="Bookman Old Style" w:hAnsi="Bookman Old Style" w:cs="Arial"/>
          <w:color w:val="000000" w:themeColor="text1"/>
          <w:sz w:val="20"/>
          <w:szCs w:val="20"/>
          <w:lang w:val="de-DE"/>
        </w:rPr>
        <w:t>96(894)</w:t>
      </w:r>
      <w:r w:rsidR="00867BF9" w:rsidRPr="005D638E">
        <w:rPr>
          <w:rFonts w:ascii="Bookman Old Style" w:hAnsi="Bookman Old Style" w:cs="Arial"/>
          <w:color w:val="000000" w:themeColor="text1"/>
          <w:sz w:val="20"/>
          <w:szCs w:val="20"/>
          <w:lang w:val="de-DE"/>
        </w:rPr>
        <w:t xml:space="preserve"> (2014)</w:t>
      </w:r>
      <w:r w:rsidRPr="005D638E">
        <w:rPr>
          <w:rFonts w:ascii="Bookman Old Style" w:hAnsi="Bookman Old Style" w:cs="Arial"/>
          <w:color w:val="000000" w:themeColor="text1"/>
          <w:sz w:val="20"/>
          <w:szCs w:val="20"/>
          <w:lang w:val="de-DE"/>
        </w:rPr>
        <w:t>:427-434. doi:10.1017/S1816383115000442 (</w:t>
      </w:r>
      <w:r w:rsidR="008F278B" w:rsidRPr="005D638E">
        <w:rPr>
          <w:rFonts w:ascii="Bookman Old Style" w:hAnsi="Bookman Old Style" w:cs="Arial"/>
          <w:color w:val="000000" w:themeColor="text1"/>
          <w:sz w:val="20"/>
          <w:szCs w:val="20"/>
          <w:lang w:val="de-DE"/>
        </w:rPr>
        <w:t>Zugriff:</w:t>
      </w:r>
      <w:r w:rsidRPr="005D638E">
        <w:rPr>
          <w:rFonts w:ascii="Bookman Old Style" w:hAnsi="Bookman Old Style" w:cs="Arial"/>
          <w:color w:val="000000" w:themeColor="text1"/>
          <w:sz w:val="20"/>
          <w:szCs w:val="20"/>
          <w:lang w:val="de-DE"/>
        </w:rPr>
        <w:t xml:space="preserve"> </w:t>
      </w:r>
      <w:r w:rsidR="008F278B" w:rsidRPr="005D638E">
        <w:rPr>
          <w:rFonts w:ascii="Bookman Old Style" w:hAnsi="Bookman Old Style" w:cs="Arial"/>
          <w:color w:val="000000" w:themeColor="text1"/>
          <w:sz w:val="20"/>
          <w:szCs w:val="20"/>
          <w:lang w:val="de-DE"/>
        </w:rPr>
        <w:t>Januar</w:t>
      </w:r>
      <w:r w:rsidRPr="005D638E">
        <w:rPr>
          <w:rFonts w:ascii="Bookman Old Style" w:hAnsi="Bookman Old Style" w:cs="Arial"/>
          <w:color w:val="000000" w:themeColor="text1"/>
          <w:sz w:val="20"/>
          <w:szCs w:val="20"/>
          <w:lang w:val="de-DE"/>
        </w:rPr>
        <w:t xml:space="preserve"> 11, 2016).</w:t>
      </w:r>
    </w:p>
    <w:p w14:paraId="2BB5B02F" w14:textId="77777777" w:rsidR="007C310B" w:rsidRPr="005D638E" w:rsidRDefault="007C310B" w:rsidP="00933A66">
      <w:pPr>
        <w:spacing w:line="360" w:lineRule="auto"/>
        <w:rPr>
          <w:rFonts w:ascii="Bookman Old Style" w:hAnsi="Bookman Old Style" w:cs="Arial"/>
          <w:color w:val="000000" w:themeColor="text1"/>
          <w:sz w:val="20"/>
          <w:szCs w:val="20"/>
          <w:lang w:val="de-DE"/>
        </w:rPr>
      </w:pPr>
    </w:p>
    <w:p w14:paraId="7434D01D" w14:textId="77777777" w:rsidR="00B0623E" w:rsidRPr="005D638E" w:rsidRDefault="00B0623E" w:rsidP="00933A66">
      <w:pPr>
        <w:spacing w:line="360" w:lineRule="auto"/>
        <w:rPr>
          <w:rFonts w:ascii="Bookman Old Style" w:hAnsi="Bookman Old Style" w:cs="Arial"/>
          <w:color w:val="000000" w:themeColor="text1"/>
          <w:sz w:val="20"/>
          <w:szCs w:val="20"/>
          <w:lang w:val="de-DE"/>
        </w:rPr>
      </w:pPr>
      <w:r w:rsidRPr="005D638E">
        <w:rPr>
          <w:rFonts w:ascii="Bookman Old Style" w:hAnsi="Bookman Old Style" w:cs="Arial"/>
          <w:color w:val="000000" w:themeColor="text1"/>
          <w:sz w:val="20"/>
          <w:szCs w:val="20"/>
          <w:lang w:val="de-DE"/>
        </w:rPr>
        <w:t xml:space="preserve">Bernard, Vincent, and </w:t>
      </w:r>
      <w:proofErr w:type="spellStart"/>
      <w:r w:rsidRPr="005D638E">
        <w:rPr>
          <w:rFonts w:ascii="Bookman Old Style" w:hAnsi="Bookman Old Style" w:cs="Arial"/>
          <w:color w:val="000000" w:themeColor="text1"/>
          <w:sz w:val="20"/>
          <w:szCs w:val="20"/>
          <w:lang w:val="de-DE"/>
        </w:rPr>
        <w:t>Elvina</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Pothelet</w:t>
      </w:r>
      <w:proofErr w:type="spellEnd"/>
      <w:r w:rsidRPr="005D638E">
        <w:rPr>
          <w:rFonts w:ascii="Bookman Old Style" w:hAnsi="Bookman Old Style" w:cs="Arial"/>
          <w:color w:val="000000" w:themeColor="text1"/>
          <w:sz w:val="20"/>
          <w:szCs w:val="20"/>
          <w:lang w:val="de-DE"/>
        </w:rPr>
        <w:t xml:space="preserve">. “Through the </w:t>
      </w:r>
      <w:proofErr w:type="spellStart"/>
      <w:r w:rsidRPr="005D638E">
        <w:rPr>
          <w:rFonts w:ascii="Bookman Old Style" w:hAnsi="Bookman Old Style" w:cs="Arial"/>
          <w:color w:val="000000" w:themeColor="text1"/>
          <w:sz w:val="20"/>
          <w:szCs w:val="20"/>
          <w:lang w:val="de-DE"/>
        </w:rPr>
        <w:t>eyes</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of</w:t>
      </w:r>
      <w:proofErr w:type="spellEnd"/>
      <w:r w:rsidRPr="005D638E">
        <w:rPr>
          <w:rFonts w:ascii="Bookman Old Style" w:hAnsi="Bookman Old Style" w:cs="Arial"/>
          <w:color w:val="000000" w:themeColor="text1"/>
          <w:sz w:val="20"/>
          <w:szCs w:val="20"/>
          <w:lang w:val="de-DE"/>
        </w:rPr>
        <w:t xml:space="preserve"> a </w:t>
      </w:r>
      <w:proofErr w:type="spellStart"/>
      <w:r w:rsidRPr="005D638E">
        <w:rPr>
          <w:rFonts w:ascii="Bookman Old Style" w:hAnsi="Bookman Old Style" w:cs="Arial"/>
          <w:color w:val="000000" w:themeColor="text1"/>
          <w:sz w:val="20"/>
          <w:szCs w:val="20"/>
          <w:lang w:val="de-DE"/>
        </w:rPr>
        <w:t>detention</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doctor</w:t>
      </w:r>
      <w:proofErr w:type="spellEnd"/>
      <w:r w:rsidRPr="005D638E">
        <w:rPr>
          <w:rFonts w:ascii="Bookman Old Style" w:hAnsi="Bookman Old Style" w:cs="Arial"/>
          <w:color w:val="000000" w:themeColor="text1"/>
          <w:sz w:val="20"/>
          <w:szCs w:val="20"/>
          <w:lang w:val="de-DE"/>
        </w:rPr>
        <w:t xml:space="preserve">: Interview </w:t>
      </w:r>
      <w:proofErr w:type="spellStart"/>
      <w:r w:rsidRPr="005D638E">
        <w:rPr>
          <w:rFonts w:ascii="Bookman Old Style" w:hAnsi="Bookman Old Style" w:cs="Arial"/>
          <w:color w:val="000000" w:themeColor="text1"/>
          <w:sz w:val="20"/>
          <w:szCs w:val="20"/>
          <w:lang w:val="de-DE"/>
        </w:rPr>
        <w:t>with</w:t>
      </w:r>
      <w:proofErr w:type="spellEnd"/>
      <w:r w:rsidRPr="005D638E">
        <w:rPr>
          <w:rFonts w:ascii="Bookman Old Style" w:hAnsi="Bookman Old Style" w:cs="Arial"/>
          <w:color w:val="000000" w:themeColor="text1"/>
          <w:sz w:val="20"/>
          <w:szCs w:val="20"/>
          <w:lang w:val="de-DE"/>
        </w:rPr>
        <w:t xml:space="preserve"> Raed </w:t>
      </w:r>
      <w:proofErr w:type="spellStart"/>
      <w:r w:rsidRPr="005D638E">
        <w:rPr>
          <w:rFonts w:ascii="Bookman Old Style" w:hAnsi="Bookman Old Style" w:cs="Arial"/>
          <w:color w:val="000000" w:themeColor="text1"/>
          <w:sz w:val="20"/>
          <w:szCs w:val="20"/>
          <w:lang w:val="de-DE"/>
        </w:rPr>
        <w:t>Aburabi</w:t>
      </w:r>
      <w:proofErr w:type="spellEnd"/>
      <w:r w:rsidRPr="005D638E">
        <w:rPr>
          <w:rFonts w:ascii="Bookman Old Style" w:hAnsi="Bookman Old Style" w:cs="Arial"/>
          <w:color w:val="000000" w:themeColor="text1"/>
          <w:sz w:val="20"/>
          <w:szCs w:val="20"/>
          <w:lang w:val="de-DE"/>
        </w:rPr>
        <w:t xml:space="preserve">.” </w:t>
      </w:r>
      <w:r w:rsidRPr="005D638E">
        <w:rPr>
          <w:rFonts w:ascii="Bookman Old Style" w:hAnsi="Bookman Old Style" w:cs="Arial"/>
          <w:i/>
          <w:color w:val="000000" w:themeColor="text1"/>
          <w:sz w:val="20"/>
          <w:szCs w:val="20"/>
          <w:lang w:val="de-DE"/>
        </w:rPr>
        <w:t xml:space="preserve">International Review </w:t>
      </w:r>
      <w:proofErr w:type="spellStart"/>
      <w:r w:rsidRPr="005D638E">
        <w:rPr>
          <w:rFonts w:ascii="Bookman Old Style" w:hAnsi="Bookman Old Style" w:cs="Arial"/>
          <w:i/>
          <w:color w:val="000000" w:themeColor="text1"/>
          <w:sz w:val="20"/>
          <w:szCs w:val="20"/>
          <w:lang w:val="de-DE"/>
        </w:rPr>
        <w:t>of</w:t>
      </w:r>
      <w:proofErr w:type="spellEnd"/>
      <w:r w:rsidRPr="005D638E">
        <w:rPr>
          <w:rFonts w:ascii="Bookman Old Style" w:hAnsi="Bookman Old Style" w:cs="Arial"/>
          <w:i/>
          <w:color w:val="000000" w:themeColor="text1"/>
          <w:sz w:val="20"/>
          <w:szCs w:val="20"/>
          <w:lang w:val="de-DE"/>
        </w:rPr>
        <w:t xml:space="preserve"> the </w:t>
      </w:r>
      <w:proofErr w:type="spellStart"/>
      <w:r w:rsidRPr="005D638E">
        <w:rPr>
          <w:rFonts w:ascii="Bookman Old Style" w:hAnsi="Bookman Old Style" w:cs="Arial"/>
          <w:i/>
          <w:color w:val="000000" w:themeColor="text1"/>
          <w:sz w:val="20"/>
          <w:szCs w:val="20"/>
          <w:lang w:val="de-DE"/>
        </w:rPr>
        <w:t>Red</w:t>
      </w:r>
      <w:proofErr w:type="spellEnd"/>
      <w:r w:rsidRPr="005D638E">
        <w:rPr>
          <w:rFonts w:ascii="Bookman Old Style" w:hAnsi="Bookman Old Style" w:cs="Arial"/>
          <w:i/>
          <w:color w:val="000000" w:themeColor="text1"/>
          <w:sz w:val="20"/>
          <w:szCs w:val="20"/>
          <w:lang w:val="de-DE"/>
        </w:rPr>
        <w:t xml:space="preserve"> Cross </w:t>
      </w:r>
      <w:r w:rsidRPr="005D638E">
        <w:rPr>
          <w:rFonts w:ascii="Bookman Old Style" w:hAnsi="Bookman Old Style" w:cs="Arial"/>
          <w:color w:val="000000" w:themeColor="text1"/>
          <w:sz w:val="20"/>
          <w:szCs w:val="20"/>
          <w:lang w:val="de-DE"/>
        </w:rPr>
        <w:t>96(894)</w:t>
      </w:r>
      <w:r w:rsidR="00867BF9" w:rsidRPr="005D638E">
        <w:rPr>
          <w:rFonts w:ascii="Bookman Old Style" w:hAnsi="Bookman Old Style" w:cs="Arial"/>
          <w:color w:val="000000" w:themeColor="text1"/>
          <w:sz w:val="20"/>
          <w:szCs w:val="20"/>
          <w:lang w:val="de-DE"/>
        </w:rPr>
        <w:t xml:space="preserve"> (2014)</w:t>
      </w:r>
      <w:r w:rsidRPr="005D638E">
        <w:rPr>
          <w:rFonts w:ascii="Bookman Old Style" w:hAnsi="Bookman Old Style" w:cs="Arial"/>
          <w:color w:val="000000" w:themeColor="text1"/>
          <w:sz w:val="20"/>
          <w:szCs w:val="20"/>
          <w:lang w:val="de-DE"/>
        </w:rPr>
        <w:t>: 479-484. doi:10.1017/S1816383115000284 (</w:t>
      </w:r>
      <w:r w:rsidR="008F278B" w:rsidRPr="005D638E">
        <w:rPr>
          <w:rFonts w:ascii="Bookman Old Style" w:hAnsi="Bookman Old Style" w:cs="Arial"/>
          <w:color w:val="000000" w:themeColor="text1"/>
          <w:sz w:val="20"/>
          <w:szCs w:val="20"/>
          <w:lang w:val="de-DE"/>
        </w:rPr>
        <w:t>Zugriff:</w:t>
      </w:r>
      <w:r w:rsidRPr="005D638E">
        <w:rPr>
          <w:rFonts w:ascii="Bookman Old Style" w:hAnsi="Bookman Old Style" w:cs="Arial"/>
          <w:color w:val="000000" w:themeColor="text1"/>
          <w:sz w:val="20"/>
          <w:szCs w:val="20"/>
          <w:lang w:val="de-DE"/>
        </w:rPr>
        <w:t xml:space="preserve"> </w:t>
      </w:r>
      <w:r w:rsidR="008F278B" w:rsidRPr="005D638E">
        <w:rPr>
          <w:rFonts w:ascii="Bookman Old Style" w:hAnsi="Bookman Old Style" w:cs="Arial"/>
          <w:color w:val="000000" w:themeColor="text1"/>
          <w:sz w:val="20"/>
          <w:szCs w:val="20"/>
          <w:lang w:val="de-DE"/>
        </w:rPr>
        <w:t>Januar</w:t>
      </w:r>
      <w:r w:rsidRPr="005D638E">
        <w:rPr>
          <w:rFonts w:ascii="Bookman Old Style" w:hAnsi="Bookman Old Style" w:cs="Arial"/>
          <w:color w:val="000000" w:themeColor="text1"/>
          <w:sz w:val="20"/>
          <w:szCs w:val="20"/>
          <w:lang w:val="de-DE"/>
        </w:rPr>
        <w:t xml:space="preserve"> 11, 2016).</w:t>
      </w:r>
    </w:p>
    <w:p w14:paraId="2920EEF5" w14:textId="77777777" w:rsidR="00B0623E" w:rsidRPr="005D638E" w:rsidRDefault="00B0623E" w:rsidP="00933A66">
      <w:pPr>
        <w:spacing w:line="360" w:lineRule="auto"/>
        <w:rPr>
          <w:rFonts w:ascii="Bookman Old Style" w:hAnsi="Bookman Old Style" w:cs="Arial"/>
          <w:color w:val="000000" w:themeColor="text1"/>
          <w:sz w:val="20"/>
          <w:szCs w:val="20"/>
          <w:lang w:val="de-DE"/>
        </w:rPr>
      </w:pPr>
    </w:p>
    <w:p w14:paraId="6F7C01BF" w14:textId="77777777" w:rsidR="00B0623E" w:rsidRPr="005D638E" w:rsidRDefault="00B0623E" w:rsidP="00933A66">
      <w:pPr>
        <w:spacing w:line="360" w:lineRule="auto"/>
        <w:rPr>
          <w:rFonts w:ascii="Bookman Old Style" w:hAnsi="Bookman Old Style" w:cs="Arial"/>
          <w:color w:val="000000" w:themeColor="text1"/>
          <w:sz w:val="20"/>
          <w:szCs w:val="20"/>
          <w:lang w:val="de-DE"/>
        </w:rPr>
      </w:pPr>
      <w:r w:rsidRPr="005D638E">
        <w:rPr>
          <w:rFonts w:ascii="Bookman Old Style" w:hAnsi="Bookman Old Style" w:cs="Arial"/>
          <w:color w:val="000000" w:themeColor="text1"/>
          <w:sz w:val="20"/>
          <w:szCs w:val="20"/>
          <w:lang w:val="de-DE"/>
        </w:rPr>
        <w:t xml:space="preserve">Bouvier, Paul. “Sexual </w:t>
      </w:r>
      <w:proofErr w:type="spellStart"/>
      <w:r w:rsidRPr="005D638E">
        <w:rPr>
          <w:rFonts w:ascii="Bookman Old Style" w:hAnsi="Bookman Old Style" w:cs="Arial"/>
          <w:color w:val="000000" w:themeColor="text1"/>
          <w:sz w:val="20"/>
          <w:szCs w:val="20"/>
          <w:lang w:val="de-DE"/>
        </w:rPr>
        <w:t>violence</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health</w:t>
      </w:r>
      <w:proofErr w:type="spellEnd"/>
      <w:r w:rsidRPr="005D638E">
        <w:rPr>
          <w:rFonts w:ascii="Bookman Old Style" w:hAnsi="Bookman Old Style" w:cs="Arial"/>
          <w:color w:val="000000" w:themeColor="text1"/>
          <w:sz w:val="20"/>
          <w:szCs w:val="20"/>
          <w:lang w:val="de-DE"/>
        </w:rPr>
        <w:t xml:space="preserve"> and </w:t>
      </w:r>
      <w:proofErr w:type="spellStart"/>
      <w:r w:rsidRPr="005D638E">
        <w:rPr>
          <w:rFonts w:ascii="Bookman Old Style" w:hAnsi="Bookman Old Style" w:cs="Arial"/>
          <w:color w:val="000000" w:themeColor="text1"/>
          <w:sz w:val="20"/>
          <w:szCs w:val="20"/>
          <w:lang w:val="de-DE"/>
        </w:rPr>
        <w:t>humanitarian</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ethics</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Towards</w:t>
      </w:r>
      <w:proofErr w:type="spellEnd"/>
      <w:r w:rsidRPr="005D638E">
        <w:rPr>
          <w:rFonts w:ascii="Bookman Old Style" w:hAnsi="Bookman Old Style" w:cs="Arial"/>
          <w:color w:val="000000" w:themeColor="text1"/>
          <w:sz w:val="20"/>
          <w:szCs w:val="20"/>
          <w:lang w:val="de-DE"/>
        </w:rPr>
        <w:t xml:space="preserve"> a </w:t>
      </w:r>
      <w:proofErr w:type="spellStart"/>
      <w:r w:rsidRPr="005D638E">
        <w:rPr>
          <w:rFonts w:ascii="Bookman Old Style" w:hAnsi="Bookman Old Style" w:cs="Arial"/>
          <w:color w:val="000000" w:themeColor="text1"/>
          <w:sz w:val="20"/>
          <w:szCs w:val="20"/>
          <w:lang w:val="de-DE"/>
        </w:rPr>
        <w:t>holistic</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person-centred</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approach</w:t>
      </w:r>
      <w:proofErr w:type="spellEnd"/>
      <w:r w:rsidRPr="005D638E">
        <w:rPr>
          <w:rFonts w:ascii="Bookman Old Style" w:hAnsi="Bookman Old Style" w:cs="Arial"/>
          <w:color w:val="000000" w:themeColor="text1"/>
          <w:sz w:val="20"/>
          <w:szCs w:val="20"/>
          <w:lang w:val="de-DE"/>
        </w:rPr>
        <w:t xml:space="preserve">.” </w:t>
      </w:r>
      <w:r w:rsidRPr="005D638E">
        <w:rPr>
          <w:rFonts w:ascii="Bookman Old Style" w:hAnsi="Bookman Old Style" w:cs="Arial"/>
          <w:i/>
          <w:color w:val="000000" w:themeColor="text1"/>
          <w:sz w:val="20"/>
          <w:szCs w:val="20"/>
          <w:lang w:val="de-DE"/>
        </w:rPr>
        <w:t xml:space="preserve">International Review </w:t>
      </w:r>
      <w:proofErr w:type="spellStart"/>
      <w:r w:rsidRPr="005D638E">
        <w:rPr>
          <w:rFonts w:ascii="Bookman Old Style" w:hAnsi="Bookman Old Style" w:cs="Arial"/>
          <w:i/>
          <w:color w:val="000000" w:themeColor="text1"/>
          <w:sz w:val="20"/>
          <w:szCs w:val="20"/>
          <w:lang w:val="de-DE"/>
        </w:rPr>
        <w:t>of</w:t>
      </w:r>
      <w:proofErr w:type="spellEnd"/>
      <w:r w:rsidRPr="005D638E">
        <w:rPr>
          <w:rFonts w:ascii="Bookman Old Style" w:hAnsi="Bookman Old Style" w:cs="Arial"/>
          <w:i/>
          <w:color w:val="000000" w:themeColor="text1"/>
          <w:sz w:val="20"/>
          <w:szCs w:val="20"/>
          <w:lang w:val="de-DE"/>
        </w:rPr>
        <w:t xml:space="preserve"> the </w:t>
      </w:r>
      <w:proofErr w:type="spellStart"/>
      <w:r w:rsidRPr="005D638E">
        <w:rPr>
          <w:rFonts w:ascii="Bookman Old Style" w:hAnsi="Bookman Old Style" w:cs="Arial"/>
          <w:i/>
          <w:color w:val="000000" w:themeColor="text1"/>
          <w:sz w:val="20"/>
          <w:szCs w:val="20"/>
          <w:lang w:val="de-DE"/>
        </w:rPr>
        <w:t>Red</w:t>
      </w:r>
      <w:proofErr w:type="spellEnd"/>
      <w:r w:rsidRPr="005D638E">
        <w:rPr>
          <w:rFonts w:ascii="Bookman Old Style" w:hAnsi="Bookman Old Style" w:cs="Arial"/>
          <w:i/>
          <w:color w:val="000000" w:themeColor="text1"/>
          <w:sz w:val="20"/>
          <w:szCs w:val="20"/>
          <w:lang w:val="de-DE"/>
        </w:rPr>
        <w:t xml:space="preserve"> Cross </w:t>
      </w:r>
      <w:r w:rsidRPr="005D638E">
        <w:rPr>
          <w:rFonts w:ascii="Bookman Old Style" w:hAnsi="Bookman Old Style" w:cs="Arial"/>
          <w:color w:val="000000" w:themeColor="text1"/>
          <w:sz w:val="20"/>
          <w:szCs w:val="20"/>
          <w:lang w:val="de-DE"/>
        </w:rPr>
        <w:t>96(894)</w:t>
      </w:r>
      <w:r w:rsidR="00B93BAF" w:rsidRPr="005D638E">
        <w:rPr>
          <w:rFonts w:ascii="Bookman Old Style" w:hAnsi="Bookman Old Style" w:cs="Arial"/>
          <w:color w:val="000000" w:themeColor="text1"/>
          <w:sz w:val="20"/>
          <w:szCs w:val="20"/>
          <w:lang w:val="de-DE"/>
        </w:rPr>
        <w:t xml:space="preserve"> (2014)</w:t>
      </w:r>
      <w:r w:rsidRPr="005D638E">
        <w:rPr>
          <w:rFonts w:ascii="Bookman Old Style" w:hAnsi="Bookman Old Style" w:cs="Arial"/>
          <w:color w:val="000000" w:themeColor="text1"/>
          <w:sz w:val="20"/>
          <w:szCs w:val="20"/>
          <w:lang w:val="de-DE"/>
        </w:rPr>
        <w:t>: 565-584. doi:10.1017/S1816383115000430 (</w:t>
      </w:r>
      <w:r w:rsidR="008F278B" w:rsidRPr="005D638E">
        <w:rPr>
          <w:rFonts w:ascii="Bookman Old Style" w:hAnsi="Bookman Old Style" w:cs="Arial"/>
          <w:color w:val="000000" w:themeColor="text1"/>
          <w:sz w:val="20"/>
          <w:szCs w:val="20"/>
          <w:lang w:val="de-DE"/>
        </w:rPr>
        <w:t>Zugriff:</w:t>
      </w:r>
      <w:r w:rsidRPr="005D638E">
        <w:rPr>
          <w:rFonts w:ascii="Bookman Old Style" w:hAnsi="Bookman Old Style" w:cs="Arial"/>
          <w:color w:val="000000" w:themeColor="text1"/>
          <w:sz w:val="20"/>
          <w:szCs w:val="20"/>
          <w:lang w:val="de-DE"/>
        </w:rPr>
        <w:t xml:space="preserve"> </w:t>
      </w:r>
      <w:r w:rsidR="008F278B" w:rsidRPr="005D638E">
        <w:rPr>
          <w:rFonts w:ascii="Bookman Old Style" w:hAnsi="Bookman Old Style" w:cs="Arial"/>
          <w:color w:val="000000" w:themeColor="text1"/>
          <w:sz w:val="20"/>
          <w:szCs w:val="20"/>
          <w:lang w:val="de-DE"/>
        </w:rPr>
        <w:t>Januar</w:t>
      </w:r>
      <w:r w:rsidRPr="005D638E">
        <w:rPr>
          <w:rFonts w:ascii="Bookman Old Style" w:hAnsi="Bookman Old Style" w:cs="Arial"/>
          <w:color w:val="000000" w:themeColor="text1"/>
          <w:sz w:val="20"/>
          <w:szCs w:val="20"/>
          <w:lang w:val="de-DE"/>
        </w:rPr>
        <w:t xml:space="preserve"> 11, 2016).</w:t>
      </w:r>
    </w:p>
    <w:p w14:paraId="035BE6F0" w14:textId="77777777" w:rsidR="009D4024" w:rsidRPr="005D638E" w:rsidRDefault="009D4024" w:rsidP="00933A66">
      <w:pPr>
        <w:spacing w:line="360" w:lineRule="auto"/>
        <w:rPr>
          <w:rFonts w:ascii="Bookman Old Style" w:hAnsi="Bookman Old Style" w:cs="Arial"/>
          <w:color w:val="000000" w:themeColor="text1"/>
          <w:sz w:val="20"/>
          <w:szCs w:val="20"/>
          <w:lang w:val="de-DE"/>
        </w:rPr>
      </w:pPr>
    </w:p>
    <w:p w14:paraId="77B7440D" w14:textId="77777777" w:rsidR="00E14401" w:rsidRPr="005D638E" w:rsidRDefault="00E14401" w:rsidP="00933A66">
      <w:pPr>
        <w:spacing w:line="360" w:lineRule="auto"/>
        <w:rPr>
          <w:rFonts w:ascii="Bookman Old Style" w:hAnsi="Bookman Old Style" w:cs="Arial"/>
          <w:color w:val="000000" w:themeColor="text1"/>
          <w:sz w:val="20"/>
          <w:szCs w:val="20"/>
          <w:lang w:val="de-DE"/>
        </w:rPr>
      </w:pPr>
      <w:r w:rsidRPr="005D638E">
        <w:rPr>
          <w:rFonts w:ascii="Bookman Old Style" w:hAnsi="Bookman Old Style" w:cs="Arial"/>
          <w:color w:val="000000" w:themeColor="text1"/>
          <w:sz w:val="20"/>
          <w:szCs w:val="20"/>
          <w:lang w:val="de-DE"/>
        </w:rPr>
        <w:t>Buckingham, Becks. “</w:t>
      </w:r>
      <w:proofErr w:type="spellStart"/>
      <w:r w:rsidRPr="005D638E">
        <w:rPr>
          <w:rFonts w:ascii="Bookman Old Style" w:hAnsi="Bookman Old Style" w:cs="Arial"/>
          <w:color w:val="000000" w:themeColor="text1"/>
          <w:sz w:val="20"/>
          <w:szCs w:val="20"/>
          <w:lang w:val="de-DE"/>
        </w:rPr>
        <w:t>Rape</w:t>
      </w:r>
      <w:proofErr w:type="spellEnd"/>
      <w:r w:rsidRPr="005D638E">
        <w:rPr>
          <w:rFonts w:ascii="Bookman Old Style" w:hAnsi="Bookman Old Style" w:cs="Arial"/>
          <w:color w:val="000000" w:themeColor="text1"/>
          <w:sz w:val="20"/>
          <w:szCs w:val="20"/>
          <w:lang w:val="de-DE"/>
        </w:rPr>
        <w:t xml:space="preserve"> and Sexual </w:t>
      </w:r>
      <w:proofErr w:type="spellStart"/>
      <w:r w:rsidRPr="005D638E">
        <w:rPr>
          <w:rFonts w:ascii="Bookman Old Style" w:hAnsi="Bookman Old Style" w:cs="Arial"/>
          <w:color w:val="000000" w:themeColor="text1"/>
          <w:sz w:val="20"/>
          <w:szCs w:val="20"/>
          <w:lang w:val="de-DE"/>
        </w:rPr>
        <w:t>Violence</w:t>
      </w:r>
      <w:proofErr w:type="spellEnd"/>
      <w:r w:rsidRPr="005D638E">
        <w:rPr>
          <w:rFonts w:ascii="Bookman Old Style" w:hAnsi="Bookman Old Style" w:cs="Arial"/>
          <w:color w:val="000000" w:themeColor="text1"/>
          <w:sz w:val="20"/>
          <w:szCs w:val="20"/>
          <w:lang w:val="de-DE"/>
        </w:rPr>
        <w:t xml:space="preserve">: a </w:t>
      </w:r>
      <w:proofErr w:type="spellStart"/>
      <w:r w:rsidRPr="005D638E">
        <w:rPr>
          <w:rFonts w:ascii="Bookman Old Style" w:hAnsi="Bookman Old Style" w:cs="Arial"/>
          <w:color w:val="000000" w:themeColor="text1"/>
          <w:sz w:val="20"/>
          <w:szCs w:val="20"/>
          <w:lang w:val="de-DE"/>
        </w:rPr>
        <w:t>Weapon</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of</w:t>
      </w:r>
      <w:proofErr w:type="spellEnd"/>
      <w:r w:rsidRPr="005D638E">
        <w:rPr>
          <w:rFonts w:ascii="Bookman Old Style" w:hAnsi="Bookman Old Style" w:cs="Arial"/>
          <w:color w:val="000000" w:themeColor="text1"/>
          <w:sz w:val="20"/>
          <w:szCs w:val="20"/>
          <w:lang w:val="de-DE"/>
        </w:rPr>
        <w:t xml:space="preserve"> War?” </w:t>
      </w:r>
      <w:proofErr w:type="spellStart"/>
      <w:r w:rsidRPr="005D638E">
        <w:rPr>
          <w:rFonts w:ascii="Bookman Old Style" w:hAnsi="Bookman Old Style" w:cs="Arial"/>
          <w:color w:val="000000" w:themeColor="text1"/>
          <w:sz w:val="20"/>
          <w:szCs w:val="20"/>
          <w:lang w:val="de-DE"/>
        </w:rPr>
        <w:t>Defence</w:t>
      </w:r>
      <w:proofErr w:type="spellEnd"/>
      <w:r w:rsidRPr="005D638E">
        <w:rPr>
          <w:rFonts w:ascii="Bookman Old Style" w:hAnsi="Bookman Old Style" w:cs="Arial"/>
          <w:color w:val="000000" w:themeColor="text1"/>
          <w:sz w:val="20"/>
          <w:szCs w:val="20"/>
          <w:lang w:val="de-DE"/>
        </w:rPr>
        <w:t xml:space="preserve"> Research Paper, JSCSC, 2012.</w:t>
      </w:r>
    </w:p>
    <w:p w14:paraId="4CBA8FC6" w14:textId="77777777" w:rsidR="007C310B" w:rsidRPr="005D638E" w:rsidRDefault="007C310B" w:rsidP="00933A66">
      <w:pPr>
        <w:spacing w:line="360" w:lineRule="auto"/>
        <w:rPr>
          <w:rFonts w:ascii="Bookman Old Style" w:hAnsi="Bookman Old Style" w:cs="Arial"/>
          <w:color w:val="000000" w:themeColor="text1"/>
          <w:sz w:val="20"/>
          <w:szCs w:val="20"/>
          <w:lang w:val="de-DE"/>
        </w:rPr>
      </w:pPr>
    </w:p>
    <w:p w14:paraId="2C2A6BE2" w14:textId="77777777" w:rsidR="007C310B" w:rsidRPr="005D638E" w:rsidRDefault="007C310B" w:rsidP="00933A66">
      <w:pPr>
        <w:spacing w:line="360" w:lineRule="auto"/>
        <w:rPr>
          <w:rFonts w:ascii="Bookman Old Style" w:hAnsi="Bookman Old Style" w:cs="Arial"/>
          <w:color w:val="000000" w:themeColor="text1"/>
          <w:sz w:val="20"/>
          <w:szCs w:val="20"/>
          <w:lang w:val="de-DE"/>
        </w:rPr>
      </w:pPr>
      <w:r w:rsidRPr="005D638E">
        <w:rPr>
          <w:rFonts w:ascii="Bookman Old Style" w:hAnsi="Bookman Old Style" w:cs="Arial"/>
          <w:color w:val="000000" w:themeColor="text1"/>
          <w:sz w:val="20"/>
          <w:szCs w:val="20"/>
          <w:lang w:val="de-DE"/>
        </w:rPr>
        <w:t xml:space="preserve">Cannon, Patrick. "A Feminist Response </w:t>
      </w:r>
      <w:proofErr w:type="spellStart"/>
      <w:r w:rsidRPr="005D638E">
        <w:rPr>
          <w:rFonts w:ascii="Bookman Old Style" w:hAnsi="Bookman Old Style" w:cs="Arial"/>
          <w:color w:val="000000" w:themeColor="text1"/>
          <w:sz w:val="20"/>
          <w:szCs w:val="20"/>
          <w:lang w:val="de-DE"/>
        </w:rPr>
        <w:t>to</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Rape</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as</w:t>
      </w:r>
      <w:proofErr w:type="spellEnd"/>
      <w:r w:rsidRPr="005D638E">
        <w:rPr>
          <w:rFonts w:ascii="Bookman Old Style" w:hAnsi="Bookman Old Style" w:cs="Arial"/>
          <w:color w:val="000000" w:themeColor="text1"/>
          <w:sz w:val="20"/>
          <w:szCs w:val="20"/>
          <w:lang w:val="de-DE"/>
        </w:rPr>
        <w:t xml:space="preserve"> a </w:t>
      </w:r>
      <w:proofErr w:type="spellStart"/>
      <w:r w:rsidRPr="005D638E">
        <w:rPr>
          <w:rFonts w:ascii="Bookman Old Style" w:hAnsi="Bookman Old Style" w:cs="Arial"/>
          <w:color w:val="000000" w:themeColor="text1"/>
          <w:sz w:val="20"/>
          <w:szCs w:val="20"/>
          <w:lang w:val="de-DE"/>
        </w:rPr>
        <w:t>Weapon</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of</w:t>
      </w:r>
      <w:proofErr w:type="spellEnd"/>
      <w:r w:rsidRPr="005D638E">
        <w:rPr>
          <w:rFonts w:ascii="Bookman Old Style" w:hAnsi="Bookman Old Style" w:cs="Arial"/>
          <w:color w:val="000000" w:themeColor="text1"/>
          <w:sz w:val="20"/>
          <w:szCs w:val="20"/>
          <w:lang w:val="de-DE"/>
        </w:rPr>
        <w:t xml:space="preserve"> War in Eastern </w:t>
      </w:r>
      <w:proofErr w:type="spellStart"/>
      <w:r w:rsidRPr="005D638E">
        <w:rPr>
          <w:rFonts w:ascii="Bookman Old Style" w:hAnsi="Bookman Old Style" w:cs="Arial"/>
          <w:color w:val="000000" w:themeColor="text1"/>
          <w:sz w:val="20"/>
          <w:szCs w:val="20"/>
          <w:lang w:val="de-DE"/>
        </w:rPr>
        <w:t>Congo</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i/>
          <w:iCs/>
          <w:color w:val="000000" w:themeColor="text1"/>
          <w:sz w:val="20"/>
          <w:szCs w:val="20"/>
          <w:lang w:val="de-DE"/>
        </w:rPr>
        <w:t>Peace</w:t>
      </w:r>
      <w:proofErr w:type="spellEnd"/>
      <w:r w:rsidRPr="005D638E">
        <w:rPr>
          <w:rFonts w:ascii="Bookman Old Style" w:hAnsi="Bookman Old Style" w:cs="Arial"/>
          <w:i/>
          <w:iCs/>
          <w:color w:val="000000" w:themeColor="text1"/>
          <w:sz w:val="20"/>
          <w:szCs w:val="20"/>
          <w:lang w:val="de-DE"/>
        </w:rPr>
        <w:t xml:space="preserve"> Review</w:t>
      </w:r>
      <w:r w:rsidRPr="005D638E">
        <w:rPr>
          <w:rFonts w:ascii="Bookman Old Style" w:hAnsi="Bookman Old Style" w:cs="Arial"/>
          <w:color w:val="000000" w:themeColor="text1"/>
          <w:sz w:val="20"/>
          <w:szCs w:val="20"/>
          <w:lang w:val="de-DE"/>
        </w:rPr>
        <w:t xml:space="preserve"> 24, </w:t>
      </w:r>
      <w:proofErr w:type="spellStart"/>
      <w:r w:rsidRPr="005D638E">
        <w:rPr>
          <w:rFonts w:ascii="Bookman Old Style" w:hAnsi="Bookman Old Style" w:cs="Arial"/>
          <w:color w:val="000000" w:themeColor="text1"/>
          <w:sz w:val="20"/>
          <w:szCs w:val="20"/>
          <w:lang w:val="de-DE"/>
        </w:rPr>
        <w:t>no</w:t>
      </w:r>
      <w:proofErr w:type="spellEnd"/>
      <w:r w:rsidRPr="005D638E">
        <w:rPr>
          <w:rFonts w:ascii="Bookman Old Style" w:hAnsi="Bookman Old Style" w:cs="Arial"/>
          <w:color w:val="000000" w:themeColor="text1"/>
          <w:sz w:val="20"/>
          <w:szCs w:val="20"/>
          <w:lang w:val="de-DE"/>
        </w:rPr>
        <w:t>. 4 (2012): 478-483.http://web.a.ebscohost.com/ehost/pdfviewer/pdfviewer?sid=0e34b8af-4d52-4955-9dfa-eb6e4e3bae87%40sessionmgr4004&amp;vid=30&amp;hid=4107</w:t>
      </w:r>
      <w:r w:rsidRPr="005D638E">
        <w:rPr>
          <w:rFonts w:ascii="Bookman Old Style" w:hAnsi="Bookman Old Style" w:cs="Arial"/>
          <w:bCs/>
          <w:color w:val="000000" w:themeColor="text1"/>
          <w:sz w:val="20"/>
          <w:szCs w:val="20"/>
          <w:lang w:val="de-DE"/>
        </w:rPr>
        <w:t>(</w:t>
      </w:r>
      <w:r w:rsidR="008F278B" w:rsidRPr="005D638E">
        <w:rPr>
          <w:rFonts w:ascii="Bookman Old Style" w:hAnsi="Bookman Old Style" w:cs="Arial"/>
          <w:bCs/>
          <w:color w:val="000000" w:themeColor="text1"/>
          <w:sz w:val="20"/>
          <w:szCs w:val="20"/>
          <w:lang w:val="de-DE"/>
        </w:rPr>
        <w:t>Zugriff:</w:t>
      </w:r>
      <w:r w:rsidRPr="005D638E">
        <w:rPr>
          <w:rFonts w:ascii="Bookman Old Style" w:hAnsi="Bookman Old Style" w:cs="Arial"/>
          <w:bCs/>
          <w:color w:val="000000" w:themeColor="text1"/>
          <w:sz w:val="20"/>
          <w:szCs w:val="20"/>
          <w:lang w:val="de-DE"/>
        </w:rPr>
        <w:t xml:space="preserve"> </w:t>
      </w:r>
      <w:r w:rsidR="008F278B" w:rsidRPr="005D638E">
        <w:rPr>
          <w:rFonts w:ascii="Bookman Old Style" w:hAnsi="Bookman Old Style" w:cs="Arial"/>
          <w:bCs/>
          <w:color w:val="000000" w:themeColor="text1"/>
          <w:sz w:val="20"/>
          <w:szCs w:val="20"/>
          <w:lang w:val="de-DE"/>
        </w:rPr>
        <w:t>Mai</w:t>
      </w:r>
      <w:r w:rsidRPr="005D638E">
        <w:rPr>
          <w:rFonts w:ascii="Bookman Old Style" w:hAnsi="Bookman Old Style" w:cs="Arial"/>
          <w:bCs/>
          <w:color w:val="000000" w:themeColor="text1"/>
          <w:sz w:val="20"/>
          <w:szCs w:val="20"/>
          <w:lang w:val="de-DE"/>
        </w:rPr>
        <w:t xml:space="preserve"> 23, 2016).</w:t>
      </w:r>
    </w:p>
    <w:p w14:paraId="7279857B" w14:textId="77777777" w:rsidR="002F4B7A" w:rsidRPr="005D638E" w:rsidRDefault="002F4B7A" w:rsidP="00933A66">
      <w:pPr>
        <w:spacing w:line="360" w:lineRule="auto"/>
        <w:rPr>
          <w:rFonts w:ascii="Bookman Old Style" w:hAnsi="Bookman Old Style" w:cs="Arial"/>
          <w:color w:val="000000" w:themeColor="text1"/>
          <w:sz w:val="20"/>
          <w:szCs w:val="20"/>
          <w:lang w:val="de-DE"/>
        </w:rPr>
      </w:pPr>
    </w:p>
    <w:p w14:paraId="3B02AB5B" w14:textId="77777777" w:rsidR="002F4B7A" w:rsidRPr="005D638E" w:rsidRDefault="002F4B7A" w:rsidP="002F4B7A">
      <w:pPr>
        <w:spacing w:line="360" w:lineRule="auto"/>
        <w:rPr>
          <w:rFonts w:ascii="Bookman Old Style" w:hAnsi="Bookman Old Style" w:cs="Arial"/>
          <w:color w:val="000000" w:themeColor="text1"/>
          <w:sz w:val="20"/>
          <w:szCs w:val="20"/>
          <w:lang w:val="de-DE"/>
        </w:rPr>
      </w:pPr>
      <w:r w:rsidRPr="005D638E">
        <w:rPr>
          <w:rFonts w:ascii="Bookman Old Style" w:hAnsi="Bookman Old Style" w:cs="Arial"/>
          <w:color w:val="000000" w:themeColor="text1"/>
          <w:sz w:val="20"/>
          <w:szCs w:val="20"/>
          <w:lang w:val="de-DE"/>
        </w:rPr>
        <w:t xml:space="preserve">Carpenter, R. </w:t>
      </w:r>
      <w:proofErr w:type="spellStart"/>
      <w:r w:rsidRPr="005D638E">
        <w:rPr>
          <w:rFonts w:ascii="Bookman Old Style" w:hAnsi="Bookman Old Style" w:cs="Arial"/>
          <w:color w:val="000000" w:themeColor="text1"/>
          <w:sz w:val="20"/>
          <w:szCs w:val="20"/>
          <w:lang w:val="de-DE"/>
        </w:rPr>
        <w:t>Charli</w:t>
      </w:r>
      <w:proofErr w:type="spellEnd"/>
      <w:r w:rsidRPr="005D638E">
        <w:rPr>
          <w:rFonts w:ascii="Bookman Old Style" w:hAnsi="Bookman Old Style" w:cs="Arial"/>
          <w:color w:val="000000" w:themeColor="text1"/>
          <w:sz w:val="20"/>
          <w:szCs w:val="20"/>
          <w:lang w:val="de-DE"/>
        </w:rPr>
        <w:t>. “</w:t>
      </w:r>
      <w:proofErr w:type="spellStart"/>
      <w:r w:rsidRPr="005D638E">
        <w:rPr>
          <w:rFonts w:ascii="Bookman Old Style" w:hAnsi="Bookman Old Style" w:cs="Arial"/>
          <w:color w:val="000000" w:themeColor="text1"/>
          <w:sz w:val="20"/>
          <w:szCs w:val="20"/>
          <w:lang w:val="de-DE"/>
        </w:rPr>
        <w:t>Recognizing</w:t>
      </w:r>
      <w:proofErr w:type="spellEnd"/>
      <w:r w:rsidRPr="005D638E">
        <w:rPr>
          <w:rFonts w:ascii="Bookman Old Style" w:hAnsi="Bookman Old Style" w:cs="Arial"/>
          <w:color w:val="000000" w:themeColor="text1"/>
          <w:sz w:val="20"/>
          <w:szCs w:val="20"/>
          <w:lang w:val="de-DE"/>
        </w:rPr>
        <w:t xml:space="preserve"> Gender-</w:t>
      </w:r>
      <w:proofErr w:type="spellStart"/>
      <w:r w:rsidRPr="005D638E">
        <w:rPr>
          <w:rFonts w:ascii="Bookman Old Style" w:hAnsi="Bookman Old Style" w:cs="Arial"/>
          <w:color w:val="000000" w:themeColor="text1"/>
          <w:sz w:val="20"/>
          <w:szCs w:val="20"/>
          <w:lang w:val="de-DE"/>
        </w:rPr>
        <w:t>Based</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ViolenceAgainst</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Civilian</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Men</w:t>
      </w:r>
      <w:proofErr w:type="spellEnd"/>
      <w:r w:rsidRPr="005D638E">
        <w:rPr>
          <w:rFonts w:ascii="Bookman Old Style" w:hAnsi="Bookman Old Style" w:cs="Arial"/>
          <w:color w:val="000000" w:themeColor="text1"/>
          <w:sz w:val="20"/>
          <w:szCs w:val="20"/>
          <w:lang w:val="de-DE"/>
        </w:rPr>
        <w:t xml:space="preserve"> and Boys </w:t>
      </w:r>
      <w:proofErr w:type="spellStart"/>
      <w:r w:rsidRPr="005D638E">
        <w:rPr>
          <w:rFonts w:ascii="Bookman Old Style" w:hAnsi="Bookman Old Style" w:cs="Arial"/>
          <w:color w:val="000000" w:themeColor="text1"/>
          <w:sz w:val="20"/>
          <w:szCs w:val="20"/>
          <w:lang w:val="de-DE"/>
        </w:rPr>
        <w:t>inConflict</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Situations</w:t>
      </w:r>
      <w:proofErr w:type="spellEnd"/>
      <w:r w:rsidRPr="005D638E">
        <w:rPr>
          <w:rFonts w:ascii="Bookman Old Style" w:hAnsi="Bookman Old Style" w:cs="Arial"/>
          <w:color w:val="000000" w:themeColor="text1"/>
          <w:sz w:val="20"/>
          <w:szCs w:val="20"/>
          <w:lang w:val="de-DE"/>
        </w:rPr>
        <w:t xml:space="preserve">.” </w:t>
      </w:r>
      <w:r w:rsidRPr="005D638E">
        <w:rPr>
          <w:rFonts w:ascii="Bookman Old Style" w:hAnsi="Bookman Old Style" w:cs="Arial"/>
          <w:i/>
          <w:color w:val="000000" w:themeColor="text1"/>
          <w:sz w:val="20"/>
          <w:szCs w:val="20"/>
          <w:lang w:val="de-DE"/>
        </w:rPr>
        <w:t xml:space="preserve">Security </w:t>
      </w:r>
      <w:proofErr w:type="spellStart"/>
      <w:r w:rsidRPr="005D638E">
        <w:rPr>
          <w:rFonts w:ascii="Bookman Old Style" w:hAnsi="Bookman Old Style" w:cs="Arial"/>
          <w:i/>
          <w:color w:val="000000" w:themeColor="text1"/>
          <w:sz w:val="20"/>
          <w:szCs w:val="20"/>
          <w:lang w:val="de-DE"/>
        </w:rPr>
        <w:t>Dialogue</w:t>
      </w:r>
      <w:proofErr w:type="spellEnd"/>
      <w:r w:rsidRPr="005D638E">
        <w:rPr>
          <w:rFonts w:ascii="Bookman Old Style" w:hAnsi="Bookman Old Style" w:cs="Arial"/>
          <w:i/>
          <w:color w:val="000000" w:themeColor="text1"/>
          <w:sz w:val="20"/>
          <w:szCs w:val="20"/>
          <w:lang w:val="de-DE"/>
        </w:rPr>
        <w:t xml:space="preserve"> </w:t>
      </w:r>
      <w:r w:rsidRPr="005D638E">
        <w:rPr>
          <w:rFonts w:ascii="Bookman Old Style" w:hAnsi="Bookman Old Style" w:cs="Arial"/>
          <w:color w:val="000000" w:themeColor="text1"/>
          <w:sz w:val="20"/>
          <w:szCs w:val="20"/>
          <w:lang w:val="de-DE"/>
        </w:rPr>
        <w:t>37(1) (2006): 83-103. http://sdi.sagepub.com/content/37/1/83.full.pdf+html</w:t>
      </w:r>
      <w:r w:rsidRPr="005D638E">
        <w:rPr>
          <w:rFonts w:ascii="Bookman Old Style" w:hAnsi="Bookman Old Style" w:cs="Arial"/>
          <w:bCs/>
          <w:color w:val="000000" w:themeColor="text1"/>
          <w:sz w:val="20"/>
          <w:szCs w:val="20"/>
          <w:lang w:val="de-DE"/>
        </w:rPr>
        <w:t>(</w:t>
      </w:r>
      <w:r w:rsidR="008F278B" w:rsidRPr="005D638E">
        <w:rPr>
          <w:rFonts w:ascii="Bookman Old Style" w:hAnsi="Bookman Old Style" w:cs="Arial"/>
          <w:bCs/>
          <w:color w:val="000000" w:themeColor="text1"/>
          <w:sz w:val="20"/>
          <w:szCs w:val="20"/>
          <w:lang w:val="de-DE"/>
        </w:rPr>
        <w:t>Zugriff:</w:t>
      </w:r>
      <w:r w:rsidRPr="005D638E">
        <w:rPr>
          <w:rFonts w:ascii="Bookman Old Style" w:hAnsi="Bookman Old Style" w:cs="Arial"/>
          <w:bCs/>
          <w:color w:val="000000" w:themeColor="text1"/>
          <w:sz w:val="20"/>
          <w:szCs w:val="20"/>
          <w:lang w:val="de-DE"/>
        </w:rPr>
        <w:t xml:space="preserve"> </w:t>
      </w:r>
      <w:r w:rsidR="008F278B" w:rsidRPr="005D638E">
        <w:rPr>
          <w:rFonts w:ascii="Bookman Old Style" w:hAnsi="Bookman Old Style" w:cs="Arial"/>
          <w:bCs/>
          <w:color w:val="000000" w:themeColor="text1"/>
          <w:sz w:val="20"/>
          <w:szCs w:val="20"/>
          <w:lang w:val="de-DE"/>
        </w:rPr>
        <w:t>Mai</w:t>
      </w:r>
      <w:r w:rsidRPr="005D638E">
        <w:rPr>
          <w:rFonts w:ascii="Bookman Old Style" w:hAnsi="Bookman Old Style" w:cs="Arial"/>
          <w:bCs/>
          <w:color w:val="000000" w:themeColor="text1"/>
          <w:sz w:val="20"/>
          <w:szCs w:val="20"/>
          <w:lang w:val="de-DE"/>
        </w:rPr>
        <w:t xml:space="preserve"> 19, 2016).</w:t>
      </w:r>
    </w:p>
    <w:p w14:paraId="70749CA5" w14:textId="77777777" w:rsidR="00E14401" w:rsidRPr="005D638E" w:rsidRDefault="00E14401" w:rsidP="00933A66">
      <w:pPr>
        <w:spacing w:line="360" w:lineRule="auto"/>
        <w:rPr>
          <w:rFonts w:ascii="Bookman Old Style" w:hAnsi="Bookman Old Style" w:cs="Arial"/>
          <w:color w:val="000000" w:themeColor="text1"/>
          <w:sz w:val="20"/>
          <w:szCs w:val="20"/>
          <w:lang w:val="de-DE"/>
        </w:rPr>
      </w:pPr>
    </w:p>
    <w:p w14:paraId="44AA56EF" w14:textId="77777777" w:rsidR="00B0623E" w:rsidRPr="005D638E" w:rsidRDefault="00B0623E" w:rsidP="00933A66">
      <w:pPr>
        <w:spacing w:line="360" w:lineRule="auto"/>
        <w:rPr>
          <w:rFonts w:ascii="Bookman Old Style" w:hAnsi="Bookman Old Style" w:cs="Arial"/>
          <w:color w:val="000000" w:themeColor="text1"/>
          <w:sz w:val="20"/>
          <w:szCs w:val="20"/>
          <w:lang w:val="de-DE"/>
        </w:rPr>
      </w:pPr>
      <w:r w:rsidRPr="005D638E">
        <w:rPr>
          <w:rFonts w:ascii="Bookman Old Style" w:hAnsi="Bookman Old Style" w:cs="Arial"/>
          <w:color w:val="000000" w:themeColor="text1"/>
          <w:sz w:val="20"/>
          <w:szCs w:val="20"/>
          <w:lang w:val="de-DE"/>
        </w:rPr>
        <w:t xml:space="preserve">Carvajal, Doreen. “A </w:t>
      </w:r>
      <w:proofErr w:type="spellStart"/>
      <w:r w:rsidRPr="005D638E">
        <w:rPr>
          <w:rFonts w:ascii="Bookman Old Style" w:hAnsi="Bookman Old Style" w:cs="Arial"/>
          <w:color w:val="000000" w:themeColor="text1"/>
          <w:sz w:val="20"/>
          <w:szCs w:val="20"/>
          <w:lang w:val="de-DE"/>
        </w:rPr>
        <w:t>Female</w:t>
      </w:r>
      <w:proofErr w:type="spellEnd"/>
      <w:r w:rsidRPr="005D638E">
        <w:rPr>
          <w:rFonts w:ascii="Bookman Old Style" w:hAnsi="Bookman Old Style" w:cs="Arial"/>
          <w:color w:val="000000" w:themeColor="text1"/>
          <w:sz w:val="20"/>
          <w:szCs w:val="20"/>
          <w:lang w:val="de-DE"/>
        </w:rPr>
        <w:t xml:space="preserve"> Approach </w:t>
      </w:r>
      <w:proofErr w:type="spellStart"/>
      <w:r w:rsidRPr="005D638E">
        <w:rPr>
          <w:rFonts w:ascii="Bookman Old Style" w:hAnsi="Bookman Old Style" w:cs="Arial"/>
          <w:color w:val="000000" w:themeColor="text1"/>
          <w:sz w:val="20"/>
          <w:szCs w:val="20"/>
          <w:lang w:val="de-DE"/>
        </w:rPr>
        <w:t>to</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Peacekeeping</w:t>
      </w:r>
      <w:proofErr w:type="spellEnd"/>
      <w:r w:rsidRPr="005D638E">
        <w:rPr>
          <w:rFonts w:ascii="Bookman Old Style" w:hAnsi="Bookman Old Style" w:cs="Arial"/>
          <w:color w:val="000000" w:themeColor="text1"/>
          <w:sz w:val="20"/>
          <w:szCs w:val="20"/>
          <w:lang w:val="de-DE"/>
        </w:rPr>
        <w:t>.” New York Times. (</w:t>
      </w:r>
      <w:r w:rsidR="00832D3A" w:rsidRPr="005D638E">
        <w:rPr>
          <w:rFonts w:ascii="Bookman Old Style" w:hAnsi="Bookman Old Style" w:cs="Arial"/>
          <w:color w:val="000000" w:themeColor="text1"/>
          <w:sz w:val="20"/>
          <w:szCs w:val="20"/>
          <w:lang w:val="de-DE"/>
        </w:rPr>
        <w:t>März</w:t>
      </w:r>
      <w:r w:rsidRPr="005D638E">
        <w:rPr>
          <w:rFonts w:ascii="Bookman Old Style" w:hAnsi="Bookman Old Style" w:cs="Arial"/>
          <w:color w:val="000000" w:themeColor="text1"/>
          <w:sz w:val="20"/>
          <w:szCs w:val="20"/>
          <w:lang w:val="de-DE"/>
        </w:rPr>
        <w:t xml:space="preserve"> 5, 2010)</w:t>
      </w:r>
      <w:r w:rsidR="004E74ED" w:rsidRPr="005D638E">
        <w:rPr>
          <w:rFonts w:ascii="Bookman Old Style" w:hAnsi="Bookman Old Style" w:cs="Arial"/>
          <w:color w:val="000000" w:themeColor="text1"/>
          <w:sz w:val="20"/>
          <w:szCs w:val="20"/>
          <w:lang w:val="de-DE"/>
        </w:rPr>
        <w:t>.</w:t>
      </w:r>
      <w:r w:rsidRPr="005D638E">
        <w:rPr>
          <w:rFonts w:ascii="Bookman Old Style" w:hAnsi="Bookman Old Style" w:cs="Arial"/>
          <w:sz w:val="20"/>
          <w:szCs w:val="20"/>
          <w:lang w:val="de-DE"/>
        </w:rPr>
        <w:t>http://www.nytimes.com/2010/03/06/world/africa/06iht-ffpeace.html?_r=0</w:t>
      </w:r>
      <w:r w:rsidRPr="005D638E">
        <w:rPr>
          <w:rFonts w:ascii="Bookman Old Style" w:hAnsi="Bookman Old Style" w:cs="Arial"/>
          <w:color w:val="000000" w:themeColor="text1"/>
          <w:sz w:val="20"/>
          <w:szCs w:val="20"/>
          <w:lang w:val="de-DE"/>
        </w:rPr>
        <w:t>(</w:t>
      </w:r>
      <w:r w:rsidR="008F278B" w:rsidRPr="005D638E">
        <w:rPr>
          <w:rFonts w:ascii="Bookman Old Style" w:hAnsi="Bookman Old Style" w:cs="Arial"/>
          <w:color w:val="000000" w:themeColor="text1"/>
          <w:sz w:val="20"/>
          <w:szCs w:val="20"/>
          <w:lang w:val="de-DE"/>
        </w:rPr>
        <w:t>Zugriff:</w:t>
      </w:r>
      <w:r w:rsidRPr="005D638E">
        <w:rPr>
          <w:rFonts w:ascii="Bookman Old Style" w:hAnsi="Bookman Old Style" w:cs="Arial"/>
          <w:color w:val="000000" w:themeColor="text1"/>
          <w:sz w:val="20"/>
          <w:szCs w:val="20"/>
          <w:lang w:val="de-DE"/>
        </w:rPr>
        <w:t xml:space="preserve"> </w:t>
      </w:r>
      <w:r w:rsidR="008F278B" w:rsidRPr="005D638E">
        <w:rPr>
          <w:rFonts w:ascii="Bookman Old Style" w:hAnsi="Bookman Old Style" w:cs="Arial"/>
          <w:color w:val="000000" w:themeColor="text1"/>
          <w:sz w:val="20"/>
          <w:szCs w:val="20"/>
          <w:lang w:val="de-DE"/>
        </w:rPr>
        <w:t>Januar</w:t>
      </w:r>
      <w:r w:rsidRPr="005D638E">
        <w:rPr>
          <w:rFonts w:ascii="Bookman Old Style" w:hAnsi="Bookman Old Style" w:cs="Arial"/>
          <w:color w:val="000000" w:themeColor="text1"/>
          <w:sz w:val="20"/>
          <w:szCs w:val="20"/>
          <w:lang w:val="de-DE"/>
        </w:rPr>
        <w:t xml:space="preserve"> 7, 2016).</w:t>
      </w:r>
    </w:p>
    <w:p w14:paraId="55D5E55E" w14:textId="77777777" w:rsidR="00B0623E" w:rsidRPr="005D638E" w:rsidRDefault="00B0623E" w:rsidP="00933A66">
      <w:pPr>
        <w:spacing w:line="360" w:lineRule="auto"/>
        <w:rPr>
          <w:rFonts w:ascii="Bookman Old Style" w:hAnsi="Bookman Old Style" w:cs="Arial"/>
          <w:color w:val="000000" w:themeColor="text1"/>
          <w:sz w:val="20"/>
          <w:szCs w:val="20"/>
          <w:lang w:val="de-DE"/>
        </w:rPr>
      </w:pPr>
    </w:p>
    <w:p w14:paraId="09CD1920" w14:textId="77777777" w:rsidR="00090718" w:rsidRPr="005D638E" w:rsidRDefault="00090718" w:rsidP="00933A66">
      <w:pPr>
        <w:spacing w:line="360" w:lineRule="auto"/>
        <w:rPr>
          <w:rFonts w:ascii="Bookman Old Style" w:hAnsi="Bookman Old Style" w:cs="Arial"/>
          <w:color w:val="000000" w:themeColor="text1"/>
          <w:sz w:val="20"/>
          <w:szCs w:val="20"/>
          <w:lang w:val="de-DE"/>
        </w:rPr>
      </w:pPr>
      <w:r w:rsidRPr="005D638E">
        <w:rPr>
          <w:rFonts w:ascii="Bookman Old Style" w:hAnsi="Bookman Old Style" w:cs="Arial"/>
          <w:color w:val="000000" w:themeColor="text1"/>
          <w:sz w:val="20"/>
          <w:szCs w:val="20"/>
          <w:lang w:val="de-DE"/>
        </w:rPr>
        <w:t>Cohen, Dara Kay. “</w:t>
      </w:r>
      <w:proofErr w:type="spellStart"/>
      <w:r w:rsidRPr="005D638E">
        <w:rPr>
          <w:rFonts w:ascii="Bookman Old Style" w:hAnsi="Bookman Old Style" w:cs="Arial"/>
          <w:color w:val="000000" w:themeColor="text1"/>
          <w:sz w:val="20"/>
          <w:szCs w:val="20"/>
          <w:lang w:val="de-DE"/>
        </w:rPr>
        <w:t>Female</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Combatants</w:t>
      </w:r>
      <w:proofErr w:type="spellEnd"/>
      <w:r w:rsidRPr="005D638E">
        <w:rPr>
          <w:rFonts w:ascii="Bookman Old Style" w:hAnsi="Bookman Old Style" w:cs="Arial"/>
          <w:color w:val="000000" w:themeColor="text1"/>
          <w:sz w:val="20"/>
          <w:szCs w:val="20"/>
          <w:lang w:val="de-DE"/>
        </w:rPr>
        <w:t xml:space="preserve"> and the </w:t>
      </w:r>
      <w:proofErr w:type="spellStart"/>
      <w:r w:rsidRPr="005D638E">
        <w:rPr>
          <w:rFonts w:ascii="Bookman Old Style" w:hAnsi="Bookman Old Style" w:cs="Arial"/>
          <w:color w:val="000000" w:themeColor="text1"/>
          <w:sz w:val="20"/>
          <w:szCs w:val="20"/>
          <w:lang w:val="de-DE"/>
        </w:rPr>
        <w:t>Perpetration</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of</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Violence</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Wartime</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Rape</w:t>
      </w:r>
      <w:proofErr w:type="spellEnd"/>
      <w:r w:rsidRPr="005D638E">
        <w:rPr>
          <w:rFonts w:ascii="Bookman Old Style" w:hAnsi="Bookman Old Style" w:cs="Arial"/>
          <w:color w:val="000000" w:themeColor="text1"/>
          <w:sz w:val="20"/>
          <w:szCs w:val="20"/>
          <w:lang w:val="de-DE"/>
        </w:rPr>
        <w:t xml:space="preserve"> in the Sierra Leone </w:t>
      </w:r>
      <w:proofErr w:type="spellStart"/>
      <w:r w:rsidRPr="005D638E">
        <w:rPr>
          <w:rFonts w:ascii="Bookman Old Style" w:hAnsi="Bookman Old Style" w:cs="Arial"/>
          <w:color w:val="000000" w:themeColor="text1"/>
          <w:sz w:val="20"/>
          <w:szCs w:val="20"/>
          <w:lang w:val="de-DE"/>
        </w:rPr>
        <w:t>Civil</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War.”</w:t>
      </w:r>
      <w:r w:rsidRPr="005D638E">
        <w:rPr>
          <w:rFonts w:ascii="Bookman Old Style" w:hAnsi="Bookman Old Style" w:cs="Arial"/>
          <w:i/>
          <w:iCs/>
          <w:color w:val="000000" w:themeColor="text1"/>
          <w:sz w:val="20"/>
          <w:szCs w:val="20"/>
          <w:lang w:val="de-DE"/>
        </w:rPr>
        <w:t>World</w:t>
      </w:r>
      <w:proofErr w:type="spellEnd"/>
      <w:r w:rsidRPr="005D638E">
        <w:rPr>
          <w:rFonts w:ascii="Bookman Old Style" w:hAnsi="Bookman Old Style" w:cs="Arial"/>
          <w:i/>
          <w:iCs/>
          <w:color w:val="000000" w:themeColor="text1"/>
          <w:sz w:val="20"/>
          <w:szCs w:val="20"/>
          <w:lang w:val="de-DE"/>
        </w:rPr>
        <w:t xml:space="preserve"> Politics</w:t>
      </w:r>
      <w:r w:rsidRPr="005D638E">
        <w:rPr>
          <w:rFonts w:ascii="Bookman Old Style" w:hAnsi="Bookman Old Style" w:cs="Arial"/>
          <w:color w:val="000000" w:themeColor="text1"/>
          <w:sz w:val="20"/>
          <w:szCs w:val="20"/>
          <w:lang w:val="de-DE"/>
        </w:rPr>
        <w:t xml:space="preserve"> 65, </w:t>
      </w:r>
      <w:proofErr w:type="spellStart"/>
      <w:r w:rsidRPr="005D638E">
        <w:rPr>
          <w:rFonts w:ascii="Bookman Old Style" w:hAnsi="Bookman Old Style" w:cs="Arial"/>
          <w:color w:val="000000" w:themeColor="text1"/>
          <w:sz w:val="20"/>
          <w:szCs w:val="20"/>
          <w:lang w:val="de-DE"/>
        </w:rPr>
        <w:t>no</w:t>
      </w:r>
      <w:proofErr w:type="spellEnd"/>
      <w:r w:rsidRPr="005D638E">
        <w:rPr>
          <w:rFonts w:ascii="Bookman Old Style" w:hAnsi="Bookman Old Style" w:cs="Arial"/>
          <w:color w:val="000000" w:themeColor="text1"/>
          <w:sz w:val="20"/>
          <w:szCs w:val="20"/>
          <w:lang w:val="de-DE"/>
        </w:rPr>
        <w:t>. 3 (2013): 383-415.</w:t>
      </w:r>
      <w:r w:rsidR="002905A6" w:rsidRPr="005D638E">
        <w:rPr>
          <w:rFonts w:ascii="Bookman Old Style" w:hAnsi="Bookman Old Style" w:cs="Arial"/>
          <w:color w:val="000000" w:themeColor="text1"/>
          <w:sz w:val="20"/>
          <w:szCs w:val="20"/>
          <w:lang w:val="de-DE"/>
        </w:rPr>
        <w:t xml:space="preserve">doi: 10.1017/S0043887113000105 </w:t>
      </w:r>
      <w:r w:rsidRPr="005D638E">
        <w:rPr>
          <w:rFonts w:ascii="Bookman Old Style" w:hAnsi="Bookman Old Style" w:cs="Arial"/>
          <w:color w:val="000000" w:themeColor="text1"/>
          <w:sz w:val="20"/>
          <w:szCs w:val="20"/>
          <w:lang w:val="de-DE"/>
        </w:rPr>
        <w:t>(</w:t>
      </w:r>
      <w:r w:rsidR="008F278B" w:rsidRPr="005D638E">
        <w:rPr>
          <w:rFonts w:ascii="Bookman Old Style" w:hAnsi="Bookman Old Style" w:cs="Arial"/>
          <w:color w:val="000000" w:themeColor="text1"/>
          <w:sz w:val="20"/>
          <w:szCs w:val="20"/>
          <w:lang w:val="de-DE"/>
        </w:rPr>
        <w:t>Zugriff:</w:t>
      </w:r>
      <w:r w:rsidRPr="005D638E">
        <w:rPr>
          <w:rFonts w:ascii="Bookman Old Style" w:hAnsi="Bookman Old Style" w:cs="Arial"/>
          <w:color w:val="000000" w:themeColor="text1"/>
          <w:sz w:val="20"/>
          <w:szCs w:val="20"/>
          <w:lang w:val="de-DE"/>
        </w:rPr>
        <w:t xml:space="preserve"> </w:t>
      </w:r>
      <w:r w:rsidR="008F278B" w:rsidRPr="005D638E">
        <w:rPr>
          <w:rFonts w:ascii="Bookman Old Style" w:hAnsi="Bookman Old Style" w:cs="Arial"/>
          <w:color w:val="000000" w:themeColor="text1"/>
          <w:sz w:val="20"/>
          <w:szCs w:val="20"/>
          <w:lang w:val="de-DE"/>
        </w:rPr>
        <w:t>Mai</w:t>
      </w:r>
      <w:r w:rsidRPr="005D638E">
        <w:rPr>
          <w:rFonts w:ascii="Bookman Old Style" w:hAnsi="Bookman Old Style" w:cs="Arial"/>
          <w:color w:val="000000" w:themeColor="text1"/>
          <w:sz w:val="20"/>
          <w:szCs w:val="20"/>
          <w:lang w:val="de-DE"/>
        </w:rPr>
        <w:t xml:space="preserve"> 18, 2016).</w:t>
      </w:r>
    </w:p>
    <w:p w14:paraId="1C49892A" w14:textId="77777777" w:rsidR="003E7CD2" w:rsidRPr="005D638E" w:rsidRDefault="003E7CD2" w:rsidP="00933A66">
      <w:pPr>
        <w:spacing w:line="360" w:lineRule="auto"/>
        <w:rPr>
          <w:rFonts w:ascii="Bookman Old Style" w:hAnsi="Bookman Old Style" w:cs="Arial"/>
          <w:color w:val="000000" w:themeColor="text1"/>
          <w:sz w:val="20"/>
          <w:szCs w:val="20"/>
          <w:lang w:val="de-DE"/>
        </w:rPr>
      </w:pPr>
    </w:p>
    <w:p w14:paraId="4C1FCE00" w14:textId="77777777" w:rsidR="007467C3" w:rsidRPr="005D638E" w:rsidRDefault="007467C3" w:rsidP="007467C3">
      <w:pPr>
        <w:spacing w:line="360" w:lineRule="auto"/>
        <w:rPr>
          <w:rFonts w:ascii="Bookman Old Style" w:hAnsi="Bookman Old Style" w:cs="Arial"/>
          <w:bCs/>
          <w:sz w:val="20"/>
          <w:szCs w:val="20"/>
          <w:lang w:val="de-DE"/>
        </w:rPr>
      </w:pPr>
      <w:r w:rsidRPr="005D638E">
        <w:rPr>
          <w:rFonts w:ascii="Bookman Old Style" w:hAnsi="Bookman Old Style" w:cs="Arial"/>
          <w:iCs/>
          <w:color w:val="000000" w:themeColor="text1"/>
          <w:sz w:val="20"/>
          <w:szCs w:val="20"/>
          <w:lang w:val="de-DE"/>
        </w:rPr>
        <w:t>Dammers, Tom.</w:t>
      </w:r>
      <w:r w:rsidRPr="005D638E">
        <w:rPr>
          <w:rFonts w:ascii="Bookman Old Style" w:hAnsi="Bookman Old Style" w:cs="Arial"/>
          <w:i/>
          <w:iCs/>
          <w:color w:val="000000" w:themeColor="text1"/>
          <w:sz w:val="20"/>
          <w:szCs w:val="20"/>
          <w:lang w:val="de-DE"/>
        </w:rPr>
        <w:t xml:space="preserve"> “Paper </w:t>
      </w:r>
      <w:proofErr w:type="spellStart"/>
      <w:r w:rsidRPr="005D638E">
        <w:rPr>
          <w:rFonts w:ascii="Bookman Old Style" w:hAnsi="Bookman Old Style" w:cs="Arial"/>
          <w:i/>
          <w:iCs/>
          <w:color w:val="000000" w:themeColor="text1"/>
          <w:sz w:val="20"/>
          <w:szCs w:val="20"/>
          <w:lang w:val="de-DE"/>
        </w:rPr>
        <w:t>commissioned</w:t>
      </w:r>
      <w:proofErr w:type="spellEnd"/>
      <w:r w:rsidRPr="005D638E">
        <w:rPr>
          <w:rFonts w:ascii="Bookman Old Style" w:hAnsi="Bookman Old Style" w:cs="Arial"/>
          <w:i/>
          <w:iCs/>
          <w:color w:val="000000" w:themeColor="text1"/>
          <w:sz w:val="20"/>
          <w:szCs w:val="20"/>
          <w:lang w:val="de-DE"/>
        </w:rPr>
        <w:t xml:space="preserve"> </w:t>
      </w:r>
      <w:proofErr w:type="spellStart"/>
      <w:r w:rsidRPr="005D638E">
        <w:rPr>
          <w:rFonts w:ascii="Bookman Old Style" w:hAnsi="Bookman Old Style" w:cs="Arial"/>
          <w:i/>
          <w:iCs/>
          <w:color w:val="000000" w:themeColor="text1"/>
          <w:sz w:val="20"/>
          <w:szCs w:val="20"/>
          <w:lang w:val="de-DE"/>
        </w:rPr>
        <w:t>for</w:t>
      </w:r>
      <w:proofErr w:type="spellEnd"/>
      <w:r w:rsidRPr="005D638E">
        <w:rPr>
          <w:rFonts w:ascii="Bookman Old Style" w:hAnsi="Bookman Old Style" w:cs="Arial"/>
          <w:i/>
          <w:iCs/>
          <w:color w:val="000000" w:themeColor="text1"/>
          <w:sz w:val="20"/>
          <w:szCs w:val="20"/>
          <w:lang w:val="de-DE"/>
        </w:rPr>
        <w:t xml:space="preserve"> the EFA Global Monitoring Report 2011, The </w:t>
      </w:r>
      <w:proofErr w:type="spellStart"/>
      <w:r w:rsidRPr="005D638E">
        <w:rPr>
          <w:rFonts w:ascii="Bookman Old Style" w:hAnsi="Bookman Old Style" w:cs="Arial"/>
          <w:i/>
          <w:iCs/>
          <w:color w:val="000000" w:themeColor="text1"/>
          <w:sz w:val="20"/>
          <w:szCs w:val="20"/>
          <w:lang w:val="de-DE"/>
        </w:rPr>
        <w:t>hidden</w:t>
      </w:r>
      <w:proofErr w:type="spellEnd"/>
      <w:r w:rsidRPr="005D638E">
        <w:rPr>
          <w:rFonts w:ascii="Bookman Old Style" w:hAnsi="Bookman Old Style" w:cs="Arial"/>
          <w:i/>
          <w:iCs/>
          <w:color w:val="000000" w:themeColor="text1"/>
          <w:sz w:val="20"/>
          <w:szCs w:val="20"/>
          <w:lang w:val="de-DE"/>
        </w:rPr>
        <w:t xml:space="preserve"> </w:t>
      </w:r>
      <w:proofErr w:type="spellStart"/>
      <w:r w:rsidRPr="005D638E">
        <w:rPr>
          <w:rFonts w:ascii="Bookman Old Style" w:hAnsi="Bookman Old Style" w:cs="Arial"/>
          <w:i/>
          <w:iCs/>
          <w:color w:val="000000" w:themeColor="text1"/>
          <w:sz w:val="20"/>
          <w:szCs w:val="20"/>
          <w:lang w:val="de-DE"/>
        </w:rPr>
        <w:t>crisis</w:t>
      </w:r>
      <w:proofErr w:type="spellEnd"/>
      <w:r w:rsidRPr="005D638E">
        <w:rPr>
          <w:rFonts w:ascii="Bookman Old Style" w:hAnsi="Bookman Old Style" w:cs="Arial"/>
          <w:i/>
          <w:iCs/>
          <w:color w:val="000000" w:themeColor="text1"/>
          <w:sz w:val="20"/>
          <w:szCs w:val="20"/>
          <w:lang w:val="de-DE"/>
        </w:rPr>
        <w:t xml:space="preserve">: </w:t>
      </w:r>
      <w:proofErr w:type="spellStart"/>
      <w:r w:rsidRPr="005D638E">
        <w:rPr>
          <w:rFonts w:ascii="Bookman Old Style" w:hAnsi="Bookman Old Style" w:cs="Arial"/>
          <w:i/>
          <w:iCs/>
          <w:color w:val="000000" w:themeColor="text1"/>
          <w:sz w:val="20"/>
          <w:szCs w:val="20"/>
          <w:lang w:val="de-DE"/>
        </w:rPr>
        <w:t>Armed</w:t>
      </w:r>
      <w:proofErr w:type="spellEnd"/>
      <w:r w:rsidRPr="005D638E">
        <w:rPr>
          <w:rFonts w:ascii="Bookman Old Style" w:hAnsi="Bookman Old Style" w:cs="Arial"/>
          <w:i/>
          <w:iCs/>
          <w:color w:val="000000" w:themeColor="text1"/>
          <w:sz w:val="20"/>
          <w:szCs w:val="20"/>
          <w:lang w:val="de-DE"/>
        </w:rPr>
        <w:t xml:space="preserve"> </w:t>
      </w:r>
      <w:proofErr w:type="spellStart"/>
      <w:r w:rsidRPr="005D638E">
        <w:rPr>
          <w:rFonts w:ascii="Bookman Old Style" w:hAnsi="Bookman Old Style" w:cs="Arial"/>
          <w:i/>
          <w:iCs/>
          <w:color w:val="000000" w:themeColor="text1"/>
          <w:sz w:val="20"/>
          <w:szCs w:val="20"/>
          <w:lang w:val="de-DE"/>
        </w:rPr>
        <w:t>conflict</w:t>
      </w:r>
      <w:proofErr w:type="spellEnd"/>
      <w:r w:rsidRPr="005D638E">
        <w:rPr>
          <w:rFonts w:ascii="Bookman Old Style" w:hAnsi="Bookman Old Style" w:cs="Arial"/>
          <w:i/>
          <w:iCs/>
          <w:color w:val="000000" w:themeColor="text1"/>
          <w:sz w:val="20"/>
          <w:szCs w:val="20"/>
          <w:lang w:val="de-DE"/>
        </w:rPr>
        <w:t xml:space="preserve"> and </w:t>
      </w:r>
      <w:proofErr w:type="spellStart"/>
      <w:r w:rsidRPr="005D638E">
        <w:rPr>
          <w:rFonts w:ascii="Bookman Old Style" w:hAnsi="Bookman Old Style" w:cs="Arial"/>
          <w:i/>
          <w:iCs/>
          <w:color w:val="000000" w:themeColor="text1"/>
          <w:sz w:val="20"/>
          <w:szCs w:val="20"/>
          <w:lang w:val="de-DE"/>
        </w:rPr>
        <w:t>education</w:t>
      </w:r>
      <w:proofErr w:type="spellEnd"/>
      <w:r w:rsidRPr="005D638E">
        <w:rPr>
          <w:rFonts w:ascii="Bookman Old Style" w:hAnsi="Bookman Old Style" w:cs="Arial"/>
          <w:i/>
          <w:iCs/>
          <w:color w:val="000000" w:themeColor="text1"/>
          <w:sz w:val="20"/>
          <w:szCs w:val="20"/>
          <w:lang w:val="de-DE"/>
        </w:rPr>
        <w:t xml:space="preserve">”. </w:t>
      </w:r>
      <w:r w:rsidRPr="005D638E">
        <w:rPr>
          <w:rFonts w:ascii="Bookman Old Style" w:hAnsi="Bookman Old Style" w:cs="Arial"/>
          <w:iCs/>
          <w:color w:val="000000" w:themeColor="text1"/>
          <w:sz w:val="20"/>
          <w:szCs w:val="20"/>
          <w:lang w:val="de-DE"/>
        </w:rPr>
        <w:t xml:space="preserve">United </w:t>
      </w:r>
      <w:proofErr w:type="spellStart"/>
      <w:r w:rsidRPr="005D638E">
        <w:rPr>
          <w:rFonts w:ascii="Bookman Old Style" w:hAnsi="Bookman Old Style" w:cs="Arial"/>
          <w:iCs/>
          <w:color w:val="000000" w:themeColor="text1"/>
          <w:sz w:val="20"/>
          <w:szCs w:val="20"/>
          <w:lang w:val="de-DE"/>
        </w:rPr>
        <w:t>Nations</w:t>
      </w:r>
      <w:proofErr w:type="spellEnd"/>
      <w:r w:rsidRPr="005D638E">
        <w:rPr>
          <w:rFonts w:ascii="Bookman Old Style" w:hAnsi="Bookman Old Style" w:cs="Arial"/>
          <w:iCs/>
          <w:color w:val="000000" w:themeColor="text1"/>
          <w:sz w:val="20"/>
          <w:szCs w:val="20"/>
          <w:lang w:val="de-DE"/>
        </w:rPr>
        <w:t xml:space="preserve"> Educational, Scientific and Cultural </w:t>
      </w:r>
      <w:proofErr w:type="spellStart"/>
      <w:r w:rsidRPr="005D638E">
        <w:rPr>
          <w:rFonts w:ascii="Bookman Old Style" w:hAnsi="Bookman Old Style" w:cs="Arial"/>
          <w:iCs/>
          <w:color w:val="000000" w:themeColor="text1"/>
          <w:sz w:val="20"/>
          <w:szCs w:val="20"/>
          <w:lang w:val="de-DE"/>
        </w:rPr>
        <w:t>Organization</w:t>
      </w:r>
      <w:proofErr w:type="spellEnd"/>
      <w:r w:rsidRPr="005D638E">
        <w:rPr>
          <w:rFonts w:ascii="Bookman Old Style" w:hAnsi="Bookman Old Style" w:cs="Arial"/>
          <w:iCs/>
          <w:color w:val="000000" w:themeColor="text1"/>
          <w:sz w:val="20"/>
          <w:szCs w:val="20"/>
          <w:lang w:val="de-DE"/>
        </w:rPr>
        <w:t xml:space="preserve">. </w:t>
      </w:r>
      <w:r w:rsidRPr="005D638E">
        <w:rPr>
          <w:rFonts w:ascii="Bookman Old Style" w:hAnsi="Bookman Old Style" w:cs="Arial"/>
          <w:bCs/>
          <w:iCs/>
          <w:color w:val="000000" w:themeColor="text1"/>
          <w:sz w:val="20"/>
          <w:szCs w:val="20"/>
          <w:lang w:val="de-DE"/>
        </w:rPr>
        <w:t xml:space="preserve">2011/ED/EFA/MRT/PI/15. </w:t>
      </w:r>
      <w:r w:rsidRPr="005D638E">
        <w:rPr>
          <w:rFonts w:ascii="Bookman Old Style" w:hAnsi="Bookman Old Style" w:cs="Arial"/>
          <w:iCs/>
          <w:color w:val="000000" w:themeColor="text1"/>
          <w:sz w:val="20"/>
          <w:szCs w:val="20"/>
          <w:lang w:val="de-DE"/>
        </w:rPr>
        <w:t>(201</w:t>
      </w:r>
      <w:r w:rsidR="00215E48" w:rsidRPr="005D638E">
        <w:rPr>
          <w:rFonts w:ascii="Bookman Old Style" w:hAnsi="Bookman Old Style" w:cs="Arial"/>
          <w:iCs/>
          <w:color w:val="000000" w:themeColor="text1"/>
          <w:sz w:val="20"/>
          <w:szCs w:val="20"/>
          <w:lang w:val="de-DE"/>
        </w:rPr>
        <w:t>0</w:t>
      </w:r>
      <w:r w:rsidRPr="005D638E">
        <w:rPr>
          <w:rFonts w:ascii="Bookman Old Style" w:hAnsi="Bookman Old Style" w:cs="Arial"/>
          <w:iCs/>
          <w:color w:val="000000" w:themeColor="text1"/>
          <w:sz w:val="20"/>
          <w:szCs w:val="20"/>
          <w:lang w:val="de-DE"/>
        </w:rPr>
        <w:t>).</w:t>
      </w:r>
      <w:r w:rsidRPr="005D638E">
        <w:rPr>
          <w:rFonts w:ascii="Bookman Old Style" w:hAnsi="Bookman Old Style" w:cs="Arial"/>
          <w:bCs/>
          <w:sz w:val="20"/>
          <w:szCs w:val="20"/>
          <w:lang w:val="de-DE"/>
        </w:rPr>
        <w:t>http://unesdoc.unesco.org/</w:t>
      </w:r>
      <w:proofErr w:type="spellStart"/>
      <w:r w:rsidRPr="005D638E">
        <w:rPr>
          <w:rFonts w:ascii="Bookman Old Style" w:hAnsi="Bookman Old Style" w:cs="Arial"/>
          <w:bCs/>
          <w:sz w:val="20"/>
          <w:szCs w:val="20"/>
          <w:lang w:val="de-DE"/>
        </w:rPr>
        <w:t>images</w:t>
      </w:r>
      <w:proofErr w:type="spellEnd"/>
      <w:r w:rsidRPr="005D638E">
        <w:rPr>
          <w:rFonts w:ascii="Bookman Old Style" w:hAnsi="Bookman Old Style" w:cs="Arial"/>
          <w:bCs/>
          <w:sz w:val="20"/>
          <w:szCs w:val="20"/>
          <w:lang w:val="de-DE"/>
        </w:rPr>
        <w:t>/0019/001907/190705e.pdf (</w:t>
      </w:r>
      <w:r w:rsidR="008F278B" w:rsidRPr="005D638E">
        <w:rPr>
          <w:rFonts w:ascii="Bookman Old Style" w:hAnsi="Bookman Old Style" w:cs="Arial"/>
          <w:bCs/>
          <w:sz w:val="20"/>
          <w:szCs w:val="20"/>
          <w:lang w:val="de-DE"/>
        </w:rPr>
        <w:t>Zugriff:</w:t>
      </w:r>
      <w:r w:rsidRPr="005D638E">
        <w:rPr>
          <w:rFonts w:ascii="Bookman Old Style" w:hAnsi="Bookman Old Style" w:cs="Arial"/>
          <w:bCs/>
          <w:sz w:val="20"/>
          <w:szCs w:val="20"/>
          <w:lang w:val="de-DE"/>
        </w:rPr>
        <w:t xml:space="preserve"> </w:t>
      </w:r>
      <w:r w:rsidR="008F278B" w:rsidRPr="005D638E">
        <w:rPr>
          <w:rFonts w:ascii="Bookman Old Style" w:hAnsi="Bookman Old Style" w:cs="Arial"/>
          <w:bCs/>
          <w:sz w:val="20"/>
          <w:szCs w:val="20"/>
          <w:lang w:val="de-DE"/>
        </w:rPr>
        <w:t>Mai</w:t>
      </w:r>
      <w:r w:rsidRPr="005D638E">
        <w:rPr>
          <w:rFonts w:ascii="Bookman Old Style" w:hAnsi="Bookman Old Style" w:cs="Arial"/>
          <w:bCs/>
          <w:sz w:val="20"/>
          <w:szCs w:val="20"/>
          <w:lang w:val="de-DE"/>
        </w:rPr>
        <w:t xml:space="preserve"> 23, 2016).</w:t>
      </w:r>
    </w:p>
    <w:p w14:paraId="7B2EA33F" w14:textId="77777777" w:rsidR="00206DD5" w:rsidRPr="005D638E" w:rsidRDefault="00206DD5" w:rsidP="007467C3">
      <w:pPr>
        <w:spacing w:line="360" w:lineRule="auto"/>
        <w:rPr>
          <w:rFonts w:ascii="Bookman Old Style" w:hAnsi="Bookman Old Style" w:cs="Arial"/>
          <w:bCs/>
          <w:sz w:val="20"/>
          <w:szCs w:val="20"/>
          <w:lang w:val="de-DE"/>
        </w:rPr>
      </w:pPr>
    </w:p>
    <w:p w14:paraId="4739B281" w14:textId="77777777" w:rsidR="00206DD5" w:rsidRPr="005D638E" w:rsidRDefault="00206DD5" w:rsidP="007467C3">
      <w:pPr>
        <w:spacing w:line="360" w:lineRule="auto"/>
        <w:rPr>
          <w:rFonts w:ascii="Bookman Old Style" w:hAnsi="Bookman Old Style" w:cs="Arial"/>
          <w:bCs/>
          <w:sz w:val="20"/>
          <w:szCs w:val="20"/>
          <w:lang w:val="de-DE"/>
        </w:rPr>
      </w:pPr>
    </w:p>
    <w:p w14:paraId="0B81DA34" w14:textId="77777777" w:rsidR="00206DD5" w:rsidRPr="005D638E" w:rsidRDefault="00206DD5" w:rsidP="007467C3">
      <w:pPr>
        <w:spacing w:line="360" w:lineRule="auto"/>
        <w:rPr>
          <w:rFonts w:ascii="Bookman Old Style" w:hAnsi="Bookman Old Style" w:cs="Arial"/>
          <w:bCs/>
          <w:sz w:val="20"/>
          <w:szCs w:val="20"/>
          <w:lang w:val="de-DE"/>
        </w:rPr>
      </w:pPr>
      <w:r w:rsidRPr="005D638E">
        <w:rPr>
          <w:rFonts w:ascii="Bookman Old Style" w:hAnsi="Bookman Old Style" w:cs="Arial"/>
          <w:bCs/>
          <w:sz w:val="20"/>
          <w:szCs w:val="20"/>
          <w:lang w:val="de-DE"/>
        </w:rPr>
        <w:t xml:space="preserve">Davies, Mathew. "Women and Development, Not Gender and Politics: </w:t>
      </w:r>
      <w:proofErr w:type="spellStart"/>
      <w:r w:rsidRPr="005D638E">
        <w:rPr>
          <w:rFonts w:ascii="Bookman Old Style" w:hAnsi="Bookman Old Style" w:cs="Arial"/>
          <w:bCs/>
          <w:sz w:val="20"/>
          <w:szCs w:val="20"/>
          <w:lang w:val="de-DE"/>
        </w:rPr>
        <w:t>Explaining</w:t>
      </w:r>
      <w:proofErr w:type="spellEnd"/>
      <w:r w:rsidRPr="005D638E">
        <w:rPr>
          <w:rFonts w:ascii="Bookman Old Style" w:hAnsi="Bookman Old Style" w:cs="Arial"/>
          <w:bCs/>
          <w:sz w:val="20"/>
          <w:szCs w:val="20"/>
          <w:lang w:val="de-DE"/>
        </w:rPr>
        <w:t xml:space="preserve"> </w:t>
      </w:r>
      <w:proofErr w:type="spellStart"/>
      <w:r w:rsidRPr="005D638E">
        <w:rPr>
          <w:rFonts w:ascii="Bookman Old Style" w:hAnsi="Bookman Old Style" w:cs="Arial"/>
          <w:bCs/>
          <w:sz w:val="20"/>
          <w:szCs w:val="20"/>
          <w:lang w:val="de-DE"/>
        </w:rPr>
        <w:t>ASEAN's</w:t>
      </w:r>
      <w:proofErr w:type="spellEnd"/>
      <w:r w:rsidRPr="005D638E">
        <w:rPr>
          <w:rFonts w:ascii="Bookman Old Style" w:hAnsi="Bookman Old Style" w:cs="Arial"/>
          <w:bCs/>
          <w:sz w:val="20"/>
          <w:szCs w:val="20"/>
          <w:lang w:val="de-DE"/>
        </w:rPr>
        <w:t xml:space="preserve"> </w:t>
      </w:r>
      <w:proofErr w:type="spellStart"/>
      <w:r w:rsidRPr="005D638E">
        <w:rPr>
          <w:rFonts w:ascii="Bookman Old Style" w:hAnsi="Bookman Old Style" w:cs="Arial"/>
          <w:bCs/>
          <w:sz w:val="20"/>
          <w:szCs w:val="20"/>
          <w:lang w:val="de-DE"/>
        </w:rPr>
        <w:t>Failure</w:t>
      </w:r>
      <w:proofErr w:type="spellEnd"/>
      <w:r w:rsidRPr="005D638E">
        <w:rPr>
          <w:rFonts w:ascii="Bookman Old Style" w:hAnsi="Bookman Old Style" w:cs="Arial"/>
          <w:bCs/>
          <w:sz w:val="20"/>
          <w:szCs w:val="20"/>
          <w:lang w:val="de-DE"/>
        </w:rPr>
        <w:t xml:space="preserve"> </w:t>
      </w:r>
      <w:proofErr w:type="spellStart"/>
      <w:r w:rsidRPr="005D638E">
        <w:rPr>
          <w:rFonts w:ascii="Bookman Old Style" w:hAnsi="Bookman Old Style" w:cs="Arial"/>
          <w:bCs/>
          <w:sz w:val="20"/>
          <w:szCs w:val="20"/>
          <w:lang w:val="de-DE"/>
        </w:rPr>
        <w:t>to</w:t>
      </w:r>
      <w:proofErr w:type="spellEnd"/>
      <w:r w:rsidRPr="005D638E">
        <w:rPr>
          <w:rFonts w:ascii="Bookman Old Style" w:hAnsi="Bookman Old Style" w:cs="Arial"/>
          <w:bCs/>
          <w:sz w:val="20"/>
          <w:szCs w:val="20"/>
          <w:lang w:val="de-DE"/>
        </w:rPr>
        <w:t xml:space="preserve"> </w:t>
      </w:r>
      <w:proofErr w:type="spellStart"/>
      <w:r w:rsidRPr="005D638E">
        <w:rPr>
          <w:rFonts w:ascii="Bookman Old Style" w:hAnsi="Bookman Old Style" w:cs="Arial"/>
          <w:bCs/>
          <w:sz w:val="20"/>
          <w:szCs w:val="20"/>
          <w:lang w:val="de-DE"/>
        </w:rPr>
        <w:t>engage</w:t>
      </w:r>
      <w:proofErr w:type="spellEnd"/>
      <w:r w:rsidRPr="005D638E">
        <w:rPr>
          <w:rFonts w:ascii="Bookman Old Style" w:hAnsi="Bookman Old Style" w:cs="Arial"/>
          <w:bCs/>
          <w:sz w:val="20"/>
          <w:szCs w:val="20"/>
          <w:lang w:val="de-DE"/>
        </w:rPr>
        <w:t xml:space="preserve"> </w:t>
      </w:r>
      <w:proofErr w:type="spellStart"/>
      <w:r w:rsidRPr="005D638E">
        <w:rPr>
          <w:rFonts w:ascii="Bookman Old Style" w:hAnsi="Bookman Old Style" w:cs="Arial"/>
          <w:bCs/>
          <w:sz w:val="20"/>
          <w:szCs w:val="20"/>
          <w:lang w:val="de-DE"/>
        </w:rPr>
        <w:t>with</w:t>
      </w:r>
      <w:proofErr w:type="spellEnd"/>
      <w:r w:rsidRPr="005D638E">
        <w:rPr>
          <w:rFonts w:ascii="Bookman Old Style" w:hAnsi="Bookman Old Style" w:cs="Arial"/>
          <w:bCs/>
          <w:sz w:val="20"/>
          <w:szCs w:val="20"/>
          <w:lang w:val="de-DE"/>
        </w:rPr>
        <w:t xml:space="preserve"> the Women, </w:t>
      </w:r>
      <w:proofErr w:type="spellStart"/>
      <w:r w:rsidRPr="005D638E">
        <w:rPr>
          <w:rFonts w:ascii="Bookman Old Style" w:hAnsi="Bookman Old Style" w:cs="Arial"/>
          <w:bCs/>
          <w:sz w:val="20"/>
          <w:szCs w:val="20"/>
          <w:lang w:val="de-DE"/>
        </w:rPr>
        <w:t>Peace</w:t>
      </w:r>
      <w:proofErr w:type="spellEnd"/>
      <w:r w:rsidRPr="005D638E">
        <w:rPr>
          <w:rFonts w:ascii="Bookman Old Style" w:hAnsi="Bookman Old Style" w:cs="Arial"/>
          <w:bCs/>
          <w:sz w:val="20"/>
          <w:szCs w:val="20"/>
          <w:lang w:val="de-DE"/>
        </w:rPr>
        <w:t xml:space="preserve"> and Security </w:t>
      </w:r>
      <w:proofErr w:type="spellStart"/>
      <w:r w:rsidRPr="005D638E">
        <w:rPr>
          <w:rFonts w:ascii="Bookman Old Style" w:hAnsi="Bookman Old Style" w:cs="Arial"/>
          <w:bCs/>
          <w:sz w:val="20"/>
          <w:szCs w:val="20"/>
          <w:lang w:val="de-DE"/>
        </w:rPr>
        <w:t>agenda</w:t>
      </w:r>
      <w:proofErr w:type="spellEnd"/>
      <w:r w:rsidRPr="005D638E">
        <w:rPr>
          <w:rFonts w:ascii="Bookman Old Style" w:hAnsi="Bookman Old Style" w:cs="Arial"/>
          <w:bCs/>
          <w:sz w:val="20"/>
          <w:szCs w:val="20"/>
          <w:lang w:val="de-DE"/>
        </w:rPr>
        <w:t xml:space="preserve">." </w:t>
      </w:r>
      <w:r w:rsidRPr="005D638E">
        <w:rPr>
          <w:rFonts w:ascii="Bookman Old Style" w:hAnsi="Bookman Old Style" w:cs="Arial"/>
          <w:bCs/>
          <w:i/>
          <w:iCs/>
          <w:sz w:val="20"/>
          <w:szCs w:val="20"/>
          <w:lang w:val="de-DE"/>
        </w:rPr>
        <w:t xml:space="preserve">Contemporary </w:t>
      </w:r>
      <w:proofErr w:type="spellStart"/>
      <w:r w:rsidRPr="005D638E">
        <w:rPr>
          <w:rFonts w:ascii="Bookman Old Style" w:hAnsi="Bookman Old Style" w:cs="Arial"/>
          <w:bCs/>
          <w:i/>
          <w:iCs/>
          <w:sz w:val="20"/>
          <w:szCs w:val="20"/>
          <w:lang w:val="de-DE"/>
        </w:rPr>
        <w:t>Southeast</w:t>
      </w:r>
      <w:proofErr w:type="spellEnd"/>
      <w:r w:rsidRPr="005D638E">
        <w:rPr>
          <w:rFonts w:ascii="Bookman Old Style" w:hAnsi="Bookman Old Style" w:cs="Arial"/>
          <w:bCs/>
          <w:i/>
          <w:iCs/>
          <w:sz w:val="20"/>
          <w:szCs w:val="20"/>
          <w:lang w:val="de-DE"/>
        </w:rPr>
        <w:t xml:space="preserve"> </w:t>
      </w:r>
      <w:proofErr w:type="spellStart"/>
      <w:r w:rsidRPr="005D638E">
        <w:rPr>
          <w:rFonts w:ascii="Bookman Old Style" w:hAnsi="Bookman Old Style" w:cs="Arial"/>
          <w:bCs/>
          <w:i/>
          <w:iCs/>
          <w:sz w:val="20"/>
          <w:szCs w:val="20"/>
          <w:lang w:val="de-DE"/>
        </w:rPr>
        <w:t>Asia</w:t>
      </w:r>
      <w:proofErr w:type="spellEnd"/>
      <w:r w:rsidRPr="005D638E">
        <w:rPr>
          <w:rFonts w:ascii="Bookman Old Style" w:hAnsi="Bookman Old Style" w:cs="Arial"/>
          <w:bCs/>
          <w:i/>
          <w:iCs/>
          <w:sz w:val="20"/>
          <w:szCs w:val="20"/>
          <w:lang w:val="de-DE"/>
        </w:rPr>
        <w:t xml:space="preserve">: A Journal </w:t>
      </w:r>
      <w:proofErr w:type="spellStart"/>
      <w:r w:rsidRPr="005D638E">
        <w:rPr>
          <w:rFonts w:ascii="Bookman Old Style" w:hAnsi="Bookman Old Style" w:cs="Arial"/>
          <w:bCs/>
          <w:i/>
          <w:iCs/>
          <w:sz w:val="20"/>
          <w:szCs w:val="20"/>
          <w:lang w:val="de-DE"/>
        </w:rPr>
        <w:t>of</w:t>
      </w:r>
      <w:proofErr w:type="spellEnd"/>
      <w:r w:rsidRPr="005D638E">
        <w:rPr>
          <w:rFonts w:ascii="Bookman Old Style" w:hAnsi="Bookman Old Style" w:cs="Arial"/>
          <w:bCs/>
          <w:i/>
          <w:iCs/>
          <w:sz w:val="20"/>
          <w:szCs w:val="20"/>
          <w:lang w:val="de-DE"/>
        </w:rPr>
        <w:t xml:space="preserve"> International &amp; Strategic </w:t>
      </w:r>
      <w:proofErr w:type="spellStart"/>
      <w:r w:rsidRPr="005D638E">
        <w:rPr>
          <w:rFonts w:ascii="Bookman Old Style" w:hAnsi="Bookman Old Style" w:cs="Arial"/>
          <w:bCs/>
          <w:i/>
          <w:iCs/>
          <w:sz w:val="20"/>
          <w:szCs w:val="20"/>
          <w:lang w:val="de-DE"/>
        </w:rPr>
        <w:t>Affairs</w:t>
      </w:r>
      <w:proofErr w:type="spellEnd"/>
      <w:r w:rsidRPr="005D638E">
        <w:rPr>
          <w:rFonts w:ascii="Bookman Old Style" w:hAnsi="Bookman Old Style" w:cs="Arial"/>
          <w:bCs/>
          <w:sz w:val="20"/>
          <w:szCs w:val="20"/>
          <w:lang w:val="de-DE"/>
        </w:rPr>
        <w:t xml:space="preserve"> 38, </w:t>
      </w:r>
      <w:proofErr w:type="spellStart"/>
      <w:r w:rsidRPr="005D638E">
        <w:rPr>
          <w:rFonts w:ascii="Bookman Old Style" w:hAnsi="Bookman Old Style" w:cs="Arial"/>
          <w:bCs/>
          <w:sz w:val="20"/>
          <w:szCs w:val="20"/>
          <w:lang w:val="de-DE"/>
        </w:rPr>
        <w:t>no</w:t>
      </w:r>
      <w:proofErr w:type="spellEnd"/>
      <w:r w:rsidRPr="005D638E">
        <w:rPr>
          <w:rFonts w:ascii="Bookman Old Style" w:hAnsi="Bookman Old Style" w:cs="Arial"/>
          <w:bCs/>
          <w:sz w:val="20"/>
          <w:szCs w:val="20"/>
          <w:lang w:val="de-DE"/>
        </w:rPr>
        <w:t>. 1 (2016): 106-127.</w:t>
      </w:r>
    </w:p>
    <w:p w14:paraId="0F9CC07B" w14:textId="77777777" w:rsidR="00206DD5" w:rsidRPr="005D638E" w:rsidRDefault="00206DD5" w:rsidP="007467C3">
      <w:pPr>
        <w:spacing w:line="360" w:lineRule="auto"/>
        <w:rPr>
          <w:rFonts w:ascii="Bookman Old Style" w:hAnsi="Bookman Old Style" w:cs="Arial"/>
          <w:bCs/>
          <w:color w:val="000000" w:themeColor="text1"/>
          <w:sz w:val="20"/>
          <w:szCs w:val="20"/>
          <w:lang w:val="de-DE"/>
        </w:rPr>
      </w:pPr>
      <w:r w:rsidRPr="005D638E">
        <w:rPr>
          <w:rFonts w:ascii="Bookman Old Style" w:hAnsi="Bookman Old Style" w:cs="Arial"/>
          <w:color w:val="000000" w:themeColor="text1"/>
          <w:sz w:val="20"/>
          <w:szCs w:val="20"/>
          <w:lang w:val="de-DE"/>
        </w:rPr>
        <w:t>http://web.a.ebscohost.com/ehost/pdfviewer/pdfviewer?vid=36&amp;sid=0e34b8af-4d52-4955-9dfa-eb6e4e3bae87%40sessionmgr4004&amp;hid=4107</w:t>
      </w:r>
      <w:r w:rsidRPr="005D638E">
        <w:rPr>
          <w:rFonts w:ascii="Bookman Old Style" w:hAnsi="Bookman Old Style" w:cs="Arial"/>
          <w:bCs/>
          <w:color w:val="000000" w:themeColor="text1"/>
          <w:sz w:val="20"/>
          <w:szCs w:val="20"/>
          <w:lang w:val="de-DE"/>
        </w:rPr>
        <w:t>(</w:t>
      </w:r>
      <w:r w:rsidR="008F278B" w:rsidRPr="005D638E">
        <w:rPr>
          <w:rFonts w:ascii="Bookman Old Style" w:hAnsi="Bookman Old Style" w:cs="Arial"/>
          <w:bCs/>
          <w:color w:val="000000" w:themeColor="text1"/>
          <w:sz w:val="20"/>
          <w:szCs w:val="20"/>
          <w:lang w:val="de-DE"/>
        </w:rPr>
        <w:t>Zugriff:</w:t>
      </w:r>
      <w:r w:rsidRPr="005D638E">
        <w:rPr>
          <w:rFonts w:ascii="Bookman Old Style" w:hAnsi="Bookman Old Style" w:cs="Arial"/>
          <w:bCs/>
          <w:color w:val="000000" w:themeColor="text1"/>
          <w:sz w:val="20"/>
          <w:szCs w:val="20"/>
          <w:lang w:val="de-DE"/>
        </w:rPr>
        <w:t xml:space="preserve"> </w:t>
      </w:r>
      <w:r w:rsidR="008F278B" w:rsidRPr="005D638E">
        <w:rPr>
          <w:rFonts w:ascii="Bookman Old Style" w:hAnsi="Bookman Old Style" w:cs="Arial"/>
          <w:bCs/>
          <w:color w:val="000000" w:themeColor="text1"/>
          <w:sz w:val="20"/>
          <w:szCs w:val="20"/>
          <w:lang w:val="de-DE"/>
        </w:rPr>
        <w:t>Mai</w:t>
      </w:r>
      <w:r w:rsidRPr="005D638E">
        <w:rPr>
          <w:rFonts w:ascii="Bookman Old Style" w:hAnsi="Bookman Old Style" w:cs="Arial"/>
          <w:bCs/>
          <w:color w:val="000000" w:themeColor="text1"/>
          <w:sz w:val="20"/>
          <w:szCs w:val="20"/>
          <w:lang w:val="de-DE"/>
        </w:rPr>
        <w:t xml:space="preserve"> 23, 2016).</w:t>
      </w:r>
    </w:p>
    <w:p w14:paraId="0B90DC05" w14:textId="77777777" w:rsidR="000A2C86" w:rsidRPr="005D638E" w:rsidRDefault="000A2C86" w:rsidP="007467C3">
      <w:pPr>
        <w:spacing w:line="360" w:lineRule="auto"/>
        <w:rPr>
          <w:rFonts w:ascii="Bookman Old Style" w:hAnsi="Bookman Old Style" w:cs="Arial"/>
          <w:bCs/>
          <w:color w:val="000000" w:themeColor="text1"/>
          <w:sz w:val="20"/>
          <w:szCs w:val="20"/>
          <w:lang w:val="de-DE"/>
        </w:rPr>
      </w:pPr>
    </w:p>
    <w:p w14:paraId="4F555B2C" w14:textId="77777777" w:rsidR="000A2C86" w:rsidRPr="005D638E" w:rsidRDefault="000A2C86" w:rsidP="00CC0485">
      <w:pPr>
        <w:spacing w:line="360" w:lineRule="auto"/>
        <w:rPr>
          <w:rFonts w:ascii="Bookman Old Style" w:hAnsi="Bookman Old Style" w:cs="Arial"/>
          <w:bCs/>
          <w:color w:val="000000" w:themeColor="text1"/>
          <w:sz w:val="20"/>
          <w:szCs w:val="20"/>
          <w:lang w:val="de-DE"/>
        </w:rPr>
      </w:pPr>
      <w:r w:rsidRPr="005D638E">
        <w:rPr>
          <w:rFonts w:ascii="Bookman Old Style" w:hAnsi="Bookman Old Style" w:cs="Arial"/>
          <w:bCs/>
          <w:color w:val="000000" w:themeColor="text1"/>
          <w:sz w:val="20"/>
          <w:szCs w:val="20"/>
          <w:lang w:val="de-DE"/>
        </w:rPr>
        <w:t xml:space="preserve">de </w:t>
      </w:r>
      <w:proofErr w:type="spellStart"/>
      <w:r w:rsidRPr="005D638E">
        <w:rPr>
          <w:rFonts w:ascii="Bookman Old Style" w:hAnsi="Bookman Old Style" w:cs="Arial"/>
          <w:bCs/>
          <w:color w:val="000000" w:themeColor="text1"/>
          <w:sz w:val="20"/>
          <w:szCs w:val="20"/>
          <w:lang w:val="de-DE"/>
        </w:rPr>
        <w:t>Jonge</w:t>
      </w:r>
      <w:proofErr w:type="spellEnd"/>
      <w:r w:rsidRPr="005D638E">
        <w:rPr>
          <w:rFonts w:ascii="Bookman Old Style" w:hAnsi="Bookman Old Style" w:cs="Arial"/>
          <w:bCs/>
          <w:color w:val="000000" w:themeColor="text1"/>
          <w:sz w:val="20"/>
          <w:szCs w:val="20"/>
          <w:lang w:val="de-DE"/>
        </w:rPr>
        <w:t xml:space="preserve"> </w:t>
      </w:r>
      <w:proofErr w:type="spellStart"/>
      <w:r w:rsidRPr="005D638E">
        <w:rPr>
          <w:rFonts w:ascii="Bookman Old Style" w:hAnsi="Bookman Old Style" w:cs="Arial"/>
          <w:bCs/>
          <w:color w:val="000000" w:themeColor="text1"/>
          <w:sz w:val="20"/>
          <w:szCs w:val="20"/>
          <w:lang w:val="de-DE"/>
        </w:rPr>
        <w:t>Oudraat</w:t>
      </w:r>
      <w:proofErr w:type="spellEnd"/>
      <w:r w:rsidRPr="005D638E">
        <w:rPr>
          <w:rFonts w:ascii="Bookman Old Style" w:hAnsi="Bookman Old Style" w:cs="Arial"/>
          <w:bCs/>
          <w:color w:val="000000" w:themeColor="text1"/>
          <w:sz w:val="20"/>
          <w:szCs w:val="20"/>
          <w:lang w:val="de-DE"/>
        </w:rPr>
        <w:t xml:space="preserve">, Chantal. "UNSCR 1325 – </w:t>
      </w:r>
      <w:proofErr w:type="spellStart"/>
      <w:r w:rsidRPr="005D638E">
        <w:rPr>
          <w:rFonts w:ascii="Bookman Old Style" w:hAnsi="Bookman Old Style" w:cs="Arial"/>
          <w:bCs/>
          <w:color w:val="000000" w:themeColor="text1"/>
          <w:sz w:val="20"/>
          <w:szCs w:val="20"/>
          <w:lang w:val="de-DE"/>
        </w:rPr>
        <w:t>Conundrums</w:t>
      </w:r>
      <w:proofErr w:type="spellEnd"/>
      <w:r w:rsidRPr="005D638E">
        <w:rPr>
          <w:rFonts w:ascii="Bookman Old Style" w:hAnsi="Bookman Old Style" w:cs="Arial"/>
          <w:bCs/>
          <w:color w:val="000000" w:themeColor="text1"/>
          <w:sz w:val="20"/>
          <w:szCs w:val="20"/>
          <w:lang w:val="de-DE"/>
        </w:rPr>
        <w:t xml:space="preserve"> and </w:t>
      </w:r>
      <w:proofErr w:type="spellStart"/>
      <w:r w:rsidRPr="005D638E">
        <w:rPr>
          <w:rFonts w:ascii="Bookman Old Style" w:hAnsi="Bookman Old Style" w:cs="Arial"/>
          <w:bCs/>
          <w:color w:val="000000" w:themeColor="text1"/>
          <w:sz w:val="20"/>
          <w:szCs w:val="20"/>
          <w:lang w:val="de-DE"/>
        </w:rPr>
        <w:t>Opportunities</w:t>
      </w:r>
      <w:proofErr w:type="spellEnd"/>
      <w:r w:rsidRPr="005D638E">
        <w:rPr>
          <w:rFonts w:ascii="Bookman Old Style" w:hAnsi="Bookman Old Style" w:cs="Arial"/>
          <w:bCs/>
          <w:color w:val="000000" w:themeColor="text1"/>
          <w:sz w:val="20"/>
          <w:szCs w:val="20"/>
          <w:lang w:val="de-DE"/>
        </w:rPr>
        <w:t xml:space="preserve">." </w:t>
      </w:r>
      <w:r w:rsidRPr="005D638E">
        <w:rPr>
          <w:rFonts w:ascii="Bookman Old Style" w:hAnsi="Bookman Old Style" w:cs="Arial"/>
          <w:bCs/>
          <w:i/>
          <w:iCs/>
          <w:color w:val="000000" w:themeColor="text1"/>
          <w:sz w:val="20"/>
          <w:szCs w:val="20"/>
          <w:lang w:val="de-DE"/>
        </w:rPr>
        <w:t>International Interactions</w:t>
      </w:r>
      <w:r w:rsidRPr="005D638E">
        <w:rPr>
          <w:rFonts w:ascii="Bookman Old Style" w:hAnsi="Bookman Old Style" w:cs="Arial"/>
          <w:bCs/>
          <w:color w:val="000000" w:themeColor="text1"/>
          <w:sz w:val="20"/>
          <w:szCs w:val="20"/>
          <w:lang w:val="de-DE"/>
        </w:rPr>
        <w:t xml:space="preserve"> 39, </w:t>
      </w:r>
      <w:r w:rsidR="00CC0485" w:rsidRPr="005D638E">
        <w:rPr>
          <w:rFonts w:ascii="Bookman Old Style" w:hAnsi="Bookman Old Style" w:cs="Arial"/>
          <w:bCs/>
          <w:color w:val="000000" w:themeColor="text1"/>
          <w:sz w:val="20"/>
          <w:szCs w:val="20"/>
          <w:lang w:val="de-DE"/>
        </w:rPr>
        <w:t>Nr</w:t>
      </w:r>
      <w:r w:rsidRPr="005D638E">
        <w:rPr>
          <w:rFonts w:ascii="Bookman Old Style" w:hAnsi="Bookman Old Style" w:cs="Arial"/>
          <w:bCs/>
          <w:color w:val="000000" w:themeColor="text1"/>
          <w:sz w:val="20"/>
          <w:szCs w:val="20"/>
          <w:lang w:val="de-DE"/>
        </w:rPr>
        <w:t>. 4 (2013): 612-619.</w:t>
      </w:r>
    </w:p>
    <w:p w14:paraId="18977909" w14:textId="77777777" w:rsidR="000A2C86" w:rsidRPr="005D638E" w:rsidRDefault="000A2C86" w:rsidP="007467C3">
      <w:pPr>
        <w:spacing w:line="360" w:lineRule="auto"/>
        <w:rPr>
          <w:rFonts w:ascii="Bookman Old Style" w:hAnsi="Bookman Old Style" w:cs="Arial"/>
          <w:color w:val="000000" w:themeColor="text1"/>
          <w:sz w:val="20"/>
          <w:szCs w:val="20"/>
          <w:lang w:val="de-DE"/>
        </w:rPr>
      </w:pPr>
      <w:r w:rsidRPr="005D638E">
        <w:rPr>
          <w:rFonts w:ascii="Bookman Old Style" w:hAnsi="Bookman Old Style" w:cs="Arial"/>
          <w:color w:val="000000" w:themeColor="text1"/>
          <w:sz w:val="20"/>
          <w:szCs w:val="20"/>
          <w:lang w:val="de-DE"/>
        </w:rPr>
        <w:t>http://web.a.ebscohost.com/ehost/pdfviewer/pdfviewer?sid=0e34b8af-4d52-4955-9dfa-eb6e4e3bae87%40sessionmgr4004&amp;vid=48&amp;hid=4107</w:t>
      </w:r>
      <w:r w:rsidRPr="005D638E">
        <w:rPr>
          <w:rFonts w:ascii="Bookman Old Style" w:hAnsi="Bookman Old Style" w:cs="Arial"/>
          <w:bCs/>
          <w:color w:val="000000" w:themeColor="text1"/>
          <w:sz w:val="20"/>
          <w:szCs w:val="20"/>
          <w:lang w:val="de-DE"/>
        </w:rPr>
        <w:t>(</w:t>
      </w:r>
      <w:r w:rsidR="008F278B" w:rsidRPr="005D638E">
        <w:rPr>
          <w:rFonts w:ascii="Bookman Old Style" w:hAnsi="Bookman Old Style" w:cs="Arial"/>
          <w:bCs/>
          <w:color w:val="000000" w:themeColor="text1"/>
          <w:sz w:val="20"/>
          <w:szCs w:val="20"/>
          <w:lang w:val="de-DE"/>
        </w:rPr>
        <w:t>Zugriff:</w:t>
      </w:r>
      <w:r w:rsidRPr="005D638E">
        <w:rPr>
          <w:rFonts w:ascii="Bookman Old Style" w:hAnsi="Bookman Old Style" w:cs="Arial"/>
          <w:bCs/>
          <w:color w:val="000000" w:themeColor="text1"/>
          <w:sz w:val="20"/>
          <w:szCs w:val="20"/>
          <w:lang w:val="de-DE"/>
        </w:rPr>
        <w:t xml:space="preserve"> </w:t>
      </w:r>
      <w:r w:rsidR="008F278B" w:rsidRPr="005D638E">
        <w:rPr>
          <w:rFonts w:ascii="Bookman Old Style" w:hAnsi="Bookman Old Style" w:cs="Arial"/>
          <w:bCs/>
          <w:color w:val="000000" w:themeColor="text1"/>
          <w:sz w:val="20"/>
          <w:szCs w:val="20"/>
          <w:lang w:val="de-DE"/>
        </w:rPr>
        <w:t>Mai</w:t>
      </w:r>
      <w:r w:rsidRPr="005D638E">
        <w:rPr>
          <w:rFonts w:ascii="Bookman Old Style" w:hAnsi="Bookman Old Style" w:cs="Arial"/>
          <w:bCs/>
          <w:color w:val="000000" w:themeColor="text1"/>
          <w:sz w:val="20"/>
          <w:szCs w:val="20"/>
          <w:lang w:val="de-DE"/>
        </w:rPr>
        <w:t xml:space="preserve"> 23, 2016).</w:t>
      </w:r>
    </w:p>
    <w:p w14:paraId="060AFDC7" w14:textId="77777777" w:rsidR="003E7CD2" w:rsidRPr="005D638E" w:rsidRDefault="003E7CD2" w:rsidP="00933A66">
      <w:pPr>
        <w:spacing w:line="360" w:lineRule="auto"/>
        <w:rPr>
          <w:rFonts w:ascii="Bookman Old Style" w:hAnsi="Bookman Old Style" w:cs="Arial"/>
          <w:color w:val="000000" w:themeColor="text1"/>
          <w:sz w:val="20"/>
          <w:szCs w:val="20"/>
          <w:lang w:val="de-DE"/>
        </w:rPr>
      </w:pPr>
    </w:p>
    <w:p w14:paraId="6EB674E9" w14:textId="77777777" w:rsidR="00B0623E" w:rsidRPr="005D638E" w:rsidRDefault="00B0623E" w:rsidP="00933A66">
      <w:pPr>
        <w:spacing w:line="360" w:lineRule="auto"/>
        <w:rPr>
          <w:rFonts w:ascii="Bookman Old Style" w:hAnsi="Bookman Old Style" w:cs="Arial"/>
          <w:color w:val="000000" w:themeColor="text1"/>
          <w:sz w:val="20"/>
          <w:szCs w:val="20"/>
          <w:lang w:val="de-DE"/>
        </w:rPr>
      </w:pPr>
      <w:r w:rsidRPr="005D638E">
        <w:rPr>
          <w:rFonts w:ascii="Bookman Old Style" w:hAnsi="Bookman Old Style" w:cs="Arial"/>
          <w:color w:val="000000" w:themeColor="text1"/>
          <w:sz w:val="20"/>
          <w:szCs w:val="20"/>
          <w:lang w:val="de-DE"/>
        </w:rPr>
        <w:t>Dolan, Chris. “</w:t>
      </w:r>
      <w:proofErr w:type="spellStart"/>
      <w:r w:rsidRPr="005D638E">
        <w:rPr>
          <w:rFonts w:ascii="Bookman Old Style" w:hAnsi="Bookman Old Style" w:cs="Arial"/>
          <w:color w:val="000000" w:themeColor="text1"/>
          <w:sz w:val="20"/>
          <w:szCs w:val="20"/>
          <w:lang w:val="de-DE"/>
        </w:rPr>
        <w:t>Letting</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go</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of</w:t>
      </w:r>
      <w:proofErr w:type="spellEnd"/>
      <w:r w:rsidRPr="005D638E">
        <w:rPr>
          <w:rFonts w:ascii="Bookman Old Style" w:hAnsi="Bookman Old Style" w:cs="Arial"/>
          <w:color w:val="000000" w:themeColor="text1"/>
          <w:sz w:val="20"/>
          <w:szCs w:val="20"/>
          <w:lang w:val="de-DE"/>
        </w:rPr>
        <w:t xml:space="preserve"> the </w:t>
      </w:r>
      <w:proofErr w:type="spellStart"/>
      <w:r w:rsidRPr="005D638E">
        <w:rPr>
          <w:rFonts w:ascii="Bookman Old Style" w:hAnsi="Bookman Old Style" w:cs="Arial"/>
          <w:color w:val="000000" w:themeColor="text1"/>
          <w:sz w:val="20"/>
          <w:szCs w:val="20"/>
          <w:lang w:val="de-DE"/>
        </w:rPr>
        <w:t>gender</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binary</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Charting</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new</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pathways</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for</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humanitarian</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interventions</w:t>
      </w:r>
      <w:proofErr w:type="spellEnd"/>
      <w:r w:rsidRPr="005D638E">
        <w:rPr>
          <w:rFonts w:ascii="Bookman Old Style" w:hAnsi="Bookman Old Style" w:cs="Arial"/>
          <w:color w:val="000000" w:themeColor="text1"/>
          <w:sz w:val="20"/>
          <w:szCs w:val="20"/>
          <w:lang w:val="de-DE"/>
        </w:rPr>
        <w:t xml:space="preserve"> on gender-</w:t>
      </w:r>
      <w:proofErr w:type="spellStart"/>
      <w:r w:rsidRPr="005D638E">
        <w:rPr>
          <w:rFonts w:ascii="Bookman Old Style" w:hAnsi="Bookman Old Style" w:cs="Arial"/>
          <w:color w:val="000000" w:themeColor="text1"/>
          <w:sz w:val="20"/>
          <w:szCs w:val="20"/>
          <w:lang w:val="de-DE"/>
        </w:rPr>
        <w:t>based</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violence</w:t>
      </w:r>
      <w:proofErr w:type="spellEnd"/>
      <w:r w:rsidRPr="005D638E">
        <w:rPr>
          <w:rFonts w:ascii="Bookman Old Style" w:hAnsi="Bookman Old Style" w:cs="Arial"/>
          <w:color w:val="000000" w:themeColor="text1"/>
          <w:sz w:val="20"/>
          <w:szCs w:val="20"/>
          <w:lang w:val="de-DE"/>
        </w:rPr>
        <w:t xml:space="preserve">.” </w:t>
      </w:r>
      <w:r w:rsidRPr="005D638E">
        <w:rPr>
          <w:rFonts w:ascii="Bookman Old Style" w:hAnsi="Bookman Old Style" w:cs="Arial"/>
          <w:i/>
          <w:color w:val="000000" w:themeColor="text1"/>
          <w:sz w:val="20"/>
          <w:szCs w:val="20"/>
          <w:lang w:val="de-DE"/>
        </w:rPr>
        <w:t xml:space="preserve">International Review </w:t>
      </w:r>
      <w:proofErr w:type="spellStart"/>
      <w:r w:rsidRPr="005D638E">
        <w:rPr>
          <w:rFonts w:ascii="Bookman Old Style" w:hAnsi="Bookman Old Style" w:cs="Arial"/>
          <w:i/>
          <w:color w:val="000000" w:themeColor="text1"/>
          <w:sz w:val="20"/>
          <w:szCs w:val="20"/>
          <w:lang w:val="de-DE"/>
        </w:rPr>
        <w:t>of</w:t>
      </w:r>
      <w:proofErr w:type="spellEnd"/>
      <w:r w:rsidRPr="005D638E">
        <w:rPr>
          <w:rFonts w:ascii="Bookman Old Style" w:hAnsi="Bookman Old Style" w:cs="Arial"/>
          <w:i/>
          <w:color w:val="000000" w:themeColor="text1"/>
          <w:sz w:val="20"/>
          <w:szCs w:val="20"/>
          <w:lang w:val="de-DE"/>
        </w:rPr>
        <w:t xml:space="preserve"> the </w:t>
      </w:r>
      <w:proofErr w:type="spellStart"/>
      <w:r w:rsidRPr="005D638E">
        <w:rPr>
          <w:rFonts w:ascii="Bookman Old Style" w:hAnsi="Bookman Old Style" w:cs="Arial"/>
          <w:i/>
          <w:color w:val="000000" w:themeColor="text1"/>
          <w:sz w:val="20"/>
          <w:szCs w:val="20"/>
          <w:lang w:val="de-DE"/>
        </w:rPr>
        <w:t>Red</w:t>
      </w:r>
      <w:proofErr w:type="spellEnd"/>
      <w:r w:rsidRPr="005D638E">
        <w:rPr>
          <w:rFonts w:ascii="Bookman Old Style" w:hAnsi="Bookman Old Style" w:cs="Arial"/>
          <w:i/>
          <w:color w:val="000000" w:themeColor="text1"/>
          <w:sz w:val="20"/>
          <w:szCs w:val="20"/>
          <w:lang w:val="de-DE"/>
        </w:rPr>
        <w:t xml:space="preserve"> Cross </w:t>
      </w:r>
      <w:r w:rsidRPr="005D638E">
        <w:rPr>
          <w:rFonts w:ascii="Bookman Old Style" w:hAnsi="Bookman Old Style" w:cs="Arial"/>
          <w:color w:val="000000" w:themeColor="text1"/>
          <w:sz w:val="20"/>
          <w:szCs w:val="20"/>
          <w:lang w:val="de-DE"/>
        </w:rPr>
        <w:t>96(894) (2014)</w:t>
      </w:r>
      <w:r w:rsidR="004E74ED" w:rsidRPr="005D638E">
        <w:rPr>
          <w:rFonts w:ascii="Bookman Old Style" w:hAnsi="Bookman Old Style" w:cs="Arial"/>
          <w:color w:val="000000" w:themeColor="text1"/>
          <w:sz w:val="20"/>
          <w:szCs w:val="20"/>
          <w:lang w:val="de-DE"/>
        </w:rPr>
        <w:t>:</w:t>
      </w:r>
      <w:r w:rsidRPr="005D638E">
        <w:rPr>
          <w:rFonts w:ascii="Bookman Old Style" w:hAnsi="Bookman Old Style" w:cs="Arial"/>
          <w:color w:val="000000" w:themeColor="text1"/>
          <w:sz w:val="20"/>
          <w:szCs w:val="20"/>
          <w:lang w:val="de-DE"/>
        </w:rPr>
        <w:t xml:space="preserve"> 485-501. doi:10.1017/S1816383115000120 (</w:t>
      </w:r>
      <w:r w:rsidR="008F278B" w:rsidRPr="005D638E">
        <w:rPr>
          <w:rFonts w:ascii="Bookman Old Style" w:hAnsi="Bookman Old Style" w:cs="Arial"/>
          <w:color w:val="000000" w:themeColor="text1"/>
          <w:sz w:val="20"/>
          <w:szCs w:val="20"/>
          <w:lang w:val="de-DE"/>
        </w:rPr>
        <w:t>Zugriff:</w:t>
      </w:r>
      <w:r w:rsidRPr="005D638E">
        <w:rPr>
          <w:rFonts w:ascii="Bookman Old Style" w:hAnsi="Bookman Old Style" w:cs="Arial"/>
          <w:color w:val="000000" w:themeColor="text1"/>
          <w:sz w:val="20"/>
          <w:szCs w:val="20"/>
          <w:lang w:val="de-DE"/>
        </w:rPr>
        <w:t xml:space="preserve"> </w:t>
      </w:r>
      <w:r w:rsidR="008F278B" w:rsidRPr="005D638E">
        <w:rPr>
          <w:rFonts w:ascii="Bookman Old Style" w:hAnsi="Bookman Old Style" w:cs="Arial"/>
          <w:color w:val="000000" w:themeColor="text1"/>
          <w:sz w:val="20"/>
          <w:szCs w:val="20"/>
          <w:lang w:val="de-DE"/>
        </w:rPr>
        <w:t>Januar</w:t>
      </w:r>
      <w:r w:rsidRPr="005D638E">
        <w:rPr>
          <w:rFonts w:ascii="Bookman Old Style" w:hAnsi="Bookman Old Style" w:cs="Arial"/>
          <w:color w:val="000000" w:themeColor="text1"/>
          <w:sz w:val="20"/>
          <w:szCs w:val="20"/>
          <w:lang w:val="de-DE"/>
        </w:rPr>
        <w:t xml:space="preserve"> 10, 2016).</w:t>
      </w:r>
    </w:p>
    <w:p w14:paraId="68B002A2" w14:textId="77777777" w:rsidR="004E2BD4" w:rsidRPr="005D638E" w:rsidRDefault="004E2BD4" w:rsidP="00933A66">
      <w:pPr>
        <w:spacing w:line="360" w:lineRule="auto"/>
        <w:rPr>
          <w:rFonts w:ascii="Bookman Old Style" w:hAnsi="Bookman Old Style" w:cs="Arial"/>
          <w:color w:val="000000" w:themeColor="text1"/>
          <w:sz w:val="20"/>
          <w:szCs w:val="20"/>
          <w:lang w:val="de-DE"/>
        </w:rPr>
      </w:pPr>
    </w:p>
    <w:p w14:paraId="4361E196" w14:textId="77777777" w:rsidR="004E2BD4" w:rsidRPr="005D638E" w:rsidRDefault="004E2BD4" w:rsidP="004E2BD4">
      <w:pPr>
        <w:spacing w:line="360" w:lineRule="auto"/>
        <w:rPr>
          <w:rFonts w:ascii="Bookman Old Style" w:hAnsi="Bookman Old Style" w:cs="Arial"/>
          <w:color w:val="000000" w:themeColor="text1"/>
          <w:sz w:val="20"/>
          <w:szCs w:val="20"/>
          <w:lang w:val="de-DE"/>
        </w:rPr>
      </w:pPr>
      <w:r w:rsidRPr="005D638E">
        <w:rPr>
          <w:rFonts w:ascii="Bookman Old Style" w:hAnsi="Bookman Old Style" w:cs="Arial"/>
          <w:color w:val="000000" w:themeColor="text1"/>
          <w:sz w:val="20"/>
          <w:szCs w:val="20"/>
          <w:lang w:val="de-DE"/>
        </w:rPr>
        <w:t>Dolan, Chris. “</w:t>
      </w:r>
      <w:proofErr w:type="spellStart"/>
      <w:r w:rsidRPr="005D638E">
        <w:rPr>
          <w:rFonts w:ascii="Bookman Old Style" w:hAnsi="Bookman Old Style" w:cs="Arial"/>
          <w:bCs/>
          <w:color w:val="000000" w:themeColor="text1"/>
          <w:sz w:val="20"/>
          <w:szCs w:val="20"/>
          <w:lang w:val="de-DE"/>
        </w:rPr>
        <w:t>Into</w:t>
      </w:r>
      <w:proofErr w:type="spellEnd"/>
      <w:r w:rsidRPr="005D638E">
        <w:rPr>
          <w:rFonts w:ascii="Bookman Old Style" w:hAnsi="Bookman Old Style" w:cs="Arial"/>
          <w:bCs/>
          <w:color w:val="000000" w:themeColor="text1"/>
          <w:sz w:val="20"/>
          <w:szCs w:val="20"/>
          <w:lang w:val="de-DE"/>
        </w:rPr>
        <w:t xml:space="preserve"> the Mainstream: </w:t>
      </w:r>
      <w:proofErr w:type="spellStart"/>
      <w:r w:rsidRPr="005D638E">
        <w:rPr>
          <w:rFonts w:ascii="Bookman Old Style" w:hAnsi="Bookman Old Style" w:cs="Arial"/>
          <w:bCs/>
          <w:color w:val="000000" w:themeColor="text1"/>
          <w:sz w:val="20"/>
          <w:szCs w:val="20"/>
          <w:lang w:val="de-DE"/>
        </w:rPr>
        <w:t>Addressing</w:t>
      </w:r>
      <w:proofErr w:type="spellEnd"/>
      <w:r w:rsidRPr="005D638E">
        <w:rPr>
          <w:rFonts w:ascii="Bookman Old Style" w:hAnsi="Bookman Old Style" w:cs="Arial"/>
          <w:bCs/>
          <w:color w:val="000000" w:themeColor="text1"/>
          <w:sz w:val="20"/>
          <w:szCs w:val="20"/>
          <w:lang w:val="de-DE"/>
        </w:rPr>
        <w:t xml:space="preserve"> </w:t>
      </w:r>
      <w:proofErr w:type="spellStart"/>
      <w:r w:rsidRPr="005D638E">
        <w:rPr>
          <w:rFonts w:ascii="Bookman Old Style" w:hAnsi="Bookman Old Style" w:cs="Arial"/>
          <w:bCs/>
          <w:color w:val="000000" w:themeColor="text1"/>
          <w:sz w:val="20"/>
          <w:szCs w:val="20"/>
          <w:lang w:val="de-DE"/>
        </w:rPr>
        <w:t>SexualViolence</w:t>
      </w:r>
      <w:proofErr w:type="spellEnd"/>
      <w:r w:rsidRPr="005D638E">
        <w:rPr>
          <w:rFonts w:ascii="Bookman Old Style" w:hAnsi="Bookman Old Style" w:cs="Arial"/>
          <w:bCs/>
          <w:color w:val="000000" w:themeColor="text1"/>
          <w:sz w:val="20"/>
          <w:szCs w:val="20"/>
          <w:lang w:val="de-DE"/>
        </w:rPr>
        <w:t xml:space="preserve"> </w:t>
      </w:r>
      <w:proofErr w:type="spellStart"/>
      <w:r w:rsidR="00A84551" w:rsidRPr="005D638E">
        <w:rPr>
          <w:rFonts w:ascii="Bookman Old Style" w:hAnsi="Bookman Old Style" w:cs="Arial"/>
          <w:bCs/>
          <w:color w:val="000000" w:themeColor="text1"/>
          <w:sz w:val="20"/>
          <w:szCs w:val="20"/>
          <w:lang w:val="de-DE"/>
        </w:rPr>
        <w:t>against</w:t>
      </w:r>
      <w:proofErr w:type="spellEnd"/>
      <w:r w:rsidRPr="005D638E">
        <w:rPr>
          <w:rFonts w:ascii="Bookman Old Style" w:hAnsi="Bookman Old Style" w:cs="Arial"/>
          <w:bCs/>
          <w:color w:val="000000" w:themeColor="text1"/>
          <w:sz w:val="20"/>
          <w:szCs w:val="20"/>
          <w:lang w:val="de-DE"/>
        </w:rPr>
        <w:t xml:space="preserve"> </w:t>
      </w:r>
      <w:proofErr w:type="spellStart"/>
      <w:r w:rsidRPr="005D638E">
        <w:rPr>
          <w:rFonts w:ascii="Bookman Old Style" w:hAnsi="Bookman Old Style" w:cs="Arial"/>
          <w:bCs/>
          <w:color w:val="000000" w:themeColor="text1"/>
          <w:sz w:val="20"/>
          <w:szCs w:val="20"/>
          <w:lang w:val="de-DE"/>
        </w:rPr>
        <w:t>Men</w:t>
      </w:r>
      <w:proofErr w:type="spellEnd"/>
      <w:r w:rsidRPr="005D638E">
        <w:rPr>
          <w:rFonts w:ascii="Bookman Old Style" w:hAnsi="Bookman Old Style" w:cs="Arial"/>
          <w:bCs/>
          <w:color w:val="000000" w:themeColor="text1"/>
          <w:sz w:val="20"/>
          <w:szCs w:val="20"/>
          <w:lang w:val="de-DE"/>
        </w:rPr>
        <w:t xml:space="preserve"> </w:t>
      </w:r>
      <w:r w:rsidR="00A84551" w:rsidRPr="005D638E">
        <w:rPr>
          <w:rFonts w:ascii="Bookman Old Style" w:hAnsi="Bookman Old Style" w:cs="Arial"/>
          <w:bCs/>
          <w:color w:val="000000" w:themeColor="text1"/>
          <w:sz w:val="20"/>
          <w:szCs w:val="20"/>
          <w:lang w:val="de-DE"/>
        </w:rPr>
        <w:t>and</w:t>
      </w:r>
      <w:r w:rsidRPr="005D638E">
        <w:rPr>
          <w:rFonts w:ascii="Bookman Old Style" w:hAnsi="Bookman Old Style" w:cs="Arial"/>
          <w:bCs/>
          <w:color w:val="000000" w:themeColor="text1"/>
          <w:sz w:val="20"/>
          <w:szCs w:val="20"/>
          <w:lang w:val="de-DE"/>
        </w:rPr>
        <w:t xml:space="preserve"> Boys </w:t>
      </w:r>
      <w:r w:rsidR="00A84551" w:rsidRPr="005D638E">
        <w:rPr>
          <w:rFonts w:ascii="Bookman Old Style" w:hAnsi="Bookman Old Style" w:cs="Arial"/>
          <w:bCs/>
          <w:color w:val="000000" w:themeColor="text1"/>
          <w:sz w:val="20"/>
          <w:szCs w:val="20"/>
          <w:lang w:val="de-DE"/>
        </w:rPr>
        <w:t>in</w:t>
      </w:r>
      <w:r w:rsidRPr="005D638E">
        <w:rPr>
          <w:rFonts w:ascii="Bookman Old Style" w:hAnsi="Bookman Old Style" w:cs="Arial"/>
          <w:bCs/>
          <w:color w:val="000000" w:themeColor="text1"/>
          <w:sz w:val="20"/>
          <w:szCs w:val="20"/>
          <w:lang w:val="de-DE"/>
        </w:rPr>
        <w:t xml:space="preserve"> </w:t>
      </w:r>
      <w:proofErr w:type="spellStart"/>
      <w:r w:rsidRPr="005D638E">
        <w:rPr>
          <w:rFonts w:ascii="Bookman Old Style" w:hAnsi="Bookman Old Style" w:cs="Arial"/>
          <w:bCs/>
          <w:color w:val="000000" w:themeColor="text1"/>
          <w:sz w:val="20"/>
          <w:szCs w:val="20"/>
          <w:lang w:val="de-DE"/>
        </w:rPr>
        <w:t>Conflict</w:t>
      </w:r>
      <w:proofErr w:type="spellEnd"/>
      <w:r w:rsidRPr="005D638E">
        <w:rPr>
          <w:rFonts w:ascii="Bookman Old Style" w:hAnsi="Bookman Old Style" w:cs="Arial"/>
          <w:bCs/>
          <w:color w:val="000000" w:themeColor="text1"/>
          <w:sz w:val="20"/>
          <w:szCs w:val="20"/>
          <w:lang w:val="de-DE"/>
        </w:rPr>
        <w:t xml:space="preserve">.” Briefing Paper </w:t>
      </w:r>
      <w:proofErr w:type="spellStart"/>
      <w:r w:rsidRPr="005D638E">
        <w:rPr>
          <w:rFonts w:ascii="Bookman Old Style" w:hAnsi="Bookman Old Style" w:cs="Arial"/>
          <w:bCs/>
          <w:color w:val="000000" w:themeColor="text1"/>
          <w:sz w:val="20"/>
          <w:szCs w:val="20"/>
          <w:lang w:val="de-DE"/>
        </w:rPr>
        <w:t>prepared</w:t>
      </w:r>
      <w:proofErr w:type="spellEnd"/>
      <w:r w:rsidRPr="005D638E">
        <w:rPr>
          <w:rFonts w:ascii="Bookman Old Style" w:hAnsi="Bookman Old Style" w:cs="Arial"/>
          <w:bCs/>
          <w:color w:val="000000" w:themeColor="text1"/>
          <w:sz w:val="20"/>
          <w:szCs w:val="20"/>
          <w:lang w:val="de-DE"/>
        </w:rPr>
        <w:t xml:space="preserve"> </w:t>
      </w:r>
      <w:proofErr w:type="spellStart"/>
      <w:r w:rsidRPr="005D638E">
        <w:rPr>
          <w:rFonts w:ascii="Bookman Old Style" w:hAnsi="Bookman Old Style" w:cs="Arial"/>
          <w:bCs/>
          <w:color w:val="000000" w:themeColor="text1"/>
          <w:sz w:val="20"/>
          <w:szCs w:val="20"/>
          <w:lang w:val="de-DE"/>
        </w:rPr>
        <w:t>for</w:t>
      </w:r>
      <w:proofErr w:type="spellEnd"/>
      <w:r w:rsidRPr="005D638E">
        <w:rPr>
          <w:rFonts w:ascii="Bookman Old Style" w:hAnsi="Bookman Old Style" w:cs="Arial"/>
          <w:bCs/>
          <w:color w:val="000000" w:themeColor="text1"/>
          <w:sz w:val="20"/>
          <w:szCs w:val="20"/>
          <w:lang w:val="de-DE"/>
        </w:rPr>
        <w:t xml:space="preserve"> the </w:t>
      </w:r>
      <w:proofErr w:type="spellStart"/>
      <w:r w:rsidRPr="005D638E">
        <w:rPr>
          <w:rFonts w:ascii="Bookman Old Style" w:hAnsi="Bookman Old Style" w:cs="Arial"/>
          <w:bCs/>
          <w:color w:val="000000" w:themeColor="text1"/>
          <w:sz w:val="20"/>
          <w:szCs w:val="20"/>
          <w:lang w:val="de-DE"/>
        </w:rPr>
        <w:t>Overseas</w:t>
      </w:r>
      <w:proofErr w:type="spellEnd"/>
      <w:r w:rsidRPr="005D638E">
        <w:rPr>
          <w:rFonts w:ascii="Bookman Old Style" w:hAnsi="Bookman Old Style" w:cs="Arial"/>
          <w:bCs/>
          <w:color w:val="000000" w:themeColor="text1"/>
          <w:sz w:val="20"/>
          <w:szCs w:val="20"/>
          <w:lang w:val="de-DE"/>
        </w:rPr>
        <w:t xml:space="preserve"> Development Institute</w:t>
      </w:r>
      <w:r w:rsidR="007367AE" w:rsidRPr="005D638E">
        <w:rPr>
          <w:rFonts w:ascii="Bookman Old Style" w:hAnsi="Bookman Old Style" w:cs="Arial"/>
          <w:bCs/>
          <w:color w:val="000000" w:themeColor="text1"/>
          <w:sz w:val="20"/>
          <w:szCs w:val="20"/>
          <w:lang w:val="de-DE"/>
        </w:rPr>
        <w:t>. (2014) https://www.warchild.org.uk/sites/default/files/Into-the-Mainstream.pdf(</w:t>
      </w:r>
      <w:r w:rsidR="008F278B" w:rsidRPr="005D638E">
        <w:rPr>
          <w:rFonts w:ascii="Bookman Old Style" w:hAnsi="Bookman Old Style" w:cs="Arial"/>
          <w:bCs/>
          <w:color w:val="000000" w:themeColor="text1"/>
          <w:sz w:val="20"/>
          <w:szCs w:val="20"/>
          <w:lang w:val="de-DE"/>
        </w:rPr>
        <w:t>Zugriff:</w:t>
      </w:r>
      <w:r w:rsidR="007367AE" w:rsidRPr="005D638E">
        <w:rPr>
          <w:rFonts w:ascii="Bookman Old Style" w:hAnsi="Bookman Old Style" w:cs="Arial"/>
          <w:bCs/>
          <w:color w:val="000000" w:themeColor="text1"/>
          <w:sz w:val="20"/>
          <w:szCs w:val="20"/>
          <w:lang w:val="de-DE"/>
        </w:rPr>
        <w:t xml:space="preserve"> </w:t>
      </w:r>
      <w:r w:rsidR="008F278B" w:rsidRPr="005D638E">
        <w:rPr>
          <w:rFonts w:ascii="Bookman Old Style" w:hAnsi="Bookman Old Style" w:cs="Arial"/>
          <w:bCs/>
          <w:color w:val="000000" w:themeColor="text1"/>
          <w:sz w:val="20"/>
          <w:szCs w:val="20"/>
          <w:lang w:val="de-DE"/>
        </w:rPr>
        <w:t>Mai</w:t>
      </w:r>
      <w:r w:rsidR="007367AE" w:rsidRPr="005D638E">
        <w:rPr>
          <w:rFonts w:ascii="Bookman Old Style" w:hAnsi="Bookman Old Style" w:cs="Arial"/>
          <w:bCs/>
          <w:color w:val="000000" w:themeColor="text1"/>
          <w:sz w:val="20"/>
          <w:szCs w:val="20"/>
          <w:lang w:val="de-DE"/>
        </w:rPr>
        <w:t xml:space="preserve"> 23, 2016).</w:t>
      </w:r>
    </w:p>
    <w:p w14:paraId="1D17FE14" w14:textId="77777777" w:rsidR="00B0623E" w:rsidRPr="005D638E" w:rsidRDefault="00B0623E" w:rsidP="00933A66">
      <w:pPr>
        <w:spacing w:line="360" w:lineRule="auto"/>
        <w:rPr>
          <w:rFonts w:ascii="Bookman Old Style" w:hAnsi="Bookman Old Style" w:cs="Arial"/>
          <w:color w:val="000000" w:themeColor="text1"/>
          <w:sz w:val="20"/>
          <w:szCs w:val="20"/>
          <w:lang w:val="de-DE"/>
        </w:rPr>
      </w:pPr>
    </w:p>
    <w:p w14:paraId="3C7AFCCA" w14:textId="77777777" w:rsidR="00B0623E" w:rsidRPr="005D638E" w:rsidRDefault="00B0623E" w:rsidP="00933A66">
      <w:pPr>
        <w:spacing w:line="360" w:lineRule="auto"/>
        <w:rPr>
          <w:rFonts w:ascii="Bookman Old Style" w:hAnsi="Bookman Old Style" w:cs="Arial"/>
          <w:color w:val="000000" w:themeColor="text1"/>
          <w:sz w:val="20"/>
          <w:szCs w:val="20"/>
          <w:lang w:val="de-DE"/>
        </w:rPr>
      </w:pPr>
      <w:proofErr w:type="spellStart"/>
      <w:r w:rsidRPr="005D638E">
        <w:rPr>
          <w:rFonts w:ascii="Bookman Old Style" w:hAnsi="Bookman Old Style" w:cs="Arial"/>
          <w:color w:val="000000" w:themeColor="text1"/>
          <w:sz w:val="20"/>
          <w:szCs w:val="20"/>
          <w:lang w:val="de-DE"/>
        </w:rPr>
        <w:t>Duroch</w:t>
      </w:r>
      <w:proofErr w:type="spellEnd"/>
      <w:r w:rsidRPr="005D638E">
        <w:rPr>
          <w:rFonts w:ascii="Bookman Old Style" w:hAnsi="Bookman Old Style" w:cs="Arial"/>
          <w:color w:val="000000" w:themeColor="text1"/>
          <w:sz w:val="20"/>
          <w:szCs w:val="20"/>
          <w:lang w:val="de-DE"/>
        </w:rPr>
        <w:t xml:space="preserve">, Françoise, and Catrin Schulte-Hillen. “Care </w:t>
      </w:r>
      <w:proofErr w:type="spellStart"/>
      <w:r w:rsidRPr="005D638E">
        <w:rPr>
          <w:rFonts w:ascii="Bookman Old Style" w:hAnsi="Bookman Old Style" w:cs="Arial"/>
          <w:color w:val="000000" w:themeColor="text1"/>
          <w:sz w:val="20"/>
          <w:szCs w:val="20"/>
          <w:lang w:val="de-DE"/>
        </w:rPr>
        <w:t>for</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victims</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of</w:t>
      </w:r>
      <w:proofErr w:type="spellEnd"/>
      <w:r w:rsidRPr="005D638E">
        <w:rPr>
          <w:rFonts w:ascii="Bookman Old Style" w:hAnsi="Bookman Old Style" w:cs="Arial"/>
          <w:color w:val="000000" w:themeColor="text1"/>
          <w:sz w:val="20"/>
          <w:szCs w:val="20"/>
          <w:lang w:val="de-DE"/>
        </w:rPr>
        <w:t xml:space="preserve"> sexual </w:t>
      </w:r>
      <w:proofErr w:type="spellStart"/>
      <w:r w:rsidRPr="005D638E">
        <w:rPr>
          <w:rFonts w:ascii="Bookman Old Style" w:hAnsi="Bookman Old Style" w:cs="Arial"/>
          <w:color w:val="000000" w:themeColor="text1"/>
          <w:sz w:val="20"/>
          <w:szCs w:val="20"/>
          <w:lang w:val="de-DE"/>
        </w:rPr>
        <w:t>violence</w:t>
      </w:r>
      <w:proofErr w:type="spellEnd"/>
      <w:r w:rsidRPr="005D638E">
        <w:rPr>
          <w:rFonts w:ascii="Bookman Old Style" w:hAnsi="Bookman Old Style" w:cs="Arial"/>
          <w:color w:val="000000" w:themeColor="text1"/>
          <w:sz w:val="20"/>
          <w:szCs w:val="20"/>
          <w:lang w:val="de-DE"/>
        </w:rPr>
        <w:t xml:space="preserve">, an </w:t>
      </w:r>
      <w:proofErr w:type="spellStart"/>
      <w:r w:rsidRPr="005D638E">
        <w:rPr>
          <w:rFonts w:ascii="Bookman Old Style" w:hAnsi="Bookman Old Style" w:cs="Arial"/>
          <w:color w:val="000000" w:themeColor="text1"/>
          <w:sz w:val="20"/>
          <w:szCs w:val="20"/>
          <w:lang w:val="de-DE"/>
        </w:rPr>
        <w:t>organization</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pushed</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to</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its</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limits</w:t>
      </w:r>
      <w:proofErr w:type="spellEnd"/>
      <w:r w:rsidRPr="005D638E">
        <w:rPr>
          <w:rFonts w:ascii="Bookman Old Style" w:hAnsi="Bookman Old Style" w:cs="Arial"/>
          <w:color w:val="000000" w:themeColor="text1"/>
          <w:sz w:val="20"/>
          <w:szCs w:val="20"/>
          <w:lang w:val="de-DE"/>
        </w:rPr>
        <w:t xml:space="preserve">: The </w:t>
      </w:r>
      <w:proofErr w:type="spellStart"/>
      <w:r w:rsidRPr="005D638E">
        <w:rPr>
          <w:rFonts w:ascii="Bookman Old Style" w:hAnsi="Bookman Old Style" w:cs="Arial"/>
          <w:color w:val="000000" w:themeColor="text1"/>
          <w:sz w:val="20"/>
          <w:szCs w:val="20"/>
          <w:lang w:val="de-DE"/>
        </w:rPr>
        <w:t>case</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of</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Médecins</w:t>
      </w:r>
      <w:proofErr w:type="spellEnd"/>
      <w:r w:rsidRPr="005D638E">
        <w:rPr>
          <w:rFonts w:ascii="Bookman Old Style" w:hAnsi="Bookman Old Style" w:cs="Arial"/>
          <w:color w:val="000000" w:themeColor="text1"/>
          <w:sz w:val="20"/>
          <w:szCs w:val="20"/>
          <w:lang w:val="de-DE"/>
        </w:rPr>
        <w:t xml:space="preserve"> Sans </w:t>
      </w:r>
      <w:proofErr w:type="spellStart"/>
      <w:r w:rsidRPr="005D638E">
        <w:rPr>
          <w:rFonts w:ascii="Bookman Old Style" w:hAnsi="Bookman Old Style" w:cs="Arial"/>
          <w:color w:val="000000" w:themeColor="text1"/>
          <w:sz w:val="20"/>
          <w:szCs w:val="20"/>
          <w:lang w:val="de-DE"/>
        </w:rPr>
        <w:t>Frontières</w:t>
      </w:r>
      <w:proofErr w:type="spellEnd"/>
      <w:r w:rsidRPr="005D638E">
        <w:rPr>
          <w:rFonts w:ascii="Bookman Old Style" w:hAnsi="Bookman Old Style" w:cs="Arial"/>
          <w:color w:val="000000" w:themeColor="text1"/>
          <w:sz w:val="20"/>
          <w:szCs w:val="20"/>
          <w:lang w:val="de-DE"/>
        </w:rPr>
        <w:t xml:space="preserve">.” </w:t>
      </w:r>
      <w:r w:rsidRPr="005D638E">
        <w:rPr>
          <w:rFonts w:ascii="Bookman Old Style" w:hAnsi="Bookman Old Style" w:cs="Arial"/>
          <w:i/>
          <w:color w:val="000000" w:themeColor="text1"/>
          <w:sz w:val="20"/>
          <w:szCs w:val="20"/>
          <w:lang w:val="de-DE"/>
        </w:rPr>
        <w:t xml:space="preserve">International Review </w:t>
      </w:r>
      <w:proofErr w:type="spellStart"/>
      <w:r w:rsidRPr="005D638E">
        <w:rPr>
          <w:rFonts w:ascii="Bookman Old Style" w:hAnsi="Bookman Old Style" w:cs="Arial"/>
          <w:i/>
          <w:color w:val="000000" w:themeColor="text1"/>
          <w:sz w:val="20"/>
          <w:szCs w:val="20"/>
          <w:lang w:val="de-DE"/>
        </w:rPr>
        <w:t>of</w:t>
      </w:r>
      <w:proofErr w:type="spellEnd"/>
      <w:r w:rsidRPr="005D638E">
        <w:rPr>
          <w:rFonts w:ascii="Bookman Old Style" w:hAnsi="Bookman Old Style" w:cs="Arial"/>
          <w:i/>
          <w:color w:val="000000" w:themeColor="text1"/>
          <w:sz w:val="20"/>
          <w:szCs w:val="20"/>
          <w:lang w:val="de-DE"/>
        </w:rPr>
        <w:t xml:space="preserve"> the </w:t>
      </w:r>
      <w:proofErr w:type="spellStart"/>
      <w:r w:rsidRPr="005D638E">
        <w:rPr>
          <w:rFonts w:ascii="Bookman Old Style" w:hAnsi="Bookman Old Style" w:cs="Arial"/>
          <w:i/>
          <w:color w:val="000000" w:themeColor="text1"/>
          <w:sz w:val="20"/>
          <w:szCs w:val="20"/>
          <w:lang w:val="de-DE"/>
        </w:rPr>
        <w:t>Red</w:t>
      </w:r>
      <w:proofErr w:type="spellEnd"/>
      <w:r w:rsidRPr="005D638E">
        <w:rPr>
          <w:rFonts w:ascii="Bookman Old Style" w:hAnsi="Bookman Old Style" w:cs="Arial"/>
          <w:i/>
          <w:color w:val="000000" w:themeColor="text1"/>
          <w:sz w:val="20"/>
          <w:szCs w:val="20"/>
          <w:lang w:val="de-DE"/>
        </w:rPr>
        <w:t xml:space="preserve"> Cross</w:t>
      </w:r>
      <w:r w:rsidRPr="005D638E">
        <w:rPr>
          <w:rFonts w:ascii="Bookman Old Style" w:hAnsi="Bookman Old Style" w:cs="Arial"/>
          <w:color w:val="000000" w:themeColor="text1"/>
          <w:sz w:val="20"/>
          <w:szCs w:val="20"/>
          <w:lang w:val="de-DE"/>
        </w:rPr>
        <w:t>, 96(894)</w:t>
      </w:r>
      <w:r w:rsidR="000F7BA2" w:rsidRPr="005D638E">
        <w:rPr>
          <w:rFonts w:ascii="Bookman Old Style" w:hAnsi="Bookman Old Style" w:cs="Arial"/>
          <w:color w:val="000000" w:themeColor="text1"/>
          <w:sz w:val="20"/>
          <w:szCs w:val="20"/>
          <w:lang w:val="de-DE"/>
        </w:rPr>
        <w:t xml:space="preserve"> (2014)</w:t>
      </w:r>
      <w:r w:rsidRPr="005D638E">
        <w:rPr>
          <w:rFonts w:ascii="Bookman Old Style" w:hAnsi="Bookman Old Style" w:cs="Arial"/>
          <w:color w:val="000000" w:themeColor="text1"/>
          <w:sz w:val="20"/>
          <w:szCs w:val="20"/>
          <w:lang w:val="de-DE"/>
        </w:rPr>
        <w:t>: 601-624. doi:10.1017/S1816383115000107 (</w:t>
      </w:r>
      <w:r w:rsidR="008F278B" w:rsidRPr="005D638E">
        <w:rPr>
          <w:rFonts w:ascii="Bookman Old Style" w:hAnsi="Bookman Old Style" w:cs="Arial"/>
          <w:color w:val="000000" w:themeColor="text1"/>
          <w:sz w:val="20"/>
          <w:szCs w:val="20"/>
          <w:lang w:val="de-DE"/>
        </w:rPr>
        <w:t>Zugriff:</w:t>
      </w:r>
      <w:r w:rsidRPr="005D638E">
        <w:rPr>
          <w:rFonts w:ascii="Bookman Old Style" w:hAnsi="Bookman Old Style" w:cs="Arial"/>
          <w:color w:val="000000" w:themeColor="text1"/>
          <w:sz w:val="20"/>
          <w:szCs w:val="20"/>
          <w:lang w:val="de-DE"/>
        </w:rPr>
        <w:t xml:space="preserve"> </w:t>
      </w:r>
      <w:r w:rsidR="008F278B" w:rsidRPr="005D638E">
        <w:rPr>
          <w:rFonts w:ascii="Bookman Old Style" w:hAnsi="Bookman Old Style" w:cs="Arial"/>
          <w:color w:val="000000" w:themeColor="text1"/>
          <w:sz w:val="20"/>
          <w:szCs w:val="20"/>
          <w:lang w:val="de-DE"/>
        </w:rPr>
        <w:t>Januar</w:t>
      </w:r>
      <w:r w:rsidRPr="005D638E">
        <w:rPr>
          <w:rFonts w:ascii="Bookman Old Style" w:hAnsi="Bookman Old Style" w:cs="Arial"/>
          <w:color w:val="000000" w:themeColor="text1"/>
          <w:sz w:val="20"/>
          <w:szCs w:val="20"/>
          <w:lang w:val="de-DE"/>
        </w:rPr>
        <w:t xml:space="preserve"> 11, 2016).</w:t>
      </w:r>
    </w:p>
    <w:p w14:paraId="55409BB6" w14:textId="77777777" w:rsidR="00B0623E" w:rsidRPr="005D638E" w:rsidRDefault="00B0623E" w:rsidP="00933A66">
      <w:pPr>
        <w:spacing w:line="360" w:lineRule="auto"/>
        <w:rPr>
          <w:rFonts w:ascii="Bookman Old Style" w:hAnsi="Bookman Old Style" w:cs="Arial"/>
          <w:color w:val="000000" w:themeColor="text1"/>
          <w:sz w:val="20"/>
          <w:szCs w:val="20"/>
          <w:lang w:val="de-DE"/>
        </w:rPr>
      </w:pPr>
    </w:p>
    <w:p w14:paraId="2AA27627" w14:textId="77777777" w:rsidR="00B0623E" w:rsidRPr="005D638E" w:rsidRDefault="00B0623E" w:rsidP="00933A66">
      <w:pPr>
        <w:spacing w:line="360" w:lineRule="auto"/>
        <w:rPr>
          <w:rFonts w:ascii="Bookman Old Style" w:hAnsi="Bookman Old Style" w:cs="Arial"/>
          <w:bCs/>
          <w:color w:val="000000" w:themeColor="text1"/>
          <w:sz w:val="20"/>
          <w:szCs w:val="20"/>
          <w:lang w:val="de-DE"/>
        </w:rPr>
      </w:pPr>
      <w:proofErr w:type="spellStart"/>
      <w:r w:rsidRPr="005D638E">
        <w:rPr>
          <w:rFonts w:ascii="Bookman Old Style" w:hAnsi="Bookman Old Style" w:cs="Arial"/>
          <w:bCs/>
          <w:color w:val="000000" w:themeColor="text1"/>
          <w:sz w:val="20"/>
          <w:szCs w:val="20"/>
          <w:lang w:val="de-DE"/>
        </w:rPr>
        <w:t>Edström</w:t>
      </w:r>
      <w:proofErr w:type="spellEnd"/>
      <w:r w:rsidRPr="005D638E">
        <w:rPr>
          <w:rFonts w:ascii="Bookman Old Style" w:hAnsi="Bookman Old Style" w:cs="Arial"/>
          <w:bCs/>
          <w:color w:val="000000" w:themeColor="text1"/>
          <w:sz w:val="20"/>
          <w:szCs w:val="20"/>
          <w:lang w:val="de-DE"/>
        </w:rPr>
        <w:t xml:space="preserve"> Jerker, </w:t>
      </w:r>
      <w:r w:rsidR="004E74ED" w:rsidRPr="005D638E">
        <w:rPr>
          <w:rFonts w:ascii="Bookman Old Style" w:hAnsi="Bookman Old Style" w:cs="Arial"/>
          <w:bCs/>
          <w:color w:val="000000" w:themeColor="text1"/>
          <w:sz w:val="20"/>
          <w:szCs w:val="20"/>
          <w:lang w:val="de-DE"/>
        </w:rPr>
        <w:t xml:space="preserve">Alexa </w:t>
      </w:r>
      <w:proofErr w:type="spellStart"/>
      <w:r w:rsidRPr="005D638E">
        <w:rPr>
          <w:rFonts w:ascii="Bookman Old Style" w:hAnsi="Bookman Old Style" w:cs="Arial"/>
          <w:bCs/>
          <w:color w:val="000000" w:themeColor="text1"/>
          <w:sz w:val="20"/>
          <w:szCs w:val="20"/>
          <w:lang w:val="de-DE"/>
        </w:rPr>
        <w:t>Hassink</w:t>
      </w:r>
      <w:proofErr w:type="spellEnd"/>
      <w:r w:rsidRPr="005D638E">
        <w:rPr>
          <w:rFonts w:ascii="Bookman Old Style" w:hAnsi="Bookman Old Style" w:cs="Arial"/>
          <w:bCs/>
          <w:color w:val="000000" w:themeColor="text1"/>
          <w:sz w:val="20"/>
          <w:szCs w:val="20"/>
          <w:lang w:val="de-DE"/>
        </w:rPr>
        <w:t xml:space="preserve">, </w:t>
      </w:r>
      <w:r w:rsidR="004E74ED" w:rsidRPr="005D638E">
        <w:rPr>
          <w:rFonts w:ascii="Bookman Old Style" w:hAnsi="Bookman Old Style" w:cs="Arial"/>
          <w:bCs/>
          <w:color w:val="000000" w:themeColor="text1"/>
          <w:sz w:val="20"/>
          <w:szCs w:val="20"/>
          <w:lang w:val="de-DE"/>
        </w:rPr>
        <w:t xml:space="preserve">Thea </w:t>
      </w:r>
      <w:r w:rsidRPr="005D638E">
        <w:rPr>
          <w:rFonts w:ascii="Bookman Old Style" w:hAnsi="Bookman Old Style" w:cs="Arial"/>
          <w:bCs/>
          <w:color w:val="000000" w:themeColor="text1"/>
          <w:sz w:val="20"/>
          <w:szCs w:val="20"/>
          <w:lang w:val="de-DE"/>
        </w:rPr>
        <w:t>Shahrokh</w:t>
      </w:r>
      <w:r w:rsidR="00D13D9C" w:rsidRPr="005D638E">
        <w:rPr>
          <w:rFonts w:ascii="Bookman Old Style" w:hAnsi="Bookman Old Style" w:cs="Arial"/>
          <w:bCs/>
          <w:color w:val="000000" w:themeColor="text1"/>
          <w:sz w:val="20"/>
          <w:szCs w:val="20"/>
          <w:lang w:val="de-DE"/>
        </w:rPr>
        <w:t>,</w:t>
      </w:r>
      <w:r w:rsidRPr="005D638E">
        <w:rPr>
          <w:rFonts w:ascii="Bookman Old Style" w:hAnsi="Bookman Old Style" w:cs="Arial"/>
          <w:bCs/>
          <w:color w:val="000000" w:themeColor="text1"/>
          <w:sz w:val="20"/>
          <w:szCs w:val="20"/>
          <w:lang w:val="de-DE"/>
        </w:rPr>
        <w:t xml:space="preserve"> and </w:t>
      </w:r>
      <w:r w:rsidR="004E74ED" w:rsidRPr="005D638E">
        <w:rPr>
          <w:rFonts w:ascii="Bookman Old Style" w:hAnsi="Bookman Old Style" w:cs="Arial"/>
          <w:bCs/>
          <w:color w:val="000000" w:themeColor="text1"/>
          <w:sz w:val="20"/>
          <w:szCs w:val="20"/>
          <w:lang w:val="de-DE"/>
        </w:rPr>
        <w:t xml:space="preserve">Erin </w:t>
      </w:r>
      <w:r w:rsidRPr="005D638E">
        <w:rPr>
          <w:rFonts w:ascii="Bookman Old Style" w:hAnsi="Bookman Old Style" w:cs="Arial"/>
          <w:bCs/>
          <w:color w:val="000000" w:themeColor="text1"/>
          <w:sz w:val="20"/>
          <w:szCs w:val="20"/>
          <w:lang w:val="de-DE"/>
        </w:rPr>
        <w:t xml:space="preserve">Stern, </w:t>
      </w:r>
      <w:proofErr w:type="spellStart"/>
      <w:r w:rsidRPr="005D638E">
        <w:rPr>
          <w:rFonts w:ascii="Bookman Old Style" w:hAnsi="Bookman Old Style" w:cs="Arial"/>
          <w:bCs/>
          <w:color w:val="000000" w:themeColor="text1"/>
          <w:sz w:val="20"/>
          <w:szCs w:val="20"/>
          <w:lang w:val="de-DE"/>
        </w:rPr>
        <w:t>eds</w:t>
      </w:r>
      <w:proofErr w:type="spellEnd"/>
      <w:r w:rsidR="00D13D9C" w:rsidRPr="005D638E">
        <w:rPr>
          <w:rFonts w:ascii="Bookman Old Style" w:hAnsi="Bookman Old Style" w:cs="Arial"/>
          <w:bCs/>
          <w:color w:val="000000" w:themeColor="text1"/>
          <w:sz w:val="20"/>
          <w:szCs w:val="20"/>
          <w:lang w:val="de-DE"/>
        </w:rPr>
        <w:t>.</w:t>
      </w:r>
      <w:r w:rsidRPr="005D638E">
        <w:rPr>
          <w:rFonts w:ascii="Bookman Old Style" w:hAnsi="Bookman Old Style" w:cs="Arial"/>
          <w:bCs/>
          <w:color w:val="000000" w:themeColor="text1"/>
          <w:sz w:val="20"/>
          <w:szCs w:val="20"/>
          <w:lang w:val="de-DE"/>
        </w:rPr>
        <w:t>“</w:t>
      </w:r>
      <w:proofErr w:type="spellStart"/>
      <w:r w:rsidRPr="005D638E">
        <w:rPr>
          <w:rFonts w:ascii="Bookman Old Style" w:hAnsi="Bookman Old Style" w:cs="Arial"/>
          <w:bCs/>
          <w:color w:val="000000" w:themeColor="text1"/>
          <w:sz w:val="20"/>
          <w:szCs w:val="20"/>
          <w:lang w:val="de-DE"/>
        </w:rPr>
        <w:t>Engendering</w:t>
      </w:r>
      <w:proofErr w:type="spellEnd"/>
      <w:r w:rsidRPr="005D638E">
        <w:rPr>
          <w:rFonts w:ascii="Bookman Old Style" w:hAnsi="Bookman Old Style" w:cs="Arial"/>
          <w:bCs/>
          <w:color w:val="000000" w:themeColor="text1"/>
          <w:sz w:val="20"/>
          <w:szCs w:val="20"/>
          <w:lang w:val="de-DE"/>
        </w:rPr>
        <w:t xml:space="preserve"> </w:t>
      </w:r>
      <w:proofErr w:type="spellStart"/>
      <w:r w:rsidRPr="005D638E">
        <w:rPr>
          <w:rFonts w:ascii="Bookman Old Style" w:hAnsi="Bookman Old Style" w:cs="Arial"/>
          <w:bCs/>
          <w:color w:val="000000" w:themeColor="text1"/>
          <w:sz w:val="20"/>
          <w:szCs w:val="20"/>
          <w:lang w:val="de-DE"/>
        </w:rPr>
        <w:t>Men</w:t>
      </w:r>
      <w:proofErr w:type="spellEnd"/>
      <w:r w:rsidRPr="005D638E">
        <w:rPr>
          <w:rFonts w:ascii="Bookman Old Style" w:hAnsi="Bookman Old Style" w:cs="Arial"/>
          <w:bCs/>
          <w:color w:val="000000" w:themeColor="text1"/>
          <w:sz w:val="20"/>
          <w:szCs w:val="20"/>
          <w:lang w:val="de-DE"/>
        </w:rPr>
        <w:t xml:space="preserve">: A Collaborative Review </w:t>
      </w:r>
      <w:proofErr w:type="spellStart"/>
      <w:r w:rsidRPr="005D638E">
        <w:rPr>
          <w:rFonts w:ascii="Bookman Old Style" w:hAnsi="Bookman Old Style" w:cs="Arial"/>
          <w:bCs/>
          <w:color w:val="000000" w:themeColor="text1"/>
          <w:sz w:val="20"/>
          <w:szCs w:val="20"/>
          <w:lang w:val="de-DE"/>
        </w:rPr>
        <w:t>of</w:t>
      </w:r>
      <w:proofErr w:type="spellEnd"/>
      <w:r w:rsidRPr="005D638E">
        <w:rPr>
          <w:rFonts w:ascii="Bookman Old Style" w:hAnsi="Bookman Old Style" w:cs="Arial"/>
          <w:bCs/>
          <w:color w:val="000000" w:themeColor="text1"/>
          <w:sz w:val="20"/>
          <w:szCs w:val="20"/>
          <w:lang w:val="de-DE"/>
        </w:rPr>
        <w:t xml:space="preserve"> </w:t>
      </w:r>
      <w:proofErr w:type="spellStart"/>
      <w:r w:rsidRPr="005D638E">
        <w:rPr>
          <w:rFonts w:ascii="Bookman Old Style" w:hAnsi="Bookman Old Style" w:cs="Arial"/>
          <w:bCs/>
          <w:color w:val="000000" w:themeColor="text1"/>
          <w:sz w:val="20"/>
          <w:szCs w:val="20"/>
          <w:lang w:val="de-DE"/>
        </w:rPr>
        <w:t>Evidence</w:t>
      </w:r>
      <w:proofErr w:type="spellEnd"/>
      <w:r w:rsidRPr="005D638E">
        <w:rPr>
          <w:rFonts w:ascii="Bookman Old Style" w:hAnsi="Bookman Old Style" w:cs="Arial"/>
          <w:bCs/>
          <w:color w:val="000000" w:themeColor="text1"/>
          <w:sz w:val="20"/>
          <w:szCs w:val="20"/>
          <w:lang w:val="de-DE"/>
        </w:rPr>
        <w:t xml:space="preserve"> </w:t>
      </w:r>
      <w:proofErr w:type="spellStart"/>
      <w:r w:rsidRPr="005D638E">
        <w:rPr>
          <w:rFonts w:ascii="Bookman Old Style" w:hAnsi="Bookman Old Style" w:cs="Arial"/>
          <w:bCs/>
          <w:color w:val="000000" w:themeColor="text1"/>
          <w:sz w:val="20"/>
          <w:szCs w:val="20"/>
          <w:lang w:val="de-DE"/>
        </w:rPr>
        <w:t>of</w:t>
      </w:r>
      <w:proofErr w:type="spellEnd"/>
      <w:r w:rsidRPr="005D638E">
        <w:rPr>
          <w:rFonts w:ascii="Bookman Old Style" w:hAnsi="Bookman Old Style" w:cs="Arial"/>
          <w:bCs/>
          <w:color w:val="000000" w:themeColor="text1"/>
          <w:sz w:val="20"/>
          <w:szCs w:val="20"/>
          <w:lang w:val="de-DE"/>
        </w:rPr>
        <w:t xml:space="preserve"> </w:t>
      </w:r>
      <w:proofErr w:type="spellStart"/>
      <w:r w:rsidRPr="005D638E">
        <w:rPr>
          <w:rFonts w:ascii="Bookman Old Style" w:hAnsi="Bookman Old Style" w:cs="Arial"/>
          <w:bCs/>
          <w:color w:val="000000" w:themeColor="text1"/>
          <w:sz w:val="20"/>
          <w:szCs w:val="20"/>
          <w:lang w:val="de-DE"/>
        </w:rPr>
        <w:t>Men</w:t>
      </w:r>
      <w:proofErr w:type="spellEnd"/>
      <w:r w:rsidRPr="005D638E">
        <w:rPr>
          <w:rFonts w:ascii="Bookman Old Style" w:hAnsi="Bookman Old Style" w:cs="Arial"/>
          <w:bCs/>
          <w:color w:val="000000" w:themeColor="text1"/>
          <w:sz w:val="20"/>
          <w:szCs w:val="20"/>
          <w:lang w:val="de-DE"/>
        </w:rPr>
        <w:t xml:space="preserve"> and Boys in </w:t>
      </w:r>
      <w:proofErr w:type="spellStart"/>
      <w:r w:rsidRPr="005D638E">
        <w:rPr>
          <w:rFonts w:ascii="Bookman Old Style" w:hAnsi="Bookman Old Style" w:cs="Arial"/>
          <w:bCs/>
          <w:color w:val="000000" w:themeColor="text1"/>
          <w:sz w:val="20"/>
          <w:szCs w:val="20"/>
          <w:lang w:val="de-DE"/>
        </w:rPr>
        <w:t>Social</w:t>
      </w:r>
      <w:proofErr w:type="spellEnd"/>
      <w:r w:rsidRPr="005D638E">
        <w:rPr>
          <w:rFonts w:ascii="Bookman Old Style" w:hAnsi="Bookman Old Style" w:cs="Arial"/>
          <w:bCs/>
          <w:color w:val="000000" w:themeColor="text1"/>
          <w:sz w:val="20"/>
          <w:szCs w:val="20"/>
          <w:lang w:val="de-DE"/>
        </w:rPr>
        <w:t xml:space="preserve"> Change and Gender </w:t>
      </w:r>
      <w:proofErr w:type="spellStart"/>
      <w:r w:rsidRPr="005D638E">
        <w:rPr>
          <w:rFonts w:ascii="Bookman Old Style" w:hAnsi="Bookman Old Style" w:cs="Arial"/>
          <w:bCs/>
          <w:color w:val="000000" w:themeColor="text1"/>
          <w:sz w:val="20"/>
          <w:szCs w:val="20"/>
          <w:lang w:val="de-DE"/>
        </w:rPr>
        <w:t>Equality</w:t>
      </w:r>
      <w:proofErr w:type="spellEnd"/>
      <w:r w:rsidRPr="005D638E">
        <w:rPr>
          <w:rFonts w:ascii="Bookman Old Style" w:hAnsi="Bookman Old Style" w:cs="Arial"/>
          <w:bCs/>
          <w:color w:val="000000" w:themeColor="text1"/>
          <w:sz w:val="20"/>
          <w:szCs w:val="20"/>
          <w:lang w:val="de-DE"/>
        </w:rPr>
        <w:t xml:space="preserve">.”EMERGE </w:t>
      </w:r>
      <w:proofErr w:type="spellStart"/>
      <w:r w:rsidRPr="005D638E">
        <w:rPr>
          <w:rFonts w:ascii="Bookman Old Style" w:hAnsi="Bookman Old Style" w:cs="Arial"/>
          <w:bCs/>
          <w:color w:val="000000" w:themeColor="text1"/>
          <w:sz w:val="20"/>
          <w:szCs w:val="20"/>
          <w:lang w:val="de-DE"/>
        </w:rPr>
        <w:t>Evidence</w:t>
      </w:r>
      <w:proofErr w:type="spellEnd"/>
      <w:r w:rsidRPr="005D638E">
        <w:rPr>
          <w:rFonts w:ascii="Bookman Old Style" w:hAnsi="Bookman Old Style" w:cs="Arial"/>
          <w:bCs/>
          <w:color w:val="000000" w:themeColor="text1"/>
          <w:sz w:val="20"/>
          <w:szCs w:val="20"/>
          <w:lang w:val="de-DE"/>
        </w:rPr>
        <w:t xml:space="preserve"> Review, </w:t>
      </w:r>
      <w:proofErr w:type="spellStart"/>
      <w:r w:rsidRPr="005D638E">
        <w:rPr>
          <w:rFonts w:ascii="Bookman Old Style" w:hAnsi="Bookman Old Style" w:cs="Arial"/>
          <w:bCs/>
          <w:color w:val="000000" w:themeColor="text1"/>
          <w:sz w:val="20"/>
          <w:szCs w:val="20"/>
          <w:lang w:val="de-DE"/>
        </w:rPr>
        <w:t>Promundo</w:t>
      </w:r>
      <w:proofErr w:type="spellEnd"/>
      <w:r w:rsidRPr="005D638E">
        <w:rPr>
          <w:rFonts w:ascii="Bookman Old Style" w:hAnsi="Bookman Old Style" w:cs="Arial"/>
          <w:bCs/>
          <w:color w:val="000000" w:themeColor="text1"/>
          <w:sz w:val="20"/>
          <w:szCs w:val="20"/>
          <w:lang w:val="de-DE"/>
        </w:rPr>
        <w:t xml:space="preserve">-US, </w:t>
      </w:r>
      <w:proofErr w:type="spellStart"/>
      <w:r w:rsidRPr="005D638E">
        <w:rPr>
          <w:rFonts w:ascii="Bookman Old Style" w:hAnsi="Bookman Old Style" w:cs="Arial"/>
          <w:bCs/>
          <w:color w:val="000000" w:themeColor="text1"/>
          <w:sz w:val="20"/>
          <w:szCs w:val="20"/>
          <w:lang w:val="de-DE"/>
        </w:rPr>
        <w:t>Sonke</w:t>
      </w:r>
      <w:proofErr w:type="spellEnd"/>
      <w:r w:rsidRPr="005D638E">
        <w:rPr>
          <w:rFonts w:ascii="Bookman Old Style" w:hAnsi="Bookman Old Style" w:cs="Arial"/>
          <w:bCs/>
          <w:color w:val="000000" w:themeColor="text1"/>
          <w:sz w:val="20"/>
          <w:szCs w:val="20"/>
          <w:lang w:val="de-DE"/>
        </w:rPr>
        <w:t xml:space="preserve"> Gender Justice and the Institute </w:t>
      </w:r>
      <w:proofErr w:type="spellStart"/>
      <w:r w:rsidRPr="005D638E">
        <w:rPr>
          <w:rFonts w:ascii="Bookman Old Style" w:hAnsi="Bookman Old Style" w:cs="Arial"/>
          <w:bCs/>
          <w:color w:val="000000" w:themeColor="text1"/>
          <w:sz w:val="20"/>
          <w:szCs w:val="20"/>
          <w:lang w:val="de-DE"/>
        </w:rPr>
        <w:t>of</w:t>
      </w:r>
      <w:proofErr w:type="spellEnd"/>
      <w:r w:rsidRPr="005D638E">
        <w:rPr>
          <w:rFonts w:ascii="Bookman Old Style" w:hAnsi="Bookman Old Style" w:cs="Arial"/>
          <w:bCs/>
          <w:color w:val="000000" w:themeColor="text1"/>
          <w:sz w:val="20"/>
          <w:szCs w:val="20"/>
          <w:lang w:val="de-DE"/>
        </w:rPr>
        <w:t xml:space="preserve"> Development Studies. (September 2015). </w:t>
      </w:r>
      <w:r w:rsidRPr="005D638E">
        <w:rPr>
          <w:rFonts w:ascii="Bookman Old Style" w:hAnsi="Bookman Old Style" w:cs="Arial"/>
          <w:bCs/>
          <w:sz w:val="20"/>
          <w:szCs w:val="20"/>
          <w:lang w:val="de-DE"/>
        </w:rPr>
        <w:t>http://opendocs.ids.ac.uk/opendocs/bitstream/handle/123456789/7059/EMERGE.pdf?sequence=1</w:t>
      </w:r>
      <w:r w:rsidRPr="005D638E">
        <w:rPr>
          <w:rFonts w:ascii="Bookman Old Style" w:hAnsi="Bookman Old Style" w:cs="Arial"/>
          <w:bCs/>
          <w:color w:val="000000" w:themeColor="text1"/>
          <w:sz w:val="20"/>
          <w:szCs w:val="20"/>
          <w:lang w:val="de-DE"/>
        </w:rPr>
        <w:t xml:space="preserve"> (</w:t>
      </w:r>
      <w:r w:rsidR="008F278B" w:rsidRPr="005D638E">
        <w:rPr>
          <w:rFonts w:ascii="Bookman Old Style" w:hAnsi="Bookman Old Style" w:cs="Arial"/>
          <w:bCs/>
          <w:color w:val="000000" w:themeColor="text1"/>
          <w:sz w:val="20"/>
          <w:szCs w:val="20"/>
          <w:lang w:val="de-DE"/>
        </w:rPr>
        <w:t>Zugriff:</w:t>
      </w:r>
      <w:r w:rsidRPr="005D638E">
        <w:rPr>
          <w:rFonts w:ascii="Bookman Old Style" w:hAnsi="Bookman Old Style" w:cs="Arial"/>
          <w:bCs/>
          <w:color w:val="000000" w:themeColor="text1"/>
          <w:sz w:val="20"/>
          <w:szCs w:val="20"/>
          <w:lang w:val="de-DE"/>
        </w:rPr>
        <w:t xml:space="preserve"> </w:t>
      </w:r>
      <w:r w:rsidR="008F278B" w:rsidRPr="005D638E">
        <w:rPr>
          <w:rFonts w:ascii="Bookman Old Style" w:hAnsi="Bookman Old Style" w:cs="Arial"/>
          <w:bCs/>
          <w:color w:val="000000" w:themeColor="text1"/>
          <w:sz w:val="20"/>
          <w:szCs w:val="20"/>
          <w:lang w:val="de-DE"/>
        </w:rPr>
        <w:t>Januar</w:t>
      </w:r>
      <w:r w:rsidRPr="005D638E">
        <w:rPr>
          <w:rFonts w:ascii="Bookman Old Style" w:hAnsi="Bookman Old Style" w:cs="Arial"/>
          <w:bCs/>
          <w:color w:val="000000" w:themeColor="text1"/>
          <w:sz w:val="20"/>
          <w:szCs w:val="20"/>
          <w:lang w:val="de-DE"/>
        </w:rPr>
        <w:t xml:space="preserve"> 22, 2016).</w:t>
      </w:r>
    </w:p>
    <w:p w14:paraId="359B7243" w14:textId="77777777" w:rsidR="003E7CD2" w:rsidRPr="005D638E" w:rsidRDefault="003E7CD2" w:rsidP="00933A66">
      <w:pPr>
        <w:spacing w:line="360" w:lineRule="auto"/>
        <w:rPr>
          <w:rFonts w:ascii="Bookman Old Style" w:hAnsi="Bookman Old Style" w:cs="Arial"/>
          <w:bCs/>
          <w:color w:val="000000" w:themeColor="text1"/>
          <w:sz w:val="20"/>
          <w:szCs w:val="20"/>
          <w:lang w:val="de-DE"/>
        </w:rPr>
      </w:pPr>
    </w:p>
    <w:p w14:paraId="277B41BE" w14:textId="77777777" w:rsidR="001E4175" w:rsidRPr="005D638E" w:rsidRDefault="001E4175" w:rsidP="00933A66">
      <w:pPr>
        <w:spacing w:line="360" w:lineRule="auto"/>
        <w:rPr>
          <w:rFonts w:ascii="Bookman Old Style" w:hAnsi="Bookman Old Style" w:cs="Arial"/>
          <w:bCs/>
          <w:color w:val="000000" w:themeColor="text1"/>
          <w:sz w:val="20"/>
          <w:szCs w:val="20"/>
          <w:lang w:val="de-DE"/>
        </w:rPr>
      </w:pPr>
      <w:proofErr w:type="spellStart"/>
      <w:r w:rsidRPr="005D638E">
        <w:rPr>
          <w:rFonts w:ascii="Bookman Old Style" w:hAnsi="Bookman Old Style" w:cs="Arial"/>
          <w:bCs/>
          <w:color w:val="000000" w:themeColor="text1"/>
          <w:sz w:val="20"/>
          <w:szCs w:val="20"/>
          <w:lang w:val="de-DE"/>
        </w:rPr>
        <w:t>Ensler</w:t>
      </w:r>
      <w:proofErr w:type="spellEnd"/>
      <w:r w:rsidRPr="005D638E">
        <w:rPr>
          <w:rFonts w:ascii="Bookman Old Style" w:hAnsi="Bookman Old Style" w:cs="Arial"/>
          <w:bCs/>
          <w:color w:val="000000" w:themeColor="text1"/>
          <w:sz w:val="20"/>
          <w:szCs w:val="20"/>
          <w:lang w:val="de-DE"/>
        </w:rPr>
        <w:t xml:space="preserve">, Eve. "Bureau </w:t>
      </w:r>
      <w:proofErr w:type="spellStart"/>
      <w:r w:rsidRPr="005D638E">
        <w:rPr>
          <w:rFonts w:ascii="Bookman Old Style" w:hAnsi="Bookman Old Style" w:cs="Arial"/>
          <w:bCs/>
          <w:color w:val="000000" w:themeColor="text1"/>
          <w:sz w:val="20"/>
          <w:szCs w:val="20"/>
          <w:lang w:val="de-DE"/>
        </w:rPr>
        <w:t>of</w:t>
      </w:r>
      <w:proofErr w:type="spellEnd"/>
      <w:r w:rsidRPr="005D638E">
        <w:rPr>
          <w:rFonts w:ascii="Bookman Old Style" w:hAnsi="Bookman Old Style" w:cs="Arial"/>
          <w:bCs/>
          <w:color w:val="000000" w:themeColor="text1"/>
          <w:sz w:val="20"/>
          <w:szCs w:val="20"/>
          <w:lang w:val="de-DE"/>
        </w:rPr>
        <w:t xml:space="preserve"> Sex </w:t>
      </w:r>
      <w:proofErr w:type="spellStart"/>
      <w:r w:rsidRPr="005D638E">
        <w:rPr>
          <w:rFonts w:ascii="Bookman Old Style" w:hAnsi="Bookman Old Style" w:cs="Arial"/>
          <w:bCs/>
          <w:color w:val="000000" w:themeColor="text1"/>
          <w:sz w:val="20"/>
          <w:szCs w:val="20"/>
          <w:lang w:val="de-DE"/>
        </w:rPr>
        <w:t>Slavery</w:t>
      </w:r>
      <w:proofErr w:type="spellEnd"/>
      <w:r w:rsidRPr="005D638E">
        <w:rPr>
          <w:rFonts w:ascii="Bookman Old Style" w:hAnsi="Bookman Old Style" w:cs="Arial"/>
          <w:bCs/>
          <w:color w:val="000000" w:themeColor="text1"/>
          <w:sz w:val="20"/>
          <w:szCs w:val="20"/>
          <w:lang w:val="de-DE"/>
        </w:rPr>
        <w:t xml:space="preserve">: </w:t>
      </w:r>
      <w:proofErr w:type="spellStart"/>
      <w:r w:rsidRPr="005D638E">
        <w:rPr>
          <w:rFonts w:ascii="Bookman Old Style" w:hAnsi="Bookman Old Style" w:cs="Arial"/>
          <w:bCs/>
          <w:color w:val="000000" w:themeColor="text1"/>
          <w:sz w:val="20"/>
          <w:szCs w:val="20"/>
          <w:lang w:val="de-DE"/>
        </w:rPr>
        <w:t>for</w:t>
      </w:r>
      <w:proofErr w:type="spellEnd"/>
      <w:r w:rsidRPr="005D638E">
        <w:rPr>
          <w:rFonts w:ascii="Bookman Old Style" w:hAnsi="Bookman Old Style" w:cs="Arial"/>
          <w:bCs/>
          <w:color w:val="000000" w:themeColor="text1"/>
          <w:sz w:val="20"/>
          <w:szCs w:val="20"/>
          <w:lang w:val="de-DE"/>
        </w:rPr>
        <w:t xml:space="preserve"> </w:t>
      </w:r>
      <w:proofErr w:type="spellStart"/>
      <w:r w:rsidRPr="005D638E">
        <w:rPr>
          <w:rFonts w:ascii="Bookman Old Style" w:hAnsi="Bookman Old Style" w:cs="Arial"/>
          <w:bCs/>
          <w:color w:val="000000" w:themeColor="text1"/>
          <w:sz w:val="20"/>
          <w:szCs w:val="20"/>
          <w:lang w:val="de-DE"/>
        </w:rPr>
        <w:t>Yanar</w:t>
      </w:r>
      <w:proofErr w:type="spellEnd"/>
      <w:r w:rsidRPr="005D638E">
        <w:rPr>
          <w:rFonts w:ascii="Bookman Old Style" w:hAnsi="Bookman Old Style" w:cs="Arial"/>
          <w:bCs/>
          <w:color w:val="000000" w:themeColor="text1"/>
          <w:sz w:val="20"/>
          <w:szCs w:val="20"/>
          <w:lang w:val="de-DE"/>
        </w:rPr>
        <w:t xml:space="preserve"> and </w:t>
      </w:r>
      <w:proofErr w:type="spellStart"/>
      <w:r w:rsidRPr="005D638E">
        <w:rPr>
          <w:rFonts w:ascii="Bookman Old Style" w:hAnsi="Bookman Old Style" w:cs="Arial"/>
          <w:bCs/>
          <w:color w:val="000000" w:themeColor="text1"/>
          <w:sz w:val="20"/>
          <w:szCs w:val="20"/>
          <w:lang w:val="de-DE"/>
        </w:rPr>
        <w:t>my</w:t>
      </w:r>
      <w:proofErr w:type="spellEnd"/>
      <w:r w:rsidRPr="005D638E">
        <w:rPr>
          <w:rFonts w:ascii="Bookman Old Style" w:hAnsi="Bookman Old Style" w:cs="Arial"/>
          <w:bCs/>
          <w:color w:val="000000" w:themeColor="text1"/>
          <w:sz w:val="20"/>
          <w:szCs w:val="20"/>
          <w:lang w:val="de-DE"/>
        </w:rPr>
        <w:t xml:space="preserve"> </w:t>
      </w:r>
      <w:proofErr w:type="spellStart"/>
      <w:r w:rsidRPr="005D638E">
        <w:rPr>
          <w:rFonts w:ascii="Bookman Old Style" w:hAnsi="Bookman Old Style" w:cs="Arial"/>
          <w:bCs/>
          <w:color w:val="000000" w:themeColor="text1"/>
          <w:sz w:val="20"/>
          <w:szCs w:val="20"/>
          <w:lang w:val="de-DE"/>
        </w:rPr>
        <w:t>sisters</w:t>
      </w:r>
      <w:proofErr w:type="spellEnd"/>
      <w:r w:rsidRPr="005D638E">
        <w:rPr>
          <w:rFonts w:ascii="Bookman Old Style" w:hAnsi="Bookman Old Style" w:cs="Arial"/>
          <w:bCs/>
          <w:color w:val="000000" w:themeColor="text1"/>
          <w:sz w:val="20"/>
          <w:szCs w:val="20"/>
          <w:lang w:val="de-DE"/>
        </w:rPr>
        <w:t xml:space="preserve"> in </w:t>
      </w:r>
      <w:proofErr w:type="spellStart"/>
      <w:r w:rsidRPr="005D638E">
        <w:rPr>
          <w:rFonts w:ascii="Bookman Old Style" w:hAnsi="Bookman Old Style" w:cs="Arial"/>
          <w:bCs/>
          <w:color w:val="000000" w:themeColor="text1"/>
          <w:sz w:val="20"/>
          <w:szCs w:val="20"/>
          <w:lang w:val="de-DE"/>
        </w:rPr>
        <w:t>Iraq</w:t>
      </w:r>
      <w:proofErr w:type="spellEnd"/>
      <w:r w:rsidRPr="005D638E">
        <w:rPr>
          <w:rFonts w:ascii="Bookman Old Style" w:hAnsi="Bookman Old Style" w:cs="Arial"/>
          <w:bCs/>
          <w:color w:val="000000" w:themeColor="text1"/>
          <w:sz w:val="20"/>
          <w:szCs w:val="20"/>
          <w:lang w:val="de-DE"/>
        </w:rPr>
        <w:t xml:space="preserve"> and </w:t>
      </w:r>
      <w:proofErr w:type="spellStart"/>
      <w:r w:rsidRPr="005D638E">
        <w:rPr>
          <w:rFonts w:ascii="Bookman Old Style" w:hAnsi="Bookman Old Style" w:cs="Arial"/>
          <w:bCs/>
          <w:color w:val="000000" w:themeColor="text1"/>
          <w:sz w:val="20"/>
          <w:szCs w:val="20"/>
          <w:lang w:val="de-DE"/>
        </w:rPr>
        <w:t>Syria</w:t>
      </w:r>
      <w:proofErr w:type="spellEnd"/>
      <w:r w:rsidRPr="005D638E">
        <w:rPr>
          <w:rFonts w:ascii="Bookman Old Style" w:hAnsi="Bookman Old Style" w:cs="Arial"/>
          <w:bCs/>
          <w:color w:val="000000" w:themeColor="text1"/>
          <w:sz w:val="20"/>
          <w:szCs w:val="20"/>
          <w:lang w:val="de-DE"/>
        </w:rPr>
        <w:t xml:space="preserve">." </w:t>
      </w:r>
      <w:r w:rsidRPr="005D638E">
        <w:rPr>
          <w:rFonts w:ascii="Bookman Old Style" w:hAnsi="Bookman Old Style" w:cs="Arial"/>
          <w:bCs/>
          <w:i/>
          <w:iCs/>
          <w:color w:val="000000" w:themeColor="text1"/>
          <w:sz w:val="20"/>
          <w:szCs w:val="20"/>
          <w:lang w:val="de-DE"/>
        </w:rPr>
        <w:t>Nation</w:t>
      </w:r>
      <w:r w:rsidRPr="005D638E">
        <w:rPr>
          <w:rFonts w:ascii="Bookman Old Style" w:hAnsi="Bookman Old Style" w:cs="Arial"/>
          <w:bCs/>
          <w:color w:val="000000" w:themeColor="text1"/>
          <w:sz w:val="20"/>
          <w:szCs w:val="20"/>
          <w:lang w:val="de-DE"/>
        </w:rPr>
        <w:t xml:space="preserve"> 301, </w:t>
      </w:r>
      <w:proofErr w:type="spellStart"/>
      <w:r w:rsidRPr="005D638E">
        <w:rPr>
          <w:rFonts w:ascii="Bookman Old Style" w:hAnsi="Bookman Old Style" w:cs="Arial"/>
          <w:bCs/>
          <w:color w:val="000000" w:themeColor="text1"/>
          <w:sz w:val="20"/>
          <w:szCs w:val="20"/>
          <w:lang w:val="de-DE"/>
        </w:rPr>
        <w:t>no</w:t>
      </w:r>
      <w:proofErr w:type="spellEnd"/>
      <w:r w:rsidRPr="005D638E">
        <w:rPr>
          <w:rFonts w:ascii="Bookman Old Style" w:hAnsi="Bookman Old Style" w:cs="Arial"/>
          <w:bCs/>
          <w:color w:val="000000" w:themeColor="text1"/>
          <w:sz w:val="20"/>
          <w:szCs w:val="20"/>
          <w:lang w:val="de-DE"/>
        </w:rPr>
        <w:t>. 17 (2015): 4-6.http://web.a.ebscohost.com/ehost/pdfviewer/pdfviewer?sid=e00a61c4-d061-425e-9d6f-dac6e949281e%40sessionmgr4004&amp;vid=97&amp;hid=4212(</w:t>
      </w:r>
      <w:r w:rsidR="008F278B" w:rsidRPr="005D638E">
        <w:rPr>
          <w:rFonts w:ascii="Bookman Old Style" w:hAnsi="Bookman Old Style" w:cs="Arial"/>
          <w:bCs/>
          <w:color w:val="000000" w:themeColor="text1"/>
          <w:sz w:val="20"/>
          <w:szCs w:val="20"/>
          <w:lang w:val="de-DE"/>
        </w:rPr>
        <w:t>Zugriff:</w:t>
      </w:r>
      <w:r w:rsidRPr="005D638E">
        <w:rPr>
          <w:rFonts w:ascii="Bookman Old Style" w:hAnsi="Bookman Old Style" w:cs="Arial"/>
          <w:bCs/>
          <w:color w:val="000000" w:themeColor="text1"/>
          <w:sz w:val="20"/>
          <w:szCs w:val="20"/>
          <w:lang w:val="de-DE"/>
        </w:rPr>
        <w:t xml:space="preserve"> </w:t>
      </w:r>
      <w:r w:rsidR="008F278B" w:rsidRPr="005D638E">
        <w:rPr>
          <w:rFonts w:ascii="Bookman Old Style" w:hAnsi="Bookman Old Style" w:cs="Arial"/>
          <w:bCs/>
          <w:color w:val="000000" w:themeColor="text1"/>
          <w:sz w:val="20"/>
          <w:szCs w:val="20"/>
          <w:lang w:val="de-DE"/>
        </w:rPr>
        <w:t>Mai</w:t>
      </w:r>
      <w:r w:rsidRPr="005D638E">
        <w:rPr>
          <w:rFonts w:ascii="Bookman Old Style" w:hAnsi="Bookman Old Style" w:cs="Arial"/>
          <w:bCs/>
          <w:color w:val="000000" w:themeColor="text1"/>
          <w:sz w:val="20"/>
          <w:szCs w:val="20"/>
          <w:lang w:val="de-DE"/>
        </w:rPr>
        <w:t xml:space="preserve"> 19, 2016).</w:t>
      </w:r>
    </w:p>
    <w:p w14:paraId="3E95E1DA" w14:textId="77777777" w:rsidR="00F05FF5" w:rsidRPr="005D638E" w:rsidRDefault="00F05FF5" w:rsidP="00933A66">
      <w:pPr>
        <w:spacing w:line="360" w:lineRule="auto"/>
        <w:rPr>
          <w:rFonts w:ascii="Bookman Old Style" w:hAnsi="Bookman Old Style" w:cs="Arial"/>
          <w:bCs/>
          <w:color w:val="000000" w:themeColor="text1"/>
          <w:sz w:val="20"/>
          <w:szCs w:val="20"/>
          <w:lang w:val="de-DE"/>
        </w:rPr>
      </w:pPr>
    </w:p>
    <w:p w14:paraId="17063B25" w14:textId="77777777" w:rsidR="00F05FF5" w:rsidRPr="005D638E" w:rsidRDefault="00F05FF5" w:rsidP="00F05FF5">
      <w:pPr>
        <w:spacing w:line="360" w:lineRule="auto"/>
        <w:rPr>
          <w:rFonts w:ascii="Bookman Old Style" w:hAnsi="Bookman Old Style" w:cs="Arial"/>
          <w:bCs/>
          <w:color w:val="000000" w:themeColor="text1"/>
          <w:sz w:val="20"/>
          <w:szCs w:val="20"/>
          <w:lang w:val="de-DE"/>
        </w:rPr>
      </w:pPr>
      <w:proofErr w:type="spellStart"/>
      <w:r w:rsidRPr="005D638E">
        <w:rPr>
          <w:rFonts w:ascii="Bookman Old Style" w:hAnsi="Bookman Old Style" w:cs="Arial"/>
          <w:bCs/>
          <w:color w:val="000000" w:themeColor="text1"/>
          <w:sz w:val="20"/>
          <w:szCs w:val="20"/>
          <w:lang w:val="de-DE"/>
        </w:rPr>
        <w:t>Feeley</w:t>
      </w:r>
      <w:proofErr w:type="spellEnd"/>
      <w:r w:rsidRPr="005D638E">
        <w:rPr>
          <w:rFonts w:ascii="Bookman Old Style" w:hAnsi="Bookman Old Style" w:cs="Arial"/>
          <w:bCs/>
          <w:color w:val="000000" w:themeColor="text1"/>
          <w:sz w:val="20"/>
          <w:szCs w:val="20"/>
          <w:lang w:val="de-DE"/>
        </w:rPr>
        <w:t>, Rebecca, and Colin Thomas-Jensen. “</w:t>
      </w:r>
      <w:proofErr w:type="spellStart"/>
      <w:r w:rsidRPr="005D638E">
        <w:rPr>
          <w:rFonts w:ascii="Bookman Old Style" w:hAnsi="Bookman Old Style" w:cs="Arial"/>
          <w:bCs/>
          <w:color w:val="000000" w:themeColor="text1"/>
          <w:sz w:val="20"/>
          <w:szCs w:val="20"/>
          <w:lang w:val="de-DE"/>
        </w:rPr>
        <w:t>GettingSeriousabout</w:t>
      </w:r>
      <w:proofErr w:type="spellEnd"/>
      <w:r w:rsidRPr="005D638E">
        <w:rPr>
          <w:rFonts w:ascii="Bookman Old Style" w:hAnsi="Bookman Old Style" w:cs="Arial"/>
          <w:bCs/>
          <w:color w:val="000000" w:themeColor="text1"/>
          <w:sz w:val="20"/>
          <w:szCs w:val="20"/>
          <w:lang w:val="de-DE"/>
        </w:rPr>
        <w:t xml:space="preserve"> </w:t>
      </w:r>
      <w:proofErr w:type="spellStart"/>
      <w:r w:rsidRPr="005D638E">
        <w:rPr>
          <w:rFonts w:ascii="Bookman Old Style" w:hAnsi="Bookman Old Style" w:cs="Arial"/>
          <w:bCs/>
          <w:color w:val="000000" w:themeColor="text1"/>
          <w:sz w:val="20"/>
          <w:szCs w:val="20"/>
          <w:lang w:val="de-DE"/>
        </w:rPr>
        <w:t>EndingConflict</w:t>
      </w:r>
      <w:proofErr w:type="spellEnd"/>
      <w:r w:rsidRPr="005D638E">
        <w:rPr>
          <w:rFonts w:ascii="Bookman Old Style" w:hAnsi="Bookman Old Style" w:cs="Arial"/>
          <w:bCs/>
          <w:color w:val="000000" w:themeColor="text1"/>
          <w:sz w:val="20"/>
          <w:szCs w:val="20"/>
          <w:lang w:val="de-DE"/>
        </w:rPr>
        <w:t xml:space="preserve"> and Sexual </w:t>
      </w:r>
      <w:proofErr w:type="spellStart"/>
      <w:r w:rsidRPr="005D638E">
        <w:rPr>
          <w:rFonts w:ascii="Bookman Old Style" w:hAnsi="Bookman Old Style" w:cs="Arial"/>
          <w:bCs/>
          <w:color w:val="000000" w:themeColor="text1"/>
          <w:sz w:val="20"/>
          <w:szCs w:val="20"/>
          <w:lang w:val="de-DE"/>
        </w:rPr>
        <w:t>Violence</w:t>
      </w:r>
      <w:proofErr w:type="spellEnd"/>
      <w:r w:rsidRPr="005D638E">
        <w:rPr>
          <w:rFonts w:ascii="Bookman Old Style" w:hAnsi="Bookman Old Style" w:cs="Arial"/>
          <w:bCs/>
          <w:color w:val="000000" w:themeColor="text1"/>
          <w:sz w:val="20"/>
          <w:szCs w:val="20"/>
          <w:lang w:val="de-DE"/>
        </w:rPr>
        <w:t xml:space="preserve"> in </w:t>
      </w:r>
      <w:proofErr w:type="spellStart"/>
      <w:r w:rsidRPr="005D638E">
        <w:rPr>
          <w:rFonts w:ascii="Bookman Old Style" w:hAnsi="Bookman Old Style" w:cs="Arial"/>
          <w:bCs/>
          <w:color w:val="000000" w:themeColor="text1"/>
          <w:sz w:val="20"/>
          <w:szCs w:val="20"/>
          <w:lang w:val="de-DE"/>
        </w:rPr>
        <w:t>Congo</w:t>
      </w:r>
      <w:proofErr w:type="spellEnd"/>
      <w:r w:rsidRPr="005D638E">
        <w:rPr>
          <w:rFonts w:ascii="Bookman Old Style" w:hAnsi="Bookman Old Style" w:cs="Arial"/>
          <w:bCs/>
          <w:color w:val="000000" w:themeColor="text1"/>
          <w:sz w:val="20"/>
          <w:szCs w:val="20"/>
          <w:lang w:val="de-DE"/>
        </w:rPr>
        <w:t xml:space="preserve">.”  ENOUGH </w:t>
      </w:r>
      <w:proofErr w:type="spellStart"/>
      <w:r w:rsidRPr="005D638E">
        <w:rPr>
          <w:rFonts w:ascii="Bookman Old Style" w:hAnsi="Bookman Old Style" w:cs="Arial"/>
          <w:bCs/>
          <w:color w:val="000000" w:themeColor="text1"/>
          <w:sz w:val="20"/>
          <w:szCs w:val="20"/>
          <w:lang w:val="de-DE"/>
        </w:rPr>
        <w:t>Strategy</w:t>
      </w:r>
      <w:proofErr w:type="spellEnd"/>
      <w:r w:rsidRPr="005D638E">
        <w:rPr>
          <w:rFonts w:ascii="Bookman Old Style" w:hAnsi="Bookman Old Style" w:cs="Arial"/>
          <w:bCs/>
          <w:color w:val="000000" w:themeColor="text1"/>
          <w:sz w:val="20"/>
          <w:szCs w:val="20"/>
          <w:lang w:val="de-DE"/>
        </w:rPr>
        <w:t xml:space="preserve"> Paper #15. (2008). </w:t>
      </w:r>
      <w:hyperlink r:id="rId10" w:history="1">
        <w:r w:rsidR="00832D3A" w:rsidRPr="005D638E">
          <w:rPr>
            <w:rStyle w:val="Hyperlink"/>
            <w:rFonts w:ascii="Bookman Old Style" w:hAnsi="Bookman Old Style" w:cs="Arial"/>
            <w:bCs/>
            <w:sz w:val="20"/>
            <w:szCs w:val="20"/>
            <w:lang w:val="de-DE"/>
          </w:rPr>
          <w:t>http://www.enoughproject.org/files/CongoSerious.pdf</w:t>
        </w:r>
      </w:hyperlink>
      <w:r w:rsidR="00832D3A" w:rsidRPr="005D638E">
        <w:rPr>
          <w:rFonts w:ascii="Bookman Old Style" w:hAnsi="Bookman Old Style" w:cs="Arial"/>
          <w:bCs/>
          <w:color w:val="000000" w:themeColor="text1"/>
          <w:sz w:val="20"/>
          <w:szCs w:val="20"/>
          <w:lang w:val="de-DE"/>
        </w:rPr>
        <w:t xml:space="preserve"> </w:t>
      </w:r>
      <w:r w:rsidRPr="005D638E">
        <w:rPr>
          <w:rFonts w:ascii="Bookman Old Style" w:hAnsi="Bookman Old Style" w:cs="Arial"/>
          <w:bCs/>
          <w:color w:val="000000" w:themeColor="text1"/>
          <w:sz w:val="20"/>
          <w:szCs w:val="20"/>
          <w:lang w:val="de-DE"/>
        </w:rPr>
        <w:t>(</w:t>
      </w:r>
      <w:r w:rsidR="008F278B" w:rsidRPr="005D638E">
        <w:rPr>
          <w:rFonts w:ascii="Bookman Old Style" w:hAnsi="Bookman Old Style" w:cs="Arial"/>
          <w:bCs/>
          <w:color w:val="000000" w:themeColor="text1"/>
          <w:sz w:val="20"/>
          <w:szCs w:val="20"/>
          <w:lang w:val="de-DE"/>
        </w:rPr>
        <w:t>Zugriff:</w:t>
      </w:r>
      <w:r w:rsidRPr="005D638E">
        <w:rPr>
          <w:rFonts w:ascii="Bookman Old Style" w:hAnsi="Bookman Old Style" w:cs="Arial"/>
          <w:bCs/>
          <w:color w:val="000000" w:themeColor="text1"/>
          <w:sz w:val="20"/>
          <w:szCs w:val="20"/>
          <w:lang w:val="de-DE"/>
        </w:rPr>
        <w:t xml:space="preserve"> </w:t>
      </w:r>
      <w:r w:rsidR="008F278B" w:rsidRPr="005D638E">
        <w:rPr>
          <w:rFonts w:ascii="Bookman Old Style" w:hAnsi="Bookman Old Style" w:cs="Arial"/>
          <w:bCs/>
          <w:color w:val="000000" w:themeColor="text1"/>
          <w:sz w:val="20"/>
          <w:szCs w:val="20"/>
          <w:lang w:val="de-DE"/>
        </w:rPr>
        <w:t>Mai</w:t>
      </w:r>
      <w:r w:rsidRPr="005D638E">
        <w:rPr>
          <w:rFonts w:ascii="Bookman Old Style" w:hAnsi="Bookman Old Style" w:cs="Arial"/>
          <w:bCs/>
          <w:color w:val="000000" w:themeColor="text1"/>
          <w:sz w:val="20"/>
          <w:szCs w:val="20"/>
          <w:lang w:val="de-DE"/>
        </w:rPr>
        <w:t xml:space="preserve"> 23, 2016).</w:t>
      </w:r>
    </w:p>
    <w:p w14:paraId="6517B0D6" w14:textId="77777777" w:rsidR="001E4175" w:rsidRPr="005D638E" w:rsidRDefault="001E4175" w:rsidP="00933A66">
      <w:pPr>
        <w:spacing w:line="360" w:lineRule="auto"/>
        <w:rPr>
          <w:rFonts w:ascii="Bookman Old Style" w:hAnsi="Bookman Old Style" w:cs="Arial"/>
          <w:bCs/>
          <w:color w:val="000000" w:themeColor="text1"/>
          <w:sz w:val="20"/>
          <w:szCs w:val="20"/>
          <w:lang w:val="de-DE"/>
        </w:rPr>
      </w:pPr>
    </w:p>
    <w:p w14:paraId="58E7FCFF" w14:textId="77777777" w:rsidR="00A63853" w:rsidRPr="005D638E" w:rsidRDefault="00A63853" w:rsidP="00832D3A">
      <w:pPr>
        <w:spacing w:line="360" w:lineRule="auto"/>
        <w:rPr>
          <w:rFonts w:ascii="Bookman Old Style" w:hAnsi="Bookman Old Style" w:cs="Arial"/>
          <w:color w:val="000000" w:themeColor="text1"/>
          <w:sz w:val="20"/>
          <w:szCs w:val="20"/>
          <w:lang w:val="de-DE"/>
        </w:rPr>
      </w:pPr>
      <w:proofErr w:type="spellStart"/>
      <w:r w:rsidRPr="005D638E">
        <w:rPr>
          <w:rFonts w:ascii="Bookman Old Style" w:hAnsi="Bookman Old Style" w:cs="Arial"/>
          <w:color w:val="000000" w:themeColor="text1"/>
          <w:sz w:val="20"/>
          <w:szCs w:val="20"/>
          <w:lang w:val="de-DE"/>
        </w:rPr>
        <w:t>Foreign</w:t>
      </w:r>
      <w:proofErr w:type="spellEnd"/>
      <w:r w:rsidRPr="005D638E">
        <w:rPr>
          <w:rFonts w:ascii="Bookman Old Style" w:hAnsi="Bookman Old Style" w:cs="Arial"/>
          <w:color w:val="000000" w:themeColor="text1"/>
          <w:sz w:val="20"/>
          <w:szCs w:val="20"/>
          <w:lang w:val="de-DE"/>
        </w:rPr>
        <w:t xml:space="preserve"> &amp; Commonwealth Office. “</w:t>
      </w:r>
      <w:proofErr w:type="spellStart"/>
      <w:r w:rsidRPr="005D638E">
        <w:rPr>
          <w:rFonts w:ascii="Bookman Old Style" w:hAnsi="Bookman Old Style" w:cs="Arial"/>
          <w:color w:val="000000" w:themeColor="text1"/>
          <w:sz w:val="20"/>
          <w:szCs w:val="20"/>
          <w:lang w:val="de-DE"/>
        </w:rPr>
        <w:t>Foreign</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Secretary</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launches</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new</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Government</w:t>
      </w:r>
      <w:proofErr w:type="spellEnd"/>
      <w:r w:rsidRPr="005D638E">
        <w:rPr>
          <w:rFonts w:ascii="Bookman Old Style" w:hAnsi="Bookman Old Style" w:cs="Arial"/>
          <w:color w:val="000000" w:themeColor="text1"/>
          <w:sz w:val="20"/>
          <w:szCs w:val="20"/>
          <w:lang w:val="de-DE"/>
        </w:rPr>
        <w:t xml:space="preserve"> initiative </w:t>
      </w:r>
      <w:proofErr w:type="spellStart"/>
      <w:r w:rsidRPr="005D638E">
        <w:rPr>
          <w:rFonts w:ascii="Bookman Old Style" w:hAnsi="Bookman Old Style" w:cs="Arial"/>
          <w:color w:val="000000" w:themeColor="text1"/>
          <w:sz w:val="20"/>
          <w:szCs w:val="20"/>
          <w:lang w:val="de-DE"/>
        </w:rPr>
        <w:t>to</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prevent</w:t>
      </w:r>
      <w:proofErr w:type="spellEnd"/>
      <w:r w:rsidRPr="005D638E">
        <w:rPr>
          <w:rFonts w:ascii="Bookman Old Style" w:hAnsi="Bookman Old Style" w:cs="Arial"/>
          <w:color w:val="000000" w:themeColor="text1"/>
          <w:sz w:val="20"/>
          <w:szCs w:val="20"/>
          <w:lang w:val="de-DE"/>
        </w:rPr>
        <w:t xml:space="preserve"> sexual </w:t>
      </w:r>
      <w:proofErr w:type="spellStart"/>
      <w:r w:rsidRPr="005D638E">
        <w:rPr>
          <w:rFonts w:ascii="Bookman Old Style" w:hAnsi="Bookman Old Style" w:cs="Arial"/>
          <w:color w:val="000000" w:themeColor="text1"/>
          <w:sz w:val="20"/>
          <w:szCs w:val="20"/>
          <w:lang w:val="de-DE"/>
        </w:rPr>
        <w:t>violence</w:t>
      </w:r>
      <w:proofErr w:type="spellEnd"/>
      <w:r w:rsidRPr="005D638E">
        <w:rPr>
          <w:rFonts w:ascii="Bookman Old Style" w:hAnsi="Bookman Old Style" w:cs="Arial"/>
          <w:color w:val="000000" w:themeColor="text1"/>
          <w:sz w:val="20"/>
          <w:szCs w:val="20"/>
          <w:lang w:val="de-DE"/>
        </w:rPr>
        <w:t xml:space="preserve"> in </w:t>
      </w:r>
      <w:proofErr w:type="spellStart"/>
      <w:r w:rsidRPr="005D638E">
        <w:rPr>
          <w:rFonts w:ascii="Bookman Old Style" w:hAnsi="Bookman Old Style" w:cs="Arial"/>
          <w:color w:val="000000" w:themeColor="text1"/>
          <w:sz w:val="20"/>
          <w:szCs w:val="20"/>
          <w:lang w:val="de-DE"/>
        </w:rPr>
        <w:t>conflict</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Foreign</w:t>
      </w:r>
      <w:proofErr w:type="spellEnd"/>
      <w:r w:rsidRPr="005D638E">
        <w:rPr>
          <w:rFonts w:ascii="Bookman Old Style" w:hAnsi="Bookman Old Style" w:cs="Arial"/>
          <w:color w:val="000000" w:themeColor="text1"/>
          <w:sz w:val="20"/>
          <w:szCs w:val="20"/>
          <w:lang w:val="de-DE"/>
        </w:rPr>
        <w:t xml:space="preserve"> &amp; Commonwealth Office. (</w:t>
      </w:r>
      <w:r w:rsidR="008F278B" w:rsidRPr="005D638E">
        <w:rPr>
          <w:rFonts w:ascii="Bookman Old Style" w:hAnsi="Bookman Old Style" w:cs="Arial"/>
          <w:color w:val="000000" w:themeColor="text1"/>
          <w:sz w:val="20"/>
          <w:szCs w:val="20"/>
          <w:lang w:val="de-DE"/>
        </w:rPr>
        <w:t>Mai</w:t>
      </w:r>
      <w:r w:rsidRPr="005D638E">
        <w:rPr>
          <w:rFonts w:ascii="Bookman Old Style" w:hAnsi="Bookman Old Style" w:cs="Arial"/>
          <w:color w:val="000000" w:themeColor="text1"/>
          <w:sz w:val="20"/>
          <w:szCs w:val="20"/>
          <w:lang w:val="de-DE"/>
        </w:rPr>
        <w:t xml:space="preserve"> 2012). </w:t>
      </w:r>
      <w:r w:rsidRPr="005D638E">
        <w:rPr>
          <w:rFonts w:ascii="Bookman Old Style" w:hAnsi="Bookman Old Style" w:cs="Arial"/>
          <w:sz w:val="20"/>
          <w:szCs w:val="20"/>
          <w:lang w:val="de-DE"/>
        </w:rPr>
        <w:t>https://www.gov.uk/government/speeches/foreign-secretary-launches-new-government-initiative-to-prevent-sexual-violence-in-conflict</w:t>
      </w:r>
      <w:r w:rsidR="001E4175" w:rsidRPr="005D638E">
        <w:rPr>
          <w:rFonts w:ascii="Bookman Old Style" w:hAnsi="Bookman Old Style" w:cs="Arial"/>
          <w:color w:val="000000" w:themeColor="text1"/>
          <w:sz w:val="20"/>
          <w:szCs w:val="20"/>
          <w:lang w:val="de-DE"/>
        </w:rPr>
        <w:t xml:space="preserve"> (</w:t>
      </w:r>
      <w:r w:rsidR="008F278B" w:rsidRPr="005D638E">
        <w:rPr>
          <w:rFonts w:ascii="Bookman Old Style" w:hAnsi="Bookman Old Style" w:cs="Arial"/>
          <w:color w:val="000000" w:themeColor="text1"/>
          <w:sz w:val="20"/>
          <w:szCs w:val="20"/>
          <w:lang w:val="de-DE"/>
        </w:rPr>
        <w:t>Zugriff:</w:t>
      </w:r>
      <w:r w:rsidR="001E4175" w:rsidRPr="005D638E">
        <w:rPr>
          <w:rFonts w:ascii="Bookman Old Style" w:hAnsi="Bookman Old Style" w:cs="Arial"/>
          <w:color w:val="000000" w:themeColor="text1"/>
          <w:sz w:val="20"/>
          <w:szCs w:val="20"/>
          <w:lang w:val="de-DE"/>
        </w:rPr>
        <w:t xml:space="preserve"> M</w:t>
      </w:r>
      <w:r w:rsidR="00832D3A" w:rsidRPr="005D638E">
        <w:rPr>
          <w:rFonts w:ascii="Bookman Old Style" w:hAnsi="Bookman Old Style" w:cs="Arial"/>
          <w:color w:val="000000" w:themeColor="text1"/>
          <w:sz w:val="20"/>
          <w:szCs w:val="20"/>
          <w:lang w:val="de-DE"/>
        </w:rPr>
        <w:t>ärz</w:t>
      </w:r>
      <w:r w:rsidR="001E4175" w:rsidRPr="005D638E">
        <w:rPr>
          <w:rFonts w:ascii="Bookman Old Style" w:hAnsi="Bookman Old Style" w:cs="Arial"/>
          <w:color w:val="000000" w:themeColor="text1"/>
          <w:sz w:val="20"/>
          <w:szCs w:val="20"/>
          <w:lang w:val="de-DE"/>
        </w:rPr>
        <w:t xml:space="preserve"> 21, 2016).</w:t>
      </w:r>
    </w:p>
    <w:p w14:paraId="56E1BB1F" w14:textId="77777777" w:rsidR="001E4175" w:rsidRPr="005D638E" w:rsidRDefault="001E4175" w:rsidP="00933A66">
      <w:pPr>
        <w:spacing w:line="360" w:lineRule="auto"/>
        <w:rPr>
          <w:rFonts w:ascii="Bookman Old Style" w:hAnsi="Bookman Old Style" w:cs="Arial"/>
          <w:color w:val="000000" w:themeColor="text1"/>
          <w:sz w:val="20"/>
          <w:szCs w:val="20"/>
          <w:lang w:val="de-DE"/>
        </w:rPr>
      </w:pPr>
    </w:p>
    <w:p w14:paraId="2CD47119" w14:textId="77777777" w:rsidR="00B0623E" w:rsidRPr="005D638E" w:rsidRDefault="00A63853" w:rsidP="00933A66">
      <w:pPr>
        <w:spacing w:line="360" w:lineRule="auto"/>
        <w:rPr>
          <w:rFonts w:ascii="Bookman Old Style" w:hAnsi="Bookman Old Style" w:cs="Arial"/>
          <w:color w:val="000000" w:themeColor="text1"/>
          <w:sz w:val="20"/>
          <w:szCs w:val="20"/>
          <w:lang w:val="de-DE"/>
        </w:rPr>
      </w:pPr>
      <w:r w:rsidRPr="005D638E">
        <w:rPr>
          <w:rFonts w:ascii="Bookman Old Style" w:hAnsi="Bookman Old Style" w:cs="Arial"/>
          <w:color w:val="000000" w:themeColor="text1"/>
          <w:sz w:val="20"/>
          <w:szCs w:val="20"/>
          <w:lang w:val="de-DE"/>
        </w:rPr>
        <w:t>---.</w:t>
      </w:r>
      <w:r w:rsidR="00B0623E" w:rsidRPr="005D638E">
        <w:rPr>
          <w:rFonts w:ascii="Bookman Old Style" w:hAnsi="Bookman Old Style" w:cs="Arial"/>
          <w:color w:val="000000" w:themeColor="text1"/>
          <w:sz w:val="20"/>
          <w:szCs w:val="20"/>
          <w:lang w:val="de-DE"/>
        </w:rPr>
        <w:t xml:space="preserve"> “The </w:t>
      </w:r>
      <w:proofErr w:type="spellStart"/>
      <w:r w:rsidR="00B0623E" w:rsidRPr="005D638E">
        <w:rPr>
          <w:rFonts w:ascii="Bookman Old Style" w:hAnsi="Bookman Old Style" w:cs="Arial"/>
          <w:color w:val="000000" w:themeColor="text1"/>
          <w:sz w:val="20"/>
          <w:szCs w:val="20"/>
          <w:lang w:val="de-DE"/>
        </w:rPr>
        <w:t>Foreign</w:t>
      </w:r>
      <w:proofErr w:type="spellEnd"/>
      <w:r w:rsidR="00B0623E" w:rsidRPr="005D638E">
        <w:rPr>
          <w:rFonts w:ascii="Bookman Old Style" w:hAnsi="Bookman Old Style" w:cs="Arial"/>
          <w:color w:val="000000" w:themeColor="text1"/>
          <w:sz w:val="20"/>
          <w:szCs w:val="20"/>
          <w:lang w:val="de-DE"/>
        </w:rPr>
        <w:t xml:space="preserve"> </w:t>
      </w:r>
      <w:proofErr w:type="spellStart"/>
      <w:r w:rsidR="00B0623E" w:rsidRPr="005D638E">
        <w:rPr>
          <w:rFonts w:ascii="Bookman Old Style" w:hAnsi="Bookman Old Style" w:cs="Arial"/>
          <w:color w:val="000000" w:themeColor="text1"/>
          <w:sz w:val="20"/>
          <w:szCs w:val="20"/>
          <w:lang w:val="de-DE"/>
        </w:rPr>
        <w:t>Secretary</w:t>
      </w:r>
      <w:proofErr w:type="spellEnd"/>
      <w:r w:rsidR="00B0623E" w:rsidRPr="005D638E">
        <w:rPr>
          <w:rFonts w:ascii="Bookman Old Style" w:hAnsi="Bookman Old Style" w:cs="Arial"/>
          <w:color w:val="000000" w:themeColor="text1"/>
          <w:sz w:val="20"/>
          <w:szCs w:val="20"/>
          <w:lang w:val="de-DE"/>
        </w:rPr>
        <w:t xml:space="preserve"> William </w:t>
      </w:r>
      <w:proofErr w:type="spellStart"/>
      <w:r w:rsidR="00B0623E" w:rsidRPr="005D638E">
        <w:rPr>
          <w:rFonts w:ascii="Bookman Old Style" w:hAnsi="Bookman Old Style" w:cs="Arial"/>
          <w:color w:val="000000" w:themeColor="text1"/>
          <w:sz w:val="20"/>
          <w:szCs w:val="20"/>
          <w:lang w:val="de-DE"/>
        </w:rPr>
        <w:t>Hague</w:t>
      </w:r>
      <w:proofErr w:type="spellEnd"/>
      <w:r w:rsidR="00B0623E" w:rsidRPr="005D638E">
        <w:rPr>
          <w:rFonts w:ascii="Bookman Old Style" w:hAnsi="Bookman Old Style" w:cs="Arial"/>
          <w:color w:val="000000" w:themeColor="text1"/>
          <w:sz w:val="20"/>
          <w:szCs w:val="20"/>
          <w:lang w:val="de-DE"/>
        </w:rPr>
        <w:t xml:space="preserve">, Angelina Jolie and </w:t>
      </w:r>
      <w:proofErr w:type="spellStart"/>
      <w:r w:rsidR="00B0623E" w:rsidRPr="005D638E">
        <w:rPr>
          <w:rFonts w:ascii="Bookman Old Style" w:hAnsi="Bookman Old Style" w:cs="Arial"/>
          <w:color w:val="000000" w:themeColor="text1"/>
          <w:sz w:val="20"/>
          <w:szCs w:val="20"/>
          <w:lang w:val="de-DE"/>
        </w:rPr>
        <w:t>Zainab</w:t>
      </w:r>
      <w:proofErr w:type="spellEnd"/>
      <w:r w:rsidR="00B0623E" w:rsidRPr="005D638E">
        <w:rPr>
          <w:rFonts w:ascii="Bookman Old Style" w:hAnsi="Bookman Old Style" w:cs="Arial"/>
          <w:color w:val="000000" w:themeColor="text1"/>
          <w:sz w:val="20"/>
          <w:szCs w:val="20"/>
          <w:lang w:val="de-DE"/>
        </w:rPr>
        <w:t xml:space="preserve"> Hawa </w:t>
      </w:r>
      <w:proofErr w:type="spellStart"/>
      <w:r w:rsidR="00B0623E" w:rsidRPr="005D638E">
        <w:rPr>
          <w:rFonts w:ascii="Bookman Old Style" w:hAnsi="Bookman Old Style" w:cs="Arial"/>
          <w:color w:val="000000" w:themeColor="text1"/>
          <w:sz w:val="20"/>
          <w:szCs w:val="20"/>
          <w:lang w:val="de-DE"/>
        </w:rPr>
        <w:t>Bangura</w:t>
      </w:r>
      <w:proofErr w:type="spellEnd"/>
      <w:r w:rsidR="00B0623E" w:rsidRPr="005D638E">
        <w:rPr>
          <w:rFonts w:ascii="Bookman Old Style" w:hAnsi="Bookman Old Style" w:cs="Arial"/>
          <w:color w:val="000000" w:themeColor="text1"/>
          <w:sz w:val="20"/>
          <w:szCs w:val="20"/>
          <w:lang w:val="de-DE"/>
        </w:rPr>
        <w:t xml:space="preserve"> </w:t>
      </w:r>
      <w:proofErr w:type="spellStart"/>
      <w:r w:rsidR="00B0623E" w:rsidRPr="005D638E">
        <w:rPr>
          <w:rFonts w:ascii="Bookman Old Style" w:hAnsi="Bookman Old Style" w:cs="Arial"/>
          <w:color w:val="000000" w:themeColor="text1"/>
          <w:sz w:val="20"/>
          <w:szCs w:val="20"/>
          <w:lang w:val="de-DE"/>
        </w:rPr>
        <w:t>launch</w:t>
      </w:r>
      <w:proofErr w:type="spellEnd"/>
      <w:r w:rsidR="00B0623E" w:rsidRPr="005D638E">
        <w:rPr>
          <w:rFonts w:ascii="Bookman Old Style" w:hAnsi="Bookman Old Style" w:cs="Arial"/>
          <w:color w:val="000000" w:themeColor="text1"/>
          <w:sz w:val="20"/>
          <w:szCs w:val="20"/>
          <w:lang w:val="de-DE"/>
        </w:rPr>
        <w:t xml:space="preserve"> G8 </w:t>
      </w:r>
      <w:proofErr w:type="spellStart"/>
      <w:r w:rsidR="00B0623E" w:rsidRPr="005D638E">
        <w:rPr>
          <w:rFonts w:ascii="Bookman Old Style" w:hAnsi="Bookman Old Style" w:cs="Arial"/>
          <w:color w:val="000000" w:themeColor="text1"/>
          <w:sz w:val="20"/>
          <w:szCs w:val="20"/>
          <w:lang w:val="de-DE"/>
        </w:rPr>
        <w:t>Declaration</w:t>
      </w:r>
      <w:proofErr w:type="spellEnd"/>
      <w:r w:rsidR="00B0623E" w:rsidRPr="005D638E">
        <w:rPr>
          <w:rFonts w:ascii="Bookman Old Style" w:hAnsi="Bookman Old Style" w:cs="Arial"/>
          <w:color w:val="000000" w:themeColor="text1"/>
          <w:sz w:val="20"/>
          <w:szCs w:val="20"/>
          <w:lang w:val="de-DE"/>
        </w:rPr>
        <w:t xml:space="preserve"> on </w:t>
      </w:r>
      <w:proofErr w:type="spellStart"/>
      <w:r w:rsidR="00B0623E" w:rsidRPr="005D638E">
        <w:rPr>
          <w:rFonts w:ascii="Bookman Old Style" w:hAnsi="Bookman Old Style" w:cs="Arial"/>
          <w:color w:val="000000" w:themeColor="text1"/>
          <w:sz w:val="20"/>
          <w:szCs w:val="20"/>
          <w:lang w:val="de-DE"/>
        </w:rPr>
        <w:t>Preventing</w:t>
      </w:r>
      <w:proofErr w:type="spellEnd"/>
      <w:r w:rsidR="00B0623E" w:rsidRPr="005D638E">
        <w:rPr>
          <w:rFonts w:ascii="Bookman Old Style" w:hAnsi="Bookman Old Style" w:cs="Arial"/>
          <w:color w:val="000000" w:themeColor="text1"/>
          <w:sz w:val="20"/>
          <w:szCs w:val="20"/>
          <w:lang w:val="de-DE"/>
        </w:rPr>
        <w:t xml:space="preserve"> Sexual </w:t>
      </w:r>
      <w:proofErr w:type="spellStart"/>
      <w:r w:rsidR="00B0623E" w:rsidRPr="005D638E">
        <w:rPr>
          <w:rFonts w:ascii="Bookman Old Style" w:hAnsi="Bookman Old Style" w:cs="Arial"/>
          <w:color w:val="000000" w:themeColor="text1"/>
          <w:sz w:val="20"/>
          <w:szCs w:val="20"/>
          <w:lang w:val="de-DE"/>
        </w:rPr>
        <w:t>Violence</w:t>
      </w:r>
      <w:proofErr w:type="spellEnd"/>
      <w:r w:rsidR="00B0623E" w:rsidRPr="005D638E">
        <w:rPr>
          <w:rFonts w:ascii="Bookman Old Style" w:hAnsi="Bookman Old Style" w:cs="Arial"/>
          <w:color w:val="000000" w:themeColor="text1"/>
          <w:sz w:val="20"/>
          <w:szCs w:val="20"/>
          <w:lang w:val="de-DE"/>
        </w:rPr>
        <w:t xml:space="preserve"> in </w:t>
      </w:r>
      <w:proofErr w:type="spellStart"/>
      <w:r w:rsidR="00B0623E" w:rsidRPr="005D638E">
        <w:rPr>
          <w:rFonts w:ascii="Bookman Old Style" w:hAnsi="Bookman Old Style" w:cs="Arial"/>
          <w:color w:val="000000" w:themeColor="text1"/>
          <w:sz w:val="20"/>
          <w:szCs w:val="20"/>
          <w:lang w:val="de-DE"/>
        </w:rPr>
        <w:t>Conflict</w:t>
      </w:r>
      <w:proofErr w:type="spellEnd"/>
      <w:r w:rsidR="00B0623E" w:rsidRPr="005D638E">
        <w:rPr>
          <w:rFonts w:ascii="Bookman Old Style" w:hAnsi="Bookman Old Style" w:cs="Arial"/>
          <w:color w:val="000000" w:themeColor="text1"/>
          <w:sz w:val="20"/>
          <w:szCs w:val="20"/>
          <w:lang w:val="de-DE"/>
        </w:rPr>
        <w:t xml:space="preserve">.” </w:t>
      </w:r>
      <w:proofErr w:type="spellStart"/>
      <w:r w:rsidR="00B0623E" w:rsidRPr="005D638E">
        <w:rPr>
          <w:rFonts w:ascii="Bookman Old Style" w:hAnsi="Bookman Old Style" w:cs="Arial"/>
          <w:color w:val="000000" w:themeColor="text1"/>
          <w:sz w:val="20"/>
          <w:szCs w:val="20"/>
          <w:lang w:val="de-DE"/>
        </w:rPr>
        <w:t>Foreign</w:t>
      </w:r>
      <w:proofErr w:type="spellEnd"/>
      <w:r w:rsidR="00B0623E" w:rsidRPr="005D638E">
        <w:rPr>
          <w:rFonts w:ascii="Bookman Old Style" w:hAnsi="Bookman Old Style" w:cs="Arial"/>
          <w:color w:val="000000" w:themeColor="text1"/>
          <w:sz w:val="20"/>
          <w:szCs w:val="20"/>
          <w:lang w:val="de-DE"/>
        </w:rPr>
        <w:t xml:space="preserve"> &amp; Commonwealth Office. (April 2013). </w:t>
      </w:r>
      <w:hyperlink r:id="rId11" w:history="1">
        <w:r w:rsidR="00832D3A" w:rsidRPr="005D638E">
          <w:rPr>
            <w:rStyle w:val="Hyperlink"/>
            <w:rFonts w:ascii="Bookman Old Style" w:hAnsi="Bookman Old Style" w:cs="Arial"/>
            <w:sz w:val="20"/>
            <w:szCs w:val="20"/>
            <w:lang w:val="de-DE"/>
          </w:rPr>
          <w:t>https://www.gov.uk/government/news/g8-declaration-on-preventing-sexual-violence-in-conflict</w:t>
        </w:r>
      </w:hyperlink>
      <w:r w:rsidR="00832D3A" w:rsidRPr="005D638E">
        <w:rPr>
          <w:rFonts w:ascii="Bookman Old Style" w:hAnsi="Bookman Old Style" w:cs="Arial"/>
          <w:sz w:val="20"/>
          <w:szCs w:val="20"/>
          <w:lang w:val="de-DE"/>
        </w:rPr>
        <w:t xml:space="preserve"> </w:t>
      </w:r>
      <w:r w:rsidR="00B0623E" w:rsidRPr="005D638E">
        <w:rPr>
          <w:rFonts w:ascii="Bookman Old Style" w:hAnsi="Bookman Old Style" w:cs="Arial"/>
          <w:color w:val="000000" w:themeColor="text1"/>
          <w:sz w:val="20"/>
          <w:szCs w:val="20"/>
          <w:lang w:val="de-DE"/>
        </w:rPr>
        <w:t>(</w:t>
      </w:r>
      <w:r w:rsidR="008F278B" w:rsidRPr="005D638E">
        <w:rPr>
          <w:rFonts w:ascii="Bookman Old Style" w:hAnsi="Bookman Old Style" w:cs="Arial"/>
          <w:color w:val="000000" w:themeColor="text1"/>
          <w:sz w:val="20"/>
          <w:szCs w:val="20"/>
          <w:lang w:val="de-DE"/>
        </w:rPr>
        <w:t>Zugriff:</w:t>
      </w:r>
      <w:r w:rsidR="00B0623E" w:rsidRPr="005D638E">
        <w:rPr>
          <w:rFonts w:ascii="Bookman Old Style" w:hAnsi="Bookman Old Style" w:cs="Arial"/>
          <w:color w:val="000000" w:themeColor="text1"/>
          <w:sz w:val="20"/>
          <w:szCs w:val="20"/>
          <w:lang w:val="de-DE"/>
        </w:rPr>
        <w:t xml:space="preserve"> November 27, 2015).</w:t>
      </w:r>
    </w:p>
    <w:p w14:paraId="6D03A7F1" w14:textId="77777777" w:rsidR="002905A6" w:rsidRPr="005D638E" w:rsidRDefault="002905A6" w:rsidP="00933A66">
      <w:pPr>
        <w:spacing w:line="360" w:lineRule="auto"/>
        <w:rPr>
          <w:rFonts w:ascii="Bookman Old Style" w:hAnsi="Bookman Old Style" w:cs="Arial"/>
          <w:color w:val="000000" w:themeColor="text1"/>
          <w:sz w:val="20"/>
          <w:szCs w:val="20"/>
          <w:lang w:val="de-DE"/>
        </w:rPr>
      </w:pPr>
    </w:p>
    <w:p w14:paraId="404EBCEA" w14:textId="77777777" w:rsidR="00B0623E" w:rsidRPr="005D638E" w:rsidRDefault="00A63853" w:rsidP="00933A66">
      <w:pPr>
        <w:spacing w:line="360" w:lineRule="auto"/>
        <w:rPr>
          <w:rFonts w:ascii="Bookman Old Style" w:hAnsi="Bookman Old Style" w:cs="Arial"/>
          <w:color w:val="000000" w:themeColor="text1"/>
          <w:sz w:val="20"/>
          <w:szCs w:val="20"/>
          <w:lang w:val="de-DE"/>
        </w:rPr>
      </w:pPr>
      <w:r w:rsidRPr="005D638E">
        <w:rPr>
          <w:rFonts w:ascii="Bookman Old Style" w:hAnsi="Bookman Old Style" w:cs="Arial"/>
          <w:color w:val="000000" w:themeColor="text1"/>
          <w:sz w:val="20"/>
          <w:szCs w:val="20"/>
          <w:lang w:val="de-DE"/>
        </w:rPr>
        <w:t>---</w:t>
      </w:r>
      <w:r w:rsidR="00B0623E" w:rsidRPr="005D638E">
        <w:rPr>
          <w:rFonts w:ascii="Bookman Old Style" w:hAnsi="Bookman Old Style" w:cs="Arial"/>
          <w:color w:val="000000" w:themeColor="text1"/>
          <w:sz w:val="20"/>
          <w:szCs w:val="20"/>
          <w:lang w:val="de-DE"/>
        </w:rPr>
        <w:t>. “</w:t>
      </w:r>
      <w:proofErr w:type="spellStart"/>
      <w:r w:rsidR="00B0623E" w:rsidRPr="005D638E">
        <w:rPr>
          <w:rFonts w:ascii="Bookman Old Style" w:hAnsi="Bookman Old Style" w:cs="Arial"/>
          <w:color w:val="000000" w:themeColor="text1"/>
          <w:sz w:val="20"/>
          <w:szCs w:val="20"/>
          <w:lang w:val="de-DE"/>
        </w:rPr>
        <w:t>Declaration</w:t>
      </w:r>
      <w:proofErr w:type="spellEnd"/>
      <w:r w:rsidR="00B0623E" w:rsidRPr="005D638E">
        <w:rPr>
          <w:rFonts w:ascii="Bookman Old Style" w:hAnsi="Bookman Old Style" w:cs="Arial"/>
          <w:color w:val="000000" w:themeColor="text1"/>
          <w:sz w:val="20"/>
          <w:szCs w:val="20"/>
          <w:lang w:val="de-DE"/>
        </w:rPr>
        <w:t xml:space="preserve"> on </w:t>
      </w:r>
      <w:proofErr w:type="spellStart"/>
      <w:r w:rsidR="00B0623E" w:rsidRPr="005D638E">
        <w:rPr>
          <w:rFonts w:ascii="Bookman Old Style" w:hAnsi="Bookman Old Style" w:cs="Arial"/>
          <w:color w:val="000000" w:themeColor="text1"/>
          <w:sz w:val="20"/>
          <w:szCs w:val="20"/>
          <w:lang w:val="de-DE"/>
        </w:rPr>
        <w:t>Preventing</w:t>
      </w:r>
      <w:proofErr w:type="spellEnd"/>
      <w:r w:rsidR="00B0623E" w:rsidRPr="005D638E">
        <w:rPr>
          <w:rFonts w:ascii="Bookman Old Style" w:hAnsi="Bookman Old Style" w:cs="Arial"/>
          <w:color w:val="000000" w:themeColor="text1"/>
          <w:sz w:val="20"/>
          <w:szCs w:val="20"/>
          <w:lang w:val="de-DE"/>
        </w:rPr>
        <w:t xml:space="preserve"> Sexual </w:t>
      </w:r>
      <w:proofErr w:type="spellStart"/>
      <w:r w:rsidR="00B0623E" w:rsidRPr="005D638E">
        <w:rPr>
          <w:rFonts w:ascii="Bookman Old Style" w:hAnsi="Bookman Old Style" w:cs="Arial"/>
          <w:color w:val="000000" w:themeColor="text1"/>
          <w:sz w:val="20"/>
          <w:szCs w:val="20"/>
          <w:lang w:val="de-DE"/>
        </w:rPr>
        <w:t>Violence</w:t>
      </w:r>
      <w:proofErr w:type="spellEnd"/>
      <w:r w:rsidR="00B0623E" w:rsidRPr="005D638E">
        <w:rPr>
          <w:rFonts w:ascii="Bookman Old Style" w:hAnsi="Bookman Old Style" w:cs="Arial"/>
          <w:color w:val="000000" w:themeColor="text1"/>
          <w:sz w:val="20"/>
          <w:szCs w:val="20"/>
          <w:lang w:val="de-DE"/>
        </w:rPr>
        <w:t xml:space="preserve"> in </w:t>
      </w:r>
      <w:proofErr w:type="spellStart"/>
      <w:r w:rsidR="00B0623E" w:rsidRPr="005D638E">
        <w:rPr>
          <w:rFonts w:ascii="Bookman Old Style" w:hAnsi="Bookman Old Style" w:cs="Arial"/>
          <w:color w:val="000000" w:themeColor="text1"/>
          <w:sz w:val="20"/>
          <w:szCs w:val="20"/>
          <w:lang w:val="de-DE"/>
        </w:rPr>
        <w:t>Conflict</w:t>
      </w:r>
      <w:proofErr w:type="spellEnd"/>
      <w:r w:rsidR="00B0623E" w:rsidRPr="005D638E">
        <w:rPr>
          <w:rFonts w:ascii="Bookman Old Style" w:hAnsi="Bookman Old Style" w:cs="Arial"/>
          <w:color w:val="000000" w:themeColor="text1"/>
          <w:sz w:val="20"/>
          <w:szCs w:val="20"/>
          <w:lang w:val="de-DE"/>
        </w:rPr>
        <w:t xml:space="preserve">.” </w:t>
      </w:r>
      <w:proofErr w:type="spellStart"/>
      <w:r w:rsidR="00B0623E" w:rsidRPr="005D638E">
        <w:rPr>
          <w:rFonts w:ascii="Bookman Old Style" w:hAnsi="Bookman Old Style" w:cs="Arial"/>
          <w:color w:val="000000" w:themeColor="text1"/>
          <w:sz w:val="20"/>
          <w:szCs w:val="20"/>
          <w:lang w:val="de-DE"/>
        </w:rPr>
        <w:t>Foreign</w:t>
      </w:r>
      <w:proofErr w:type="spellEnd"/>
      <w:r w:rsidR="00B0623E" w:rsidRPr="005D638E">
        <w:rPr>
          <w:rFonts w:ascii="Bookman Old Style" w:hAnsi="Bookman Old Style" w:cs="Arial"/>
          <w:color w:val="000000" w:themeColor="text1"/>
          <w:sz w:val="20"/>
          <w:szCs w:val="20"/>
          <w:lang w:val="de-DE"/>
        </w:rPr>
        <w:t xml:space="preserve"> </w:t>
      </w:r>
      <w:r w:rsidR="00C65C39" w:rsidRPr="005D638E">
        <w:rPr>
          <w:rFonts w:ascii="Bookman Old Style" w:hAnsi="Bookman Old Style" w:cs="Arial"/>
          <w:color w:val="000000" w:themeColor="text1"/>
          <w:sz w:val="20"/>
          <w:szCs w:val="20"/>
          <w:lang w:val="de-DE"/>
        </w:rPr>
        <w:t>&amp;</w:t>
      </w:r>
      <w:r w:rsidR="00B0623E" w:rsidRPr="005D638E">
        <w:rPr>
          <w:rFonts w:ascii="Bookman Old Style" w:hAnsi="Bookman Old Style" w:cs="Arial"/>
          <w:color w:val="000000" w:themeColor="text1"/>
          <w:sz w:val="20"/>
          <w:szCs w:val="20"/>
          <w:lang w:val="de-DE"/>
        </w:rPr>
        <w:t xml:space="preserve"> Commonwealth Office. (April 2013).</w:t>
      </w:r>
      <w:r w:rsidR="00B0623E" w:rsidRPr="005D638E">
        <w:rPr>
          <w:rFonts w:ascii="Bookman Old Style" w:hAnsi="Bookman Old Style" w:cs="Arial"/>
          <w:sz w:val="20"/>
          <w:szCs w:val="20"/>
          <w:lang w:val="de-DE"/>
        </w:rPr>
        <w:t>https://www.gov.uk/government/uploads/system/uploads/attachment_data/file/185008/G8_PSVI_Declaration_-_FINAL.pdf</w:t>
      </w:r>
      <w:r w:rsidR="00B0623E" w:rsidRPr="005D638E">
        <w:rPr>
          <w:rFonts w:ascii="Bookman Old Style" w:hAnsi="Bookman Old Style" w:cs="Arial"/>
          <w:color w:val="000000" w:themeColor="text1"/>
          <w:sz w:val="20"/>
          <w:szCs w:val="20"/>
          <w:lang w:val="de-DE"/>
        </w:rPr>
        <w:t xml:space="preserve"> (</w:t>
      </w:r>
      <w:r w:rsidR="008F278B" w:rsidRPr="005D638E">
        <w:rPr>
          <w:rFonts w:ascii="Bookman Old Style" w:hAnsi="Bookman Old Style" w:cs="Arial"/>
          <w:color w:val="000000" w:themeColor="text1"/>
          <w:sz w:val="20"/>
          <w:szCs w:val="20"/>
          <w:lang w:val="de-DE"/>
        </w:rPr>
        <w:t>Zugriff:</w:t>
      </w:r>
      <w:r w:rsidR="00B0623E" w:rsidRPr="005D638E">
        <w:rPr>
          <w:rFonts w:ascii="Bookman Old Style" w:hAnsi="Bookman Old Style" w:cs="Arial"/>
          <w:color w:val="000000" w:themeColor="text1"/>
          <w:sz w:val="20"/>
          <w:szCs w:val="20"/>
          <w:lang w:val="de-DE"/>
        </w:rPr>
        <w:t xml:space="preserve"> November 27, 2015).</w:t>
      </w:r>
    </w:p>
    <w:p w14:paraId="27B23A4C" w14:textId="77777777" w:rsidR="00B0623E" w:rsidRPr="005D638E" w:rsidRDefault="00B0623E" w:rsidP="00933A66">
      <w:pPr>
        <w:spacing w:line="360" w:lineRule="auto"/>
        <w:rPr>
          <w:rFonts w:ascii="Bookman Old Style" w:hAnsi="Bookman Old Style" w:cs="Arial"/>
          <w:color w:val="000000" w:themeColor="text1"/>
          <w:sz w:val="20"/>
          <w:szCs w:val="20"/>
          <w:lang w:val="de-DE"/>
        </w:rPr>
      </w:pPr>
    </w:p>
    <w:p w14:paraId="7B732E8D" w14:textId="77777777" w:rsidR="00B0623E" w:rsidRPr="005D638E" w:rsidRDefault="00A63853" w:rsidP="00832D3A">
      <w:pPr>
        <w:spacing w:line="360" w:lineRule="auto"/>
        <w:rPr>
          <w:rFonts w:ascii="Bookman Old Style" w:hAnsi="Bookman Old Style" w:cs="Arial"/>
          <w:color w:val="000000" w:themeColor="text1"/>
          <w:sz w:val="20"/>
          <w:szCs w:val="20"/>
          <w:lang w:val="de-DE"/>
        </w:rPr>
      </w:pPr>
      <w:r w:rsidRPr="005D638E">
        <w:rPr>
          <w:rFonts w:ascii="Bookman Old Style" w:hAnsi="Bookman Old Style" w:cs="Arial"/>
          <w:color w:val="000000" w:themeColor="text1"/>
          <w:sz w:val="20"/>
          <w:szCs w:val="20"/>
          <w:lang w:val="de-DE"/>
        </w:rPr>
        <w:t>---</w:t>
      </w:r>
      <w:r w:rsidR="00B0623E" w:rsidRPr="005D638E">
        <w:rPr>
          <w:rFonts w:ascii="Bookman Old Style" w:hAnsi="Bookman Old Style" w:cs="Arial"/>
          <w:color w:val="000000" w:themeColor="text1"/>
          <w:sz w:val="20"/>
          <w:szCs w:val="20"/>
          <w:lang w:val="de-DE"/>
        </w:rPr>
        <w:t xml:space="preserve">.  “Statement </w:t>
      </w:r>
      <w:proofErr w:type="spellStart"/>
      <w:r w:rsidR="00B0623E" w:rsidRPr="005D638E">
        <w:rPr>
          <w:rFonts w:ascii="Bookman Old Style" w:hAnsi="Bookman Old Style" w:cs="Arial"/>
          <w:color w:val="000000" w:themeColor="text1"/>
          <w:sz w:val="20"/>
          <w:szCs w:val="20"/>
          <w:lang w:val="de-DE"/>
        </w:rPr>
        <w:t>of</w:t>
      </w:r>
      <w:proofErr w:type="spellEnd"/>
      <w:r w:rsidR="00B0623E" w:rsidRPr="005D638E">
        <w:rPr>
          <w:rFonts w:ascii="Bookman Old Style" w:hAnsi="Bookman Old Style" w:cs="Arial"/>
          <w:color w:val="000000" w:themeColor="text1"/>
          <w:sz w:val="20"/>
          <w:szCs w:val="20"/>
          <w:lang w:val="de-DE"/>
        </w:rPr>
        <w:t xml:space="preserve"> Action - Global </w:t>
      </w:r>
      <w:proofErr w:type="spellStart"/>
      <w:r w:rsidR="00B0623E" w:rsidRPr="005D638E">
        <w:rPr>
          <w:rFonts w:ascii="Bookman Old Style" w:hAnsi="Bookman Old Style" w:cs="Arial"/>
          <w:color w:val="000000" w:themeColor="text1"/>
          <w:sz w:val="20"/>
          <w:szCs w:val="20"/>
          <w:lang w:val="de-DE"/>
        </w:rPr>
        <w:t>Summit</w:t>
      </w:r>
      <w:proofErr w:type="spellEnd"/>
      <w:r w:rsidR="00B0623E" w:rsidRPr="005D638E">
        <w:rPr>
          <w:rFonts w:ascii="Bookman Old Style" w:hAnsi="Bookman Old Style" w:cs="Arial"/>
          <w:color w:val="000000" w:themeColor="text1"/>
          <w:sz w:val="20"/>
          <w:szCs w:val="20"/>
          <w:lang w:val="de-DE"/>
        </w:rPr>
        <w:t xml:space="preserve"> </w:t>
      </w:r>
      <w:proofErr w:type="spellStart"/>
      <w:r w:rsidR="00B0623E" w:rsidRPr="005D638E">
        <w:rPr>
          <w:rFonts w:ascii="Bookman Old Style" w:hAnsi="Bookman Old Style" w:cs="Arial"/>
          <w:color w:val="000000" w:themeColor="text1"/>
          <w:sz w:val="20"/>
          <w:szCs w:val="20"/>
          <w:lang w:val="de-DE"/>
        </w:rPr>
        <w:t>to</w:t>
      </w:r>
      <w:proofErr w:type="spellEnd"/>
      <w:r w:rsidR="00B0623E" w:rsidRPr="005D638E">
        <w:rPr>
          <w:rFonts w:ascii="Bookman Old Style" w:hAnsi="Bookman Old Style" w:cs="Arial"/>
          <w:color w:val="000000" w:themeColor="text1"/>
          <w:sz w:val="20"/>
          <w:szCs w:val="20"/>
          <w:lang w:val="de-DE"/>
        </w:rPr>
        <w:t xml:space="preserve"> End Sexual </w:t>
      </w:r>
      <w:proofErr w:type="spellStart"/>
      <w:r w:rsidR="00B0623E" w:rsidRPr="005D638E">
        <w:rPr>
          <w:rFonts w:ascii="Bookman Old Style" w:hAnsi="Bookman Old Style" w:cs="Arial"/>
          <w:color w:val="000000" w:themeColor="text1"/>
          <w:sz w:val="20"/>
          <w:szCs w:val="20"/>
          <w:lang w:val="de-DE"/>
        </w:rPr>
        <w:t>Violence</w:t>
      </w:r>
      <w:proofErr w:type="spellEnd"/>
      <w:r w:rsidR="00B0623E" w:rsidRPr="005D638E">
        <w:rPr>
          <w:rFonts w:ascii="Bookman Old Style" w:hAnsi="Bookman Old Style" w:cs="Arial"/>
          <w:color w:val="000000" w:themeColor="text1"/>
          <w:sz w:val="20"/>
          <w:szCs w:val="20"/>
          <w:lang w:val="de-DE"/>
        </w:rPr>
        <w:t xml:space="preserve"> in </w:t>
      </w:r>
      <w:proofErr w:type="spellStart"/>
      <w:r w:rsidR="00B0623E" w:rsidRPr="005D638E">
        <w:rPr>
          <w:rFonts w:ascii="Bookman Old Style" w:hAnsi="Bookman Old Style" w:cs="Arial"/>
          <w:color w:val="000000" w:themeColor="text1"/>
          <w:sz w:val="20"/>
          <w:szCs w:val="20"/>
          <w:lang w:val="de-DE"/>
        </w:rPr>
        <w:t>Conflict</w:t>
      </w:r>
      <w:proofErr w:type="spellEnd"/>
      <w:r w:rsidR="00B0623E" w:rsidRPr="005D638E">
        <w:rPr>
          <w:rFonts w:ascii="Bookman Old Style" w:hAnsi="Bookman Old Style" w:cs="Arial"/>
          <w:color w:val="000000" w:themeColor="text1"/>
          <w:sz w:val="20"/>
          <w:szCs w:val="20"/>
          <w:lang w:val="de-DE"/>
        </w:rPr>
        <w:t xml:space="preserve">.” </w:t>
      </w:r>
      <w:proofErr w:type="spellStart"/>
      <w:r w:rsidR="00B0623E" w:rsidRPr="005D638E">
        <w:rPr>
          <w:rFonts w:ascii="Bookman Old Style" w:hAnsi="Bookman Old Style" w:cs="Arial"/>
          <w:color w:val="000000" w:themeColor="text1"/>
          <w:sz w:val="20"/>
          <w:szCs w:val="20"/>
          <w:lang w:val="de-DE"/>
        </w:rPr>
        <w:t>Foreign</w:t>
      </w:r>
      <w:proofErr w:type="spellEnd"/>
      <w:r w:rsidR="00B0623E" w:rsidRPr="005D638E">
        <w:rPr>
          <w:rFonts w:ascii="Bookman Old Style" w:hAnsi="Bookman Old Style" w:cs="Arial"/>
          <w:color w:val="000000" w:themeColor="text1"/>
          <w:sz w:val="20"/>
          <w:szCs w:val="20"/>
          <w:lang w:val="de-DE"/>
        </w:rPr>
        <w:t xml:space="preserve"> &amp; Commonwealth Office. (Jun</w:t>
      </w:r>
      <w:r w:rsidR="00832D3A" w:rsidRPr="005D638E">
        <w:rPr>
          <w:rFonts w:ascii="Bookman Old Style" w:hAnsi="Bookman Old Style" w:cs="Arial"/>
          <w:color w:val="000000" w:themeColor="text1"/>
          <w:sz w:val="20"/>
          <w:szCs w:val="20"/>
          <w:lang w:val="de-DE"/>
        </w:rPr>
        <w:t>i</w:t>
      </w:r>
      <w:r w:rsidR="00B0623E" w:rsidRPr="005D638E">
        <w:rPr>
          <w:rFonts w:ascii="Bookman Old Style" w:hAnsi="Bookman Old Style" w:cs="Arial"/>
          <w:color w:val="000000" w:themeColor="text1"/>
          <w:sz w:val="20"/>
          <w:szCs w:val="20"/>
          <w:lang w:val="de-DE"/>
        </w:rPr>
        <w:t xml:space="preserve"> 2014). </w:t>
      </w:r>
      <w:r w:rsidR="00B0623E" w:rsidRPr="005D638E">
        <w:rPr>
          <w:rFonts w:ascii="Bookman Old Style" w:hAnsi="Bookman Old Style" w:cs="Arial"/>
          <w:sz w:val="20"/>
          <w:szCs w:val="20"/>
          <w:lang w:val="de-DE"/>
        </w:rPr>
        <w:t>https://www.gov.uk/government/publications/statement-of-action-global-summit-to-end-sexual-violence-in-conflict</w:t>
      </w:r>
      <w:r w:rsidR="00B0623E" w:rsidRPr="005D638E">
        <w:rPr>
          <w:rFonts w:ascii="Bookman Old Style" w:hAnsi="Bookman Old Style" w:cs="Arial"/>
          <w:color w:val="000000" w:themeColor="text1"/>
          <w:sz w:val="20"/>
          <w:szCs w:val="20"/>
          <w:lang w:val="de-DE"/>
        </w:rPr>
        <w:t xml:space="preserve"> (</w:t>
      </w:r>
      <w:r w:rsidR="008F278B" w:rsidRPr="005D638E">
        <w:rPr>
          <w:rFonts w:ascii="Bookman Old Style" w:hAnsi="Bookman Old Style" w:cs="Arial"/>
          <w:color w:val="000000" w:themeColor="text1"/>
          <w:sz w:val="20"/>
          <w:szCs w:val="20"/>
          <w:lang w:val="de-DE"/>
        </w:rPr>
        <w:t>Zugriff:</w:t>
      </w:r>
      <w:r w:rsidR="00B0623E" w:rsidRPr="005D638E">
        <w:rPr>
          <w:rFonts w:ascii="Bookman Old Style" w:hAnsi="Bookman Old Style" w:cs="Arial"/>
          <w:color w:val="000000" w:themeColor="text1"/>
          <w:sz w:val="20"/>
          <w:szCs w:val="20"/>
          <w:lang w:val="de-DE"/>
        </w:rPr>
        <w:t xml:space="preserve"> November 26, 2015).</w:t>
      </w:r>
    </w:p>
    <w:p w14:paraId="0CCDD93A" w14:textId="77777777" w:rsidR="00B0623E" w:rsidRPr="005D638E" w:rsidRDefault="00B0623E" w:rsidP="00933A66">
      <w:pPr>
        <w:spacing w:line="360" w:lineRule="auto"/>
        <w:rPr>
          <w:rFonts w:ascii="Bookman Old Style" w:hAnsi="Bookman Old Style" w:cs="Arial"/>
          <w:color w:val="000000" w:themeColor="text1"/>
          <w:sz w:val="20"/>
          <w:szCs w:val="20"/>
          <w:lang w:val="de-DE"/>
        </w:rPr>
      </w:pPr>
    </w:p>
    <w:p w14:paraId="50133F3D" w14:textId="77777777" w:rsidR="00B0623E" w:rsidRPr="005D638E" w:rsidRDefault="00A63853" w:rsidP="00933A66">
      <w:pPr>
        <w:spacing w:line="360" w:lineRule="auto"/>
        <w:rPr>
          <w:rFonts w:ascii="Bookman Old Style" w:hAnsi="Bookman Old Style" w:cs="Arial"/>
          <w:color w:val="000000" w:themeColor="text1"/>
          <w:sz w:val="20"/>
          <w:szCs w:val="20"/>
          <w:lang w:val="de-DE"/>
        </w:rPr>
      </w:pPr>
      <w:r w:rsidRPr="005D638E">
        <w:rPr>
          <w:rFonts w:ascii="Bookman Old Style" w:hAnsi="Bookman Old Style" w:cs="Arial"/>
          <w:color w:val="000000" w:themeColor="text1"/>
          <w:sz w:val="20"/>
          <w:szCs w:val="20"/>
          <w:lang w:val="de-DE"/>
        </w:rPr>
        <w:t>---</w:t>
      </w:r>
      <w:r w:rsidR="00B0623E" w:rsidRPr="005D638E">
        <w:rPr>
          <w:rFonts w:ascii="Bookman Old Style" w:hAnsi="Bookman Old Style" w:cs="Arial"/>
          <w:color w:val="000000" w:themeColor="text1"/>
          <w:sz w:val="20"/>
          <w:szCs w:val="20"/>
          <w:lang w:val="de-DE"/>
        </w:rPr>
        <w:t>. “</w:t>
      </w:r>
      <w:proofErr w:type="spellStart"/>
      <w:r w:rsidR="00B0623E" w:rsidRPr="005D638E">
        <w:rPr>
          <w:rFonts w:ascii="Bookman Old Style" w:hAnsi="Bookman Old Style" w:cs="Arial"/>
          <w:color w:val="000000" w:themeColor="text1"/>
          <w:sz w:val="20"/>
          <w:szCs w:val="20"/>
          <w:lang w:val="de-DE"/>
        </w:rPr>
        <w:t>Chair's</w:t>
      </w:r>
      <w:proofErr w:type="spellEnd"/>
      <w:r w:rsidR="00B0623E" w:rsidRPr="005D638E">
        <w:rPr>
          <w:rFonts w:ascii="Bookman Old Style" w:hAnsi="Bookman Old Style" w:cs="Arial"/>
          <w:color w:val="000000" w:themeColor="text1"/>
          <w:sz w:val="20"/>
          <w:szCs w:val="20"/>
          <w:lang w:val="de-DE"/>
        </w:rPr>
        <w:t xml:space="preserve"> Summary - Global </w:t>
      </w:r>
      <w:proofErr w:type="spellStart"/>
      <w:r w:rsidR="00B0623E" w:rsidRPr="005D638E">
        <w:rPr>
          <w:rFonts w:ascii="Bookman Old Style" w:hAnsi="Bookman Old Style" w:cs="Arial"/>
          <w:color w:val="000000" w:themeColor="text1"/>
          <w:sz w:val="20"/>
          <w:szCs w:val="20"/>
          <w:lang w:val="de-DE"/>
        </w:rPr>
        <w:t>Summit</w:t>
      </w:r>
      <w:proofErr w:type="spellEnd"/>
      <w:r w:rsidR="00B0623E" w:rsidRPr="005D638E">
        <w:rPr>
          <w:rFonts w:ascii="Bookman Old Style" w:hAnsi="Bookman Old Style" w:cs="Arial"/>
          <w:color w:val="000000" w:themeColor="text1"/>
          <w:sz w:val="20"/>
          <w:szCs w:val="20"/>
          <w:lang w:val="de-DE"/>
        </w:rPr>
        <w:t xml:space="preserve"> </w:t>
      </w:r>
      <w:proofErr w:type="spellStart"/>
      <w:r w:rsidR="00B0623E" w:rsidRPr="005D638E">
        <w:rPr>
          <w:rFonts w:ascii="Bookman Old Style" w:hAnsi="Bookman Old Style" w:cs="Arial"/>
          <w:color w:val="000000" w:themeColor="text1"/>
          <w:sz w:val="20"/>
          <w:szCs w:val="20"/>
          <w:lang w:val="de-DE"/>
        </w:rPr>
        <w:t>to</w:t>
      </w:r>
      <w:proofErr w:type="spellEnd"/>
      <w:r w:rsidR="00B0623E" w:rsidRPr="005D638E">
        <w:rPr>
          <w:rFonts w:ascii="Bookman Old Style" w:hAnsi="Bookman Old Style" w:cs="Arial"/>
          <w:color w:val="000000" w:themeColor="text1"/>
          <w:sz w:val="20"/>
          <w:szCs w:val="20"/>
          <w:lang w:val="de-DE"/>
        </w:rPr>
        <w:t xml:space="preserve"> End Sexual </w:t>
      </w:r>
      <w:proofErr w:type="spellStart"/>
      <w:r w:rsidR="00B0623E" w:rsidRPr="005D638E">
        <w:rPr>
          <w:rFonts w:ascii="Bookman Old Style" w:hAnsi="Bookman Old Style" w:cs="Arial"/>
          <w:color w:val="000000" w:themeColor="text1"/>
          <w:sz w:val="20"/>
          <w:szCs w:val="20"/>
          <w:lang w:val="de-DE"/>
        </w:rPr>
        <w:t>Violence</w:t>
      </w:r>
      <w:proofErr w:type="spellEnd"/>
      <w:r w:rsidR="00B0623E" w:rsidRPr="005D638E">
        <w:rPr>
          <w:rFonts w:ascii="Bookman Old Style" w:hAnsi="Bookman Old Style" w:cs="Arial"/>
          <w:color w:val="000000" w:themeColor="text1"/>
          <w:sz w:val="20"/>
          <w:szCs w:val="20"/>
          <w:lang w:val="de-DE"/>
        </w:rPr>
        <w:t xml:space="preserve"> in </w:t>
      </w:r>
      <w:proofErr w:type="spellStart"/>
      <w:r w:rsidR="00B0623E" w:rsidRPr="005D638E">
        <w:rPr>
          <w:rFonts w:ascii="Bookman Old Style" w:hAnsi="Bookman Old Style" w:cs="Arial"/>
          <w:color w:val="000000" w:themeColor="text1"/>
          <w:sz w:val="20"/>
          <w:szCs w:val="20"/>
          <w:lang w:val="de-DE"/>
        </w:rPr>
        <w:t>Conflict</w:t>
      </w:r>
      <w:proofErr w:type="spellEnd"/>
      <w:r w:rsidR="00B0623E" w:rsidRPr="005D638E">
        <w:rPr>
          <w:rFonts w:ascii="Bookman Old Style" w:hAnsi="Bookman Old Style" w:cs="Arial"/>
          <w:color w:val="000000" w:themeColor="text1"/>
          <w:sz w:val="20"/>
          <w:szCs w:val="20"/>
          <w:lang w:val="de-DE"/>
        </w:rPr>
        <w:t xml:space="preserve">.” </w:t>
      </w:r>
      <w:proofErr w:type="spellStart"/>
      <w:r w:rsidR="00B0623E" w:rsidRPr="005D638E">
        <w:rPr>
          <w:rFonts w:ascii="Bookman Old Style" w:hAnsi="Bookman Old Style" w:cs="Arial"/>
          <w:color w:val="000000" w:themeColor="text1"/>
          <w:sz w:val="20"/>
          <w:szCs w:val="20"/>
          <w:lang w:val="de-DE"/>
        </w:rPr>
        <w:t>Foreign</w:t>
      </w:r>
      <w:proofErr w:type="spellEnd"/>
      <w:r w:rsidR="00B0623E" w:rsidRPr="005D638E">
        <w:rPr>
          <w:rFonts w:ascii="Bookman Old Style" w:hAnsi="Bookman Old Style" w:cs="Arial"/>
          <w:color w:val="000000" w:themeColor="text1"/>
          <w:sz w:val="20"/>
          <w:szCs w:val="20"/>
          <w:lang w:val="de-DE"/>
        </w:rPr>
        <w:t xml:space="preserve"> &amp; Commonwealth Office. (</w:t>
      </w:r>
      <w:r w:rsidR="00832D3A" w:rsidRPr="005D638E">
        <w:rPr>
          <w:rFonts w:ascii="Bookman Old Style" w:hAnsi="Bookman Old Style" w:cs="Arial"/>
          <w:color w:val="000000" w:themeColor="text1"/>
          <w:sz w:val="20"/>
          <w:szCs w:val="20"/>
          <w:lang w:val="de-DE"/>
        </w:rPr>
        <w:t>Juni</w:t>
      </w:r>
      <w:r w:rsidR="00B0623E" w:rsidRPr="005D638E">
        <w:rPr>
          <w:rFonts w:ascii="Bookman Old Style" w:hAnsi="Bookman Old Style" w:cs="Arial"/>
          <w:color w:val="000000" w:themeColor="text1"/>
          <w:sz w:val="20"/>
          <w:szCs w:val="20"/>
          <w:lang w:val="de-DE"/>
        </w:rPr>
        <w:t xml:space="preserve"> 2014).</w:t>
      </w:r>
    </w:p>
    <w:p w14:paraId="0D6DF7B5" w14:textId="77777777" w:rsidR="00B0623E" w:rsidRPr="005D638E" w:rsidRDefault="00B0623E" w:rsidP="00933A66">
      <w:pPr>
        <w:spacing w:line="360" w:lineRule="auto"/>
        <w:rPr>
          <w:rFonts w:ascii="Bookman Old Style" w:hAnsi="Bookman Old Style" w:cs="Arial"/>
          <w:color w:val="000000" w:themeColor="text1"/>
          <w:sz w:val="20"/>
          <w:szCs w:val="20"/>
          <w:lang w:val="de-DE"/>
        </w:rPr>
      </w:pPr>
      <w:r w:rsidRPr="005D638E">
        <w:rPr>
          <w:rFonts w:ascii="Bookman Old Style" w:hAnsi="Bookman Old Style" w:cs="Arial"/>
          <w:sz w:val="20"/>
          <w:szCs w:val="20"/>
          <w:lang w:val="de-DE"/>
        </w:rPr>
        <w:t>https://www.gov.uk/government/publications/chairs-summary-global-summit-to-end-sexual-violence-in-conflict/chairs-summary-global-summit-to-end-sexual-violence-in-conflict</w:t>
      </w:r>
      <w:r w:rsidRPr="005D638E">
        <w:rPr>
          <w:rFonts w:ascii="Bookman Old Style" w:hAnsi="Bookman Old Style" w:cs="Arial"/>
          <w:color w:val="000000" w:themeColor="text1"/>
          <w:sz w:val="20"/>
          <w:szCs w:val="20"/>
          <w:lang w:val="de-DE"/>
        </w:rPr>
        <w:t>(</w:t>
      </w:r>
      <w:r w:rsidR="008F278B" w:rsidRPr="005D638E">
        <w:rPr>
          <w:rFonts w:ascii="Bookman Old Style" w:hAnsi="Bookman Old Style" w:cs="Arial"/>
          <w:color w:val="000000" w:themeColor="text1"/>
          <w:sz w:val="20"/>
          <w:szCs w:val="20"/>
          <w:lang w:val="de-DE"/>
        </w:rPr>
        <w:t>Zugriff:</w:t>
      </w:r>
      <w:r w:rsidRPr="005D638E">
        <w:rPr>
          <w:rFonts w:ascii="Bookman Old Style" w:hAnsi="Bookman Old Style" w:cs="Arial"/>
          <w:color w:val="000000" w:themeColor="text1"/>
          <w:sz w:val="20"/>
          <w:szCs w:val="20"/>
          <w:lang w:val="de-DE"/>
        </w:rPr>
        <w:t xml:space="preserve"> November 27, 2015).</w:t>
      </w:r>
    </w:p>
    <w:p w14:paraId="4EC4877C" w14:textId="77777777" w:rsidR="003E7CD2" w:rsidRPr="005D638E" w:rsidRDefault="003E7CD2" w:rsidP="00933A66">
      <w:pPr>
        <w:spacing w:line="360" w:lineRule="auto"/>
        <w:rPr>
          <w:rFonts w:ascii="Bookman Old Style" w:hAnsi="Bookman Old Style" w:cs="Arial"/>
          <w:color w:val="000000" w:themeColor="text1"/>
          <w:sz w:val="20"/>
          <w:szCs w:val="20"/>
          <w:lang w:val="de-DE"/>
        </w:rPr>
      </w:pPr>
    </w:p>
    <w:p w14:paraId="648E8ABE" w14:textId="77777777" w:rsidR="00B0623E" w:rsidRPr="005D638E" w:rsidRDefault="00A63853" w:rsidP="00933A66">
      <w:pPr>
        <w:spacing w:line="360" w:lineRule="auto"/>
        <w:rPr>
          <w:rFonts w:ascii="Bookman Old Style" w:hAnsi="Bookman Old Style" w:cs="Arial"/>
          <w:color w:val="000000" w:themeColor="text1"/>
          <w:sz w:val="20"/>
          <w:szCs w:val="20"/>
          <w:lang w:val="de-DE"/>
        </w:rPr>
      </w:pPr>
      <w:r w:rsidRPr="005D638E">
        <w:rPr>
          <w:rFonts w:ascii="Bookman Old Style" w:hAnsi="Bookman Old Style" w:cs="Arial"/>
          <w:color w:val="000000" w:themeColor="text1"/>
          <w:sz w:val="20"/>
          <w:szCs w:val="20"/>
          <w:lang w:val="de-DE"/>
        </w:rPr>
        <w:t>---</w:t>
      </w:r>
      <w:r w:rsidR="00B0623E" w:rsidRPr="005D638E">
        <w:rPr>
          <w:rFonts w:ascii="Bookman Old Style" w:hAnsi="Bookman Old Style" w:cs="Arial"/>
          <w:color w:val="000000" w:themeColor="text1"/>
          <w:sz w:val="20"/>
          <w:szCs w:val="20"/>
          <w:lang w:val="de-DE"/>
        </w:rPr>
        <w:t xml:space="preserve">. “Angelina Jolie Pitt </w:t>
      </w:r>
      <w:proofErr w:type="spellStart"/>
      <w:r w:rsidR="00B0623E" w:rsidRPr="005D638E">
        <w:rPr>
          <w:rFonts w:ascii="Bookman Old Style" w:hAnsi="Bookman Old Style" w:cs="Arial"/>
          <w:color w:val="000000" w:themeColor="text1"/>
          <w:sz w:val="20"/>
          <w:szCs w:val="20"/>
          <w:lang w:val="de-DE"/>
        </w:rPr>
        <w:t>joins</w:t>
      </w:r>
      <w:proofErr w:type="spellEnd"/>
      <w:r w:rsidR="00B0623E" w:rsidRPr="005D638E">
        <w:rPr>
          <w:rFonts w:ascii="Bookman Old Style" w:hAnsi="Bookman Old Style" w:cs="Arial"/>
          <w:color w:val="000000" w:themeColor="text1"/>
          <w:sz w:val="20"/>
          <w:szCs w:val="20"/>
          <w:lang w:val="de-DE"/>
        </w:rPr>
        <w:t xml:space="preserve"> Baroness </w:t>
      </w:r>
      <w:proofErr w:type="spellStart"/>
      <w:r w:rsidR="00B0623E" w:rsidRPr="005D638E">
        <w:rPr>
          <w:rFonts w:ascii="Bookman Old Style" w:hAnsi="Bookman Old Style" w:cs="Arial"/>
          <w:color w:val="000000" w:themeColor="text1"/>
          <w:sz w:val="20"/>
          <w:szCs w:val="20"/>
          <w:lang w:val="de-DE"/>
        </w:rPr>
        <w:t>Anelay</w:t>
      </w:r>
      <w:proofErr w:type="spellEnd"/>
      <w:r w:rsidR="00B0623E" w:rsidRPr="005D638E">
        <w:rPr>
          <w:rFonts w:ascii="Bookman Old Style" w:hAnsi="Bookman Old Style" w:cs="Arial"/>
          <w:color w:val="000000" w:themeColor="text1"/>
          <w:sz w:val="20"/>
          <w:szCs w:val="20"/>
          <w:lang w:val="de-DE"/>
        </w:rPr>
        <w:t xml:space="preserve"> </w:t>
      </w:r>
      <w:proofErr w:type="spellStart"/>
      <w:r w:rsidR="00B0623E" w:rsidRPr="005D638E">
        <w:rPr>
          <w:rFonts w:ascii="Bookman Old Style" w:hAnsi="Bookman Old Style" w:cs="Arial"/>
          <w:color w:val="000000" w:themeColor="text1"/>
          <w:sz w:val="20"/>
          <w:szCs w:val="20"/>
          <w:lang w:val="de-DE"/>
        </w:rPr>
        <w:t>to</w:t>
      </w:r>
      <w:proofErr w:type="spellEnd"/>
      <w:r w:rsidR="00B0623E" w:rsidRPr="005D638E">
        <w:rPr>
          <w:rFonts w:ascii="Bookman Old Style" w:hAnsi="Bookman Old Style" w:cs="Arial"/>
          <w:color w:val="000000" w:themeColor="text1"/>
          <w:sz w:val="20"/>
          <w:szCs w:val="20"/>
          <w:lang w:val="de-DE"/>
        </w:rPr>
        <w:t xml:space="preserve"> </w:t>
      </w:r>
      <w:proofErr w:type="spellStart"/>
      <w:r w:rsidR="00B0623E" w:rsidRPr="005D638E">
        <w:rPr>
          <w:rFonts w:ascii="Bookman Old Style" w:hAnsi="Bookman Old Style" w:cs="Arial"/>
          <w:color w:val="000000" w:themeColor="text1"/>
          <w:sz w:val="20"/>
          <w:szCs w:val="20"/>
          <w:lang w:val="de-DE"/>
        </w:rPr>
        <w:t>chart</w:t>
      </w:r>
      <w:proofErr w:type="spellEnd"/>
      <w:r w:rsidR="00B0623E" w:rsidRPr="005D638E">
        <w:rPr>
          <w:rFonts w:ascii="Bookman Old Style" w:hAnsi="Bookman Old Style" w:cs="Arial"/>
          <w:color w:val="000000" w:themeColor="text1"/>
          <w:sz w:val="20"/>
          <w:szCs w:val="20"/>
          <w:lang w:val="de-DE"/>
        </w:rPr>
        <w:t xml:space="preserve"> </w:t>
      </w:r>
      <w:proofErr w:type="spellStart"/>
      <w:r w:rsidR="00B0623E" w:rsidRPr="005D638E">
        <w:rPr>
          <w:rFonts w:ascii="Bookman Old Style" w:hAnsi="Bookman Old Style" w:cs="Arial"/>
          <w:color w:val="000000" w:themeColor="text1"/>
          <w:sz w:val="20"/>
          <w:szCs w:val="20"/>
          <w:lang w:val="de-DE"/>
        </w:rPr>
        <w:t>next</w:t>
      </w:r>
      <w:proofErr w:type="spellEnd"/>
      <w:r w:rsidR="00B0623E" w:rsidRPr="005D638E">
        <w:rPr>
          <w:rFonts w:ascii="Bookman Old Style" w:hAnsi="Bookman Old Style" w:cs="Arial"/>
          <w:color w:val="000000" w:themeColor="text1"/>
          <w:sz w:val="20"/>
          <w:szCs w:val="20"/>
          <w:lang w:val="de-DE"/>
        </w:rPr>
        <w:t xml:space="preserve"> </w:t>
      </w:r>
      <w:proofErr w:type="spellStart"/>
      <w:r w:rsidR="00B0623E" w:rsidRPr="005D638E">
        <w:rPr>
          <w:rFonts w:ascii="Bookman Old Style" w:hAnsi="Bookman Old Style" w:cs="Arial"/>
          <w:color w:val="000000" w:themeColor="text1"/>
          <w:sz w:val="20"/>
          <w:szCs w:val="20"/>
          <w:lang w:val="de-DE"/>
        </w:rPr>
        <w:t>steps</w:t>
      </w:r>
      <w:proofErr w:type="spellEnd"/>
      <w:r w:rsidR="00B0623E" w:rsidRPr="005D638E">
        <w:rPr>
          <w:rFonts w:ascii="Bookman Old Style" w:hAnsi="Bookman Old Style" w:cs="Arial"/>
          <w:color w:val="000000" w:themeColor="text1"/>
          <w:sz w:val="20"/>
          <w:szCs w:val="20"/>
          <w:lang w:val="de-DE"/>
        </w:rPr>
        <w:t xml:space="preserve"> on </w:t>
      </w:r>
      <w:proofErr w:type="spellStart"/>
      <w:r w:rsidR="00B0623E" w:rsidRPr="005D638E">
        <w:rPr>
          <w:rFonts w:ascii="Bookman Old Style" w:hAnsi="Bookman Old Style" w:cs="Arial"/>
          <w:color w:val="000000" w:themeColor="text1"/>
          <w:sz w:val="20"/>
          <w:szCs w:val="20"/>
          <w:lang w:val="de-DE"/>
        </w:rPr>
        <w:t>tackling</w:t>
      </w:r>
      <w:proofErr w:type="spellEnd"/>
      <w:r w:rsidR="00B0623E" w:rsidRPr="005D638E">
        <w:rPr>
          <w:rFonts w:ascii="Bookman Old Style" w:hAnsi="Bookman Old Style" w:cs="Arial"/>
          <w:color w:val="000000" w:themeColor="text1"/>
          <w:sz w:val="20"/>
          <w:szCs w:val="20"/>
          <w:lang w:val="de-DE"/>
        </w:rPr>
        <w:t xml:space="preserve"> sexual </w:t>
      </w:r>
      <w:proofErr w:type="spellStart"/>
      <w:r w:rsidR="00B0623E" w:rsidRPr="005D638E">
        <w:rPr>
          <w:rFonts w:ascii="Bookman Old Style" w:hAnsi="Bookman Old Style" w:cs="Arial"/>
          <w:color w:val="000000" w:themeColor="text1"/>
          <w:sz w:val="20"/>
          <w:szCs w:val="20"/>
          <w:lang w:val="de-DE"/>
        </w:rPr>
        <w:t>violence</w:t>
      </w:r>
      <w:proofErr w:type="spellEnd"/>
      <w:r w:rsidR="00B0623E" w:rsidRPr="005D638E">
        <w:rPr>
          <w:rFonts w:ascii="Bookman Old Style" w:hAnsi="Bookman Old Style" w:cs="Arial"/>
          <w:color w:val="000000" w:themeColor="text1"/>
          <w:sz w:val="20"/>
          <w:szCs w:val="20"/>
          <w:lang w:val="de-DE"/>
        </w:rPr>
        <w:t xml:space="preserve">.” </w:t>
      </w:r>
      <w:proofErr w:type="spellStart"/>
      <w:r w:rsidR="00C65C39" w:rsidRPr="005D638E">
        <w:rPr>
          <w:rFonts w:ascii="Bookman Old Style" w:hAnsi="Bookman Old Style" w:cs="Arial"/>
          <w:color w:val="000000" w:themeColor="text1"/>
          <w:sz w:val="20"/>
          <w:szCs w:val="20"/>
          <w:lang w:val="de-DE"/>
        </w:rPr>
        <w:t>Foreign</w:t>
      </w:r>
      <w:proofErr w:type="spellEnd"/>
      <w:r w:rsidR="00C65C39" w:rsidRPr="005D638E">
        <w:rPr>
          <w:rFonts w:ascii="Bookman Old Style" w:hAnsi="Bookman Old Style" w:cs="Arial"/>
          <w:color w:val="000000" w:themeColor="text1"/>
          <w:sz w:val="20"/>
          <w:szCs w:val="20"/>
          <w:lang w:val="de-DE"/>
        </w:rPr>
        <w:t xml:space="preserve"> &amp; Commonwealth Office. </w:t>
      </w:r>
      <w:r w:rsidR="00B0623E" w:rsidRPr="005D638E">
        <w:rPr>
          <w:rFonts w:ascii="Bookman Old Style" w:hAnsi="Bookman Old Style" w:cs="Arial"/>
          <w:color w:val="000000" w:themeColor="text1"/>
          <w:sz w:val="20"/>
          <w:szCs w:val="20"/>
          <w:lang w:val="de-DE"/>
        </w:rPr>
        <w:t>(</w:t>
      </w:r>
      <w:r w:rsidR="00832D3A" w:rsidRPr="005D638E">
        <w:rPr>
          <w:rFonts w:ascii="Bookman Old Style" w:hAnsi="Bookman Old Style" w:cs="Arial"/>
          <w:color w:val="000000" w:themeColor="text1"/>
          <w:sz w:val="20"/>
          <w:szCs w:val="20"/>
          <w:lang w:val="de-DE"/>
        </w:rPr>
        <w:t>Juni</w:t>
      </w:r>
      <w:r w:rsidR="00B0623E" w:rsidRPr="005D638E">
        <w:rPr>
          <w:rFonts w:ascii="Bookman Old Style" w:hAnsi="Bookman Old Style" w:cs="Arial"/>
          <w:color w:val="000000" w:themeColor="text1"/>
          <w:sz w:val="20"/>
          <w:szCs w:val="20"/>
          <w:lang w:val="de-DE"/>
        </w:rPr>
        <w:t xml:space="preserve"> 2015). </w:t>
      </w:r>
      <w:r w:rsidR="00B0623E" w:rsidRPr="005D638E">
        <w:rPr>
          <w:rFonts w:ascii="Bookman Old Style" w:hAnsi="Bookman Old Style" w:cs="Arial"/>
          <w:sz w:val="20"/>
          <w:szCs w:val="20"/>
          <w:lang w:val="de-DE"/>
        </w:rPr>
        <w:t>https://www.gov.uk/government/news/angelina-jolie-pitt-joins-baroness-anelay-to-chart-next-steps-on-tackling-sexual-violence</w:t>
      </w:r>
      <w:r w:rsidR="00B0623E" w:rsidRPr="005D638E">
        <w:rPr>
          <w:rFonts w:ascii="Bookman Old Style" w:hAnsi="Bookman Old Style" w:cs="Arial"/>
          <w:color w:val="000000" w:themeColor="text1"/>
          <w:sz w:val="20"/>
          <w:szCs w:val="20"/>
          <w:lang w:val="de-DE"/>
        </w:rPr>
        <w:t xml:space="preserve"> (</w:t>
      </w:r>
      <w:r w:rsidR="008F278B" w:rsidRPr="005D638E">
        <w:rPr>
          <w:rFonts w:ascii="Bookman Old Style" w:hAnsi="Bookman Old Style" w:cs="Arial"/>
          <w:color w:val="000000" w:themeColor="text1"/>
          <w:sz w:val="20"/>
          <w:szCs w:val="20"/>
          <w:lang w:val="de-DE"/>
        </w:rPr>
        <w:t>Zugriff:</w:t>
      </w:r>
      <w:r w:rsidR="00B0623E" w:rsidRPr="005D638E">
        <w:rPr>
          <w:rFonts w:ascii="Bookman Old Style" w:hAnsi="Bookman Old Style" w:cs="Arial"/>
          <w:color w:val="000000" w:themeColor="text1"/>
          <w:sz w:val="20"/>
          <w:szCs w:val="20"/>
          <w:lang w:val="de-DE"/>
        </w:rPr>
        <w:t xml:space="preserve"> </w:t>
      </w:r>
      <w:r w:rsidR="008F278B" w:rsidRPr="005D638E">
        <w:rPr>
          <w:rFonts w:ascii="Bookman Old Style" w:hAnsi="Bookman Old Style" w:cs="Arial"/>
          <w:color w:val="000000" w:themeColor="text1"/>
          <w:sz w:val="20"/>
          <w:szCs w:val="20"/>
          <w:lang w:val="de-DE"/>
        </w:rPr>
        <w:t>Januar</w:t>
      </w:r>
      <w:r w:rsidR="00B0623E" w:rsidRPr="005D638E">
        <w:rPr>
          <w:rFonts w:ascii="Bookman Old Style" w:hAnsi="Bookman Old Style" w:cs="Arial"/>
          <w:color w:val="000000" w:themeColor="text1"/>
          <w:sz w:val="20"/>
          <w:szCs w:val="20"/>
          <w:lang w:val="de-DE"/>
        </w:rPr>
        <w:t xml:space="preserve"> 12, 2016).</w:t>
      </w:r>
    </w:p>
    <w:p w14:paraId="4B6D8E0A" w14:textId="77777777" w:rsidR="00B0623E" w:rsidRPr="005D638E" w:rsidRDefault="00B0623E" w:rsidP="00933A66">
      <w:pPr>
        <w:spacing w:line="360" w:lineRule="auto"/>
        <w:rPr>
          <w:rFonts w:ascii="Bookman Old Style" w:hAnsi="Bookman Old Style" w:cs="Arial"/>
          <w:color w:val="000000" w:themeColor="text1"/>
          <w:sz w:val="20"/>
          <w:szCs w:val="20"/>
          <w:lang w:val="de-DE"/>
        </w:rPr>
      </w:pPr>
    </w:p>
    <w:p w14:paraId="44EEE881" w14:textId="77777777" w:rsidR="00B0623E" w:rsidRPr="005D638E" w:rsidRDefault="00B0623E" w:rsidP="00933A66">
      <w:pPr>
        <w:spacing w:line="360" w:lineRule="auto"/>
        <w:rPr>
          <w:rFonts w:ascii="Bookman Old Style" w:hAnsi="Bookman Old Style" w:cs="Arial"/>
          <w:bCs/>
          <w:iCs/>
          <w:color w:val="000000" w:themeColor="text1"/>
          <w:sz w:val="20"/>
          <w:szCs w:val="20"/>
          <w:lang w:val="de-DE"/>
        </w:rPr>
      </w:pPr>
      <w:r w:rsidRPr="005D638E">
        <w:rPr>
          <w:rFonts w:ascii="Bookman Old Style" w:hAnsi="Bookman Old Style" w:cs="Arial"/>
          <w:bCs/>
          <w:color w:val="000000" w:themeColor="text1"/>
          <w:sz w:val="20"/>
          <w:szCs w:val="20"/>
          <w:lang w:val="de-DE"/>
        </w:rPr>
        <w:t xml:space="preserve">G7. “G7 Report on the Implementation </w:t>
      </w:r>
      <w:proofErr w:type="spellStart"/>
      <w:r w:rsidRPr="005D638E">
        <w:rPr>
          <w:rFonts w:ascii="Bookman Old Style" w:hAnsi="Bookman Old Style" w:cs="Arial"/>
          <w:bCs/>
          <w:color w:val="000000" w:themeColor="text1"/>
          <w:sz w:val="20"/>
          <w:szCs w:val="20"/>
          <w:lang w:val="de-DE"/>
        </w:rPr>
        <w:t>of</w:t>
      </w:r>
      <w:proofErr w:type="spellEnd"/>
      <w:r w:rsidRPr="005D638E">
        <w:rPr>
          <w:rFonts w:ascii="Bookman Old Style" w:hAnsi="Bookman Old Style" w:cs="Arial"/>
          <w:bCs/>
          <w:color w:val="000000" w:themeColor="text1"/>
          <w:sz w:val="20"/>
          <w:szCs w:val="20"/>
          <w:lang w:val="de-DE"/>
        </w:rPr>
        <w:t xml:space="preserve"> the G8 </w:t>
      </w:r>
      <w:proofErr w:type="spellStart"/>
      <w:r w:rsidRPr="005D638E">
        <w:rPr>
          <w:rFonts w:ascii="Bookman Old Style" w:hAnsi="Bookman Old Style" w:cs="Arial"/>
          <w:bCs/>
          <w:color w:val="000000" w:themeColor="text1"/>
          <w:sz w:val="20"/>
          <w:szCs w:val="20"/>
          <w:lang w:val="de-DE"/>
        </w:rPr>
        <w:t>Declaration</w:t>
      </w:r>
      <w:proofErr w:type="spellEnd"/>
      <w:r w:rsidRPr="005D638E">
        <w:rPr>
          <w:rFonts w:ascii="Bookman Old Style" w:hAnsi="Bookman Old Style" w:cs="Arial"/>
          <w:bCs/>
          <w:color w:val="000000" w:themeColor="text1"/>
          <w:sz w:val="20"/>
          <w:szCs w:val="20"/>
          <w:lang w:val="de-DE"/>
        </w:rPr>
        <w:t xml:space="preserve"> on </w:t>
      </w:r>
      <w:proofErr w:type="spellStart"/>
      <w:r w:rsidRPr="005D638E">
        <w:rPr>
          <w:rFonts w:ascii="Bookman Old Style" w:hAnsi="Bookman Old Style" w:cs="Arial"/>
          <w:bCs/>
          <w:color w:val="000000" w:themeColor="text1"/>
          <w:sz w:val="20"/>
          <w:szCs w:val="20"/>
          <w:lang w:val="de-DE"/>
        </w:rPr>
        <w:t>Preventing</w:t>
      </w:r>
      <w:proofErr w:type="spellEnd"/>
      <w:r w:rsidRPr="005D638E">
        <w:rPr>
          <w:rFonts w:ascii="Bookman Old Style" w:hAnsi="Bookman Old Style" w:cs="Arial"/>
          <w:bCs/>
          <w:color w:val="000000" w:themeColor="text1"/>
          <w:sz w:val="20"/>
          <w:szCs w:val="20"/>
          <w:lang w:val="de-DE"/>
        </w:rPr>
        <w:t xml:space="preserve"> Sexual </w:t>
      </w:r>
      <w:proofErr w:type="spellStart"/>
      <w:r w:rsidRPr="005D638E">
        <w:rPr>
          <w:rFonts w:ascii="Bookman Old Style" w:hAnsi="Bookman Old Style" w:cs="Arial"/>
          <w:bCs/>
          <w:color w:val="000000" w:themeColor="text1"/>
          <w:sz w:val="20"/>
          <w:szCs w:val="20"/>
          <w:lang w:val="de-DE"/>
        </w:rPr>
        <w:t>Violence</w:t>
      </w:r>
      <w:proofErr w:type="spellEnd"/>
      <w:r w:rsidRPr="005D638E">
        <w:rPr>
          <w:rFonts w:ascii="Bookman Old Style" w:hAnsi="Bookman Old Style" w:cs="Arial"/>
          <w:bCs/>
          <w:color w:val="000000" w:themeColor="text1"/>
          <w:sz w:val="20"/>
          <w:szCs w:val="20"/>
          <w:lang w:val="de-DE"/>
        </w:rPr>
        <w:t xml:space="preserve"> in </w:t>
      </w:r>
      <w:proofErr w:type="spellStart"/>
      <w:r w:rsidRPr="005D638E">
        <w:rPr>
          <w:rFonts w:ascii="Bookman Old Style" w:hAnsi="Bookman Old Style" w:cs="Arial"/>
          <w:bCs/>
          <w:color w:val="000000" w:themeColor="text1"/>
          <w:sz w:val="20"/>
          <w:szCs w:val="20"/>
          <w:lang w:val="de-DE"/>
        </w:rPr>
        <w:t>Conflict</w:t>
      </w:r>
      <w:proofErr w:type="spellEnd"/>
      <w:r w:rsidRPr="005D638E">
        <w:rPr>
          <w:rFonts w:ascii="Bookman Old Style" w:hAnsi="Bookman Old Style" w:cs="Arial"/>
          <w:bCs/>
          <w:color w:val="000000" w:themeColor="text1"/>
          <w:sz w:val="20"/>
          <w:szCs w:val="20"/>
          <w:lang w:val="de-DE"/>
        </w:rPr>
        <w:t xml:space="preserve">.” G7. (November 2015). </w:t>
      </w:r>
      <w:hyperlink r:id="rId12" w:history="1">
        <w:r w:rsidR="00832D3A" w:rsidRPr="005D638E">
          <w:rPr>
            <w:rStyle w:val="Hyperlink"/>
            <w:rFonts w:ascii="Bookman Old Style" w:hAnsi="Bookman Old Style" w:cs="Arial"/>
            <w:bCs/>
            <w:sz w:val="20"/>
            <w:szCs w:val="20"/>
            <w:lang w:val="de-DE"/>
          </w:rPr>
          <w:t>https://www.g7germany.de/Content/EN/_Anlagen/G7/2015-11-24-g7-erklaerung_svc_en.pdf?__blob=publicationFile&amp;v=3</w:t>
        </w:r>
      </w:hyperlink>
      <w:r w:rsidR="00832D3A" w:rsidRPr="005D638E">
        <w:rPr>
          <w:rFonts w:ascii="Bookman Old Style" w:hAnsi="Bookman Old Style" w:cs="Arial"/>
          <w:bCs/>
          <w:sz w:val="20"/>
          <w:szCs w:val="20"/>
          <w:lang w:val="de-DE"/>
        </w:rPr>
        <w:t xml:space="preserve"> </w:t>
      </w:r>
      <w:r w:rsidRPr="005D638E">
        <w:rPr>
          <w:rFonts w:ascii="Bookman Old Style" w:hAnsi="Bookman Old Style" w:cs="Arial"/>
          <w:bCs/>
          <w:iCs/>
          <w:color w:val="000000" w:themeColor="text1"/>
          <w:sz w:val="20"/>
          <w:szCs w:val="20"/>
          <w:lang w:val="de-DE"/>
        </w:rPr>
        <w:t>(</w:t>
      </w:r>
      <w:r w:rsidR="008F278B" w:rsidRPr="005D638E">
        <w:rPr>
          <w:rFonts w:ascii="Bookman Old Style" w:hAnsi="Bookman Old Style" w:cs="Arial"/>
          <w:bCs/>
          <w:iCs/>
          <w:color w:val="000000" w:themeColor="text1"/>
          <w:sz w:val="20"/>
          <w:szCs w:val="20"/>
          <w:lang w:val="de-DE"/>
        </w:rPr>
        <w:t>Zugriff:</w:t>
      </w:r>
      <w:r w:rsidRPr="005D638E">
        <w:rPr>
          <w:rFonts w:ascii="Bookman Old Style" w:hAnsi="Bookman Old Style" w:cs="Arial"/>
          <w:bCs/>
          <w:iCs/>
          <w:color w:val="000000" w:themeColor="text1"/>
          <w:sz w:val="20"/>
          <w:szCs w:val="20"/>
          <w:lang w:val="de-DE"/>
        </w:rPr>
        <w:t xml:space="preserve"> </w:t>
      </w:r>
      <w:r w:rsidR="008F278B" w:rsidRPr="005D638E">
        <w:rPr>
          <w:rFonts w:ascii="Bookman Old Style" w:hAnsi="Bookman Old Style" w:cs="Arial"/>
          <w:bCs/>
          <w:iCs/>
          <w:color w:val="000000" w:themeColor="text1"/>
          <w:sz w:val="20"/>
          <w:szCs w:val="20"/>
          <w:lang w:val="de-DE"/>
        </w:rPr>
        <w:t>Januar</w:t>
      </w:r>
      <w:r w:rsidRPr="005D638E">
        <w:rPr>
          <w:rFonts w:ascii="Bookman Old Style" w:hAnsi="Bookman Old Style" w:cs="Arial"/>
          <w:bCs/>
          <w:iCs/>
          <w:color w:val="000000" w:themeColor="text1"/>
          <w:sz w:val="20"/>
          <w:szCs w:val="20"/>
          <w:lang w:val="de-DE"/>
        </w:rPr>
        <w:t xml:space="preserve"> 7, 2016).</w:t>
      </w:r>
    </w:p>
    <w:p w14:paraId="1C5A72A9" w14:textId="77777777" w:rsidR="003E7CD2" w:rsidRPr="005D638E" w:rsidRDefault="003E7CD2" w:rsidP="00933A66">
      <w:pPr>
        <w:spacing w:line="360" w:lineRule="auto"/>
        <w:rPr>
          <w:rFonts w:ascii="Bookman Old Style" w:hAnsi="Bookman Old Style" w:cs="Arial"/>
          <w:bCs/>
          <w:color w:val="000000" w:themeColor="text1"/>
          <w:sz w:val="20"/>
          <w:szCs w:val="20"/>
          <w:lang w:val="de-DE"/>
        </w:rPr>
      </w:pPr>
    </w:p>
    <w:p w14:paraId="54ED700C" w14:textId="77777777" w:rsidR="00220765" w:rsidRPr="005D638E" w:rsidRDefault="00220765" w:rsidP="00933A66">
      <w:pPr>
        <w:spacing w:line="360" w:lineRule="auto"/>
        <w:rPr>
          <w:rFonts w:ascii="Bookman Old Style" w:hAnsi="Bookman Old Style" w:cs="Arial"/>
          <w:color w:val="000000" w:themeColor="text1"/>
          <w:sz w:val="20"/>
          <w:szCs w:val="20"/>
          <w:lang w:val="de-DE"/>
        </w:rPr>
      </w:pPr>
      <w:r w:rsidRPr="005D638E">
        <w:rPr>
          <w:rFonts w:ascii="Bookman Old Style" w:hAnsi="Bookman Old Style" w:cs="Arial"/>
          <w:color w:val="000000" w:themeColor="text1"/>
          <w:sz w:val="20"/>
          <w:szCs w:val="20"/>
          <w:lang w:val="de-DE"/>
        </w:rPr>
        <w:t xml:space="preserve">---. “G7 </w:t>
      </w:r>
      <w:proofErr w:type="spellStart"/>
      <w:r w:rsidRPr="005D638E">
        <w:rPr>
          <w:rFonts w:ascii="Bookman Old Style" w:hAnsi="Bookman Old Style" w:cs="Arial"/>
          <w:color w:val="000000" w:themeColor="text1"/>
          <w:sz w:val="20"/>
          <w:szCs w:val="20"/>
          <w:lang w:val="de-DE"/>
        </w:rPr>
        <w:t>Foreign</w:t>
      </w:r>
      <w:proofErr w:type="spellEnd"/>
      <w:r w:rsidRPr="005D638E">
        <w:rPr>
          <w:rFonts w:ascii="Bookman Old Style" w:hAnsi="Bookman Old Style" w:cs="Arial"/>
          <w:color w:val="000000" w:themeColor="text1"/>
          <w:sz w:val="20"/>
          <w:szCs w:val="20"/>
          <w:lang w:val="de-DE"/>
        </w:rPr>
        <w:t xml:space="preserve"> Ministers Meeting: Joint </w:t>
      </w:r>
      <w:proofErr w:type="spellStart"/>
      <w:r w:rsidRPr="005D638E">
        <w:rPr>
          <w:rFonts w:ascii="Bookman Old Style" w:hAnsi="Bookman Old Style" w:cs="Arial"/>
          <w:color w:val="000000" w:themeColor="text1"/>
          <w:sz w:val="20"/>
          <w:szCs w:val="20"/>
          <w:lang w:val="de-DE"/>
        </w:rPr>
        <w:t>Communique</w:t>
      </w:r>
      <w:proofErr w:type="spellEnd"/>
      <w:r w:rsidRPr="005D638E">
        <w:rPr>
          <w:rFonts w:ascii="Bookman Old Style" w:hAnsi="Bookman Old Style" w:cs="Arial"/>
          <w:color w:val="000000" w:themeColor="text1"/>
          <w:sz w:val="20"/>
          <w:szCs w:val="20"/>
          <w:lang w:val="de-DE"/>
        </w:rPr>
        <w:t xml:space="preserve">.” G7. (April 2016). </w:t>
      </w:r>
      <w:r w:rsidRPr="005D638E">
        <w:rPr>
          <w:rFonts w:ascii="Bookman Old Style" w:hAnsi="Bookman Old Style" w:cs="Arial"/>
          <w:sz w:val="20"/>
          <w:szCs w:val="20"/>
          <w:lang w:val="de-DE"/>
        </w:rPr>
        <w:t>http://www.mofa.go.jp/files/000147440.pdf</w:t>
      </w:r>
      <w:r w:rsidRPr="005D638E">
        <w:rPr>
          <w:rFonts w:ascii="Bookman Old Style" w:hAnsi="Bookman Old Style" w:cs="Arial"/>
          <w:color w:val="000000" w:themeColor="text1"/>
          <w:sz w:val="20"/>
          <w:szCs w:val="20"/>
          <w:lang w:val="de-DE"/>
        </w:rPr>
        <w:t xml:space="preserve"> (</w:t>
      </w:r>
      <w:r w:rsidR="008F278B" w:rsidRPr="005D638E">
        <w:rPr>
          <w:rFonts w:ascii="Bookman Old Style" w:hAnsi="Bookman Old Style" w:cs="Arial"/>
          <w:color w:val="000000" w:themeColor="text1"/>
          <w:sz w:val="20"/>
          <w:szCs w:val="20"/>
          <w:lang w:val="de-DE"/>
        </w:rPr>
        <w:t>Zugriff:</w:t>
      </w:r>
      <w:r w:rsidRPr="005D638E">
        <w:rPr>
          <w:rFonts w:ascii="Bookman Old Style" w:hAnsi="Bookman Old Style" w:cs="Arial"/>
          <w:color w:val="000000" w:themeColor="text1"/>
          <w:sz w:val="20"/>
          <w:szCs w:val="20"/>
          <w:lang w:val="de-DE"/>
        </w:rPr>
        <w:t xml:space="preserve"> </w:t>
      </w:r>
      <w:r w:rsidR="008F278B" w:rsidRPr="005D638E">
        <w:rPr>
          <w:rFonts w:ascii="Bookman Old Style" w:hAnsi="Bookman Old Style" w:cs="Arial"/>
          <w:color w:val="000000" w:themeColor="text1"/>
          <w:sz w:val="20"/>
          <w:szCs w:val="20"/>
          <w:lang w:val="de-DE"/>
        </w:rPr>
        <w:t>Mai</w:t>
      </w:r>
      <w:r w:rsidRPr="005D638E">
        <w:rPr>
          <w:rFonts w:ascii="Bookman Old Style" w:hAnsi="Bookman Old Style" w:cs="Arial"/>
          <w:color w:val="000000" w:themeColor="text1"/>
          <w:sz w:val="20"/>
          <w:szCs w:val="20"/>
          <w:lang w:val="de-DE"/>
        </w:rPr>
        <w:t xml:space="preserve"> 13, 2016).</w:t>
      </w:r>
    </w:p>
    <w:p w14:paraId="33F04E1B" w14:textId="77777777" w:rsidR="00220765" w:rsidRPr="005D638E" w:rsidRDefault="00220765" w:rsidP="00933A66">
      <w:pPr>
        <w:spacing w:line="360" w:lineRule="auto"/>
        <w:rPr>
          <w:rFonts w:ascii="Bookman Old Style" w:hAnsi="Bookman Old Style" w:cs="Arial"/>
          <w:color w:val="000000" w:themeColor="text1"/>
          <w:sz w:val="20"/>
          <w:szCs w:val="20"/>
          <w:lang w:val="de-DE"/>
        </w:rPr>
      </w:pPr>
    </w:p>
    <w:p w14:paraId="24F1422B" w14:textId="77777777" w:rsidR="00B0623E" w:rsidRPr="005D638E" w:rsidRDefault="00B0623E" w:rsidP="00933A66">
      <w:pPr>
        <w:spacing w:line="360" w:lineRule="auto"/>
        <w:rPr>
          <w:rFonts w:ascii="Bookman Old Style" w:hAnsi="Bookman Old Style" w:cs="Arial"/>
          <w:color w:val="000000" w:themeColor="text1"/>
          <w:sz w:val="20"/>
          <w:szCs w:val="20"/>
          <w:lang w:val="de-DE"/>
        </w:rPr>
      </w:pPr>
      <w:r w:rsidRPr="005D638E">
        <w:rPr>
          <w:rFonts w:ascii="Bookman Old Style" w:hAnsi="Bookman Old Style" w:cs="Arial"/>
          <w:color w:val="000000" w:themeColor="text1"/>
          <w:sz w:val="20"/>
          <w:szCs w:val="20"/>
          <w:lang w:val="de-DE"/>
        </w:rPr>
        <w:t xml:space="preserve">Gaggioli, Gloria. “Sexual </w:t>
      </w:r>
      <w:proofErr w:type="spellStart"/>
      <w:r w:rsidRPr="005D638E">
        <w:rPr>
          <w:rFonts w:ascii="Bookman Old Style" w:hAnsi="Bookman Old Style" w:cs="Arial"/>
          <w:color w:val="000000" w:themeColor="text1"/>
          <w:sz w:val="20"/>
          <w:szCs w:val="20"/>
          <w:lang w:val="de-DE"/>
        </w:rPr>
        <w:t>violence</w:t>
      </w:r>
      <w:proofErr w:type="spellEnd"/>
      <w:r w:rsidRPr="005D638E">
        <w:rPr>
          <w:rFonts w:ascii="Bookman Old Style" w:hAnsi="Bookman Old Style" w:cs="Arial"/>
          <w:color w:val="000000" w:themeColor="text1"/>
          <w:sz w:val="20"/>
          <w:szCs w:val="20"/>
          <w:lang w:val="de-DE"/>
        </w:rPr>
        <w:t xml:space="preserve"> in </w:t>
      </w:r>
      <w:proofErr w:type="spellStart"/>
      <w:r w:rsidRPr="005D638E">
        <w:rPr>
          <w:rFonts w:ascii="Bookman Old Style" w:hAnsi="Bookman Old Style" w:cs="Arial"/>
          <w:color w:val="000000" w:themeColor="text1"/>
          <w:sz w:val="20"/>
          <w:szCs w:val="20"/>
          <w:lang w:val="de-DE"/>
        </w:rPr>
        <w:t>armed</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conflicts</w:t>
      </w:r>
      <w:proofErr w:type="spellEnd"/>
      <w:r w:rsidRPr="005D638E">
        <w:rPr>
          <w:rFonts w:ascii="Bookman Old Style" w:hAnsi="Bookman Old Style" w:cs="Arial"/>
          <w:color w:val="000000" w:themeColor="text1"/>
          <w:sz w:val="20"/>
          <w:szCs w:val="20"/>
          <w:lang w:val="de-DE"/>
        </w:rPr>
        <w:t xml:space="preserve">: A </w:t>
      </w:r>
      <w:proofErr w:type="spellStart"/>
      <w:r w:rsidRPr="005D638E">
        <w:rPr>
          <w:rFonts w:ascii="Bookman Old Style" w:hAnsi="Bookman Old Style" w:cs="Arial"/>
          <w:color w:val="000000" w:themeColor="text1"/>
          <w:sz w:val="20"/>
          <w:szCs w:val="20"/>
          <w:lang w:val="de-DE"/>
        </w:rPr>
        <w:t>violation</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of</w:t>
      </w:r>
      <w:proofErr w:type="spellEnd"/>
      <w:r w:rsidRPr="005D638E">
        <w:rPr>
          <w:rFonts w:ascii="Bookman Old Style" w:hAnsi="Bookman Old Style" w:cs="Arial"/>
          <w:color w:val="000000" w:themeColor="text1"/>
          <w:sz w:val="20"/>
          <w:szCs w:val="20"/>
          <w:lang w:val="de-DE"/>
        </w:rPr>
        <w:t xml:space="preserve"> international </w:t>
      </w:r>
      <w:proofErr w:type="spellStart"/>
      <w:r w:rsidRPr="005D638E">
        <w:rPr>
          <w:rFonts w:ascii="Bookman Old Style" w:hAnsi="Bookman Old Style" w:cs="Arial"/>
          <w:color w:val="000000" w:themeColor="text1"/>
          <w:sz w:val="20"/>
          <w:szCs w:val="20"/>
          <w:lang w:val="de-DE"/>
        </w:rPr>
        <w:t>humanitarian</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law</w:t>
      </w:r>
      <w:proofErr w:type="spellEnd"/>
      <w:r w:rsidRPr="005D638E">
        <w:rPr>
          <w:rFonts w:ascii="Bookman Old Style" w:hAnsi="Bookman Old Style" w:cs="Arial"/>
          <w:color w:val="000000" w:themeColor="text1"/>
          <w:sz w:val="20"/>
          <w:szCs w:val="20"/>
          <w:lang w:val="de-DE"/>
        </w:rPr>
        <w:t xml:space="preserve"> and human </w:t>
      </w:r>
      <w:proofErr w:type="spellStart"/>
      <w:r w:rsidRPr="005D638E">
        <w:rPr>
          <w:rFonts w:ascii="Bookman Old Style" w:hAnsi="Bookman Old Style" w:cs="Arial"/>
          <w:color w:val="000000" w:themeColor="text1"/>
          <w:sz w:val="20"/>
          <w:szCs w:val="20"/>
          <w:lang w:val="de-DE"/>
        </w:rPr>
        <w:t>rights</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law</w:t>
      </w:r>
      <w:proofErr w:type="spellEnd"/>
      <w:r w:rsidRPr="005D638E">
        <w:rPr>
          <w:rFonts w:ascii="Bookman Old Style" w:hAnsi="Bookman Old Style" w:cs="Arial"/>
          <w:color w:val="000000" w:themeColor="text1"/>
          <w:sz w:val="20"/>
          <w:szCs w:val="20"/>
          <w:lang w:val="de-DE"/>
        </w:rPr>
        <w:t xml:space="preserve">.” </w:t>
      </w:r>
      <w:r w:rsidRPr="005D638E">
        <w:rPr>
          <w:rFonts w:ascii="Bookman Old Style" w:hAnsi="Bookman Old Style" w:cs="Arial"/>
          <w:i/>
          <w:color w:val="000000" w:themeColor="text1"/>
          <w:sz w:val="20"/>
          <w:szCs w:val="20"/>
          <w:lang w:val="de-DE"/>
        </w:rPr>
        <w:t xml:space="preserve">International Review </w:t>
      </w:r>
      <w:proofErr w:type="spellStart"/>
      <w:r w:rsidRPr="005D638E">
        <w:rPr>
          <w:rFonts w:ascii="Bookman Old Style" w:hAnsi="Bookman Old Style" w:cs="Arial"/>
          <w:i/>
          <w:color w:val="000000" w:themeColor="text1"/>
          <w:sz w:val="20"/>
          <w:szCs w:val="20"/>
          <w:lang w:val="de-DE"/>
        </w:rPr>
        <w:t>of</w:t>
      </w:r>
      <w:proofErr w:type="spellEnd"/>
      <w:r w:rsidRPr="005D638E">
        <w:rPr>
          <w:rFonts w:ascii="Bookman Old Style" w:hAnsi="Bookman Old Style" w:cs="Arial"/>
          <w:i/>
          <w:color w:val="000000" w:themeColor="text1"/>
          <w:sz w:val="20"/>
          <w:szCs w:val="20"/>
          <w:lang w:val="de-DE"/>
        </w:rPr>
        <w:t xml:space="preserve"> the </w:t>
      </w:r>
      <w:proofErr w:type="spellStart"/>
      <w:r w:rsidRPr="005D638E">
        <w:rPr>
          <w:rFonts w:ascii="Bookman Old Style" w:hAnsi="Bookman Old Style" w:cs="Arial"/>
          <w:i/>
          <w:color w:val="000000" w:themeColor="text1"/>
          <w:sz w:val="20"/>
          <w:szCs w:val="20"/>
          <w:lang w:val="de-DE"/>
        </w:rPr>
        <w:t>Red</w:t>
      </w:r>
      <w:proofErr w:type="spellEnd"/>
      <w:r w:rsidRPr="005D638E">
        <w:rPr>
          <w:rFonts w:ascii="Bookman Old Style" w:hAnsi="Bookman Old Style" w:cs="Arial"/>
          <w:i/>
          <w:color w:val="000000" w:themeColor="text1"/>
          <w:sz w:val="20"/>
          <w:szCs w:val="20"/>
          <w:lang w:val="de-DE"/>
        </w:rPr>
        <w:t xml:space="preserve"> Cross </w:t>
      </w:r>
      <w:r w:rsidRPr="005D638E">
        <w:rPr>
          <w:rFonts w:ascii="Bookman Old Style" w:hAnsi="Bookman Old Style" w:cs="Arial"/>
          <w:color w:val="000000" w:themeColor="text1"/>
          <w:sz w:val="20"/>
          <w:szCs w:val="20"/>
          <w:lang w:val="de-DE"/>
        </w:rPr>
        <w:t>96(894)</w:t>
      </w:r>
      <w:r w:rsidR="00DA6FAD" w:rsidRPr="005D638E">
        <w:rPr>
          <w:rFonts w:ascii="Bookman Old Style" w:hAnsi="Bookman Old Style" w:cs="Arial"/>
          <w:color w:val="000000" w:themeColor="text1"/>
          <w:sz w:val="20"/>
          <w:szCs w:val="20"/>
          <w:lang w:val="de-DE"/>
        </w:rPr>
        <w:t xml:space="preserve"> (2014)</w:t>
      </w:r>
      <w:r w:rsidRPr="005D638E">
        <w:rPr>
          <w:rFonts w:ascii="Bookman Old Style" w:hAnsi="Bookman Old Style" w:cs="Arial"/>
          <w:color w:val="000000" w:themeColor="text1"/>
          <w:sz w:val="20"/>
          <w:szCs w:val="20"/>
          <w:lang w:val="de-DE"/>
        </w:rPr>
        <w:t>: 503-538. doi:10.1017/S1816383115000211 (</w:t>
      </w:r>
      <w:r w:rsidR="008F278B" w:rsidRPr="005D638E">
        <w:rPr>
          <w:rFonts w:ascii="Bookman Old Style" w:hAnsi="Bookman Old Style" w:cs="Arial"/>
          <w:color w:val="000000" w:themeColor="text1"/>
          <w:sz w:val="20"/>
          <w:szCs w:val="20"/>
          <w:lang w:val="de-DE"/>
        </w:rPr>
        <w:t>Zugriff:</w:t>
      </w:r>
      <w:r w:rsidRPr="005D638E">
        <w:rPr>
          <w:rFonts w:ascii="Bookman Old Style" w:hAnsi="Bookman Old Style" w:cs="Arial"/>
          <w:color w:val="000000" w:themeColor="text1"/>
          <w:sz w:val="20"/>
          <w:szCs w:val="20"/>
          <w:lang w:val="de-DE"/>
        </w:rPr>
        <w:t xml:space="preserve"> </w:t>
      </w:r>
      <w:r w:rsidR="008F278B" w:rsidRPr="005D638E">
        <w:rPr>
          <w:rFonts w:ascii="Bookman Old Style" w:hAnsi="Bookman Old Style" w:cs="Arial"/>
          <w:color w:val="000000" w:themeColor="text1"/>
          <w:sz w:val="20"/>
          <w:szCs w:val="20"/>
          <w:lang w:val="de-DE"/>
        </w:rPr>
        <w:t>Januar</w:t>
      </w:r>
      <w:r w:rsidRPr="005D638E">
        <w:rPr>
          <w:rFonts w:ascii="Bookman Old Style" w:hAnsi="Bookman Old Style" w:cs="Arial"/>
          <w:color w:val="000000" w:themeColor="text1"/>
          <w:sz w:val="20"/>
          <w:szCs w:val="20"/>
          <w:lang w:val="de-DE"/>
        </w:rPr>
        <w:t xml:space="preserve"> 11, 2016).</w:t>
      </w:r>
    </w:p>
    <w:p w14:paraId="568435B9" w14:textId="77777777" w:rsidR="00B0623E" w:rsidRPr="005D638E" w:rsidRDefault="00B0623E" w:rsidP="00933A66">
      <w:pPr>
        <w:spacing w:line="360" w:lineRule="auto"/>
        <w:rPr>
          <w:rFonts w:ascii="Bookman Old Style" w:hAnsi="Bookman Old Style" w:cs="Arial"/>
          <w:color w:val="000000" w:themeColor="text1"/>
          <w:sz w:val="20"/>
          <w:szCs w:val="20"/>
          <w:lang w:val="de-DE"/>
        </w:rPr>
      </w:pPr>
    </w:p>
    <w:p w14:paraId="290DECB3" w14:textId="77777777" w:rsidR="00B0623E" w:rsidRPr="005D638E" w:rsidRDefault="00B0623E" w:rsidP="00933A66">
      <w:pPr>
        <w:spacing w:line="360" w:lineRule="auto"/>
        <w:rPr>
          <w:rFonts w:ascii="Bookman Old Style" w:hAnsi="Bookman Old Style" w:cs="Arial"/>
          <w:color w:val="000000" w:themeColor="text1"/>
          <w:sz w:val="20"/>
          <w:szCs w:val="20"/>
          <w:lang w:val="de-DE"/>
        </w:rPr>
      </w:pPr>
      <w:proofErr w:type="spellStart"/>
      <w:r w:rsidRPr="005D638E">
        <w:rPr>
          <w:rFonts w:ascii="Bookman Old Style" w:hAnsi="Bookman Old Style" w:cs="Arial"/>
          <w:color w:val="000000" w:themeColor="text1"/>
          <w:sz w:val="20"/>
          <w:szCs w:val="20"/>
          <w:lang w:val="de-DE"/>
        </w:rPr>
        <w:t>Geneva</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Call</w:t>
      </w:r>
      <w:r w:rsidR="004E74ED" w:rsidRPr="005D638E">
        <w:rPr>
          <w:rFonts w:ascii="Bookman Old Style" w:hAnsi="Bookman Old Style" w:cs="Arial"/>
          <w:color w:val="000000" w:themeColor="text1"/>
          <w:sz w:val="20"/>
          <w:szCs w:val="20"/>
          <w:lang w:val="de-DE"/>
        </w:rPr>
        <w:t>.</w:t>
      </w:r>
      <w:r w:rsidRPr="005D638E">
        <w:rPr>
          <w:rFonts w:ascii="Bookman Old Style" w:hAnsi="Bookman Old Style" w:cs="Arial"/>
          <w:sz w:val="20"/>
          <w:szCs w:val="20"/>
          <w:lang w:val="de-DE"/>
        </w:rPr>
        <w:t>http</w:t>
      </w:r>
      <w:proofErr w:type="spellEnd"/>
      <w:r w:rsidRPr="005D638E">
        <w:rPr>
          <w:rFonts w:ascii="Bookman Old Style" w:hAnsi="Bookman Old Style" w:cs="Arial"/>
          <w:sz w:val="20"/>
          <w:szCs w:val="20"/>
          <w:lang w:val="de-DE"/>
        </w:rPr>
        <w:t>://www.genevacall.org/</w:t>
      </w:r>
      <w:r w:rsidRPr="005D638E">
        <w:rPr>
          <w:rFonts w:ascii="Bookman Old Style" w:hAnsi="Bookman Old Style" w:cs="Arial"/>
          <w:color w:val="000000" w:themeColor="text1"/>
          <w:sz w:val="20"/>
          <w:szCs w:val="20"/>
          <w:lang w:val="de-DE"/>
        </w:rPr>
        <w:t xml:space="preserve"> (</w:t>
      </w:r>
      <w:r w:rsidR="008F278B" w:rsidRPr="005D638E">
        <w:rPr>
          <w:rFonts w:ascii="Bookman Old Style" w:hAnsi="Bookman Old Style" w:cs="Arial"/>
          <w:color w:val="000000" w:themeColor="text1"/>
          <w:sz w:val="20"/>
          <w:szCs w:val="20"/>
          <w:lang w:val="de-DE"/>
        </w:rPr>
        <w:t>Zugriff:</w:t>
      </w:r>
      <w:r w:rsidRPr="005D638E">
        <w:rPr>
          <w:rFonts w:ascii="Bookman Old Style" w:hAnsi="Bookman Old Style" w:cs="Arial"/>
          <w:color w:val="000000" w:themeColor="text1"/>
          <w:sz w:val="20"/>
          <w:szCs w:val="20"/>
          <w:lang w:val="de-DE"/>
        </w:rPr>
        <w:t xml:space="preserve"> </w:t>
      </w:r>
      <w:r w:rsidR="008F278B" w:rsidRPr="005D638E">
        <w:rPr>
          <w:rFonts w:ascii="Bookman Old Style" w:hAnsi="Bookman Old Style" w:cs="Arial"/>
          <w:color w:val="000000" w:themeColor="text1"/>
          <w:sz w:val="20"/>
          <w:szCs w:val="20"/>
          <w:lang w:val="de-DE"/>
        </w:rPr>
        <w:t>Januar</w:t>
      </w:r>
      <w:r w:rsidRPr="005D638E">
        <w:rPr>
          <w:rFonts w:ascii="Bookman Old Style" w:hAnsi="Bookman Old Style" w:cs="Arial"/>
          <w:color w:val="000000" w:themeColor="text1"/>
          <w:sz w:val="20"/>
          <w:szCs w:val="20"/>
          <w:lang w:val="de-DE"/>
        </w:rPr>
        <w:t xml:space="preserve"> 21, 2016).</w:t>
      </w:r>
    </w:p>
    <w:p w14:paraId="163E577C" w14:textId="77777777" w:rsidR="00D35DCF" w:rsidRPr="005D638E" w:rsidRDefault="00D35DCF" w:rsidP="00933A66">
      <w:pPr>
        <w:spacing w:line="360" w:lineRule="auto"/>
        <w:rPr>
          <w:rFonts w:ascii="Bookman Old Style" w:hAnsi="Bookman Old Style" w:cs="Arial"/>
          <w:color w:val="000000" w:themeColor="text1"/>
          <w:sz w:val="20"/>
          <w:szCs w:val="20"/>
          <w:lang w:val="de-DE"/>
        </w:rPr>
      </w:pPr>
    </w:p>
    <w:p w14:paraId="70AEFC52" w14:textId="77777777" w:rsidR="00D35DCF" w:rsidRPr="005D638E" w:rsidRDefault="00D35DCF" w:rsidP="00D35DCF">
      <w:pPr>
        <w:spacing w:line="360" w:lineRule="auto"/>
        <w:rPr>
          <w:rFonts w:ascii="Bookman Old Style" w:hAnsi="Bookman Old Style" w:cs="Arial"/>
          <w:color w:val="000000" w:themeColor="text1"/>
          <w:sz w:val="20"/>
          <w:szCs w:val="20"/>
          <w:lang w:val="de-DE"/>
        </w:rPr>
      </w:pPr>
      <w:proofErr w:type="spellStart"/>
      <w:r w:rsidRPr="005D638E">
        <w:rPr>
          <w:rFonts w:ascii="Bookman Old Style" w:hAnsi="Bookman Old Style" w:cs="Arial"/>
          <w:color w:val="000000" w:themeColor="text1"/>
          <w:sz w:val="20"/>
          <w:szCs w:val="20"/>
          <w:lang w:val="de-DE"/>
        </w:rPr>
        <w:t>Gingerich</w:t>
      </w:r>
      <w:proofErr w:type="spellEnd"/>
      <w:r w:rsidRPr="005D638E">
        <w:rPr>
          <w:rFonts w:ascii="Bookman Old Style" w:hAnsi="Bookman Old Style" w:cs="Arial"/>
          <w:color w:val="000000" w:themeColor="text1"/>
          <w:sz w:val="20"/>
          <w:szCs w:val="20"/>
          <w:lang w:val="de-DE"/>
        </w:rPr>
        <w:t xml:space="preserve">, Tara, and Jennifer </w:t>
      </w:r>
      <w:proofErr w:type="spellStart"/>
      <w:r w:rsidRPr="005D638E">
        <w:rPr>
          <w:rFonts w:ascii="Bookman Old Style" w:hAnsi="Bookman Old Style" w:cs="Arial"/>
          <w:color w:val="000000" w:themeColor="text1"/>
          <w:sz w:val="20"/>
          <w:szCs w:val="20"/>
          <w:lang w:val="de-DE"/>
        </w:rPr>
        <w:t>Leaning</w:t>
      </w:r>
      <w:proofErr w:type="spellEnd"/>
      <w:r w:rsidRPr="005D638E">
        <w:rPr>
          <w:rFonts w:ascii="Bookman Old Style" w:hAnsi="Bookman Old Style" w:cs="Arial"/>
          <w:color w:val="000000" w:themeColor="text1"/>
          <w:sz w:val="20"/>
          <w:szCs w:val="20"/>
          <w:lang w:val="de-DE"/>
        </w:rPr>
        <w:t xml:space="preserve">. “The </w:t>
      </w:r>
      <w:proofErr w:type="spellStart"/>
      <w:r w:rsidRPr="005D638E">
        <w:rPr>
          <w:rFonts w:ascii="Bookman Old Style" w:hAnsi="Bookman Old Style" w:cs="Arial"/>
          <w:color w:val="000000" w:themeColor="text1"/>
          <w:sz w:val="20"/>
          <w:szCs w:val="20"/>
          <w:lang w:val="de-DE"/>
        </w:rPr>
        <w:t>Use</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of</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Rape</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as</w:t>
      </w:r>
      <w:proofErr w:type="spellEnd"/>
      <w:r w:rsidRPr="005D638E">
        <w:rPr>
          <w:rFonts w:ascii="Bookman Old Style" w:hAnsi="Bookman Old Style" w:cs="Arial"/>
          <w:color w:val="000000" w:themeColor="text1"/>
          <w:sz w:val="20"/>
          <w:szCs w:val="20"/>
          <w:lang w:val="de-DE"/>
        </w:rPr>
        <w:t xml:space="preserve"> a </w:t>
      </w:r>
      <w:proofErr w:type="spellStart"/>
      <w:r w:rsidRPr="005D638E">
        <w:rPr>
          <w:rFonts w:ascii="Bookman Old Style" w:hAnsi="Bookman Old Style" w:cs="Arial"/>
          <w:color w:val="000000" w:themeColor="text1"/>
          <w:sz w:val="20"/>
          <w:szCs w:val="20"/>
          <w:lang w:val="de-DE"/>
        </w:rPr>
        <w:t>Weapon</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of</w:t>
      </w:r>
      <w:proofErr w:type="spellEnd"/>
      <w:r w:rsidRPr="005D638E">
        <w:rPr>
          <w:rFonts w:ascii="Bookman Old Style" w:hAnsi="Bookman Old Style" w:cs="Arial"/>
          <w:color w:val="000000" w:themeColor="text1"/>
          <w:sz w:val="20"/>
          <w:szCs w:val="20"/>
          <w:lang w:val="de-DE"/>
        </w:rPr>
        <w:t xml:space="preserve"> War in the </w:t>
      </w:r>
      <w:proofErr w:type="spellStart"/>
      <w:r w:rsidRPr="005D638E">
        <w:rPr>
          <w:rFonts w:ascii="Bookman Old Style" w:hAnsi="Bookman Old Style" w:cs="Arial"/>
          <w:color w:val="000000" w:themeColor="text1"/>
          <w:sz w:val="20"/>
          <w:szCs w:val="20"/>
          <w:lang w:val="de-DE"/>
        </w:rPr>
        <w:t>Conflict</w:t>
      </w:r>
      <w:proofErr w:type="spellEnd"/>
      <w:r w:rsidRPr="005D638E">
        <w:rPr>
          <w:rFonts w:ascii="Bookman Old Style" w:hAnsi="Bookman Old Style" w:cs="Arial"/>
          <w:color w:val="000000" w:themeColor="text1"/>
          <w:sz w:val="20"/>
          <w:szCs w:val="20"/>
          <w:lang w:val="de-DE"/>
        </w:rPr>
        <w:t xml:space="preserve"> in </w:t>
      </w:r>
      <w:proofErr w:type="spellStart"/>
      <w:r w:rsidRPr="005D638E">
        <w:rPr>
          <w:rFonts w:ascii="Bookman Old Style" w:hAnsi="Bookman Old Style" w:cs="Arial"/>
          <w:color w:val="000000" w:themeColor="text1"/>
          <w:sz w:val="20"/>
          <w:szCs w:val="20"/>
          <w:lang w:val="de-DE"/>
        </w:rPr>
        <w:t>Darfur</w:t>
      </w:r>
      <w:proofErr w:type="gramStart"/>
      <w:r w:rsidRPr="005D638E">
        <w:rPr>
          <w:rFonts w:ascii="Bookman Old Style" w:hAnsi="Bookman Old Style" w:cs="Arial"/>
          <w:color w:val="000000" w:themeColor="text1"/>
          <w:sz w:val="20"/>
          <w:szCs w:val="20"/>
          <w:lang w:val="de-DE"/>
        </w:rPr>
        <w:t>,Sudan</w:t>
      </w:r>
      <w:proofErr w:type="spellEnd"/>
      <w:proofErr w:type="gramEnd"/>
      <w:r w:rsidRPr="005D638E">
        <w:rPr>
          <w:rFonts w:ascii="Bookman Old Style" w:hAnsi="Bookman Old Style" w:cs="Arial"/>
          <w:color w:val="000000" w:themeColor="text1"/>
          <w:sz w:val="20"/>
          <w:szCs w:val="20"/>
          <w:lang w:val="de-DE"/>
        </w:rPr>
        <w:t>.” 2004. http://reliefweb.int/sites/reliefweb.int/files/resources/B119C9EFB7DCAA2DC1256F5F004FBEA9-hu-sud-31oct.pdf(</w:t>
      </w:r>
      <w:r w:rsidR="008F278B" w:rsidRPr="005D638E">
        <w:rPr>
          <w:rFonts w:ascii="Bookman Old Style" w:hAnsi="Bookman Old Style" w:cs="Arial"/>
          <w:color w:val="000000" w:themeColor="text1"/>
          <w:sz w:val="20"/>
          <w:szCs w:val="20"/>
          <w:lang w:val="de-DE"/>
        </w:rPr>
        <w:t>Zugriff:</w:t>
      </w:r>
      <w:r w:rsidRPr="005D638E">
        <w:rPr>
          <w:rFonts w:ascii="Bookman Old Style" w:hAnsi="Bookman Old Style" w:cs="Arial"/>
          <w:color w:val="000000" w:themeColor="text1"/>
          <w:sz w:val="20"/>
          <w:szCs w:val="20"/>
          <w:lang w:val="de-DE"/>
        </w:rPr>
        <w:t xml:space="preserve"> </w:t>
      </w:r>
      <w:r w:rsidR="008F278B" w:rsidRPr="005D638E">
        <w:rPr>
          <w:rFonts w:ascii="Bookman Old Style" w:hAnsi="Bookman Old Style" w:cs="Arial"/>
          <w:color w:val="000000" w:themeColor="text1"/>
          <w:sz w:val="20"/>
          <w:szCs w:val="20"/>
          <w:lang w:val="de-DE"/>
        </w:rPr>
        <w:t>Mai</w:t>
      </w:r>
      <w:r w:rsidRPr="005D638E">
        <w:rPr>
          <w:rFonts w:ascii="Bookman Old Style" w:hAnsi="Bookman Old Style" w:cs="Arial"/>
          <w:color w:val="000000" w:themeColor="text1"/>
          <w:sz w:val="20"/>
          <w:szCs w:val="20"/>
          <w:lang w:val="de-DE"/>
        </w:rPr>
        <w:t xml:space="preserve"> 25, 2016).</w:t>
      </w:r>
    </w:p>
    <w:p w14:paraId="0412D28C" w14:textId="77777777" w:rsidR="00B0623E" w:rsidRPr="005D638E" w:rsidRDefault="00B0623E" w:rsidP="00933A66">
      <w:pPr>
        <w:spacing w:line="360" w:lineRule="auto"/>
        <w:rPr>
          <w:rFonts w:ascii="Bookman Old Style" w:hAnsi="Bookman Old Style" w:cs="Arial"/>
          <w:color w:val="000000" w:themeColor="text1"/>
          <w:sz w:val="20"/>
          <w:szCs w:val="20"/>
          <w:lang w:val="de-DE"/>
        </w:rPr>
      </w:pPr>
    </w:p>
    <w:p w14:paraId="612408F8" w14:textId="77777777" w:rsidR="00B0623E" w:rsidRPr="005D638E" w:rsidRDefault="00B0623E" w:rsidP="00933A66">
      <w:pPr>
        <w:spacing w:line="360" w:lineRule="auto"/>
        <w:rPr>
          <w:rFonts w:ascii="Bookman Old Style" w:hAnsi="Bookman Old Style" w:cs="Arial"/>
          <w:color w:val="000000" w:themeColor="text1"/>
          <w:sz w:val="20"/>
          <w:szCs w:val="20"/>
          <w:lang w:val="de-DE"/>
        </w:rPr>
      </w:pPr>
      <w:r w:rsidRPr="005D638E">
        <w:rPr>
          <w:rFonts w:ascii="Bookman Old Style" w:hAnsi="Bookman Old Style" w:cs="Arial"/>
          <w:color w:val="000000" w:themeColor="text1"/>
          <w:sz w:val="20"/>
          <w:szCs w:val="20"/>
          <w:lang w:val="de-DE"/>
        </w:rPr>
        <w:t xml:space="preserve">Global </w:t>
      </w:r>
      <w:proofErr w:type="spellStart"/>
      <w:r w:rsidRPr="005D638E">
        <w:rPr>
          <w:rFonts w:ascii="Bookman Old Style" w:hAnsi="Bookman Old Style" w:cs="Arial"/>
          <w:color w:val="000000" w:themeColor="text1"/>
          <w:sz w:val="20"/>
          <w:szCs w:val="20"/>
          <w:lang w:val="de-DE"/>
        </w:rPr>
        <w:t>Peace</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Operations</w:t>
      </w:r>
      <w:proofErr w:type="spellEnd"/>
      <w:r w:rsidRPr="005D638E">
        <w:rPr>
          <w:rFonts w:ascii="Bookman Old Style" w:hAnsi="Bookman Old Style" w:cs="Arial"/>
          <w:color w:val="000000" w:themeColor="text1"/>
          <w:sz w:val="20"/>
          <w:szCs w:val="20"/>
          <w:lang w:val="de-DE"/>
        </w:rPr>
        <w:t xml:space="preserve"> Review. “</w:t>
      </w:r>
      <w:proofErr w:type="spellStart"/>
      <w:r w:rsidRPr="005D638E">
        <w:rPr>
          <w:rFonts w:ascii="Bookman Old Style" w:hAnsi="Bookman Old Style" w:cs="Arial"/>
          <w:color w:val="000000" w:themeColor="text1"/>
          <w:sz w:val="20"/>
          <w:szCs w:val="20"/>
          <w:lang w:val="de-DE"/>
        </w:rPr>
        <w:t>Female</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Participation</w:t>
      </w:r>
      <w:proofErr w:type="spellEnd"/>
      <w:r w:rsidRPr="005D638E">
        <w:rPr>
          <w:rFonts w:ascii="Bookman Old Style" w:hAnsi="Bookman Old Style" w:cs="Arial"/>
          <w:color w:val="000000" w:themeColor="text1"/>
          <w:sz w:val="20"/>
          <w:szCs w:val="20"/>
          <w:lang w:val="de-DE"/>
        </w:rPr>
        <w:t xml:space="preserve"> in UN </w:t>
      </w:r>
      <w:proofErr w:type="spellStart"/>
      <w:r w:rsidRPr="005D638E">
        <w:rPr>
          <w:rFonts w:ascii="Bookman Old Style" w:hAnsi="Bookman Old Style" w:cs="Arial"/>
          <w:color w:val="000000" w:themeColor="text1"/>
          <w:sz w:val="20"/>
          <w:szCs w:val="20"/>
          <w:lang w:val="de-DE"/>
        </w:rPr>
        <w:t>Peace</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Operations</w:t>
      </w:r>
      <w:proofErr w:type="spellEnd"/>
      <w:r w:rsidRPr="005D638E">
        <w:rPr>
          <w:rFonts w:ascii="Bookman Old Style" w:hAnsi="Bookman Old Style" w:cs="Arial"/>
          <w:color w:val="000000" w:themeColor="text1"/>
          <w:sz w:val="20"/>
          <w:szCs w:val="20"/>
          <w:lang w:val="de-DE"/>
        </w:rPr>
        <w:t>.”</w:t>
      </w:r>
    </w:p>
    <w:p w14:paraId="3E78F034" w14:textId="77777777" w:rsidR="00B0623E" w:rsidRPr="005D638E" w:rsidRDefault="00B0623E" w:rsidP="00933A66">
      <w:pPr>
        <w:spacing w:line="360" w:lineRule="auto"/>
        <w:rPr>
          <w:rFonts w:ascii="Bookman Old Style" w:hAnsi="Bookman Old Style" w:cs="Arial"/>
          <w:color w:val="000000" w:themeColor="text1"/>
          <w:sz w:val="20"/>
          <w:szCs w:val="20"/>
          <w:lang w:val="de-DE"/>
        </w:rPr>
      </w:pPr>
      <w:r w:rsidRPr="005D638E">
        <w:rPr>
          <w:rFonts w:ascii="Bookman Old Style" w:hAnsi="Bookman Old Style" w:cs="Arial"/>
          <w:sz w:val="20"/>
          <w:szCs w:val="20"/>
          <w:lang w:val="de-DE"/>
        </w:rPr>
        <w:t>http://peaceoperationsreview.org/featured-data/</w:t>
      </w:r>
      <w:r w:rsidRPr="005D638E">
        <w:rPr>
          <w:rFonts w:ascii="Bookman Old Style" w:hAnsi="Bookman Old Style" w:cs="Arial"/>
          <w:color w:val="000000" w:themeColor="text1"/>
          <w:sz w:val="20"/>
          <w:szCs w:val="20"/>
          <w:lang w:val="de-DE"/>
        </w:rPr>
        <w:t xml:space="preserve"> (</w:t>
      </w:r>
      <w:r w:rsidR="008F278B" w:rsidRPr="005D638E">
        <w:rPr>
          <w:rFonts w:ascii="Bookman Old Style" w:hAnsi="Bookman Old Style" w:cs="Arial"/>
          <w:color w:val="000000" w:themeColor="text1"/>
          <w:sz w:val="20"/>
          <w:szCs w:val="20"/>
          <w:lang w:val="de-DE"/>
        </w:rPr>
        <w:t>Zugriff:</w:t>
      </w:r>
      <w:r w:rsidRPr="005D638E">
        <w:rPr>
          <w:rFonts w:ascii="Bookman Old Style" w:hAnsi="Bookman Old Style" w:cs="Arial"/>
          <w:color w:val="000000" w:themeColor="text1"/>
          <w:sz w:val="20"/>
          <w:szCs w:val="20"/>
          <w:lang w:val="de-DE"/>
        </w:rPr>
        <w:t xml:space="preserve"> </w:t>
      </w:r>
      <w:r w:rsidR="008F278B" w:rsidRPr="005D638E">
        <w:rPr>
          <w:rFonts w:ascii="Bookman Old Style" w:hAnsi="Bookman Old Style" w:cs="Arial"/>
          <w:color w:val="000000" w:themeColor="text1"/>
          <w:sz w:val="20"/>
          <w:szCs w:val="20"/>
          <w:lang w:val="de-DE"/>
        </w:rPr>
        <w:t>Januar</w:t>
      </w:r>
      <w:r w:rsidRPr="005D638E">
        <w:rPr>
          <w:rFonts w:ascii="Bookman Old Style" w:hAnsi="Bookman Old Style" w:cs="Arial"/>
          <w:color w:val="000000" w:themeColor="text1"/>
          <w:sz w:val="20"/>
          <w:szCs w:val="20"/>
          <w:lang w:val="de-DE"/>
        </w:rPr>
        <w:t xml:space="preserve"> 12, 2016).</w:t>
      </w:r>
    </w:p>
    <w:p w14:paraId="40A3DA20" w14:textId="77777777" w:rsidR="00B0623E" w:rsidRPr="005D638E" w:rsidRDefault="00B0623E" w:rsidP="00933A66">
      <w:pPr>
        <w:spacing w:line="360" w:lineRule="auto"/>
        <w:rPr>
          <w:rFonts w:ascii="Bookman Old Style" w:hAnsi="Bookman Old Style" w:cs="Arial"/>
          <w:color w:val="000000" w:themeColor="text1"/>
          <w:sz w:val="20"/>
          <w:szCs w:val="20"/>
          <w:lang w:val="de-DE"/>
        </w:rPr>
      </w:pPr>
    </w:p>
    <w:p w14:paraId="68F3D24B" w14:textId="77777777" w:rsidR="00B0623E" w:rsidRPr="005D638E" w:rsidRDefault="00B0623E" w:rsidP="00933A66">
      <w:pPr>
        <w:spacing w:line="360" w:lineRule="auto"/>
        <w:rPr>
          <w:rFonts w:ascii="Bookman Old Style" w:hAnsi="Bookman Old Style" w:cs="Arial"/>
          <w:color w:val="000000" w:themeColor="text1"/>
          <w:sz w:val="20"/>
          <w:szCs w:val="20"/>
          <w:lang w:val="de-DE"/>
        </w:rPr>
      </w:pPr>
      <w:proofErr w:type="spellStart"/>
      <w:r w:rsidRPr="005D638E">
        <w:rPr>
          <w:rFonts w:ascii="Bookman Old Style" w:hAnsi="Bookman Old Style" w:cs="Arial"/>
          <w:bCs/>
          <w:iCs/>
          <w:color w:val="000000" w:themeColor="text1"/>
          <w:sz w:val="20"/>
          <w:szCs w:val="20"/>
          <w:lang w:val="de-DE"/>
        </w:rPr>
        <w:t>Haslam</w:t>
      </w:r>
      <w:proofErr w:type="spellEnd"/>
      <w:r w:rsidRPr="005D638E">
        <w:rPr>
          <w:rFonts w:ascii="Bookman Old Style" w:hAnsi="Bookman Old Style" w:cs="Arial"/>
          <w:bCs/>
          <w:iCs/>
          <w:color w:val="000000" w:themeColor="text1"/>
          <w:sz w:val="20"/>
          <w:szCs w:val="20"/>
          <w:lang w:val="de-DE"/>
        </w:rPr>
        <w:t>, S.A.</w:t>
      </w:r>
      <w:r w:rsidR="001D1B81" w:rsidRPr="005D638E">
        <w:rPr>
          <w:rFonts w:ascii="Bookman Old Style" w:hAnsi="Bookman Old Style" w:cs="Arial"/>
          <w:bCs/>
          <w:iCs/>
          <w:color w:val="000000" w:themeColor="text1"/>
          <w:sz w:val="20"/>
          <w:szCs w:val="20"/>
          <w:lang w:val="de-DE"/>
        </w:rPr>
        <w:t>,</w:t>
      </w:r>
      <w:r w:rsidRPr="005D638E">
        <w:rPr>
          <w:rFonts w:ascii="Bookman Old Style" w:hAnsi="Bookman Old Style" w:cs="Arial"/>
          <w:bCs/>
          <w:iCs/>
          <w:color w:val="000000" w:themeColor="text1"/>
          <w:sz w:val="20"/>
          <w:szCs w:val="20"/>
          <w:lang w:val="de-DE"/>
        </w:rPr>
        <w:t xml:space="preserve"> and S. </w:t>
      </w:r>
      <w:r w:rsidR="001D1B81" w:rsidRPr="005D638E">
        <w:rPr>
          <w:rFonts w:ascii="Bookman Old Style" w:hAnsi="Bookman Old Style" w:cs="Arial"/>
          <w:bCs/>
          <w:iCs/>
          <w:color w:val="000000" w:themeColor="text1"/>
          <w:sz w:val="20"/>
          <w:szCs w:val="20"/>
          <w:lang w:val="de-DE"/>
        </w:rPr>
        <w:t xml:space="preserve">Reicher. </w:t>
      </w:r>
      <w:r w:rsidR="00CD7640" w:rsidRPr="005D638E">
        <w:rPr>
          <w:rFonts w:ascii="Bookman Old Style" w:hAnsi="Bookman Old Style" w:cs="Arial"/>
          <w:bCs/>
          <w:iCs/>
          <w:color w:val="000000" w:themeColor="text1"/>
          <w:sz w:val="20"/>
          <w:szCs w:val="20"/>
          <w:lang w:val="de-DE"/>
        </w:rPr>
        <w:t>“</w:t>
      </w:r>
      <w:proofErr w:type="spellStart"/>
      <w:r w:rsidRPr="005D638E">
        <w:rPr>
          <w:rFonts w:ascii="Bookman Old Style" w:hAnsi="Bookman Old Style" w:cs="Arial"/>
          <w:bCs/>
          <w:iCs/>
          <w:color w:val="000000" w:themeColor="text1"/>
          <w:sz w:val="20"/>
          <w:szCs w:val="20"/>
          <w:lang w:val="de-DE"/>
        </w:rPr>
        <w:t>Beyond</w:t>
      </w:r>
      <w:proofErr w:type="spellEnd"/>
      <w:r w:rsidRPr="005D638E">
        <w:rPr>
          <w:rFonts w:ascii="Bookman Old Style" w:hAnsi="Bookman Old Style" w:cs="Arial"/>
          <w:bCs/>
          <w:iCs/>
          <w:color w:val="000000" w:themeColor="text1"/>
          <w:sz w:val="20"/>
          <w:szCs w:val="20"/>
          <w:lang w:val="de-DE"/>
        </w:rPr>
        <w:t xml:space="preserve"> the </w:t>
      </w:r>
      <w:proofErr w:type="spellStart"/>
      <w:r w:rsidRPr="005D638E">
        <w:rPr>
          <w:rFonts w:ascii="Bookman Old Style" w:hAnsi="Bookman Old Style" w:cs="Arial"/>
          <w:bCs/>
          <w:iCs/>
          <w:color w:val="000000" w:themeColor="text1"/>
          <w:sz w:val="20"/>
          <w:szCs w:val="20"/>
          <w:lang w:val="de-DE"/>
        </w:rPr>
        <w:t>banality</w:t>
      </w:r>
      <w:proofErr w:type="spellEnd"/>
      <w:r w:rsidRPr="005D638E">
        <w:rPr>
          <w:rFonts w:ascii="Bookman Old Style" w:hAnsi="Bookman Old Style" w:cs="Arial"/>
          <w:bCs/>
          <w:iCs/>
          <w:color w:val="000000" w:themeColor="text1"/>
          <w:sz w:val="20"/>
          <w:szCs w:val="20"/>
          <w:lang w:val="de-DE"/>
        </w:rPr>
        <w:t xml:space="preserve"> </w:t>
      </w:r>
      <w:proofErr w:type="spellStart"/>
      <w:r w:rsidRPr="005D638E">
        <w:rPr>
          <w:rFonts w:ascii="Bookman Old Style" w:hAnsi="Bookman Old Style" w:cs="Arial"/>
          <w:bCs/>
          <w:iCs/>
          <w:color w:val="000000" w:themeColor="text1"/>
          <w:sz w:val="20"/>
          <w:szCs w:val="20"/>
          <w:lang w:val="de-DE"/>
        </w:rPr>
        <w:t>of</w:t>
      </w:r>
      <w:proofErr w:type="spellEnd"/>
      <w:r w:rsidRPr="005D638E">
        <w:rPr>
          <w:rFonts w:ascii="Bookman Old Style" w:hAnsi="Bookman Old Style" w:cs="Arial"/>
          <w:bCs/>
          <w:iCs/>
          <w:color w:val="000000" w:themeColor="text1"/>
          <w:sz w:val="20"/>
          <w:szCs w:val="20"/>
          <w:lang w:val="de-DE"/>
        </w:rPr>
        <w:t xml:space="preserve"> </w:t>
      </w:r>
      <w:proofErr w:type="spellStart"/>
      <w:r w:rsidRPr="005D638E">
        <w:rPr>
          <w:rFonts w:ascii="Bookman Old Style" w:hAnsi="Bookman Old Style" w:cs="Arial"/>
          <w:bCs/>
          <w:iCs/>
          <w:color w:val="000000" w:themeColor="text1"/>
          <w:sz w:val="20"/>
          <w:szCs w:val="20"/>
          <w:lang w:val="de-DE"/>
        </w:rPr>
        <w:t>evil</w:t>
      </w:r>
      <w:proofErr w:type="spellEnd"/>
      <w:r w:rsidRPr="005D638E">
        <w:rPr>
          <w:rFonts w:ascii="Bookman Old Style" w:hAnsi="Bookman Old Style" w:cs="Arial"/>
          <w:bCs/>
          <w:iCs/>
          <w:color w:val="000000" w:themeColor="text1"/>
          <w:sz w:val="20"/>
          <w:szCs w:val="20"/>
          <w:lang w:val="de-DE"/>
        </w:rPr>
        <w:t xml:space="preserve">: </w:t>
      </w:r>
      <w:proofErr w:type="spellStart"/>
      <w:r w:rsidRPr="005D638E">
        <w:rPr>
          <w:rFonts w:ascii="Bookman Old Style" w:hAnsi="Bookman Old Style" w:cs="Arial"/>
          <w:bCs/>
          <w:iCs/>
          <w:color w:val="000000" w:themeColor="text1"/>
          <w:sz w:val="20"/>
          <w:szCs w:val="20"/>
          <w:lang w:val="de-DE"/>
        </w:rPr>
        <w:t>three</w:t>
      </w:r>
      <w:proofErr w:type="spellEnd"/>
      <w:r w:rsidRPr="005D638E">
        <w:rPr>
          <w:rFonts w:ascii="Bookman Old Style" w:hAnsi="Bookman Old Style" w:cs="Arial"/>
          <w:bCs/>
          <w:iCs/>
          <w:color w:val="000000" w:themeColor="text1"/>
          <w:sz w:val="20"/>
          <w:szCs w:val="20"/>
          <w:lang w:val="de-DE"/>
        </w:rPr>
        <w:t xml:space="preserve"> </w:t>
      </w:r>
      <w:proofErr w:type="spellStart"/>
      <w:r w:rsidRPr="005D638E">
        <w:rPr>
          <w:rFonts w:ascii="Bookman Old Style" w:hAnsi="Bookman Old Style" w:cs="Arial"/>
          <w:bCs/>
          <w:iCs/>
          <w:color w:val="000000" w:themeColor="text1"/>
          <w:sz w:val="20"/>
          <w:szCs w:val="20"/>
          <w:lang w:val="de-DE"/>
        </w:rPr>
        <w:t>dynamics</w:t>
      </w:r>
      <w:proofErr w:type="spellEnd"/>
      <w:r w:rsidRPr="005D638E">
        <w:rPr>
          <w:rFonts w:ascii="Bookman Old Style" w:hAnsi="Bookman Old Style" w:cs="Arial"/>
          <w:bCs/>
          <w:iCs/>
          <w:color w:val="000000" w:themeColor="text1"/>
          <w:sz w:val="20"/>
          <w:szCs w:val="20"/>
          <w:lang w:val="de-DE"/>
        </w:rPr>
        <w:t xml:space="preserve"> </w:t>
      </w:r>
      <w:proofErr w:type="spellStart"/>
      <w:r w:rsidRPr="005D638E">
        <w:rPr>
          <w:rFonts w:ascii="Bookman Old Style" w:hAnsi="Bookman Old Style" w:cs="Arial"/>
          <w:bCs/>
          <w:iCs/>
          <w:color w:val="000000" w:themeColor="text1"/>
          <w:sz w:val="20"/>
          <w:szCs w:val="20"/>
          <w:lang w:val="de-DE"/>
        </w:rPr>
        <w:t>of</w:t>
      </w:r>
      <w:proofErr w:type="spellEnd"/>
      <w:r w:rsidRPr="005D638E">
        <w:rPr>
          <w:rFonts w:ascii="Bookman Old Style" w:hAnsi="Bookman Old Style" w:cs="Arial"/>
          <w:bCs/>
          <w:iCs/>
          <w:color w:val="000000" w:themeColor="text1"/>
          <w:sz w:val="20"/>
          <w:szCs w:val="20"/>
          <w:lang w:val="de-DE"/>
        </w:rPr>
        <w:t xml:space="preserve"> an </w:t>
      </w:r>
      <w:proofErr w:type="spellStart"/>
      <w:r w:rsidRPr="005D638E">
        <w:rPr>
          <w:rFonts w:ascii="Bookman Old Style" w:hAnsi="Bookman Old Style" w:cs="Arial"/>
          <w:bCs/>
          <w:iCs/>
          <w:color w:val="000000" w:themeColor="text1"/>
          <w:sz w:val="20"/>
          <w:szCs w:val="20"/>
          <w:lang w:val="de-DE"/>
        </w:rPr>
        <w:t>interactionist</w:t>
      </w:r>
      <w:proofErr w:type="spellEnd"/>
      <w:r w:rsidRPr="005D638E">
        <w:rPr>
          <w:rFonts w:ascii="Bookman Old Style" w:hAnsi="Bookman Old Style" w:cs="Arial"/>
          <w:bCs/>
          <w:iCs/>
          <w:color w:val="000000" w:themeColor="text1"/>
          <w:sz w:val="20"/>
          <w:szCs w:val="20"/>
          <w:lang w:val="de-DE"/>
        </w:rPr>
        <w:t xml:space="preserve"> </w:t>
      </w:r>
      <w:proofErr w:type="spellStart"/>
      <w:r w:rsidRPr="005D638E">
        <w:rPr>
          <w:rFonts w:ascii="Bookman Old Style" w:hAnsi="Bookman Old Style" w:cs="Arial"/>
          <w:bCs/>
          <w:iCs/>
          <w:color w:val="000000" w:themeColor="text1"/>
          <w:sz w:val="20"/>
          <w:szCs w:val="20"/>
          <w:lang w:val="de-DE"/>
        </w:rPr>
        <w:t>social</w:t>
      </w:r>
      <w:proofErr w:type="spellEnd"/>
      <w:r w:rsidRPr="005D638E">
        <w:rPr>
          <w:rFonts w:ascii="Bookman Old Style" w:hAnsi="Bookman Old Style" w:cs="Arial"/>
          <w:bCs/>
          <w:iCs/>
          <w:color w:val="000000" w:themeColor="text1"/>
          <w:sz w:val="20"/>
          <w:szCs w:val="20"/>
          <w:lang w:val="de-DE"/>
        </w:rPr>
        <w:t xml:space="preserve"> </w:t>
      </w:r>
      <w:proofErr w:type="spellStart"/>
      <w:r w:rsidRPr="005D638E">
        <w:rPr>
          <w:rFonts w:ascii="Bookman Old Style" w:hAnsi="Bookman Old Style" w:cs="Arial"/>
          <w:bCs/>
          <w:iCs/>
          <w:color w:val="000000" w:themeColor="text1"/>
          <w:sz w:val="20"/>
          <w:szCs w:val="20"/>
          <w:lang w:val="de-DE"/>
        </w:rPr>
        <w:t>psychology</w:t>
      </w:r>
      <w:proofErr w:type="spellEnd"/>
      <w:r w:rsidRPr="005D638E">
        <w:rPr>
          <w:rFonts w:ascii="Bookman Old Style" w:hAnsi="Bookman Old Style" w:cs="Arial"/>
          <w:bCs/>
          <w:iCs/>
          <w:color w:val="000000" w:themeColor="text1"/>
          <w:sz w:val="20"/>
          <w:szCs w:val="20"/>
          <w:lang w:val="de-DE"/>
        </w:rPr>
        <w:t xml:space="preserve"> </w:t>
      </w:r>
      <w:proofErr w:type="spellStart"/>
      <w:r w:rsidRPr="005D638E">
        <w:rPr>
          <w:rFonts w:ascii="Bookman Old Style" w:hAnsi="Bookman Old Style" w:cs="Arial"/>
          <w:bCs/>
          <w:iCs/>
          <w:color w:val="000000" w:themeColor="text1"/>
          <w:sz w:val="20"/>
          <w:szCs w:val="20"/>
          <w:lang w:val="de-DE"/>
        </w:rPr>
        <w:t>of</w:t>
      </w:r>
      <w:proofErr w:type="spellEnd"/>
      <w:r w:rsidRPr="005D638E">
        <w:rPr>
          <w:rFonts w:ascii="Bookman Old Style" w:hAnsi="Bookman Old Style" w:cs="Arial"/>
          <w:bCs/>
          <w:iCs/>
          <w:color w:val="000000" w:themeColor="text1"/>
          <w:sz w:val="20"/>
          <w:szCs w:val="20"/>
          <w:lang w:val="de-DE"/>
        </w:rPr>
        <w:t xml:space="preserve"> </w:t>
      </w:r>
      <w:proofErr w:type="spellStart"/>
      <w:r w:rsidRPr="005D638E">
        <w:rPr>
          <w:rFonts w:ascii="Bookman Old Style" w:hAnsi="Bookman Old Style" w:cs="Arial"/>
          <w:bCs/>
          <w:iCs/>
          <w:color w:val="000000" w:themeColor="text1"/>
          <w:sz w:val="20"/>
          <w:szCs w:val="20"/>
          <w:lang w:val="de-DE"/>
        </w:rPr>
        <w:t>terrorism</w:t>
      </w:r>
      <w:proofErr w:type="spellEnd"/>
      <w:r w:rsidRPr="005D638E">
        <w:rPr>
          <w:rFonts w:ascii="Bookman Old Style" w:hAnsi="Bookman Old Style" w:cs="Arial"/>
          <w:bCs/>
          <w:iCs/>
          <w:color w:val="000000" w:themeColor="text1"/>
          <w:sz w:val="20"/>
          <w:szCs w:val="20"/>
          <w:lang w:val="de-DE"/>
        </w:rPr>
        <w:t>.</w:t>
      </w:r>
      <w:r w:rsidR="00CD7640" w:rsidRPr="005D638E">
        <w:rPr>
          <w:rFonts w:ascii="Bookman Old Style" w:hAnsi="Bookman Old Style" w:cs="Arial"/>
          <w:bCs/>
          <w:iCs/>
          <w:color w:val="000000" w:themeColor="text1"/>
          <w:sz w:val="20"/>
          <w:szCs w:val="20"/>
          <w:lang w:val="de-DE"/>
        </w:rPr>
        <w:t>”</w:t>
      </w:r>
      <w:proofErr w:type="spellStart"/>
      <w:r w:rsidRPr="005D638E">
        <w:rPr>
          <w:rFonts w:ascii="Bookman Old Style" w:hAnsi="Bookman Old Style" w:cs="Arial"/>
          <w:bCs/>
          <w:i/>
          <w:iCs/>
          <w:color w:val="000000" w:themeColor="text1"/>
          <w:sz w:val="20"/>
          <w:szCs w:val="20"/>
          <w:lang w:val="de-DE"/>
        </w:rPr>
        <w:t>Personality</w:t>
      </w:r>
      <w:proofErr w:type="spellEnd"/>
      <w:r w:rsidRPr="005D638E">
        <w:rPr>
          <w:rFonts w:ascii="Bookman Old Style" w:hAnsi="Bookman Old Style" w:cs="Arial"/>
          <w:bCs/>
          <w:i/>
          <w:iCs/>
          <w:color w:val="000000" w:themeColor="text1"/>
          <w:sz w:val="20"/>
          <w:szCs w:val="20"/>
          <w:lang w:val="de-DE"/>
        </w:rPr>
        <w:t xml:space="preserve"> and </w:t>
      </w:r>
      <w:proofErr w:type="spellStart"/>
      <w:r w:rsidRPr="005D638E">
        <w:rPr>
          <w:rFonts w:ascii="Bookman Old Style" w:hAnsi="Bookman Old Style" w:cs="Arial"/>
          <w:bCs/>
          <w:i/>
          <w:iCs/>
          <w:color w:val="000000" w:themeColor="text1"/>
          <w:sz w:val="20"/>
          <w:szCs w:val="20"/>
          <w:lang w:val="de-DE"/>
        </w:rPr>
        <w:t>Social</w:t>
      </w:r>
      <w:proofErr w:type="spellEnd"/>
      <w:r w:rsidRPr="005D638E">
        <w:rPr>
          <w:rFonts w:ascii="Bookman Old Style" w:hAnsi="Bookman Old Style" w:cs="Arial"/>
          <w:bCs/>
          <w:i/>
          <w:iCs/>
          <w:color w:val="000000" w:themeColor="text1"/>
          <w:sz w:val="20"/>
          <w:szCs w:val="20"/>
          <w:lang w:val="de-DE"/>
        </w:rPr>
        <w:t xml:space="preserve"> </w:t>
      </w:r>
      <w:proofErr w:type="spellStart"/>
      <w:r w:rsidRPr="005D638E">
        <w:rPr>
          <w:rFonts w:ascii="Bookman Old Style" w:hAnsi="Bookman Old Style" w:cs="Arial"/>
          <w:bCs/>
          <w:i/>
          <w:iCs/>
          <w:color w:val="000000" w:themeColor="text1"/>
          <w:sz w:val="20"/>
          <w:szCs w:val="20"/>
          <w:lang w:val="de-DE"/>
        </w:rPr>
        <w:t>Psychology</w:t>
      </w:r>
      <w:proofErr w:type="spellEnd"/>
      <w:r w:rsidRPr="005D638E">
        <w:rPr>
          <w:rFonts w:ascii="Bookman Old Style" w:hAnsi="Bookman Old Style" w:cs="Arial"/>
          <w:bCs/>
          <w:i/>
          <w:iCs/>
          <w:color w:val="000000" w:themeColor="text1"/>
          <w:sz w:val="20"/>
          <w:szCs w:val="20"/>
          <w:lang w:val="de-DE"/>
        </w:rPr>
        <w:t xml:space="preserve"> Bulletin</w:t>
      </w:r>
      <w:proofErr w:type="gramStart"/>
      <w:r w:rsidRPr="005D638E">
        <w:rPr>
          <w:rFonts w:ascii="Bookman Old Style" w:hAnsi="Bookman Old Style" w:cs="Arial"/>
          <w:bCs/>
          <w:iCs/>
          <w:color w:val="000000" w:themeColor="text1"/>
          <w:sz w:val="20"/>
          <w:szCs w:val="20"/>
          <w:lang w:val="de-DE"/>
        </w:rPr>
        <w:t>,33</w:t>
      </w:r>
      <w:proofErr w:type="gramEnd"/>
      <w:r w:rsidR="00CD7640" w:rsidRPr="005D638E">
        <w:rPr>
          <w:rFonts w:ascii="Bookman Old Style" w:hAnsi="Bookman Old Style" w:cs="Arial"/>
          <w:bCs/>
          <w:iCs/>
          <w:color w:val="000000" w:themeColor="text1"/>
          <w:sz w:val="20"/>
          <w:szCs w:val="20"/>
          <w:lang w:val="de-DE"/>
        </w:rPr>
        <w:t>(5) (2007):</w:t>
      </w:r>
      <w:r w:rsidRPr="005D638E">
        <w:rPr>
          <w:rFonts w:ascii="Bookman Old Style" w:hAnsi="Bookman Old Style" w:cs="Arial"/>
          <w:bCs/>
          <w:iCs/>
          <w:color w:val="000000" w:themeColor="text1"/>
          <w:sz w:val="20"/>
          <w:szCs w:val="20"/>
          <w:lang w:val="de-DE"/>
        </w:rPr>
        <w:t xml:space="preserve"> 615-622.</w:t>
      </w:r>
    </w:p>
    <w:p w14:paraId="6CD76AD3" w14:textId="77777777" w:rsidR="009D4024" w:rsidRPr="005D638E" w:rsidRDefault="009D4024" w:rsidP="00933A66">
      <w:pPr>
        <w:spacing w:line="360" w:lineRule="auto"/>
        <w:rPr>
          <w:rFonts w:ascii="Bookman Old Style" w:hAnsi="Bookman Old Style" w:cs="Arial"/>
          <w:bCs/>
          <w:color w:val="000000" w:themeColor="text1"/>
          <w:sz w:val="20"/>
          <w:szCs w:val="20"/>
          <w:lang w:val="de-DE"/>
        </w:rPr>
      </w:pPr>
    </w:p>
    <w:p w14:paraId="1F2A09DB" w14:textId="77777777" w:rsidR="00B0623E" w:rsidRPr="005D638E" w:rsidRDefault="00B0623E" w:rsidP="00933A66">
      <w:pPr>
        <w:spacing w:line="360" w:lineRule="auto"/>
        <w:rPr>
          <w:rFonts w:ascii="Bookman Old Style" w:hAnsi="Bookman Old Style" w:cs="Arial"/>
          <w:bCs/>
          <w:color w:val="000000" w:themeColor="text1"/>
          <w:sz w:val="20"/>
          <w:szCs w:val="20"/>
          <w:lang w:val="de-DE"/>
        </w:rPr>
      </w:pPr>
      <w:r w:rsidRPr="005D638E">
        <w:rPr>
          <w:rFonts w:ascii="Bookman Old Style" w:hAnsi="Bookman Old Style" w:cs="Arial"/>
          <w:bCs/>
          <w:color w:val="000000" w:themeColor="text1"/>
          <w:sz w:val="20"/>
          <w:szCs w:val="20"/>
          <w:lang w:val="de-DE"/>
        </w:rPr>
        <w:t>Henry, Marsha. “</w:t>
      </w:r>
      <w:proofErr w:type="spellStart"/>
      <w:r w:rsidRPr="005D638E">
        <w:rPr>
          <w:rFonts w:ascii="Bookman Old Style" w:hAnsi="Bookman Old Style" w:cs="Arial"/>
          <w:bCs/>
          <w:color w:val="000000" w:themeColor="text1"/>
          <w:sz w:val="20"/>
          <w:szCs w:val="20"/>
          <w:lang w:val="de-DE"/>
        </w:rPr>
        <w:t>Ten</w:t>
      </w:r>
      <w:proofErr w:type="spellEnd"/>
      <w:r w:rsidRPr="005D638E">
        <w:rPr>
          <w:rFonts w:ascii="Bookman Old Style" w:hAnsi="Bookman Old Style" w:cs="Arial"/>
          <w:bCs/>
          <w:color w:val="000000" w:themeColor="text1"/>
          <w:sz w:val="20"/>
          <w:szCs w:val="20"/>
          <w:lang w:val="de-DE"/>
        </w:rPr>
        <w:t xml:space="preserve"> </w:t>
      </w:r>
      <w:proofErr w:type="spellStart"/>
      <w:r w:rsidRPr="005D638E">
        <w:rPr>
          <w:rFonts w:ascii="Bookman Old Style" w:hAnsi="Bookman Old Style" w:cs="Arial"/>
          <w:bCs/>
          <w:color w:val="000000" w:themeColor="text1"/>
          <w:sz w:val="20"/>
          <w:szCs w:val="20"/>
          <w:lang w:val="de-DE"/>
        </w:rPr>
        <w:t>Reasons</w:t>
      </w:r>
      <w:proofErr w:type="spellEnd"/>
      <w:r w:rsidRPr="005D638E">
        <w:rPr>
          <w:rFonts w:ascii="Bookman Old Style" w:hAnsi="Bookman Old Style" w:cs="Arial"/>
          <w:bCs/>
          <w:color w:val="000000" w:themeColor="text1"/>
          <w:sz w:val="20"/>
          <w:szCs w:val="20"/>
          <w:lang w:val="de-DE"/>
        </w:rPr>
        <w:t xml:space="preserve"> Not </w:t>
      </w:r>
      <w:proofErr w:type="spellStart"/>
      <w:r w:rsidR="00A84551" w:rsidRPr="005D638E">
        <w:rPr>
          <w:rFonts w:ascii="Bookman Old Style" w:hAnsi="Bookman Old Style" w:cs="Arial"/>
          <w:bCs/>
          <w:color w:val="000000" w:themeColor="text1"/>
          <w:sz w:val="20"/>
          <w:szCs w:val="20"/>
          <w:lang w:val="de-DE"/>
        </w:rPr>
        <w:t>to</w:t>
      </w:r>
      <w:proofErr w:type="spellEnd"/>
      <w:r w:rsidRPr="005D638E">
        <w:rPr>
          <w:rFonts w:ascii="Bookman Old Style" w:hAnsi="Bookman Old Style" w:cs="Arial"/>
          <w:bCs/>
          <w:color w:val="000000" w:themeColor="text1"/>
          <w:sz w:val="20"/>
          <w:szCs w:val="20"/>
          <w:lang w:val="de-DE"/>
        </w:rPr>
        <w:t xml:space="preserve"> Write </w:t>
      </w:r>
      <w:proofErr w:type="spellStart"/>
      <w:r w:rsidRPr="005D638E">
        <w:rPr>
          <w:rFonts w:ascii="Bookman Old Style" w:hAnsi="Bookman Old Style" w:cs="Arial"/>
          <w:bCs/>
          <w:color w:val="000000" w:themeColor="text1"/>
          <w:sz w:val="20"/>
          <w:szCs w:val="20"/>
          <w:lang w:val="de-DE"/>
        </w:rPr>
        <w:t>Your</w:t>
      </w:r>
      <w:proofErr w:type="spellEnd"/>
      <w:r w:rsidRPr="005D638E">
        <w:rPr>
          <w:rFonts w:ascii="Bookman Old Style" w:hAnsi="Bookman Old Style" w:cs="Arial"/>
          <w:bCs/>
          <w:color w:val="000000" w:themeColor="text1"/>
          <w:sz w:val="20"/>
          <w:szCs w:val="20"/>
          <w:lang w:val="de-DE"/>
        </w:rPr>
        <w:t xml:space="preserve"> </w:t>
      </w:r>
      <w:proofErr w:type="spellStart"/>
      <w:r w:rsidRPr="005D638E">
        <w:rPr>
          <w:rFonts w:ascii="Bookman Old Style" w:hAnsi="Bookman Old Style" w:cs="Arial"/>
          <w:bCs/>
          <w:color w:val="000000" w:themeColor="text1"/>
          <w:sz w:val="20"/>
          <w:szCs w:val="20"/>
          <w:lang w:val="de-DE"/>
        </w:rPr>
        <w:t>Master’s</w:t>
      </w:r>
      <w:proofErr w:type="spellEnd"/>
      <w:r w:rsidRPr="005D638E">
        <w:rPr>
          <w:rFonts w:ascii="Bookman Old Style" w:hAnsi="Bookman Old Style" w:cs="Arial"/>
          <w:bCs/>
          <w:color w:val="000000" w:themeColor="text1"/>
          <w:sz w:val="20"/>
          <w:szCs w:val="20"/>
          <w:lang w:val="de-DE"/>
        </w:rPr>
        <w:t xml:space="preserve"> Dissertation on Sexual </w:t>
      </w:r>
      <w:proofErr w:type="spellStart"/>
      <w:r w:rsidRPr="005D638E">
        <w:rPr>
          <w:rFonts w:ascii="Bookman Old Style" w:hAnsi="Bookman Old Style" w:cs="Arial"/>
          <w:bCs/>
          <w:color w:val="000000" w:themeColor="text1"/>
          <w:sz w:val="20"/>
          <w:szCs w:val="20"/>
          <w:lang w:val="de-DE"/>
        </w:rPr>
        <w:t>Violence</w:t>
      </w:r>
      <w:proofErr w:type="spellEnd"/>
      <w:r w:rsidRPr="005D638E">
        <w:rPr>
          <w:rFonts w:ascii="Bookman Old Style" w:hAnsi="Bookman Old Style" w:cs="Arial"/>
          <w:bCs/>
          <w:color w:val="000000" w:themeColor="text1"/>
          <w:sz w:val="20"/>
          <w:szCs w:val="20"/>
          <w:lang w:val="de-DE"/>
        </w:rPr>
        <w:t xml:space="preserve"> in War</w:t>
      </w:r>
      <w:r w:rsidR="004E74ED" w:rsidRPr="005D638E">
        <w:rPr>
          <w:rFonts w:ascii="Bookman Old Style" w:hAnsi="Bookman Old Style" w:cs="Arial"/>
          <w:bCs/>
          <w:color w:val="000000" w:themeColor="text1"/>
          <w:sz w:val="20"/>
          <w:szCs w:val="20"/>
          <w:lang w:val="de-DE"/>
        </w:rPr>
        <w:t>.</w:t>
      </w:r>
      <w:r w:rsidRPr="005D638E">
        <w:rPr>
          <w:rFonts w:ascii="Bookman Old Style" w:hAnsi="Bookman Old Style" w:cs="Arial"/>
          <w:bCs/>
          <w:color w:val="000000" w:themeColor="text1"/>
          <w:sz w:val="20"/>
          <w:szCs w:val="20"/>
          <w:lang w:val="de-DE"/>
        </w:rPr>
        <w:t xml:space="preserve">” </w:t>
      </w:r>
      <w:r w:rsidRPr="005D638E">
        <w:rPr>
          <w:rFonts w:ascii="Bookman Old Style" w:hAnsi="Bookman Old Style" w:cs="Arial"/>
          <w:bCs/>
          <w:i/>
          <w:iCs/>
          <w:color w:val="000000" w:themeColor="text1"/>
          <w:sz w:val="20"/>
          <w:szCs w:val="20"/>
          <w:lang w:val="de-DE"/>
        </w:rPr>
        <w:t xml:space="preserve">The </w:t>
      </w:r>
      <w:proofErr w:type="spellStart"/>
      <w:r w:rsidRPr="005D638E">
        <w:rPr>
          <w:rFonts w:ascii="Bookman Old Style" w:hAnsi="Bookman Old Style" w:cs="Arial"/>
          <w:bCs/>
          <w:i/>
          <w:iCs/>
          <w:color w:val="000000" w:themeColor="text1"/>
          <w:sz w:val="20"/>
          <w:szCs w:val="20"/>
          <w:lang w:val="de-DE"/>
        </w:rPr>
        <w:t>Disorder</w:t>
      </w:r>
      <w:proofErr w:type="spellEnd"/>
      <w:r w:rsidRPr="005D638E">
        <w:rPr>
          <w:rFonts w:ascii="Bookman Old Style" w:hAnsi="Bookman Old Style" w:cs="Arial"/>
          <w:bCs/>
          <w:i/>
          <w:iCs/>
          <w:color w:val="000000" w:themeColor="text1"/>
          <w:sz w:val="20"/>
          <w:szCs w:val="20"/>
          <w:lang w:val="de-DE"/>
        </w:rPr>
        <w:t xml:space="preserve"> </w:t>
      </w:r>
      <w:proofErr w:type="spellStart"/>
      <w:r w:rsidRPr="005D638E">
        <w:rPr>
          <w:rFonts w:ascii="Bookman Old Style" w:hAnsi="Bookman Old Style" w:cs="Arial"/>
          <w:bCs/>
          <w:i/>
          <w:iCs/>
          <w:color w:val="000000" w:themeColor="text1"/>
          <w:sz w:val="20"/>
          <w:szCs w:val="20"/>
          <w:lang w:val="de-DE"/>
        </w:rPr>
        <w:t>of</w:t>
      </w:r>
      <w:proofErr w:type="spellEnd"/>
      <w:r w:rsidRPr="005D638E">
        <w:rPr>
          <w:rFonts w:ascii="Bookman Old Style" w:hAnsi="Bookman Old Style" w:cs="Arial"/>
          <w:bCs/>
          <w:i/>
          <w:iCs/>
          <w:color w:val="000000" w:themeColor="text1"/>
          <w:sz w:val="20"/>
          <w:szCs w:val="20"/>
          <w:lang w:val="de-DE"/>
        </w:rPr>
        <w:t xml:space="preserve"> Things</w:t>
      </w:r>
      <w:r w:rsidR="00621DF7" w:rsidRPr="005D638E">
        <w:rPr>
          <w:rFonts w:ascii="Bookman Old Style" w:hAnsi="Bookman Old Style" w:cs="Arial"/>
          <w:bCs/>
          <w:i/>
          <w:iCs/>
          <w:color w:val="000000" w:themeColor="text1"/>
          <w:sz w:val="20"/>
          <w:szCs w:val="20"/>
          <w:lang w:val="de-DE"/>
        </w:rPr>
        <w:t>.</w:t>
      </w:r>
      <w:r w:rsidRPr="005D638E">
        <w:rPr>
          <w:rFonts w:ascii="Bookman Old Style" w:hAnsi="Bookman Old Style" w:cs="Arial"/>
          <w:bCs/>
          <w:i/>
          <w:iCs/>
          <w:color w:val="000000" w:themeColor="text1"/>
          <w:sz w:val="20"/>
          <w:szCs w:val="20"/>
          <w:lang w:val="de-DE"/>
        </w:rPr>
        <w:t xml:space="preserve"> (</w:t>
      </w:r>
      <w:r w:rsidR="00832D3A" w:rsidRPr="005D638E">
        <w:rPr>
          <w:rFonts w:ascii="Bookman Old Style" w:hAnsi="Bookman Old Style" w:cs="Arial"/>
          <w:bCs/>
          <w:color w:val="000000" w:themeColor="text1"/>
          <w:sz w:val="20"/>
          <w:szCs w:val="20"/>
          <w:lang w:val="de-DE"/>
        </w:rPr>
        <w:t>Juni</w:t>
      </w:r>
      <w:r w:rsidRPr="005D638E">
        <w:rPr>
          <w:rFonts w:ascii="Bookman Old Style" w:hAnsi="Bookman Old Style" w:cs="Arial"/>
          <w:bCs/>
          <w:color w:val="000000" w:themeColor="text1"/>
          <w:sz w:val="20"/>
          <w:szCs w:val="20"/>
          <w:lang w:val="de-DE"/>
        </w:rPr>
        <w:t xml:space="preserve"> </w:t>
      </w:r>
      <w:r w:rsidR="004E74ED" w:rsidRPr="005D638E">
        <w:rPr>
          <w:rFonts w:ascii="Bookman Old Style" w:hAnsi="Bookman Old Style" w:cs="Arial"/>
          <w:bCs/>
          <w:color w:val="000000" w:themeColor="text1"/>
          <w:sz w:val="20"/>
          <w:szCs w:val="20"/>
          <w:lang w:val="de-DE"/>
        </w:rPr>
        <w:t xml:space="preserve">4, </w:t>
      </w:r>
      <w:r w:rsidRPr="005D638E">
        <w:rPr>
          <w:rFonts w:ascii="Bookman Old Style" w:hAnsi="Bookman Old Style" w:cs="Arial"/>
          <w:bCs/>
          <w:color w:val="000000" w:themeColor="text1"/>
          <w:sz w:val="20"/>
          <w:szCs w:val="20"/>
          <w:lang w:val="de-DE"/>
        </w:rPr>
        <w:t>2013)</w:t>
      </w:r>
      <w:r w:rsidR="00621DF7" w:rsidRPr="005D638E">
        <w:rPr>
          <w:rFonts w:ascii="Bookman Old Style" w:hAnsi="Bookman Old Style" w:cs="Arial"/>
          <w:bCs/>
          <w:color w:val="000000" w:themeColor="text1"/>
          <w:sz w:val="20"/>
          <w:szCs w:val="20"/>
          <w:lang w:val="de-DE"/>
        </w:rPr>
        <w:t>.</w:t>
      </w:r>
      <w:r w:rsidRPr="005D638E">
        <w:rPr>
          <w:rFonts w:ascii="Bookman Old Style" w:hAnsi="Bookman Old Style" w:cs="Arial"/>
          <w:bCs/>
          <w:sz w:val="20"/>
          <w:szCs w:val="20"/>
          <w:lang w:val="de-DE"/>
        </w:rPr>
        <w:t>http://thedisorderofthings.com/2013/06/04/ten-reasons-not-to-write-your-masters-dissertation-on-sexual-violence-in-war/</w:t>
      </w:r>
      <w:r w:rsidRPr="005D638E">
        <w:rPr>
          <w:rFonts w:ascii="Bookman Old Style" w:hAnsi="Bookman Old Style" w:cs="Arial"/>
          <w:bCs/>
          <w:color w:val="000000" w:themeColor="text1"/>
          <w:sz w:val="20"/>
          <w:szCs w:val="20"/>
          <w:lang w:val="de-DE"/>
        </w:rPr>
        <w:t xml:space="preserve"> (</w:t>
      </w:r>
      <w:r w:rsidR="008F278B" w:rsidRPr="005D638E">
        <w:rPr>
          <w:rFonts w:ascii="Bookman Old Style" w:hAnsi="Bookman Old Style" w:cs="Arial"/>
          <w:bCs/>
          <w:color w:val="000000" w:themeColor="text1"/>
          <w:sz w:val="20"/>
          <w:szCs w:val="20"/>
          <w:lang w:val="de-DE"/>
        </w:rPr>
        <w:t>Zugriff:</w:t>
      </w:r>
      <w:r w:rsidRPr="005D638E">
        <w:rPr>
          <w:rFonts w:ascii="Bookman Old Style" w:hAnsi="Bookman Old Style" w:cs="Arial"/>
          <w:bCs/>
          <w:color w:val="000000" w:themeColor="text1"/>
          <w:sz w:val="20"/>
          <w:szCs w:val="20"/>
          <w:lang w:val="de-DE"/>
        </w:rPr>
        <w:t xml:space="preserve"> </w:t>
      </w:r>
      <w:r w:rsidR="008F278B" w:rsidRPr="005D638E">
        <w:rPr>
          <w:rFonts w:ascii="Bookman Old Style" w:hAnsi="Bookman Old Style" w:cs="Arial"/>
          <w:bCs/>
          <w:color w:val="000000" w:themeColor="text1"/>
          <w:sz w:val="20"/>
          <w:szCs w:val="20"/>
          <w:lang w:val="de-DE"/>
        </w:rPr>
        <w:t>Januar</w:t>
      </w:r>
      <w:r w:rsidRPr="005D638E">
        <w:rPr>
          <w:rFonts w:ascii="Bookman Old Style" w:hAnsi="Bookman Old Style" w:cs="Arial"/>
          <w:bCs/>
          <w:color w:val="000000" w:themeColor="text1"/>
          <w:sz w:val="20"/>
          <w:szCs w:val="20"/>
          <w:lang w:val="de-DE"/>
        </w:rPr>
        <w:t xml:space="preserve"> 21 2016).</w:t>
      </w:r>
    </w:p>
    <w:p w14:paraId="2AC8CAEF" w14:textId="77777777" w:rsidR="00090718" w:rsidRPr="005D638E" w:rsidRDefault="00090718" w:rsidP="00933A66">
      <w:pPr>
        <w:spacing w:line="360" w:lineRule="auto"/>
        <w:rPr>
          <w:rFonts w:ascii="Bookman Old Style" w:hAnsi="Bookman Old Style" w:cs="Arial"/>
          <w:bCs/>
          <w:color w:val="000000" w:themeColor="text1"/>
          <w:sz w:val="20"/>
          <w:szCs w:val="20"/>
          <w:lang w:val="de-DE"/>
        </w:rPr>
      </w:pPr>
    </w:p>
    <w:p w14:paraId="741E0B63" w14:textId="77777777" w:rsidR="00083162" w:rsidRPr="005D638E" w:rsidRDefault="00083162" w:rsidP="00933A66">
      <w:pPr>
        <w:spacing w:line="360" w:lineRule="auto"/>
        <w:rPr>
          <w:rFonts w:ascii="Bookman Old Style" w:hAnsi="Bookman Old Style" w:cs="Arial"/>
          <w:bCs/>
          <w:color w:val="000000" w:themeColor="text1"/>
          <w:sz w:val="20"/>
          <w:szCs w:val="20"/>
          <w:lang w:val="de-DE"/>
        </w:rPr>
      </w:pPr>
      <w:r w:rsidRPr="005D638E">
        <w:rPr>
          <w:rFonts w:ascii="Bookman Old Style" w:hAnsi="Bookman Old Style" w:cs="Arial"/>
          <w:color w:val="000000" w:themeColor="text1"/>
          <w:sz w:val="20"/>
          <w:szCs w:val="20"/>
          <w:lang w:val="de-DE"/>
        </w:rPr>
        <w:t xml:space="preserve">House </w:t>
      </w:r>
      <w:proofErr w:type="spellStart"/>
      <w:r w:rsidRPr="005D638E">
        <w:rPr>
          <w:rFonts w:ascii="Bookman Old Style" w:hAnsi="Bookman Old Style" w:cs="Arial"/>
          <w:color w:val="000000" w:themeColor="text1"/>
          <w:sz w:val="20"/>
          <w:szCs w:val="20"/>
          <w:lang w:val="de-DE"/>
        </w:rPr>
        <w:t>of</w:t>
      </w:r>
      <w:proofErr w:type="spellEnd"/>
      <w:r w:rsidRPr="005D638E">
        <w:rPr>
          <w:rFonts w:ascii="Bookman Old Style" w:hAnsi="Bookman Old Style" w:cs="Arial"/>
          <w:color w:val="000000" w:themeColor="text1"/>
          <w:sz w:val="20"/>
          <w:szCs w:val="20"/>
          <w:lang w:val="de-DE"/>
        </w:rPr>
        <w:t xml:space="preserve"> Lords. “Select </w:t>
      </w:r>
      <w:proofErr w:type="spellStart"/>
      <w:r w:rsidRPr="005D638E">
        <w:rPr>
          <w:rFonts w:ascii="Bookman Old Style" w:hAnsi="Bookman Old Style" w:cs="Arial"/>
          <w:color w:val="000000" w:themeColor="text1"/>
          <w:sz w:val="20"/>
          <w:szCs w:val="20"/>
          <w:lang w:val="de-DE"/>
        </w:rPr>
        <w:t>Committee</w:t>
      </w:r>
      <w:proofErr w:type="spellEnd"/>
      <w:r w:rsidRPr="005D638E">
        <w:rPr>
          <w:rFonts w:ascii="Bookman Old Style" w:hAnsi="Bookman Old Style" w:cs="Arial"/>
          <w:color w:val="000000" w:themeColor="text1"/>
          <w:sz w:val="20"/>
          <w:szCs w:val="20"/>
          <w:lang w:val="de-DE"/>
        </w:rPr>
        <w:t xml:space="preserve"> on Sexual </w:t>
      </w:r>
      <w:proofErr w:type="spellStart"/>
      <w:r w:rsidRPr="005D638E">
        <w:rPr>
          <w:rFonts w:ascii="Bookman Old Style" w:hAnsi="Bookman Old Style" w:cs="Arial"/>
          <w:color w:val="000000" w:themeColor="text1"/>
          <w:sz w:val="20"/>
          <w:szCs w:val="20"/>
          <w:lang w:val="de-DE"/>
        </w:rPr>
        <w:t>Violence</w:t>
      </w:r>
      <w:proofErr w:type="spellEnd"/>
      <w:r w:rsidRPr="005D638E">
        <w:rPr>
          <w:rFonts w:ascii="Bookman Old Style" w:hAnsi="Bookman Old Style" w:cs="Arial"/>
          <w:color w:val="000000" w:themeColor="text1"/>
          <w:sz w:val="20"/>
          <w:szCs w:val="20"/>
          <w:lang w:val="de-DE"/>
        </w:rPr>
        <w:t xml:space="preserve"> in </w:t>
      </w:r>
      <w:proofErr w:type="spellStart"/>
      <w:r w:rsidRPr="005D638E">
        <w:rPr>
          <w:rFonts w:ascii="Bookman Old Style" w:hAnsi="Bookman Old Style" w:cs="Arial"/>
          <w:color w:val="000000" w:themeColor="text1"/>
          <w:sz w:val="20"/>
          <w:szCs w:val="20"/>
          <w:lang w:val="de-DE"/>
        </w:rPr>
        <w:t>Conflict</w:t>
      </w:r>
      <w:proofErr w:type="spellEnd"/>
      <w:r w:rsidRPr="005D638E">
        <w:rPr>
          <w:rFonts w:ascii="Bookman Old Style" w:hAnsi="Bookman Old Style" w:cs="Arial"/>
          <w:color w:val="000000" w:themeColor="text1"/>
          <w:sz w:val="20"/>
          <w:szCs w:val="20"/>
          <w:lang w:val="de-DE"/>
        </w:rPr>
        <w:t xml:space="preserve">: Report </w:t>
      </w:r>
      <w:proofErr w:type="spellStart"/>
      <w:r w:rsidRPr="005D638E">
        <w:rPr>
          <w:rFonts w:ascii="Bookman Old Style" w:hAnsi="Bookman Old Style" w:cs="Arial"/>
          <w:color w:val="000000" w:themeColor="text1"/>
          <w:sz w:val="20"/>
          <w:szCs w:val="20"/>
          <w:lang w:val="de-DE"/>
        </w:rPr>
        <w:t>of</w:t>
      </w:r>
      <w:proofErr w:type="spellEnd"/>
      <w:r w:rsidRPr="005D638E">
        <w:rPr>
          <w:rFonts w:ascii="Bookman Old Style" w:hAnsi="Bookman Old Style" w:cs="Arial"/>
          <w:color w:val="000000" w:themeColor="text1"/>
          <w:sz w:val="20"/>
          <w:szCs w:val="20"/>
          <w:lang w:val="de-DE"/>
        </w:rPr>
        <w:t xml:space="preserve"> Session 2015–16: </w:t>
      </w:r>
      <w:r w:rsidRPr="005D638E">
        <w:rPr>
          <w:rFonts w:ascii="Bookman Old Style" w:hAnsi="Bookman Old Style" w:cs="Arial"/>
          <w:bCs/>
          <w:color w:val="000000" w:themeColor="text1"/>
          <w:sz w:val="20"/>
          <w:szCs w:val="20"/>
          <w:lang w:val="de-DE"/>
        </w:rPr>
        <w:t xml:space="preserve">Sexual </w:t>
      </w:r>
      <w:proofErr w:type="spellStart"/>
      <w:r w:rsidRPr="005D638E">
        <w:rPr>
          <w:rFonts w:ascii="Bookman Old Style" w:hAnsi="Bookman Old Style" w:cs="Arial"/>
          <w:bCs/>
          <w:color w:val="000000" w:themeColor="text1"/>
          <w:sz w:val="20"/>
          <w:szCs w:val="20"/>
          <w:lang w:val="de-DE"/>
        </w:rPr>
        <w:t>Violence</w:t>
      </w:r>
      <w:proofErr w:type="spellEnd"/>
      <w:r w:rsidRPr="005D638E">
        <w:rPr>
          <w:rFonts w:ascii="Bookman Old Style" w:hAnsi="Bookman Old Style" w:cs="Arial"/>
          <w:bCs/>
          <w:color w:val="000000" w:themeColor="text1"/>
          <w:sz w:val="20"/>
          <w:szCs w:val="20"/>
          <w:lang w:val="de-DE"/>
        </w:rPr>
        <w:t xml:space="preserve"> in </w:t>
      </w:r>
      <w:proofErr w:type="spellStart"/>
      <w:r w:rsidRPr="005D638E">
        <w:rPr>
          <w:rFonts w:ascii="Bookman Old Style" w:hAnsi="Bookman Old Style" w:cs="Arial"/>
          <w:bCs/>
          <w:color w:val="000000" w:themeColor="text1"/>
          <w:sz w:val="20"/>
          <w:szCs w:val="20"/>
          <w:lang w:val="de-DE"/>
        </w:rPr>
        <w:t>Conflict</w:t>
      </w:r>
      <w:proofErr w:type="spellEnd"/>
      <w:r w:rsidRPr="005D638E">
        <w:rPr>
          <w:rFonts w:ascii="Bookman Old Style" w:hAnsi="Bookman Old Style" w:cs="Arial"/>
          <w:bCs/>
          <w:color w:val="000000" w:themeColor="text1"/>
          <w:sz w:val="20"/>
          <w:szCs w:val="20"/>
          <w:lang w:val="de-DE"/>
        </w:rPr>
        <w:t xml:space="preserve">: A War Crime.” House </w:t>
      </w:r>
      <w:proofErr w:type="spellStart"/>
      <w:r w:rsidRPr="005D638E">
        <w:rPr>
          <w:rFonts w:ascii="Bookman Old Style" w:hAnsi="Bookman Old Style" w:cs="Arial"/>
          <w:bCs/>
          <w:color w:val="000000" w:themeColor="text1"/>
          <w:sz w:val="20"/>
          <w:szCs w:val="20"/>
          <w:lang w:val="de-DE"/>
        </w:rPr>
        <w:t>of</w:t>
      </w:r>
      <w:proofErr w:type="spellEnd"/>
      <w:r w:rsidRPr="005D638E">
        <w:rPr>
          <w:rFonts w:ascii="Bookman Old Style" w:hAnsi="Bookman Old Style" w:cs="Arial"/>
          <w:bCs/>
          <w:color w:val="000000" w:themeColor="text1"/>
          <w:sz w:val="20"/>
          <w:szCs w:val="20"/>
          <w:lang w:val="de-DE"/>
        </w:rPr>
        <w:t xml:space="preserve"> Lords. HL Paper 123. (April </w:t>
      </w:r>
      <w:r w:rsidR="007043C8" w:rsidRPr="005D638E">
        <w:rPr>
          <w:rFonts w:ascii="Bookman Old Style" w:hAnsi="Bookman Old Style" w:cs="Arial"/>
          <w:bCs/>
          <w:color w:val="000000" w:themeColor="text1"/>
          <w:sz w:val="20"/>
          <w:szCs w:val="20"/>
          <w:lang w:val="de-DE"/>
        </w:rPr>
        <w:t xml:space="preserve">12, </w:t>
      </w:r>
      <w:r w:rsidRPr="005D638E">
        <w:rPr>
          <w:rFonts w:ascii="Bookman Old Style" w:hAnsi="Bookman Old Style" w:cs="Arial"/>
          <w:bCs/>
          <w:color w:val="000000" w:themeColor="text1"/>
          <w:sz w:val="20"/>
          <w:szCs w:val="20"/>
          <w:lang w:val="de-DE"/>
        </w:rPr>
        <w:t>2016)</w:t>
      </w:r>
      <w:r w:rsidR="007043C8" w:rsidRPr="005D638E">
        <w:rPr>
          <w:rFonts w:ascii="Bookman Old Style" w:hAnsi="Bookman Old Style" w:cs="Arial"/>
          <w:bCs/>
          <w:color w:val="000000" w:themeColor="text1"/>
          <w:sz w:val="20"/>
          <w:szCs w:val="20"/>
          <w:lang w:val="de-DE"/>
        </w:rPr>
        <w:t>.</w:t>
      </w:r>
      <w:r w:rsidRPr="005D638E">
        <w:rPr>
          <w:rFonts w:ascii="Bookman Old Style" w:hAnsi="Bookman Old Style" w:cs="Arial"/>
          <w:bCs/>
          <w:sz w:val="20"/>
          <w:szCs w:val="20"/>
          <w:lang w:val="de-DE"/>
        </w:rPr>
        <w:t>http://www.publications.parliament.uk/pa/ld201516/ldselect/ldsvc/123/123.pdf</w:t>
      </w:r>
      <w:r w:rsidRPr="005D638E">
        <w:rPr>
          <w:rFonts w:ascii="Bookman Old Style" w:hAnsi="Bookman Old Style" w:cs="Arial"/>
          <w:bCs/>
          <w:color w:val="000000" w:themeColor="text1"/>
          <w:sz w:val="20"/>
          <w:szCs w:val="20"/>
          <w:lang w:val="de-DE"/>
        </w:rPr>
        <w:t xml:space="preserve"> (</w:t>
      </w:r>
      <w:r w:rsidR="008F278B" w:rsidRPr="005D638E">
        <w:rPr>
          <w:rFonts w:ascii="Bookman Old Style" w:hAnsi="Bookman Old Style" w:cs="Arial"/>
          <w:bCs/>
          <w:color w:val="000000" w:themeColor="text1"/>
          <w:sz w:val="20"/>
          <w:szCs w:val="20"/>
          <w:lang w:val="de-DE"/>
        </w:rPr>
        <w:t>Zugriff:</w:t>
      </w:r>
      <w:r w:rsidRPr="005D638E">
        <w:rPr>
          <w:rFonts w:ascii="Bookman Old Style" w:hAnsi="Bookman Old Style" w:cs="Arial"/>
          <w:bCs/>
          <w:color w:val="000000" w:themeColor="text1"/>
          <w:sz w:val="20"/>
          <w:szCs w:val="20"/>
          <w:lang w:val="de-DE"/>
        </w:rPr>
        <w:t xml:space="preserve"> April 15, 2016).</w:t>
      </w:r>
    </w:p>
    <w:p w14:paraId="3FA7C9A1" w14:textId="77777777" w:rsidR="00270388" w:rsidRPr="005D638E" w:rsidRDefault="00270388" w:rsidP="00933A66">
      <w:pPr>
        <w:spacing w:line="360" w:lineRule="auto"/>
        <w:rPr>
          <w:rFonts w:ascii="Bookman Old Style" w:hAnsi="Bookman Old Style" w:cs="Arial"/>
          <w:bCs/>
          <w:color w:val="000000" w:themeColor="text1"/>
          <w:sz w:val="20"/>
          <w:szCs w:val="20"/>
          <w:lang w:val="de-DE"/>
        </w:rPr>
      </w:pPr>
    </w:p>
    <w:p w14:paraId="22EEF849" w14:textId="77777777" w:rsidR="00B0623E" w:rsidRPr="005D638E" w:rsidRDefault="00B0623E" w:rsidP="00DB65EF">
      <w:pPr>
        <w:spacing w:line="360" w:lineRule="auto"/>
        <w:rPr>
          <w:rFonts w:ascii="Bookman Old Style" w:hAnsi="Bookman Old Style" w:cs="Arial"/>
          <w:bCs/>
          <w:color w:val="000000" w:themeColor="text1"/>
          <w:sz w:val="20"/>
          <w:szCs w:val="20"/>
          <w:lang w:val="de-DE"/>
        </w:rPr>
      </w:pPr>
      <w:r w:rsidRPr="005D638E">
        <w:rPr>
          <w:rFonts w:ascii="Bookman Old Style" w:hAnsi="Bookman Old Style" w:cs="Arial"/>
          <w:bCs/>
          <w:color w:val="000000" w:themeColor="text1"/>
          <w:sz w:val="20"/>
          <w:szCs w:val="20"/>
          <w:lang w:val="de-DE"/>
        </w:rPr>
        <w:t xml:space="preserve">Human </w:t>
      </w:r>
      <w:proofErr w:type="spellStart"/>
      <w:r w:rsidRPr="005D638E">
        <w:rPr>
          <w:rFonts w:ascii="Bookman Old Style" w:hAnsi="Bookman Old Style" w:cs="Arial"/>
          <w:bCs/>
          <w:color w:val="000000" w:themeColor="text1"/>
          <w:sz w:val="20"/>
          <w:szCs w:val="20"/>
          <w:lang w:val="de-DE"/>
        </w:rPr>
        <w:t>Rights</w:t>
      </w:r>
      <w:proofErr w:type="spellEnd"/>
      <w:r w:rsidRPr="005D638E">
        <w:rPr>
          <w:rFonts w:ascii="Bookman Old Style" w:hAnsi="Bookman Old Style" w:cs="Arial"/>
          <w:bCs/>
          <w:color w:val="000000" w:themeColor="text1"/>
          <w:sz w:val="20"/>
          <w:szCs w:val="20"/>
          <w:lang w:val="de-DE"/>
        </w:rPr>
        <w:t xml:space="preserve"> Watch. “Rwanda: International Tribunal </w:t>
      </w:r>
      <w:proofErr w:type="spellStart"/>
      <w:r w:rsidRPr="005D638E">
        <w:rPr>
          <w:rFonts w:ascii="Bookman Old Style" w:hAnsi="Bookman Old Style" w:cs="Arial"/>
          <w:bCs/>
          <w:color w:val="000000" w:themeColor="text1"/>
          <w:sz w:val="20"/>
          <w:szCs w:val="20"/>
          <w:lang w:val="de-DE"/>
        </w:rPr>
        <w:t>Closing</w:t>
      </w:r>
      <w:proofErr w:type="spellEnd"/>
      <w:r w:rsidRPr="005D638E">
        <w:rPr>
          <w:rFonts w:ascii="Bookman Old Style" w:hAnsi="Bookman Old Style" w:cs="Arial"/>
          <w:bCs/>
          <w:color w:val="000000" w:themeColor="text1"/>
          <w:sz w:val="20"/>
          <w:szCs w:val="20"/>
          <w:lang w:val="de-DE"/>
        </w:rPr>
        <w:t xml:space="preserve"> </w:t>
      </w:r>
      <w:proofErr w:type="spellStart"/>
      <w:r w:rsidRPr="005D638E">
        <w:rPr>
          <w:rFonts w:ascii="Bookman Old Style" w:hAnsi="Bookman Old Style" w:cs="Arial"/>
          <w:bCs/>
          <w:color w:val="000000" w:themeColor="text1"/>
          <w:sz w:val="20"/>
          <w:szCs w:val="20"/>
          <w:lang w:val="de-DE"/>
        </w:rPr>
        <w:t>Its</w:t>
      </w:r>
      <w:proofErr w:type="spellEnd"/>
      <w:r w:rsidRPr="005D638E">
        <w:rPr>
          <w:rFonts w:ascii="Bookman Old Style" w:hAnsi="Bookman Old Style" w:cs="Arial"/>
          <w:bCs/>
          <w:color w:val="000000" w:themeColor="text1"/>
          <w:sz w:val="20"/>
          <w:szCs w:val="20"/>
          <w:lang w:val="de-DE"/>
        </w:rPr>
        <w:t xml:space="preserve"> Doors.” HRW. (De</w:t>
      </w:r>
      <w:r w:rsidR="00DB65EF" w:rsidRPr="005D638E">
        <w:rPr>
          <w:rFonts w:ascii="Bookman Old Style" w:hAnsi="Bookman Old Style" w:cs="Arial"/>
          <w:bCs/>
          <w:color w:val="000000" w:themeColor="text1"/>
          <w:sz w:val="20"/>
          <w:szCs w:val="20"/>
          <w:lang w:val="de-DE"/>
        </w:rPr>
        <w:t>z</w:t>
      </w:r>
      <w:r w:rsidRPr="005D638E">
        <w:rPr>
          <w:rFonts w:ascii="Bookman Old Style" w:hAnsi="Bookman Old Style" w:cs="Arial"/>
          <w:bCs/>
          <w:color w:val="000000" w:themeColor="text1"/>
          <w:sz w:val="20"/>
          <w:szCs w:val="20"/>
          <w:lang w:val="de-DE"/>
        </w:rPr>
        <w:t>ember 2015).</w:t>
      </w:r>
    </w:p>
    <w:p w14:paraId="44B7D758" w14:textId="77777777" w:rsidR="00B0623E" w:rsidRPr="005D638E" w:rsidRDefault="00B0623E" w:rsidP="00933A66">
      <w:pPr>
        <w:spacing w:line="360" w:lineRule="auto"/>
        <w:rPr>
          <w:rFonts w:ascii="Bookman Old Style" w:hAnsi="Bookman Old Style" w:cs="Arial"/>
          <w:bCs/>
          <w:iCs/>
          <w:color w:val="000000" w:themeColor="text1"/>
          <w:sz w:val="20"/>
          <w:szCs w:val="20"/>
          <w:lang w:val="de-DE"/>
        </w:rPr>
      </w:pPr>
      <w:r w:rsidRPr="005D638E">
        <w:rPr>
          <w:rFonts w:ascii="Bookman Old Style" w:hAnsi="Bookman Old Style" w:cs="Arial"/>
          <w:bCs/>
          <w:sz w:val="20"/>
          <w:szCs w:val="20"/>
          <w:lang w:val="de-DE"/>
        </w:rPr>
        <w:t>https://www.hrw.org/news/2015/12/23/rwanda-international-tribunal-closing-its-doors</w:t>
      </w:r>
      <w:r w:rsidRPr="005D638E">
        <w:rPr>
          <w:rFonts w:ascii="Bookman Old Style" w:hAnsi="Bookman Old Style" w:cs="Arial"/>
          <w:bCs/>
          <w:iCs/>
          <w:color w:val="000000" w:themeColor="text1"/>
          <w:sz w:val="20"/>
          <w:szCs w:val="20"/>
          <w:lang w:val="de-DE"/>
        </w:rPr>
        <w:t>(</w:t>
      </w:r>
      <w:r w:rsidR="008F278B" w:rsidRPr="005D638E">
        <w:rPr>
          <w:rFonts w:ascii="Bookman Old Style" w:hAnsi="Bookman Old Style" w:cs="Arial"/>
          <w:bCs/>
          <w:iCs/>
          <w:color w:val="000000" w:themeColor="text1"/>
          <w:sz w:val="20"/>
          <w:szCs w:val="20"/>
          <w:lang w:val="de-DE"/>
        </w:rPr>
        <w:t>Zugriff:</w:t>
      </w:r>
      <w:r w:rsidRPr="005D638E">
        <w:rPr>
          <w:rFonts w:ascii="Bookman Old Style" w:hAnsi="Bookman Old Style" w:cs="Arial"/>
          <w:bCs/>
          <w:iCs/>
          <w:color w:val="000000" w:themeColor="text1"/>
          <w:sz w:val="20"/>
          <w:szCs w:val="20"/>
          <w:lang w:val="de-DE"/>
        </w:rPr>
        <w:t xml:space="preserve"> </w:t>
      </w:r>
      <w:r w:rsidR="008F278B" w:rsidRPr="005D638E">
        <w:rPr>
          <w:rFonts w:ascii="Bookman Old Style" w:hAnsi="Bookman Old Style" w:cs="Arial"/>
          <w:bCs/>
          <w:iCs/>
          <w:color w:val="000000" w:themeColor="text1"/>
          <w:sz w:val="20"/>
          <w:szCs w:val="20"/>
          <w:lang w:val="de-DE"/>
        </w:rPr>
        <w:t>Januar</w:t>
      </w:r>
      <w:r w:rsidRPr="005D638E">
        <w:rPr>
          <w:rFonts w:ascii="Bookman Old Style" w:hAnsi="Bookman Old Style" w:cs="Arial"/>
          <w:bCs/>
          <w:iCs/>
          <w:color w:val="000000" w:themeColor="text1"/>
          <w:sz w:val="20"/>
          <w:szCs w:val="20"/>
          <w:lang w:val="de-DE"/>
        </w:rPr>
        <w:t xml:space="preserve"> 6, 2016).</w:t>
      </w:r>
    </w:p>
    <w:p w14:paraId="5BCD281A" w14:textId="77777777" w:rsidR="008A7B84" w:rsidRPr="005D638E" w:rsidRDefault="008A7B84" w:rsidP="00933A66">
      <w:pPr>
        <w:spacing w:line="360" w:lineRule="auto"/>
        <w:rPr>
          <w:rFonts w:ascii="Bookman Old Style" w:hAnsi="Bookman Old Style" w:cs="Arial"/>
          <w:bCs/>
          <w:iCs/>
          <w:color w:val="000000" w:themeColor="text1"/>
          <w:sz w:val="20"/>
          <w:szCs w:val="20"/>
          <w:lang w:val="de-DE"/>
        </w:rPr>
      </w:pPr>
    </w:p>
    <w:p w14:paraId="6888652E" w14:textId="77777777" w:rsidR="008A7B84" w:rsidRPr="005D638E" w:rsidRDefault="008A7B84" w:rsidP="00933A66">
      <w:pPr>
        <w:spacing w:line="360" w:lineRule="auto"/>
        <w:rPr>
          <w:rFonts w:ascii="Bookman Old Style" w:hAnsi="Bookman Old Style" w:cs="Arial"/>
          <w:bCs/>
          <w:color w:val="000000" w:themeColor="text1"/>
          <w:sz w:val="20"/>
          <w:szCs w:val="20"/>
          <w:lang w:val="de-DE"/>
        </w:rPr>
      </w:pPr>
      <w:r w:rsidRPr="005D638E">
        <w:rPr>
          <w:rFonts w:ascii="Bookman Old Style" w:hAnsi="Bookman Old Style" w:cs="Arial"/>
          <w:bCs/>
          <w:color w:val="000000" w:themeColor="text1"/>
          <w:sz w:val="20"/>
          <w:szCs w:val="20"/>
          <w:lang w:val="de-DE"/>
        </w:rPr>
        <w:t xml:space="preserve">Human Security Report Project. </w:t>
      </w:r>
      <w:r w:rsidRPr="005D638E">
        <w:rPr>
          <w:rFonts w:ascii="Bookman Old Style" w:hAnsi="Bookman Old Style" w:cs="Arial"/>
          <w:bCs/>
          <w:i/>
          <w:iCs/>
          <w:color w:val="000000" w:themeColor="text1"/>
          <w:sz w:val="20"/>
          <w:szCs w:val="20"/>
          <w:lang w:val="de-DE"/>
        </w:rPr>
        <w:t xml:space="preserve">Human Security Report 2012: Sexual </w:t>
      </w:r>
      <w:proofErr w:type="spellStart"/>
      <w:r w:rsidRPr="005D638E">
        <w:rPr>
          <w:rFonts w:ascii="Bookman Old Style" w:hAnsi="Bookman Old Style" w:cs="Arial"/>
          <w:bCs/>
          <w:i/>
          <w:iCs/>
          <w:color w:val="000000" w:themeColor="text1"/>
          <w:sz w:val="20"/>
          <w:szCs w:val="20"/>
          <w:lang w:val="de-DE"/>
        </w:rPr>
        <w:t>Violence</w:t>
      </w:r>
      <w:proofErr w:type="spellEnd"/>
      <w:r w:rsidRPr="005D638E">
        <w:rPr>
          <w:rFonts w:ascii="Bookman Old Style" w:hAnsi="Bookman Old Style" w:cs="Arial"/>
          <w:bCs/>
          <w:i/>
          <w:iCs/>
          <w:color w:val="000000" w:themeColor="text1"/>
          <w:sz w:val="20"/>
          <w:szCs w:val="20"/>
          <w:lang w:val="de-DE"/>
        </w:rPr>
        <w:t xml:space="preserve">, Education, and War: </w:t>
      </w:r>
      <w:proofErr w:type="spellStart"/>
      <w:r w:rsidRPr="005D638E">
        <w:rPr>
          <w:rFonts w:ascii="Bookman Old Style" w:hAnsi="Bookman Old Style" w:cs="Arial"/>
          <w:bCs/>
          <w:i/>
          <w:iCs/>
          <w:color w:val="000000" w:themeColor="text1"/>
          <w:sz w:val="20"/>
          <w:szCs w:val="20"/>
          <w:lang w:val="de-DE"/>
        </w:rPr>
        <w:t>Beyond</w:t>
      </w:r>
      <w:proofErr w:type="spellEnd"/>
      <w:r w:rsidRPr="005D638E">
        <w:rPr>
          <w:rFonts w:ascii="Bookman Old Style" w:hAnsi="Bookman Old Style" w:cs="Arial"/>
          <w:bCs/>
          <w:i/>
          <w:iCs/>
          <w:color w:val="000000" w:themeColor="text1"/>
          <w:sz w:val="20"/>
          <w:szCs w:val="20"/>
          <w:lang w:val="de-DE"/>
        </w:rPr>
        <w:t xml:space="preserve"> the Mainstream </w:t>
      </w:r>
      <w:proofErr w:type="spellStart"/>
      <w:r w:rsidRPr="005D638E">
        <w:rPr>
          <w:rFonts w:ascii="Bookman Old Style" w:hAnsi="Bookman Old Style" w:cs="Arial"/>
          <w:bCs/>
          <w:i/>
          <w:iCs/>
          <w:color w:val="000000" w:themeColor="text1"/>
          <w:sz w:val="20"/>
          <w:szCs w:val="20"/>
          <w:lang w:val="de-DE"/>
        </w:rPr>
        <w:t>Narrative.</w:t>
      </w:r>
      <w:r w:rsidRPr="005D638E">
        <w:rPr>
          <w:rFonts w:ascii="Bookman Old Style" w:hAnsi="Bookman Old Style" w:cs="Arial"/>
          <w:bCs/>
          <w:color w:val="000000" w:themeColor="text1"/>
          <w:sz w:val="20"/>
          <w:szCs w:val="20"/>
          <w:lang w:val="de-DE"/>
        </w:rPr>
        <w:t>Vancouver</w:t>
      </w:r>
      <w:proofErr w:type="spellEnd"/>
      <w:r w:rsidRPr="005D638E">
        <w:rPr>
          <w:rFonts w:ascii="Bookman Old Style" w:hAnsi="Bookman Old Style" w:cs="Arial"/>
          <w:bCs/>
          <w:color w:val="000000" w:themeColor="text1"/>
          <w:sz w:val="20"/>
          <w:szCs w:val="20"/>
          <w:lang w:val="de-DE"/>
        </w:rPr>
        <w:t>: Human Security Press, 2012.http://hsrgroup.org/human-</w:t>
      </w:r>
      <w:proofErr w:type="spellStart"/>
      <w:r w:rsidRPr="005D638E">
        <w:rPr>
          <w:rFonts w:ascii="Bookman Old Style" w:hAnsi="Bookman Old Style" w:cs="Arial"/>
          <w:bCs/>
          <w:color w:val="000000" w:themeColor="text1"/>
          <w:sz w:val="20"/>
          <w:szCs w:val="20"/>
          <w:lang w:val="de-DE"/>
        </w:rPr>
        <w:t>security</w:t>
      </w:r>
      <w:proofErr w:type="spellEnd"/>
      <w:r w:rsidRPr="005D638E">
        <w:rPr>
          <w:rFonts w:ascii="Bookman Old Style" w:hAnsi="Bookman Old Style" w:cs="Arial"/>
          <w:bCs/>
          <w:color w:val="000000" w:themeColor="text1"/>
          <w:sz w:val="20"/>
          <w:szCs w:val="20"/>
          <w:lang w:val="de-DE"/>
        </w:rPr>
        <w:t>-reports/2012/text.aspx</w:t>
      </w:r>
      <w:r w:rsidR="00832D3A" w:rsidRPr="005D638E">
        <w:rPr>
          <w:rFonts w:ascii="Bookman Old Style" w:hAnsi="Bookman Old Style" w:cs="Arial"/>
          <w:bCs/>
          <w:color w:val="000000" w:themeColor="text1"/>
          <w:sz w:val="20"/>
          <w:szCs w:val="20"/>
          <w:lang w:val="de-DE"/>
        </w:rPr>
        <w:t xml:space="preserve"> </w:t>
      </w:r>
      <w:r w:rsidRPr="005D638E">
        <w:rPr>
          <w:rFonts w:ascii="Bookman Old Style" w:hAnsi="Bookman Old Style" w:cs="Arial"/>
          <w:bCs/>
          <w:color w:val="000000" w:themeColor="text1"/>
          <w:sz w:val="20"/>
          <w:szCs w:val="20"/>
          <w:lang w:val="de-DE"/>
        </w:rPr>
        <w:t>(</w:t>
      </w:r>
      <w:r w:rsidR="008F278B" w:rsidRPr="005D638E">
        <w:rPr>
          <w:rFonts w:ascii="Bookman Old Style" w:hAnsi="Bookman Old Style" w:cs="Arial"/>
          <w:bCs/>
          <w:color w:val="000000" w:themeColor="text1"/>
          <w:sz w:val="20"/>
          <w:szCs w:val="20"/>
          <w:lang w:val="de-DE"/>
        </w:rPr>
        <w:t>Zugriff:</w:t>
      </w:r>
      <w:r w:rsidRPr="005D638E">
        <w:rPr>
          <w:rFonts w:ascii="Bookman Old Style" w:hAnsi="Bookman Old Style" w:cs="Arial"/>
          <w:bCs/>
          <w:color w:val="000000" w:themeColor="text1"/>
          <w:sz w:val="20"/>
          <w:szCs w:val="20"/>
          <w:lang w:val="de-DE"/>
        </w:rPr>
        <w:t xml:space="preserve"> </w:t>
      </w:r>
      <w:r w:rsidR="008F278B" w:rsidRPr="005D638E">
        <w:rPr>
          <w:rFonts w:ascii="Bookman Old Style" w:hAnsi="Bookman Old Style" w:cs="Arial"/>
          <w:bCs/>
          <w:color w:val="000000" w:themeColor="text1"/>
          <w:sz w:val="20"/>
          <w:szCs w:val="20"/>
          <w:lang w:val="de-DE"/>
        </w:rPr>
        <w:t>Mai</w:t>
      </w:r>
      <w:r w:rsidRPr="005D638E">
        <w:rPr>
          <w:rFonts w:ascii="Bookman Old Style" w:hAnsi="Bookman Old Style" w:cs="Arial"/>
          <w:bCs/>
          <w:color w:val="000000" w:themeColor="text1"/>
          <w:sz w:val="20"/>
          <w:szCs w:val="20"/>
          <w:lang w:val="de-DE"/>
        </w:rPr>
        <w:t xml:space="preserve"> 23, 2016).</w:t>
      </w:r>
    </w:p>
    <w:p w14:paraId="539E7997" w14:textId="77777777" w:rsidR="00B0623E" w:rsidRPr="005D638E" w:rsidRDefault="00B0623E" w:rsidP="00933A66">
      <w:pPr>
        <w:spacing w:line="360" w:lineRule="auto"/>
        <w:rPr>
          <w:rFonts w:ascii="Bookman Old Style" w:hAnsi="Bookman Old Style" w:cs="Arial"/>
          <w:color w:val="000000" w:themeColor="text1"/>
          <w:sz w:val="20"/>
          <w:szCs w:val="20"/>
          <w:lang w:val="de-DE"/>
        </w:rPr>
      </w:pPr>
    </w:p>
    <w:p w14:paraId="01AB7492" w14:textId="77777777" w:rsidR="00B0623E" w:rsidRPr="005D638E" w:rsidRDefault="00B0623E" w:rsidP="00CC0485">
      <w:pPr>
        <w:spacing w:line="360" w:lineRule="auto"/>
        <w:rPr>
          <w:rFonts w:ascii="Bookman Old Style" w:hAnsi="Bookman Old Style" w:cs="Arial"/>
          <w:color w:val="000000" w:themeColor="text1"/>
          <w:sz w:val="20"/>
          <w:szCs w:val="20"/>
          <w:lang w:val="de-DE"/>
        </w:rPr>
      </w:pPr>
      <w:r w:rsidRPr="005D638E">
        <w:rPr>
          <w:rFonts w:ascii="Bookman Old Style" w:hAnsi="Bookman Old Style" w:cs="Arial"/>
          <w:color w:val="000000" w:themeColor="text1"/>
          <w:sz w:val="20"/>
          <w:szCs w:val="20"/>
          <w:lang w:val="de-DE"/>
        </w:rPr>
        <w:t xml:space="preserve">International </w:t>
      </w:r>
      <w:proofErr w:type="spellStart"/>
      <w:r w:rsidRPr="005D638E">
        <w:rPr>
          <w:rFonts w:ascii="Bookman Old Style" w:hAnsi="Bookman Old Style" w:cs="Arial"/>
          <w:color w:val="000000" w:themeColor="text1"/>
          <w:sz w:val="20"/>
          <w:szCs w:val="20"/>
          <w:lang w:val="de-DE"/>
        </w:rPr>
        <w:t>Committee</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of</w:t>
      </w:r>
      <w:proofErr w:type="spellEnd"/>
      <w:r w:rsidRPr="005D638E">
        <w:rPr>
          <w:rFonts w:ascii="Bookman Old Style" w:hAnsi="Bookman Old Style" w:cs="Arial"/>
          <w:color w:val="000000" w:themeColor="text1"/>
          <w:sz w:val="20"/>
          <w:szCs w:val="20"/>
          <w:lang w:val="de-DE"/>
        </w:rPr>
        <w:t xml:space="preserve"> the </w:t>
      </w:r>
      <w:proofErr w:type="spellStart"/>
      <w:r w:rsidRPr="005D638E">
        <w:rPr>
          <w:rFonts w:ascii="Bookman Old Style" w:hAnsi="Bookman Old Style" w:cs="Arial"/>
          <w:color w:val="000000" w:themeColor="text1"/>
          <w:sz w:val="20"/>
          <w:szCs w:val="20"/>
          <w:lang w:val="de-DE"/>
        </w:rPr>
        <w:t>Red</w:t>
      </w:r>
      <w:proofErr w:type="spellEnd"/>
      <w:r w:rsidRPr="005D638E">
        <w:rPr>
          <w:rFonts w:ascii="Bookman Old Style" w:hAnsi="Bookman Old Style" w:cs="Arial"/>
          <w:color w:val="000000" w:themeColor="text1"/>
          <w:sz w:val="20"/>
          <w:szCs w:val="20"/>
          <w:lang w:val="de-DE"/>
        </w:rPr>
        <w:t xml:space="preserve"> Cross. “Sexual </w:t>
      </w:r>
      <w:proofErr w:type="spellStart"/>
      <w:r w:rsidRPr="005D638E">
        <w:rPr>
          <w:rFonts w:ascii="Bookman Old Style" w:hAnsi="Bookman Old Style" w:cs="Arial"/>
          <w:color w:val="000000" w:themeColor="text1"/>
          <w:sz w:val="20"/>
          <w:szCs w:val="20"/>
          <w:lang w:val="de-DE"/>
        </w:rPr>
        <w:t>Violence</w:t>
      </w:r>
      <w:proofErr w:type="spellEnd"/>
      <w:r w:rsidRPr="005D638E">
        <w:rPr>
          <w:rFonts w:ascii="Bookman Old Style" w:hAnsi="Bookman Old Style" w:cs="Arial"/>
          <w:color w:val="000000" w:themeColor="text1"/>
          <w:sz w:val="20"/>
          <w:szCs w:val="20"/>
          <w:lang w:val="de-DE"/>
        </w:rPr>
        <w:t xml:space="preserve"> in </w:t>
      </w:r>
      <w:proofErr w:type="spellStart"/>
      <w:r w:rsidRPr="005D638E">
        <w:rPr>
          <w:rFonts w:ascii="Bookman Old Style" w:hAnsi="Bookman Old Style" w:cs="Arial"/>
          <w:color w:val="000000" w:themeColor="text1"/>
          <w:sz w:val="20"/>
          <w:szCs w:val="20"/>
          <w:lang w:val="de-DE"/>
        </w:rPr>
        <w:t>Armed</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C</w:t>
      </w:r>
      <w:r w:rsidR="00CC0485" w:rsidRPr="005D638E">
        <w:rPr>
          <w:rFonts w:ascii="Bookman Old Style" w:hAnsi="Bookman Old Style" w:cs="Arial"/>
          <w:color w:val="000000" w:themeColor="text1"/>
          <w:sz w:val="20"/>
          <w:szCs w:val="20"/>
          <w:lang w:val="de-DE"/>
        </w:rPr>
        <w:t>onflict</w:t>
      </w:r>
      <w:proofErr w:type="spellEnd"/>
      <w:r w:rsidR="00CC0485" w:rsidRPr="005D638E">
        <w:rPr>
          <w:rFonts w:ascii="Bookman Old Style" w:hAnsi="Bookman Old Style" w:cs="Arial"/>
          <w:color w:val="000000" w:themeColor="text1"/>
          <w:sz w:val="20"/>
          <w:szCs w:val="20"/>
          <w:lang w:val="de-DE"/>
        </w:rPr>
        <w:t>: E-Briefing.” IKRK. (Dez</w:t>
      </w:r>
      <w:r w:rsidRPr="005D638E">
        <w:rPr>
          <w:rFonts w:ascii="Bookman Old Style" w:hAnsi="Bookman Old Style" w:cs="Arial"/>
          <w:color w:val="000000" w:themeColor="text1"/>
          <w:sz w:val="20"/>
          <w:szCs w:val="20"/>
          <w:lang w:val="de-DE"/>
        </w:rPr>
        <w:t>ember 2015)</w:t>
      </w:r>
      <w:r w:rsidR="00621DF7" w:rsidRPr="005D638E">
        <w:rPr>
          <w:rFonts w:ascii="Bookman Old Style" w:hAnsi="Bookman Old Style" w:cs="Arial"/>
          <w:color w:val="000000" w:themeColor="text1"/>
          <w:sz w:val="20"/>
          <w:szCs w:val="20"/>
          <w:lang w:val="de-DE"/>
        </w:rPr>
        <w:t>.</w:t>
      </w:r>
      <w:r w:rsidRPr="005D638E">
        <w:rPr>
          <w:rFonts w:ascii="Bookman Old Style" w:hAnsi="Bookman Old Style" w:cs="Arial"/>
          <w:sz w:val="20"/>
          <w:szCs w:val="20"/>
          <w:lang w:val="de-DE"/>
        </w:rPr>
        <w:t>https://app.icrc.org/e-briefing/sexual-violence-armed-conflict/</w:t>
      </w:r>
      <w:r w:rsidRPr="005D638E">
        <w:rPr>
          <w:rFonts w:ascii="Bookman Old Style" w:hAnsi="Bookman Old Style" w:cs="Arial"/>
          <w:color w:val="000000" w:themeColor="text1"/>
          <w:sz w:val="20"/>
          <w:szCs w:val="20"/>
          <w:lang w:val="de-DE"/>
        </w:rPr>
        <w:t xml:space="preserve"> (</w:t>
      </w:r>
      <w:r w:rsidR="008F278B" w:rsidRPr="005D638E">
        <w:rPr>
          <w:rFonts w:ascii="Bookman Old Style" w:hAnsi="Bookman Old Style" w:cs="Arial"/>
          <w:color w:val="000000" w:themeColor="text1"/>
          <w:sz w:val="20"/>
          <w:szCs w:val="20"/>
          <w:lang w:val="de-DE"/>
        </w:rPr>
        <w:t>Zugriff:</w:t>
      </w:r>
      <w:r w:rsidRPr="005D638E">
        <w:rPr>
          <w:rFonts w:ascii="Bookman Old Style" w:hAnsi="Bookman Old Style" w:cs="Arial"/>
          <w:color w:val="000000" w:themeColor="text1"/>
          <w:sz w:val="20"/>
          <w:szCs w:val="20"/>
          <w:lang w:val="de-DE"/>
        </w:rPr>
        <w:t xml:space="preserve"> </w:t>
      </w:r>
      <w:r w:rsidR="008F278B" w:rsidRPr="005D638E">
        <w:rPr>
          <w:rFonts w:ascii="Bookman Old Style" w:hAnsi="Bookman Old Style" w:cs="Arial"/>
          <w:color w:val="000000" w:themeColor="text1"/>
          <w:sz w:val="20"/>
          <w:szCs w:val="20"/>
          <w:lang w:val="de-DE"/>
        </w:rPr>
        <w:t>Januar</w:t>
      </w:r>
      <w:r w:rsidRPr="005D638E">
        <w:rPr>
          <w:rFonts w:ascii="Bookman Old Style" w:hAnsi="Bookman Old Style" w:cs="Arial"/>
          <w:color w:val="000000" w:themeColor="text1"/>
          <w:sz w:val="20"/>
          <w:szCs w:val="20"/>
          <w:lang w:val="de-DE"/>
        </w:rPr>
        <w:t xml:space="preserve"> 7, 2016).</w:t>
      </w:r>
    </w:p>
    <w:p w14:paraId="29A3A8EE" w14:textId="77777777" w:rsidR="00B0623E" w:rsidRPr="005D638E" w:rsidRDefault="00B0623E" w:rsidP="00933A66">
      <w:pPr>
        <w:spacing w:line="360" w:lineRule="auto"/>
        <w:rPr>
          <w:rFonts w:ascii="Bookman Old Style" w:hAnsi="Bookman Old Style" w:cs="Arial"/>
          <w:color w:val="000000" w:themeColor="text1"/>
          <w:sz w:val="20"/>
          <w:szCs w:val="20"/>
          <w:lang w:val="de-DE"/>
        </w:rPr>
      </w:pPr>
    </w:p>
    <w:p w14:paraId="06948C88" w14:textId="77777777" w:rsidR="00B0623E" w:rsidRPr="005D638E" w:rsidRDefault="00B0623E" w:rsidP="00CC0485">
      <w:pPr>
        <w:spacing w:line="360" w:lineRule="auto"/>
        <w:rPr>
          <w:rFonts w:ascii="Bookman Old Style" w:hAnsi="Bookman Old Style" w:cs="Arial"/>
          <w:bCs/>
          <w:color w:val="000000" w:themeColor="text1"/>
          <w:sz w:val="20"/>
          <w:szCs w:val="20"/>
          <w:lang w:val="de-DE"/>
        </w:rPr>
      </w:pPr>
      <w:r w:rsidRPr="005D638E">
        <w:rPr>
          <w:rFonts w:ascii="Bookman Old Style" w:hAnsi="Bookman Old Style" w:cs="Arial"/>
          <w:color w:val="000000" w:themeColor="text1"/>
          <w:sz w:val="20"/>
          <w:szCs w:val="20"/>
          <w:lang w:val="de-DE"/>
        </w:rPr>
        <w:t xml:space="preserve">Jolie, Angelina. </w:t>
      </w:r>
      <w:r w:rsidRPr="005D638E">
        <w:rPr>
          <w:rFonts w:ascii="Bookman Old Style" w:hAnsi="Bookman Old Style" w:cs="Arial"/>
          <w:i/>
          <w:color w:val="000000" w:themeColor="text1"/>
          <w:sz w:val="20"/>
          <w:szCs w:val="20"/>
          <w:lang w:val="de-DE"/>
        </w:rPr>
        <w:t xml:space="preserve">In the Land </w:t>
      </w:r>
      <w:proofErr w:type="spellStart"/>
      <w:r w:rsidRPr="005D638E">
        <w:rPr>
          <w:rFonts w:ascii="Bookman Old Style" w:hAnsi="Bookman Old Style" w:cs="Arial"/>
          <w:i/>
          <w:color w:val="000000" w:themeColor="text1"/>
          <w:sz w:val="20"/>
          <w:szCs w:val="20"/>
          <w:lang w:val="de-DE"/>
        </w:rPr>
        <w:t>of</w:t>
      </w:r>
      <w:proofErr w:type="spellEnd"/>
      <w:r w:rsidRPr="005D638E">
        <w:rPr>
          <w:rFonts w:ascii="Bookman Old Style" w:hAnsi="Bookman Old Style" w:cs="Arial"/>
          <w:i/>
          <w:color w:val="000000" w:themeColor="text1"/>
          <w:sz w:val="20"/>
          <w:szCs w:val="20"/>
          <w:lang w:val="de-DE"/>
        </w:rPr>
        <w:t xml:space="preserve"> Blood and Honey</w:t>
      </w:r>
      <w:proofErr w:type="gramStart"/>
      <w:r w:rsidRPr="005D638E">
        <w:rPr>
          <w:rFonts w:ascii="Bookman Old Style" w:hAnsi="Bookman Old Style" w:cs="Arial"/>
          <w:i/>
          <w:color w:val="000000" w:themeColor="text1"/>
          <w:sz w:val="20"/>
          <w:szCs w:val="20"/>
          <w:lang w:val="de-DE"/>
        </w:rPr>
        <w:t>.</w:t>
      </w:r>
      <w:r w:rsidRPr="005D638E">
        <w:rPr>
          <w:rFonts w:ascii="Bookman Old Style" w:hAnsi="Bookman Old Style" w:cs="Arial"/>
          <w:bCs/>
          <w:color w:val="000000" w:themeColor="text1"/>
          <w:sz w:val="20"/>
          <w:szCs w:val="20"/>
          <w:lang w:val="de-DE"/>
        </w:rPr>
        <w:t>(</w:t>
      </w:r>
      <w:proofErr w:type="gramEnd"/>
      <w:r w:rsidR="00677CAF" w:rsidRPr="005D638E">
        <w:rPr>
          <w:rFonts w:ascii="Bookman Old Style" w:hAnsi="Bookman Old Style" w:cs="Arial"/>
          <w:bCs/>
          <w:color w:val="000000" w:themeColor="text1"/>
          <w:sz w:val="20"/>
          <w:szCs w:val="20"/>
          <w:lang w:val="de-DE"/>
        </w:rPr>
        <w:t>2011</w:t>
      </w:r>
      <w:r w:rsidRPr="005D638E">
        <w:rPr>
          <w:rFonts w:ascii="Bookman Old Style" w:hAnsi="Bookman Old Style" w:cs="Arial"/>
          <w:bCs/>
          <w:color w:val="000000" w:themeColor="text1"/>
          <w:sz w:val="20"/>
          <w:szCs w:val="20"/>
          <w:lang w:val="de-DE"/>
        </w:rPr>
        <w:t>). DVD (</w:t>
      </w:r>
      <w:r w:rsidR="008F278B" w:rsidRPr="005D638E">
        <w:rPr>
          <w:rFonts w:ascii="Bookman Old Style" w:hAnsi="Bookman Old Style" w:cs="Arial"/>
          <w:bCs/>
          <w:color w:val="000000" w:themeColor="text1"/>
          <w:sz w:val="20"/>
          <w:szCs w:val="20"/>
          <w:lang w:val="de-DE"/>
        </w:rPr>
        <w:t>Zugriff:</w:t>
      </w:r>
      <w:r w:rsidRPr="005D638E">
        <w:rPr>
          <w:rFonts w:ascii="Bookman Old Style" w:hAnsi="Bookman Old Style" w:cs="Arial"/>
          <w:bCs/>
          <w:color w:val="000000" w:themeColor="text1"/>
          <w:sz w:val="20"/>
          <w:szCs w:val="20"/>
          <w:lang w:val="de-DE"/>
        </w:rPr>
        <w:t xml:space="preserve"> De</w:t>
      </w:r>
      <w:r w:rsidR="00CC0485" w:rsidRPr="005D638E">
        <w:rPr>
          <w:rFonts w:ascii="Bookman Old Style" w:hAnsi="Bookman Old Style" w:cs="Arial"/>
          <w:bCs/>
          <w:color w:val="000000" w:themeColor="text1"/>
          <w:sz w:val="20"/>
          <w:szCs w:val="20"/>
          <w:lang w:val="de-DE"/>
        </w:rPr>
        <w:t>z</w:t>
      </w:r>
      <w:r w:rsidRPr="005D638E">
        <w:rPr>
          <w:rFonts w:ascii="Bookman Old Style" w:hAnsi="Bookman Old Style" w:cs="Arial"/>
          <w:bCs/>
          <w:color w:val="000000" w:themeColor="text1"/>
          <w:sz w:val="20"/>
          <w:szCs w:val="20"/>
          <w:lang w:val="de-DE"/>
        </w:rPr>
        <w:t>ember 19, 2015).</w:t>
      </w:r>
    </w:p>
    <w:p w14:paraId="0BDFEE43" w14:textId="77777777" w:rsidR="003E7CD2" w:rsidRPr="005D638E" w:rsidRDefault="003E7CD2" w:rsidP="00933A66">
      <w:pPr>
        <w:spacing w:line="360" w:lineRule="auto"/>
        <w:rPr>
          <w:rFonts w:ascii="Bookman Old Style" w:hAnsi="Bookman Old Style" w:cs="Arial"/>
          <w:color w:val="000000" w:themeColor="text1"/>
          <w:sz w:val="20"/>
          <w:szCs w:val="20"/>
          <w:lang w:val="de-DE"/>
        </w:rPr>
      </w:pPr>
    </w:p>
    <w:p w14:paraId="28C4444D" w14:textId="77777777" w:rsidR="004C4C89" w:rsidRPr="005D638E" w:rsidRDefault="004C4C89" w:rsidP="004C4C89">
      <w:pPr>
        <w:spacing w:line="360" w:lineRule="auto"/>
        <w:rPr>
          <w:rFonts w:ascii="Bookman Old Style" w:hAnsi="Bookman Old Style" w:cs="Arial"/>
          <w:color w:val="000000" w:themeColor="text1"/>
          <w:sz w:val="20"/>
          <w:szCs w:val="20"/>
          <w:lang w:val="de-DE"/>
        </w:rPr>
      </w:pPr>
      <w:r w:rsidRPr="005D638E">
        <w:rPr>
          <w:rFonts w:ascii="Bookman Old Style" w:hAnsi="Bookman Old Style" w:cs="Arial"/>
          <w:color w:val="000000" w:themeColor="text1"/>
          <w:sz w:val="20"/>
          <w:szCs w:val="20"/>
          <w:lang w:val="de-DE"/>
        </w:rPr>
        <w:t xml:space="preserve">Jones, Nicola, Janice Cooper, Elizabeth </w:t>
      </w:r>
      <w:proofErr w:type="spellStart"/>
      <w:r w:rsidRPr="005D638E">
        <w:rPr>
          <w:rFonts w:ascii="Bookman Old Style" w:hAnsi="Bookman Old Style" w:cs="Arial"/>
          <w:color w:val="000000" w:themeColor="text1"/>
          <w:sz w:val="20"/>
          <w:szCs w:val="20"/>
          <w:lang w:val="de-DE"/>
        </w:rPr>
        <w:t>Presler</w:t>
      </w:r>
      <w:proofErr w:type="spellEnd"/>
      <w:r w:rsidRPr="005D638E">
        <w:rPr>
          <w:rFonts w:ascii="Bookman Old Style" w:hAnsi="Bookman Old Style" w:cs="Arial"/>
          <w:color w:val="000000" w:themeColor="text1"/>
          <w:sz w:val="20"/>
          <w:szCs w:val="20"/>
          <w:lang w:val="de-DE"/>
        </w:rPr>
        <w:t xml:space="preserve">-Marshall and David Walker. “The </w:t>
      </w:r>
      <w:proofErr w:type="spellStart"/>
      <w:r w:rsidRPr="005D638E">
        <w:rPr>
          <w:rFonts w:ascii="Bookman Old Style" w:hAnsi="Bookman Old Style" w:cs="Arial"/>
          <w:color w:val="000000" w:themeColor="text1"/>
          <w:sz w:val="20"/>
          <w:szCs w:val="20"/>
          <w:lang w:val="de-DE"/>
        </w:rPr>
        <w:t>fallout</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of</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rape</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as</w:t>
      </w:r>
      <w:proofErr w:type="spellEnd"/>
      <w:r w:rsidRPr="005D638E">
        <w:rPr>
          <w:rFonts w:ascii="Bookman Old Style" w:hAnsi="Bookman Old Style" w:cs="Arial"/>
          <w:color w:val="000000" w:themeColor="text1"/>
          <w:sz w:val="20"/>
          <w:szCs w:val="20"/>
          <w:lang w:val="de-DE"/>
        </w:rPr>
        <w:t xml:space="preserve"> a </w:t>
      </w:r>
      <w:proofErr w:type="spellStart"/>
      <w:r w:rsidRPr="005D638E">
        <w:rPr>
          <w:rFonts w:ascii="Bookman Old Style" w:hAnsi="Bookman Old Style" w:cs="Arial"/>
          <w:color w:val="000000" w:themeColor="text1"/>
          <w:sz w:val="20"/>
          <w:szCs w:val="20"/>
          <w:lang w:val="de-DE"/>
        </w:rPr>
        <w:t>weapon</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of</w:t>
      </w:r>
      <w:proofErr w:type="spellEnd"/>
      <w:r w:rsidRPr="005D638E">
        <w:rPr>
          <w:rFonts w:ascii="Bookman Old Style" w:hAnsi="Bookman Old Style" w:cs="Arial"/>
          <w:color w:val="000000" w:themeColor="text1"/>
          <w:sz w:val="20"/>
          <w:szCs w:val="20"/>
          <w:lang w:val="de-DE"/>
        </w:rPr>
        <w:t xml:space="preserve"> war: The </w:t>
      </w:r>
      <w:proofErr w:type="spellStart"/>
      <w:r w:rsidRPr="005D638E">
        <w:rPr>
          <w:rFonts w:ascii="Bookman Old Style" w:hAnsi="Bookman Old Style" w:cs="Arial"/>
          <w:color w:val="000000" w:themeColor="text1"/>
          <w:sz w:val="20"/>
          <w:szCs w:val="20"/>
          <w:lang w:val="de-DE"/>
        </w:rPr>
        <w:t>life-long</w:t>
      </w:r>
      <w:proofErr w:type="spellEnd"/>
      <w:r w:rsidRPr="005D638E">
        <w:rPr>
          <w:rFonts w:ascii="Bookman Old Style" w:hAnsi="Bookman Old Style" w:cs="Arial"/>
          <w:color w:val="000000" w:themeColor="text1"/>
          <w:sz w:val="20"/>
          <w:szCs w:val="20"/>
          <w:lang w:val="de-DE"/>
        </w:rPr>
        <w:t xml:space="preserve"> and intergenerational </w:t>
      </w:r>
      <w:proofErr w:type="spellStart"/>
      <w:r w:rsidRPr="005D638E">
        <w:rPr>
          <w:rFonts w:ascii="Bookman Old Style" w:hAnsi="Bookman Old Style" w:cs="Arial"/>
          <w:color w:val="000000" w:themeColor="text1"/>
          <w:sz w:val="20"/>
          <w:szCs w:val="20"/>
          <w:lang w:val="de-DE"/>
        </w:rPr>
        <w:t>impacts</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of</w:t>
      </w:r>
      <w:proofErr w:type="spellEnd"/>
      <w:r w:rsidRPr="005D638E">
        <w:rPr>
          <w:rFonts w:ascii="Bookman Old Style" w:hAnsi="Bookman Old Style" w:cs="Arial"/>
          <w:color w:val="000000" w:themeColor="text1"/>
          <w:sz w:val="20"/>
          <w:szCs w:val="20"/>
          <w:lang w:val="de-DE"/>
        </w:rPr>
        <w:t xml:space="preserve"> sexual </w:t>
      </w:r>
      <w:proofErr w:type="spellStart"/>
      <w:r w:rsidRPr="005D638E">
        <w:rPr>
          <w:rFonts w:ascii="Bookman Old Style" w:hAnsi="Bookman Old Style" w:cs="Arial"/>
          <w:color w:val="000000" w:themeColor="text1"/>
          <w:sz w:val="20"/>
          <w:szCs w:val="20"/>
          <w:lang w:val="de-DE"/>
        </w:rPr>
        <w:t>violence</w:t>
      </w:r>
      <w:proofErr w:type="spellEnd"/>
      <w:r w:rsidRPr="005D638E">
        <w:rPr>
          <w:rFonts w:ascii="Bookman Old Style" w:hAnsi="Bookman Old Style" w:cs="Arial"/>
          <w:color w:val="000000" w:themeColor="text1"/>
          <w:sz w:val="20"/>
          <w:szCs w:val="20"/>
          <w:lang w:val="de-DE"/>
        </w:rPr>
        <w:t xml:space="preserve"> in </w:t>
      </w:r>
      <w:proofErr w:type="spellStart"/>
      <w:r w:rsidRPr="005D638E">
        <w:rPr>
          <w:rFonts w:ascii="Bookman Old Style" w:hAnsi="Bookman Old Style" w:cs="Arial"/>
          <w:color w:val="000000" w:themeColor="text1"/>
          <w:sz w:val="20"/>
          <w:szCs w:val="20"/>
          <w:lang w:val="de-DE"/>
        </w:rPr>
        <w:t>conflict</w:t>
      </w:r>
      <w:proofErr w:type="spellEnd"/>
      <w:r w:rsidRPr="005D638E">
        <w:rPr>
          <w:rFonts w:ascii="Bookman Old Style" w:hAnsi="Bookman Old Style" w:cs="Arial"/>
          <w:color w:val="000000" w:themeColor="text1"/>
          <w:sz w:val="20"/>
          <w:szCs w:val="20"/>
          <w:lang w:val="de-DE"/>
        </w:rPr>
        <w:t>.”</w:t>
      </w:r>
      <w:proofErr w:type="spellStart"/>
      <w:r w:rsidRPr="005D638E">
        <w:rPr>
          <w:rFonts w:ascii="Bookman Old Style" w:hAnsi="Bookman Old Style" w:cs="Arial"/>
          <w:color w:val="000000" w:themeColor="text1"/>
          <w:sz w:val="20"/>
          <w:szCs w:val="20"/>
          <w:lang w:val="de-DE"/>
        </w:rPr>
        <w:t>Overseas</w:t>
      </w:r>
      <w:proofErr w:type="spellEnd"/>
      <w:r w:rsidRPr="005D638E">
        <w:rPr>
          <w:rFonts w:ascii="Bookman Old Style" w:hAnsi="Bookman Old Style" w:cs="Arial"/>
          <w:color w:val="000000" w:themeColor="text1"/>
          <w:sz w:val="20"/>
          <w:szCs w:val="20"/>
          <w:lang w:val="de-DE"/>
        </w:rPr>
        <w:t xml:space="preserve"> Development Institute. (2014). http://www.odi.org/sites/odi.org.uk/files/odi-assets/publications-opinion-files/8990.pdf</w:t>
      </w:r>
      <w:r w:rsidRPr="005D638E">
        <w:rPr>
          <w:rFonts w:ascii="Bookman Old Style" w:hAnsi="Bookman Old Style" w:cs="Arial"/>
          <w:bCs/>
          <w:color w:val="000000" w:themeColor="text1"/>
          <w:sz w:val="20"/>
          <w:szCs w:val="20"/>
          <w:lang w:val="de-DE"/>
        </w:rPr>
        <w:t>(</w:t>
      </w:r>
      <w:r w:rsidR="008F278B" w:rsidRPr="005D638E">
        <w:rPr>
          <w:rFonts w:ascii="Bookman Old Style" w:hAnsi="Bookman Old Style" w:cs="Arial"/>
          <w:bCs/>
          <w:color w:val="000000" w:themeColor="text1"/>
          <w:sz w:val="20"/>
          <w:szCs w:val="20"/>
          <w:lang w:val="de-DE"/>
        </w:rPr>
        <w:t>Zugriff:</w:t>
      </w:r>
      <w:r w:rsidRPr="005D638E">
        <w:rPr>
          <w:rFonts w:ascii="Bookman Old Style" w:hAnsi="Bookman Old Style" w:cs="Arial"/>
          <w:bCs/>
          <w:color w:val="000000" w:themeColor="text1"/>
          <w:sz w:val="20"/>
          <w:szCs w:val="20"/>
          <w:lang w:val="de-DE"/>
        </w:rPr>
        <w:t xml:space="preserve"> </w:t>
      </w:r>
      <w:r w:rsidR="008F278B" w:rsidRPr="005D638E">
        <w:rPr>
          <w:rFonts w:ascii="Bookman Old Style" w:hAnsi="Bookman Old Style" w:cs="Arial"/>
          <w:bCs/>
          <w:color w:val="000000" w:themeColor="text1"/>
          <w:sz w:val="20"/>
          <w:szCs w:val="20"/>
          <w:lang w:val="de-DE"/>
        </w:rPr>
        <w:t>Mai</w:t>
      </w:r>
      <w:r w:rsidRPr="005D638E">
        <w:rPr>
          <w:rFonts w:ascii="Bookman Old Style" w:hAnsi="Bookman Old Style" w:cs="Arial"/>
          <w:bCs/>
          <w:color w:val="000000" w:themeColor="text1"/>
          <w:sz w:val="20"/>
          <w:szCs w:val="20"/>
          <w:lang w:val="de-DE"/>
        </w:rPr>
        <w:t xml:space="preserve"> 23, 2016).</w:t>
      </w:r>
    </w:p>
    <w:p w14:paraId="0C7D0E26" w14:textId="77777777" w:rsidR="004C4C89" w:rsidRPr="005D638E" w:rsidRDefault="004C4C89" w:rsidP="00933A66">
      <w:pPr>
        <w:spacing w:line="360" w:lineRule="auto"/>
        <w:rPr>
          <w:rFonts w:ascii="Bookman Old Style" w:hAnsi="Bookman Old Style" w:cs="Arial"/>
          <w:color w:val="000000" w:themeColor="text1"/>
          <w:sz w:val="20"/>
          <w:szCs w:val="20"/>
          <w:lang w:val="de-DE"/>
        </w:rPr>
      </w:pPr>
    </w:p>
    <w:p w14:paraId="349488EB" w14:textId="77777777" w:rsidR="00B0623E" w:rsidRPr="005D638E" w:rsidRDefault="00B0623E" w:rsidP="00933A66">
      <w:pPr>
        <w:spacing w:line="360" w:lineRule="auto"/>
        <w:rPr>
          <w:rFonts w:ascii="Bookman Old Style" w:hAnsi="Bookman Old Style" w:cs="Arial"/>
          <w:color w:val="000000" w:themeColor="text1"/>
          <w:sz w:val="20"/>
          <w:szCs w:val="20"/>
          <w:lang w:val="de-DE"/>
        </w:rPr>
      </w:pPr>
      <w:r w:rsidRPr="005D638E">
        <w:rPr>
          <w:rFonts w:ascii="Bookman Old Style" w:hAnsi="Bookman Old Style" w:cs="Arial"/>
          <w:color w:val="000000" w:themeColor="text1"/>
          <w:sz w:val="20"/>
          <w:szCs w:val="20"/>
          <w:lang w:val="de-DE"/>
        </w:rPr>
        <w:t xml:space="preserve">Justice Rapid Response. “Justice Rapid Response </w:t>
      </w:r>
      <w:proofErr w:type="spellStart"/>
      <w:r w:rsidRPr="005D638E">
        <w:rPr>
          <w:rFonts w:ascii="Bookman Old Style" w:hAnsi="Bookman Old Style" w:cs="Arial"/>
          <w:color w:val="000000" w:themeColor="text1"/>
          <w:sz w:val="20"/>
          <w:szCs w:val="20"/>
          <w:lang w:val="de-DE"/>
        </w:rPr>
        <w:t>welcomes</w:t>
      </w:r>
      <w:proofErr w:type="spellEnd"/>
      <w:r w:rsidRPr="005D638E">
        <w:rPr>
          <w:rFonts w:ascii="Bookman Old Style" w:hAnsi="Bookman Old Style" w:cs="Arial"/>
          <w:color w:val="000000" w:themeColor="text1"/>
          <w:sz w:val="20"/>
          <w:szCs w:val="20"/>
          <w:lang w:val="de-DE"/>
        </w:rPr>
        <w:t xml:space="preserve"> UN Women and Draper Richards Kaplan </w:t>
      </w:r>
      <w:proofErr w:type="spellStart"/>
      <w:r w:rsidRPr="005D638E">
        <w:rPr>
          <w:rFonts w:ascii="Bookman Old Style" w:hAnsi="Bookman Old Style" w:cs="Arial"/>
          <w:color w:val="000000" w:themeColor="text1"/>
          <w:sz w:val="20"/>
          <w:szCs w:val="20"/>
          <w:lang w:val="de-DE"/>
        </w:rPr>
        <w:t>Foundation</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to</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its</w:t>
      </w:r>
      <w:proofErr w:type="spellEnd"/>
      <w:r w:rsidRPr="005D638E">
        <w:rPr>
          <w:rFonts w:ascii="Bookman Old Style" w:hAnsi="Bookman Old Style" w:cs="Arial"/>
          <w:color w:val="000000" w:themeColor="text1"/>
          <w:sz w:val="20"/>
          <w:szCs w:val="20"/>
          <w:lang w:val="de-DE"/>
        </w:rPr>
        <w:t xml:space="preserve"> Executive Board.” JRR. (November 2015)</w:t>
      </w:r>
      <w:r w:rsidR="00677CAF" w:rsidRPr="005D638E">
        <w:rPr>
          <w:rFonts w:ascii="Bookman Old Style" w:hAnsi="Bookman Old Style" w:cs="Arial"/>
          <w:color w:val="000000" w:themeColor="text1"/>
          <w:sz w:val="20"/>
          <w:szCs w:val="20"/>
          <w:lang w:val="de-DE"/>
        </w:rPr>
        <w:t>.</w:t>
      </w:r>
      <w:r w:rsidRPr="005D638E">
        <w:rPr>
          <w:rFonts w:ascii="Bookman Old Style" w:hAnsi="Bookman Old Style" w:cs="Arial"/>
          <w:sz w:val="20"/>
          <w:szCs w:val="20"/>
          <w:lang w:val="de-DE"/>
        </w:rPr>
        <w:t>http://www.justicerapidresponse.org/justice-rapid-response-welcomes-un-women-and-draper-richards-kaplan-foundation-to-its-executive-board/</w:t>
      </w:r>
      <w:r w:rsidRPr="005D638E">
        <w:rPr>
          <w:rFonts w:ascii="Bookman Old Style" w:hAnsi="Bookman Old Style" w:cs="Arial"/>
          <w:color w:val="000000" w:themeColor="text1"/>
          <w:sz w:val="20"/>
          <w:szCs w:val="20"/>
          <w:lang w:val="de-DE"/>
        </w:rPr>
        <w:t xml:space="preserve"> (</w:t>
      </w:r>
      <w:r w:rsidR="008F278B" w:rsidRPr="005D638E">
        <w:rPr>
          <w:rFonts w:ascii="Bookman Old Style" w:hAnsi="Bookman Old Style" w:cs="Arial"/>
          <w:color w:val="000000" w:themeColor="text1"/>
          <w:sz w:val="20"/>
          <w:szCs w:val="20"/>
          <w:lang w:val="de-DE"/>
        </w:rPr>
        <w:t>Zugriff:</w:t>
      </w:r>
      <w:r w:rsidRPr="005D638E">
        <w:rPr>
          <w:rFonts w:ascii="Bookman Old Style" w:hAnsi="Bookman Old Style" w:cs="Arial"/>
          <w:color w:val="000000" w:themeColor="text1"/>
          <w:sz w:val="20"/>
          <w:szCs w:val="20"/>
          <w:lang w:val="de-DE"/>
        </w:rPr>
        <w:t xml:space="preserve"> </w:t>
      </w:r>
      <w:r w:rsidR="008F278B" w:rsidRPr="005D638E">
        <w:rPr>
          <w:rFonts w:ascii="Bookman Old Style" w:hAnsi="Bookman Old Style" w:cs="Arial"/>
          <w:color w:val="000000" w:themeColor="text1"/>
          <w:sz w:val="20"/>
          <w:szCs w:val="20"/>
          <w:lang w:val="de-DE"/>
        </w:rPr>
        <w:t>Januar</w:t>
      </w:r>
      <w:r w:rsidRPr="005D638E">
        <w:rPr>
          <w:rFonts w:ascii="Bookman Old Style" w:hAnsi="Bookman Old Style" w:cs="Arial"/>
          <w:color w:val="000000" w:themeColor="text1"/>
          <w:sz w:val="20"/>
          <w:szCs w:val="20"/>
          <w:lang w:val="de-DE"/>
        </w:rPr>
        <w:t xml:space="preserve"> 7, 2016).</w:t>
      </w:r>
    </w:p>
    <w:p w14:paraId="4155734B" w14:textId="77777777" w:rsidR="00B0623E" w:rsidRPr="005D638E" w:rsidRDefault="00B0623E" w:rsidP="00933A66">
      <w:pPr>
        <w:spacing w:line="360" w:lineRule="auto"/>
        <w:rPr>
          <w:rFonts w:ascii="Bookman Old Style" w:hAnsi="Bookman Old Style" w:cs="Arial"/>
          <w:color w:val="000000" w:themeColor="text1"/>
          <w:sz w:val="20"/>
          <w:szCs w:val="20"/>
          <w:lang w:val="de-DE"/>
        </w:rPr>
      </w:pPr>
    </w:p>
    <w:p w14:paraId="0634C882" w14:textId="77777777" w:rsidR="00B0623E" w:rsidRPr="005D638E" w:rsidRDefault="00B0623E" w:rsidP="00933A66">
      <w:pPr>
        <w:spacing w:line="360" w:lineRule="auto"/>
        <w:rPr>
          <w:rFonts w:ascii="Bookman Old Style" w:hAnsi="Bookman Old Style" w:cs="Arial"/>
          <w:bCs/>
          <w:color w:val="000000" w:themeColor="text1"/>
          <w:sz w:val="20"/>
          <w:szCs w:val="20"/>
          <w:lang w:val="de-DE"/>
        </w:rPr>
      </w:pPr>
      <w:r w:rsidRPr="005D638E">
        <w:rPr>
          <w:rFonts w:ascii="Bookman Old Style" w:hAnsi="Bookman Old Style" w:cs="Arial"/>
          <w:bCs/>
          <w:color w:val="000000" w:themeColor="text1"/>
          <w:sz w:val="20"/>
          <w:szCs w:val="20"/>
          <w:lang w:val="de-DE"/>
        </w:rPr>
        <w:t>Kerry, John. “</w:t>
      </w:r>
      <w:proofErr w:type="spellStart"/>
      <w:r w:rsidRPr="005D638E">
        <w:rPr>
          <w:rFonts w:ascii="Bookman Old Style" w:hAnsi="Bookman Old Style" w:cs="Arial"/>
          <w:bCs/>
          <w:color w:val="000000" w:themeColor="text1"/>
          <w:sz w:val="20"/>
          <w:szCs w:val="20"/>
          <w:lang w:val="de-DE"/>
        </w:rPr>
        <w:t>Remarks</w:t>
      </w:r>
      <w:proofErr w:type="spellEnd"/>
      <w:r w:rsidRPr="005D638E">
        <w:rPr>
          <w:rFonts w:ascii="Bookman Old Style" w:hAnsi="Bookman Old Style" w:cs="Arial"/>
          <w:bCs/>
          <w:color w:val="000000" w:themeColor="text1"/>
          <w:sz w:val="20"/>
          <w:szCs w:val="20"/>
          <w:lang w:val="de-DE"/>
        </w:rPr>
        <w:t xml:space="preserve"> at The Global </w:t>
      </w:r>
      <w:proofErr w:type="spellStart"/>
      <w:r w:rsidRPr="005D638E">
        <w:rPr>
          <w:rFonts w:ascii="Bookman Old Style" w:hAnsi="Bookman Old Style" w:cs="Arial"/>
          <w:bCs/>
          <w:color w:val="000000" w:themeColor="text1"/>
          <w:sz w:val="20"/>
          <w:szCs w:val="20"/>
          <w:lang w:val="de-DE"/>
        </w:rPr>
        <w:t>Summit</w:t>
      </w:r>
      <w:proofErr w:type="spellEnd"/>
      <w:r w:rsidRPr="005D638E">
        <w:rPr>
          <w:rFonts w:ascii="Bookman Old Style" w:hAnsi="Bookman Old Style" w:cs="Arial"/>
          <w:bCs/>
          <w:color w:val="000000" w:themeColor="text1"/>
          <w:sz w:val="20"/>
          <w:szCs w:val="20"/>
          <w:lang w:val="de-DE"/>
        </w:rPr>
        <w:t xml:space="preserve"> </w:t>
      </w:r>
      <w:proofErr w:type="spellStart"/>
      <w:r w:rsidRPr="005D638E">
        <w:rPr>
          <w:rFonts w:ascii="Bookman Old Style" w:hAnsi="Bookman Old Style" w:cs="Arial"/>
          <w:bCs/>
          <w:color w:val="000000" w:themeColor="text1"/>
          <w:sz w:val="20"/>
          <w:szCs w:val="20"/>
          <w:lang w:val="de-DE"/>
        </w:rPr>
        <w:t>to</w:t>
      </w:r>
      <w:proofErr w:type="spellEnd"/>
      <w:r w:rsidRPr="005D638E">
        <w:rPr>
          <w:rFonts w:ascii="Bookman Old Style" w:hAnsi="Bookman Old Style" w:cs="Arial"/>
          <w:bCs/>
          <w:color w:val="000000" w:themeColor="text1"/>
          <w:sz w:val="20"/>
          <w:szCs w:val="20"/>
          <w:lang w:val="de-DE"/>
        </w:rPr>
        <w:t xml:space="preserve"> End Sexual </w:t>
      </w:r>
      <w:proofErr w:type="spellStart"/>
      <w:r w:rsidRPr="005D638E">
        <w:rPr>
          <w:rFonts w:ascii="Bookman Old Style" w:hAnsi="Bookman Old Style" w:cs="Arial"/>
          <w:bCs/>
          <w:color w:val="000000" w:themeColor="text1"/>
          <w:sz w:val="20"/>
          <w:szCs w:val="20"/>
          <w:lang w:val="de-DE"/>
        </w:rPr>
        <w:t>Violence</w:t>
      </w:r>
      <w:proofErr w:type="spellEnd"/>
      <w:r w:rsidRPr="005D638E">
        <w:rPr>
          <w:rFonts w:ascii="Bookman Old Style" w:hAnsi="Bookman Old Style" w:cs="Arial"/>
          <w:bCs/>
          <w:color w:val="000000" w:themeColor="text1"/>
          <w:sz w:val="20"/>
          <w:szCs w:val="20"/>
          <w:lang w:val="de-DE"/>
        </w:rPr>
        <w:t xml:space="preserve"> in </w:t>
      </w:r>
      <w:proofErr w:type="spellStart"/>
      <w:r w:rsidRPr="005D638E">
        <w:rPr>
          <w:rFonts w:ascii="Bookman Old Style" w:hAnsi="Bookman Old Style" w:cs="Arial"/>
          <w:bCs/>
          <w:color w:val="000000" w:themeColor="text1"/>
          <w:sz w:val="20"/>
          <w:szCs w:val="20"/>
          <w:lang w:val="de-DE"/>
        </w:rPr>
        <w:t>Conflict</w:t>
      </w:r>
      <w:proofErr w:type="spellEnd"/>
      <w:r w:rsidRPr="005D638E">
        <w:rPr>
          <w:rFonts w:ascii="Bookman Old Style" w:hAnsi="Bookman Old Style" w:cs="Arial"/>
          <w:bCs/>
          <w:color w:val="000000" w:themeColor="text1"/>
          <w:sz w:val="20"/>
          <w:szCs w:val="20"/>
          <w:lang w:val="de-DE"/>
        </w:rPr>
        <w:t xml:space="preserve">.” US Department </w:t>
      </w:r>
      <w:proofErr w:type="spellStart"/>
      <w:r w:rsidRPr="005D638E">
        <w:rPr>
          <w:rFonts w:ascii="Bookman Old Style" w:hAnsi="Bookman Old Style" w:cs="Arial"/>
          <w:bCs/>
          <w:color w:val="000000" w:themeColor="text1"/>
          <w:sz w:val="20"/>
          <w:szCs w:val="20"/>
          <w:lang w:val="de-DE"/>
        </w:rPr>
        <w:t>of</w:t>
      </w:r>
      <w:proofErr w:type="spellEnd"/>
      <w:r w:rsidRPr="005D638E">
        <w:rPr>
          <w:rFonts w:ascii="Bookman Old Style" w:hAnsi="Bookman Old Style" w:cs="Arial"/>
          <w:bCs/>
          <w:color w:val="000000" w:themeColor="text1"/>
          <w:sz w:val="20"/>
          <w:szCs w:val="20"/>
          <w:lang w:val="de-DE"/>
        </w:rPr>
        <w:t xml:space="preserve"> State. (</w:t>
      </w:r>
      <w:r w:rsidR="00832D3A" w:rsidRPr="005D638E">
        <w:rPr>
          <w:rFonts w:ascii="Bookman Old Style" w:hAnsi="Bookman Old Style" w:cs="Arial"/>
          <w:bCs/>
          <w:color w:val="000000" w:themeColor="text1"/>
          <w:sz w:val="20"/>
          <w:szCs w:val="20"/>
          <w:lang w:val="de-DE"/>
        </w:rPr>
        <w:t>Juni</w:t>
      </w:r>
      <w:r w:rsidRPr="005D638E">
        <w:rPr>
          <w:rFonts w:ascii="Bookman Old Style" w:hAnsi="Bookman Old Style" w:cs="Arial"/>
          <w:bCs/>
          <w:color w:val="000000" w:themeColor="text1"/>
          <w:sz w:val="20"/>
          <w:szCs w:val="20"/>
          <w:lang w:val="de-DE"/>
        </w:rPr>
        <w:t xml:space="preserve"> 2014)</w:t>
      </w:r>
      <w:r w:rsidR="00621DF7" w:rsidRPr="005D638E">
        <w:rPr>
          <w:rFonts w:ascii="Bookman Old Style" w:hAnsi="Bookman Old Style" w:cs="Arial"/>
          <w:bCs/>
          <w:color w:val="000000" w:themeColor="text1"/>
          <w:sz w:val="20"/>
          <w:szCs w:val="20"/>
          <w:lang w:val="de-DE"/>
        </w:rPr>
        <w:t>.</w:t>
      </w:r>
      <w:r w:rsidRPr="005D638E">
        <w:rPr>
          <w:rFonts w:ascii="Bookman Old Style" w:hAnsi="Bookman Old Style" w:cs="Arial"/>
          <w:bCs/>
          <w:sz w:val="20"/>
          <w:szCs w:val="20"/>
          <w:lang w:val="de-DE"/>
        </w:rPr>
        <w:t>http://www.state.gov/secretary/remarks/2014/06/227553.htm</w:t>
      </w:r>
      <w:r w:rsidRPr="005D638E">
        <w:rPr>
          <w:rFonts w:ascii="Bookman Old Style" w:hAnsi="Bookman Old Style" w:cs="Arial"/>
          <w:bCs/>
          <w:color w:val="000000" w:themeColor="text1"/>
          <w:sz w:val="20"/>
          <w:szCs w:val="20"/>
          <w:lang w:val="de-DE"/>
        </w:rPr>
        <w:t xml:space="preserve"> (</w:t>
      </w:r>
      <w:r w:rsidR="008F278B" w:rsidRPr="005D638E">
        <w:rPr>
          <w:rFonts w:ascii="Bookman Old Style" w:hAnsi="Bookman Old Style" w:cs="Arial"/>
          <w:bCs/>
          <w:color w:val="000000" w:themeColor="text1"/>
          <w:sz w:val="20"/>
          <w:szCs w:val="20"/>
          <w:lang w:val="de-DE"/>
        </w:rPr>
        <w:t>Zugriff:</w:t>
      </w:r>
      <w:r w:rsidRPr="005D638E">
        <w:rPr>
          <w:rFonts w:ascii="Bookman Old Style" w:hAnsi="Bookman Old Style" w:cs="Arial"/>
          <w:bCs/>
          <w:color w:val="000000" w:themeColor="text1"/>
          <w:sz w:val="20"/>
          <w:szCs w:val="20"/>
          <w:lang w:val="de-DE"/>
        </w:rPr>
        <w:t xml:space="preserve"> November 27, 2015).</w:t>
      </w:r>
    </w:p>
    <w:p w14:paraId="31FCE8E9" w14:textId="77777777" w:rsidR="00B0623E" w:rsidRPr="005D638E" w:rsidRDefault="00B0623E" w:rsidP="00933A66">
      <w:pPr>
        <w:spacing w:line="360" w:lineRule="auto"/>
        <w:rPr>
          <w:rFonts w:ascii="Bookman Old Style" w:hAnsi="Bookman Old Style" w:cs="Arial"/>
          <w:bCs/>
          <w:color w:val="000000" w:themeColor="text1"/>
          <w:sz w:val="20"/>
          <w:szCs w:val="20"/>
          <w:lang w:val="de-DE"/>
        </w:rPr>
      </w:pPr>
    </w:p>
    <w:p w14:paraId="4E8009A3" w14:textId="77777777" w:rsidR="00E14401" w:rsidRPr="005D638E" w:rsidRDefault="00E14401" w:rsidP="00933A66">
      <w:pPr>
        <w:spacing w:line="360" w:lineRule="auto"/>
        <w:rPr>
          <w:rFonts w:ascii="Bookman Old Style" w:hAnsi="Bookman Old Style" w:cs="Arial"/>
          <w:bCs/>
          <w:color w:val="000000" w:themeColor="text1"/>
          <w:sz w:val="20"/>
          <w:szCs w:val="20"/>
          <w:lang w:val="de-DE"/>
        </w:rPr>
      </w:pPr>
      <w:proofErr w:type="spellStart"/>
      <w:r w:rsidRPr="005D638E">
        <w:rPr>
          <w:rFonts w:ascii="Bookman Old Style" w:hAnsi="Bookman Old Style" w:cs="Arial"/>
          <w:bCs/>
          <w:color w:val="000000" w:themeColor="text1"/>
          <w:sz w:val="20"/>
          <w:szCs w:val="20"/>
          <w:lang w:val="de-DE"/>
        </w:rPr>
        <w:t>Kilcullen</w:t>
      </w:r>
      <w:proofErr w:type="spellEnd"/>
      <w:r w:rsidRPr="005D638E">
        <w:rPr>
          <w:rFonts w:ascii="Bookman Old Style" w:hAnsi="Bookman Old Style" w:cs="Arial"/>
          <w:bCs/>
          <w:color w:val="000000" w:themeColor="text1"/>
          <w:sz w:val="20"/>
          <w:szCs w:val="20"/>
          <w:lang w:val="de-DE"/>
        </w:rPr>
        <w:t xml:space="preserve">, David. </w:t>
      </w:r>
      <w:r w:rsidRPr="005D638E">
        <w:rPr>
          <w:rFonts w:ascii="Bookman Old Style" w:hAnsi="Bookman Old Style" w:cs="Arial"/>
          <w:bCs/>
          <w:i/>
          <w:color w:val="000000" w:themeColor="text1"/>
          <w:sz w:val="20"/>
          <w:szCs w:val="20"/>
          <w:lang w:val="de-DE"/>
        </w:rPr>
        <w:t xml:space="preserve">Out </w:t>
      </w:r>
      <w:proofErr w:type="spellStart"/>
      <w:r w:rsidRPr="005D638E">
        <w:rPr>
          <w:rFonts w:ascii="Bookman Old Style" w:hAnsi="Bookman Old Style" w:cs="Arial"/>
          <w:bCs/>
          <w:i/>
          <w:color w:val="000000" w:themeColor="text1"/>
          <w:sz w:val="20"/>
          <w:szCs w:val="20"/>
          <w:lang w:val="de-DE"/>
        </w:rPr>
        <w:t>of</w:t>
      </w:r>
      <w:proofErr w:type="spellEnd"/>
      <w:r w:rsidRPr="005D638E">
        <w:rPr>
          <w:rFonts w:ascii="Bookman Old Style" w:hAnsi="Bookman Old Style" w:cs="Arial"/>
          <w:bCs/>
          <w:i/>
          <w:color w:val="000000" w:themeColor="text1"/>
          <w:sz w:val="20"/>
          <w:szCs w:val="20"/>
          <w:lang w:val="de-DE"/>
        </w:rPr>
        <w:t xml:space="preserve"> the Mountains: the Coming </w:t>
      </w:r>
      <w:proofErr w:type="spellStart"/>
      <w:r w:rsidRPr="005D638E">
        <w:rPr>
          <w:rFonts w:ascii="Bookman Old Style" w:hAnsi="Bookman Old Style" w:cs="Arial"/>
          <w:bCs/>
          <w:i/>
          <w:color w:val="000000" w:themeColor="text1"/>
          <w:sz w:val="20"/>
          <w:szCs w:val="20"/>
          <w:lang w:val="de-DE"/>
        </w:rPr>
        <w:t>of</w:t>
      </w:r>
      <w:proofErr w:type="spellEnd"/>
      <w:r w:rsidRPr="005D638E">
        <w:rPr>
          <w:rFonts w:ascii="Bookman Old Style" w:hAnsi="Bookman Old Style" w:cs="Arial"/>
          <w:bCs/>
          <w:i/>
          <w:color w:val="000000" w:themeColor="text1"/>
          <w:sz w:val="20"/>
          <w:szCs w:val="20"/>
          <w:lang w:val="de-DE"/>
        </w:rPr>
        <w:t xml:space="preserve"> Age </w:t>
      </w:r>
      <w:proofErr w:type="spellStart"/>
      <w:r w:rsidRPr="005D638E">
        <w:rPr>
          <w:rFonts w:ascii="Bookman Old Style" w:hAnsi="Bookman Old Style" w:cs="Arial"/>
          <w:bCs/>
          <w:i/>
          <w:color w:val="000000" w:themeColor="text1"/>
          <w:sz w:val="20"/>
          <w:szCs w:val="20"/>
          <w:lang w:val="de-DE"/>
        </w:rPr>
        <w:t>of</w:t>
      </w:r>
      <w:proofErr w:type="spellEnd"/>
      <w:r w:rsidRPr="005D638E">
        <w:rPr>
          <w:rFonts w:ascii="Bookman Old Style" w:hAnsi="Bookman Old Style" w:cs="Arial"/>
          <w:bCs/>
          <w:i/>
          <w:color w:val="000000" w:themeColor="text1"/>
          <w:sz w:val="20"/>
          <w:szCs w:val="20"/>
          <w:lang w:val="de-DE"/>
        </w:rPr>
        <w:t xml:space="preserve"> the Urban </w:t>
      </w:r>
      <w:proofErr w:type="spellStart"/>
      <w:r w:rsidR="00A746A4" w:rsidRPr="005D638E">
        <w:rPr>
          <w:rFonts w:ascii="Bookman Old Style" w:hAnsi="Bookman Old Style" w:cs="Arial"/>
          <w:bCs/>
          <w:i/>
          <w:color w:val="000000" w:themeColor="text1"/>
          <w:sz w:val="20"/>
          <w:szCs w:val="20"/>
          <w:lang w:val="de-DE"/>
        </w:rPr>
        <w:t>Guerrilla</w:t>
      </w:r>
      <w:r w:rsidRPr="005D638E">
        <w:rPr>
          <w:rFonts w:ascii="Bookman Old Style" w:hAnsi="Bookman Old Style" w:cs="Arial"/>
          <w:bCs/>
          <w:i/>
          <w:color w:val="000000" w:themeColor="text1"/>
          <w:sz w:val="20"/>
          <w:szCs w:val="20"/>
          <w:lang w:val="de-DE"/>
        </w:rPr>
        <w:t>.</w:t>
      </w:r>
      <w:r w:rsidRPr="005D638E">
        <w:rPr>
          <w:rFonts w:ascii="Bookman Old Style" w:hAnsi="Bookman Old Style" w:cs="Arial"/>
          <w:bCs/>
          <w:color w:val="000000" w:themeColor="text1"/>
          <w:sz w:val="20"/>
          <w:szCs w:val="20"/>
          <w:lang w:val="de-DE"/>
        </w:rPr>
        <w:t>London</w:t>
      </w:r>
      <w:proofErr w:type="spellEnd"/>
      <w:r w:rsidRPr="005D638E">
        <w:rPr>
          <w:rFonts w:ascii="Bookman Old Style" w:hAnsi="Bookman Old Style" w:cs="Arial"/>
          <w:bCs/>
          <w:color w:val="000000" w:themeColor="text1"/>
          <w:sz w:val="20"/>
          <w:szCs w:val="20"/>
          <w:lang w:val="de-DE"/>
        </w:rPr>
        <w:t>: C. Hurst &amp; Co., 2013.</w:t>
      </w:r>
    </w:p>
    <w:p w14:paraId="20FE87A3" w14:textId="77777777" w:rsidR="00E14401" w:rsidRPr="005D638E" w:rsidRDefault="00E14401" w:rsidP="00933A66">
      <w:pPr>
        <w:spacing w:line="360" w:lineRule="auto"/>
        <w:rPr>
          <w:rFonts w:ascii="Bookman Old Style" w:hAnsi="Bookman Old Style" w:cs="Arial"/>
          <w:bCs/>
          <w:color w:val="000000" w:themeColor="text1"/>
          <w:sz w:val="20"/>
          <w:szCs w:val="20"/>
          <w:lang w:val="de-DE"/>
        </w:rPr>
      </w:pPr>
    </w:p>
    <w:p w14:paraId="5FA62E63" w14:textId="77777777" w:rsidR="008D46C4" w:rsidRPr="005D638E" w:rsidRDefault="008D46C4" w:rsidP="00933A66">
      <w:pPr>
        <w:spacing w:line="360" w:lineRule="auto"/>
        <w:rPr>
          <w:rFonts w:ascii="Bookman Old Style" w:hAnsi="Bookman Old Style" w:cs="Arial"/>
          <w:bCs/>
          <w:color w:val="000000" w:themeColor="text1"/>
          <w:sz w:val="20"/>
          <w:szCs w:val="20"/>
          <w:lang w:val="de-DE"/>
        </w:rPr>
      </w:pPr>
      <w:proofErr w:type="spellStart"/>
      <w:r w:rsidRPr="005D638E">
        <w:rPr>
          <w:rFonts w:ascii="Bookman Old Style" w:hAnsi="Bookman Old Style" w:cs="Arial"/>
          <w:bCs/>
          <w:color w:val="000000" w:themeColor="text1"/>
          <w:sz w:val="20"/>
          <w:szCs w:val="20"/>
          <w:lang w:val="de-DE"/>
        </w:rPr>
        <w:t>Kilmartin</w:t>
      </w:r>
      <w:proofErr w:type="spellEnd"/>
      <w:r w:rsidRPr="005D638E">
        <w:rPr>
          <w:rFonts w:ascii="Bookman Old Style" w:hAnsi="Bookman Old Style" w:cs="Arial"/>
          <w:bCs/>
          <w:color w:val="000000" w:themeColor="text1"/>
          <w:sz w:val="20"/>
          <w:szCs w:val="20"/>
          <w:lang w:val="de-DE"/>
        </w:rPr>
        <w:t>, Chris. “</w:t>
      </w:r>
      <w:proofErr w:type="spellStart"/>
      <w:r w:rsidRPr="005D638E">
        <w:rPr>
          <w:rFonts w:ascii="Bookman Old Style" w:hAnsi="Bookman Old Style" w:cs="Arial"/>
          <w:bCs/>
          <w:color w:val="000000" w:themeColor="text1"/>
          <w:sz w:val="20"/>
          <w:szCs w:val="20"/>
          <w:lang w:val="de-DE"/>
        </w:rPr>
        <w:t>Men</w:t>
      </w:r>
      <w:proofErr w:type="spellEnd"/>
      <w:r w:rsidRPr="005D638E">
        <w:rPr>
          <w:rFonts w:ascii="Bookman Old Style" w:hAnsi="Bookman Old Style" w:cs="Arial"/>
          <w:bCs/>
          <w:color w:val="000000" w:themeColor="text1"/>
          <w:sz w:val="20"/>
          <w:szCs w:val="20"/>
          <w:lang w:val="de-DE"/>
        </w:rPr>
        <w:t xml:space="preserve">, </w:t>
      </w:r>
      <w:proofErr w:type="spellStart"/>
      <w:r w:rsidRPr="005D638E">
        <w:rPr>
          <w:rFonts w:ascii="Bookman Old Style" w:hAnsi="Bookman Old Style" w:cs="Arial"/>
          <w:bCs/>
          <w:color w:val="000000" w:themeColor="text1"/>
          <w:sz w:val="20"/>
          <w:szCs w:val="20"/>
          <w:lang w:val="de-DE"/>
        </w:rPr>
        <w:t>Peace</w:t>
      </w:r>
      <w:proofErr w:type="spellEnd"/>
      <w:r w:rsidRPr="005D638E">
        <w:rPr>
          <w:rFonts w:ascii="Bookman Old Style" w:hAnsi="Bookman Old Style" w:cs="Arial"/>
          <w:bCs/>
          <w:color w:val="000000" w:themeColor="text1"/>
          <w:sz w:val="20"/>
          <w:szCs w:val="20"/>
          <w:lang w:val="de-DE"/>
        </w:rPr>
        <w:t xml:space="preserve">, and Security Symposium: </w:t>
      </w:r>
      <w:proofErr w:type="spellStart"/>
      <w:r w:rsidRPr="005D638E">
        <w:rPr>
          <w:rFonts w:ascii="Bookman Old Style" w:hAnsi="Bookman Old Style" w:cs="Arial"/>
          <w:bCs/>
          <w:color w:val="000000" w:themeColor="text1"/>
          <w:sz w:val="20"/>
          <w:szCs w:val="20"/>
          <w:lang w:val="de-DE"/>
        </w:rPr>
        <w:t>Agents</w:t>
      </w:r>
      <w:proofErr w:type="spellEnd"/>
      <w:r w:rsidRPr="005D638E">
        <w:rPr>
          <w:rFonts w:ascii="Bookman Old Style" w:hAnsi="Bookman Old Style" w:cs="Arial"/>
          <w:bCs/>
          <w:color w:val="000000" w:themeColor="text1"/>
          <w:sz w:val="20"/>
          <w:szCs w:val="20"/>
          <w:lang w:val="de-DE"/>
        </w:rPr>
        <w:t xml:space="preserve"> </w:t>
      </w:r>
      <w:proofErr w:type="spellStart"/>
      <w:r w:rsidRPr="005D638E">
        <w:rPr>
          <w:rFonts w:ascii="Bookman Old Style" w:hAnsi="Bookman Old Style" w:cs="Arial"/>
          <w:bCs/>
          <w:color w:val="000000" w:themeColor="text1"/>
          <w:sz w:val="20"/>
          <w:szCs w:val="20"/>
          <w:lang w:val="de-DE"/>
        </w:rPr>
        <w:t>of</w:t>
      </w:r>
      <w:proofErr w:type="spellEnd"/>
      <w:r w:rsidRPr="005D638E">
        <w:rPr>
          <w:rFonts w:ascii="Bookman Old Style" w:hAnsi="Bookman Old Style" w:cs="Arial"/>
          <w:bCs/>
          <w:color w:val="000000" w:themeColor="text1"/>
          <w:sz w:val="20"/>
          <w:szCs w:val="20"/>
          <w:lang w:val="de-DE"/>
        </w:rPr>
        <w:t xml:space="preserve"> Change.” United States Institute </w:t>
      </w:r>
      <w:proofErr w:type="spellStart"/>
      <w:r w:rsidRPr="005D638E">
        <w:rPr>
          <w:rFonts w:ascii="Bookman Old Style" w:hAnsi="Bookman Old Style" w:cs="Arial"/>
          <w:bCs/>
          <w:color w:val="000000" w:themeColor="text1"/>
          <w:sz w:val="20"/>
          <w:szCs w:val="20"/>
          <w:lang w:val="de-DE"/>
        </w:rPr>
        <w:t>of</w:t>
      </w:r>
      <w:proofErr w:type="spellEnd"/>
      <w:r w:rsidRPr="005D638E">
        <w:rPr>
          <w:rFonts w:ascii="Bookman Old Style" w:hAnsi="Bookman Old Style" w:cs="Arial"/>
          <w:bCs/>
          <w:color w:val="000000" w:themeColor="text1"/>
          <w:sz w:val="20"/>
          <w:szCs w:val="20"/>
          <w:lang w:val="de-DE"/>
        </w:rPr>
        <w:t xml:space="preserve"> </w:t>
      </w:r>
      <w:proofErr w:type="spellStart"/>
      <w:r w:rsidRPr="005D638E">
        <w:rPr>
          <w:rFonts w:ascii="Bookman Old Style" w:hAnsi="Bookman Old Style" w:cs="Arial"/>
          <w:bCs/>
          <w:color w:val="000000" w:themeColor="text1"/>
          <w:sz w:val="20"/>
          <w:szCs w:val="20"/>
          <w:lang w:val="de-DE"/>
        </w:rPr>
        <w:t>Peace</w:t>
      </w:r>
      <w:proofErr w:type="spellEnd"/>
      <w:r w:rsidRPr="005D638E">
        <w:rPr>
          <w:rFonts w:ascii="Bookman Old Style" w:hAnsi="Bookman Old Style" w:cs="Arial"/>
          <w:bCs/>
          <w:color w:val="000000" w:themeColor="text1"/>
          <w:sz w:val="20"/>
          <w:szCs w:val="20"/>
          <w:lang w:val="de-DE"/>
        </w:rPr>
        <w:t xml:space="preserve">.  </w:t>
      </w:r>
      <w:r w:rsidR="00621DF7" w:rsidRPr="005D638E">
        <w:rPr>
          <w:rFonts w:ascii="Bookman Old Style" w:hAnsi="Bookman Old Style" w:cs="Arial"/>
          <w:bCs/>
          <w:color w:val="000000" w:themeColor="text1"/>
          <w:sz w:val="20"/>
          <w:szCs w:val="20"/>
          <w:lang w:val="de-DE"/>
        </w:rPr>
        <w:t>(</w:t>
      </w:r>
      <w:r w:rsidR="00832D3A" w:rsidRPr="005D638E">
        <w:rPr>
          <w:rFonts w:ascii="Bookman Old Style" w:hAnsi="Bookman Old Style" w:cs="Arial"/>
          <w:bCs/>
          <w:color w:val="000000" w:themeColor="text1"/>
          <w:sz w:val="20"/>
          <w:szCs w:val="20"/>
          <w:lang w:val="de-DE"/>
        </w:rPr>
        <w:t>Oktober</w:t>
      </w:r>
      <w:r w:rsidRPr="005D638E">
        <w:rPr>
          <w:rFonts w:ascii="Bookman Old Style" w:hAnsi="Bookman Old Style" w:cs="Arial"/>
          <w:bCs/>
          <w:color w:val="000000" w:themeColor="text1"/>
          <w:sz w:val="20"/>
          <w:szCs w:val="20"/>
          <w:lang w:val="de-DE"/>
        </w:rPr>
        <w:t xml:space="preserve"> 29, 2013. </w:t>
      </w:r>
      <w:proofErr w:type="spellStart"/>
      <w:r w:rsidRPr="005D638E">
        <w:rPr>
          <w:rFonts w:ascii="Bookman Old Style" w:hAnsi="Bookman Old Style" w:cs="Arial"/>
          <w:bCs/>
          <w:color w:val="000000" w:themeColor="text1"/>
          <w:sz w:val="20"/>
          <w:szCs w:val="20"/>
          <w:lang w:val="de-DE"/>
        </w:rPr>
        <w:t>Published</w:t>
      </w:r>
      <w:proofErr w:type="spellEnd"/>
      <w:r w:rsidRPr="005D638E">
        <w:rPr>
          <w:rFonts w:ascii="Bookman Old Style" w:hAnsi="Bookman Old Style" w:cs="Arial"/>
          <w:bCs/>
          <w:color w:val="000000" w:themeColor="text1"/>
          <w:sz w:val="20"/>
          <w:szCs w:val="20"/>
          <w:lang w:val="de-DE"/>
        </w:rPr>
        <w:t xml:space="preserve"> Nov</w:t>
      </w:r>
      <w:r w:rsidR="00621DF7" w:rsidRPr="005D638E">
        <w:rPr>
          <w:rFonts w:ascii="Bookman Old Style" w:hAnsi="Bookman Old Style" w:cs="Arial"/>
          <w:bCs/>
          <w:color w:val="000000" w:themeColor="text1"/>
          <w:sz w:val="20"/>
          <w:szCs w:val="20"/>
          <w:lang w:val="de-DE"/>
        </w:rPr>
        <w:t xml:space="preserve">ember13, </w:t>
      </w:r>
      <w:r w:rsidRPr="005D638E">
        <w:rPr>
          <w:rFonts w:ascii="Bookman Old Style" w:hAnsi="Bookman Old Style" w:cs="Arial"/>
          <w:bCs/>
          <w:color w:val="000000" w:themeColor="text1"/>
          <w:sz w:val="20"/>
          <w:szCs w:val="20"/>
          <w:lang w:val="de-DE"/>
        </w:rPr>
        <w:t>2013</w:t>
      </w:r>
      <w:r w:rsidR="00621DF7" w:rsidRPr="005D638E">
        <w:rPr>
          <w:rFonts w:ascii="Bookman Old Style" w:hAnsi="Bookman Old Style" w:cs="Arial"/>
          <w:bCs/>
          <w:color w:val="000000" w:themeColor="text1"/>
          <w:sz w:val="20"/>
          <w:szCs w:val="20"/>
          <w:lang w:val="de-DE"/>
        </w:rPr>
        <w:t>).</w:t>
      </w:r>
      <w:r w:rsidRPr="005D638E">
        <w:rPr>
          <w:rFonts w:ascii="Bookman Old Style" w:hAnsi="Bookman Old Style" w:cs="Arial"/>
          <w:bCs/>
          <w:sz w:val="20"/>
          <w:szCs w:val="20"/>
          <w:lang w:val="de-DE"/>
        </w:rPr>
        <w:t>https://www.youtube.com/watch?v=rnXM8mvdzaw</w:t>
      </w:r>
      <w:r w:rsidRPr="005D638E">
        <w:rPr>
          <w:rFonts w:ascii="Bookman Old Style" w:hAnsi="Bookman Old Style" w:cs="Arial"/>
          <w:bCs/>
          <w:color w:val="000000" w:themeColor="text1"/>
          <w:sz w:val="20"/>
          <w:szCs w:val="20"/>
          <w:lang w:val="de-DE"/>
        </w:rPr>
        <w:t xml:space="preserve"> (</w:t>
      </w:r>
      <w:r w:rsidR="008F278B" w:rsidRPr="005D638E">
        <w:rPr>
          <w:rFonts w:ascii="Bookman Old Style" w:hAnsi="Bookman Old Style" w:cs="Arial"/>
          <w:bCs/>
          <w:color w:val="000000" w:themeColor="text1"/>
          <w:sz w:val="20"/>
          <w:szCs w:val="20"/>
          <w:lang w:val="de-DE"/>
        </w:rPr>
        <w:t>Zugriff:</w:t>
      </w:r>
      <w:r w:rsidRPr="005D638E">
        <w:rPr>
          <w:rFonts w:ascii="Bookman Old Style" w:hAnsi="Bookman Old Style" w:cs="Arial"/>
          <w:bCs/>
          <w:color w:val="000000" w:themeColor="text1"/>
          <w:sz w:val="20"/>
          <w:szCs w:val="20"/>
          <w:lang w:val="de-DE"/>
        </w:rPr>
        <w:t xml:space="preserve"> </w:t>
      </w:r>
      <w:r w:rsidR="008F278B" w:rsidRPr="005D638E">
        <w:rPr>
          <w:rFonts w:ascii="Bookman Old Style" w:hAnsi="Bookman Old Style" w:cs="Arial"/>
          <w:bCs/>
          <w:color w:val="000000" w:themeColor="text1"/>
          <w:sz w:val="20"/>
          <w:szCs w:val="20"/>
          <w:lang w:val="de-DE"/>
        </w:rPr>
        <w:t>Januar</w:t>
      </w:r>
      <w:r w:rsidRPr="005D638E">
        <w:rPr>
          <w:rFonts w:ascii="Bookman Old Style" w:hAnsi="Bookman Old Style" w:cs="Arial"/>
          <w:bCs/>
          <w:color w:val="000000" w:themeColor="text1"/>
          <w:sz w:val="20"/>
          <w:szCs w:val="20"/>
          <w:lang w:val="de-DE"/>
        </w:rPr>
        <w:t xml:space="preserve"> 22, 2016).</w:t>
      </w:r>
    </w:p>
    <w:p w14:paraId="054E7252" w14:textId="77777777" w:rsidR="008D46C4" w:rsidRPr="005D638E" w:rsidRDefault="008D46C4" w:rsidP="00933A66">
      <w:pPr>
        <w:spacing w:line="360" w:lineRule="auto"/>
        <w:rPr>
          <w:rFonts w:ascii="Bookman Old Style" w:hAnsi="Bookman Old Style" w:cs="Arial"/>
          <w:bCs/>
          <w:color w:val="000000" w:themeColor="text1"/>
          <w:sz w:val="20"/>
          <w:szCs w:val="20"/>
          <w:lang w:val="de-DE"/>
        </w:rPr>
      </w:pPr>
    </w:p>
    <w:p w14:paraId="2D846BE9" w14:textId="77777777" w:rsidR="00B0623E" w:rsidRPr="005D638E" w:rsidRDefault="00B0623E" w:rsidP="00933A66">
      <w:pPr>
        <w:spacing w:line="360" w:lineRule="auto"/>
        <w:rPr>
          <w:rFonts w:ascii="Bookman Old Style" w:hAnsi="Bookman Old Style" w:cs="Arial"/>
          <w:bCs/>
          <w:color w:val="000000" w:themeColor="text1"/>
          <w:sz w:val="20"/>
          <w:szCs w:val="20"/>
          <w:lang w:val="de-DE"/>
        </w:rPr>
      </w:pPr>
      <w:r w:rsidRPr="005D638E">
        <w:rPr>
          <w:rFonts w:ascii="Bookman Old Style" w:hAnsi="Bookman Old Style" w:cs="Arial"/>
          <w:bCs/>
          <w:color w:val="000000" w:themeColor="text1"/>
          <w:sz w:val="20"/>
          <w:szCs w:val="20"/>
          <w:lang w:val="de-DE"/>
        </w:rPr>
        <w:t xml:space="preserve">King, Anthony. “The </w:t>
      </w:r>
      <w:proofErr w:type="spellStart"/>
      <w:r w:rsidRPr="005D638E">
        <w:rPr>
          <w:rFonts w:ascii="Bookman Old Style" w:hAnsi="Bookman Old Style" w:cs="Arial"/>
          <w:bCs/>
          <w:color w:val="000000" w:themeColor="text1"/>
          <w:sz w:val="20"/>
          <w:szCs w:val="20"/>
          <w:lang w:val="de-DE"/>
        </w:rPr>
        <w:t>Existence</w:t>
      </w:r>
      <w:proofErr w:type="spellEnd"/>
      <w:r w:rsidRPr="005D638E">
        <w:rPr>
          <w:rFonts w:ascii="Bookman Old Style" w:hAnsi="Bookman Old Style" w:cs="Arial"/>
          <w:bCs/>
          <w:color w:val="000000" w:themeColor="text1"/>
          <w:sz w:val="20"/>
          <w:szCs w:val="20"/>
          <w:lang w:val="de-DE"/>
        </w:rPr>
        <w:t xml:space="preserve"> </w:t>
      </w:r>
      <w:proofErr w:type="spellStart"/>
      <w:r w:rsidRPr="005D638E">
        <w:rPr>
          <w:rFonts w:ascii="Bookman Old Style" w:hAnsi="Bookman Old Style" w:cs="Arial"/>
          <w:bCs/>
          <w:color w:val="000000" w:themeColor="text1"/>
          <w:sz w:val="20"/>
          <w:szCs w:val="20"/>
          <w:lang w:val="de-DE"/>
        </w:rPr>
        <w:t>of</w:t>
      </w:r>
      <w:proofErr w:type="spellEnd"/>
      <w:r w:rsidRPr="005D638E">
        <w:rPr>
          <w:rFonts w:ascii="Bookman Old Style" w:hAnsi="Bookman Old Style" w:cs="Arial"/>
          <w:bCs/>
          <w:color w:val="000000" w:themeColor="text1"/>
          <w:sz w:val="20"/>
          <w:szCs w:val="20"/>
          <w:lang w:val="de-DE"/>
        </w:rPr>
        <w:t xml:space="preserve"> Group </w:t>
      </w:r>
      <w:proofErr w:type="spellStart"/>
      <w:r w:rsidRPr="005D638E">
        <w:rPr>
          <w:rFonts w:ascii="Bookman Old Style" w:hAnsi="Bookman Old Style" w:cs="Arial"/>
          <w:bCs/>
          <w:color w:val="000000" w:themeColor="text1"/>
          <w:sz w:val="20"/>
          <w:szCs w:val="20"/>
          <w:lang w:val="de-DE"/>
        </w:rPr>
        <w:t>Cohesion</w:t>
      </w:r>
      <w:proofErr w:type="spellEnd"/>
      <w:r w:rsidRPr="005D638E">
        <w:rPr>
          <w:rFonts w:ascii="Bookman Old Style" w:hAnsi="Bookman Old Style" w:cs="Arial"/>
          <w:bCs/>
          <w:color w:val="000000" w:themeColor="text1"/>
          <w:sz w:val="20"/>
          <w:szCs w:val="20"/>
          <w:lang w:val="de-DE"/>
        </w:rPr>
        <w:t xml:space="preserve"> in the </w:t>
      </w:r>
      <w:proofErr w:type="spellStart"/>
      <w:r w:rsidRPr="005D638E">
        <w:rPr>
          <w:rFonts w:ascii="Bookman Old Style" w:hAnsi="Bookman Old Style" w:cs="Arial"/>
          <w:bCs/>
          <w:color w:val="000000" w:themeColor="text1"/>
          <w:sz w:val="20"/>
          <w:szCs w:val="20"/>
          <w:lang w:val="de-DE"/>
        </w:rPr>
        <w:t>Armed</w:t>
      </w:r>
      <w:proofErr w:type="spellEnd"/>
      <w:r w:rsidRPr="005D638E">
        <w:rPr>
          <w:rFonts w:ascii="Bookman Old Style" w:hAnsi="Bookman Old Style" w:cs="Arial"/>
          <w:bCs/>
          <w:color w:val="000000" w:themeColor="text1"/>
          <w:sz w:val="20"/>
          <w:szCs w:val="20"/>
          <w:lang w:val="de-DE"/>
        </w:rPr>
        <w:t xml:space="preserve"> Forces: A Response </w:t>
      </w:r>
      <w:proofErr w:type="spellStart"/>
      <w:r w:rsidRPr="005D638E">
        <w:rPr>
          <w:rFonts w:ascii="Bookman Old Style" w:hAnsi="Bookman Old Style" w:cs="Arial"/>
          <w:bCs/>
          <w:color w:val="000000" w:themeColor="text1"/>
          <w:sz w:val="20"/>
          <w:szCs w:val="20"/>
          <w:lang w:val="de-DE"/>
        </w:rPr>
        <w:t>to</w:t>
      </w:r>
      <w:proofErr w:type="spellEnd"/>
      <w:r w:rsidRPr="005D638E">
        <w:rPr>
          <w:rFonts w:ascii="Bookman Old Style" w:hAnsi="Bookman Old Style" w:cs="Arial"/>
          <w:bCs/>
          <w:color w:val="000000" w:themeColor="text1"/>
          <w:sz w:val="20"/>
          <w:szCs w:val="20"/>
          <w:lang w:val="de-DE"/>
        </w:rPr>
        <w:t xml:space="preserve"> Guy Siebold.” </w:t>
      </w:r>
      <w:proofErr w:type="spellStart"/>
      <w:r w:rsidRPr="005D638E">
        <w:rPr>
          <w:rFonts w:ascii="Bookman Old Style" w:hAnsi="Bookman Old Style" w:cs="Arial"/>
          <w:bCs/>
          <w:i/>
          <w:iCs/>
          <w:color w:val="000000" w:themeColor="text1"/>
          <w:sz w:val="20"/>
          <w:szCs w:val="20"/>
          <w:lang w:val="de-DE"/>
        </w:rPr>
        <w:t>Armed</w:t>
      </w:r>
      <w:proofErr w:type="spellEnd"/>
      <w:r w:rsidRPr="005D638E">
        <w:rPr>
          <w:rFonts w:ascii="Bookman Old Style" w:hAnsi="Bookman Old Style" w:cs="Arial"/>
          <w:bCs/>
          <w:i/>
          <w:iCs/>
          <w:color w:val="000000" w:themeColor="text1"/>
          <w:sz w:val="20"/>
          <w:szCs w:val="20"/>
          <w:lang w:val="de-DE"/>
        </w:rPr>
        <w:t xml:space="preserve"> Forces &amp; Society </w:t>
      </w:r>
      <w:proofErr w:type="spellStart"/>
      <w:r w:rsidR="00D42586" w:rsidRPr="005D638E">
        <w:rPr>
          <w:rFonts w:ascii="Bookman Old Style" w:hAnsi="Bookman Old Style" w:cs="Arial"/>
          <w:bCs/>
          <w:iCs/>
          <w:color w:val="000000" w:themeColor="text1"/>
          <w:sz w:val="20"/>
          <w:szCs w:val="20"/>
          <w:lang w:val="de-DE"/>
        </w:rPr>
        <w:t>Vol</w:t>
      </w:r>
      <w:proofErr w:type="spellEnd"/>
      <w:r w:rsidR="00D42586" w:rsidRPr="005D638E">
        <w:rPr>
          <w:rFonts w:ascii="Bookman Old Style" w:hAnsi="Bookman Old Style" w:cs="Arial"/>
          <w:bCs/>
          <w:iCs/>
          <w:color w:val="000000" w:themeColor="text1"/>
          <w:sz w:val="20"/>
          <w:szCs w:val="20"/>
          <w:lang w:val="de-DE"/>
        </w:rPr>
        <w:t xml:space="preserve"> 33, </w:t>
      </w:r>
      <w:proofErr w:type="spellStart"/>
      <w:r w:rsidR="00D42586" w:rsidRPr="005D638E">
        <w:rPr>
          <w:rFonts w:ascii="Bookman Old Style" w:hAnsi="Bookman Old Style" w:cs="Arial"/>
          <w:bCs/>
          <w:iCs/>
          <w:color w:val="000000" w:themeColor="text1"/>
          <w:sz w:val="20"/>
          <w:szCs w:val="20"/>
          <w:lang w:val="de-DE"/>
        </w:rPr>
        <w:t>No</w:t>
      </w:r>
      <w:proofErr w:type="spellEnd"/>
      <w:r w:rsidR="00D42586" w:rsidRPr="005D638E">
        <w:rPr>
          <w:rFonts w:ascii="Bookman Old Style" w:hAnsi="Bookman Old Style" w:cs="Arial"/>
          <w:bCs/>
          <w:iCs/>
          <w:color w:val="000000" w:themeColor="text1"/>
          <w:sz w:val="20"/>
          <w:szCs w:val="20"/>
          <w:lang w:val="de-DE"/>
        </w:rPr>
        <w:t xml:space="preserve">. </w:t>
      </w:r>
      <w:r w:rsidRPr="005D638E">
        <w:rPr>
          <w:rFonts w:ascii="Bookman Old Style" w:hAnsi="Bookman Old Style" w:cs="Arial"/>
          <w:bCs/>
          <w:color w:val="000000" w:themeColor="text1"/>
          <w:sz w:val="20"/>
          <w:szCs w:val="20"/>
          <w:lang w:val="de-DE"/>
        </w:rPr>
        <w:t>4 (2007): 638–</w:t>
      </w:r>
      <w:r w:rsidR="002246B5" w:rsidRPr="005D638E">
        <w:rPr>
          <w:rFonts w:ascii="Bookman Old Style" w:hAnsi="Bookman Old Style" w:cs="Arial"/>
          <w:bCs/>
          <w:color w:val="000000" w:themeColor="text1"/>
          <w:sz w:val="20"/>
          <w:szCs w:val="20"/>
          <w:lang w:val="de-DE"/>
        </w:rPr>
        <w:t xml:space="preserve"> 6</w:t>
      </w:r>
      <w:r w:rsidRPr="005D638E">
        <w:rPr>
          <w:rFonts w:ascii="Bookman Old Style" w:hAnsi="Bookman Old Style" w:cs="Arial"/>
          <w:bCs/>
          <w:color w:val="000000" w:themeColor="text1"/>
          <w:sz w:val="20"/>
          <w:szCs w:val="20"/>
          <w:lang w:val="de-DE"/>
        </w:rPr>
        <w:t xml:space="preserve">45. </w:t>
      </w:r>
    </w:p>
    <w:p w14:paraId="4C2CA55B" w14:textId="77777777" w:rsidR="00B0623E" w:rsidRPr="005D638E" w:rsidRDefault="00B0623E" w:rsidP="00933A66">
      <w:pPr>
        <w:spacing w:line="360" w:lineRule="auto"/>
        <w:rPr>
          <w:rFonts w:ascii="Bookman Old Style" w:hAnsi="Bookman Old Style" w:cs="Arial"/>
          <w:bCs/>
          <w:color w:val="000000" w:themeColor="text1"/>
          <w:sz w:val="20"/>
          <w:szCs w:val="20"/>
          <w:lang w:val="de-DE"/>
        </w:rPr>
      </w:pPr>
    </w:p>
    <w:p w14:paraId="67D07A7C" w14:textId="77777777" w:rsidR="00F67388" w:rsidRPr="005D638E" w:rsidRDefault="00F67388" w:rsidP="00F67388">
      <w:pPr>
        <w:spacing w:line="360" w:lineRule="auto"/>
        <w:rPr>
          <w:rFonts w:ascii="Bookman Old Style" w:hAnsi="Bookman Old Style" w:cs="Arial"/>
          <w:bCs/>
          <w:color w:val="000000" w:themeColor="text1"/>
          <w:sz w:val="20"/>
          <w:szCs w:val="20"/>
          <w:lang w:val="de-DE"/>
        </w:rPr>
      </w:pPr>
      <w:r w:rsidRPr="005D638E">
        <w:rPr>
          <w:rFonts w:ascii="Bookman Old Style" w:hAnsi="Bookman Old Style" w:cs="Arial"/>
          <w:bCs/>
          <w:color w:val="000000" w:themeColor="text1"/>
          <w:sz w:val="20"/>
          <w:szCs w:val="20"/>
          <w:lang w:val="de-DE"/>
        </w:rPr>
        <w:t>Kirby, Paul. “</w:t>
      </w:r>
      <w:proofErr w:type="spellStart"/>
      <w:r w:rsidRPr="005D638E">
        <w:rPr>
          <w:rFonts w:ascii="Bookman Old Style" w:hAnsi="Bookman Old Style" w:cs="Arial"/>
          <w:bCs/>
          <w:color w:val="000000" w:themeColor="text1"/>
          <w:sz w:val="20"/>
          <w:szCs w:val="20"/>
          <w:lang w:val="de-DE"/>
        </w:rPr>
        <w:t>How</w:t>
      </w:r>
      <w:proofErr w:type="spellEnd"/>
      <w:r w:rsidRPr="005D638E">
        <w:rPr>
          <w:rFonts w:ascii="Bookman Old Style" w:hAnsi="Bookman Old Style" w:cs="Arial"/>
          <w:bCs/>
          <w:color w:val="000000" w:themeColor="text1"/>
          <w:sz w:val="20"/>
          <w:szCs w:val="20"/>
          <w:lang w:val="de-DE"/>
        </w:rPr>
        <w:t xml:space="preserve"> </w:t>
      </w:r>
      <w:proofErr w:type="spellStart"/>
      <w:r w:rsidRPr="005D638E">
        <w:rPr>
          <w:rFonts w:ascii="Bookman Old Style" w:hAnsi="Bookman Old Style" w:cs="Arial"/>
          <w:bCs/>
          <w:color w:val="000000" w:themeColor="text1"/>
          <w:sz w:val="20"/>
          <w:szCs w:val="20"/>
          <w:lang w:val="de-DE"/>
        </w:rPr>
        <w:t>is</w:t>
      </w:r>
      <w:proofErr w:type="spellEnd"/>
      <w:r w:rsidRPr="005D638E">
        <w:rPr>
          <w:rFonts w:ascii="Bookman Old Style" w:hAnsi="Bookman Old Style" w:cs="Arial"/>
          <w:bCs/>
          <w:color w:val="000000" w:themeColor="text1"/>
          <w:sz w:val="20"/>
          <w:szCs w:val="20"/>
          <w:lang w:val="de-DE"/>
        </w:rPr>
        <w:t xml:space="preserve"> </w:t>
      </w:r>
      <w:proofErr w:type="spellStart"/>
      <w:r w:rsidRPr="005D638E">
        <w:rPr>
          <w:rFonts w:ascii="Bookman Old Style" w:hAnsi="Bookman Old Style" w:cs="Arial"/>
          <w:bCs/>
          <w:color w:val="000000" w:themeColor="text1"/>
          <w:sz w:val="20"/>
          <w:szCs w:val="20"/>
          <w:lang w:val="de-DE"/>
        </w:rPr>
        <w:t>rape</w:t>
      </w:r>
      <w:proofErr w:type="spellEnd"/>
      <w:r w:rsidRPr="005D638E">
        <w:rPr>
          <w:rFonts w:ascii="Bookman Old Style" w:hAnsi="Bookman Old Style" w:cs="Arial"/>
          <w:bCs/>
          <w:color w:val="000000" w:themeColor="text1"/>
          <w:sz w:val="20"/>
          <w:szCs w:val="20"/>
          <w:lang w:val="de-DE"/>
        </w:rPr>
        <w:t xml:space="preserve"> a </w:t>
      </w:r>
      <w:proofErr w:type="spellStart"/>
      <w:r w:rsidRPr="005D638E">
        <w:rPr>
          <w:rFonts w:ascii="Bookman Old Style" w:hAnsi="Bookman Old Style" w:cs="Arial"/>
          <w:bCs/>
          <w:color w:val="000000" w:themeColor="text1"/>
          <w:sz w:val="20"/>
          <w:szCs w:val="20"/>
          <w:lang w:val="de-DE"/>
        </w:rPr>
        <w:t>weapon</w:t>
      </w:r>
      <w:proofErr w:type="spellEnd"/>
      <w:r w:rsidRPr="005D638E">
        <w:rPr>
          <w:rFonts w:ascii="Bookman Old Style" w:hAnsi="Bookman Old Style" w:cs="Arial"/>
          <w:bCs/>
          <w:color w:val="000000" w:themeColor="text1"/>
          <w:sz w:val="20"/>
          <w:szCs w:val="20"/>
          <w:lang w:val="de-DE"/>
        </w:rPr>
        <w:t xml:space="preserve"> </w:t>
      </w:r>
      <w:proofErr w:type="spellStart"/>
      <w:r w:rsidRPr="005D638E">
        <w:rPr>
          <w:rFonts w:ascii="Bookman Old Style" w:hAnsi="Bookman Old Style" w:cs="Arial"/>
          <w:bCs/>
          <w:color w:val="000000" w:themeColor="text1"/>
          <w:sz w:val="20"/>
          <w:szCs w:val="20"/>
          <w:lang w:val="de-DE"/>
        </w:rPr>
        <w:t>of</w:t>
      </w:r>
      <w:proofErr w:type="spellEnd"/>
      <w:r w:rsidRPr="005D638E">
        <w:rPr>
          <w:rFonts w:ascii="Bookman Old Style" w:hAnsi="Bookman Old Style" w:cs="Arial"/>
          <w:bCs/>
          <w:color w:val="000000" w:themeColor="text1"/>
          <w:sz w:val="20"/>
          <w:szCs w:val="20"/>
          <w:lang w:val="de-DE"/>
        </w:rPr>
        <w:t xml:space="preserve"> war? Feminist International Relations, </w:t>
      </w:r>
      <w:proofErr w:type="spellStart"/>
      <w:r w:rsidRPr="005D638E">
        <w:rPr>
          <w:rFonts w:ascii="Bookman Old Style" w:hAnsi="Bookman Old Style" w:cs="Arial"/>
          <w:bCs/>
          <w:color w:val="000000" w:themeColor="text1"/>
          <w:sz w:val="20"/>
          <w:szCs w:val="20"/>
          <w:lang w:val="de-DE"/>
        </w:rPr>
        <w:t>modes</w:t>
      </w:r>
      <w:proofErr w:type="spellEnd"/>
      <w:r w:rsidRPr="005D638E">
        <w:rPr>
          <w:rFonts w:ascii="Bookman Old Style" w:hAnsi="Bookman Old Style" w:cs="Arial"/>
          <w:bCs/>
          <w:color w:val="000000" w:themeColor="text1"/>
          <w:sz w:val="20"/>
          <w:szCs w:val="20"/>
          <w:lang w:val="de-DE"/>
        </w:rPr>
        <w:t xml:space="preserve"> </w:t>
      </w:r>
      <w:proofErr w:type="spellStart"/>
      <w:r w:rsidRPr="005D638E">
        <w:rPr>
          <w:rFonts w:ascii="Bookman Old Style" w:hAnsi="Bookman Old Style" w:cs="Arial"/>
          <w:bCs/>
          <w:color w:val="000000" w:themeColor="text1"/>
          <w:sz w:val="20"/>
          <w:szCs w:val="20"/>
          <w:lang w:val="de-DE"/>
        </w:rPr>
        <w:t>of</w:t>
      </w:r>
      <w:proofErr w:type="spellEnd"/>
      <w:r w:rsidRPr="005D638E">
        <w:rPr>
          <w:rFonts w:ascii="Bookman Old Style" w:hAnsi="Bookman Old Style" w:cs="Arial"/>
          <w:bCs/>
          <w:color w:val="000000" w:themeColor="text1"/>
          <w:sz w:val="20"/>
          <w:szCs w:val="20"/>
          <w:lang w:val="de-DE"/>
        </w:rPr>
        <w:t xml:space="preserve"> </w:t>
      </w:r>
      <w:proofErr w:type="spellStart"/>
      <w:r w:rsidRPr="005D638E">
        <w:rPr>
          <w:rFonts w:ascii="Bookman Old Style" w:hAnsi="Bookman Old Style" w:cs="Arial"/>
          <w:bCs/>
          <w:color w:val="000000" w:themeColor="text1"/>
          <w:sz w:val="20"/>
          <w:szCs w:val="20"/>
          <w:lang w:val="de-DE"/>
        </w:rPr>
        <w:t>critical</w:t>
      </w:r>
      <w:proofErr w:type="spellEnd"/>
      <w:r w:rsidRPr="005D638E">
        <w:rPr>
          <w:rFonts w:ascii="Bookman Old Style" w:hAnsi="Bookman Old Style" w:cs="Arial"/>
          <w:bCs/>
          <w:color w:val="000000" w:themeColor="text1"/>
          <w:sz w:val="20"/>
          <w:szCs w:val="20"/>
          <w:lang w:val="de-DE"/>
        </w:rPr>
        <w:t xml:space="preserve"> </w:t>
      </w:r>
      <w:proofErr w:type="spellStart"/>
      <w:r w:rsidRPr="005D638E">
        <w:rPr>
          <w:rFonts w:ascii="Bookman Old Style" w:hAnsi="Bookman Old Style" w:cs="Arial"/>
          <w:bCs/>
          <w:color w:val="000000" w:themeColor="text1"/>
          <w:sz w:val="20"/>
          <w:szCs w:val="20"/>
          <w:lang w:val="de-DE"/>
        </w:rPr>
        <w:t>explanation</w:t>
      </w:r>
      <w:proofErr w:type="spellEnd"/>
      <w:r w:rsidRPr="005D638E">
        <w:rPr>
          <w:rFonts w:ascii="Bookman Old Style" w:hAnsi="Bookman Old Style" w:cs="Arial"/>
          <w:bCs/>
          <w:color w:val="000000" w:themeColor="text1"/>
          <w:sz w:val="20"/>
          <w:szCs w:val="20"/>
          <w:lang w:val="de-DE"/>
        </w:rPr>
        <w:t xml:space="preserve"> and the </w:t>
      </w:r>
      <w:proofErr w:type="spellStart"/>
      <w:r w:rsidRPr="005D638E">
        <w:rPr>
          <w:rFonts w:ascii="Bookman Old Style" w:hAnsi="Bookman Old Style" w:cs="Arial"/>
          <w:bCs/>
          <w:color w:val="000000" w:themeColor="text1"/>
          <w:sz w:val="20"/>
          <w:szCs w:val="20"/>
          <w:lang w:val="de-DE"/>
        </w:rPr>
        <w:t>study</w:t>
      </w:r>
      <w:proofErr w:type="spellEnd"/>
      <w:r w:rsidRPr="005D638E">
        <w:rPr>
          <w:rFonts w:ascii="Bookman Old Style" w:hAnsi="Bookman Old Style" w:cs="Arial"/>
          <w:bCs/>
          <w:color w:val="000000" w:themeColor="text1"/>
          <w:sz w:val="20"/>
          <w:szCs w:val="20"/>
          <w:lang w:val="de-DE"/>
        </w:rPr>
        <w:t xml:space="preserve"> </w:t>
      </w:r>
      <w:proofErr w:type="spellStart"/>
      <w:r w:rsidRPr="005D638E">
        <w:rPr>
          <w:rFonts w:ascii="Bookman Old Style" w:hAnsi="Bookman Old Style" w:cs="Arial"/>
          <w:bCs/>
          <w:color w:val="000000" w:themeColor="text1"/>
          <w:sz w:val="20"/>
          <w:szCs w:val="20"/>
          <w:lang w:val="de-DE"/>
        </w:rPr>
        <w:t>of</w:t>
      </w:r>
      <w:proofErr w:type="spellEnd"/>
      <w:r w:rsidRPr="005D638E">
        <w:rPr>
          <w:rFonts w:ascii="Bookman Old Style" w:hAnsi="Bookman Old Style" w:cs="Arial"/>
          <w:bCs/>
          <w:color w:val="000000" w:themeColor="text1"/>
          <w:sz w:val="20"/>
          <w:szCs w:val="20"/>
          <w:lang w:val="de-DE"/>
        </w:rPr>
        <w:t xml:space="preserve"> </w:t>
      </w:r>
      <w:proofErr w:type="spellStart"/>
      <w:r w:rsidRPr="005D638E">
        <w:rPr>
          <w:rFonts w:ascii="Bookman Old Style" w:hAnsi="Bookman Old Style" w:cs="Arial"/>
          <w:bCs/>
          <w:color w:val="000000" w:themeColor="text1"/>
          <w:sz w:val="20"/>
          <w:szCs w:val="20"/>
          <w:lang w:val="de-DE"/>
        </w:rPr>
        <w:t>wartime</w:t>
      </w:r>
      <w:proofErr w:type="spellEnd"/>
      <w:r w:rsidRPr="005D638E">
        <w:rPr>
          <w:rFonts w:ascii="Bookman Old Style" w:hAnsi="Bookman Old Style" w:cs="Arial"/>
          <w:bCs/>
          <w:color w:val="000000" w:themeColor="text1"/>
          <w:sz w:val="20"/>
          <w:szCs w:val="20"/>
          <w:lang w:val="de-DE"/>
        </w:rPr>
        <w:t xml:space="preserve"> sexual </w:t>
      </w:r>
      <w:proofErr w:type="spellStart"/>
      <w:r w:rsidRPr="005D638E">
        <w:rPr>
          <w:rFonts w:ascii="Bookman Old Style" w:hAnsi="Bookman Old Style" w:cs="Arial"/>
          <w:bCs/>
          <w:color w:val="000000" w:themeColor="text1"/>
          <w:sz w:val="20"/>
          <w:szCs w:val="20"/>
          <w:lang w:val="de-DE"/>
        </w:rPr>
        <w:t>violence</w:t>
      </w:r>
      <w:proofErr w:type="spellEnd"/>
      <w:r w:rsidRPr="005D638E">
        <w:rPr>
          <w:rFonts w:ascii="Bookman Old Style" w:hAnsi="Bookman Old Style" w:cs="Arial"/>
          <w:bCs/>
          <w:color w:val="000000" w:themeColor="text1"/>
          <w:sz w:val="20"/>
          <w:szCs w:val="20"/>
          <w:lang w:val="de-DE"/>
        </w:rPr>
        <w:t xml:space="preserve">.” European Journal </w:t>
      </w:r>
      <w:proofErr w:type="spellStart"/>
      <w:r w:rsidRPr="005D638E">
        <w:rPr>
          <w:rFonts w:ascii="Bookman Old Style" w:hAnsi="Bookman Old Style" w:cs="Arial"/>
          <w:bCs/>
          <w:color w:val="000000" w:themeColor="text1"/>
          <w:sz w:val="20"/>
          <w:szCs w:val="20"/>
          <w:lang w:val="de-DE"/>
        </w:rPr>
        <w:t>ofInternational</w:t>
      </w:r>
      <w:proofErr w:type="spellEnd"/>
      <w:r w:rsidRPr="005D638E">
        <w:rPr>
          <w:rFonts w:ascii="Bookman Old Style" w:hAnsi="Bookman Old Style" w:cs="Arial"/>
          <w:bCs/>
          <w:color w:val="000000" w:themeColor="text1"/>
          <w:sz w:val="20"/>
          <w:szCs w:val="20"/>
          <w:lang w:val="de-DE"/>
        </w:rPr>
        <w:t xml:space="preserve"> Relations</w:t>
      </w:r>
    </w:p>
    <w:p w14:paraId="43F7CC80" w14:textId="77777777" w:rsidR="00F67388" w:rsidRPr="005D638E" w:rsidRDefault="00F67388" w:rsidP="00F67388">
      <w:pPr>
        <w:spacing w:line="360" w:lineRule="auto"/>
        <w:rPr>
          <w:rFonts w:ascii="Bookman Old Style" w:hAnsi="Bookman Old Style" w:cs="Arial"/>
          <w:bCs/>
          <w:color w:val="000000" w:themeColor="text1"/>
          <w:sz w:val="20"/>
          <w:szCs w:val="20"/>
          <w:lang w:val="de-DE"/>
        </w:rPr>
      </w:pPr>
      <w:r w:rsidRPr="005D638E">
        <w:rPr>
          <w:rFonts w:ascii="Bookman Old Style" w:hAnsi="Bookman Old Style" w:cs="Arial"/>
          <w:bCs/>
          <w:color w:val="000000" w:themeColor="text1"/>
          <w:sz w:val="20"/>
          <w:szCs w:val="20"/>
          <w:lang w:val="de-DE"/>
        </w:rPr>
        <w:t>19(4) (2013): 77</w:t>
      </w:r>
      <w:r w:rsidR="00143E10" w:rsidRPr="005D638E">
        <w:rPr>
          <w:rFonts w:ascii="Bookman Old Style" w:hAnsi="Bookman Old Style" w:cs="Arial"/>
          <w:bCs/>
          <w:color w:val="000000" w:themeColor="text1"/>
          <w:sz w:val="20"/>
          <w:szCs w:val="20"/>
          <w:lang w:val="de-DE"/>
        </w:rPr>
        <w:t>3</w:t>
      </w:r>
      <w:r w:rsidRPr="005D638E">
        <w:rPr>
          <w:rFonts w:ascii="Bookman Old Style" w:hAnsi="Bookman Old Style" w:cs="Arial"/>
          <w:bCs/>
          <w:color w:val="000000" w:themeColor="text1"/>
          <w:sz w:val="20"/>
          <w:szCs w:val="20"/>
          <w:lang w:val="de-DE"/>
        </w:rPr>
        <w:t>–</w:t>
      </w:r>
      <w:r w:rsidR="00143E10" w:rsidRPr="005D638E">
        <w:rPr>
          <w:rFonts w:ascii="Bookman Old Style" w:hAnsi="Bookman Old Style" w:cs="Arial"/>
          <w:bCs/>
          <w:color w:val="000000" w:themeColor="text1"/>
          <w:sz w:val="20"/>
          <w:szCs w:val="20"/>
          <w:lang w:val="de-DE"/>
        </w:rPr>
        <w:t>796</w:t>
      </w:r>
      <w:r w:rsidRPr="005D638E">
        <w:rPr>
          <w:rFonts w:ascii="Bookman Old Style" w:hAnsi="Bookman Old Style" w:cs="Arial"/>
          <w:bCs/>
          <w:color w:val="000000" w:themeColor="text1"/>
          <w:sz w:val="20"/>
          <w:szCs w:val="20"/>
          <w:lang w:val="de-DE"/>
        </w:rPr>
        <w:t xml:space="preserve">. </w:t>
      </w:r>
      <w:proofErr w:type="spellStart"/>
      <w:r w:rsidRPr="005D638E">
        <w:rPr>
          <w:rFonts w:ascii="Bookman Old Style" w:hAnsi="Bookman Old Style" w:cs="Arial"/>
          <w:bCs/>
          <w:color w:val="000000" w:themeColor="text1"/>
          <w:sz w:val="20"/>
          <w:szCs w:val="20"/>
          <w:lang w:val="de-DE"/>
        </w:rPr>
        <w:t>doi</w:t>
      </w:r>
      <w:proofErr w:type="spellEnd"/>
      <w:r w:rsidRPr="005D638E">
        <w:rPr>
          <w:rFonts w:ascii="Bookman Old Style" w:hAnsi="Bookman Old Style" w:cs="Arial"/>
          <w:bCs/>
          <w:color w:val="000000" w:themeColor="text1"/>
          <w:sz w:val="20"/>
          <w:szCs w:val="20"/>
          <w:lang w:val="de-DE"/>
        </w:rPr>
        <w:t xml:space="preserve">: </w:t>
      </w:r>
      <w:r w:rsidR="00143E10" w:rsidRPr="005D638E">
        <w:rPr>
          <w:rFonts w:ascii="Bookman Old Style" w:hAnsi="Bookman Old Style" w:cs="Arial"/>
          <w:bCs/>
          <w:iCs/>
          <w:color w:val="000000" w:themeColor="text1"/>
          <w:sz w:val="20"/>
          <w:szCs w:val="20"/>
          <w:lang w:val="de-DE"/>
        </w:rPr>
        <w:t>10.1177/1354066111426621</w:t>
      </w:r>
      <w:r w:rsidRPr="005D638E">
        <w:rPr>
          <w:rFonts w:ascii="Bookman Old Style" w:hAnsi="Bookman Old Style" w:cs="Arial"/>
          <w:bCs/>
          <w:color w:val="000000" w:themeColor="text1"/>
          <w:sz w:val="20"/>
          <w:szCs w:val="20"/>
          <w:lang w:val="de-DE"/>
        </w:rPr>
        <w:t>(</w:t>
      </w:r>
      <w:r w:rsidR="008F278B" w:rsidRPr="005D638E">
        <w:rPr>
          <w:rFonts w:ascii="Bookman Old Style" w:hAnsi="Bookman Old Style" w:cs="Arial"/>
          <w:bCs/>
          <w:color w:val="000000" w:themeColor="text1"/>
          <w:sz w:val="20"/>
          <w:szCs w:val="20"/>
          <w:lang w:val="de-DE"/>
        </w:rPr>
        <w:t>Zugriff:</w:t>
      </w:r>
      <w:r w:rsidRPr="005D638E">
        <w:rPr>
          <w:rFonts w:ascii="Bookman Old Style" w:hAnsi="Bookman Old Style" w:cs="Arial"/>
          <w:bCs/>
          <w:color w:val="000000" w:themeColor="text1"/>
          <w:sz w:val="20"/>
          <w:szCs w:val="20"/>
          <w:lang w:val="de-DE"/>
        </w:rPr>
        <w:t xml:space="preserve"> </w:t>
      </w:r>
      <w:r w:rsidR="008F278B" w:rsidRPr="005D638E">
        <w:rPr>
          <w:rFonts w:ascii="Bookman Old Style" w:hAnsi="Bookman Old Style" w:cs="Arial"/>
          <w:bCs/>
          <w:color w:val="000000" w:themeColor="text1"/>
          <w:sz w:val="20"/>
          <w:szCs w:val="20"/>
          <w:lang w:val="de-DE"/>
        </w:rPr>
        <w:t>Mai</w:t>
      </w:r>
      <w:r w:rsidRPr="005D638E">
        <w:rPr>
          <w:rFonts w:ascii="Bookman Old Style" w:hAnsi="Bookman Old Style" w:cs="Arial"/>
          <w:bCs/>
          <w:color w:val="000000" w:themeColor="text1"/>
          <w:sz w:val="20"/>
          <w:szCs w:val="20"/>
          <w:lang w:val="de-DE"/>
        </w:rPr>
        <w:t xml:space="preserve"> 18,2016).</w:t>
      </w:r>
    </w:p>
    <w:p w14:paraId="146D2218" w14:textId="77777777" w:rsidR="00F67388" w:rsidRPr="005D638E" w:rsidRDefault="00F67388" w:rsidP="00933A66">
      <w:pPr>
        <w:spacing w:line="360" w:lineRule="auto"/>
        <w:rPr>
          <w:rFonts w:ascii="Bookman Old Style" w:hAnsi="Bookman Old Style" w:cs="Arial"/>
          <w:bCs/>
          <w:color w:val="000000" w:themeColor="text1"/>
          <w:sz w:val="20"/>
          <w:szCs w:val="20"/>
          <w:lang w:val="de-DE"/>
        </w:rPr>
      </w:pPr>
    </w:p>
    <w:p w14:paraId="39C1B328" w14:textId="77777777" w:rsidR="00E14401" w:rsidRPr="005D638E" w:rsidRDefault="00F67388" w:rsidP="00933A66">
      <w:pPr>
        <w:spacing w:line="360" w:lineRule="auto"/>
        <w:rPr>
          <w:rFonts w:ascii="Bookman Old Style" w:hAnsi="Bookman Old Style" w:cs="Arial"/>
          <w:bCs/>
          <w:color w:val="000000" w:themeColor="text1"/>
          <w:sz w:val="20"/>
          <w:szCs w:val="20"/>
          <w:lang w:val="de-DE"/>
        </w:rPr>
      </w:pPr>
      <w:r w:rsidRPr="005D638E">
        <w:rPr>
          <w:rFonts w:ascii="Bookman Old Style" w:hAnsi="Bookman Old Style" w:cs="Arial"/>
          <w:bCs/>
          <w:color w:val="000000" w:themeColor="text1"/>
          <w:sz w:val="20"/>
          <w:szCs w:val="20"/>
          <w:lang w:val="de-DE"/>
        </w:rPr>
        <w:t>---.</w:t>
      </w:r>
      <w:r w:rsidR="00E14401" w:rsidRPr="005D638E">
        <w:rPr>
          <w:rFonts w:ascii="Bookman Old Style" w:hAnsi="Bookman Old Style" w:cs="Arial"/>
          <w:bCs/>
          <w:color w:val="000000" w:themeColor="text1"/>
          <w:sz w:val="20"/>
          <w:szCs w:val="20"/>
          <w:lang w:val="de-DE"/>
        </w:rPr>
        <w:t>“</w:t>
      </w:r>
      <w:proofErr w:type="spellStart"/>
      <w:r w:rsidR="00E14401" w:rsidRPr="005D638E">
        <w:rPr>
          <w:rFonts w:ascii="Bookman Old Style" w:hAnsi="Bookman Old Style" w:cs="Arial"/>
          <w:bCs/>
          <w:color w:val="000000" w:themeColor="text1"/>
          <w:sz w:val="20"/>
          <w:szCs w:val="20"/>
          <w:lang w:val="de-DE"/>
        </w:rPr>
        <w:t>Ending</w:t>
      </w:r>
      <w:proofErr w:type="spellEnd"/>
      <w:r w:rsidR="00E14401" w:rsidRPr="005D638E">
        <w:rPr>
          <w:rFonts w:ascii="Bookman Old Style" w:hAnsi="Bookman Old Style" w:cs="Arial"/>
          <w:bCs/>
          <w:color w:val="000000" w:themeColor="text1"/>
          <w:sz w:val="20"/>
          <w:szCs w:val="20"/>
          <w:lang w:val="de-DE"/>
        </w:rPr>
        <w:t xml:space="preserve"> sexual </w:t>
      </w:r>
      <w:proofErr w:type="spellStart"/>
      <w:r w:rsidR="00E14401" w:rsidRPr="005D638E">
        <w:rPr>
          <w:rFonts w:ascii="Bookman Old Style" w:hAnsi="Bookman Old Style" w:cs="Arial"/>
          <w:bCs/>
          <w:color w:val="000000" w:themeColor="text1"/>
          <w:sz w:val="20"/>
          <w:szCs w:val="20"/>
          <w:lang w:val="de-DE"/>
        </w:rPr>
        <w:t>violence</w:t>
      </w:r>
      <w:proofErr w:type="spellEnd"/>
      <w:r w:rsidR="00E14401" w:rsidRPr="005D638E">
        <w:rPr>
          <w:rFonts w:ascii="Bookman Old Style" w:hAnsi="Bookman Old Style" w:cs="Arial"/>
          <w:bCs/>
          <w:color w:val="000000" w:themeColor="text1"/>
          <w:sz w:val="20"/>
          <w:szCs w:val="20"/>
          <w:lang w:val="de-DE"/>
        </w:rPr>
        <w:t xml:space="preserve"> in </w:t>
      </w:r>
      <w:proofErr w:type="spellStart"/>
      <w:r w:rsidR="00E14401" w:rsidRPr="005D638E">
        <w:rPr>
          <w:rFonts w:ascii="Bookman Old Style" w:hAnsi="Bookman Old Style" w:cs="Arial"/>
          <w:bCs/>
          <w:color w:val="000000" w:themeColor="text1"/>
          <w:sz w:val="20"/>
          <w:szCs w:val="20"/>
          <w:lang w:val="de-DE"/>
        </w:rPr>
        <w:t>conflict</w:t>
      </w:r>
      <w:proofErr w:type="spellEnd"/>
      <w:r w:rsidR="00E14401" w:rsidRPr="005D638E">
        <w:rPr>
          <w:rFonts w:ascii="Bookman Old Style" w:hAnsi="Bookman Old Style" w:cs="Arial"/>
          <w:bCs/>
          <w:color w:val="000000" w:themeColor="text1"/>
          <w:sz w:val="20"/>
          <w:szCs w:val="20"/>
          <w:lang w:val="de-DE"/>
        </w:rPr>
        <w:t xml:space="preserve">: the </w:t>
      </w:r>
      <w:proofErr w:type="spellStart"/>
      <w:r w:rsidR="00E14401" w:rsidRPr="005D638E">
        <w:rPr>
          <w:rFonts w:ascii="Bookman Old Style" w:hAnsi="Bookman Old Style" w:cs="Arial"/>
          <w:bCs/>
          <w:color w:val="000000" w:themeColor="text1"/>
          <w:sz w:val="20"/>
          <w:szCs w:val="20"/>
          <w:lang w:val="de-DE"/>
        </w:rPr>
        <w:t>Preventing</w:t>
      </w:r>
      <w:proofErr w:type="spellEnd"/>
      <w:r w:rsidR="00E14401" w:rsidRPr="005D638E">
        <w:rPr>
          <w:rFonts w:ascii="Bookman Old Style" w:hAnsi="Bookman Old Style" w:cs="Arial"/>
          <w:bCs/>
          <w:color w:val="000000" w:themeColor="text1"/>
          <w:sz w:val="20"/>
          <w:szCs w:val="20"/>
          <w:lang w:val="de-DE"/>
        </w:rPr>
        <w:t xml:space="preserve"> Sexual </w:t>
      </w:r>
      <w:proofErr w:type="spellStart"/>
      <w:r w:rsidR="00E14401" w:rsidRPr="005D638E">
        <w:rPr>
          <w:rFonts w:ascii="Bookman Old Style" w:hAnsi="Bookman Old Style" w:cs="Arial"/>
          <w:bCs/>
          <w:color w:val="000000" w:themeColor="text1"/>
          <w:sz w:val="20"/>
          <w:szCs w:val="20"/>
          <w:lang w:val="de-DE"/>
        </w:rPr>
        <w:t>Violence</w:t>
      </w:r>
      <w:proofErr w:type="spellEnd"/>
      <w:r w:rsidR="00E14401" w:rsidRPr="005D638E">
        <w:rPr>
          <w:rFonts w:ascii="Bookman Old Style" w:hAnsi="Bookman Old Style" w:cs="Arial"/>
          <w:bCs/>
          <w:color w:val="000000" w:themeColor="text1"/>
          <w:sz w:val="20"/>
          <w:szCs w:val="20"/>
          <w:lang w:val="de-DE"/>
        </w:rPr>
        <w:t xml:space="preserve"> Initiative and </w:t>
      </w:r>
      <w:proofErr w:type="spellStart"/>
      <w:r w:rsidR="00E14401" w:rsidRPr="005D638E">
        <w:rPr>
          <w:rFonts w:ascii="Bookman Old Style" w:hAnsi="Bookman Old Style" w:cs="Arial"/>
          <w:bCs/>
          <w:color w:val="000000" w:themeColor="text1"/>
          <w:sz w:val="20"/>
          <w:szCs w:val="20"/>
          <w:lang w:val="de-DE"/>
        </w:rPr>
        <w:t>its</w:t>
      </w:r>
      <w:proofErr w:type="spellEnd"/>
      <w:r w:rsidR="00E14401" w:rsidRPr="005D638E">
        <w:rPr>
          <w:rFonts w:ascii="Bookman Old Style" w:hAnsi="Bookman Old Style" w:cs="Arial"/>
          <w:bCs/>
          <w:color w:val="000000" w:themeColor="text1"/>
          <w:sz w:val="20"/>
          <w:szCs w:val="20"/>
          <w:lang w:val="de-DE"/>
        </w:rPr>
        <w:t xml:space="preserve"> </w:t>
      </w:r>
      <w:proofErr w:type="spellStart"/>
      <w:r w:rsidR="00E14401" w:rsidRPr="005D638E">
        <w:rPr>
          <w:rFonts w:ascii="Bookman Old Style" w:hAnsi="Bookman Old Style" w:cs="Arial"/>
          <w:bCs/>
          <w:color w:val="000000" w:themeColor="text1"/>
          <w:sz w:val="20"/>
          <w:szCs w:val="20"/>
          <w:lang w:val="de-DE"/>
        </w:rPr>
        <w:t>critics</w:t>
      </w:r>
      <w:proofErr w:type="spellEnd"/>
      <w:r w:rsidR="00E14401" w:rsidRPr="005D638E">
        <w:rPr>
          <w:rFonts w:ascii="Bookman Old Style" w:hAnsi="Bookman Old Style" w:cs="Arial"/>
          <w:bCs/>
          <w:color w:val="000000" w:themeColor="text1"/>
          <w:sz w:val="20"/>
          <w:szCs w:val="20"/>
          <w:lang w:val="de-DE"/>
        </w:rPr>
        <w:t xml:space="preserve">.” </w:t>
      </w:r>
      <w:r w:rsidR="00E14401" w:rsidRPr="005D638E">
        <w:rPr>
          <w:rFonts w:ascii="Bookman Old Style" w:hAnsi="Bookman Old Style" w:cs="Arial"/>
          <w:bCs/>
          <w:i/>
          <w:color w:val="000000" w:themeColor="text1"/>
          <w:sz w:val="20"/>
          <w:szCs w:val="20"/>
          <w:lang w:val="de-DE"/>
        </w:rPr>
        <w:t xml:space="preserve">International </w:t>
      </w:r>
      <w:proofErr w:type="spellStart"/>
      <w:r w:rsidR="00E14401" w:rsidRPr="005D638E">
        <w:rPr>
          <w:rFonts w:ascii="Bookman Old Style" w:hAnsi="Bookman Old Style" w:cs="Arial"/>
          <w:bCs/>
          <w:i/>
          <w:color w:val="000000" w:themeColor="text1"/>
          <w:sz w:val="20"/>
          <w:szCs w:val="20"/>
          <w:lang w:val="de-DE"/>
        </w:rPr>
        <w:t>Affairs</w:t>
      </w:r>
      <w:proofErr w:type="spellEnd"/>
      <w:r w:rsidR="00E14401" w:rsidRPr="005D638E">
        <w:rPr>
          <w:rFonts w:ascii="Bookman Old Style" w:hAnsi="Bookman Old Style" w:cs="Arial"/>
          <w:bCs/>
          <w:i/>
          <w:color w:val="000000" w:themeColor="text1"/>
          <w:sz w:val="20"/>
          <w:szCs w:val="20"/>
          <w:lang w:val="de-DE"/>
        </w:rPr>
        <w:t xml:space="preserve">, </w:t>
      </w:r>
      <w:r w:rsidR="00E14401" w:rsidRPr="005D638E">
        <w:rPr>
          <w:rFonts w:ascii="Bookman Old Style" w:hAnsi="Bookman Old Style" w:cs="Arial"/>
          <w:bCs/>
          <w:color w:val="000000" w:themeColor="text1"/>
          <w:sz w:val="20"/>
          <w:szCs w:val="20"/>
          <w:lang w:val="de-DE"/>
        </w:rPr>
        <w:t xml:space="preserve">91(3) (2015): 457 </w:t>
      </w:r>
      <w:r w:rsidR="00003F56" w:rsidRPr="005D638E">
        <w:rPr>
          <w:rFonts w:ascii="Bookman Old Style" w:hAnsi="Bookman Old Style" w:cs="Arial"/>
          <w:bCs/>
          <w:color w:val="000000" w:themeColor="text1"/>
          <w:sz w:val="20"/>
          <w:szCs w:val="20"/>
          <w:lang w:val="de-DE"/>
        </w:rPr>
        <w:t xml:space="preserve">–472. </w:t>
      </w:r>
      <w:proofErr w:type="spellStart"/>
      <w:r w:rsidR="00CD7640" w:rsidRPr="005D638E">
        <w:rPr>
          <w:rFonts w:ascii="Bookman Old Style" w:hAnsi="Bookman Old Style" w:cs="Arial"/>
          <w:bCs/>
          <w:color w:val="000000" w:themeColor="text1"/>
          <w:sz w:val="20"/>
          <w:szCs w:val="20"/>
          <w:lang w:val="de-DE"/>
        </w:rPr>
        <w:t>doi</w:t>
      </w:r>
      <w:proofErr w:type="spellEnd"/>
      <w:r w:rsidR="00003F56" w:rsidRPr="005D638E">
        <w:rPr>
          <w:rFonts w:ascii="Bookman Old Style" w:hAnsi="Bookman Old Style" w:cs="Arial"/>
          <w:bCs/>
          <w:color w:val="000000" w:themeColor="text1"/>
          <w:sz w:val="20"/>
          <w:szCs w:val="20"/>
          <w:lang w:val="de-DE"/>
        </w:rPr>
        <w:t>: 10.1111/1468-2346.12283 (</w:t>
      </w:r>
      <w:r w:rsidR="008F278B" w:rsidRPr="005D638E">
        <w:rPr>
          <w:rFonts w:ascii="Bookman Old Style" w:hAnsi="Bookman Old Style" w:cs="Arial"/>
          <w:bCs/>
          <w:color w:val="000000" w:themeColor="text1"/>
          <w:sz w:val="20"/>
          <w:szCs w:val="20"/>
          <w:lang w:val="de-DE"/>
        </w:rPr>
        <w:t>Zugriff:</w:t>
      </w:r>
      <w:r w:rsidR="00003F56" w:rsidRPr="005D638E">
        <w:rPr>
          <w:rFonts w:ascii="Bookman Old Style" w:hAnsi="Bookman Old Style" w:cs="Arial"/>
          <w:bCs/>
          <w:color w:val="000000" w:themeColor="text1"/>
          <w:sz w:val="20"/>
          <w:szCs w:val="20"/>
          <w:lang w:val="de-DE"/>
        </w:rPr>
        <w:t xml:space="preserve"> </w:t>
      </w:r>
      <w:r w:rsidR="00832D3A" w:rsidRPr="005D638E">
        <w:rPr>
          <w:rFonts w:ascii="Bookman Old Style" w:hAnsi="Bookman Old Style" w:cs="Arial"/>
          <w:bCs/>
          <w:color w:val="000000" w:themeColor="text1"/>
          <w:sz w:val="20"/>
          <w:szCs w:val="20"/>
          <w:lang w:val="de-DE"/>
        </w:rPr>
        <w:t>Oktober</w:t>
      </w:r>
      <w:r w:rsidR="00003F56" w:rsidRPr="005D638E">
        <w:rPr>
          <w:rFonts w:ascii="Bookman Old Style" w:hAnsi="Bookman Old Style" w:cs="Arial"/>
          <w:bCs/>
          <w:color w:val="000000" w:themeColor="text1"/>
          <w:sz w:val="20"/>
          <w:szCs w:val="20"/>
          <w:lang w:val="de-DE"/>
        </w:rPr>
        <w:t xml:space="preserve"> 8, 2015).</w:t>
      </w:r>
    </w:p>
    <w:p w14:paraId="5702E776" w14:textId="77777777" w:rsidR="00E14401" w:rsidRPr="005D638E" w:rsidRDefault="00E14401" w:rsidP="00933A66">
      <w:pPr>
        <w:spacing w:line="360" w:lineRule="auto"/>
        <w:rPr>
          <w:rFonts w:ascii="Bookman Old Style" w:hAnsi="Bookman Old Style" w:cs="Arial"/>
          <w:bCs/>
          <w:color w:val="000000" w:themeColor="text1"/>
          <w:sz w:val="20"/>
          <w:szCs w:val="20"/>
          <w:lang w:val="de-DE"/>
        </w:rPr>
      </w:pPr>
    </w:p>
    <w:p w14:paraId="25768338" w14:textId="77777777" w:rsidR="00E14401" w:rsidRPr="005D638E" w:rsidRDefault="00E14401" w:rsidP="00933A66">
      <w:pPr>
        <w:spacing w:line="360" w:lineRule="auto"/>
        <w:rPr>
          <w:rFonts w:ascii="Bookman Old Style" w:hAnsi="Bookman Old Style" w:cs="Arial"/>
          <w:bCs/>
          <w:color w:val="000000" w:themeColor="text1"/>
          <w:sz w:val="20"/>
          <w:szCs w:val="20"/>
          <w:lang w:val="de-DE"/>
        </w:rPr>
      </w:pPr>
      <w:proofErr w:type="spellStart"/>
      <w:r w:rsidRPr="005D638E">
        <w:rPr>
          <w:rFonts w:ascii="Bookman Old Style" w:hAnsi="Bookman Old Style" w:cs="Arial"/>
          <w:bCs/>
          <w:color w:val="000000" w:themeColor="text1"/>
          <w:sz w:val="20"/>
          <w:szCs w:val="20"/>
          <w:lang w:val="de-DE"/>
        </w:rPr>
        <w:t>Kuehnast</w:t>
      </w:r>
      <w:proofErr w:type="spellEnd"/>
      <w:r w:rsidRPr="005D638E">
        <w:rPr>
          <w:rFonts w:ascii="Bookman Old Style" w:hAnsi="Bookman Old Style" w:cs="Arial"/>
          <w:bCs/>
          <w:color w:val="000000" w:themeColor="text1"/>
          <w:sz w:val="20"/>
          <w:szCs w:val="20"/>
          <w:lang w:val="de-DE"/>
        </w:rPr>
        <w:t xml:space="preserve">, Kathleen, Chantal de </w:t>
      </w:r>
      <w:proofErr w:type="spellStart"/>
      <w:r w:rsidRPr="005D638E">
        <w:rPr>
          <w:rFonts w:ascii="Bookman Old Style" w:hAnsi="Bookman Old Style" w:cs="Arial"/>
          <w:bCs/>
          <w:color w:val="000000" w:themeColor="text1"/>
          <w:sz w:val="20"/>
          <w:szCs w:val="20"/>
          <w:lang w:val="de-DE"/>
        </w:rPr>
        <w:t>Jonge</w:t>
      </w:r>
      <w:proofErr w:type="spellEnd"/>
      <w:r w:rsidRPr="005D638E">
        <w:rPr>
          <w:rFonts w:ascii="Bookman Old Style" w:hAnsi="Bookman Old Style" w:cs="Arial"/>
          <w:bCs/>
          <w:color w:val="000000" w:themeColor="text1"/>
          <w:sz w:val="20"/>
          <w:szCs w:val="20"/>
          <w:lang w:val="de-DE"/>
        </w:rPr>
        <w:t xml:space="preserve"> </w:t>
      </w:r>
      <w:proofErr w:type="spellStart"/>
      <w:r w:rsidRPr="005D638E">
        <w:rPr>
          <w:rFonts w:ascii="Bookman Old Style" w:hAnsi="Bookman Old Style" w:cs="Arial"/>
          <w:bCs/>
          <w:color w:val="000000" w:themeColor="text1"/>
          <w:sz w:val="20"/>
          <w:szCs w:val="20"/>
          <w:lang w:val="de-DE"/>
        </w:rPr>
        <w:t>Oudraat</w:t>
      </w:r>
      <w:proofErr w:type="spellEnd"/>
      <w:r w:rsidRPr="005D638E">
        <w:rPr>
          <w:rFonts w:ascii="Bookman Old Style" w:hAnsi="Bookman Old Style" w:cs="Arial"/>
          <w:bCs/>
          <w:color w:val="000000" w:themeColor="text1"/>
          <w:sz w:val="20"/>
          <w:szCs w:val="20"/>
          <w:lang w:val="de-DE"/>
        </w:rPr>
        <w:t xml:space="preserve">, and Helga Hernes, </w:t>
      </w:r>
      <w:proofErr w:type="spellStart"/>
      <w:r w:rsidRPr="005D638E">
        <w:rPr>
          <w:rFonts w:ascii="Bookman Old Style" w:hAnsi="Bookman Old Style" w:cs="Arial"/>
          <w:bCs/>
          <w:color w:val="000000" w:themeColor="text1"/>
          <w:sz w:val="20"/>
          <w:szCs w:val="20"/>
          <w:lang w:val="de-DE"/>
        </w:rPr>
        <w:t>eds</w:t>
      </w:r>
      <w:proofErr w:type="spellEnd"/>
      <w:r w:rsidRPr="005D638E">
        <w:rPr>
          <w:rFonts w:ascii="Bookman Old Style" w:hAnsi="Bookman Old Style" w:cs="Arial"/>
          <w:bCs/>
          <w:color w:val="000000" w:themeColor="text1"/>
          <w:sz w:val="20"/>
          <w:szCs w:val="20"/>
          <w:lang w:val="de-DE"/>
        </w:rPr>
        <w:t xml:space="preserve">. </w:t>
      </w:r>
      <w:r w:rsidRPr="005D638E">
        <w:rPr>
          <w:rFonts w:ascii="Bookman Old Style" w:hAnsi="Bookman Old Style" w:cs="Arial"/>
          <w:bCs/>
          <w:i/>
          <w:color w:val="000000" w:themeColor="text1"/>
          <w:sz w:val="20"/>
          <w:szCs w:val="20"/>
          <w:lang w:val="de-DE"/>
        </w:rPr>
        <w:t xml:space="preserve">Women and War: Power and </w:t>
      </w:r>
      <w:proofErr w:type="spellStart"/>
      <w:r w:rsidRPr="005D638E">
        <w:rPr>
          <w:rFonts w:ascii="Bookman Old Style" w:hAnsi="Bookman Old Style" w:cs="Arial"/>
          <w:bCs/>
          <w:i/>
          <w:color w:val="000000" w:themeColor="text1"/>
          <w:sz w:val="20"/>
          <w:szCs w:val="20"/>
          <w:lang w:val="de-DE"/>
        </w:rPr>
        <w:t>Protection</w:t>
      </w:r>
      <w:proofErr w:type="spellEnd"/>
      <w:r w:rsidRPr="005D638E">
        <w:rPr>
          <w:rFonts w:ascii="Bookman Old Style" w:hAnsi="Bookman Old Style" w:cs="Arial"/>
          <w:bCs/>
          <w:i/>
          <w:color w:val="000000" w:themeColor="text1"/>
          <w:sz w:val="20"/>
          <w:szCs w:val="20"/>
          <w:lang w:val="de-DE"/>
        </w:rPr>
        <w:t xml:space="preserve"> in the </w:t>
      </w:r>
      <w:proofErr w:type="spellStart"/>
      <w:r w:rsidRPr="005D638E">
        <w:rPr>
          <w:rFonts w:ascii="Bookman Old Style" w:hAnsi="Bookman Old Style" w:cs="Arial"/>
          <w:bCs/>
          <w:i/>
          <w:color w:val="000000" w:themeColor="text1"/>
          <w:sz w:val="20"/>
          <w:szCs w:val="20"/>
          <w:lang w:val="de-DE"/>
        </w:rPr>
        <w:t>Twenty</w:t>
      </w:r>
      <w:proofErr w:type="spellEnd"/>
      <w:r w:rsidRPr="005D638E">
        <w:rPr>
          <w:rFonts w:ascii="Bookman Old Style" w:hAnsi="Bookman Old Style" w:cs="Arial"/>
          <w:bCs/>
          <w:i/>
          <w:color w:val="000000" w:themeColor="text1"/>
          <w:sz w:val="20"/>
          <w:szCs w:val="20"/>
          <w:lang w:val="de-DE"/>
        </w:rPr>
        <w:t>-First Century.</w:t>
      </w:r>
      <w:r w:rsidRPr="005D638E">
        <w:rPr>
          <w:rFonts w:ascii="Bookman Old Style" w:hAnsi="Bookman Old Style" w:cs="Arial"/>
          <w:bCs/>
          <w:color w:val="000000" w:themeColor="text1"/>
          <w:sz w:val="20"/>
          <w:szCs w:val="20"/>
          <w:lang w:val="de-DE"/>
        </w:rPr>
        <w:t xml:space="preserve"> Washington, DC: United States Institute </w:t>
      </w:r>
      <w:proofErr w:type="spellStart"/>
      <w:r w:rsidRPr="005D638E">
        <w:rPr>
          <w:rFonts w:ascii="Bookman Old Style" w:hAnsi="Bookman Old Style" w:cs="Arial"/>
          <w:bCs/>
          <w:color w:val="000000" w:themeColor="text1"/>
          <w:sz w:val="20"/>
          <w:szCs w:val="20"/>
          <w:lang w:val="de-DE"/>
        </w:rPr>
        <w:t>of</w:t>
      </w:r>
      <w:proofErr w:type="spellEnd"/>
      <w:r w:rsidRPr="005D638E">
        <w:rPr>
          <w:rFonts w:ascii="Bookman Old Style" w:hAnsi="Bookman Old Style" w:cs="Arial"/>
          <w:bCs/>
          <w:color w:val="000000" w:themeColor="text1"/>
          <w:sz w:val="20"/>
          <w:szCs w:val="20"/>
          <w:lang w:val="de-DE"/>
        </w:rPr>
        <w:t xml:space="preserve"> </w:t>
      </w:r>
      <w:proofErr w:type="spellStart"/>
      <w:r w:rsidRPr="005D638E">
        <w:rPr>
          <w:rFonts w:ascii="Bookman Old Style" w:hAnsi="Bookman Old Style" w:cs="Arial"/>
          <w:bCs/>
          <w:color w:val="000000" w:themeColor="text1"/>
          <w:sz w:val="20"/>
          <w:szCs w:val="20"/>
          <w:lang w:val="de-DE"/>
        </w:rPr>
        <w:t>Peace</w:t>
      </w:r>
      <w:proofErr w:type="spellEnd"/>
      <w:r w:rsidRPr="005D638E">
        <w:rPr>
          <w:rFonts w:ascii="Bookman Old Style" w:hAnsi="Bookman Old Style" w:cs="Arial"/>
          <w:bCs/>
          <w:color w:val="000000" w:themeColor="text1"/>
          <w:sz w:val="20"/>
          <w:szCs w:val="20"/>
          <w:lang w:val="de-DE"/>
        </w:rPr>
        <w:t xml:space="preserve"> Press, 2011.</w:t>
      </w:r>
    </w:p>
    <w:p w14:paraId="4E94BDA8" w14:textId="77777777" w:rsidR="00F4383D" w:rsidRPr="005D638E" w:rsidRDefault="00F4383D" w:rsidP="00933A66">
      <w:pPr>
        <w:spacing w:line="360" w:lineRule="auto"/>
        <w:rPr>
          <w:rFonts w:ascii="Bookman Old Style" w:hAnsi="Bookman Old Style" w:cs="Arial"/>
          <w:bCs/>
          <w:color w:val="000000" w:themeColor="text1"/>
          <w:sz w:val="20"/>
          <w:szCs w:val="20"/>
          <w:lang w:val="de-DE"/>
        </w:rPr>
      </w:pPr>
    </w:p>
    <w:p w14:paraId="3B3CA65B" w14:textId="77777777" w:rsidR="00F4383D" w:rsidRPr="005D638E" w:rsidRDefault="00F4383D" w:rsidP="00933A66">
      <w:pPr>
        <w:spacing w:line="360" w:lineRule="auto"/>
        <w:rPr>
          <w:rFonts w:ascii="Bookman Old Style" w:hAnsi="Bookman Old Style" w:cs="Arial"/>
          <w:bCs/>
          <w:color w:val="000000" w:themeColor="text1"/>
          <w:sz w:val="20"/>
          <w:szCs w:val="20"/>
          <w:lang w:val="de-DE"/>
        </w:rPr>
      </w:pPr>
      <w:proofErr w:type="spellStart"/>
      <w:r w:rsidRPr="005D638E">
        <w:rPr>
          <w:rFonts w:ascii="Bookman Old Style" w:hAnsi="Bookman Old Style" w:cs="Arial"/>
          <w:bCs/>
          <w:color w:val="000000" w:themeColor="text1"/>
          <w:sz w:val="20"/>
          <w:szCs w:val="20"/>
          <w:lang w:val="de-DE"/>
        </w:rPr>
        <w:t>Leatherman</w:t>
      </w:r>
      <w:proofErr w:type="spellEnd"/>
      <w:r w:rsidRPr="005D638E">
        <w:rPr>
          <w:rFonts w:ascii="Bookman Old Style" w:hAnsi="Bookman Old Style" w:cs="Arial"/>
          <w:bCs/>
          <w:color w:val="000000" w:themeColor="text1"/>
          <w:sz w:val="20"/>
          <w:szCs w:val="20"/>
          <w:lang w:val="de-DE"/>
        </w:rPr>
        <w:t xml:space="preserve">, Janie. "Sexual </w:t>
      </w:r>
      <w:proofErr w:type="spellStart"/>
      <w:r w:rsidRPr="005D638E">
        <w:rPr>
          <w:rFonts w:ascii="Bookman Old Style" w:hAnsi="Bookman Old Style" w:cs="Arial"/>
          <w:bCs/>
          <w:color w:val="000000" w:themeColor="text1"/>
          <w:sz w:val="20"/>
          <w:szCs w:val="20"/>
          <w:lang w:val="de-DE"/>
        </w:rPr>
        <w:t>Violence</w:t>
      </w:r>
      <w:proofErr w:type="spellEnd"/>
      <w:r w:rsidRPr="005D638E">
        <w:rPr>
          <w:rFonts w:ascii="Bookman Old Style" w:hAnsi="Bookman Old Style" w:cs="Arial"/>
          <w:bCs/>
          <w:color w:val="000000" w:themeColor="text1"/>
          <w:sz w:val="20"/>
          <w:szCs w:val="20"/>
          <w:lang w:val="de-DE"/>
        </w:rPr>
        <w:t xml:space="preserve"> and </w:t>
      </w:r>
      <w:proofErr w:type="spellStart"/>
      <w:r w:rsidRPr="005D638E">
        <w:rPr>
          <w:rFonts w:ascii="Bookman Old Style" w:hAnsi="Bookman Old Style" w:cs="Arial"/>
          <w:bCs/>
          <w:color w:val="000000" w:themeColor="text1"/>
          <w:sz w:val="20"/>
          <w:szCs w:val="20"/>
          <w:lang w:val="de-DE"/>
        </w:rPr>
        <w:t>Armed</w:t>
      </w:r>
      <w:proofErr w:type="spellEnd"/>
      <w:r w:rsidRPr="005D638E">
        <w:rPr>
          <w:rFonts w:ascii="Bookman Old Style" w:hAnsi="Bookman Old Style" w:cs="Arial"/>
          <w:bCs/>
          <w:color w:val="000000" w:themeColor="text1"/>
          <w:sz w:val="20"/>
          <w:szCs w:val="20"/>
          <w:lang w:val="de-DE"/>
        </w:rPr>
        <w:t xml:space="preserve"> </w:t>
      </w:r>
      <w:proofErr w:type="spellStart"/>
      <w:r w:rsidRPr="005D638E">
        <w:rPr>
          <w:rFonts w:ascii="Bookman Old Style" w:hAnsi="Bookman Old Style" w:cs="Arial"/>
          <w:bCs/>
          <w:color w:val="000000" w:themeColor="text1"/>
          <w:sz w:val="20"/>
          <w:szCs w:val="20"/>
          <w:lang w:val="de-DE"/>
        </w:rPr>
        <w:t>Conflict</w:t>
      </w:r>
      <w:proofErr w:type="spellEnd"/>
      <w:r w:rsidRPr="005D638E">
        <w:rPr>
          <w:rFonts w:ascii="Bookman Old Style" w:hAnsi="Bookman Old Style" w:cs="Arial"/>
          <w:bCs/>
          <w:color w:val="000000" w:themeColor="text1"/>
          <w:sz w:val="20"/>
          <w:szCs w:val="20"/>
          <w:lang w:val="de-DE"/>
        </w:rPr>
        <w:t xml:space="preserve">: </w:t>
      </w:r>
      <w:proofErr w:type="spellStart"/>
      <w:r w:rsidRPr="005D638E">
        <w:rPr>
          <w:rFonts w:ascii="Bookman Old Style" w:hAnsi="Bookman Old Style" w:cs="Arial"/>
          <w:bCs/>
          <w:color w:val="000000" w:themeColor="text1"/>
          <w:sz w:val="20"/>
          <w:szCs w:val="20"/>
          <w:lang w:val="de-DE"/>
        </w:rPr>
        <w:t>Complex</w:t>
      </w:r>
      <w:proofErr w:type="spellEnd"/>
      <w:r w:rsidRPr="005D638E">
        <w:rPr>
          <w:rFonts w:ascii="Bookman Old Style" w:hAnsi="Bookman Old Style" w:cs="Arial"/>
          <w:bCs/>
          <w:color w:val="000000" w:themeColor="text1"/>
          <w:sz w:val="20"/>
          <w:szCs w:val="20"/>
          <w:lang w:val="de-DE"/>
        </w:rPr>
        <w:t xml:space="preserve"> Dynamics </w:t>
      </w:r>
      <w:proofErr w:type="spellStart"/>
      <w:r w:rsidRPr="005D638E">
        <w:rPr>
          <w:rFonts w:ascii="Bookman Old Style" w:hAnsi="Bookman Old Style" w:cs="Arial"/>
          <w:bCs/>
          <w:color w:val="000000" w:themeColor="text1"/>
          <w:sz w:val="20"/>
          <w:szCs w:val="20"/>
          <w:lang w:val="de-DE"/>
        </w:rPr>
        <w:t>of</w:t>
      </w:r>
      <w:proofErr w:type="spellEnd"/>
      <w:r w:rsidRPr="005D638E">
        <w:rPr>
          <w:rFonts w:ascii="Bookman Old Style" w:hAnsi="Bookman Old Style" w:cs="Arial"/>
          <w:bCs/>
          <w:color w:val="000000" w:themeColor="text1"/>
          <w:sz w:val="20"/>
          <w:szCs w:val="20"/>
          <w:lang w:val="de-DE"/>
        </w:rPr>
        <w:t xml:space="preserve"> Re-</w:t>
      </w:r>
      <w:proofErr w:type="spellStart"/>
      <w:r w:rsidRPr="005D638E">
        <w:rPr>
          <w:rFonts w:ascii="Bookman Old Style" w:hAnsi="Bookman Old Style" w:cs="Arial"/>
          <w:bCs/>
          <w:color w:val="000000" w:themeColor="text1"/>
          <w:sz w:val="20"/>
          <w:szCs w:val="20"/>
          <w:lang w:val="de-DE"/>
        </w:rPr>
        <w:t>Victimization</w:t>
      </w:r>
      <w:proofErr w:type="spellEnd"/>
      <w:r w:rsidRPr="005D638E">
        <w:rPr>
          <w:rFonts w:ascii="Bookman Old Style" w:hAnsi="Bookman Old Style" w:cs="Arial"/>
          <w:bCs/>
          <w:color w:val="000000" w:themeColor="text1"/>
          <w:sz w:val="20"/>
          <w:szCs w:val="20"/>
          <w:lang w:val="de-DE"/>
        </w:rPr>
        <w:t xml:space="preserve">." </w:t>
      </w:r>
      <w:r w:rsidRPr="005D638E">
        <w:rPr>
          <w:rFonts w:ascii="Bookman Old Style" w:hAnsi="Bookman Old Style" w:cs="Arial"/>
          <w:bCs/>
          <w:i/>
          <w:iCs/>
          <w:color w:val="000000" w:themeColor="text1"/>
          <w:sz w:val="20"/>
          <w:szCs w:val="20"/>
          <w:lang w:val="de-DE"/>
        </w:rPr>
        <w:t xml:space="preserve">International Journal </w:t>
      </w:r>
      <w:proofErr w:type="spellStart"/>
      <w:r w:rsidRPr="005D638E">
        <w:rPr>
          <w:rFonts w:ascii="Bookman Old Style" w:hAnsi="Bookman Old Style" w:cs="Arial"/>
          <w:bCs/>
          <w:i/>
          <w:iCs/>
          <w:color w:val="000000" w:themeColor="text1"/>
          <w:sz w:val="20"/>
          <w:szCs w:val="20"/>
          <w:lang w:val="de-DE"/>
        </w:rPr>
        <w:t>of</w:t>
      </w:r>
      <w:proofErr w:type="spellEnd"/>
      <w:r w:rsidRPr="005D638E">
        <w:rPr>
          <w:rFonts w:ascii="Bookman Old Style" w:hAnsi="Bookman Old Style" w:cs="Arial"/>
          <w:bCs/>
          <w:i/>
          <w:iCs/>
          <w:color w:val="000000" w:themeColor="text1"/>
          <w:sz w:val="20"/>
          <w:szCs w:val="20"/>
          <w:lang w:val="de-DE"/>
        </w:rPr>
        <w:t xml:space="preserve"> </w:t>
      </w:r>
      <w:proofErr w:type="spellStart"/>
      <w:r w:rsidRPr="005D638E">
        <w:rPr>
          <w:rFonts w:ascii="Bookman Old Style" w:hAnsi="Bookman Old Style" w:cs="Arial"/>
          <w:bCs/>
          <w:i/>
          <w:iCs/>
          <w:color w:val="000000" w:themeColor="text1"/>
          <w:sz w:val="20"/>
          <w:szCs w:val="20"/>
          <w:lang w:val="de-DE"/>
        </w:rPr>
        <w:t>Peace</w:t>
      </w:r>
      <w:proofErr w:type="spellEnd"/>
      <w:r w:rsidRPr="005D638E">
        <w:rPr>
          <w:rFonts w:ascii="Bookman Old Style" w:hAnsi="Bookman Old Style" w:cs="Arial"/>
          <w:bCs/>
          <w:i/>
          <w:iCs/>
          <w:color w:val="000000" w:themeColor="text1"/>
          <w:sz w:val="20"/>
          <w:szCs w:val="20"/>
          <w:lang w:val="de-DE"/>
        </w:rPr>
        <w:t xml:space="preserve"> Studies</w:t>
      </w:r>
      <w:r w:rsidRPr="005D638E">
        <w:rPr>
          <w:rFonts w:ascii="Bookman Old Style" w:hAnsi="Bookman Old Style" w:cs="Arial"/>
          <w:bCs/>
          <w:color w:val="000000" w:themeColor="text1"/>
          <w:sz w:val="20"/>
          <w:szCs w:val="20"/>
          <w:lang w:val="de-DE"/>
        </w:rPr>
        <w:t xml:space="preserve"> 12, </w:t>
      </w:r>
      <w:proofErr w:type="spellStart"/>
      <w:r w:rsidRPr="005D638E">
        <w:rPr>
          <w:rFonts w:ascii="Bookman Old Style" w:hAnsi="Bookman Old Style" w:cs="Arial"/>
          <w:bCs/>
          <w:color w:val="000000" w:themeColor="text1"/>
          <w:sz w:val="20"/>
          <w:szCs w:val="20"/>
          <w:lang w:val="de-DE"/>
        </w:rPr>
        <w:t>no</w:t>
      </w:r>
      <w:proofErr w:type="spellEnd"/>
      <w:r w:rsidRPr="005D638E">
        <w:rPr>
          <w:rFonts w:ascii="Bookman Old Style" w:hAnsi="Bookman Old Style" w:cs="Arial"/>
          <w:bCs/>
          <w:color w:val="000000" w:themeColor="text1"/>
          <w:sz w:val="20"/>
          <w:szCs w:val="20"/>
          <w:lang w:val="de-DE"/>
        </w:rPr>
        <w:t>. 1 (2007): 53-71. http://web.a.ebscohost.com/ehost/pdfviewer/pdfviewer?sid=e00a61c4-d061-425e-9d6f-dac6e949281e%40sessionmgr4004&amp;vid=92&amp;hid=4212(</w:t>
      </w:r>
      <w:r w:rsidR="008F278B" w:rsidRPr="005D638E">
        <w:rPr>
          <w:rFonts w:ascii="Bookman Old Style" w:hAnsi="Bookman Old Style" w:cs="Arial"/>
          <w:bCs/>
          <w:color w:val="000000" w:themeColor="text1"/>
          <w:sz w:val="20"/>
          <w:szCs w:val="20"/>
          <w:lang w:val="de-DE"/>
        </w:rPr>
        <w:t>Zugriff:</w:t>
      </w:r>
      <w:r w:rsidRPr="005D638E">
        <w:rPr>
          <w:rFonts w:ascii="Bookman Old Style" w:hAnsi="Bookman Old Style" w:cs="Arial"/>
          <w:bCs/>
          <w:color w:val="000000" w:themeColor="text1"/>
          <w:sz w:val="20"/>
          <w:szCs w:val="20"/>
          <w:lang w:val="de-DE"/>
        </w:rPr>
        <w:t xml:space="preserve"> </w:t>
      </w:r>
      <w:r w:rsidR="008F278B" w:rsidRPr="005D638E">
        <w:rPr>
          <w:rFonts w:ascii="Bookman Old Style" w:hAnsi="Bookman Old Style" w:cs="Arial"/>
          <w:bCs/>
          <w:color w:val="000000" w:themeColor="text1"/>
          <w:sz w:val="20"/>
          <w:szCs w:val="20"/>
          <w:lang w:val="de-DE"/>
        </w:rPr>
        <w:t>Mai</w:t>
      </w:r>
      <w:r w:rsidRPr="005D638E">
        <w:rPr>
          <w:rFonts w:ascii="Bookman Old Style" w:hAnsi="Bookman Old Style" w:cs="Arial"/>
          <w:bCs/>
          <w:color w:val="000000" w:themeColor="text1"/>
          <w:sz w:val="20"/>
          <w:szCs w:val="20"/>
          <w:lang w:val="de-DE"/>
        </w:rPr>
        <w:t xml:space="preserve"> 18, 2016).</w:t>
      </w:r>
    </w:p>
    <w:p w14:paraId="20C6C01C" w14:textId="77777777" w:rsidR="0027346A" w:rsidRPr="005D638E" w:rsidRDefault="0027346A" w:rsidP="00933A66">
      <w:pPr>
        <w:spacing w:line="360" w:lineRule="auto"/>
        <w:rPr>
          <w:rFonts w:ascii="Bookman Old Style" w:hAnsi="Bookman Old Style" w:cs="Arial"/>
          <w:bCs/>
          <w:color w:val="000000" w:themeColor="text1"/>
          <w:sz w:val="20"/>
          <w:szCs w:val="20"/>
          <w:lang w:val="de-DE"/>
        </w:rPr>
      </w:pPr>
    </w:p>
    <w:p w14:paraId="03C4BDDA" w14:textId="77777777" w:rsidR="00154ED1" w:rsidRPr="005D638E" w:rsidRDefault="00154ED1" w:rsidP="00933A66">
      <w:pPr>
        <w:spacing w:line="360" w:lineRule="auto"/>
        <w:rPr>
          <w:rFonts w:ascii="Bookman Old Style" w:hAnsi="Bookman Old Style" w:cs="Arial"/>
          <w:bCs/>
          <w:color w:val="000000" w:themeColor="text1"/>
          <w:sz w:val="20"/>
          <w:szCs w:val="20"/>
          <w:lang w:val="de-DE"/>
        </w:rPr>
      </w:pPr>
      <w:proofErr w:type="spellStart"/>
      <w:r w:rsidRPr="005D638E">
        <w:rPr>
          <w:rFonts w:ascii="Bookman Old Style" w:hAnsi="Bookman Old Style" w:cs="Arial"/>
          <w:bCs/>
          <w:color w:val="000000" w:themeColor="text1"/>
          <w:sz w:val="20"/>
          <w:szCs w:val="20"/>
          <w:lang w:val="de-DE"/>
        </w:rPr>
        <w:t>Leiby</w:t>
      </w:r>
      <w:proofErr w:type="spellEnd"/>
      <w:r w:rsidRPr="005D638E">
        <w:rPr>
          <w:rFonts w:ascii="Bookman Old Style" w:hAnsi="Bookman Old Style" w:cs="Arial"/>
          <w:bCs/>
          <w:color w:val="000000" w:themeColor="text1"/>
          <w:sz w:val="20"/>
          <w:szCs w:val="20"/>
          <w:lang w:val="de-DE"/>
        </w:rPr>
        <w:t>, Michele L. "</w:t>
      </w:r>
      <w:proofErr w:type="spellStart"/>
      <w:r w:rsidRPr="005D638E">
        <w:rPr>
          <w:rFonts w:ascii="Bookman Old Style" w:hAnsi="Bookman Old Style" w:cs="Arial"/>
          <w:bCs/>
          <w:color w:val="000000" w:themeColor="text1"/>
          <w:sz w:val="20"/>
          <w:szCs w:val="20"/>
          <w:lang w:val="de-DE"/>
        </w:rPr>
        <w:t>Wartime</w:t>
      </w:r>
      <w:proofErr w:type="spellEnd"/>
      <w:r w:rsidRPr="005D638E">
        <w:rPr>
          <w:rFonts w:ascii="Bookman Old Style" w:hAnsi="Bookman Old Style" w:cs="Arial"/>
          <w:bCs/>
          <w:color w:val="000000" w:themeColor="text1"/>
          <w:sz w:val="20"/>
          <w:szCs w:val="20"/>
          <w:lang w:val="de-DE"/>
        </w:rPr>
        <w:t xml:space="preserve"> Sexual </w:t>
      </w:r>
      <w:proofErr w:type="spellStart"/>
      <w:r w:rsidRPr="005D638E">
        <w:rPr>
          <w:rFonts w:ascii="Bookman Old Style" w:hAnsi="Bookman Old Style" w:cs="Arial"/>
          <w:bCs/>
          <w:color w:val="000000" w:themeColor="text1"/>
          <w:sz w:val="20"/>
          <w:szCs w:val="20"/>
          <w:lang w:val="de-DE"/>
        </w:rPr>
        <w:t>Violence</w:t>
      </w:r>
      <w:proofErr w:type="spellEnd"/>
      <w:r w:rsidRPr="005D638E">
        <w:rPr>
          <w:rFonts w:ascii="Bookman Old Style" w:hAnsi="Bookman Old Style" w:cs="Arial"/>
          <w:bCs/>
          <w:color w:val="000000" w:themeColor="text1"/>
          <w:sz w:val="20"/>
          <w:szCs w:val="20"/>
          <w:lang w:val="de-DE"/>
        </w:rPr>
        <w:t xml:space="preserve"> in Guatemala and Peru." </w:t>
      </w:r>
      <w:r w:rsidRPr="005D638E">
        <w:rPr>
          <w:rFonts w:ascii="Bookman Old Style" w:hAnsi="Bookman Old Style" w:cs="Arial"/>
          <w:bCs/>
          <w:i/>
          <w:iCs/>
          <w:color w:val="000000" w:themeColor="text1"/>
          <w:sz w:val="20"/>
          <w:szCs w:val="20"/>
          <w:lang w:val="de-DE"/>
        </w:rPr>
        <w:t>International Studies Quarterly</w:t>
      </w:r>
      <w:r w:rsidRPr="005D638E">
        <w:rPr>
          <w:rFonts w:ascii="Bookman Old Style" w:hAnsi="Bookman Old Style" w:cs="Arial"/>
          <w:bCs/>
          <w:color w:val="000000" w:themeColor="text1"/>
          <w:sz w:val="20"/>
          <w:szCs w:val="20"/>
          <w:lang w:val="de-DE"/>
        </w:rPr>
        <w:t xml:space="preserve"> 53, </w:t>
      </w:r>
      <w:proofErr w:type="spellStart"/>
      <w:r w:rsidRPr="005D638E">
        <w:rPr>
          <w:rFonts w:ascii="Bookman Old Style" w:hAnsi="Bookman Old Style" w:cs="Arial"/>
          <w:bCs/>
          <w:color w:val="000000" w:themeColor="text1"/>
          <w:sz w:val="20"/>
          <w:szCs w:val="20"/>
          <w:lang w:val="de-DE"/>
        </w:rPr>
        <w:t>no</w:t>
      </w:r>
      <w:proofErr w:type="spellEnd"/>
      <w:r w:rsidRPr="005D638E">
        <w:rPr>
          <w:rFonts w:ascii="Bookman Old Style" w:hAnsi="Bookman Old Style" w:cs="Arial"/>
          <w:bCs/>
          <w:color w:val="000000" w:themeColor="text1"/>
          <w:sz w:val="20"/>
          <w:szCs w:val="20"/>
          <w:lang w:val="de-DE"/>
        </w:rPr>
        <w:t>. 2 (2009): 445-468. http://web.a.ebscohost.com/ehost/pdfviewer/pdfviewer?sid=e00a61c4-d061-425e-9d6f-dac6e949281e%40sessionmgr4004&amp;vid=109&amp;hid=4212(</w:t>
      </w:r>
      <w:r w:rsidR="008F278B" w:rsidRPr="005D638E">
        <w:rPr>
          <w:rFonts w:ascii="Bookman Old Style" w:hAnsi="Bookman Old Style" w:cs="Arial"/>
          <w:bCs/>
          <w:color w:val="000000" w:themeColor="text1"/>
          <w:sz w:val="20"/>
          <w:szCs w:val="20"/>
          <w:lang w:val="de-DE"/>
        </w:rPr>
        <w:t>Zugriff:</w:t>
      </w:r>
      <w:r w:rsidRPr="005D638E">
        <w:rPr>
          <w:rFonts w:ascii="Bookman Old Style" w:hAnsi="Bookman Old Style" w:cs="Arial"/>
          <w:bCs/>
          <w:color w:val="000000" w:themeColor="text1"/>
          <w:sz w:val="20"/>
          <w:szCs w:val="20"/>
          <w:lang w:val="de-DE"/>
        </w:rPr>
        <w:t xml:space="preserve"> </w:t>
      </w:r>
      <w:r w:rsidR="008F278B" w:rsidRPr="005D638E">
        <w:rPr>
          <w:rFonts w:ascii="Bookman Old Style" w:hAnsi="Bookman Old Style" w:cs="Arial"/>
          <w:bCs/>
          <w:color w:val="000000" w:themeColor="text1"/>
          <w:sz w:val="20"/>
          <w:szCs w:val="20"/>
          <w:lang w:val="de-DE"/>
        </w:rPr>
        <w:t>Mai</w:t>
      </w:r>
      <w:r w:rsidRPr="005D638E">
        <w:rPr>
          <w:rFonts w:ascii="Bookman Old Style" w:hAnsi="Bookman Old Style" w:cs="Arial"/>
          <w:bCs/>
          <w:color w:val="000000" w:themeColor="text1"/>
          <w:sz w:val="20"/>
          <w:szCs w:val="20"/>
          <w:lang w:val="de-DE"/>
        </w:rPr>
        <w:t xml:space="preserve"> 19, 2016).</w:t>
      </w:r>
    </w:p>
    <w:p w14:paraId="2DB41935" w14:textId="77777777" w:rsidR="00154ED1" w:rsidRPr="005D638E" w:rsidRDefault="00154ED1" w:rsidP="00933A66">
      <w:pPr>
        <w:spacing w:line="360" w:lineRule="auto"/>
        <w:rPr>
          <w:rFonts w:ascii="Bookman Old Style" w:hAnsi="Bookman Old Style" w:cs="Arial"/>
          <w:bCs/>
          <w:color w:val="000000" w:themeColor="text1"/>
          <w:sz w:val="20"/>
          <w:szCs w:val="20"/>
          <w:lang w:val="de-DE"/>
        </w:rPr>
      </w:pPr>
    </w:p>
    <w:p w14:paraId="7137C4E4" w14:textId="77777777" w:rsidR="0027346A" w:rsidRPr="005D638E" w:rsidRDefault="0027346A" w:rsidP="0027346A">
      <w:pPr>
        <w:spacing w:line="360" w:lineRule="auto"/>
        <w:rPr>
          <w:rFonts w:ascii="Bookman Old Style" w:hAnsi="Bookman Old Style" w:cs="Arial"/>
          <w:bCs/>
          <w:color w:val="000000" w:themeColor="text1"/>
          <w:sz w:val="20"/>
          <w:szCs w:val="20"/>
          <w:lang w:val="de-DE"/>
        </w:rPr>
      </w:pPr>
      <w:r w:rsidRPr="005D638E">
        <w:rPr>
          <w:rFonts w:ascii="Bookman Old Style" w:hAnsi="Bookman Old Style" w:cs="Arial"/>
          <w:bCs/>
          <w:color w:val="000000" w:themeColor="text1"/>
          <w:sz w:val="20"/>
          <w:szCs w:val="20"/>
          <w:lang w:val="de-DE"/>
        </w:rPr>
        <w:t>Lewis, Stephen. "</w:t>
      </w:r>
      <w:proofErr w:type="spellStart"/>
      <w:r w:rsidRPr="005D638E">
        <w:rPr>
          <w:rFonts w:ascii="Bookman Old Style" w:hAnsi="Bookman Old Style" w:cs="Arial"/>
          <w:bCs/>
          <w:color w:val="000000" w:themeColor="text1"/>
          <w:sz w:val="20"/>
          <w:szCs w:val="20"/>
          <w:lang w:val="de-DE"/>
        </w:rPr>
        <w:t>Against</w:t>
      </w:r>
      <w:proofErr w:type="spellEnd"/>
      <w:r w:rsidRPr="005D638E">
        <w:rPr>
          <w:rFonts w:ascii="Bookman Old Style" w:hAnsi="Bookman Old Style" w:cs="Arial"/>
          <w:bCs/>
          <w:color w:val="000000" w:themeColor="text1"/>
          <w:sz w:val="20"/>
          <w:szCs w:val="20"/>
          <w:lang w:val="de-DE"/>
        </w:rPr>
        <w:t xml:space="preserve"> the war on </w:t>
      </w:r>
      <w:proofErr w:type="spellStart"/>
      <w:r w:rsidRPr="005D638E">
        <w:rPr>
          <w:rFonts w:ascii="Bookman Old Style" w:hAnsi="Bookman Old Style" w:cs="Arial"/>
          <w:bCs/>
          <w:color w:val="000000" w:themeColor="text1"/>
          <w:sz w:val="20"/>
          <w:szCs w:val="20"/>
          <w:lang w:val="de-DE"/>
        </w:rPr>
        <w:t>women</w:t>
      </w:r>
      <w:proofErr w:type="spellEnd"/>
      <w:r w:rsidRPr="005D638E">
        <w:rPr>
          <w:rFonts w:ascii="Bookman Old Style" w:hAnsi="Bookman Old Style" w:cs="Arial"/>
          <w:bCs/>
          <w:color w:val="000000" w:themeColor="text1"/>
          <w:sz w:val="20"/>
          <w:szCs w:val="20"/>
          <w:lang w:val="de-DE"/>
        </w:rPr>
        <w:t>: V-</w:t>
      </w:r>
      <w:proofErr w:type="spellStart"/>
      <w:r w:rsidRPr="005D638E">
        <w:rPr>
          <w:rFonts w:ascii="Bookman Old Style" w:hAnsi="Bookman Old Style" w:cs="Arial"/>
          <w:bCs/>
          <w:color w:val="000000" w:themeColor="text1"/>
          <w:sz w:val="20"/>
          <w:szCs w:val="20"/>
          <w:lang w:val="de-DE"/>
        </w:rPr>
        <w:t>day</w:t>
      </w:r>
      <w:proofErr w:type="spellEnd"/>
      <w:r w:rsidRPr="005D638E">
        <w:rPr>
          <w:rFonts w:ascii="Bookman Old Style" w:hAnsi="Bookman Old Style" w:cs="Arial"/>
          <w:bCs/>
          <w:color w:val="000000" w:themeColor="text1"/>
          <w:sz w:val="20"/>
          <w:szCs w:val="20"/>
          <w:lang w:val="de-DE"/>
        </w:rPr>
        <w:t xml:space="preserve"> in the </w:t>
      </w:r>
      <w:proofErr w:type="spellStart"/>
      <w:r w:rsidRPr="005D638E">
        <w:rPr>
          <w:rFonts w:ascii="Bookman Old Style" w:hAnsi="Bookman Old Style" w:cs="Arial"/>
          <w:bCs/>
          <w:color w:val="000000" w:themeColor="text1"/>
          <w:sz w:val="20"/>
          <w:szCs w:val="20"/>
          <w:lang w:val="de-DE"/>
        </w:rPr>
        <w:t>Congo</w:t>
      </w:r>
      <w:proofErr w:type="spellEnd"/>
      <w:r w:rsidRPr="005D638E">
        <w:rPr>
          <w:rFonts w:ascii="Bookman Old Style" w:hAnsi="Bookman Old Style" w:cs="Arial"/>
          <w:bCs/>
          <w:color w:val="000000" w:themeColor="text1"/>
          <w:sz w:val="20"/>
          <w:szCs w:val="20"/>
          <w:lang w:val="de-DE"/>
        </w:rPr>
        <w:t xml:space="preserve">." </w:t>
      </w:r>
      <w:proofErr w:type="spellStart"/>
      <w:r w:rsidRPr="005D638E">
        <w:rPr>
          <w:rFonts w:ascii="Bookman Old Style" w:hAnsi="Bookman Old Style" w:cs="Arial"/>
          <w:bCs/>
          <w:i/>
          <w:iCs/>
          <w:color w:val="000000" w:themeColor="text1"/>
          <w:sz w:val="20"/>
          <w:szCs w:val="20"/>
          <w:lang w:val="de-DE"/>
        </w:rPr>
        <w:t>Peace</w:t>
      </w:r>
      <w:proofErr w:type="spellEnd"/>
      <w:r w:rsidRPr="005D638E">
        <w:rPr>
          <w:rFonts w:ascii="Bookman Old Style" w:hAnsi="Bookman Old Style" w:cs="Arial"/>
          <w:bCs/>
          <w:i/>
          <w:iCs/>
          <w:color w:val="000000" w:themeColor="text1"/>
          <w:sz w:val="20"/>
          <w:szCs w:val="20"/>
          <w:lang w:val="de-DE"/>
        </w:rPr>
        <w:t xml:space="preserve"> &amp; </w:t>
      </w:r>
      <w:proofErr w:type="spellStart"/>
      <w:r w:rsidRPr="005D638E">
        <w:rPr>
          <w:rFonts w:ascii="Bookman Old Style" w:hAnsi="Bookman Old Style" w:cs="Arial"/>
          <w:bCs/>
          <w:i/>
          <w:iCs/>
          <w:color w:val="000000" w:themeColor="text1"/>
          <w:sz w:val="20"/>
          <w:szCs w:val="20"/>
          <w:lang w:val="de-DE"/>
        </w:rPr>
        <w:t>Conflict</w:t>
      </w:r>
      <w:proofErr w:type="spellEnd"/>
      <w:r w:rsidRPr="005D638E">
        <w:rPr>
          <w:rFonts w:ascii="Bookman Old Style" w:hAnsi="Bookman Old Style" w:cs="Arial"/>
          <w:bCs/>
          <w:i/>
          <w:iCs/>
          <w:color w:val="000000" w:themeColor="text1"/>
          <w:sz w:val="20"/>
          <w:szCs w:val="20"/>
          <w:lang w:val="de-DE"/>
        </w:rPr>
        <w:t xml:space="preserve"> Monitor.</w:t>
      </w:r>
      <w:r w:rsidRPr="005D638E">
        <w:rPr>
          <w:rFonts w:ascii="Bookman Old Style" w:hAnsi="Bookman Old Style" w:cs="Arial"/>
          <w:bCs/>
          <w:color w:val="000000" w:themeColor="text1"/>
          <w:sz w:val="20"/>
          <w:szCs w:val="20"/>
          <w:lang w:val="de-DE"/>
        </w:rPr>
        <w:t xml:space="preserve"> (April 2008). http://web.a.ebscohost.com/ehost/detail/detail?vid=29&amp;sid=e00a61c4-d061-425e-9d6f-dac6e949281e%40sessionmgr4004&amp;hid=4212&amp;bdata=JnNpdGU9ZWhvc3QtbGl2ZQ%3d%3d#AN=32019173&amp;db=tsh (</w:t>
      </w:r>
      <w:r w:rsidR="008F278B" w:rsidRPr="005D638E">
        <w:rPr>
          <w:rFonts w:ascii="Bookman Old Style" w:hAnsi="Bookman Old Style" w:cs="Arial"/>
          <w:bCs/>
          <w:color w:val="000000" w:themeColor="text1"/>
          <w:sz w:val="20"/>
          <w:szCs w:val="20"/>
          <w:lang w:val="de-DE"/>
        </w:rPr>
        <w:t>Zugriff:</w:t>
      </w:r>
      <w:r w:rsidRPr="005D638E">
        <w:rPr>
          <w:rFonts w:ascii="Bookman Old Style" w:hAnsi="Bookman Old Style" w:cs="Arial"/>
          <w:bCs/>
          <w:color w:val="000000" w:themeColor="text1"/>
          <w:sz w:val="20"/>
          <w:szCs w:val="20"/>
          <w:lang w:val="de-DE"/>
        </w:rPr>
        <w:t xml:space="preserve"> </w:t>
      </w:r>
      <w:r w:rsidR="008F278B" w:rsidRPr="005D638E">
        <w:rPr>
          <w:rFonts w:ascii="Bookman Old Style" w:hAnsi="Bookman Old Style" w:cs="Arial"/>
          <w:bCs/>
          <w:color w:val="000000" w:themeColor="text1"/>
          <w:sz w:val="20"/>
          <w:szCs w:val="20"/>
          <w:lang w:val="de-DE"/>
        </w:rPr>
        <w:t>Mai</w:t>
      </w:r>
      <w:r w:rsidRPr="005D638E">
        <w:rPr>
          <w:rFonts w:ascii="Bookman Old Style" w:hAnsi="Bookman Old Style" w:cs="Arial"/>
          <w:bCs/>
          <w:color w:val="000000" w:themeColor="text1"/>
          <w:sz w:val="20"/>
          <w:szCs w:val="20"/>
          <w:lang w:val="de-DE"/>
        </w:rPr>
        <w:t xml:space="preserve"> 18, 2016).</w:t>
      </w:r>
    </w:p>
    <w:p w14:paraId="03895957" w14:textId="77777777" w:rsidR="007467C3" w:rsidRPr="005D638E" w:rsidRDefault="007467C3" w:rsidP="0027346A">
      <w:pPr>
        <w:spacing w:line="360" w:lineRule="auto"/>
        <w:rPr>
          <w:rFonts w:ascii="Bookman Old Style" w:hAnsi="Bookman Old Style" w:cs="Arial"/>
          <w:bCs/>
          <w:color w:val="000000" w:themeColor="text1"/>
          <w:sz w:val="20"/>
          <w:szCs w:val="20"/>
          <w:lang w:val="de-DE"/>
        </w:rPr>
      </w:pPr>
    </w:p>
    <w:p w14:paraId="4735117B" w14:textId="77777777" w:rsidR="007467C3" w:rsidRPr="005D638E" w:rsidRDefault="007467C3" w:rsidP="007467C3">
      <w:pPr>
        <w:spacing w:line="360" w:lineRule="auto"/>
        <w:rPr>
          <w:rFonts w:ascii="Bookman Old Style" w:hAnsi="Bookman Old Style" w:cs="Arial"/>
          <w:bCs/>
          <w:color w:val="000000" w:themeColor="text1"/>
          <w:sz w:val="20"/>
          <w:szCs w:val="20"/>
          <w:lang w:val="de-DE"/>
        </w:rPr>
      </w:pPr>
      <w:proofErr w:type="spellStart"/>
      <w:r w:rsidRPr="005D638E">
        <w:rPr>
          <w:rFonts w:ascii="Bookman Old Style" w:hAnsi="Bookman Old Style" w:cs="Arial"/>
          <w:bCs/>
          <w:color w:val="000000" w:themeColor="text1"/>
          <w:sz w:val="20"/>
          <w:szCs w:val="20"/>
          <w:lang w:val="de-DE"/>
        </w:rPr>
        <w:t>Magner</w:t>
      </w:r>
      <w:proofErr w:type="spellEnd"/>
      <w:r w:rsidRPr="005D638E">
        <w:rPr>
          <w:rFonts w:ascii="Bookman Old Style" w:hAnsi="Bookman Old Style" w:cs="Arial"/>
          <w:bCs/>
          <w:color w:val="000000" w:themeColor="text1"/>
          <w:sz w:val="20"/>
          <w:szCs w:val="20"/>
          <w:lang w:val="de-DE"/>
        </w:rPr>
        <w:t xml:space="preserve">, K, JE </w:t>
      </w:r>
      <w:proofErr w:type="spellStart"/>
      <w:r w:rsidRPr="005D638E">
        <w:rPr>
          <w:rFonts w:ascii="Bookman Old Style" w:hAnsi="Bookman Old Style" w:cs="Arial"/>
          <w:bCs/>
          <w:color w:val="000000" w:themeColor="text1"/>
          <w:sz w:val="20"/>
          <w:szCs w:val="20"/>
          <w:lang w:val="de-DE"/>
        </w:rPr>
        <w:t>Desrosiers</w:t>
      </w:r>
      <w:proofErr w:type="spellEnd"/>
      <w:r w:rsidRPr="005D638E">
        <w:rPr>
          <w:rFonts w:ascii="Bookman Old Style" w:hAnsi="Bookman Old Style" w:cs="Arial"/>
          <w:bCs/>
          <w:color w:val="000000" w:themeColor="text1"/>
          <w:sz w:val="20"/>
          <w:szCs w:val="20"/>
          <w:lang w:val="de-DE"/>
        </w:rPr>
        <w:t xml:space="preserve">, I </w:t>
      </w:r>
      <w:proofErr w:type="spellStart"/>
      <w:r w:rsidRPr="005D638E">
        <w:rPr>
          <w:rFonts w:ascii="Bookman Old Style" w:hAnsi="Bookman Old Style" w:cs="Arial"/>
          <w:bCs/>
          <w:color w:val="000000" w:themeColor="text1"/>
          <w:sz w:val="20"/>
          <w:szCs w:val="20"/>
          <w:lang w:val="de-DE"/>
        </w:rPr>
        <w:t>Blunt</w:t>
      </w:r>
      <w:proofErr w:type="spellEnd"/>
      <w:r w:rsidRPr="005D638E">
        <w:rPr>
          <w:rFonts w:ascii="Bookman Old Style" w:hAnsi="Bookman Old Style" w:cs="Arial"/>
          <w:bCs/>
          <w:color w:val="000000" w:themeColor="text1"/>
          <w:sz w:val="20"/>
          <w:szCs w:val="20"/>
          <w:lang w:val="de-DE"/>
        </w:rPr>
        <w:t xml:space="preserve">, T Hawken, and E Brick. </w:t>
      </w:r>
      <w:r w:rsidRPr="005D638E">
        <w:rPr>
          <w:rFonts w:ascii="Bookman Old Style" w:hAnsi="Bookman Old Style" w:cs="Arial"/>
          <w:bCs/>
          <w:i/>
          <w:color w:val="000000" w:themeColor="text1"/>
          <w:sz w:val="20"/>
          <w:szCs w:val="20"/>
          <w:lang w:val="de-DE"/>
        </w:rPr>
        <w:t xml:space="preserve">The </w:t>
      </w:r>
      <w:proofErr w:type="spellStart"/>
      <w:r w:rsidRPr="005D638E">
        <w:rPr>
          <w:rFonts w:ascii="Bookman Old Style" w:hAnsi="Bookman Old Style" w:cs="Arial"/>
          <w:bCs/>
          <w:i/>
          <w:color w:val="000000" w:themeColor="text1"/>
          <w:sz w:val="20"/>
          <w:szCs w:val="20"/>
          <w:lang w:val="de-DE"/>
        </w:rPr>
        <w:t>role</w:t>
      </w:r>
      <w:proofErr w:type="spellEnd"/>
      <w:r w:rsidRPr="005D638E">
        <w:rPr>
          <w:rFonts w:ascii="Bookman Old Style" w:hAnsi="Bookman Old Style" w:cs="Arial"/>
          <w:bCs/>
          <w:i/>
          <w:color w:val="000000" w:themeColor="text1"/>
          <w:sz w:val="20"/>
          <w:szCs w:val="20"/>
          <w:lang w:val="de-DE"/>
        </w:rPr>
        <w:t xml:space="preserve"> </w:t>
      </w:r>
      <w:proofErr w:type="spellStart"/>
      <w:r w:rsidRPr="005D638E">
        <w:rPr>
          <w:rFonts w:ascii="Bookman Old Style" w:hAnsi="Bookman Old Style" w:cs="Arial"/>
          <w:bCs/>
          <w:i/>
          <w:color w:val="000000" w:themeColor="text1"/>
          <w:sz w:val="20"/>
          <w:szCs w:val="20"/>
          <w:lang w:val="de-DE"/>
        </w:rPr>
        <w:t>of</w:t>
      </w:r>
      <w:proofErr w:type="spellEnd"/>
      <w:r w:rsidRPr="005D638E">
        <w:rPr>
          <w:rFonts w:ascii="Bookman Old Style" w:hAnsi="Bookman Old Style" w:cs="Arial"/>
          <w:bCs/>
          <w:i/>
          <w:color w:val="000000" w:themeColor="text1"/>
          <w:sz w:val="20"/>
          <w:szCs w:val="20"/>
          <w:lang w:val="de-DE"/>
        </w:rPr>
        <w:t xml:space="preserve"> </w:t>
      </w:r>
      <w:proofErr w:type="spellStart"/>
      <w:r w:rsidRPr="005D638E">
        <w:rPr>
          <w:rFonts w:ascii="Bookman Old Style" w:hAnsi="Bookman Old Style" w:cs="Arial"/>
          <w:bCs/>
          <w:i/>
          <w:color w:val="000000" w:themeColor="text1"/>
          <w:sz w:val="20"/>
          <w:szCs w:val="20"/>
          <w:lang w:val="de-DE"/>
        </w:rPr>
        <w:t>faith</w:t>
      </w:r>
      <w:proofErr w:type="spellEnd"/>
      <w:r w:rsidRPr="005D638E">
        <w:rPr>
          <w:rFonts w:ascii="Bookman Old Style" w:hAnsi="Bookman Old Style" w:cs="Arial"/>
          <w:bCs/>
          <w:i/>
          <w:color w:val="000000" w:themeColor="text1"/>
          <w:sz w:val="20"/>
          <w:szCs w:val="20"/>
          <w:lang w:val="de-DE"/>
        </w:rPr>
        <w:t xml:space="preserve"> </w:t>
      </w:r>
      <w:proofErr w:type="spellStart"/>
      <w:r w:rsidRPr="005D638E">
        <w:rPr>
          <w:rFonts w:ascii="Bookman Old Style" w:hAnsi="Bookman Old Style" w:cs="Arial"/>
          <w:bCs/>
          <w:i/>
          <w:color w:val="000000" w:themeColor="text1"/>
          <w:sz w:val="20"/>
          <w:szCs w:val="20"/>
          <w:lang w:val="de-DE"/>
        </w:rPr>
        <w:t>based</w:t>
      </w:r>
      <w:proofErr w:type="spellEnd"/>
      <w:r w:rsidRPr="005D638E">
        <w:rPr>
          <w:rFonts w:ascii="Bookman Old Style" w:hAnsi="Bookman Old Style" w:cs="Arial"/>
          <w:bCs/>
          <w:i/>
          <w:color w:val="000000" w:themeColor="text1"/>
          <w:sz w:val="20"/>
          <w:szCs w:val="20"/>
          <w:lang w:val="de-DE"/>
        </w:rPr>
        <w:t xml:space="preserve"> </w:t>
      </w:r>
      <w:proofErr w:type="spellStart"/>
      <w:r w:rsidRPr="005D638E">
        <w:rPr>
          <w:rFonts w:ascii="Bookman Old Style" w:hAnsi="Bookman Old Style" w:cs="Arial"/>
          <w:bCs/>
          <w:i/>
          <w:color w:val="000000" w:themeColor="text1"/>
          <w:sz w:val="20"/>
          <w:szCs w:val="20"/>
          <w:lang w:val="de-DE"/>
        </w:rPr>
        <w:t>organisations</w:t>
      </w:r>
      <w:proofErr w:type="spellEnd"/>
      <w:r w:rsidRPr="005D638E">
        <w:rPr>
          <w:rFonts w:ascii="Bookman Old Style" w:hAnsi="Bookman Old Style" w:cs="Arial"/>
          <w:bCs/>
          <w:i/>
          <w:color w:val="000000" w:themeColor="text1"/>
          <w:sz w:val="20"/>
          <w:szCs w:val="20"/>
          <w:lang w:val="de-DE"/>
        </w:rPr>
        <w:t xml:space="preserve"> in </w:t>
      </w:r>
      <w:proofErr w:type="spellStart"/>
      <w:r w:rsidRPr="005D638E">
        <w:rPr>
          <w:rFonts w:ascii="Bookman Old Style" w:hAnsi="Bookman Old Style" w:cs="Arial"/>
          <w:bCs/>
          <w:i/>
          <w:color w:val="000000" w:themeColor="text1"/>
          <w:sz w:val="20"/>
          <w:szCs w:val="20"/>
          <w:lang w:val="de-DE"/>
        </w:rPr>
        <w:t>preventing</w:t>
      </w:r>
      <w:proofErr w:type="spellEnd"/>
      <w:r w:rsidRPr="005D638E">
        <w:rPr>
          <w:rFonts w:ascii="Bookman Old Style" w:hAnsi="Bookman Old Style" w:cs="Arial"/>
          <w:bCs/>
          <w:i/>
          <w:color w:val="000000" w:themeColor="text1"/>
          <w:sz w:val="20"/>
          <w:szCs w:val="20"/>
          <w:lang w:val="de-DE"/>
        </w:rPr>
        <w:t xml:space="preserve"> and </w:t>
      </w:r>
      <w:proofErr w:type="spellStart"/>
      <w:r w:rsidRPr="005D638E">
        <w:rPr>
          <w:rFonts w:ascii="Bookman Old Style" w:hAnsi="Bookman Old Style" w:cs="Arial"/>
          <w:bCs/>
          <w:i/>
          <w:color w:val="000000" w:themeColor="text1"/>
          <w:sz w:val="20"/>
          <w:szCs w:val="20"/>
          <w:lang w:val="de-DE"/>
        </w:rPr>
        <w:t>responding</w:t>
      </w:r>
      <w:proofErr w:type="spellEnd"/>
      <w:r w:rsidRPr="005D638E">
        <w:rPr>
          <w:rFonts w:ascii="Bookman Old Style" w:hAnsi="Bookman Old Style" w:cs="Arial"/>
          <w:bCs/>
          <w:i/>
          <w:color w:val="000000" w:themeColor="text1"/>
          <w:sz w:val="20"/>
          <w:szCs w:val="20"/>
          <w:lang w:val="de-DE"/>
        </w:rPr>
        <w:t xml:space="preserve"> </w:t>
      </w:r>
      <w:proofErr w:type="spellStart"/>
      <w:r w:rsidRPr="005D638E">
        <w:rPr>
          <w:rFonts w:ascii="Bookman Old Style" w:hAnsi="Bookman Old Style" w:cs="Arial"/>
          <w:bCs/>
          <w:i/>
          <w:color w:val="000000" w:themeColor="text1"/>
          <w:sz w:val="20"/>
          <w:szCs w:val="20"/>
          <w:lang w:val="de-DE"/>
        </w:rPr>
        <w:t>to</w:t>
      </w:r>
      <w:proofErr w:type="spellEnd"/>
      <w:r w:rsidRPr="005D638E">
        <w:rPr>
          <w:rFonts w:ascii="Bookman Old Style" w:hAnsi="Bookman Old Style" w:cs="Arial"/>
          <w:bCs/>
          <w:i/>
          <w:color w:val="000000" w:themeColor="text1"/>
          <w:sz w:val="20"/>
          <w:szCs w:val="20"/>
          <w:lang w:val="de-DE"/>
        </w:rPr>
        <w:t xml:space="preserve"> sexual, </w:t>
      </w:r>
      <w:proofErr w:type="spellStart"/>
      <w:r w:rsidRPr="005D638E">
        <w:rPr>
          <w:rFonts w:ascii="Bookman Old Style" w:hAnsi="Bookman Old Style" w:cs="Arial"/>
          <w:bCs/>
          <w:i/>
          <w:color w:val="000000" w:themeColor="text1"/>
          <w:sz w:val="20"/>
          <w:szCs w:val="20"/>
          <w:lang w:val="de-DE"/>
        </w:rPr>
        <w:t>intimate</w:t>
      </w:r>
      <w:proofErr w:type="spellEnd"/>
      <w:r w:rsidRPr="005D638E">
        <w:rPr>
          <w:rFonts w:ascii="Bookman Old Style" w:hAnsi="Bookman Old Style" w:cs="Arial"/>
          <w:bCs/>
          <w:i/>
          <w:color w:val="000000" w:themeColor="text1"/>
          <w:sz w:val="20"/>
          <w:szCs w:val="20"/>
          <w:lang w:val="de-DE"/>
        </w:rPr>
        <w:t xml:space="preserve"> </w:t>
      </w:r>
      <w:proofErr w:type="spellStart"/>
      <w:r w:rsidRPr="005D638E">
        <w:rPr>
          <w:rFonts w:ascii="Bookman Old Style" w:hAnsi="Bookman Old Style" w:cs="Arial"/>
          <w:bCs/>
          <w:i/>
          <w:color w:val="000000" w:themeColor="text1"/>
          <w:sz w:val="20"/>
          <w:szCs w:val="20"/>
          <w:lang w:val="de-DE"/>
        </w:rPr>
        <w:t>partner</w:t>
      </w:r>
      <w:proofErr w:type="spellEnd"/>
      <w:r w:rsidRPr="005D638E">
        <w:rPr>
          <w:rFonts w:ascii="Bookman Old Style" w:hAnsi="Bookman Old Style" w:cs="Arial"/>
          <w:bCs/>
          <w:i/>
          <w:color w:val="000000" w:themeColor="text1"/>
          <w:sz w:val="20"/>
          <w:szCs w:val="20"/>
          <w:lang w:val="de-DE"/>
        </w:rPr>
        <w:t xml:space="preserve"> and gender-</w:t>
      </w:r>
      <w:proofErr w:type="spellStart"/>
      <w:r w:rsidRPr="005D638E">
        <w:rPr>
          <w:rFonts w:ascii="Bookman Old Style" w:hAnsi="Bookman Old Style" w:cs="Arial"/>
          <w:bCs/>
          <w:i/>
          <w:color w:val="000000" w:themeColor="text1"/>
          <w:sz w:val="20"/>
          <w:szCs w:val="20"/>
          <w:lang w:val="de-DE"/>
        </w:rPr>
        <w:t>based</w:t>
      </w:r>
      <w:proofErr w:type="spellEnd"/>
      <w:r w:rsidRPr="005D638E">
        <w:rPr>
          <w:rFonts w:ascii="Bookman Old Style" w:hAnsi="Bookman Old Style" w:cs="Arial"/>
          <w:bCs/>
          <w:i/>
          <w:color w:val="000000" w:themeColor="text1"/>
          <w:sz w:val="20"/>
          <w:szCs w:val="20"/>
          <w:lang w:val="de-DE"/>
        </w:rPr>
        <w:t xml:space="preserve"> </w:t>
      </w:r>
      <w:proofErr w:type="spellStart"/>
      <w:r w:rsidRPr="005D638E">
        <w:rPr>
          <w:rFonts w:ascii="Bookman Old Style" w:hAnsi="Bookman Old Style" w:cs="Arial"/>
          <w:bCs/>
          <w:i/>
          <w:color w:val="000000" w:themeColor="text1"/>
          <w:sz w:val="20"/>
          <w:szCs w:val="20"/>
          <w:lang w:val="de-DE"/>
        </w:rPr>
        <w:t>violence</w:t>
      </w:r>
      <w:proofErr w:type="spellEnd"/>
      <w:r w:rsidRPr="005D638E">
        <w:rPr>
          <w:rFonts w:ascii="Bookman Old Style" w:hAnsi="Bookman Old Style" w:cs="Arial"/>
          <w:bCs/>
          <w:i/>
          <w:color w:val="000000" w:themeColor="text1"/>
          <w:sz w:val="20"/>
          <w:szCs w:val="20"/>
          <w:lang w:val="de-DE"/>
        </w:rPr>
        <w:t xml:space="preserve"> in </w:t>
      </w:r>
      <w:proofErr w:type="spellStart"/>
      <w:r w:rsidRPr="005D638E">
        <w:rPr>
          <w:rFonts w:ascii="Bookman Old Style" w:hAnsi="Bookman Old Style" w:cs="Arial"/>
          <w:bCs/>
          <w:i/>
          <w:color w:val="000000" w:themeColor="text1"/>
          <w:sz w:val="20"/>
          <w:szCs w:val="20"/>
          <w:lang w:val="de-DE"/>
        </w:rPr>
        <w:t>conflict</w:t>
      </w:r>
      <w:proofErr w:type="spellEnd"/>
      <w:r w:rsidRPr="005D638E">
        <w:rPr>
          <w:rFonts w:ascii="Bookman Old Style" w:hAnsi="Bookman Old Style" w:cs="Arial"/>
          <w:bCs/>
          <w:i/>
          <w:color w:val="000000" w:themeColor="text1"/>
          <w:sz w:val="20"/>
          <w:szCs w:val="20"/>
          <w:lang w:val="de-DE"/>
        </w:rPr>
        <w:t xml:space="preserve"> </w:t>
      </w:r>
      <w:proofErr w:type="spellStart"/>
      <w:r w:rsidRPr="005D638E">
        <w:rPr>
          <w:rFonts w:ascii="Bookman Old Style" w:hAnsi="Bookman Old Style" w:cs="Arial"/>
          <w:bCs/>
          <w:i/>
          <w:color w:val="000000" w:themeColor="text1"/>
          <w:sz w:val="20"/>
          <w:szCs w:val="20"/>
          <w:lang w:val="de-DE"/>
        </w:rPr>
        <w:t>settings</w:t>
      </w:r>
      <w:proofErr w:type="spellEnd"/>
      <w:r w:rsidRPr="005D638E">
        <w:rPr>
          <w:rFonts w:ascii="Bookman Old Style" w:hAnsi="Bookman Old Style" w:cs="Arial"/>
          <w:bCs/>
          <w:i/>
          <w:color w:val="000000" w:themeColor="text1"/>
          <w:sz w:val="20"/>
          <w:szCs w:val="20"/>
          <w:lang w:val="de-DE"/>
        </w:rPr>
        <w:t xml:space="preserve">: A </w:t>
      </w:r>
      <w:proofErr w:type="spellStart"/>
      <w:r w:rsidRPr="005D638E">
        <w:rPr>
          <w:rFonts w:ascii="Bookman Old Style" w:hAnsi="Bookman Old Style" w:cs="Arial"/>
          <w:bCs/>
          <w:i/>
          <w:color w:val="000000" w:themeColor="text1"/>
          <w:sz w:val="20"/>
          <w:szCs w:val="20"/>
          <w:lang w:val="de-DE"/>
        </w:rPr>
        <w:t>modified</w:t>
      </w:r>
      <w:proofErr w:type="spellEnd"/>
      <w:r w:rsidRPr="005D638E">
        <w:rPr>
          <w:rFonts w:ascii="Bookman Old Style" w:hAnsi="Bookman Old Style" w:cs="Arial"/>
          <w:bCs/>
          <w:i/>
          <w:color w:val="000000" w:themeColor="text1"/>
          <w:sz w:val="20"/>
          <w:szCs w:val="20"/>
          <w:lang w:val="de-DE"/>
        </w:rPr>
        <w:t xml:space="preserve"> </w:t>
      </w:r>
      <w:proofErr w:type="spellStart"/>
      <w:r w:rsidRPr="005D638E">
        <w:rPr>
          <w:rFonts w:ascii="Bookman Old Style" w:hAnsi="Bookman Old Style" w:cs="Arial"/>
          <w:bCs/>
          <w:i/>
          <w:color w:val="000000" w:themeColor="text1"/>
          <w:sz w:val="20"/>
          <w:szCs w:val="20"/>
          <w:lang w:val="de-DE"/>
        </w:rPr>
        <w:t>critical</w:t>
      </w:r>
      <w:proofErr w:type="spellEnd"/>
      <w:r w:rsidRPr="005D638E">
        <w:rPr>
          <w:rFonts w:ascii="Bookman Old Style" w:hAnsi="Bookman Old Style" w:cs="Arial"/>
          <w:bCs/>
          <w:i/>
          <w:color w:val="000000" w:themeColor="text1"/>
          <w:sz w:val="20"/>
          <w:szCs w:val="20"/>
          <w:lang w:val="de-DE"/>
        </w:rPr>
        <w:t xml:space="preserve"> </w:t>
      </w:r>
      <w:proofErr w:type="spellStart"/>
      <w:r w:rsidRPr="005D638E">
        <w:rPr>
          <w:rFonts w:ascii="Bookman Old Style" w:hAnsi="Bookman Old Style" w:cs="Arial"/>
          <w:bCs/>
          <w:i/>
          <w:color w:val="000000" w:themeColor="text1"/>
          <w:sz w:val="20"/>
          <w:szCs w:val="20"/>
          <w:lang w:val="de-DE"/>
        </w:rPr>
        <w:t>interpretive</w:t>
      </w:r>
      <w:proofErr w:type="spellEnd"/>
      <w:r w:rsidRPr="005D638E">
        <w:rPr>
          <w:rFonts w:ascii="Bookman Old Style" w:hAnsi="Bookman Old Style" w:cs="Arial"/>
          <w:bCs/>
          <w:i/>
          <w:color w:val="000000" w:themeColor="text1"/>
          <w:sz w:val="20"/>
          <w:szCs w:val="20"/>
          <w:lang w:val="de-DE"/>
        </w:rPr>
        <w:t xml:space="preserve"> </w:t>
      </w:r>
      <w:proofErr w:type="spellStart"/>
      <w:r w:rsidRPr="005D638E">
        <w:rPr>
          <w:rFonts w:ascii="Bookman Old Style" w:hAnsi="Bookman Old Style" w:cs="Arial"/>
          <w:bCs/>
          <w:i/>
          <w:color w:val="000000" w:themeColor="text1"/>
          <w:sz w:val="20"/>
          <w:szCs w:val="20"/>
          <w:lang w:val="de-DE"/>
        </w:rPr>
        <w:t>synthesis</w:t>
      </w:r>
      <w:proofErr w:type="spellEnd"/>
      <w:r w:rsidRPr="005D638E">
        <w:rPr>
          <w:rFonts w:ascii="Bookman Old Style" w:hAnsi="Bookman Old Style" w:cs="Arial"/>
          <w:bCs/>
          <w:i/>
          <w:color w:val="000000" w:themeColor="text1"/>
          <w:sz w:val="20"/>
          <w:szCs w:val="20"/>
          <w:lang w:val="de-DE"/>
        </w:rPr>
        <w:t>.</w:t>
      </w:r>
      <w:r w:rsidRPr="005D638E">
        <w:rPr>
          <w:rFonts w:ascii="Bookman Old Style" w:hAnsi="Bookman Old Style" w:cs="Arial"/>
          <w:bCs/>
          <w:color w:val="000000" w:themeColor="text1"/>
          <w:sz w:val="20"/>
          <w:szCs w:val="20"/>
          <w:lang w:val="de-DE"/>
        </w:rPr>
        <w:t xml:space="preserve"> University </w:t>
      </w:r>
      <w:proofErr w:type="spellStart"/>
      <w:r w:rsidRPr="005D638E">
        <w:rPr>
          <w:rFonts w:ascii="Bookman Old Style" w:hAnsi="Bookman Old Style" w:cs="Arial"/>
          <w:bCs/>
          <w:color w:val="000000" w:themeColor="text1"/>
          <w:sz w:val="20"/>
          <w:szCs w:val="20"/>
          <w:lang w:val="de-DE"/>
        </w:rPr>
        <w:t>of</w:t>
      </w:r>
      <w:proofErr w:type="spellEnd"/>
      <w:r w:rsidRPr="005D638E">
        <w:rPr>
          <w:rFonts w:ascii="Bookman Old Style" w:hAnsi="Bookman Old Style" w:cs="Arial"/>
          <w:bCs/>
          <w:color w:val="000000" w:themeColor="text1"/>
          <w:sz w:val="20"/>
          <w:szCs w:val="20"/>
          <w:lang w:val="de-DE"/>
        </w:rPr>
        <w:t xml:space="preserve"> </w:t>
      </w:r>
      <w:proofErr w:type="spellStart"/>
      <w:r w:rsidRPr="005D638E">
        <w:rPr>
          <w:rFonts w:ascii="Bookman Old Style" w:hAnsi="Bookman Old Style" w:cs="Arial"/>
          <w:bCs/>
          <w:color w:val="000000" w:themeColor="text1"/>
          <w:sz w:val="20"/>
          <w:szCs w:val="20"/>
          <w:lang w:val="de-DE"/>
        </w:rPr>
        <w:t>Otago</w:t>
      </w:r>
      <w:proofErr w:type="spellEnd"/>
      <w:r w:rsidRPr="005D638E">
        <w:rPr>
          <w:rFonts w:ascii="Bookman Old Style" w:hAnsi="Bookman Old Style" w:cs="Arial"/>
          <w:bCs/>
          <w:color w:val="000000" w:themeColor="text1"/>
          <w:sz w:val="20"/>
          <w:szCs w:val="20"/>
          <w:lang w:val="de-DE"/>
        </w:rPr>
        <w:t xml:space="preserve"> </w:t>
      </w:r>
      <w:proofErr w:type="spellStart"/>
      <w:r w:rsidRPr="005D638E">
        <w:rPr>
          <w:rFonts w:ascii="Bookman Old Style" w:hAnsi="Bookman Old Style" w:cs="Arial"/>
          <w:bCs/>
          <w:color w:val="000000" w:themeColor="text1"/>
          <w:sz w:val="20"/>
          <w:szCs w:val="20"/>
          <w:lang w:val="de-DE"/>
        </w:rPr>
        <w:t>for</w:t>
      </w:r>
      <w:proofErr w:type="spellEnd"/>
      <w:r w:rsidRPr="005D638E">
        <w:rPr>
          <w:rFonts w:ascii="Bookman Old Style" w:hAnsi="Bookman Old Style" w:cs="Arial"/>
          <w:bCs/>
          <w:color w:val="000000" w:themeColor="text1"/>
          <w:sz w:val="20"/>
          <w:szCs w:val="20"/>
          <w:lang w:val="de-DE"/>
        </w:rPr>
        <w:t xml:space="preserve"> the Sexual </w:t>
      </w:r>
      <w:proofErr w:type="spellStart"/>
      <w:r w:rsidRPr="005D638E">
        <w:rPr>
          <w:rFonts w:ascii="Bookman Old Style" w:hAnsi="Bookman Old Style" w:cs="Arial"/>
          <w:bCs/>
          <w:color w:val="000000" w:themeColor="text1"/>
          <w:sz w:val="20"/>
          <w:szCs w:val="20"/>
          <w:lang w:val="de-DE"/>
        </w:rPr>
        <w:t>Violence</w:t>
      </w:r>
      <w:proofErr w:type="spellEnd"/>
      <w:r w:rsidRPr="005D638E">
        <w:rPr>
          <w:rFonts w:ascii="Bookman Old Style" w:hAnsi="Bookman Old Style" w:cs="Arial"/>
          <w:bCs/>
          <w:color w:val="000000" w:themeColor="text1"/>
          <w:sz w:val="20"/>
          <w:szCs w:val="20"/>
          <w:lang w:val="de-DE"/>
        </w:rPr>
        <w:t xml:space="preserve"> Research Initiative. (2015). http://svri.org.dedi6.cpt3.host-h.net/sites/default/files/attachments/2016-04-13/FBOreview.pdf (</w:t>
      </w:r>
      <w:r w:rsidR="008F278B" w:rsidRPr="005D638E">
        <w:rPr>
          <w:rFonts w:ascii="Bookman Old Style" w:hAnsi="Bookman Old Style" w:cs="Arial"/>
          <w:bCs/>
          <w:color w:val="000000" w:themeColor="text1"/>
          <w:sz w:val="20"/>
          <w:szCs w:val="20"/>
          <w:lang w:val="de-DE"/>
        </w:rPr>
        <w:t>Zugriff:</w:t>
      </w:r>
      <w:r w:rsidRPr="005D638E">
        <w:rPr>
          <w:rFonts w:ascii="Bookman Old Style" w:hAnsi="Bookman Old Style" w:cs="Arial"/>
          <w:bCs/>
          <w:color w:val="000000" w:themeColor="text1"/>
          <w:sz w:val="20"/>
          <w:szCs w:val="20"/>
          <w:lang w:val="de-DE"/>
        </w:rPr>
        <w:t xml:space="preserve"> </w:t>
      </w:r>
      <w:r w:rsidR="008F278B" w:rsidRPr="005D638E">
        <w:rPr>
          <w:rFonts w:ascii="Bookman Old Style" w:hAnsi="Bookman Old Style" w:cs="Arial"/>
          <w:bCs/>
          <w:color w:val="000000" w:themeColor="text1"/>
          <w:sz w:val="20"/>
          <w:szCs w:val="20"/>
          <w:lang w:val="de-DE"/>
        </w:rPr>
        <w:t>Mai</w:t>
      </w:r>
      <w:r w:rsidRPr="005D638E">
        <w:rPr>
          <w:rFonts w:ascii="Bookman Old Style" w:hAnsi="Bookman Old Style" w:cs="Arial"/>
          <w:bCs/>
          <w:color w:val="000000" w:themeColor="text1"/>
          <w:sz w:val="20"/>
          <w:szCs w:val="20"/>
          <w:lang w:val="de-DE"/>
        </w:rPr>
        <w:t xml:space="preserve"> 22, 2016).</w:t>
      </w:r>
    </w:p>
    <w:p w14:paraId="59EC8256" w14:textId="77777777" w:rsidR="00F726F1" w:rsidRPr="005D638E" w:rsidRDefault="00F726F1" w:rsidP="007467C3">
      <w:pPr>
        <w:spacing w:line="360" w:lineRule="auto"/>
        <w:rPr>
          <w:rFonts w:ascii="Bookman Old Style" w:hAnsi="Bookman Old Style" w:cs="Arial"/>
          <w:bCs/>
          <w:color w:val="000000" w:themeColor="text1"/>
          <w:sz w:val="20"/>
          <w:szCs w:val="20"/>
          <w:lang w:val="de-DE"/>
        </w:rPr>
      </w:pPr>
    </w:p>
    <w:p w14:paraId="6150F13C" w14:textId="77777777" w:rsidR="00F726F1" w:rsidRPr="005D638E" w:rsidRDefault="00F726F1" w:rsidP="005D638E">
      <w:pPr>
        <w:spacing w:line="360" w:lineRule="auto"/>
        <w:rPr>
          <w:rFonts w:ascii="Bookman Old Style" w:hAnsi="Bookman Old Style" w:cs="Arial"/>
          <w:bCs/>
          <w:color w:val="000000" w:themeColor="text1"/>
          <w:sz w:val="20"/>
          <w:szCs w:val="20"/>
          <w:lang w:val="de-DE"/>
        </w:rPr>
      </w:pPr>
      <w:proofErr w:type="spellStart"/>
      <w:r w:rsidRPr="005D638E">
        <w:rPr>
          <w:rFonts w:ascii="Bookman Old Style" w:hAnsi="Bookman Old Style" w:cs="Arial"/>
          <w:bCs/>
          <w:color w:val="000000" w:themeColor="text1"/>
          <w:sz w:val="20"/>
          <w:szCs w:val="20"/>
          <w:lang w:val="de-DE"/>
        </w:rPr>
        <w:t>Matfess</w:t>
      </w:r>
      <w:proofErr w:type="spellEnd"/>
      <w:r w:rsidRPr="005D638E">
        <w:rPr>
          <w:rFonts w:ascii="Bookman Old Style" w:hAnsi="Bookman Old Style" w:cs="Arial"/>
          <w:bCs/>
          <w:color w:val="000000" w:themeColor="text1"/>
          <w:sz w:val="20"/>
          <w:szCs w:val="20"/>
          <w:lang w:val="de-DE"/>
        </w:rPr>
        <w:t>, Hilary. "</w:t>
      </w:r>
      <w:proofErr w:type="spellStart"/>
      <w:r w:rsidRPr="005D638E">
        <w:rPr>
          <w:rFonts w:ascii="Bookman Old Style" w:hAnsi="Bookman Old Style" w:cs="Arial"/>
          <w:bCs/>
          <w:color w:val="000000" w:themeColor="text1"/>
          <w:sz w:val="20"/>
          <w:szCs w:val="20"/>
          <w:lang w:val="de-DE"/>
        </w:rPr>
        <w:t>Boko</w:t>
      </w:r>
      <w:proofErr w:type="spellEnd"/>
      <w:r w:rsidRPr="005D638E">
        <w:rPr>
          <w:rFonts w:ascii="Bookman Old Style" w:hAnsi="Bookman Old Style" w:cs="Arial"/>
          <w:bCs/>
          <w:color w:val="000000" w:themeColor="text1"/>
          <w:sz w:val="20"/>
          <w:szCs w:val="20"/>
          <w:lang w:val="de-DE"/>
        </w:rPr>
        <w:t xml:space="preserve"> </w:t>
      </w:r>
      <w:proofErr w:type="spellStart"/>
      <w:r w:rsidRPr="005D638E">
        <w:rPr>
          <w:rFonts w:ascii="Bookman Old Style" w:hAnsi="Bookman Old Style" w:cs="Arial"/>
          <w:bCs/>
          <w:color w:val="000000" w:themeColor="text1"/>
          <w:sz w:val="20"/>
          <w:szCs w:val="20"/>
          <w:lang w:val="de-DE"/>
        </w:rPr>
        <w:t>Haram’s</w:t>
      </w:r>
      <w:proofErr w:type="spellEnd"/>
      <w:r w:rsidRPr="005D638E">
        <w:rPr>
          <w:rFonts w:ascii="Bookman Old Style" w:hAnsi="Bookman Old Style" w:cs="Arial"/>
          <w:bCs/>
          <w:color w:val="000000" w:themeColor="text1"/>
          <w:sz w:val="20"/>
          <w:szCs w:val="20"/>
          <w:lang w:val="de-DE"/>
        </w:rPr>
        <w:t xml:space="preserve"> War on Women." </w:t>
      </w:r>
      <w:r w:rsidRPr="005D638E">
        <w:rPr>
          <w:rFonts w:ascii="Bookman Old Style" w:hAnsi="Bookman Old Style" w:cs="Arial"/>
          <w:bCs/>
          <w:i/>
          <w:iCs/>
          <w:color w:val="000000" w:themeColor="text1"/>
          <w:sz w:val="20"/>
          <w:szCs w:val="20"/>
          <w:lang w:val="de-DE"/>
        </w:rPr>
        <w:t>Newsweek Global</w:t>
      </w:r>
      <w:r w:rsidRPr="005D638E">
        <w:rPr>
          <w:rFonts w:ascii="Bookman Old Style" w:hAnsi="Bookman Old Style" w:cs="Arial"/>
          <w:bCs/>
          <w:color w:val="000000" w:themeColor="text1"/>
          <w:sz w:val="20"/>
          <w:szCs w:val="20"/>
          <w:lang w:val="de-DE"/>
        </w:rPr>
        <w:t xml:space="preserve"> 166, </w:t>
      </w:r>
      <w:proofErr w:type="spellStart"/>
      <w:r w:rsidRPr="005D638E">
        <w:rPr>
          <w:rFonts w:ascii="Bookman Old Style" w:hAnsi="Bookman Old Style" w:cs="Arial"/>
          <w:bCs/>
          <w:color w:val="000000" w:themeColor="text1"/>
          <w:sz w:val="20"/>
          <w:szCs w:val="20"/>
          <w:lang w:val="de-DE"/>
        </w:rPr>
        <w:t>no</w:t>
      </w:r>
      <w:proofErr w:type="spellEnd"/>
      <w:r w:rsidRPr="005D638E">
        <w:rPr>
          <w:rFonts w:ascii="Bookman Old Style" w:hAnsi="Bookman Old Style" w:cs="Arial"/>
          <w:bCs/>
          <w:color w:val="000000" w:themeColor="text1"/>
          <w:sz w:val="20"/>
          <w:szCs w:val="20"/>
          <w:lang w:val="de-DE"/>
        </w:rPr>
        <w:t>. 7 (</w:t>
      </w:r>
      <w:proofErr w:type="spellStart"/>
      <w:r w:rsidR="005D638E" w:rsidRPr="005D638E">
        <w:rPr>
          <w:rFonts w:ascii="Bookman Old Style" w:hAnsi="Bookman Old Style" w:cs="Arial"/>
          <w:bCs/>
          <w:color w:val="000000" w:themeColor="text1"/>
          <w:sz w:val="20"/>
          <w:szCs w:val="20"/>
          <w:lang w:val="de-DE"/>
        </w:rPr>
        <w:t>marm</w:t>
      </w:r>
      <w:proofErr w:type="spellEnd"/>
      <w:r w:rsidRPr="005D638E">
        <w:rPr>
          <w:rFonts w:ascii="Bookman Old Style" w:hAnsi="Bookman Old Style" w:cs="Arial"/>
          <w:bCs/>
          <w:color w:val="000000" w:themeColor="text1"/>
          <w:sz w:val="20"/>
          <w:szCs w:val="20"/>
          <w:lang w:val="de-DE"/>
        </w:rPr>
        <w:t xml:space="preserve"> 19, 2016): 12-15. </w:t>
      </w:r>
      <w:hyperlink r:id="rId13" w:history="1">
        <w:r w:rsidR="00DB65EF" w:rsidRPr="005D638E">
          <w:rPr>
            <w:rStyle w:val="Hyperlink"/>
            <w:rFonts w:ascii="Bookman Old Style" w:hAnsi="Bookman Old Style" w:cs="Arial"/>
            <w:bCs/>
            <w:sz w:val="20"/>
            <w:szCs w:val="20"/>
            <w:lang w:val="de-DE"/>
          </w:rPr>
          <w:t>http://web.a.ebscohost.com/ehost/pdfviewer/pdfviewer?vid=55&amp;sid=0e34b8af-4d52-4955-9dfa-eb6e4e3bae87%40sessionmgr4004&amp;hid=4107</w:t>
        </w:r>
      </w:hyperlink>
      <w:r w:rsidR="00DB65EF" w:rsidRPr="005D638E">
        <w:rPr>
          <w:rFonts w:ascii="Bookman Old Style" w:hAnsi="Bookman Old Style" w:cs="Arial"/>
          <w:bCs/>
          <w:color w:val="000000" w:themeColor="text1"/>
          <w:sz w:val="20"/>
          <w:szCs w:val="20"/>
          <w:lang w:val="de-DE"/>
        </w:rPr>
        <w:t xml:space="preserve"> </w:t>
      </w:r>
      <w:r w:rsidRPr="005D638E">
        <w:rPr>
          <w:rFonts w:ascii="Bookman Old Style" w:hAnsi="Bookman Old Style" w:cs="Arial"/>
          <w:bCs/>
          <w:color w:val="000000" w:themeColor="text1"/>
          <w:sz w:val="20"/>
          <w:szCs w:val="20"/>
          <w:lang w:val="de-DE"/>
        </w:rPr>
        <w:t>(</w:t>
      </w:r>
      <w:r w:rsidR="008F278B" w:rsidRPr="005D638E">
        <w:rPr>
          <w:rFonts w:ascii="Bookman Old Style" w:hAnsi="Bookman Old Style" w:cs="Arial"/>
          <w:bCs/>
          <w:color w:val="000000" w:themeColor="text1"/>
          <w:sz w:val="20"/>
          <w:szCs w:val="20"/>
          <w:lang w:val="de-DE"/>
        </w:rPr>
        <w:t>Zugriff:</w:t>
      </w:r>
      <w:r w:rsidRPr="005D638E">
        <w:rPr>
          <w:rFonts w:ascii="Bookman Old Style" w:hAnsi="Bookman Old Style" w:cs="Arial"/>
          <w:bCs/>
          <w:color w:val="000000" w:themeColor="text1"/>
          <w:sz w:val="20"/>
          <w:szCs w:val="20"/>
          <w:lang w:val="de-DE"/>
        </w:rPr>
        <w:t xml:space="preserve"> </w:t>
      </w:r>
      <w:r w:rsidR="008F278B" w:rsidRPr="005D638E">
        <w:rPr>
          <w:rFonts w:ascii="Bookman Old Style" w:hAnsi="Bookman Old Style" w:cs="Arial"/>
          <w:bCs/>
          <w:color w:val="000000" w:themeColor="text1"/>
          <w:sz w:val="20"/>
          <w:szCs w:val="20"/>
          <w:lang w:val="de-DE"/>
        </w:rPr>
        <w:t>Mai</w:t>
      </w:r>
      <w:r w:rsidRPr="005D638E">
        <w:rPr>
          <w:rFonts w:ascii="Bookman Old Style" w:hAnsi="Bookman Old Style" w:cs="Arial"/>
          <w:bCs/>
          <w:color w:val="000000" w:themeColor="text1"/>
          <w:sz w:val="20"/>
          <w:szCs w:val="20"/>
          <w:lang w:val="de-DE"/>
        </w:rPr>
        <w:t xml:space="preserve"> 23, 2016).</w:t>
      </w:r>
    </w:p>
    <w:p w14:paraId="79437C63" w14:textId="77777777" w:rsidR="00E14401" w:rsidRPr="005D638E" w:rsidRDefault="00E14401" w:rsidP="00933A66">
      <w:pPr>
        <w:spacing w:line="360" w:lineRule="auto"/>
        <w:rPr>
          <w:rFonts w:ascii="Bookman Old Style" w:hAnsi="Bookman Old Style" w:cs="Arial"/>
          <w:bCs/>
          <w:color w:val="000000" w:themeColor="text1"/>
          <w:sz w:val="20"/>
          <w:szCs w:val="20"/>
          <w:lang w:val="de-DE"/>
        </w:rPr>
      </w:pPr>
    </w:p>
    <w:p w14:paraId="2D07C9E4" w14:textId="77777777" w:rsidR="00B0623E" w:rsidRPr="005D638E" w:rsidRDefault="00B0623E" w:rsidP="00DB65EF">
      <w:pPr>
        <w:spacing w:line="360" w:lineRule="auto"/>
        <w:rPr>
          <w:rFonts w:ascii="Bookman Old Style" w:hAnsi="Bookman Old Style" w:cs="Arial"/>
          <w:bCs/>
          <w:color w:val="000000" w:themeColor="text1"/>
          <w:sz w:val="20"/>
          <w:szCs w:val="20"/>
          <w:lang w:val="de-DE"/>
        </w:rPr>
      </w:pPr>
      <w:r w:rsidRPr="005D638E">
        <w:rPr>
          <w:rFonts w:ascii="Bookman Old Style" w:hAnsi="Bookman Old Style" w:cs="Arial"/>
          <w:bCs/>
          <w:color w:val="000000" w:themeColor="text1"/>
          <w:sz w:val="20"/>
          <w:szCs w:val="20"/>
          <w:lang w:val="de-DE"/>
        </w:rPr>
        <w:t xml:space="preserve">Mehari, </w:t>
      </w:r>
      <w:proofErr w:type="spellStart"/>
      <w:r w:rsidRPr="005D638E">
        <w:rPr>
          <w:rFonts w:ascii="Bookman Old Style" w:hAnsi="Bookman Old Style" w:cs="Arial"/>
          <w:bCs/>
          <w:color w:val="000000" w:themeColor="text1"/>
          <w:sz w:val="20"/>
          <w:szCs w:val="20"/>
          <w:lang w:val="de-DE"/>
        </w:rPr>
        <w:t>Zeresenay</w:t>
      </w:r>
      <w:proofErr w:type="spellEnd"/>
      <w:r w:rsidRPr="005D638E">
        <w:rPr>
          <w:rFonts w:ascii="Bookman Old Style" w:hAnsi="Bookman Old Style" w:cs="Arial"/>
          <w:bCs/>
          <w:color w:val="000000" w:themeColor="text1"/>
          <w:sz w:val="20"/>
          <w:szCs w:val="20"/>
          <w:lang w:val="de-DE"/>
        </w:rPr>
        <w:t xml:space="preserve"> Berhane. </w:t>
      </w:r>
      <w:proofErr w:type="spellStart"/>
      <w:r w:rsidRPr="005D638E">
        <w:rPr>
          <w:rFonts w:ascii="Bookman Old Style" w:hAnsi="Bookman Old Style" w:cs="Arial"/>
          <w:bCs/>
          <w:i/>
          <w:color w:val="000000" w:themeColor="text1"/>
          <w:sz w:val="20"/>
          <w:szCs w:val="20"/>
          <w:lang w:val="de-DE"/>
        </w:rPr>
        <w:t>Difret</w:t>
      </w:r>
      <w:proofErr w:type="spellEnd"/>
      <w:r w:rsidRPr="005D638E">
        <w:rPr>
          <w:rFonts w:ascii="Bookman Old Style" w:hAnsi="Bookman Old Style" w:cs="Arial"/>
          <w:bCs/>
          <w:i/>
          <w:color w:val="000000" w:themeColor="text1"/>
          <w:sz w:val="20"/>
          <w:szCs w:val="20"/>
          <w:lang w:val="de-DE"/>
        </w:rPr>
        <w:t>.</w:t>
      </w:r>
      <w:r w:rsidRPr="005D638E">
        <w:rPr>
          <w:rFonts w:ascii="Bookman Old Style" w:hAnsi="Bookman Old Style" w:cs="Arial"/>
          <w:bCs/>
          <w:color w:val="000000" w:themeColor="text1"/>
          <w:sz w:val="20"/>
          <w:szCs w:val="20"/>
          <w:lang w:val="de-DE"/>
        </w:rPr>
        <w:t xml:space="preserve"> (</w:t>
      </w:r>
      <w:r w:rsidR="00677CAF" w:rsidRPr="005D638E">
        <w:rPr>
          <w:rFonts w:ascii="Bookman Old Style" w:hAnsi="Bookman Old Style" w:cs="Arial"/>
          <w:bCs/>
          <w:color w:val="000000" w:themeColor="text1"/>
          <w:sz w:val="20"/>
          <w:szCs w:val="20"/>
          <w:lang w:val="de-DE"/>
        </w:rPr>
        <w:t>2014</w:t>
      </w:r>
      <w:r w:rsidRPr="005D638E">
        <w:rPr>
          <w:rFonts w:ascii="Bookman Old Style" w:hAnsi="Bookman Old Style" w:cs="Arial"/>
          <w:bCs/>
          <w:color w:val="000000" w:themeColor="text1"/>
          <w:sz w:val="20"/>
          <w:szCs w:val="20"/>
          <w:lang w:val="de-DE"/>
        </w:rPr>
        <w:t>). DVD (</w:t>
      </w:r>
      <w:r w:rsidR="008F278B" w:rsidRPr="005D638E">
        <w:rPr>
          <w:rFonts w:ascii="Bookman Old Style" w:hAnsi="Bookman Old Style" w:cs="Arial"/>
          <w:bCs/>
          <w:color w:val="000000" w:themeColor="text1"/>
          <w:sz w:val="20"/>
          <w:szCs w:val="20"/>
          <w:lang w:val="de-DE"/>
        </w:rPr>
        <w:t>Zugriff:</w:t>
      </w:r>
      <w:r w:rsidRPr="005D638E">
        <w:rPr>
          <w:rFonts w:ascii="Bookman Old Style" w:hAnsi="Bookman Old Style" w:cs="Arial"/>
          <w:bCs/>
          <w:color w:val="000000" w:themeColor="text1"/>
          <w:sz w:val="20"/>
          <w:szCs w:val="20"/>
          <w:lang w:val="de-DE"/>
        </w:rPr>
        <w:t xml:space="preserve"> </w:t>
      </w:r>
      <w:proofErr w:type="spellStart"/>
      <w:r w:rsidRPr="005D638E">
        <w:rPr>
          <w:rFonts w:ascii="Bookman Old Style" w:hAnsi="Bookman Old Style" w:cs="Arial"/>
          <w:bCs/>
          <w:color w:val="000000" w:themeColor="text1"/>
          <w:sz w:val="20"/>
          <w:szCs w:val="20"/>
          <w:lang w:val="de-DE"/>
        </w:rPr>
        <w:t>D</w:t>
      </w:r>
      <w:r w:rsidR="00DB65EF" w:rsidRPr="005D638E">
        <w:rPr>
          <w:rFonts w:ascii="Bookman Old Style" w:hAnsi="Bookman Old Style" w:cs="Arial"/>
          <w:bCs/>
          <w:color w:val="000000" w:themeColor="text1"/>
          <w:sz w:val="20"/>
          <w:szCs w:val="20"/>
          <w:lang w:val="de-DE"/>
        </w:rPr>
        <w:t>z</w:t>
      </w:r>
      <w:r w:rsidRPr="005D638E">
        <w:rPr>
          <w:rFonts w:ascii="Bookman Old Style" w:hAnsi="Bookman Old Style" w:cs="Arial"/>
          <w:bCs/>
          <w:color w:val="000000" w:themeColor="text1"/>
          <w:sz w:val="20"/>
          <w:szCs w:val="20"/>
          <w:lang w:val="de-DE"/>
        </w:rPr>
        <w:t>cember</w:t>
      </w:r>
      <w:proofErr w:type="spellEnd"/>
      <w:r w:rsidRPr="005D638E">
        <w:rPr>
          <w:rFonts w:ascii="Bookman Old Style" w:hAnsi="Bookman Old Style" w:cs="Arial"/>
          <w:bCs/>
          <w:color w:val="000000" w:themeColor="text1"/>
          <w:sz w:val="20"/>
          <w:szCs w:val="20"/>
          <w:lang w:val="de-DE"/>
        </w:rPr>
        <w:t xml:space="preserve"> 20, 2015).</w:t>
      </w:r>
    </w:p>
    <w:p w14:paraId="1ED90746" w14:textId="77777777" w:rsidR="00B0623E" w:rsidRPr="005D638E" w:rsidRDefault="00B0623E" w:rsidP="00933A66">
      <w:pPr>
        <w:spacing w:line="360" w:lineRule="auto"/>
        <w:rPr>
          <w:rFonts w:ascii="Bookman Old Style" w:hAnsi="Bookman Old Style" w:cs="Arial"/>
          <w:bCs/>
          <w:color w:val="000000" w:themeColor="text1"/>
          <w:sz w:val="20"/>
          <w:szCs w:val="20"/>
          <w:lang w:val="de-DE"/>
        </w:rPr>
      </w:pPr>
    </w:p>
    <w:p w14:paraId="06F8BAEF" w14:textId="77777777" w:rsidR="00B0623E" w:rsidRPr="005D638E" w:rsidRDefault="00B0623E" w:rsidP="00933A66">
      <w:pPr>
        <w:spacing w:line="360" w:lineRule="auto"/>
        <w:rPr>
          <w:rFonts w:ascii="Bookman Old Style" w:hAnsi="Bookman Old Style" w:cs="Arial"/>
          <w:bCs/>
          <w:color w:val="000000" w:themeColor="text1"/>
          <w:sz w:val="20"/>
          <w:szCs w:val="20"/>
          <w:lang w:val="de-DE"/>
        </w:rPr>
      </w:pPr>
      <w:proofErr w:type="spellStart"/>
      <w:r w:rsidRPr="005D638E">
        <w:rPr>
          <w:rFonts w:ascii="Bookman Old Style" w:hAnsi="Bookman Old Style" w:cs="Arial"/>
          <w:bCs/>
          <w:color w:val="000000" w:themeColor="text1"/>
          <w:sz w:val="20"/>
          <w:szCs w:val="20"/>
          <w:lang w:val="de-DE"/>
        </w:rPr>
        <w:t>MenEngage</w:t>
      </w:r>
      <w:proofErr w:type="spellEnd"/>
      <w:r w:rsidRPr="005D638E">
        <w:rPr>
          <w:rFonts w:ascii="Bookman Old Style" w:hAnsi="Bookman Old Style" w:cs="Arial"/>
          <w:bCs/>
          <w:color w:val="000000" w:themeColor="text1"/>
          <w:sz w:val="20"/>
          <w:szCs w:val="20"/>
          <w:lang w:val="de-DE"/>
        </w:rPr>
        <w:t xml:space="preserve"> Alliance and United </w:t>
      </w:r>
      <w:proofErr w:type="spellStart"/>
      <w:r w:rsidRPr="005D638E">
        <w:rPr>
          <w:rFonts w:ascii="Bookman Old Style" w:hAnsi="Bookman Old Style" w:cs="Arial"/>
          <w:bCs/>
          <w:color w:val="000000" w:themeColor="text1"/>
          <w:sz w:val="20"/>
          <w:szCs w:val="20"/>
          <w:lang w:val="de-DE"/>
        </w:rPr>
        <w:t>Nations</w:t>
      </w:r>
      <w:proofErr w:type="spellEnd"/>
      <w:r w:rsidRPr="005D638E">
        <w:rPr>
          <w:rFonts w:ascii="Bookman Old Style" w:hAnsi="Bookman Old Style" w:cs="Arial"/>
          <w:bCs/>
          <w:color w:val="000000" w:themeColor="text1"/>
          <w:sz w:val="20"/>
          <w:szCs w:val="20"/>
          <w:lang w:val="de-DE"/>
        </w:rPr>
        <w:t xml:space="preserve"> Population Fund. “Sexual </w:t>
      </w:r>
      <w:proofErr w:type="spellStart"/>
      <w:r w:rsidRPr="005D638E">
        <w:rPr>
          <w:rFonts w:ascii="Bookman Old Style" w:hAnsi="Bookman Old Style" w:cs="Arial"/>
          <w:bCs/>
          <w:color w:val="000000" w:themeColor="text1"/>
          <w:sz w:val="20"/>
          <w:szCs w:val="20"/>
          <w:lang w:val="de-DE"/>
        </w:rPr>
        <w:t>Violence</w:t>
      </w:r>
      <w:proofErr w:type="spellEnd"/>
      <w:r w:rsidRPr="005D638E">
        <w:rPr>
          <w:rFonts w:ascii="Bookman Old Style" w:hAnsi="Bookman Old Style" w:cs="Arial"/>
          <w:bCs/>
          <w:color w:val="000000" w:themeColor="text1"/>
          <w:sz w:val="20"/>
          <w:szCs w:val="20"/>
          <w:lang w:val="de-DE"/>
        </w:rPr>
        <w:t xml:space="preserve"> in </w:t>
      </w:r>
      <w:proofErr w:type="spellStart"/>
      <w:r w:rsidRPr="005D638E">
        <w:rPr>
          <w:rFonts w:ascii="Bookman Old Style" w:hAnsi="Bookman Old Style" w:cs="Arial"/>
          <w:bCs/>
          <w:color w:val="000000" w:themeColor="text1"/>
          <w:sz w:val="20"/>
          <w:szCs w:val="20"/>
          <w:lang w:val="de-DE"/>
        </w:rPr>
        <w:t>Conflict</w:t>
      </w:r>
      <w:proofErr w:type="spellEnd"/>
      <w:r w:rsidRPr="005D638E">
        <w:rPr>
          <w:rFonts w:ascii="Bookman Old Style" w:hAnsi="Bookman Old Style" w:cs="Arial"/>
          <w:bCs/>
          <w:color w:val="000000" w:themeColor="text1"/>
          <w:sz w:val="20"/>
          <w:szCs w:val="20"/>
          <w:lang w:val="de-DE"/>
        </w:rPr>
        <w:t xml:space="preserve"> and Post-</w:t>
      </w:r>
      <w:proofErr w:type="spellStart"/>
      <w:r w:rsidRPr="005D638E">
        <w:rPr>
          <w:rFonts w:ascii="Bookman Old Style" w:hAnsi="Bookman Old Style" w:cs="Arial"/>
          <w:bCs/>
          <w:color w:val="000000" w:themeColor="text1"/>
          <w:sz w:val="20"/>
          <w:szCs w:val="20"/>
          <w:lang w:val="de-DE"/>
        </w:rPr>
        <w:t>Conflict</w:t>
      </w:r>
      <w:proofErr w:type="spellEnd"/>
      <w:r w:rsidRPr="005D638E">
        <w:rPr>
          <w:rFonts w:ascii="Bookman Old Style" w:hAnsi="Bookman Old Style" w:cs="Arial"/>
          <w:bCs/>
          <w:color w:val="000000" w:themeColor="text1"/>
          <w:sz w:val="20"/>
          <w:szCs w:val="20"/>
          <w:lang w:val="de-DE"/>
        </w:rPr>
        <w:t xml:space="preserve">: </w:t>
      </w:r>
      <w:proofErr w:type="spellStart"/>
      <w:r w:rsidRPr="005D638E">
        <w:rPr>
          <w:rFonts w:ascii="Bookman Old Style" w:hAnsi="Bookman Old Style" w:cs="Arial"/>
          <w:bCs/>
          <w:color w:val="000000" w:themeColor="text1"/>
          <w:sz w:val="20"/>
          <w:szCs w:val="20"/>
          <w:lang w:val="de-DE"/>
        </w:rPr>
        <w:t>Engaging</w:t>
      </w:r>
      <w:proofErr w:type="spellEnd"/>
      <w:r w:rsidRPr="005D638E">
        <w:rPr>
          <w:rFonts w:ascii="Bookman Old Style" w:hAnsi="Bookman Old Style" w:cs="Arial"/>
          <w:bCs/>
          <w:color w:val="000000" w:themeColor="text1"/>
          <w:sz w:val="20"/>
          <w:szCs w:val="20"/>
          <w:lang w:val="de-DE"/>
        </w:rPr>
        <w:t xml:space="preserve"> </w:t>
      </w:r>
      <w:proofErr w:type="spellStart"/>
      <w:r w:rsidRPr="005D638E">
        <w:rPr>
          <w:rFonts w:ascii="Bookman Old Style" w:hAnsi="Bookman Old Style" w:cs="Arial"/>
          <w:bCs/>
          <w:color w:val="000000" w:themeColor="text1"/>
          <w:sz w:val="20"/>
          <w:szCs w:val="20"/>
          <w:lang w:val="de-DE"/>
        </w:rPr>
        <w:t>Men</w:t>
      </w:r>
      <w:proofErr w:type="spellEnd"/>
      <w:r w:rsidRPr="005D638E">
        <w:rPr>
          <w:rFonts w:ascii="Bookman Old Style" w:hAnsi="Bookman Old Style" w:cs="Arial"/>
          <w:bCs/>
          <w:color w:val="000000" w:themeColor="text1"/>
          <w:sz w:val="20"/>
          <w:szCs w:val="20"/>
          <w:lang w:val="de-DE"/>
        </w:rPr>
        <w:t xml:space="preserve"> and Boys.” (</w:t>
      </w:r>
      <w:proofErr w:type="spellStart"/>
      <w:r w:rsidRPr="005D638E">
        <w:rPr>
          <w:rFonts w:ascii="Bookman Old Style" w:hAnsi="Bookman Old Style" w:cs="Arial"/>
          <w:bCs/>
          <w:color w:val="000000" w:themeColor="text1"/>
          <w:sz w:val="20"/>
          <w:szCs w:val="20"/>
          <w:lang w:val="de-DE"/>
        </w:rPr>
        <w:t>July</w:t>
      </w:r>
      <w:proofErr w:type="spellEnd"/>
      <w:r w:rsidRPr="005D638E">
        <w:rPr>
          <w:rFonts w:ascii="Bookman Old Style" w:hAnsi="Bookman Old Style" w:cs="Arial"/>
          <w:bCs/>
          <w:color w:val="000000" w:themeColor="text1"/>
          <w:sz w:val="20"/>
          <w:szCs w:val="20"/>
          <w:lang w:val="de-DE"/>
        </w:rPr>
        <w:t xml:space="preserve"> 2012).</w:t>
      </w:r>
    </w:p>
    <w:p w14:paraId="0F2826A3" w14:textId="77777777" w:rsidR="00B0623E" w:rsidRPr="005D638E" w:rsidRDefault="00B0623E" w:rsidP="00933A66">
      <w:pPr>
        <w:spacing w:line="360" w:lineRule="auto"/>
        <w:rPr>
          <w:rFonts w:ascii="Bookman Old Style" w:hAnsi="Bookman Old Style" w:cs="Arial"/>
          <w:bCs/>
          <w:color w:val="000000" w:themeColor="text1"/>
          <w:sz w:val="20"/>
          <w:szCs w:val="20"/>
          <w:lang w:val="de-DE"/>
        </w:rPr>
      </w:pPr>
      <w:r w:rsidRPr="005D638E">
        <w:rPr>
          <w:rFonts w:ascii="Bookman Old Style" w:hAnsi="Bookman Old Style" w:cs="Arial"/>
          <w:bCs/>
          <w:sz w:val="20"/>
          <w:szCs w:val="20"/>
          <w:lang w:val="de-DE"/>
        </w:rPr>
        <w:t>http://menengage.org/resources/sexual-violence-conflict-post-conflict-engaging-men-boys/</w:t>
      </w:r>
      <w:r w:rsidRPr="005D638E">
        <w:rPr>
          <w:rFonts w:ascii="Bookman Old Style" w:hAnsi="Bookman Old Style" w:cs="Arial"/>
          <w:bCs/>
          <w:color w:val="000000" w:themeColor="text1"/>
          <w:sz w:val="20"/>
          <w:szCs w:val="20"/>
          <w:lang w:val="de-DE"/>
        </w:rPr>
        <w:t xml:space="preserve"> (</w:t>
      </w:r>
      <w:r w:rsidR="008F278B" w:rsidRPr="005D638E">
        <w:rPr>
          <w:rFonts w:ascii="Bookman Old Style" w:hAnsi="Bookman Old Style" w:cs="Arial"/>
          <w:bCs/>
          <w:color w:val="000000" w:themeColor="text1"/>
          <w:sz w:val="20"/>
          <w:szCs w:val="20"/>
          <w:lang w:val="de-DE"/>
        </w:rPr>
        <w:t>Zugriff:</w:t>
      </w:r>
      <w:r w:rsidRPr="005D638E">
        <w:rPr>
          <w:rFonts w:ascii="Bookman Old Style" w:hAnsi="Bookman Old Style" w:cs="Arial"/>
          <w:bCs/>
          <w:color w:val="000000" w:themeColor="text1"/>
          <w:sz w:val="20"/>
          <w:szCs w:val="20"/>
          <w:lang w:val="de-DE"/>
        </w:rPr>
        <w:t xml:space="preserve"> </w:t>
      </w:r>
      <w:r w:rsidR="008F278B" w:rsidRPr="005D638E">
        <w:rPr>
          <w:rFonts w:ascii="Bookman Old Style" w:hAnsi="Bookman Old Style" w:cs="Arial"/>
          <w:bCs/>
          <w:color w:val="000000" w:themeColor="text1"/>
          <w:sz w:val="20"/>
          <w:szCs w:val="20"/>
          <w:lang w:val="de-DE"/>
        </w:rPr>
        <w:t>Januar</w:t>
      </w:r>
      <w:r w:rsidRPr="005D638E">
        <w:rPr>
          <w:rFonts w:ascii="Bookman Old Style" w:hAnsi="Bookman Old Style" w:cs="Arial"/>
          <w:bCs/>
          <w:color w:val="000000" w:themeColor="text1"/>
          <w:sz w:val="20"/>
          <w:szCs w:val="20"/>
          <w:lang w:val="de-DE"/>
        </w:rPr>
        <w:t xml:space="preserve"> 12, 2016).</w:t>
      </w:r>
    </w:p>
    <w:p w14:paraId="125EFD74" w14:textId="77777777" w:rsidR="00B0623E" w:rsidRPr="005D638E" w:rsidRDefault="00B0623E" w:rsidP="00933A66">
      <w:pPr>
        <w:spacing w:line="360" w:lineRule="auto"/>
        <w:rPr>
          <w:rFonts w:ascii="Bookman Old Style" w:hAnsi="Bookman Old Style" w:cs="Arial"/>
          <w:bCs/>
          <w:color w:val="000000" w:themeColor="text1"/>
          <w:sz w:val="20"/>
          <w:szCs w:val="20"/>
          <w:lang w:val="de-DE"/>
        </w:rPr>
      </w:pPr>
    </w:p>
    <w:p w14:paraId="612E147E" w14:textId="77777777" w:rsidR="00B0623E" w:rsidRPr="005D638E" w:rsidRDefault="00B0623E" w:rsidP="00933A66">
      <w:pPr>
        <w:spacing w:line="360" w:lineRule="auto"/>
        <w:rPr>
          <w:rFonts w:ascii="Bookman Old Style" w:hAnsi="Bookman Old Style" w:cs="Arial"/>
          <w:bCs/>
          <w:iCs/>
          <w:color w:val="000000" w:themeColor="text1"/>
          <w:sz w:val="20"/>
          <w:szCs w:val="20"/>
          <w:lang w:val="de-DE"/>
        </w:rPr>
      </w:pPr>
      <w:proofErr w:type="spellStart"/>
      <w:r w:rsidRPr="005D638E">
        <w:rPr>
          <w:rFonts w:ascii="Bookman Old Style" w:hAnsi="Bookman Old Style" w:cs="Arial"/>
          <w:bCs/>
          <w:color w:val="000000" w:themeColor="text1"/>
          <w:sz w:val="20"/>
          <w:szCs w:val="20"/>
          <w:lang w:val="de-DE"/>
        </w:rPr>
        <w:t>Mollmann</w:t>
      </w:r>
      <w:proofErr w:type="spellEnd"/>
      <w:r w:rsidRPr="005D638E">
        <w:rPr>
          <w:rFonts w:ascii="Bookman Old Style" w:hAnsi="Bookman Old Style" w:cs="Arial"/>
          <w:bCs/>
          <w:color w:val="000000" w:themeColor="text1"/>
          <w:sz w:val="20"/>
          <w:szCs w:val="20"/>
          <w:lang w:val="de-DE"/>
        </w:rPr>
        <w:t>, Marianne. “</w:t>
      </w:r>
      <w:proofErr w:type="spellStart"/>
      <w:r w:rsidRPr="005D638E">
        <w:rPr>
          <w:rFonts w:ascii="Bookman Old Style" w:hAnsi="Bookman Old Style" w:cs="Arial"/>
          <w:bCs/>
          <w:color w:val="000000" w:themeColor="text1"/>
          <w:sz w:val="20"/>
          <w:szCs w:val="20"/>
          <w:lang w:val="de-DE"/>
        </w:rPr>
        <w:t>Rape</w:t>
      </w:r>
      <w:proofErr w:type="spellEnd"/>
      <w:r w:rsidRPr="005D638E">
        <w:rPr>
          <w:rFonts w:ascii="Bookman Old Style" w:hAnsi="Bookman Old Style" w:cs="Arial"/>
          <w:bCs/>
          <w:color w:val="000000" w:themeColor="text1"/>
          <w:sz w:val="20"/>
          <w:szCs w:val="20"/>
          <w:lang w:val="de-DE"/>
        </w:rPr>
        <w:t xml:space="preserve"> in war: </w:t>
      </w:r>
      <w:proofErr w:type="spellStart"/>
      <w:r w:rsidRPr="005D638E">
        <w:rPr>
          <w:rFonts w:ascii="Bookman Old Style" w:hAnsi="Bookman Old Style" w:cs="Arial"/>
          <w:bCs/>
          <w:color w:val="000000" w:themeColor="text1"/>
          <w:sz w:val="20"/>
          <w:szCs w:val="20"/>
          <w:lang w:val="de-DE"/>
        </w:rPr>
        <w:t>No</w:t>
      </w:r>
      <w:proofErr w:type="spellEnd"/>
      <w:r w:rsidRPr="005D638E">
        <w:rPr>
          <w:rFonts w:ascii="Bookman Old Style" w:hAnsi="Bookman Old Style" w:cs="Arial"/>
          <w:bCs/>
          <w:color w:val="000000" w:themeColor="text1"/>
          <w:sz w:val="20"/>
          <w:szCs w:val="20"/>
          <w:lang w:val="de-DE"/>
        </w:rPr>
        <w:t xml:space="preserve"> </w:t>
      </w:r>
      <w:proofErr w:type="spellStart"/>
      <w:r w:rsidRPr="005D638E">
        <w:rPr>
          <w:rFonts w:ascii="Bookman Old Style" w:hAnsi="Bookman Old Style" w:cs="Arial"/>
          <w:bCs/>
          <w:color w:val="000000" w:themeColor="text1"/>
          <w:sz w:val="20"/>
          <w:szCs w:val="20"/>
          <w:lang w:val="de-DE"/>
        </w:rPr>
        <w:t>more</w:t>
      </w:r>
      <w:proofErr w:type="spellEnd"/>
      <w:r w:rsidRPr="005D638E">
        <w:rPr>
          <w:rFonts w:ascii="Bookman Old Style" w:hAnsi="Bookman Old Style" w:cs="Arial"/>
          <w:bCs/>
          <w:color w:val="000000" w:themeColor="text1"/>
          <w:sz w:val="20"/>
          <w:szCs w:val="20"/>
          <w:lang w:val="de-DE"/>
        </w:rPr>
        <w:t xml:space="preserve"> </w:t>
      </w:r>
      <w:proofErr w:type="spellStart"/>
      <w:r w:rsidRPr="005D638E">
        <w:rPr>
          <w:rFonts w:ascii="Bookman Old Style" w:hAnsi="Bookman Old Style" w:cs="Arial"/>
          <w:bCs/>
          <w:color w:val="000000" w:themeColor="text1"/>
          <w:sz w:val="20"/>
          <w:szCs w:val="20"/>
          <w:lang w:val="de-DE"/>
        </w:rPr>
        <w:t>exc</w:t>
      </w:r>
      <w:r w:rsidR="00DB65EF" w:rsidRPr="005D638E">
        <w:rPr>
          <w:rFonts w:ascii="Bookman Old Style" w:hAnsi="Bookman Old Style" w:cs="Arial"/>
          <w:bCs/>
          <w:color w:val="000000" w:themeColor="text1"/>
          <w:sz w:val="20"/>
          <w:szCs w:val="20"/>
          <w:lang w:val="de-DE"/>
        </w:rPr>
        <w:t>uses</w:t>
      </w:r>
      <w:proofErr w:type="spellEnd"/>
      <w:r w:rsidR="00DB65EF" w:rsidRPr="005D638E">
        <w:rPr>
          <w:rFonts w:ascii="Bookman Old Style" w:hAnsi="Bookman Old Style" w:cs="Arial"/>
          <w:bCs/>
          <w:color w:val="000000" w:themeColor="text1"/>
          <w:sz w:val="20"/>
          <w:szCs w:val="20"/>
          <w:lang w:val="de-DE"/>
        </w:rPr>
        <w:t xml:space="preserve">.” Human </w:t>
      </w:r>
      <w:proofErr w:type="spellStart"/>
      <w:r w:rsidR="00DB65EF" w:rsidRPr="005D638E">
        <w:rPr>
          <w:rFonts w:ascii="Bookman Old Style" w:hAnsi="Bookman Old Style" w:cs="Arial"/>
          <w:bCs/>
          <w:color w:val="000000" w:themeColor="text1"/>
          <w:sz w:val="20"/>
          <w:szCs w:val="20"/>
          <w:lang w:val="de-DE"/>
        </w:rPr>
        <w:t>Rights</w:t>
      </w:r>
      <w:proofErr w:type="spellEnd"/>
      <w:r w:rsidR="00DB65EF" w:rsidRPr="005D638E">
        <w:rPr>
          <w:rFonts w:ascii="Bookman Old Style" w:hAnsi="Bookman Old Style" w:cs="Arial"/>
          <w:bCs/>
          <w:color w:val="000000" w:themeColor="text1"/>
          <w:sz w:val="20"/>
          <w:szCs w:val="20"/>
          <w:lang w:val="de-DE"/>
        </w:rPr>
        <w:t xml:space="preserve"> Watch. (Juli</w:t>
      </w:r>
      <w:r w:rsidRPr="005D638E">
        <w:rPr>
          <w:rFonts w:ascii="Bookman Old Style" w:hAnsi="Bookman Old Style" w:cs="Arial"/>
          <w:bCs/>
          <w:color w:val="000000" w:themeColor="text1"/>
          <w:sz w:val="20"/>
          <w:szCs w:val="20"/>
          <w:lang w:val="de-DE"/>
        </w:rPr>
        <w:t xml:space="preserve"> 2011). </w:t>
      </w:r>
      <w:r w:rsidRPr="005D638E">
        <w:rPr>
          <w:rFonts w:ascii="Bookman Old Style" w:hAnsi="Bookman Old Style" w:cs="Arial"/>
          <w:bCs/>
          <w:sz w:val="20"/>
          <w:szCs w:val="20"/>
          <w:lang w:val="de-DE"/>
        </w:rPr>
        <w:t>https://www.hrw.org/news/2011/07/22/rape-war-no-more-excuses</w:t>
      </w:r>
      <w:r w:rsidRPr="005D638E">
        <w:rPr>
          <w:rFonts w:ascii="Bookman Old Style" w:hAnsi="Bookman Old Style" w:cs="Arial"/>
          <w:bCs/>
          <w:iCs/>
          <w:color w:val="000000" w:themeColor="text1"/>
          <w:sz w:val="20"/>
          <w:szCs w:val="20"/>
          <w:lang w:val="de-DE"/>
        </w:rPr>
        <w:t>(</w:t>
      </w:r>
      <w:r w:rsidR="008F278B" w:rsidRPr="005D638E">
        <w:rPr>
          <w:rFonts w:ascii="Bookman Old Style" w:hAnsi="Bookman Old Style" w:cs="Arial"/>
          <w:bCs/>
          <w:iCs/>
          <w:color w:val="000000" w:themeColor="text1"/>
          <w:sz w:val="20"/>
          <w:szCs w:val="20"/>
          <w:lang w:val="de-DE"/>
        </w:rPr>
        <w:t>Zugriff:</w:t>
      </w:r>
      <w:r w:rsidRPr="005D638E">
        <w:rPr>
          <w:rFonts w:ascii="Bookman Old Style" w:hAnsi="Bookman Old Style" w:cs="Arial"/>
          <w:bCs/>
          <w:iCs/>
          <w:color w:val="000000" w:themeColor="text1"/>
          <w:sz w:val="20"/>
          <w:szCs w:val="20"/>
          <w:lang w:val="de-DE"/>
        </w:rPr>
        <w:t xml:space="preserve"> </w:t>
      </w:r>
      <w:r w:rsidR="008F278B" w:rsidRPr="005D638E">
        <w:rPr>
          <w:rFonts w:ascii="Bookman Old Style" w:hAnsi="Bookman Old Style" w:cs="Arial"/>
          <w:bCs/>
          <w:iCs/>
          <w:color w:val="000000" w:themeColor="text1"/>
          <w:sz w:val="20"/>
          <w:szCs w:val="20"/>
          <w:lang w:val="de-DE"/>
        </w:rPr>
        <w:t>Januar</w:t>
      </w:r>
      <w:r w:rsidRPr="005D638E">
        <w:rPr>
          <w:rFonts w:ascii="Bookman Old Style" w:hAnsi="Bookman Old Style" w:cs="Arial"/>
          <w:bCs/>
          <w:iCs/>
          <w:color w:val="000000" w:themeColor="text1"/>
          <w:sz w:val="20"/>
          <w:szCs w:val="20"/>
          <w:lang w:val="de-DE"/>
        </w:rPr>
        <w:t xml:space="preserve"> 6, 2016).</w:t>
      </w:r>
    </w:p>
    <w:p w14:paraId="3FD51F4F" w14:textId="77777777" w:rsidR="00B92C47" w:rsidRPr="005D638E" w:rsidRDefault="00B92C47" w:rsidP="00933A66">
      <w:pPr>
        <w:spacing w:line="360" w:lineRule="auto"/>
        <w:rPr>
          <w:rFonts w:ascii="Bookman Old Style" w:hAnsi="Bookman Old Style" w:cs="Arial"/>
          <w:bCs/>
          <w:iCs/>
          <w:color w:val="000000" w:themeColor="text1"/>
          <w:sz w:val="20"/>
          <w:szCs w:val="20"/>
          <w:lang w:val="de-DE"/>
        </w:rPr>
      </w:pPr>
    </w:p>
    <w:p w14:paraId="6E1EE500" w14:textId="77777777" w:rsidR="00A84551" w:rsidRPr="005D638E" w:rsidRDefault="00A84551" w:rsidP="00933A66">
      <w:pPr>
        <w:spacing w:line="360" w:lineRule="auto"/>
        <w:rPr>
          <w:rFonts w:ascii="Bookman Old Style" w:hAnsi="Bookman Old Style" w:cs="Arial"/>
          <w:bCs/>
          <w:iCs/>
          <w:color w:val="000000" w:themeColor="text1"/>
          <w:sz w:val="20"/>
          <w:szCs w:val="20"/>
          <w:lang w:val="de-DE"/>
        </w:rPr>
      </w:pPr>
    </w:p>
    <w:p w14:paraId="32441FE5" w14:textId="77777777" w:rsidR="00A84551" w:rsidRPr="005D638E" w:rsidRDefault="00A84551" w:rsidP="00933A66">
      <w:pPr>
        <w:spacing w:line="360" w:lineRule="auto"/>
        <w:rPr>
          <w:rFonts w:ascii="Bookman Old Style" w:hAnsi="Bookman Old Style" w:cs="Arial"/>
          <w:bCs/>
          <w:iCs/>
          <w:color w:val="000000" w:themeColor="text1"/>
          <w:sz w:val="20"/>
          <w:szCs w:val="20"/>
          <w:lang w:val="de-DE"/>
        </w:rPr>
      </w:pPr>
    </w:p>
    <w:p w14:paraId="7A88676F" w14:textId="77777777" w:rsidR="00B92C47" w:rsidRPr="005D638E" w:rsidRDefault="00B92C47" w:rsidP="00B92C47">
      <w:pPr>
        <w:spacing w:line="360" w:lineRule="auto"/>
        <w:rPr>
          <w:rFonts w:ascii="Bookman Old Style" w:hAnsi="Bookman Old Style" w:cs="Arial"/>
          <w:bCs/>
          <w:iCs/>
          <w:color w:val="000000" w:themeColor="text1"/>
          <w:sz w:val="20"/>
          <w:szCs w:val="20"/>
          <w:lang w:val="de-DE"/>
        </w:rPr>
      </w:pPr>
      <w:r w:rsidRPr="005D638E">
        <w:rPr>
          <w:rFonts w:ascii="Bookman Old Style" w:hAnsi="Bookman Old Style" w:cs="Arial"/>
          <w:bCs/>
          <w:iCs/>
          <w:color w:val="000000" w:themeColor="text1"/>
          <w:sz w:val="20"/>
          <w:szCs w:val="20"/>
          <w:lang w:val="de-DE"/>
        </w:rPr>
        <w:t xml:space="preserve">Morgan, A.J. “Sexual </w:t>
      </w:r>
      <w:proofErr w:type="spellStart"/>
      <w:r w:rsidRPr="005D638E">
        <w:rPr>
          <w:rFonts w:ascii="Bookman Old Style" w:hAnsi="Bookman Old Style" w:cs="Arial"/>
          <w:bCs/>
          <w:iCs/>
          <w:color w:val="000000" w:themeColor="text1"/>
          <w:sz w:val="20"/>
          <w:szCs w:val="20"/>
          <w:lang w:val="de-DE"/>
        </w:rPr>
        <w:t>Violence</w:t>
      </w:r>
      <w:proofErr w:type="spellEnd"/>
      <w:r w:rsidRPr="005D638E">
        <w:rPr>
          <w:rFonts w:ascii="Bookman Old Style" w:hAnsi="Bookman Old Style" w:cs="Arial"/>
          <w:bCs/>
          <w:iCs/>
          <w:color w:val="000000" w:themeColor="text1"/>
          <w:sz w:val="20"/>
          <w:szCs w:val="20"/>
          <w:lang w:val="de-DE"/>
        </w:rPr>
        <w:t xml:space="preserve"> and Gender </w:t>
      </w:r>
      <w:proofErr w:type="spellStart"/>
      <w:r w:rsidRPr="005D638E">
        <w:rPr>
          <w:rFonts w:ascii="Bookman Old Style" w:hAnsi="Bookman Old Style" w:cs="Arial"/>
          <w:bCs/>
          <w:iCs/>
          <w:color w:val="000000" w:themeColor="text1"/>
          <w:sz w:val="20"/>
          <w:szCs w:val="20"/>
          <w:lang w:val="de-DE"/>
        </w:rPr>
        <w:t>Roles</w:t>
      </w:r>
      <w:proofErr w:type="spellEnd"/>
      <w:r w:rsidRPr="005D638E">
        <w:rPr>
          <w:rFonts w:ascii="Bookman Old Style" w:hAnsi="Bookman Old Style" w:cs="Arial"/>
          <w:bCs/>
          <w:iCs/>
          <w:color w:val="000000" w:themeColor="text1"/>
          <w:sz w:val="20"/>
          <w:szCs w:val="20"/>
          <w:lang w:val="de-DE"/>
        </w:rPr>
        <w:t xml:space="preserve">: </w:t>
      </w:r>
      <w:proofErr w:type="spellStart"/>
      <w:r w:rsidRPr="005D638E">
        <w:rPr>
          <w:rFonts w:ascii="Bookman Old Style" w:hAnsi="Bookman Old Style" w:cs="Arial"/>
          <w:bCs/>
          <w:iCs/>
          <w:color w:val="000000" w:themeColor="text1"/>
          <w:sz w:val="20"/>
          <w:szCs w:val="20"/>
          <w:lang w:val="de-DE"/>
        </w:rPr>
        <w:t>From</w:t>
      </w:r>
      <w:proofErr w:type="spellEnd"/>
      <w:r w:rsidRPr="005D638E">
        <w:rPr>
          <w:rFonts w:ascii="Bookman Old Style" w:hAnsi="Bookman Old Style" w:cs="Arial"/>
          <w:bCs/>
          <w:iCs/>
          <w:color w:val="000000" w:themeColor="text1"/>
          <w:sz w:val="20"/>
          <w:szCs w:val="20"/>
          <w:lang w:val="de-DE"/>
        </w:rPr>
        <w:t xml:space="preserve"> </w:t>
      </w:r>
      <w:proofErr w:type="spellStart"/>
      <w:r w:rsidRPr="005D638E">
        <w:rPr>
          <w:rFonts w:ascii="Bookman Old Style" w:hAnsi="Bookman Old Style" w:cs="Arial"/>
          <w:bCs/>
          <w:iCs/>
          <w:color w:val="000000" w:themeColor="text1"/>
          <w:sz w:val="20"/>
          <w:szCs w:val="20"/>
          <w:lang w:val="de-DE"/>
        </w:rPr>
        <w:t>Peace</w:t>
      </w:r>
      <w:proofErr w:type="spellEnd"/>
      <w:r w:rsidRPr="005D638E">
        <w:rPr>
          <w:rFonts w:ascii="Bookman Old Style" w:hAnsi="Bookman Old Style" w:cs="Arial"/>
          <w:bCs/>
          <w:iCs/>
          <w:color w:val="000000" w:themeColor="text1"/>
          <w:sz w:val="20"/>
          <w:szCs w:val="20"/>
          <w:lang w:val="de-DE"/>
        </w:rPr>
        <w:t xml:space="preserve"> </w:t>
      </w:r>
      <w:proofErr w:type="spellStart"/>
      <w:r w:rsidRPr="005D638E">
        <w:rPr>
          <w:rFonts w:ascii="Bookman Old Style" w:hAnsi="Bookman Old Style" w:cs="Arial"/>
          <w:bCs/>
          <w:iCs/>
          <w:color w:val="000000" w:themeColor="text1"/>
          <w:sz w:val="20"/>
          <w:szCs w:val="20"/>
          <w:lang w:val="de-DE"/>
        </w:rPr>
        <w:t>to</w:t>
      </w:r>
      <w:proofErr w:type="spellEnd"/>
      <w:r w:rsidRPr="005D638E">
        <w:rPr>
          <w:rFonts w:ascii="Bookman Old Style" w:hAnsi="Bookman Old Style" w:cs="Arial"/>
          <w:bCs/>
          <w:iCs/>
          <w:color w:val="000000" w:themeColor="text1"/>
          <w:sz w:val="20"/>
          <w:szCs w:val="20"/>
          <w:lang w:val="de-DE"/>
        </w:rPr>
        <w:t xml:space="preserve"> </w:t>
      </w:r>
      <w:proofErr w:type="spellStart"/>
      <w:r w:rsidRPr="005D638E">
        <w:rPr>
          <w:rFonts w:ascii="Bookman Old Style" w:hAnsi="Bookman Old Style" w:cs="Arial"/>
          <w:bCs/>
          <w:iCs/>
          <w:color w:val="000000" w:themeColor="text1"/>
          <w:sz w:val="20"/>
          <w:szCs w:val="20"/>
          <w:lang w:val="de-DE"/>
        </w:rPr>
        <w:t>Conflict</w:t>
      </w:r>
      <w:proofErr w:type="spellEnd"/>
      <w:r w:rsidRPr="005D638E">
        <w:rPr>
          <w:rFonts w:ascii="Bookman Old Style" w:hAnsi="Bookman Old Style" w:cs="Arial"/>
          <w:bCs/>
          <w:iCs/>
          <w:color w:val="000000" w:themeColor="text1"/>
          <w:sz w:val="20"/>
          <w:szCs w:val="20"/>
          <w:lang w:val="de-DE"/>
        </w:rPr>
        <w:t xml:space="preserve"> and Back </w:t>
      </w:r>
      <w:proofErr w:type="spellStart"/>
      <w:r w:rsidRPr="005D638E">
        <w:rPr>
          <w:rFonts w:ascii="Bookman Old Style" w:hAnsi="Bookman Old Style" w:cs="Arial"/>
          <w:bCs/>
          <w:iCs/>
          <w:color w:val="000000" w:themeColor="text1"/>
          <w:sz w:val="20"/>
          <w:szCs w:val="20"/>
          <w:lang w:val="de-DE"/>
        </w:rPr>
        <w:t>Again</w:t>
      </w:r>
      <w:proofErr w:type="spellEnd"/>
      <w:r w:rsidRPr="005D638E">
        <w:rPr>
          <w:rFonts w:ascii="Bookman Old Style" w:hAnsi="Bookman Old Style" w:cs="Arial"/>
          <w:bCs/>
          <w:iCs/>
          <w:color w:val="000000" w:themeColor="text1"/>
          <w:sz w:val="20"/>
          <w:szCs w:val="20"/>
          <w:lang w:val="de-DE"/>
        </w:rPr>
        <w:t xml:space="preserve">.” Gender </w:t>
      </w:r>
      <w:proofErr w:type="spellStart"/>
      <w:r w:rsidRPr="005D638E">
        <w:rPr>
          <w:rFonts w:ascii="Bookman Old Style" w:hAnsi="Bookman Old Style" w:cs="Arial"/>
          <w:bCs/>
          <w:iCs/>
          <w:color w:val="000000" w:themeColor="text1"/>
          <w:sz w:val="20"/>
          <w:szCs w:val="20"/>
          <w:lang w:val="de-DE"/>
        </w:rPr>
        <w:t>Across</w:t>
      </w:r>
      <w:proofErr w:type="spellEnd"/>
      <w:r w:rsidRPr="005D638E">
        <w:rPr>
          <w:rFonts w:ascii="Bookman Old Style" w:hAnsi="Bookman Old Style" w:cs="Arial"/>
          <w:bCs/>
          <w:iCs/>
          <w:color w:val="000000" w:themeColor="text1"/>
          <w:sz w:val="20"/>
          <w:szCs w:val="20"/>
          <w:lang w:val="de-DE"/>
        </w:rPr>
        <w:t xml:space="preserve"> Borders. (November 2011). http://www.genderacrossborders.com/2011/11/28/sexual-violence-and-gender-roles-from-peace-to-conflict-and-back-again/(</w:t>
      </w:r>
      <w:r w:rsidR="008F278B" w:rsidRPr="005D638E">
        <w:rPr>
          <w:rFonts w:ascii="Bookman Old Style" w:hAnsi="Bookman Old Style" w:cs="Arial"/>
          <w:bCs/>
          <w:iCs/>
          <w:color w:val="000000" w:themeColor="text1"/>
          <w:sz w:val="20"/>
          <w:szCs w:val="20"/>
          <w:lang w:val="de-DE"/>
        </w:rPr>
        <w:t>Zugriff:</w:t>
      </w:r>
      <w:r w:rsidRPr="005D638E">
        <w:rPr>
          <w:rFonts w:ascii="Bookman Old Style" w:hAnsi="Bookman Old Style" w:cs="Arial"/>
          <w:bCs/>
          <w:iCs/>
          <w:color w:val="000000" w:themeColor="text1"/>
          <w:sz w:val="20"/>
          <w:szCs w:val="20"/>
          <w:lang w:val="de-DE"/>
        </w:rPr>
        <w:t xml:space="preserve"> </w:t>
      </w:r>
      <w:r w:rsidR="008F278B" w:rsidRPr="005D638E">
        <w:rPr>
          <w:rFonts w:ascii="Bookman Old Style" w:hAnsi="Bookman Old Style" w:cs="Arial"/>
          <w:bCs/>
          <w:iCs/>
          <w:color w:val="000000" w:themeColor="text1"/>
          <w:sz w:val="20"/>
          <w:szCs w:val="20"/>
          <w:lang w:val="de-DE"/>
        </w:rPr>
        <w:t>Mai</w:t>
      </w:r>
      <w:r w:rsidRPr="005D638E">
        <w:rPr>
          <w:rFonts w:ascii="Bookman Old Style" w:hAnsi="Bookman Old Style" w:cs="Arial"/>
          <w:bCs/>
          <w:iCs/>
          <w:color w:val="000000" w:themeColor="text1"/>
          <w:sz w:val="20"/>
          <w:szCs w:val="20"/>
          <w:lang w:val="de-DE"/>
        </w:rPr>
        <w:t xml:space="preserve"> 22, 2016).</w:t>
      </w:r>
    </w:p>
    <w:p w14:paraId="5DF505F5" w14:textId="77777777" w:rsidR="004F5362" w:rsidRPr="005D638E" w:rsidRDefault="004F5362" w:rsidP="00933A66">
      <w:pPr>
        <w:spacing w:line="360" w:lineRule="auto"/>
        <w:rPr>
          <w:rFonts w:ascii="Bookman Old Style" w:hAnsi="Bookman Old Style" w:cs="Arial"/>
          <w:bCs/>
          <w:color w:val="000000" w:themeColor="text1"/>
          <w:sz w:val="20"/>
          <w:szCs w:val="20"/>
          <w:lang w:val="de-DE"/>
        </w:rPr>
      </w:pPr>
    </w:p>
    <w:p w14:paraId="1BF272EE" w14:textId="77777777" w:rsidR="00B0623E" w:rsidRPr="005D638E" w:rsidRDefault="00B0623E" w:rsidP="00CC0485">
      <w:pPr>
        <w:spacing w:line="360" w:lineRule="auto"/>
        <w:rPr>
          <w:rFonts w:ascii="Bookman Old Style" w:hAnsi="Bookman Old Style" w:cs="Arial"/>
          <w:bCs/>
          <w:color w:val="000000" w:themeColor="text1"/>
          <w:sz w:val="20"/>
          <w:szCs w:val="20"/>
          <w:lang w:val="de-DE"/>
        </w:rPr>
      </w:pPr>
      <w:r w:rsidRPr="005D638E">
        <w:rPr>
          <w:rFonts w:ascii="Bookman Old Style" w:hAnsi="Bookman Old Style" w:cs="Arial"/>
          <w:bCs/>
          <w:color w:val="000000" w:themeColor="text1"/>
          <w:sz w:val="20"/>
          <w:szCs w:val="20"/>
          <w:lang w:val="de-DE"/>
        </w:rPr>
        <w:t>NATO. “</w:t>
      </w:r>
      <w:proofErr w:type="spellStart"/>
      <w:r w:rsidRPr="005D638E">
        <w:rPr>
          <w:rFonts w:ascii="Bookman Old Style" w:hAnsi="Bookman Old Style" w:cs="Arial"/>
          <w:bCs/>
          <w:color w:val="000000" w:themeColor="text1"/>
          <w:sz w:val="20"/>
          <w:szCs w:val="20"/>
          <w:lang w:val="de-DE"/>
        </w:rPr>
        <w:t>Remarks</w:t>
      </w:r>
      <w:proofErr w:type="spellEnd"/>
      <w:r w:rsidRPr="005D638E">
        <w:rPr>
          <w:rFonts w:ascii="Bookman Old Style" w:hAnsi="Bookman Old Style" w:cs="Arial"/>
          <w:bCs/>
          <w:color w:val="000000" w:themeColor="text1"/>
          <w:sz w:val="20"/>
          <w:szCs w:val="20"/>
          <w:lang w:val="de-DE"/>
        </w:rPr>
        <w:t xml:space="preserve"> </w:t>
      </w:r>
      <w:proofErr w:type="spellStart"/>
      <w:r w:rsidRPr="005D638E">
        <w:rPr>
          <w:rFonts w:ascii="Bookman Old Style" w:hAnsi="Bookman Old Style" w:cs="Arial"/>
          <w:bCs/>
          <w:color w:val="000000" w:themeColor="text1"/>
          <w:sz w:val="20"/>
          <w:szCs w:val="20"/>
          <w:lang w:val="de-DE"/>
        </w:rPr>
        <w:t>by</w:t>
      </w:r>
      <w:proofErr w:type="spellEnd"/>
      <w:r w:rsidRPr="005D638E">
        <w:rPr>
          <w:rFonts w:ascii="Bookman Old Style" w:hAnsi="Bookman Old Style" w:cs="Arial"/>
          <w:bCs/>
          <w:color w:val="000000" w:themeColor="text1"/>
          <w:sz w:val="20"/>
          <w:szCs w:val="20"/>
          <w:lang w:val="de-DE"/>
        </w:rPr>
        <w:t xml:space="preserve"> NATO </w:t>
      </w:r>
      <w:proofErr w:type="spellStart"/>
      <w:r w:rsidRPr="005D638E">
        <w:rPr>
          <w:rFonts w:ascii="Bookman Old Style" w:hAnsi="Bookman Old Style" w:cs="Arial"/>
          <w:bCs/>
          <w:color w:val="000000" w:themeColor="text1"/>
          <w:sz w:val="20"/>
          <w:szCs w:val="20"/>
          <w:lang w:val="de-DE"/>
        </w:rPr>
        <w:t>Deputy</w:t>
      </w:r>
      <w:proofErr w:type="spellEnd"/>
      <w:r w:rsidRPr="005D638E">
        <w:rPr>
          <w:rFonts w:ascii="Bookman Old Style" w:hAnsi="Bookman Old Style" w:cs="Arial"/>
          <w:bCs/>
          <w:color w:val="000000" w:themeColor="text1"/>
          <w:sz w:val="20"/>
          <w:szCs w:val="20"/>
          <w:lang w:val="de-DE"/>
        </w:rPr>
        <w:t xml:space="preserve"> </w:t>
      </w:r>
      <w:proofErr w:type="spellStart"/>
      <w:r w:rsidRPr="005D638E">
        <w:rPr>
          <w:rFonts w:ascii="Bookman Old Style" w:hAnsi="Bookman Old Style" w:cs="Arial"/>
          <w:bCs/>
          <w:color w:val="000000" w:themeColor="text1"/>
          <w:sz w:val="20"/>
          <w:szCs w:val="20"/>
          <w:lang w:val="de-DE"/>
        </w:rPr>
        <w:t>Secretary</w:t>
      </w:r>
      <w:proofErr w:type="spellEnd"/>
      <w:r w:rsidRPr="005D638E">
        <w:rPr>
          <w:rFonts w:ascii="Bookman Old Style" w:hAnsi="Bookman Old Style" w:cs="Arial"/>
          <w:bCs/>
          <w:color w:val="000000" w:themeColor="text1"/>
          <w:sz w:val="20"/>
          <w:szCs w:val="20"/>
          <w:lang w:val="de-DE"/>
        </w:rPr>
        <w:t xml:space="preserve"> General Alexander </w:t>
      </w:r>
      <w:proofErr w:type="spellStart"/>
      <w:r w:rsidRPr="005D638E">
        <w:rPr>
          <w:rFonts w:ascii="Bookman Old Style" w:hAnsi="Bookman Old Style" w:cs="Arial"/>
          <w:bCs/>
          <w:color w:val="000000" w:themeColor="text1"/>
          <w:sz w:val="20"/>
          <w:szCs w:val="20"/>
          <w:lang w:val="de-DE"/>
        </w:rPr>
        <w:t>Vershbow</w:t>
      </w:r>
      <w:proofErr w:type="spellEnd"/>
      <w:r w:rsidRPr="005D638E">
        <w:rPr>
          <w:rFonts w:ascii="Bookman Old Style" w:hAnsi="Bookman Old Style" w:cs="Arial"/>
          <w:bCs/>
          <w:color w:val="000000" w:themeColor="text1"/>
          <w:sz w:val="20"/>
          <w:szCs w:val="20"/>
          <w:lang w:val="de-DE"/>
        </w:rPr>
        <w:t xml:space="preserve"> at the United </w:t>
      </w:r>
      <w:proofErr w:type="spellStart"/>
      <w:r w:rsidRPr="005D638E">
        <w:rPr>
          <w:rFonts w:ascii="Bookman Old Style" w:hAnsi="Bookman Old Style" w:cs="Arial"/>
          <w:bCs/>
          <w:color w:val="000000" w:themeColor="text1"/>
          <w:sz w:val="20"/>
          <w:szCs w:val="20"/>
          <w:lang w:val="de-DE"/>
        </w:rPr>
        <w:t>Nations</w:t>
      </w:r>
      <w:proofErr w:type="spellEnd"/>
      <w:r w:rsidRPr="005D638E">
        <w:rPr>
          <w:rFonts w:ascii="Bookman Old Style" w:hAnsi="Bookman Old Style" w:cs="Arial"/>
          <w:bCs/>
          <w:color w:val="000000" w:themeColor="text1"/>
          <w:sz w:val="20"/>
          <w:szCs w:val="20"/>
          <w:lang w:val="de-DE"/>
        </w:rPr>
        <w:t xml:space="preserve"> Security Council Open </w:t>
      </w:r>
      <w:proofErr w:type="spellStart"/>
      <w:r w:rsidRPr="005D638E">
        <w:rPr>
          <w:rFonts w:ascii="Bookman Old Style" w:hAnsi="Bookman Old Style" w:cs="Arial"/>
          <w:bCs/>
          <w:color w:val="000000" w:themeColor="text1"/>
          <w:sz w:val="20"/>
          <w:szCs w:val="20"/>
          <w:lang w:val="de-DE"/>
        </w:rPr>
        <w:t>Debate</w:t>
      </w:r>
      <w:proofErr w:type="spellEnd"/>
      <w:r w:rsidRPr="005D638E">
        <w:rPr>
          <w:rFonts w:ascii="Bookman Old Style" w:hAnsi="Bookman Old Style" w:cs="Arial"/>
          <w:bCs/>
          <w:color w:val="000000" w:themeColor="text1"/>
          <w:sz w:val="20"/>
          <w:szCs w:val="20"/>
          <w:lang w:val="de-DE"/>
        </w:rPr>
        <w:t xml:space="preserve"> on the High-Level Review </w:t>
      </w:r>
      <w:proofErr w:type="spellStart"/>
      <w:r w:rsidRPr="005D638E">
        <w:rPr>
          <w:rFonts w:ascii="Bookman Old Style" w:hAnsi="Bookman Old Style" w:cs="Arial"/>
          <w:bCs/>
          <w:color w:val="000000" w:themeColor="text1"/>
          <w:sz w:val="20"/>
          <w:szCs w:val="20"/>
          <w:lang w:val="de-DE"/>
        </w:rPr>
        <w:t>of</w:t>
      </w:r>
      <w:proofErr w:type="spellEnd"/>
      <w:r w:rsidRPr="005D638E">
        <w:rPr>
          <w:rFonts w:ascii="Bookman Old Style" w:hAnsi="Bookman Old Style" w:cs="Arial"/>
          <w:bCs/>
          <w:color w:val="000000" w:themeColor="text1"/>
          <w:sz w:val="20"/>
          <w:szCs w:val="20"/>
          <w:lang w:val="de-DE"/>
        </w:rPr>
        <w:t xml:space="preserve"> UNSCR 1325 – Women, </w:t>
      </w:r>
      <w:proofErr w:type="spellStart"/>
      <w:r w:rsidRPr="005D638E">
        <w:rPr>
          <w:rFonts w:ascii="Bookman Old Style" w:hAnsi="Bookman Old Style" w:cs="Arial"/>
          <w:bCs/>
          <w:color w:val="000000" w:themeColor="text1"/>
          <w:sz w:val="20"/>
          <w:szCs w:val="20"/>
          <w:lang w:val="de-DE"/>
        </w:rPr>
        <w:t>Peace</w:t>
      </w:r>
      <w:proofErr w:type="spellEnd"/>
      <w:r w:rsidRPr="005D638E">
        <w:rPr>
          <w:rFonts w:ascii="Bookman Old Style" w:hAnsi="Bookman Old Style" w:cs="Arial"/>
          <w:bCs/>
          <w:color w:val="000000" w:themeColor="text1"/>
          <w:sz w:val="20"/>
          <w:szCs w:val="20"/>
          <w:lang w:val="de-DE"/>
        </w:rPr>
        <w:t xml:space="preserve"> and Security.” </w:t>
      </w:r>
      <w:r w:rsidR="0091244E" w:rsidRPr="005D638E">
        <w:rPr>
          <w:rFonts w:ascii="Bookman Old Style" w:hAnsi="Bookman Old Style" w:cs="Arial"/>
          <w:bCs/>
          <w:color w:val="000000" w:themeColor="text1"/>
          <w:sz w:val="20"/>
          <w:szCs w:val="20"/>
          <w:lang w:val="de-DE"/>
        </w:rPr>
        <w:t xml:space="preserve">NATO. </w:t>
      </w:r>
      <w:r w:rsidR="00CC0485" w:rsidRPr="005D638E">
        <w:rPr>
          <w:rFonts w:ascii="Bookman Old Style" w:hAnsi="Bookman Old Style" w:cs="Arial"/>
          <w:bCs/>
          <w:color w:val="000000" w:themeColor="text1"/>
          <w:sz w:val="20"/>
          <w:szCs w:val="20"/>
          <w:lang w:val="de-DE"/>
        </w:rPr>
        <w:t>Letzte Änderung Ok</w:t>
      </w:r>
      <w:r w:rsidRPr="005D638E">
        <w:rPr>
          <w:rFonts w:ascii="Bookman Old Style" w:hAnsi="Bookman Old Style" w:cs="Arial"/>
          <w:bCs/>
          <w:color w:val="000000" w:themeColor="text1"/>
          <w:sz w:val="20"/>
          <w:szCs w:val="20"/>
          <w:lang w:val="de-DE"/>
        </w:rPr>
        <w:t xml:space="preserve">tober 14, 2015. </w:t>
      </w:r>
      <w:r w:rsidRPr="005D638E">
        <w:rPr>
          <w:rFonts w:ascii="Bookman Old Style" w:hAnsi="Bookman Old Style" w:cs="Arial"/>
          <w:bCs/>
          <w:sz w:val="20"/>
          <w:szCs w:val="20"/>
          <w:lang w:val="de-DE"/>
        </w:rPr>
        <w:t>http://www.nato.int/cps/en/natohq/opinions_123768.htm?selectedLocale=en</w:t>
      </w:r>
      <w:r w:rsidRPr="005D638E">
        <w:rPr>
          <w:rFonts w:ascii="Bookman Old Style" w:hAnsi="Bookman Old Style" w:cs="Arial"/>
          <w:bCs/>
          <w:color w:val="000000" w:themeColor="text1"/>
          <w:sz w:val="20"/>
          <w:szCs w:val="20"/>
          <w:lang w:val="de-DE"/>
        </w:rPr>
        <w:t xml:space="preserve"> (</w:t>
      </w:r>
      <w:r w:rsidR="008F278B" w:rsidRPr="005D638E">
        <w:rPr>
          <w:rFonts w:ascii="Bookman Old Style" w:hAnsi="Bookman Old Style" w:cs="Arial"/>
          <w:bCs/>
          <w:color w:val="000000" w:themeColor="text1"/>
          <w:sz w:val="20"/>
          <w:szCs w:val="20"/>
          <w:lang w:val="de-DE"/>
        </w:rPr>
        <w:t>Zugriff:</w:t>
      </w:r>
      <w:r w:rsidRPr="005D638E">
        <w:rPr>
          <w:rFonts w:ascii="Bookman Old Style" w:hAnsi="Bookman Old Style" w:cs="Arial"/>
          <w:bCs/>
          <w:color w:val="000000" w:themeColor="text1"/>
          <w:sz w:val="20"/>
          <w:szCs w:val="20"/>
          <w:lang w:val="de-DE"/>
        </w:rPr>
        <w:t xml:space="preserve"> </w:t>
      </w:r>
      <w:r w:rsidR="008F278B" w:rsidRPr="005D638E">
        <w:rPr>
          <w:rFonts w:ascii="Bookman Old Style" w:hAnsi="Bookman Old Style" w:cs="Arial"/>
          <w:bCs/>
          <w:color w:val="000000" w:themeColor="text1"/>
          <w:sz w:val="20"/>
          <w:szCs w:val="20"/>
          <w:lang w:val="de-DE"/>
        </w:rPr>
        <w:t>Januar</w:t>
      </w:r>
      <w:r w:rsidRPr="005D638E">
        <w:rPr>
          <w:rFonts w:ascii="Bookman Old Style" w:hAnsi="Bookman Old Style" w:cs="Arial"/>
          <w:bCs/>
          <w:color w:val="000000" w:themeColor="text1"/>
          <w:sz w:val="20"/>
          <w:szCs w:val="20"/>
          <w:lang w:val="de-DE"/>
        </w:rPr>
        <w:t xml:space="preserve"> 12, 2016).</w:t>
      </w:r>
    </w:p>
    <w:p w14:paraId="3F2FCFA8" w14:textId="77777777" w:rsidR="008C7A30" w:rsidRPr="005D638E" w:rsidRDefault="008C7A30" w:rsidP="00933A66">
      <w:pPr>
        <w:spacing w:line="360" w:lineRule="auto"/>
        <w:rPr>
          <w:rFonts w:ascii="Bookman Old Style" w:hAnsi="Bookman Old Style" w:cs="Arial"/>
          <w:bCs/>
          <w:color w:val="000000" w:themeColor="text1"/>
          <w:sz w:val="20"/>
          <w:szCs w:val="20"/>
          <w:lang w:val="de-DE"/>
        </w:rPr>
      </w:pPr>
    </w:p>
    <w:p w14:paraId="283E268A" w14:textId="77777777" w:rsidR="008C7A30" w:rsidRPr="005D638E" w:rsidRDefault="008C7A30" w:rsidP="00933A66">
      <w:pPr>
        <w:spacing w:line="360" w:lineRule="auto"/>
        <w:rPr>
          <w:rFonts w:ascii="Bookman Old Style" w:hAnsi="Bookman Old Style" w:cs="Arial"/>
          <w:bCs/>
          <w:color w:val="000000" w:themeColor="text1"/>
          <w:sz w:val="20"/>
          <w:szCs w:val="20"/>
          <w:lang w:val="de-DE"/>
        </w:rPr>
      </w:pPr>
      <w:proofErr w:type="spellStart"/>
      <w:r w:rsidRPr="005D638E">
        <w:rPr>
          <w:rFonts w:ascii="Bookman Old Style" w:hAnsi="Bookman Old Style" w:cs="Arial"/>
          <w:bCs/>
          <w:color w:val="000000" w:themeColor="text1"/>
          <w:sz w:val="20"/>
          <w:szCs w:val="20"/>
          <w:lang w:val="de-DE"/>
        </w:rPr>
        <w:t>Nelaeva</w:t>
      </w:r>
      <w:proofErr w:type="spellEnd"/>
      <w:r w:rsidRPr="005D638E">
        <w:rPr>
          <w:rFonts w:ascii="Bookman Old Style" w:hAnsi="Bookman Old Style" w:cs="Arial"/>
          <w:bCs/>
          <w:color w:val="000000" w:themeColor="text1"/>
          <w:sz w:val="20"/>
          <w:szCs w:val="20"/>
          <w:lang w:val="de-DE"/>
        </w:rPr>
        <w:t xml:space="preserve">, Galina. "The Impact </w:t>
      </w:r>
      <w:proofErr w:type="spellStart"/>
      <w:r w:rsidRPr="005D638E">
        <w:rPr>
          <w:rFonts w:ascii="Bookman Old Style" w:hAnsi="Bookman Old Style" w:cs="Arial"/>
          <w:bCs/>
          <w:color w:val="000000" w:themeColor="text1"/>
          <w:sz w:val="20"/>
          <w:szCs w:val="20"/>
          <w:lang w:val="de-DE"/>
        </w:rPr>
        <w:t>of</w:t>
      </w:r>
      <w:proofErr w:type="spellEnd"/>
      <w:r w:rsidRPr="005D638E">
        <w:rPr>
          <w:rFonts w:ascii="Bookman Old Style" w:hAnsi="Bookman Old Style" w:cs="Arial"/>
          <w:bCs/>
          <w:color w:val="000000" w:themeColor="text1"/>
          <w:sz w:val="20"/>
          <w:szCs w:val="20"/>
          <w:lang w:val="de-DE"/>
        </w:rPr>
        <w:t xml:space="preserve"> Transnational </w:t>
      </w:r>
      <w:proofErr w:type="spellStart"/>
      <w:r w:rsidRPr="005D638E">
        <w:rPr>
          <w:rFonts w:ascii="Bookman Old Style" w:hAnsi="Bookman Old Style" w:cs="Arial"/>
          <w:bCs/>
          <w:color w:val="000000" w:themeColor="text1"/>
          <w:sz w:val="20"/>
          <w:szCs w:val="20"/>
          <w:lang w:val="de-DE"/>
        </w:rPr>
        <w:t>Advocacy</w:t>
      </w:r>
      <w:proofErr w:type="spellEnd"/>
      <w:r w:rsidRPr="005D638E">
        <w:rPr>
          <w:rFonts w:ascii="Bookman Old Style" w:hAnsi="Bookman Old Style" w:cs="Arial"/>
          <w:bCs/>
          <w:color w:val="000000" w:themeColor="text1"/>
          <w:sz w:val="20"/>
          <w:szCs w:val="20"/>
          <w:lang w:val="de-DE"/>
        </w:rPr>
        <w:t xml:space="preserve"> Networks on the </w:t>
      </w:r>
      <w:proofErr w:type="spellStart"/>
      <w:r w:rsidRPr="005D638E">
        <w:rPr>
          <w:rFonts w:ascii="Bookman Old Style" w:hAnsi="Bookman Old Style" w:cs="Arial"/>
          <w:bCs/>
          <w:color w:val="000000" w:themeColor="text1"/>
          <w:sz w:val="20"/>
          <w:szCs w:val="20"/>
          <w:lang w:val="de-DE"/>
        </w:rPr>
        <w:t>Prosecution</w:t>
      </w:r>
      <w:proofErr w:type="spellEnd"/>
      <w:r w:rsidRPr="005D638E">
        <w:rPr>
          <w:rFonts w:ascii="Bookman Old Style" w:hAnsi="Bookman Old Style" w:cs="Arial"/>
          <w:bCs/>
          <w:color w:val="000000" w:themeColor="text1"/>
          <w:sz w:val="20"/>
          <w:szCs w:val="20"/>
          <w:lang w:val="de-DE"/>
        </w:rPr>
        <w:t xml:space="preserve"> </w:t>
      </w:r>
      <w:proofErr w:type="spellStart"/>
      <w:r w:rsidRPr="005D638E">
        <w:rPr>
          <w:rFonts w:ascii="Bookman Old Style" w:hAnsi="Bookman Old Style" w:cs="Arial"/>
          <w:bCs/>
          <w:color w:val="000000" w:themeColor="text1"/>
          <w:sz w:val="20"/>
          <w:szCs w:val="20"/>
          <w:lang w:val="de-DE"/>
        </w:rPr>
        <w:t>of</w:t>
      </w:r>
      <w:proofErr w:type="spellEnd"/>
      <w:r w:rsidRPr="005D638E">
        <w:rPr>
          <w:rFonts w:ascii="Bookman Old Style" w:hAnsi="Bookman Old Style" w:cs="Arial"/>
          <w:bCs/>
          <w:color w:val="000000" w:themeColor="text1"/>
          <w:sz w:val="20"/>
          <w:szCs w:val="20"/>
          <w:lang w:val="de-DE"/>
        </w:rPr>
        <w:t xml:space="preserve"> </w:t>
      </w:r>
      <w:proofErr w:type="spellStart"/>
      <w:r w:rsidRPr="005D638E">
        <w:rPr>
          <w:rFonts w:ascii="Bookman Old Style" w:hAnsi="Bookman Old Style" w:cs="Arial"/>
          <w:bCs/>
          <w:color w:val="000000" w:themeColor="text1"/>
          <w:sz w:val="20"/>
          <w:szCs w:val="20"/>
          <w:lang w:val="de-DE"/>
        </w:rPr>
        <w:t>Wartime</w:t>
      </w:r>
      <w:proofErr w:type="spellEnd"/>
      <w:r w:rsidRPr="005D638E">
        <w:rPr>
          <w:rFonts w:ascii="Bookman Old Style" w:hAnsi="Bookman Old Style" w:cs="Arial"/>
          <w:bCs/>
          <w:color w:val="000000" w:themeColor="text1"/>
          <w:sz w:val="20"/>
          <w:szCs w:val="20"/>
          <w:lang w:val="de-DE"/>
        </w:rPr>
        <w:t xml:space="preserve"> </w:t>
      </w:r>
      <w:proofErr w:type="spellStart"/>
      <w:r w:rsidRPr="005D638E">
        <w:rPr>
          <w:rFonts w:ascii="Bookman Old Style" w:hAnsi="Bookman Old Style" w:cs="Arial"/>
          <w:bCs/>
          <w:color w:val="000000" w:themeColor="text1"/>
          <w:sz w:val="20"/>
          <w:szCs w:val="20"/>
          <w:lang w:val="de-DE"/>
        </w:rPr>
        <w:t>Rape</w:t>
      </w:r>
      <w:proofErr w:type="spellEnd"/>
      <w:r w:rsidRPr="005D638E">
        <w:rPr>
          <w:rFonts w:ascii="Bookman Old Style" w:hAnsi="Bookman Old Style" w:cs="Arial"/>
          <w:bCs/>
          <w:color w:val="000000" w:themeColor="text1"/>
          <w:sz w:val="20"/>
          <w:szCs w:val="20"/>
          <w:lang w:val="de-DE"/>
        </w:rPr>
        <w:t xml:space="preserve"> and Sexual </w:t>
      </w:r>
      <w:proofErr w:type="spellStart"/>
      <w:r w:rsidRPr="005D638E">
        <w:rPr>
          <w:rFonts w:ascii="Bookman Old Style" w:hAnsi="Bookman Old Style" w:cs="Arial"/>
          <w:bCs/>
          <w:color w:val="000000" w:themeColor="text1"/>
          <w:sz w:val="20"/>
          <w:szCs w:val="20"/>
          <w:lang w:val="de-DE"/>
        </w:rPr>
        <w:t>Violence</w:t>
      </w:r>
      <w:proofErr w:type="spellEnd"/>
      <w:r w:rsidRPr="005D638E">
        <w:rPr>
          <w:rFonts w:ascii="Bookman Old Style" w:hAnsi="Bookman Old Style" w:cs="Arial"/>
          <w:bCs/>
          <w:color w:val="000000" w:themeColor="text1"/>
          <w:sz w:val="20"/>
          <w:szCs w:val="20"/>
          <w:lang w:val="de-DE"/>
        </w:rPr>
        <w:t xml:space="preserve">: The Case </w:t>
      </w:r>
      <w:proofErr w:type="spellStart"/>
      <w:r w:rsidRPr="005D638E">
        <w:rPr>
          <w:rFonts w:ascii="Bookman Old Style" w:hAnsi="Bookman Old Style" w:cs="Arial"/>
          <w:bCs/>
          <w:color w:val="000000" w:themeColor="text1"/>
          <w:sz w:val="20"/>
          <w:szCs w:val="20"/>
          <w:lang w:val="de-DE"/>
        </w:rPr>
        <w:t>of</w:t>
      </w:r>
      <w:proofErr w:type="spellEnd"/>
      <w:r w:rsidRPr="005D638E">
        <w:rPr>
          <w:rFonts w:ascii="Bookman Old Style" w:hAnsi="Bookman Old Style" w:cs="Arial"/>
          <w:bCs/>
          <w:color w:val="000000" w:themeColor="text1"/>
          <w:sz w:val="20"/>
          <w:szCs w:val="20"/>
          <w:lang w:val="de-DE"/>
        </w:rPr>
        <w:t xml:space="preserve"> the ICTR." </w:t>
      </w:r>
      <w:r w:rsidRPr="005D638E">
        <w:rPr>
          <w:rFonts w:ascii="Bookman Old Style" w:hAnsi="Bookman Old Style" w:cs="Arial"/>
          <w:bCs/>
          <w:i/>
          <w:iCs/>
          <w:color w:val="000000" w:themeColor="text1"/>
          <w:sz w:val="20"/>
          <w:szCs w:val="20"/>
          <w:lang w:val="de-DE"/>
        </w:rPr>
        <w:t xml:space="preserve">International </w:t>
      </w:r>
      <w:proofErr w:type="spellStart"/>
      <w:r w:rsidRPr="005D638E">
        <w:rPr>
          <w:rFonts w:ascii="Bookman Old Style" w:hAnsi="Bookman Old Style" w:cs="Arial"/>
          <w:bCs/>
          <w:i/>
          <w:iCs/>
          <w:color w:val="000000" w:themeColor="text1"/>
          <w:sz w:val="20"/>
          <w:szCs w:val="20"/>
          <w:lang w:val="de-DE"/>
        </w:rPr>
        <w:t>Social</w:t>
      </w:r>
      <w:proofErr w:type="spellEnd"/>
      <w:r w:rsidRPr="005D638E">
        <w:rPr>
          <w:rFonts w:ascii="Bookman Old Style" w:hAnsi="Bookman Old Style" w:cs="Arial"/>
          <w:bCs/>
          <w:i/>
          <w:iCs/>
          <w:color w:val="000000" w:themeColor="text1"/>
          <w:sz w:val="20"/>
          <w:szCs w:val="20"/>
          <w:lang w:val="de-DE"/>
        </w:rPr>
        <w:t xml:space="preserve"> Science Review</w:t>
      </w:r>
      <w:r w:rsidRPr="005D638E">
        <w:rPr>
          <w:rFonts w:ascii="Bookman Old Style" w:hAnsi="Bookman Old Style" w:cs="Arial"/>
          <w:bCs/>
          <w:color w:val="000000" w:themeColor="text1"/>
          <w:sz w:val="20"/>
          <w:szCs w:val="20"/>
          <w:lang w:val="de-DE"/>
        </w:rPr>
        <w:t xml:space="preserve"> 85, </w:t>
      </w:r>
      <w:proofErr w:type="spellStart"/>
      <w:r w:rsidRPr="005D638E">
        <w:rPr>
          <w:rFonts w:ascii="Bookman Old Style" w:hAnsi="Bookman Old Style" w:cs="Arial"/>
          <w:bCs/>
          <w:color w:val="000000" w:themeColor="text1"/>
          <w:sz w:val="20"/>
          <w:szCs w:val="20"/>
          <w:lang w:val="de-DE"/>
        </w:rPr>
        <w:t>no</w:t>
      </w:r>
      <w:proofErr w:type="spellEnd"/>
      <w:r w:rsidRPr="005D638E">
        <w:rPr>
          <w:rFonts w:ascii="Bookman Old Style" w:hAnsi="Bookman Old Style" w:cs="Arial"/>
          <w:bCs/>
          <w:color w:val="000000" w:themeColor="text1"/>
          <w:sz w:val="20"/>
          <w:szCs w:val="20"/>
          <w:lang w:val="de-DE"/>
        </w:rPr>
        <w:t>. 1/2 (2010): 3-27. http://web.a.ebscohost.com/ehost/pdfviewer/pdfviewer?vid=31&amp;sid=0e34b8af-4d52-4955-9dfa-eb6e4e3bae87%40sessionmgr4004&amp;hid=4107</w:t>
      </w:r>
      <w:r w:rsidRPr="005D638E">
        <w:rPr>
          <w:rFonts w:ascii="Bookman Old Style" w:hAnsi="Bookman Old Style" w:cs="Arial"/>
          <w:bCs/>
          <w:iCs/>
          <w:color w:val="000000" w:themeColor="text1"/>
          <w:sz w:val="20"/>
          <w:szCs w:val="20"/>
          <w:lang w:val="de-DE"/>
        </w:rPr>
        <w:t>(</w:t>
      </w:r>
      <w:r w:rsidR="008F278B" w:rsidRPr="005D638E">
        <w:rPr>
          <w:rFonts w:ascii="Bookman Old Style" w:hAnsi="Bookman Old Style" w:cs="Arial"/>
          <w:bCs/>
          <w:iCs/>
          <w:color w:val="000000" w:themeColor="text1"/>
          <w:sz w:val="20"/>
          <w:szCs w:val="20"/>
          <w:lang w:val="de-DE"/>
        </w:rPr>
        <w:t>Zugriff:</w:t>
      </w:r>
      <w:r w:rsidRPr="005D638E">
        <w:rPr>
          <w:rFonts w:ascii="Bookman Old Style" w:hAnsi="Bookman Old Style" w:cs="Arial"/>
          <w:bCs/>
          <w:iCs/>
          <w:color w:val="000000" w:themeColor="text1"/>
          <w:sz w:val="20"/>
          <w:szCs w:val="20"/>
          <w:lang w:val="de-DE"/>
        </w:rPr>
        <w:t xml:space="preserve"> </w:t>
      </w:r>
      <w:r w:rsidR="008F278B" w:rsidRPr="005D638E">
        <w:rPr>
          <w:rFonts w:ascii="Bookman Old Style" w:hAnsi="Bookman Old Style" w:cs="Arial"/>
          <w:bCs/>
          <w:iCs/>
          <w:color w:val="000000" w:themeColor="text1"/>
          <w:sz w:val="20"/>
          <w:szCs w:val="20"/>
          <w:lang w:val="de-DE"/>
        </w:rPr>
        <w:t>Mai</w:t>
      </w:r>
      <w:r w:rsidRPr="005D638E">
        <w:rPr>
          <w:rFonts w:ascii="Bookman Old Style" w:hAnsi="Bookman Old Style" w:cs="Arial"/>
          <w:bCs/>
          <w:iCs/>
          <w:color w:val="000000" w:themeColor="text1"/>
          <w:sz w:val="20"/>
          <w:szCs w:val="20"/>
          <w:lang w:val="de-DE"/>
        </w:rPr>
        <w:t xml:space="preserve"> 23, 2016).</w:t>
      </w:r>
    </w:p>
    <w:p w14:paraId="7359530C" w14:textId="77777777" w:rsidR="001F0CD1" w:rsidRPr="005D638E" w:rsidRDefault="001F0CD1" w:rsidP="00933A66">
      <w:pPr>
        <w:spacing w:line="360" w:lineRule="auto"/>
        <w:rPr>
          <w:rFonts w:ascii="Bookman Old Style" w:hAnsi="Bookman Old Style" w:cs="Arial"/>
          <w:bCs/>
          <w:color w:val="000000" w:themeColor="text1"/>
          <w:sz w:val="20"/>
          <w:szCs w:val="20"/>
          <w:lang w:val="de-DE"/>
        </w:rPr>
      </w:pPr>
    </w:p>
    <w:p w14:paraId="44D3E82C" w14:textId="77777777" w:rsidR="001F0CD1" w:rsidRPr="005D638E" w:rsidRDefault="001F0CD1" w:rsidP="00933A66">
      <w:pPr>
        <w:spacing w:line="360" w:lineRule="auto"/>
        <w:rPr>
          <w:rFonts w:ascii="Bookman Old Style" w:hAnsi="Bookman Old Style" w:cs="Arial"/>
          <w:bCs/>
          <w:color w:val="000000" w:themeColor="text1"/>
          <w:sz w:val="20"/>
          <w:szCs w:val="20"/>
          <w:lang w:val="de-DE"/>
        </w:rPr>
      </w:pPr>
      <w:proofErr w:type="spellStart"/>
      <w:r w:rsidRPr="005D638E">
        <w:rPr>
          <w:rFonts w:ascii="Bookman Old Style" w:hAnsi="Bookman Old Style" w:cs="Arial"/>
          <w:bCs/>
          <w:color w:val="000000" w:themeColor="text1"/>
          <w:sz w:val="20"/>
          <w:szCs w:val="20"/>
          <w:lang w:val="de-DE"/>
        </w:rPr>
        <w:t>Nordås</w:t>
      </w:r>
      <w:proofErr w:type="spellEnd"/>
      <w:r w:rsidRPr="005D638E">
        <w:rPr>
          <w:rFonts w:ascii="Bookman Old Style" w:hAnsi="Bookman Old Style" w:cs="Arial"/>
          <w:bCs/>
          <w:color w:val="000000" w:themeColor="text1"/>
          <w:sz w:val="20"/>
          <w:szCs w:val="20"/>
          <w:lang w:val="de-DE"/>
        </w:rPr>
        <w:t xml:space="preserve">, Ragnhild, and Siri C. A. </w:t>
      </w:r>
      <w:proofErr w:type="spellStart"/>
      <w:r w:rsidRPr="005D638E">
        <w:rPr>
          <w:rFonts w:ascii="Bookman Old Style" w:hAnsi="Bookman Old Style" w:cs="Arial"/>
          <w:bCs/>
          <w:color w:val="000000" w:themeColor="text1"/>
          <w:sz w:val="20"/>
          <w:szCs w:val="20"/>
          <w:lang w:val="de-DE"/>
        </w:rPr>
        <w:t>Rustad</w:t>
      </w:r>
      <w:proofErr w:type="spellEnd"/>
      <w:r w:rsidRPr="005D638E">
        <w:rPr>
          <w:rFonts w:ascii="Bookman Old Style" w:hAnsi="Bookman Old Style" w:cs="Arial"/>
          <w:bCs/>
          <w:color w:val="000000" w:themeColor="text1"/>
          <w:sz w:val="20"/>
          <w:szCs w:val="20"/>
          <w:lang w:val="de-DE"/>
        </w:rPr>
        <w:t xml:space="preserve">. "Sexual </w:t>
      </w:r>
      <w:proofErr w:type="spellStart"/>
      <w:r w:rsidRPr="005D638E">
        <w:rPr>
          <w:rFonts w:ascii="Bookman Old Style" w:hAnsi="Bookman Old Style" w:cs="Arial"/>
          <w:bCs/>
          <w:color w:val="000000" w:themeColor="text1"/>
          <w:sz w:val="20"/>
          <w:szCs w:val="20"/>
          <w:lang w:val="de-DE"/>
        </w:rPr>
        <w:t>Exploitation</w:t>
      </w:r>
      <w:proofErr w:type="spellEnd"/>
      <w:r w:rsidRPr="005D638E">
        <w:rPr>
          <w:rFonts w:ascii="Bookman Old Style" w:hAnsi="Bookman Old Style" w:cs="Arial"/>
          <w:bCs/>
          <w:color w:val="000000" w:themeColor="text1"/>
          <w:sz w:val="20"/>
          <w:szCs w:val="20"/>
          <w:lang w:val="de-DE"/>
        </w:rPr>
        <w:t xml:space="preserve"> and </w:t>
      </w:r>
      <w:proofErr w:type="spellStart"/>
      <w:r w:rsidRPr="005D638E">
        <w:rPr>
          <w:rFonts w:ascii="Bookman Old Style" w:hAnsi="Bookman Old Style" w:cs="Arial"/>
          <w:bCs/>
          <w:color w:val="000000" w:themeColor="text1"/>
          <w:sz w:val="20"/>
          <w:szCs w:val="20"/>
          <w:lang w:val="de-DE"/>
        </w:rPr>
        <w:t>Abuse</w:t>
      </w:r>
      <w:proofErr w:type="spellEnd"/>
      <w:r w:rsidRPr="005D638E">
        <w:rPr>
          <w:rFonts w:ascii="Bookman Old Style" w:hAnsi="Bookman Old Style" w:cs="Arial"/>
          <w:bCs/>
          <w:color w:val="000000" w:themeColor="text1"/>
          <w:sz w:val="20"/>
          <w:szCs w:val="20"/>
          <w:lang w:val="de-DE"/>
        </w:rPr>
        <w:t xml:space="preserve"> </w:t>
      </w:r>
      <w:proofErr w:type="spellStart"/>
      <w:r w:rsidRPr="005D638E">
        <w:rPr>
          <w:rFonts w:ascii="Bookman Old Style" w:hAnsi="Bookman Old Style" w:cs="Arial"/>
          <w:bCs/>
          <w:color w:val="000000" w:themeColor="text1"/>
          <w:sz w:val="20"/>
          <w:szCs w:val="20"/>
          <w:lang w:val="de-DE"/>
        </w:rPr>
        <w:t>by</w:t>
      </w:r>
      <w:proofErr w:type="spellEnd"/>
      <w:r w:rsidRPr="005D638E">
        <w:rPr>
          <w:rFonts w:ascii="Bookman Old Style" w:hAnsi="Bookman Old Style" w:cs="Arial"/>
          <w:bCs/>
          <w:color w:val="000000" w:themeColor="text1"/>
          <w:sz w:val="20"/>
          <w:szCs w:val="20"/>
          <w:lang w:val="de-DE"/>
        </w:rPr>
        <w:t xml:space="preserve"> </w:t>
      </w:r>
      <w:proofErr w:type="spellStart"/>
      <w:r w:rsidRPr="005D638E">
        <w:rPr>
          <w:rFonts w:ascii="Bookman Old Style" w:hAnsi="Bookman Old Style" w:cs="Arial"/>
          <w:bCs/>
          <w:color w:val="000000" w:themeColor="text1"/>
          <w:sz w:val="20"/>
          <w:szCs w:val="20"/>
          <w:lang w:val="de-DE"/>
        </w:rPr>
        <w:t>Peacekeepers</w:t>
      </w:r>
      <w:proofErr w:type="spellEnd"/>
      <w:r w:rsidRPr="005D638E">
        <w:rPr>
          <w:rFonts w:ascii="Bookman Old Style" w:hAnsi="Bookman Old Style" w:cs="Arial"/>
          <w:bCs/>
          <w:color w:val="000000" w:themeColor="text1"/>
          <w:sz w:val="20"/>
          <w:szCs w:val="20"/>
          <w:lang w:val="de-DE"/>
        </w:rPr>
        <w:t xml:space="preserve">: Understanding Variation." </w:t>
      </w:r>
      <w:r w:rsidRPr="005D638E">
        <w:rPr>
          <w:rFonts w:ascii="Bookman Old Style" w:hAnsi="Bookman Old Style" w:cs="Arial"/>
          <w:bCs/>
          <w:i/>
          <w:iCs/>
          <w:color w:val="000000" w:themeColor="text1"/>
          <w:sz w:val="20"/>
          <w:szCs w:val="20"/>
          <w:lang w:val="de-DE"/>
        </w:rPr>
        <w:t>International Interactions</w:t>
      </w:r>
      <w:r w:rsidRPr="005D638E">
        <w:rPr>
          <w:rFonts w:ascii="Bookman Old Style" w:hAnsi="Bookman Old Style" w:cs="Arial"/>
          <w:bCs/>
          <w:color w:val="000000" w:themeColor="text1"/>
          <w:sz w:val="20"/>
          <w:szCs w:val="20"/>
          <w:lang w:val="de-DE"/>
        </w:rPr>
        <w:t xml:space="preserve"> 39, </w:t>
      </w:r>
      <w:proofErr w:type="spellStart"/>
      <w:r w:rsidRPr="005D638E">
        <w:rPr>
          <w:rFonts w:ascii="Bookman Old Style" w:hAnsi="Bookman Old Style" w:cs="Arial"/>
          <w:bCs/>
          <w:color w:val="000000" w:themeColor="text1"/>
          <w:sz w:val="20"/>
          <w:szCs w:val="20"/>
          <w:lang w:val="de-DE"/>
        </w:rPr>
        <w:t>no</w:t>
      </w:r>
      <w:proofErr w:type="spellEnd"/>
      <w:r w:rsidRPr="005D638E">
        <w:rPr>
          <w:rFonts w:ascii="Bookman Old Style" w:hAnsi="Bookman Old Style" w:cs="Arial"/>
          <w:bCs/>
          <w:color w:val="000000" w:themeColor="text1"/>
          <w:sz w:val="20"/>
          <w:szCs w:val="20"/>
          <w:lang w:val="de-DE"/>
        </w:rPr>
        <w:t>. 4 (2013): 511-534</w:t>
      </w:r>
      <w:r w:rsidR="00394F9B" w:rsidRPr="005D638E">
        <w:rPr>
          <w:rFonts w:ascii="Bookman Old Style" w:hAnsi="Bookman Old Style" w:cs="Arial"/>
          <w:bCs/>
          <w:color w:val="000000" w:themeColor="text1"/>
          <w:sz w:val="20"/>
          <w:szCs w:val="20"/>
          <w:lang w:val="de-DE"/>
        </w:rPr>
        <w:t>. http://web.b.ebscohost.com/ehost/pdfviewer/pdfviewer?vid=87&amp;sid=d9b58e6f-f0a9-428e-86e5-c8fba15262df%40sessionmgr106&amp;hid=105</w:t>
      </w:r>
      <w:r w:rsidR="00394F9B" w:rsidRPr="005D638E">
        <w:rPr>
          <w:rFonts w:ascii="Bookman Old Style" w:hAnsi="Bookman Old Style" w:cs="Arial"/>
          <w:bCs/>
          <w:iCs/>
          <w:color w:val="000000" w:themeColor="text1"/>
          <w:sz w:val="20"/>
          <w:szCs w:val="20"/>
          <w:lang w:val="de-DE"/>
        </w:rPr>
        <w:t>(</w:t>
      </w:r>
      <w:r w:rsidR="008F278B" w:rsidRPr="005D638E">
        <w:rPr>
          <w:rFonts w:ascii="Bookman Old Style" w:hAnsi="Bookman Old Style" w:cs="Arial"/>
          <w:bCs/>
          <w:iCs/>
          <w:color w:val="000000" w:themeColor="text1"/>
          <w:sz w:val="20"/>
          <w:szCs w:val="20"/>
          <w:lang w:val="de-DE"/>
        </w:rPr>
        <w:t>Zugriff:</w:t>
      </w:r>
      <w:r w:rsidR="00394F9B" w:rsidRPr="005D638E">
        <w:rPr>
          <w:rFonts w:ascii="Bookman Old Style" w:hAnsi="Bookman Old Style" w:cs="Arial"/>
          <w:bCs/>
          <w:iCs/>
          <w:color w:val="000000" w:themeColor="text1"/>
          <w:sz w:val="20"/>
          <w:szCs w:val="20"/>
          <w:lang w:val="de-DE"/>
        </w:rPr>
        <w:t xml:space="preserve"> </w:t>
      </w:r>
      <w:r w:rsidR="008F278B" w:rsidRPr="005D638E">
        <w:rPr>
          <w:rFonts w:ascii="Bookman Old Style" w:hAnsi="Bookman Old Style" w:cs="Arial"/>
          <w:bCs/>
          <w:iCs/>
          <w:color w:val="000000" w:themeColor="text1"/>
          <w:sz w:val="20"/>
          <w:szCs w:val="20"/>
          <w:lang w:val="de-DE"/>
        </w:rPr>
        <w:t>Mai</w:t>
      </w:r>
      <w:r w:rsidR="00394F9B" w:rsidRPr="005D638E">
        <w:rPr>
          <w:rFonts w:ascii="Bookman Old Style" w:hAnsi="Bookman Old Style" w:cs="Arial"/>
          <w:bCs/>
          <w:iCs/>
          <w:color w:val="000000" w:themeColor="text1"/>
          <w:sz w:val="20"/>
          <w:szCs w:val="20"/>
          <w:lang w:val="de-DE"/>
        </w:rPr>
        <w:t xml:space="preserve"> 23, 2016).</w:t>
      </w:r>
    </w:p>
    <w:p w14:paraId="107EC0B8" w14:textId="77777777" w:rsidR="00B0623E" w:rsidRPr="005D638E" w:rsidRDefault="00B0623E" w:rsidP="00933A66">
      <w:pPr>
        <w:spacing w:line="360" w:lineRule="auto"/>
        <w:rPr>
          <w:rFonts w:ascii="Bookman Old Style" w:hAnsi="Bookman Old Style" w:cs="Arial"/>
          <w:bCs/>
          <w:color w:val="000000" w:themeColor="text1"/>
          <w:sz w:val="20"/>
          <w:szCs w:val="20"/>
          <w:lang w:val="de-DE"/>
        </w:rPr>
      </w:pPr>
    </w:p>
    <w:p w14:paraId="69B4196D" w14:textId="77777777" w:rsidR="005F4C98" w:rsidRPr="005D638E" w:rsidRDefault="005F4C98" w:rsidP="00933A66">
      <w:pPr>
        <w:spacing w:line="360" w:lineRule="auto"/>
        <w:rPr>
          <w:rFonts w:ascii="Bookman Old Style" w:hAnsi="Bookman Old Style" w:cs="Arial"/>
          <w:bCs/>
          <w:iCs/>
          <w:color w:val="000000" w:themeColor="text1"/>
          <w:sz w:val="20"/>
          <w:szCs w:val="20"/>
          <w:lang w:val="de-DE"/>
        </w:rPr>
      </w:pPr>
      <w:r w:rsidRPr="005D638E">
        <w:rPr>
          <w:rFonts w:ascii="Bookman Old Style" w:hAnsi="Bookman Old Style" w:cs="Arial"/>
          <w:bCs/>
          <w:iCs/>
          <w:color w:val="000000" w:themeColor="text1"/>
          <w:sz w:val="20"/>
          <w:szCs w:val="20"/>
          <w:lang w:val="de-DE"/>
        </w:rPr>
        <w:t xml:space="preserve">Office </w:t>
      </w:r>
      <w:proofErr w:type="spellStart"/>
      <w:r w:rsidRPr="005D638E">
        <w:rPr>
          <w:rFonts w:ascii="Bookman Old Style" w:hAnsi="Bookman Old Style" w:cs="Arial"/>
          <w:bCs/>
          <w:iCs/>
          <w:color w:val="000000" w:themeColor="text1"/>
          <w:sz w:val="20"/>
          <w:szCs w:val="20"/>
          <w:lang w:val="de-DE"/>
        </w:rPr>
        <w:t>of</w:t>
      </w:r>
      <w:proofErr w:type="spellEnd"/>
      <w:r w:rsidRPr="005D638E">
        <w:rPr>
          <w:rFonts w:ascii="Bookman Old Style" w:hAnsi="Bookman Old Style" w:cs="Arial"/>
          <w:bCs/>
          <w:iCs/>
          <w:color w:val="000000" w:themeColor="text1"/>
          <w:sz w:val="20"/>
          <w:szCs w:val="20"/>
          <w:lang w:val="de-DE"/>
        </w:rPr>
        <w:t xml:space="preserve"> the Special </w:t>
      </w:r>
      <w:proofErr w:type="spellStart"/>
      <w:r w:rsidRPr="005D638E">
        <w:rPr>
          <w:rFonts w:ascii="Bookman Old Style" w:hAnsi="Bookman Old Style" w:cs="Arial"/>
          <w:bCs/>
          <w:iCs/>
          <w:color w:val="000000" w:themeColor="text1"/>
          <w:sz w:val="20"/>
          <w:szCs w:val="20"/>
          <w:lang w:val="de-DE"/>
        </w:rPr>
        <w:t>Representative</w:t>
      </w:r>
      <w:proofErr w:type="spellEnd"/>
      <w:r w:rsidRPr="005D638E">
        <w:rPr>
          <w:rFonts w:ascii="Bookman Old Style" w:hAnsi="Bookman Old Style" w:cs="Arial"/>
          <w:bCs/>
          <w:iCs/>
          <w:color w:val="000000" w:themeColor="text1"/>
          <w:sz w:val="20"/>
          <w:szCs w:val="20"/>
          <w:lang w:val="de-DE"/>
        </w:rPr>
        <w:t xml:space="preserve"> </w:t>
      </w:r>
      <w:proofErr w:type="spellStart"/>
      <w:r w:rsidRPr="005D638E">
        <w:rPr>
          <w:rFonts w:ascii="Bookman Old Style" w:hAnsi="Bookman Old Style" w:cs="Arial"/>
          <w:bCs/>
          <w:iCs/>
          <w:color w:val="000000" w:themeColor="text1"/>
          <w:sz w:val="20"/>
          <w:szCs w:val="20"/>
          <w:lang w:val="de-DE"/>
        </w:rPr>
        <w:t>of</w:t>
      </w:r>
      <w:proofErr w:type="spellEnd"/>
      <w:r w:rsidRPr="005D638E">
        <w:rPr>
          <w:rFonts w:ascii="Bookman Old Style" w:hAnsi="Bookman Old Style" w:cs="Arial"/>
          <w:bCs/>
          <w:iCs/>
          <w:color w:val="000000" w:themeColor="text1"/>
          <w:sz w:val="20"/>
          <w:szCs w:val="20"/>
          <w:lang w:val="de-DE"/>
        </w:rPr>
        <w:t xml:space="preserve"> the </w:t>
      </w:r>
      <w:proofErr w:type="spellStart"/>
      <w:r w:rsidRPr="005D638E">
        <w:rPr>
          <w:rFonts w:ascii="Bookman Old Style" w:hAnsi="Bookman Old Style" w:cs="Arial"/>
          <w:bCs/>
          <w:iCs/>
          <w:color w:val="000000" w:themeColor="text1"/>
          <w:sz w:val="20"/>
          <w:szCs w:val="20"/>
          <w:lang w:val="de-DE"/>
        </w:rPr>
        <w:t>Secretary</w:t>
      </w:r>
      <w:proofErr w:type="spellEnd"/>
      <w:r w:rsidRPr="005D638E">
        <w:rPr>
          <w:rFonts w:ascii="Bookman Old Style" w:hAnsi="Bookman Old Style" w:cs="Arial"/>
          <w:bCs/>
          <w:iCs/>
          <w:color w:val="000000" w:themeColor="text1"/>
          <w:sz w:val="20"/>
          <w:szCs w:val="20"/>
          <w:lang w:val="de-DE"/>
        </w:rPr>
        <w:t xml:space="preserve">-General </w:t>
      </w:r>
      <w:proofErr w:type="spellStart"/>
      <w:r w:rsidRPr="005D638E">
        <w:rPr>
          <w:rFonts w:ascii="Bookman Old Style" w:hAnsi="Bookman Old Style" w:cs="Arial"/>
          <w:bCs/>
          <w:iCs/>
          <w:color w:val="000000" w:themeColor="text1"/>
          <w:sz w:val="20"/>
          <w:szCs w:val="20"/>
          <w:lang w:val="de-DE"/>
        </w:rPr>
        <w:t>for</w:t>
      </w:r>
      <w:proofErr w:type="spellEnd"/>
      <w:r w:rsidRPr="005D638E">
        <w:rPr>
          <w:rFonts w:ascii="Bookman Old Style" w:hAnsi="Bookman Old Style" w:cs="Arial"/>
          <w:bCs/>
          <w:iCs/>
          <w:color w:val="000000" w:themeColor="text1"/>
          <w:sz w:val="20"/>
          <w:szCs w:val="20"/>
          <w:lang w:val="de-DE"/>
        </w:rPr>
        <w:t xml:space="preserve"> Sexual </w:t>
      </w:r>
      <w:proofErr w:type="spellStart"/>
      <w:r w:rsidRPr="005D638E">
        <w:rPr>
          <w:rFonts w:ascii="Bookman Old Style" w:hAnsi="Bookman Old Style" w:cs="Arial"/>
          <w:bCs/>
          <w:iCs/>
          <w:color w:val="000000" w:themeColor="text1"/>
          <w:sz w:val="20"/>
          <w:szCs w:val="20"/>
          <w:lang w:val="de-DE"/>
        </w:rPr>
        <w:t>Violence</w:t>
      </w:r>
      <w:proofErr w:type="spellEnd"/>
      <w:r w:rsidRPr="005D638E">
        <w:rPr>
          <w:rFonts w:ascii="Bookman Old Style" w:hAnsi="Bookman Old Style" w:cs="Arial"/>
          <w:bCs/>
          <w:iCs/>
          <w:color w:val="000000" w:themeColor="text1"/>
          <w:sz w:val="20"/>
          <w:szCs w:val="20"/>
          <w:lang w:val="de-DE"/>
        </w:rPr>
        <w:t xml:space="preserve"> in </w:t>
      </w:r>
      <w:proofErr w:type="spellStart"/>
      <w:r w:rsidRPr="005D638E">
        <w:rPr>
          <w:rFonts w:ascii="Bookman Old Style" w:hAnsi="Bookman Old Style" w:cs="Arial"/>
          <w:bCs/>
          <w:iCs/>
          <w:color w:val="000000" w:themeColor="text1"/>
          <w:sz w:val="20"/>
          <w:szCs w:val="20"/>
          <w:lang w:val="de-DE"/>
        </w:rPr>
        <w:t>Conflict</w:t>
      </w:r>
      <w:proofErr w:type="spellEnd"/>
      <w:r w:rsidRPr="005D638E">
        <w:rPr>
          <w:rFonts w:ascii="Bookman Old Style" w:hAnsi="Bookman Old Style" w:cs="Arial"/>
          <w:bCs/>
          <w:iCs/>
          <w:color w:val="000000" w:themeColor="text1"/>
          <w:sz w:val="20"/>
          <w:szCs w:val="20"/>
          <w:lang w:val="de-DE"/>
        </w:rPr>
        <w:t xml:space="preserve">. Homepage. </w:t>
      </w:r>
      <w:r w:rsidRPr="005D638E">
        <w:rPr>
          <w:rFonts w:ascii="Bookman Old Style" w:hAnsi="Bookman Old Style" w:cs="Arial"/>
          <w:bCs/>
          <w:iCs/>
          <w:sz w:val="20"/>
          <w:szCs w:val="20"/>
          <w:lang w:val="de-DE"/>
        </w:rPr>
        <w:t>http://www.un.org/sexualviolenceinconflict/</w:t>
      </w:r>
      <w:r w:rsidRPr="005D638E">
        <w:rPr>
          <w:rFonts w:ascii="Bookman Old Style" w:hAnsi="Bookman Old Style" w:cs="Arial"/>
          <w:bCs/>
          <w:iCs/>
          <w:color w:val="000000" w:themeColor="text1"/>
          <w:sz w:val="20"/>
          <w:szCs w:val="20"/>
          <w:lang w:val="de-DE"/>
        </w:rPr>
        <w:t xml:space="preserve"> (</w:t>
      </w:r>
      <w:r w:rsidR="008F278B" w:rsidRPr="005D638E">
        <w:rPr>
          <w:rFonts w:ascii="Bookman Old Style" w:hAnsi="Bookman Old Style" w:cs="Arial"/>
          <w:bCs/>
          <w:iCs/>
          <w:color w:val="000000" w:themeColor="text1"/>
          <w:sz w:val="20"/>
          <w:szCs w:val="20"/>
          <w:lang w:val="de-DE"/>
        </w:rPr>
        <w:t>Zugriff:</w:t>
      </w:r>
      <w:r w:rsidRPr="005D638E">
        <w:rPr>
          <w:rFonts w:ascii="Bookman Old Style" w:hAnsi="Bookman Old Style" w:cs="Arial"/>
          <w:bCs/>
          <w:iCs/>
          <w:color w:val="000000" w:themeColor="text1"/>
          <w:sz w:val="20"/>
          <w:szCs w:val="20"/>
          <w:lang w:val="de-DE"/>
        </w:rPr>
        <w:t xml:space="preserve"> </w:t>
      </w:r>
      <w:r w:rsidR="008F278B" w:rsidRPr="005D638E">
        <w:rPr>
          <w:rFonts w:ascii="Bookman Old Style" w:hAnsi="Bookman Old Style" w:cs="Arial"/>
          <w:bCs/>
          <w:iCs/>
          <w:color w:val="000000" w:themeColor="text1"/>
          <w:sz w:val="20"/>
          <w:szCs w:val="20"/>
          <w:lang w:val="de-DE"/>
        </w:rPr>
        <w:t>Mai</w:t>
      </w:r>
      <w:r w:rsidR="00220765" w:rsidRPr="005D638E">
        <w:rPr>
          <w:rFonts w:ascii="Bookman Old Style" w:hAnsi="Bookman Old Style" w:cs="Arial"/>
          <w:bCs/>
          <w:iCs/>
          <w:color w:val="000000" w:themeColor="text1"/>
          <w:sz w:val="20"/>
          <w:szCs w:val="20"/>
          <w:lang w:val="de-DE"/>
        </w:rPr>
        <w:t xml:space="preserve"> 13</w:t>
      </w:r>
      <w:r w:rsidRPr="005D638E">
        <w:rPr>
          <w:rFonts w:ascii="Bookman Old Style" w:hAnsi="Bookman Old Style" w:cs="Arial"/>
          <w:bCs/>
          <w:iCs/>
          <w:color w:val="000000" w:themeColor="text1"/>
          <w:sz w:val="20"/>
          <w:szCs w:val="20"/>
          <w:lang w:val="de-DE"/>
        </w:rPr>
        <w:t>, 2016).</w:t>
      </w:r>
    </w:p>
    <w:p w14:paraId="3D40487C" w14:textId="77777777" w:rsidR="007467C3" w:rsidRPr="005D638E" w:rsidRDefault="007467C3" w:rsidP="00933A66">
      <w:pPr>
        <w:spacing w:line="360" w:lineRule="auto"/>
        <w:rPr>
          <w:rFonts w:ascii="Bookman Old Style" w:hAnsi="Bookman Old Style" w:cs="Arial"/>
          <w:bCs/>
          <w:color w:val="000000" w:themeColor="text1"/>
          <w:sz w:val="20"/>
          <w:szCs w:val="20"/>
          <w:lang w:val="de-DE"/>
        </w:rPr>
      </w:pPr>
    </w:p>
    <w:p w14:paraId="66298760" w14:textId="77777777" w:rsidR="0031124C" w:rsidRPr="005D638E" w:rsidRDefault="0031124C" w:rsidP="00933A66">
      <w:pPr>
        <w:spacing w:line="360" w:lineRule="auto"/>
        <w:rPr>
          <w:rFonts w:ascii="Bookman Old Style" w:hAnsi="Bookman Old Style" w:cs="Arial"/>
          <w:bCs/>
          <w:color w:val="000000" w:themeColor="text1"/>
          <w:sz w:val="20"/>
          <w:szCs w:val="20"/>
          <w:lang w:val="de-DE"/>
        </w:rPr>
      </w:pPr>
      <w:r w:rsidRPr="005D638E">
        <w:rPr>
          <w:rFonts w:ascii="Bookman Old Style" w:hAnsi="Bookman Old Style" w:cs="Arial"/>
          <w:bCs/>
          <w:color w:val="000000" w:themeColor="text1"/>
          <w:sz w:val="20"/>
          <w:szCs w:val="20"/>
          <w:lang w:val="de-DE"/>
        </w:rPr>
        <w:t xml:space="preserve">Oxford </w:t>
      </w:r>
      <w:proofErr w:type="spellStart"/>
      <w:r w:rsidRPr="005D638E">
        <w:rPr>
          <w:rFonts w:ascii="Bookman Old Style" w:hAnsi="Bookman Old Style" w:cs="Arial"/>
          <w:bCs/>
          <w:color w:val="000000" w:themeColor="text1"/>
          <w:sz w:val="20"/>
          <w:szCs w:val="20"/>
          <w:lang w:val="de-DE"/>
        </w:rPr>
        <w:t>Learner’s</w:t>
      </w:r>
      <w:proofErr w:type="spellEnd"/>
      <w:r w:rsidRPr="005D638E">
        <w:rPr>
          <w:rFonts w:ascii="Bookman Old Style" w:hAnsi="Bookman Old Style" w:cs="Arial"/>
          <w:bCs/>
          <w:color w:val="000000" w:themeColor="text1"/>
          <w:sz w:val="20"/>
          <w:szCs w:val="20"/>
          <w:lang w:val="de-DE"/>
        </w:rPr>
        <w:t xml:space="preserve"> </w:t>
      </w:r>
      <w:proofErr w:type="spellStart"/>
      <w:r w:rsidRPr="005D638E">
        <w:rPr>
          <w:rFonts w:ascii="Bookman Old Style" w:hAnsi="Bookman Old Style" w:cs="Arial"/>
          <w:bCs/>
          <w:color w:val="000000" w:themeColor="text1"/>
          <w:sz w:val="20"/>
          <w:szCs w:val="20"/>
          <w:lang w:val="de-DE"/>
        </w:rPr>
        <w:t>Dictionary</w:t>
      </w:r>
      <w:proofErr w:type="spellEnd"/>
      <w:r w:rsidRPr="005D638E">
        <w:rPr>
          <w:rFonts w:ascii="Bookman Old Style" w:hAnsi="Bookman Old Style" w:cs="Arial"/>
          <w:bCs/>
          <w:color w:val="000000" w:themeColor="text1"/>
          <w:sz w:val="20"/>
          <w:szCs w:val="20"/>
          <w:lang w:val="de-DE"/>
        </w:rPr>
        <w:t>. “</w:t>
      </w:r>
      <w:proofErr w:type="spellStart"/>
      <w:r w:rsidRPr="005D638E">
        <w:rPr>
          <w:rFonts w:ascii="Bookman Old Style" w:hAnsi="Bookman Old Style" w:cs="Arial"/>
          <w:bCs/>
          <w:color w:val="000000" w:themeColor="text1"/>
          <w:sz w:val="20"/>
          <w:szCs w:val="20"/>
          <w:lang w:val="de-DE"/>
        </w:rPr>
        <w:t>Prevent</w:t>
      </w:r>
      <w:proofErr w:type="spellEnd"/>
      <w:r w:rsidRPr="005D638E">
        <w:rPr>
          <w:rFonts w:ascii="Bookman Old Style" w:hAnsi="Bookman Old Style" w:cs="Arial"/>
          <w:bCs/>
          <w:color w:val="000000" w:themeColor="text1"/>
          <w:sz w:val="20"/>
          <w:szCs w:val="20"/>
          <w:lang w:val="de-DE"/>
        </w:rPr>
        <w:t xml:space="preserve">.” Oxford </w:t>
      </w:r>
      <w:proofErr w:type="spellStart"/>
      <w:r w:rsidRPr="005D638E">
        <w:rPr>
          <w:rFonts w:ascii="Bookman Old Style" w:hAnsi="Bookman Old Style" w:cs="Arial"/>
          <w:bCs/>
          <w:color w:val="000000" w:themeColor="text1"/>
          <w:sz w:val="20"/>
          <w:szCs w:val="20"/>
          <w:lang w:val="de-DE"/>
        </w:rPr>
        <w:t>Learner’s</w:t>
      </w:r>
      <w:proofErr w:type="spellEnd"/>
      <w:r w:rsidRPr="005D638E">
        <w:rPr>
          <w:rFonts w:ascii="Bookman Old Style" w:hAnsi="Bookman Old Style" w:cs="Arial"/>
          <w:bCs/>
          <w:color w:val="000000" w:themeColor="text1"/>
          <w:sz w:val="20"/>
          <w:szCs w:val="20"/>
          <w:lang w:val="de-DE"/>
        </w:rPr>
        <w:t xml:space="preserve"> Dictionary.</w:t>
      </w:r>
      <w:r w:rsidRPr="005D638E">
        <w:rPr>
          <w:rFonts w:ascii="Bookman Old Style" w:hAnsi="Bookman Old Style" w:cs="Arial"/>
          <w:bCs/>
          <w:sz w:val="20"/>
          <w:szCs w:val="20"/>
          <w:lang w:val="de-DE"/>
        </w:rPr>
        <w:t>http://www.oxfordlearnersdictionaries.com/definition/english/prevent?q=prevent</w:t>
      </w:r>
      <w:r w:rsidRPr="005D638E">
        <w:rPr>
          <w:rFonts w:ascii="Bookman Old Style" w:hAnsi="Bookman Old Style" w:cs="Arial"/>
          <w:bCs/>
          <w:color w:val="000000" w:themeColor="text1"/>
          <w:sz w:val="20"/>
          <w:szCs w:val="20"/>
          <w:lang w:val="de-DE"/>
        </w:rPr>
        <w:t xml:space="preserve"> (</w:t>
      </w:r>
      <w:r w:rsidR="008F278B" w:rsidRPr="005D638E">
        <w:rPr>
          <w:rFonts w:ascii="Bookman Old Style" w:hAnsi="Bookman Old Style" w:cs="Arial"/>
          <w:bCs/>
          <w:color w:val="000000" w:themeColor="text1"/>
          <w:sz w:val="20"/>
          <w:szCs w:val="20"/>
          <w:lang w:val="de-DE"/>
        </w:rPr>
        <w:t>Zugriff:</w:t>
      </w:r>
      <w:r w:rsidRPr="005D638E">
        <w:rPr>
          <w:rFonts w:ascii="Bookman Old Style" w:hAnsi="Bookman Old Style" w:cs="Arial"/>
          <w:bCs/>
          <w:color w:val="000000" w:themeColor="text1"/>
          <w:sz w:val="20"/>
          <w:szCs w:val="20"/>
          <w:lang w:val="de-DE"/>
        </w:rPr>
        <w:t xml:space="preserve"> </w:t>
      </w:r>
      <w:r w:rsidR="008F278B" w:rsidRPr="005D638E">
        <w:rPr>
          <w:rFonts w:ascii="Bookman Old Style" w:hAnsi="Bookman Old Style" w:cs="Arial"/>
          <w:bCs/>
          <w:color w:val="000000" w:themeColor="text1"/>
          <w:sz w:val="20"/>
          <w:szCs w:val="20"/>
          <w:lang w:val="de-DE"/>
        </w:rPr>
        <w:t>Mai</w:t>
      </w:r>
      <w:r w:rsidRPr="005D638E">
        <w:rPr>
          <w:rFonts w:ascii="Bookman Old Style" w:hAnsi="Bookman Old Style" w:cs="Arial"/>
          <w:bCs/>
          <w:color w:val="000000" w:themeColor="text1"/>
          <w:sz w:val="20"/>
          <w:szCs w:val="20"/>
          <w:lang w:val="de-DE"/>
        </w:rPr>
        <w:t xml:space="preserve"> 15, 2016).</w:t>
      </w:r>
    </w:p>
    <w:p w14:paraId="623B4EE8" w14:textId="77777777" w:rsidR="00A84551" w:rsidRPr="005D638E" w:rsidRDefault="00A84551" w:rsidP="00933A66">
      <w:pPr>
        <w:spacing w:line="360" w:lineRule="auto"/>
        <w:rPr>
          <w:rFonts w:ascii="Bookman Old Style" w:hAnsi="Bookman Old Style" w:cs="Arial"/>
          <w:bCs/>
          <w:color w:val="000000" w:themeColor="text1"/>
          <w:sz w:val="20"/>
          <w:szCs w:val="20"/>
          <w:lang w:val="de-DE"/>
        </w:rPr>
      </w:pPr>
    </w:p>
    <w:p w14:paraId="184EFCBD" w14:textId="77777777" w:rsidR="0091244E" w:rsidRPr="005D638E" w:rsidRDefault="0000368D" w:rsidP="00933A66">
      <w:pPr>
        <w:spacing w:line="360" w:lineRule="auto"/>
        <w:rPr>
          <w:rFonts w:ascii="Bookman Old Style" w:hAnsi="Bookman Old Style" w:cs="Arial"/>
          <w:bCs/>
          <w:color w:val="000000" w:themeColor="text1"/>
          <w:sz w:val="20"/>
          <w:szCs w:val="20"/>
          <w:lang w:val="de-DE"/>
        </w:rPr>
      </w:pPr>
      <w:proofErr w:type="spellStart"/>
      <w:r w:rsidRPr="005D638E">
        <w:rPr>
          <w:rFonts w:ascii="Bookman Old Style" w:hAnsi="Bookman Old Style" w:cs="Arial"/>
          <w:bCs/>
          <w:color w:val="000000" w:themeColor="text1"/>
          <w:sz w:val="20"/>
          <w:szCs w:val="20"/>
          <w:lang w:val="de-DE"/>
        </w:rPr>
        <w:t>Parliament</w:t>
      </w:r>
      <w:proofErr w:type="spellEnd"/>
      <w:r w:rsidRPr="005D638E">
        <w:rPr>
          <w:rFonts w:ascii="Bookman Old Style" w:hAnsi="Bookman Old Style" w:cs="Arial"/>
          <w:bCs/>
          <w:color w:val="000000" w:themeColor="text1"/>
          <w:sz w:val="20"/>
          <w:szCs w:val="20"/>
          <w:lang w:val="de-DE"/>
        </w:rPr>
        <w:t xml:space="preserve">. </w:t>
      </w:r>
      <w:r w:rsidR="0091244E" w:rsidRPr="005D638E">
        <w:rPr>
          <w:rFonts w:ascii="Bookman Old Style" w:hAnsi="Bookman Old Style" w:cs="Arial"/>
          <w:bCs/>
          <w:color w:val="000000" w:themeColor="text1"/>
          <w:sz w:val="20"/>
          <w:szCs w:val="20"/>
          <w:lang w:val="de-DE"/>
        </w:rPr>
        <w:t xml:space="preserve">“House </w:t>
      </w:r>
      <w:proofErr w:type="spellStart"/>
      <w:r w:rsidR="0091244E" w:rsidRPr="005D638E">
        <w:rPr>
          <w:rFonts w:ascii="Bookman Old Style" w:hAnsi="Bookman Old Style" w:cs="Arial"/>
          <w:bCs/>
          <w:color w:val="000000" w:themeColor="text1"/>
          <w:sz w:val="20"/>
          <w:szCs w:val="20"/>
          <w:lang w:val="de-DE"/>
        </w:rPr>
        <w:t>of</w:t>
      </w:r>
      <w:proofErr w:type="spellEnd"/>
      <w:r w:rsidR="0091244E" w:rsidRPr="005D638E">
        <w:rPr>
          <w:rFonts w:ascii="Bookman Old Style" w:hAnsi="Bookman Old Style" w:cs="Arial"/>
          <w:bCs/>
          <w:color w:val="000000" w:themeColor="text1"/>
          <w:sz w:val="20"/>
          <w:szCs w:val="20"/>
          <w:lang w:val="de-DE"/>
        </w:rPr>
        <w:t xml:space="preserve"> </w:t>
      </w:r>
      <w:proofErr w:type="spellStart"/>
      <w:r w:rsidR="0091244E" w:rsidRPr="005D638E">
        <w:rPr>
          <w:rFonts w:ascii="Bookman Old Style" w:hAnsi="Bookman Old Style" w:cs="Arial"/>
          <w:bCs/>
          <w:color w:val="000000" w:themeColor="text1"/>
          <w:sz w:val="20"/>
          <w:szCs w:val="20"/>
          <w:lang w:val="de-DE"/>
        </w:rPr>
        <w:t>Commons</w:t>
      </w:r>
      <w:proofErr w:type="spellEnd"/>
      <w:r w:rsidR="0091244E" w:rsidRPr="005D638E">
        <w:rPr>
          <w:rFonts w:ascii="Bookman Old Style" w:hAnsi="Bookman Old Style" w:cs="Arial"/>
          <w:bCs/>
          <w:color w:val="000000" w:themeColor="text1"/>
          <w:sz w:val="20"/>
          <w:szCs w:val="20"/>
          <w:lang w:val="de-DE"/>
        </w:rPr>
        <w:t xml:space="preserve"> </w:t>
      </w:r>
      <w:proofErr w:type="spellStart"/>
      <w:r w:rsidR="0091244E" w:rsidRPr="005D638E">
        <w:rPr>
          <w:rFonts w:ascii="Bookman Old Style" w:hAnsi="Bookman Old Style" w:cs="Arial"/>
          <w:bCs/>
          <w:color w:val="000000" w:themeColor="text1"/>
          <w:sz w:val="20"/>
          <w:szCs w:val="20"/>
          <w:lang w:val="de-DE"/>
        </w:rPr>
        <w:t>Debates</w:t>
      </w:r>
      <w:proofErr w:type="spellEnd"/>
      <w:r w:rsidR="0091244E" w:rsidRPr="005D638E">
        <w:rPr>
          <w:rFonts w:ascii="Bookman Old Style" w:hAnsi="Bookman Old Style" w:cs="Arial"/>
          <w:bCs/>
          <w:color w:val="000000" w:themeColor="text1"/>
          <w:sz w:val="20"/>
          <w:szCs w:val="20"/>
          <w:lang w:val="de-DE"/>
        </w:rPr>
        <w:t xml:space="preserve"> 29 </w:t>
      </w:r>
      <w:r w:rsidR="00832D3A" w:rsidRPr="005D638E">
        <w:rPr>
          <w:rFonts w:ascii="Bookman Old Style" w:hAnsi="Bookman Old Style" w:cs="Arial"/>
          <w:bCs/>
          <w:color w:val="000000" w:themeColor="text1"/>
          <w:sz w:val="20"/>
          <w:szCs w:val="20"/>
          <w:lang w:val="de-DE"/>
        </w:rPr>
        <w:t>Juni</w:t>
      </w:r>
      <w:r w:rsidR="0091244E" w:rsidRPr="005D638E">
        <w:rPr>
          <w:rFonts w:ascii="Bookman Old Style" w:hAnsi="Bookman Old Style" w:cs="Arial"/>
          <w:bCs/>
          <w:color w:val="000000" w:themeColor="text1"/>
          <w:sz w:val="20"/>
          <w:szCs w:val="20"/>
          <w:lang w:val="de-DE"/>
        </w:rPr>
        <w:t xml:space="preserve"> 2015: </w:t>
      </w:r>
      <w:proofErr w:type="spellStart"/>
      <w:r w:rsidR="0091244E" w:rsidRPr="005D638E">
        <w:rPr>
          <w:rFonts w:ascii="Bookman Old Style" w:hAnsi="Bookman Old Style" w:cs="Arial"/>
          <w:bCs/>
          <w:color w:val="000000" w:themeColor="text1"/>
          <w:sz w:val="20"/>
          <w:szCs w:val="20"/>
          <w:lang w:val="de-DE"/>
        </w:rPr>
        <w:t>Tunisia</w:t>
      </w:r>
      <w:proofErr w:type="spellEnd"/>
      <w:r w:rsidR="0091244E" w:rsidRPr="005D638E">
        <w:rPr>
          <w:rFonts w:ascii="Bookman Old Style" w:hAnsi="Bookman Old Style" w:cs="Arial"/>
          <w:bCs/>
          <w:color w:val="000000" w:themeColor="text1"/>
          <w:sz w:val="20"/>
          <w:szCs w:val="20"/>
          <w:lang w:val="de-DE"/>
        </w:rPr>
        <w:t>, and Euro</w:t>
      </w:r>
      <w:r w:rsidR="00CC0485" w:rsidRPr="005D638E">
        <w:rPr>
          <w:rFonts w:ascii="Bookman Old Style" w:hAnsi="Bookman Old Style" w:cs="Arial"/>
          <w:bCs/>
          <w:color w:val="000000" w:themeColor="text1"/>
          <w:sz w:val="20"/>
          <w:szCs w:val="20"/>
          <w:lang w:val="de-DE"/>
        </w:rPr>
        <w:t xml:space="preserve">pean Council.” </w:t>
      </w:r>
      <w:proofErr w:type="spellStart"/>
      <w:r w:rsidR="00CC0485" w:rsidRPr="005D638E">
        <w:rPr>
          <w:rFonts w:ascii="Bookman Old Style" w:hAnsi="Bookman Old Style" w:cs="Arial"/>
          <w:bCs/>
          <w:color w:val="000000" w:themeColor="text1"/>
          <w:sz w:val="20"/>
          <w:szCs w:val="20"/>
          <w:lang w:val="de-DE"/>
        </w:rPr>
        <w:t>Parliament</w:t>
      </w:r>
      <w:proofErr w:type="spellEnd"/>
      <w:r w:rsidR="00CC0485" w:rsidRPr="005D638E">
        <w:rPr>
          <w:rFonts w:ascii="Bookman Old Style" w:hAnsi="Bookman Old Style" w:cs="Arial"/>
          <w:bCs/>
          <w:color w:val="000000" w:themeColor="text1"/>
          <w:sz w:val="20"/>
          <w:szCs w:val="20"/>
          <w:lang w:val="de-DE"/>
        </w:rPr>
        <w:t>. (Juni</w:t>
      </w:r>
      <w:r w:rsidR="0091244E" w:rsidRPr="005D638E">
        <w:rPr>
          <w:rFonts w:ascii="Bookman Old Style" w:hAnsi="Bookman Old Style" w:cs="Arial"/>
          <w:bCs/>
          <w:color w:val="000000" w:themeColor="text1"/>
          <w:sz w:val="20"/>
          <w:szCs w:val="20"/>
          <w:lang w:val="de-DE"/>
        </w:rPr>
        <w:t xml:space="preserve"> 2015). </w:t>
      </w:r>
      <w:r w:rsidR="00BD2275" w:rsidRPr="005D638E">
        <w:rPr>
          <w:rFonts w:ascii="Bookman Old Style" w:hAnsi="Bookman Old Style" w:cs="Arial"/>
          <w:bCs/>
          <w:sz w:val="20"/>
          <w:szCs w:val="20"/>
          <w:lang w:val="de-DE"/>
        </w:rPr>
        <w:t>http://www.publications.parliament.uk/pa/cm201516/cmhansrd/cm150629/debtext/150629-0001.htm#1506295000001</w:t>
      </w:r>
      <w:r w:rsidR="00BD2275" w:rsidRPr="005D638E">
        <w:rPr>
          <w:rFonts w:ascii="Bookman Old Style" w:hAnsi="Bookman Old Style" w:cs="Arial"/>
          <w:bCs/>
          <w:color w:val="000000" w:themeColor="text1"/>
          <w:sz w:val="20"/>
          <w:szCs w:val="20"/>
          <w:lang w:val="de-DE"/>
        </w:rPr>
        <w:t xml:space="preserve"> (</w:t>
      </w:r>
      <w:r w:rsidR="008F278B" w:rsidRPr="005D638E">
        <w:rPr>
          <w:rFonts w:ascii="Bookman Old Style" w:hAnsi="Bookman Old Style" w:cs="Arial"/>
          <w:bCs/>
          <w:color w:val="000000" w:themeColor="text1"/>
          <w:sz w:val="20"/>
          <w:szCs w:val="20"/>
          <w:lang w:val="de-DE"/>
        </w:rPr>
        <w:t>Zugriff:</w:t>
      </w:r>
      <w:r w:rsidR="00BD2275" w:rsidRPr="005D638E">
        <w:rPr>
          <w:rFonts w:ascii="Bookman Old Style" w:hAnsi="Bookman Old Style" w:cs="Arial"/>
          <w:bCs/>
          <w:color w:val="000000" w:themeColor="text1"/>
          <w:sz w:val="20"/>
          <w:szCs w:val="20"/>
          <w:lang w:val="de-DE"/>
        </w:rPr>
        <w:t xml:space="preserve"> April 7, 2016).</w:t>
      </w:r>
    </w:p>
    <w:p w14:paraId="2942AC10" w14:textId="77777777" w:rsidR="00394F9B" w:rsidRPr="005D638E" w:rsidRDefault="00394F9B" w:rsidP="00933A66">
      <w:pPr>
        <w:spacing w:line="360" w:lineRule="auto"/>
        <w:rPr>
          <w:rFonts w:ascii="Bookman Old Style" w:hAnsi="Bookman Old Style" w:cs="Arial"/>
          <w:bCs/>
          <w:color w:val="000000" w:themeColor="text1"/>
          <w:sz w:val="20"/>
          <w:szCs w:val="20"/>
          <w:lang w:val="de-DE"/>
        </w:rPr>
      </w:pPr>
    </w:p>
    <w:p w14:paraId="7DCFADA3" w14:textId="77777777" w:rsidR="00471AE8" w:rsidRPr="005D638E" w:rsidRDefault="00471AE8" w:rsidP="00471AE8">
      <w:pPr>
        <w:spacing w:line="360" w:lineRule="auto"/>
        <w:rPr>
          <w:rFonts w:ascii="Bookman Old Style" w:hAnsi="Bookman Old Style" w:cs="Arial"/>
          <w:bCs/>
          <w:iCs/>
          <w:color w:val="000000" w:themeColor="text1"/>
          <w:sz w:val="20"/>
          <w:szCs w:val="20"/>
          <w:lang w:val="de-DE"/>
        </w:rPr>
      </w:pPr>
      <w:proofErr w:type="spellStart"/>
      <w:r w:rsidRPr="005D638E">
        <w:rPr>
          <w:rFonts w:ascii="Bookman Old Style" w:hAnsi="Bookman Old Style" w:cs="Arial"/>
          <w:bCs/>
          <w:iCs/>
          <w:color w:val="000000" w:themeColor="text1"/>
          <w:sz w:val="20"/>
          <w:szCs w:val="20"/>
          <w:lang w:val="de-DE"/>
        </w:rPr>
        <w:t>Peterman</w:t>
      </w:r>
      <w:proofErr w:type="spellEnd"/>
      <w:r w:rsidRPr="005D638E">
        <w:rPr>
          <w:rFonts w:ascii="Bookman Old Style" w:hAnsi="Bookman Old Style" w:cs="Arial"/>
          <w:bCs/>
          <w:iCs/>
          <w:color w:val="000000" w:themeColor="text1"/>
          <w:sz w:val="20"/>
          <w:szCs w:val="20"/>
          <w:lang w:val="de-DE"/>
        </w:rPr>
        <w:t xml:space="preserve">, Amber, Dara Kay Cohen, Tia Palermo, and Amelia </w:t>
      </w:r>
      <w:proofErr w:type="spellStart"/>
      <w:r w:rsidRPr="005D638E">
        <w:rPr>
          <w:rFonts w:ascii="Bookman Old Style" w:hAnsi="Bookman Old Style" w:cs="Arial"/>
          <w:bCs/>
          <w:iCs/>
          <w:color w:val="000000" w:themeColor="text1"/>
          <w:sz w:val="20"/>
          <w:szCs w:val="20"/>
          <w:lang w:val="de-DE"/>
        </w:rPr>
        <w:t>Hoov</w:t>
      </w:r>
      <w:proofErr w:type="spellEnd"/>
      <w:r w:rsidRPr="005D638E">
        <w:rPr>
          <w:rFonts w:ascii="Bookman Old Style" w:hAnsi="Bookman Old Style" w:cs="Arial"/>
          <w:bCs/>
          <w:iCs/>
          <w:color w:val="000000" w:themeColor="text1"/>
          <w:sz w:val="20"/>
          <w:szCs w:val="20"/>
          <w:lang w:val="de-DE"/>
        </w:rPr>
        <w:t>. “</w:t>
      </w:r>
      <w:proofErr w:type="spellStart"/>
      <w:r w:rsidRPr="005D638E">
        <w:rPr>
          <w:rFonts w:ascii="Bookman Old Style" w:hAnsi="Bookman Old Style" w:cs="Arial"/>
          <w:bCs/>
          <w:iCs/>
          <w:color w:val="000000" w:themeColor="text1"/>
          <w:sz w:val="20"/>
          <w:szCs w:val="20"/>
          <w:lang w:val="de-DE"/>
        </w:rPr>
        <w:t>Rape</w:t>
      </w:r>
      <w:proofErr w:type="spellEnd"/>
      <w:r w:rsidRPr="005D638E">
        <w:rPr>
          <w:rFonts w:ascii="Bookman Old Style" w:hAnsi="Bookman Old Style" w:cs="Arial"/>
          <w:bCs/>
          <w:iCs/>
          <w:color w:val="000000" w:themeColor="text1"/>
          <w:sz w:val="20"/>
          <w:szCs w:val="20"/>
          <w:lang w:val="de-DE"/>
        </w:rPr>
        <w:t xml:space="preserve"> </w:t>
      </w:r>
      <w:proofErr w:type="spellStart"/>
      <w:r w:rsidRPr="005D638E">
        <w:rPr>
          <w:rFonts w:ascii="Bookman Old Style" w:hAnsi="Bookman Old Style" w:cs="Arial"/>
          <w:bCs/>
          <w:iCs/>
          <w:color w:val="000000" w:themeColor="text1"/>
          <w:sz w:val="20"/>
          <w:szCs w:val="20"/>
          <w:lang w:val="de-DE"/>
        </w:rPr>
        <w:t>reporting</w:t>
      </w:r>
      <w:proofErr w:type="spellEnd"/>
      <w:r w:rsidRPr="005D638E">
        <w:rPr>
          <w:rFonts w:ascii="Bookman Old Style" w:hAnsi="Bookman Old Style" w:cs="Arial"/>
          <w:bCs/>
          <w:iCs/>
          <w:color w:val="000000" w:themeColor="text1"/>
          <w:sz w:val="20"/>
          <w:szCs w:val="20"/>
          <w:lang w:val="de-DE"/>
        </w:rPr>
        <w:t xml:space="preserve"> </w:t>
      </w:r>
      <w:proofErr w:type="spellStart"/>
      <w:r w:rsidRPr="005D638E">
        <w:rPr>
          <w:rFonts w:ascii="Bookman Old Style" w:hAnsi="Bookman Old Style" w:cs="Arial"/>
          <w:bCs/>
          <w:iCs/>
          <w:color w:val="000000" w:themeColor="text1"/>
          <w:sz w:val="20"/>
          <w:szCs w:val="20"/>
          <w:lang w:val="de-DE"/>
        </w:rPr>
        <w:t>during</w:t>
      </w:r>
      <w:proofErr w:type="spellEnd"/>
      <w:r w:rsidRPr="005D638E">
        <w:rPr>
          <w:rFonts w:ascii="Bookman Old Style" w:hAnsi="Bookman Old Style" w:cs="Arial"/>
          <w:bCs/>
          <w:iCs/>
          <w:color w:val="000000" w:themeColor="text1"/>
          <w:sz w:val="20"/>
          <w:szCs w:val="20"/>
          <w:lang w:val="de-DE"/>
        </w:rPr>
        <w:t xml:space="preserve"> war: </w:t>
      </w:r>
      <w:proofErr w:type="spellStart"/>
      <w:r w:rsidRPr="005D638E">
        <w:rPr>
          <w:rFonts w:ascii="Bookman Old Style" w:hAnsi="Bookman Old Style" w:cs="Arial"/>
          <w:bCs/>
          <w:iCs/>
          <w:color w:val="000000" w:themeColor="text1"/>
          <w:sz w:val="20"/>
          <w:szCs w:val="20"/>
          <w:lang w:val="de-DE"/>
        </w:rPr>
        <w:t>Why</w:t>
      </w:r>
      <w:proofErr w:type="spellEnd"/>
      <w:r w:rsidRPr="005D638E">
        <w:rPr>
          <w:rFonts w:ascii="Bookman Old Style" w:hAnsi="Bookman Old Style" w:cs="Arial"/>
          <w:bCs/>
          <w:iCs/>
          <w:color w:val="000000" w:themeColor="text1"/>
          <w:sz w:val="20"/>
          <w:szCs w:val="20"/>
          <w:lang w:val="de-DE"/>
        </w:rPr>
        <w:t xml:space="preserve"> the </w:t>
      </w:r>
      <w:proofErr w:type="spellStart"/>
      <w:r w:rsidRPr="005D638E">
        <w:rPr>
          <w:rFonts w:ascii="Bookman Old Style" w:hAnsi="Bookman Old Style" w:cs="Arial"/>
          <w:bCs/>
          <w:iCs/>
          <w:color w:val="000000" w:themeColor="text1"/>
          <w:sz w:val="20"/>
          <w:szCs w:val="20"/>
          <w:lang w:val="de-DE"/>
        </w:rPr>
        <w:t>numbers</w:t>
      </w:r>
      <w:proofErr w:type="spellEnd"/>
      <w:r w:rsidRPr="005D638E">
        <w:rPr>
          <w:rFonts w:ascii="Bookman Old Style" w:hAnsi="Bookman Old Style" w:cs="Arial"/>
          <w:bCs/>
          <w:iCs/>
          <w:color w:val="000000" w:themeColor="text1"/>
          <w:sz w:val="20"/>
          <w:szCs w:val="20"/>
          <w:lang w:val="de-DE"/>
        </w:rPr>
        <w:t xml:space="preserve"> </w:t>
      </w:r>
      <w:proofErr w:type="spellStart"/>
      <w:r w:rsidRPr="005D638E">
        <w:rPr>
          <w:rFonts w:ascii="Bookman Old Style" w:hAnsi="Bookman Old Style" w:cs="Arial"/>
          <w:bCs/>
          <w:iCs/>
          <w:color w:val="000000" w:themeColor="text1"/>
          <w:sz w:val="20"/>
          <w:szCs w:val="20"/>
          <w:lang w:val="de-DE"/>
        </w:rPr>
        <w:t>don't</w:t>
      </w:r>
      <w:proofErr w:type="spellEnd"/>
      <w:r w:rsidRPr="005D638E">
        <w:rPr>
          <w:rFonts w:ascii="Bookman Old Style" w:hAnsi="Bookman Old Style" w:cs="Arial"/>
          <w:bCs/>
          <w:iCs/>
          <w:color w:val="000000" w:themeColor="text1"/>
          <w:sz w:val="20"/>
          <w:szCs w:val="20"/>
          <w:lang w:val="de-DE"/>
        </w:rPr>
        <w:t xml:space="preserve"> </w:t>
      </w:r>
      <w:proofErr w:type="spellStart"/>
      <w:r w:rsidRPr="005D638E">
        <w:rPr>
          <w:rFonts w:ascii="Bookman Old Style" w:hAnsi="Bookman Old Style" w:cs="Arial"/>
          <w:bCs/>
          <w:iCs/>
          <w:color w:val="000000" w:themeColor="text1"/>
          <w:sz w:val="20"/>
          <w:szCs w:val="20"/>
          <w:lang w:val="de-DE"/>
        </w:rPr>
        <w:t>mean</w:t>
      </w:r>
      <w:proofErr w:type="spellEnd"/>
      <w:r w:rsidRPr="005D638E">
        <w:rPr>
          <w:rFonts w:ascii="Bookman Old Style" w:hAnsi="Bookman Old Style" w:cs="Arial"/>
          <w:bCs/>
          <w:iCs/>
          <w:color w:val="000000" w:themeColor="text1"/>
          <w:sz w:val="20"/>
          <w:szCs w:val="20"/>
          <w:lang w:val="de-DE"/>
        </w:rPr>
        <w:t xml:space="preserve"> </w:t>
      </w:r>
      <w:proofErr w:type="spellStart"/>
      <w:r w:rsidRPr="005D638E">
        <w:rPr>
          <w:rFonts w:ascii="Bookman Old Style" w:hAnsi="Bookman Old Style" w:cs="Arial"/>
          <w:bCs/>
          <w:iCs/>
          <w:color w:val="000000" w:themeColor="text1"/>
          <w:sz w:val="20"/>
          <w:szCs w:val="20"/>
          <w:lang w:val="de-DE"/>
        </w:rPr>
        <w:t>what</w:t>
      </w:r>
      <w:proofErr w:type="spellEnd"/>
      <w:r w:rsidRPr="005D638E">
        <w:rPr>
          <w:rFonts w:ascii="Bookman Old Style" w:hAnsi="Bookman Old Style" w:cs="Arial"/>
          <w:bCs/>
          <w:iCs/>
          <w:color w:val="000000" w:themeColor="text1"/>
          <w:sz w:val="20"/>
          <w:szCs w:val="20"/>
          <w:lang w:val="de-DE"/>
        </w:rPr>
        <w:t xml:space="preserve"> </w:t>
      </w:r>
      <w:proofErr w:type="spellStart"/>
      <w:r w:rsidRPr="005D638E">
        <w:rPr>
          <w:rFonts w:ascii="Bookman Old Style" w:hAnsi="Bookman Old Style" w:cs="Arial"/>
          <w:bCs/>
          <w:iCs/>
          <w:color w:val="000000" w:themeColor="text1"/>
          <w:sz w:val="20"/>
          <w:szCs w:val="20"/>
          <w:lang w:val="de-DE"/>
        </w:rPr>
        <w:t>you</w:t>
      </w:r>
      <w:proofErr w:type="spellEnd"/>
      <w:r w:rsidRPr="005D638E">
        <w:rPr>
          <w:rFonts w:ascii="Bookman Old Style" w:hAnsi="Bookman Old Style" w:cs="Arial"/>
          <w:bCs/>
          <w:iCs/>
          <w:color w:val="000000" w:themeColor="text1"/>
          <w:sz w:val="20"/>
          <w:szCs w:val="20"/>
          <w:lang w:val="de-DE"/>
        </w:rPr>
        <w:t xml:space="preserve"> </w:t>
      </w:r>
      <w:proofErr w:type="spellStart"/>
      <w:r w:rsidRPr="005D638E">
        <w:rPr>
          <w:rFonts w:ascii="Bookman Old Style" w:hAnsi="Bookman Old Style" w:cs="Arial"/>
          <w:bCs/>
          <w:iCs/>
          <w:color w:val="000000" w:themeColor="text1"/>
          <w:sz w:val="20"/>
          <w:szCs w:val="20"/>
          <w:lang w:val="de-DE"/>
        </w:rPr>
        <w:t>think</w:t>
      </w:r>
      <w:proofErr w:type="spellEnd"/>
      <w:r w:rsidRPr="005D638E">
        <w:rPr>
          <w:rFonts w:ascii="Bookman Old Style" w:hAnsi="Bookman Old Style" w:cs="Arial"/>
          <w:bCs/>
          <w:iCs/>
          <w:color w:val="000000" w:themeColor="text1"/>
          <w:sz w:val="20"/>
          <w:szCs w:val="20"/>
          <w:lang w:val="de-DE"/>
        </w:rPr>
        <w:t xml:space="preserve"> </w:t>
      </w:r>
      <w:proofErr w:type="spellStart"/>
      <w:r w:rsidRPr="005D638E">
        <w:rPr>
          <w:rFonts w:ascii="Bookman Old Style" w:hAnsi="Bookman Old Style" w:cs="Arial"/>
          <w:bCs/>
          <w:iCs/>
          <w:color w:val="000000" w:themeColor="text1"/>
          <w:sz w:val="20"/>
          <w:szCs w:val="20"/>
          <w:lang w:val="de-DE"/>
        </w:rPr>
        <w:t>they</w:t>
      </w:r>
      <w:proofErr w:type="spellEnd"/>
      <w:r w:rsidRPr="005D638E">
        <w:rPr>
          <w:rFonts w:ascii="Bookman Old Style" w:hAnsi="Bookman Old Style" w:cs="Arial"/>
          <w:bCs/>
          <w:iCs/>
          <w:color w:val="000000" w:themeColor="text1"/>
          <w:sz w:val="20"/>
          <w:szCs w:val="20"/>
          <w:lang w:val="de-DE"/>
        </w:rPr>
        <w:t xml:space="preserve"> do.” </w:t>
      </w:r>
      <w:proofErr w:type="spellStart"/>
      <w:r w:rsidRPr="005D638E">
        <w:rPr>
          <w:rFonts w:ascii="Bookman Old Style" w:hAnsi="Bookman Old Style" w:cs="Arial"/>
          <w:bCs/>
          <w:i/>
          <w:iCs/>
          <w:color w:val="000000" w:themeColor="text1"/>
          <w:sz w:val="20"/>
          <w:szCs w:val="20"/>
          <w:lang w:val="de-DE"/>
        </w:rPr>
        <w:t>Foreign</w:t>
      </w:r>
      <w:proofErr w:type="spellEnd"/>
      <w:r w:rsidRPr="005D638E">
        <w:rPr>
          <w:rFonts w:ascii="Bookman Old Style" w:hAnsi="Bookman Old Style" w:cs="Arial"/>
          <w:bCs/>
          <w:i/>
          <w:iCs/>
          <w:color w:val="000000" w:themeColor="text1"/>
          <w:sz w:val="20"/>
          <w:szCs w:val="20"/>
          <w:lang w:val="de-DE"/>
        </w:rPr>
        <w:t xml:space="preserve"> </w:t>
      </w:r>
      <w:proofErr w:type="spellStart"/>
      <w:r w:rsidRPr="005D638E">
        <w:rPr>
          <w:rFonts w:ascii="Bookman Old Style" w:hAnsi="Bookman Old Style" w:cs="Arial"/>
          <w:bCs/>
          <w:i/>
          <w:iCs/>
          <w:color w:val="000000" w:themeColor="text1"/>
          <w:sz w:val="20"/>
          <w:szCs w:val="20"/>
          <w:lang w:val="de-DE"/>
        </w:rPr>
        <w:t>Affairs</w:t>
      </w:r>
      <w:proofErr w:type="spellEnd"/>
      <w:r w:rsidRPr="005D638E">
        <w:rPr>
          <w:rFonts w:ascii="Bookman Old Style" w:hAnsi="Bookman Old Style" w:cs="Arial"/>
          <w:bCs/>
          <w:iCs/>
          <w:color w:val="000000" w:themeColor="text1"/>
          <w:sz w:val="20"/>
          <w:szCs w:val="20"/>
          <w:lang w:val="de-DE"/>
        </w:rPr>
        <w:t>. (August 1, 2011). https://www.foreignaffairs.com/articles/2011-08-01/rape-reporting-during-war?page=show(</w:t>
      </w:r>
      <w:r w:rsidR="008F278B" w:rsidRPr="005D638E">
        <w:rPr>
          <w:rFonts w:ascii="Bookman Old Style" w:hAnsi="Bookman Old Style" w:cs="Arial"/>
          <w:bCs/>
          <w:iCs/>
          <w:color w:val="000000" w:themeColor="text1"/>
          <w:sz w:val="20"/>
          <w:szCs w:val="20"/>
          <w:lang w:val="de-DE"/>
        </w:rPr>
        <w:t>Zugriff:</w:t>
      </w:r>
      <w:r w:rsidRPr="005D638E">
        <w:rPr>
          <w:rFonts w:ascii="Bookman Old Style" w:hAnsi="Bookman Old Style" w:cs="Arial"/>
          <w:bCs/>
          <w:iCs/>
          <w:color w:val="000000" w:themeColor="text1"/>
          <w:sz w:val="20"/>
          <w:szCs w:val="20"/>
          <w:lang w:val="de-DE"/>
        </w:rPr>
        <w:t xml:space="preserve"> </w:t>
      </w:r>
      <w:r w:rsidR="008F278B" w:rsidRPr="005D638E">
        <w:rPr>
          <w:rFonts w:ascii="Bookman Old Style" w:hAnsi="Bookman Old Style" w:cs="Arial"/>
          <w:bCs/>
          <w:iCs/>
          <w:color w:val="000000" w:themeColor="text1"/>
          <w:sz w:val="20"/>
          <w:szCs w:val="20"/>
          <w:lang w:val="de-DE"/>
        </w:rPr>
        <w:t>Mai</w:t>
      </w:r>
      <w:r w:rsidRPr="005D638E">
        <w:rPr>
          <w:rFonts w:ascii="Bookman Old Style" w:hAnsi="Bookman Old Style" w:cs="Arial"/>
          <w:bCs/>
          <w:iCs/>
          <w:color w:val="000000" w:themeColor="text1"/>
          <w:sz w:val="20"/>
          <w:szCs w:val="20"/>
          <w:lang w:val="de-DE"/>
        </w:rPr>
        <w:t xml:space="preserve"> 23, 2016).</w:t>
      </w:r>
    </w:p>
    <w:p w14:paraId="23453F87" w14:textId="77777777" w:rsidR="00471AE8" w:rsidRPr="005D638E" w:rsidRDefault="00471AE8" w:rsidP="00933A66">
      <w:pPr>
        <w:spacing w:line="360" w:lineRule="auto"/>
        <w:rPr>
          <w:rFonts w:ascii="Bookman Old Style" w:hAnsi="Bookman Old Style" w:cs="Arial"/>
          <w:bCs/>
          <w:color w:val="000000" w:themeColor="text1"/>
          <w:sz w:val="20"/>
          <w:szCs w:val="20"/>
          <w:lang w:val="de-DE"/>
        </w:rPr>
      </w:pPr>
    </w:p>
    <w:p w14:paraId="32A2D484" w14:textId="77777777" w:rsidR="004D545D" w:rsidRPr="005D638E" w:rsidRDefault="004D545D" w:rsidP="00933A66">
      <w:pPr>
        <w:spacing w:line="360" w:lineRule="auto"/>
        <w:rPr>
          <w:rFonts w:ascii="Bookman Old Style" w:hAnsi="Bookman Old Style" w:cs="Arial"/>
          <w:bCs/>
          <w:color w:val="000000" w:themeColor="text1"/>
          <w:sz w:val="20"/>
          <w:szCs w:val="20"/>
          <w:lang w:val="de-DE"/>
        </w:rPr>
      </w:pPr>
      <w:r w:rsidRPr="005D638E">
        <w:rPr>
          <w:rFonts w:ascii="Bookman Old Style" w:hAnsi="Bookman Old Style" w:cs="Arial"/>
          <w:bCs/>
          <w:iCs/>
          <w:color w:val="000000" w:themeColor="text1"/>
          <w:sz w:val="20"/>
          <w:szCs w:val="20"/>
          <w:lang w:val="de-DE"/>
        </w:rPr>
        <w:t xml:space="preserve">Rees, Madeleine and Christine </w:t>
      </w:r>
      <w:proofErr w:type="spellStart"/>
      <w:r w:rsidRPr="005D638E">
        <w:rPr>
          <w:rFonts w:ascii="Bookman Old Style" w:hAnsi="Bookman Old Style" w:cs="Arial"/>
          <w:bCs/>
          <w:iCs/>
          <w:color w:val="000000" w:themeColor="text1"/>
          <w:sz w:val="20"/>
          <w:szCs w:val="20"/>
          <w:lang w:val="de-DE"/>
        </w:rPr>
        <w:t>Chinkin</w:t>
      </w:r>
      <w:proofErr w:type="spellEnd"/>
      <w:r w:rsidRPr="005D638E">
        <w:rPr>
          <w:rFonts w:ascii="Bookman Old Style" w:hAnsi="Bookman Old Style" w:cs="Arial"/>
          <w:bCs/>
          <w:iCs/>
          <w:color w:val="000000" w:themeColor="text1"/>
          <w:sz w:val="20"/>
          <w:szCs w:val="20"/>
          <w:lang w:val="de-DE"/>
        </w:rPr>
        <w:t>. “</w:t>
      </w:r>
      <w:proofErr w:type="spellStart"/>
      <w:r w:rsidRPr="005D638E">
        <w:rPr>
          <w:rFonts w:ascii="Bookman Old Style" w:hAnsi="Bookman Old Style" w:cs="Arial"/>
          <w:bCs/>
          <w:iCs/>
          <w:color w:val="000000" w:themeColor="text1"/>
          <w:sz w:val="20"/>
          <w:szCs w:val="20"/>
          <w:lang w:val="de-DE"/>
        </w:rPr>
        <w:t>Why</w:t>
      </w:r>
      <w:proofErr w:type="spellEnd"/>
      <w:r w:rsidRPr="005D638E">
        <w:rPr>
          <w:rFonts w:ascii="Bookman Old Style" w:hAnsi="Bookman Old Style" w:cs="Arial"/>
          <w:bCs/>
          <w:iCs/>
          <w:color w:val="000000" w:themeColor="text1"/>
          <w:sz w:val="20"/>
          <w:szCs w:val="20"/>
          <w:lang w:val="de-DE"/>
        </w:rPr>
        <w:t xml:space="preserve"> </w:t>
      </w:r>
      <w:proofErr w:type="spellStart"/>
      <w:r w:rsidRPr="005D638E">
        <w:rPr>
          <w:rFonts w:ascii="Bookman Old Style" w:hAnsi="Bookman Old Style" w:cs="Arial"/>
          <w:bCs/>
          <w:iCs/>
          <w:color w:val="000000" w:themeColor="text1"/>
          <w:sz w:val="20"/>
          <w:szCs w:val="20"/>
          <w:lang w:val="de-DE"/>
        </w:rPr>
        <w:t>we</w:t>
      </w:r>
      <w:proofErr w:type="spellEnd"/>
      <w:r w:rsidRPr="005D638E">
        <w:rPr>
          <w:rFonts w:ascii="Bookman Old Style" w:hAnsi="Bookman Old Style" w:cs="Arial"/>
          <w:bCs/>
          <w:iCs/>
          <w:color w:val="000000" w:themeColor="text1"/>
          <w:sz w:val="20"/>
          <w:szCs w:val="20"/>
          <w:lang w:val="de-DE"/>
        </w:rPr>
        <w:t xml:space="preserve"> </w:t>
      </w:r>
      <w:proofErr w:type="spellStart"/>
      <w:r w:rsidRPr="005D638E">
        <w:rPr>
          <w:rFonts w:ascii="Bookman Old Style" w:hAnsi="Bookman Old Style" w:cs="Arial"/>
          <w:bCs/>
          <w:iCs/>
          <w:color w:val="000000" w:themeColor="text1"/>
          <w:sz w:val="20"/>
          <w:szCs w:val="20"/>
          <w:lang w:val="de-DE"/>
        </w:rPr>
        <w:t>support</w:t>
      </w:r>
      <w:proofErr w:type="spellEnd"/>
      <w:r w:rsidRPr="005D638E">
        <w:rPr>
          <w:rFonts w:ascii="Bookman Old Style" w:hAnsi="Bookman Old Style" w:cs="Arial"/>
          <w:bCs/>
          <w:iCs/>
          <w:color w:val="000000" w:themeColor="text1"/>
          <w:sz w:val="20"/>
          <w:szCs w:val="20"/>
          <w:lang w:val="de-DE"/>
        </w:rPr>
        <w:t xml:space="preserve"> the PSVI.” </w:t>
      </w:r>
      <w:proofErr w:type="spellStart"/>
      <w:r w:rsidRPr="005D638E">
        <w:rPr>
          <w:rFonts w:ascii="Bookman Old Style" w:hAnsi="Bookman Old Style" w:cs="Arial"/>
          <w:bCs/>
          <w:iCs/>
          <w:color w:val="000000" w:themeColor="text1"/>
          <w:sz w:val="20"/>
          <w:szCs w:val="20"/>
          <w:lang w:val="de-DE"/>
        </w:rPr>
        <w:t>Women’s</w:t>
      </w:r>
      <w:proofErr w:type="spellEnd"/>
      <w:r w:rsidRPr="005D638E">
        <w:rPr>
          <w:rFonts w:ascii="Bookman Old Style" w:hAnsi="Bookman Old Style" w:cs="Arial"/>
          <w:bCs/>
          <w:iCs/>
          <w:color w:val="000000" w:themeColor="text1"/>
          <w:sz w:val="20"/>
          <w:szCs w:val="20"/>
          <w:lang w:val="de-DE"/>
        </w:rPr>
        <w:t xml:space="preserve"> International League </w:t>
      </w:r>
      <w:proofErr w:type="spellStart"/>
      <w:r w:rsidRPr="005D638E">
        <w:rPr>
          <w:rFonts w:ascii="Bookman Old Style" w:hAnsi="Bookman Old Style" w:cs="Arial"/>
          <w:bCs/>
          <w:iCs/>
          <w:color w:val="000000" w:themeColor="text1"/>
          <w:sz w:val="20"/>
          <w:szCs w:val="20"/>
          <w:lang w:val="de-DE"/>
        </w:rPr>
        <w:t>for</w:t>
      </w:r>
      <w:proofErr w:type="spellEnd"/>
      <w:r w:rsidRPr="005D638E">
        <w:rPr>
          <w:rFonts w:ascii="Bookman Old Style" w:hAnsi="Bookman Old Style" w:cs="Arial"/>
          <w:bCs/>
          <w:iCs/>
          <w:color w:val="000000" w:themeColor="text1"/>
          <w:sz w:val="20"/>
          <w:szCs w:val="20"/>
          <w:lang w:val="de-DE"/>
        </w:rPr>
        <w:t xml:space="preserve"> </w:t>
      </w:r>
      <w:proofErr w:type="spellStart"/>
      <w:r w:rsidRPr="005D638E">
        <w:rPr>
          <w:rFonts w:ascii="Bookman Old Style" w:hAnsi="Bookman Old Style" w:cs="Arial"/>
          <w:bCs/>
          <w:iCs/>
          <w:color w:val="000000" w:themeColor="text1"/>
          <w:sz w:val="20"/>
          <w:szCs w:val="20"/>
          <w:lang w:val="de-DE"/>
        </w:rPr>
        <w:t>Peace</w:t>
      </w:r>
      <w:proofErr w:type="spellEnd"/>
      <w:r w:rsidRPr="005D638E">
        <w:rPr>
          <w:rFonts w:ascii="Bookman Old Style" w:hAnsi="Bookman Old Style" w:cs="Arial"/>
          <w:bCs/>
          <w:iCs/>
          <w:color w:val="000000" w:themeColor="text1"/>
          <w:sz w:val="20"/>
          <w:szCs w:val="20"/>
          <w:lang w:val="de-DE"/>
        </w:rPr>
        <w:t xml:space="preserve"> and Freedom. (</w:t>
      </w:r>
      <w:r w:rsidR="00832D3A" w:rsidRPr="005D638E">
        <w:rPr>
          <w:rFonts w:ascii="Bookman Old Style" w:hAnsi="Bookman Old Style" w:cs="Arial"/>
          <w:bCs/>
          <w:iCs/>
          <w:color w:val="000000" w:themeColor="text1"/>
          <w:sz w:val="20"/>
          <w:szCs w:val="20"/>
          <w:lang w:val="de-DE"/>
        </w:rPr>
        <w:t>Juni</w:t>
      </w:r>
      <w:r w:rsidRPr="005D638E">
        <w:rPr>
          <w:rFonts w:ascii="Bookman Old Style" w:hAnsi="Bookman Old Style" w:cs="Arial"/>
          <w:bCs/>
          <w:iCs/>
          <w:color w:val="000000" w:themeColor="text1"/>
          <w:sz w:val="20"/>
          <w:szCs w:val="20"/>
          <w:lang w:val="de-DE"/>
        </w:rPr>
        <w:t xml:space="preserve"> 2015). http://wilpf.org/why-we-support-the-psvi/(</w:t>
      </w:r>
      <w:r w:rsidR="008F278B" w:rsidRPr="005D638E">
        <w:rPr>
          <w:rFonts w:ascii="Bookman Old Style" w:hAnsi="Bookman Old Style" w:cs="Arial"/>
          <w:bCs/>
          <w:iCs/>
          <w:color w:val="000000" w:themeColor="text1"/>
          <w:sz w:val="20"/>
          <w:szCs w:val="20"/>
          <w:lang w:val="de-DE"/>
        </w:rPr>
        <w:t>Zugriff:</w:t>
      </w:r>
      <w:r w:rsidRPr="005D638E">
        <w:rPr>
          <w:rFonts w:ascii="Bookman Old Style" w:hAnsi="Bookman Old Style" w:cs="Arial"/>
          <w:bCs/>
          <w:iCs/>
          <w:color w:val="000000" w:themeColor="text1"/>
          <w:sz w:val="20"/>
          <w:szCs w:val="20"/>
          <w:lang w:val="de-DE"/>
        </w:rPr>
        <w:t xml:space="preserve"> </w:t>
      </w:r>
      <w:r w:rsidR="008F278B" w:rsidRPr="005D638E">
        <w:rPr>
          <w:rFonts w:ascii="Bookman Old Style" w:hAnsi="Bookman Old Style" w:cs="Arial"/>
          <w:bCs/>
          <w:iCs/>
          <w:color w:val="000000" w:themeColor="text1"/>
          <w:sz w:val="20"/>
          <w:szCs w:val="20"/>
          <w:lang w:val="de-DE"/>
        </w:rPr>
        <w:t>Mai</w:t>
      </w:r>
      <w:r w:rsidRPr="005D638E">
        <w:rPr>
          <w:rFonts w:ascii="Bookman Old Style" w:hAnsi="Bookman Old Style" w:cs="Arial"/>
          <w:bCs/>
          <w:iCs/>
          <w:color w:val="000000" w:themeColor="text1"/>
          <w:sz w:val="20"/>
          <w:szCs w:val="20"/>
          <w:lang w:val="de-DE"/>
        </w:rPr>
        <w:t xml:space="preserve"> 20, 2016).</w:t>
      </w:r>
    </w:p>
    <w:p w14:paraId="2BBFA7D1" w14:textId="77777777" w:rsidR="0091244E" w:rsidRPr="005D638E" w:rsidRDefault="0091244E" w:rsidP="00933A66">
      <w:pPr>
        <w:spacing w:line="360" w:lineRule="auto"/>
        <w:rPr>
          <w:rFonts w:ascii="Bookman Old Style" w:hAnsi="Bookman Old Style" w:cs="Arial"/>
          <w:bCs/>
          <w:color w:val="000000" w:themeColor="text1"/>
          <w:sz w:val="20"/>
          <w:szCs w:val="20"/>
          <w:lang w:val="de-DE"/>
        </w:rPr>
      </w:pPr>
    </w:p>
    <w:p w14:paraId="7295CAEC" w14:textId="77777777" w:rsidR="00B0623E" w:rsidRPr="005D638E" w:rsidRDefault="00B0623E" w:rsidP="00933A66">
      <w:pPr>
        <w:spacing w:line="360" w:lineRule="auto"/>
        <w:rPr>
          <w:rFonts w:ascii="Bookman Old Style" w:hAnsi="Bookman Old Style" w:cs="Arial"/>
          <w:bCs/>
          <w:color w:val="000000" w:themeColor="text1"/>
          <w:sz w:val="20"/>
          <w:szCs w:val="20"/>
          <w:lang w:val="de-DE"/>
        </w:rPr>
      </w:pPr>
      <w:r w:rsidRPr="005D638E">
        <w:rPr>
          <w:rFonts w:ascii="Bookman Old Style" w:hAnsi="Bookman Old Style" w:cs="Arial"/>
          <w:bCs/>
          <w:color w:val="000000" w:themeColor="text1"/>
          <w:sz w:val="20"/>
          <w:szCs w:val="20"/>
          <w:lang w:val="de-DE"/>
        </w:rPr>
        <w:t xml:space="preserve">Reicher, Stephen. “The </w:t>
      </w:r>
      <w:proofErr w:type="spellStart"/>
      <w:r w:rsidRPr="005D638E">
        <w:rPr>
          <w:rFonts w:ascii="Bookman Old Style" w:hAnsi="Bookman Old Style" w:cs="Arial"/>
          <w:bCs/>
          <w:color w:val="000000" w:themeColor="text1"/>
          <w:sz w:val="20"/>
          <w:szCs w:val="20"/>
          <w:lang w:val="de-DE"/>
        </w:rPr>
        <w:t>Context</w:t>
      </w:r>
      <w:proofErr w:type="spellEnd"/>
      <w:r w:rsidRPr="005D638E">
        <w:rPr>
          <w:rFonts w:ascii="Bookman Old Style" w:hAnsi="Bookman Old Style" w:cs="Arial"/>
          <w:bCs/>
          <w:color w:val="000000" w:themeColor="text1"/>
          <w:sz w:val="20"/>
          <w:szCs w:val="20"/>
          <w:lang w:val="de-DE"/>
        </w:rPr>
        <w:t xml:space="preserve"> </w:t>
      </w:r>
      <w:proofErr w:type="spellStart"/>
      <w:r w:rsidRPr="005D638E">
        <w:rPr>
          <w:rFonts w:ascii="Bookman Old Style" w:hAnsi="Bookman Old Style" w:cs="Arial"/>
          <w:bCs/>
          <w:color w:val="000000" w:themeColor="text1"/>
          <w:sz w:val="20"/>
          <w:szCs w:val="20"/>
          <w:lang w:val="de-DE"/>
        </w:rPr>
        <w:t>of</w:t>
      </w:r>
      <w:proofErr w:type="spellEnd"/>
      <w:r w:rsidRPr="005D638E">
        <w:rPr>
          <w:rFonts w:ascii="Bookman Old Style" w:hAnsi="Bookman Old Style" w:cs="Arial"/>
          <w:bCs/>
          <w:color w:val="000000" w:themeColor="text1"/>
          <w:sz w:val="20"/>
          <w:szCs w:val="20"/>
          <w:lang w:val="de-DE"/>
        </w:rPr>
        <w:t xml:space="preserve"> </w:t>
      </w:r>
      <w:proofErr w:type="spellStart"/>
      <w:r w:rsidRPr="005D638E">
        <w:rPr>
          <w:rFonts w:ascii="Bookman Old Style" w:hAnsi="Bookman Old Style" w:cs="Arial"/>
          <w:bCs/>
          <w:color w:val="000000" w:themeColor="text1"/>
          <w:sz w:val="20"/>
          <w:szCs w:val="20"/>
          <w:lang w:val="de-DE"/>
        </w:rPr>
        <w:t>Social</w:t>
      </w:r>
      <w:proofErr w:type="spellEnd"/>
      <w:r w:rsidRPr="005D638E">
        <w:rPr>
          <w:rFonts w:ascii="Bookman Old Style" w:hAnsi="Bookman Old Style" w:cs="Arial"/>
          <w:bCs/>
          <w:color w:val="000000" w:themeColor="text1"/>
          <w:sz w:val="20"/>
          <w:szCs w:val="20"/>
          <w:lang w:val="de-DE"/>
        </w:rPr>
        <w:t xml:space="preserve"> Identity: Domination, Resistance, and Change.” </w:t>
      </w:r>
      <w:r w:rsidRPr="005D638E">
        <w:rPr>
          <w:rFonts w:ascii="Bookman Old Style" w:hAnsi="Bookman Old Style" w:cs="Arial"/>
          <w:bCs/>
          <w:i/>
          <w:color w:val="000000" w:themeColor="text1"/>
          <w:sz w:val="20"/>
          <w:szCs w:val="20"/>
          <w:lang w:val="de-DE"/>
        </w:rPr>
        <w:t xml:space="preserve">Political </w:t>
      </w:r>
      <w:proofErr w:type="spellStart"/>
      <w:r w:rsidRPr="005D638E">
        <w:rPr>
          <w:rFonts w:ascii="Bookman Old Style" w:hAnsi="Bookman Old Style" w:cs="Arial"/>
          <w:bCs/>
          <w:i/>
          <w:color w:val="000000" w:themeColor="text1"/>
          <w:sz w:val="20"/>
          <w:szCs w:val="20"/>
          <w:lang w:val="de-DE"/>
        </w:rPr>
        <w:t>Psychology</w:t>
      </w:r>
      <w:proofErr w:type="spellEnd"/>
      <w:r w:rsidRPr="005D638E">
        <w:rPr>
          <w:rFonts w:ascii="Bookman Old Style" w:hAnsi="Bookman Old Style" w:cs="Arial"/>
          <w:bCs/>
          <w:i/>
          <w:color w:val="000000" w:themeColor="text1"/>
          <w:sz w:val="20"/>
          <w:szCs w:val="20"/>
          <w:lang w:val="de-DE"/>
        </w:rPr>
        <w:t>.</w:t>
      </w:r>
      <w:r w:rsidRPr="005D638E">
        <w:rPr>
          <w:rFonts w:ascii="Bookman Old Style" w:hAnsi="Bookman Old Style" w:cs="Arial"/>
          <w:bCs/>
          <w:color w:val="000000" w:themeColor="text1"/>
          <w:sz w:val="20"/>
          <w:szCs w:val="20"/>
          <w:lang w:val="de-DE"/>
        </w:rPr>
        <w:t xml:space="preserve"> 25</w:t>
      </w:r>
      <w:r w:rsidR="00CD7640" w:rsidRPr="005D638E">
        <w:rPr>
          <w:rFonts w:ascii="Bookman Old Style" w:hAnsi="Bookman Old Style" w:cs="Arial"/>
          <w:bCs/>
          <w:color w:val="000000" w:themeColor="text1"/>
          <w:sz w:val="20"/>
          <w:szCs w:val="20"/>
          <w:lang w:val="de-DE"/>
        </w:rPr>
        <w:t>9(</w:t>
      </w:r>
      <w:r w:rsidRPr="005D638E">
        <w:rPr>
          <w:rFonts w:ascii="Bookman Old Style" w:hAnsi="Bookman Old Style" w:cs="Arial"/>
          <w:bCs/>
          <w:color w:val="000000" w:themeColor="text1"/>
          <w:sz w:val="20"/>
          <w:szCs w:val="20"/>
          <w:lang w:val="de-DE"/>
        </w:rPr>
        <w:t>6</w:t>
      </w:r>
      <w:r w:rsidR="00CD7640" w:rsidRPr="005D638E">
        <w:rPr>
          <w:rFonts w:ascii="Bookman Old Style" w:hAnsi="Bookman Old Style" w:cs="Arial"/>
          <w:bCs/>
          <w:color w:val="000000" w:themeColor="text1"/>
          <w:sz w:val="20"/>
          <w:szCs w:val="20"/>
          <w:lang w:val="de-DE"/>
        </w:rPr>
        <w:t>) (2004):</w:t>
      </w:r>
      <w:r w:rsidRPr="005D638E">
        <w:rPr>
          <w:rFonts w:ascii="Bookman Old Style" w:hAnsi="Bookman Old Style" w:cs="Arial"/>
          <w:bCs/>
          <w:color w:val="000000" w:themeColor="text1"/>
          <w:sz w:val="20"/>
          <w:szCs w:val="20"/>
          <w:lang w:val="de-DE"/>
        </w:rPr>
        <w:t xml:space="preserve"> 921-945. </w:t>
      </w:r>
      <w:proofErr w:type="spellStart"/>
      <w:r w:rsidR="00CD7640" w:rsidRPr="005D638E">
        <w:rPr>
          <w:rFonts w:ascii="Bookman Old Style" w:hAnsi="Bookman Old Style" w:cs="Arial"/>
          <w:bCs/>
          <w:color w:val="000000" w:themeColor="text1"/>
          <w:sz w:val="20"/>
          <w:szCs w:val="20"/>
          <w:lang w:val="de-DE"/>
        </w:rPr>
        <w:t>doi</w:t>
      </w:r>
      <w:proofErr w:type="spellEnd"/>
      <w:r w:rsidRPr="005D638E">
        <w:rPr>
          <w:rFonts w:ascii="Bookman Old Style" w:hAnsi="Bookman Old Style" w:cs="Arial"/>
          <w:bCs/>
          <w:color w:val="000000" w:themeColor="text1"/>
          <w:sz w:val="20"/>
          <w:szCs w:val="20"/>
          <w:lang w:val="de-DE"/>
        </w:rPr>
        <w:t>: 10.1111/j.1467-9221.2004.00403.x. (</w:t>
      </w:r>
      <w:r w:rsidR="008F278B" w:rsidRPr="005D638E">
        <w:rPr>
          <w:rFonts w:ascii="Bookman Old Style" w:hAnsi="Bookman Old Style" w:cs="Arial"/>
          <w:bCs/>
          <w:color w:val="000000" w:themeColor="text1"/>
          <w:sz w:val="20"/>
          <w:szCs w:val="20"/>
          <w:lang w:val="de-DE"/>
        </w:rPr>
        <w:t>Zugriff:</w:t>
      </w:r>
      <w:r w:rsidRPr="005D638E">
        <w:rPr>
          <w:rFonts w:ascii="Bookman Old Style" w:hAnsi="Bookman Old Style" w:cs="Arial"/>
          <w:bCs/>
          <w:color w:val="000000" w:themeColor="text1"/>
          <w:sz w:val="20"/>
          <w:szCs w:val="20"/>
          <w:lang w:val="de-DE"/>
        </w:rPr>
        <w:t xml:space="preserve"> </w:t>
      </w:r>
      <w:r w:rsidR="008F278B" w:rsidRPr="005D638E">
        <w:rPr>
          <w:rFonts w:ascii="Bookman Old Style" w:hAnsi="Bookman Old Style" w:cs="Arial"/>
          <w:bCs/>
          <w:color w:val="000000" w:themeColor="text1"/>
          <w:sz w:val="20"/>
          <w:szCs w:val="20"/>
          <w:lang w:val="de-DE"/>
        </w:rPr>
        <w:t>Januar</w:t>
      </w:r>
      <w:r w:rsidRPr="005D638E">
        <w:rPr>
          <w:rFonts w:ascii="Bookman Old Style" w:hAnsi="Bookman Old Style" w:cs="Arial"/>
          <w:bCs/>
          <w:color w:val="000000" w:themeColor="text1"/>
          <w:sz w:val="20"/>
          <w:szCs w:val="20"/>
          <w:lang w:val="de-DE"/>
        </w:rPr>
        <w:t xml:space="preserve"> 19, 2016).</w:t>
      </w:r>
    </w:p>
    <w:p w14:paraId="7796C34E" w14:textId="77777777" w:rsidR="000D7743" w:rsidRPr="005D638E" w:rsidRDefault="000D7743" w:rsidP="00933A66">
      <w:pPr>
        <w:spacing w:line="360" w:lineRule="auto"/>
        <w:rPr>
          <w:rFonts w:ascii="Bookman Old Style" w:hAnsi="Bookman Old Style" w:cs="Arial"/>
          <w:bCs/>
          <w:color w:val="000000" w:themeColor="text1"/>
          <w:sz w:val="20"/>
          <w:szCs w:val="20"/>
          <w:lang w:val="de-DE"/>
        </w:rPr>
      </w:pPr>
    </w:p>
    <w:p w14:paraId="6DCF860A" w14:textId="77777777" w:rsidR="000D7743" w:rsidRPr="005D638E" w:rsidRDefault="000D7743" w:rsidP="00933A66">
      <w:pPr>
        <w:spacing w:line="360" w:lineRule="auto"/>
        <w:rPr>
          <w:rFonts w:ascii="Bookman Old Style" w:hAnsi="Bookman Old Style" w:cs="Arial"/>
          <w:bCs/>
          <w:color w:val="000000" w:themeColor="text1"/>
          <w:sz w:val="20"/>
          <w:szCs w:val="20"/>
          <w:lang w:val="de-DE"/>
        </w:rPr>
      </w:pPr>
      <w:proofErr w:type="spellStart"/>
      <w:r w:rsidRPr="005D638E">
        <w:rPr>
          <w:rFonts w:ascii="Bookman Old Style" w:hAnsi="Bookman Old Style" w:cs="Arial"/>
          <w:bCs/>
          <w:color w:val="000000" w:themeColor="text1"/>
          <w:sz w:val="20"/>
          <w:szCs w:val="20"/>
          <w:lang w:val="de-DE"/>
        </w:rPr>
        <w:t>Rowley</w:t>
      </w:r>
      <w:proofErr w:type="spellEnd"/>
      <w:r w:rsidRPr="005D638E">
        <w:rPr>
          <w:rFonts w:ascii="Bookman Old Style" w:hAnsi="Bookman Old Style" w:cs="Arial"/>
          <w:bCs/>
          <w:color w:val="000000" w:themeColor="text1"/>
          <w:sz w:val="20"/>
          <w:szCs w:val="20"/>
          <w:lang w:val="de-DE"/>
        </w:rPr>
        <w:t xml:space="preserve">, Elizabeth, Garcia Moreno, and Elizabeth </w:t>
      </w:r>
      <w:proofErr w:type="spellStart"/>
      <w:r w:rsidRPr="005D638E">
        <w:rPr>
          <w:rFonts w:ascii="Bookman Old Style" w:hAnsi="Bookman Old Style" w:cs="Arial"/>
          <w:bCs/>
          <w:color w:val="000000" w:themeColor="text1"/>
          <w:sz w:val="20"/>
          <w:szCs w:val="20"/>
          <w:lang w:val="de-DE"/>
        </w:rPr>
        <w:t>Dartnall</w:t>
      </w:r>
      <w:proofErr w:type="spellEnd"/>
      <w:r w:rsidRPr="005D638E">
        <w:rPr>
          <w:rFonts w:ascii="Bookman Old Style" w:hAnsi="Bookman Old Style" w:cs="Arial"/>
          <w:bCs/>
          <w:color w:val="000000" w:themeColor="text1"/>
          <w:sz w:val="20"/>
          <w:szCs w:val="20"/>
          <w:lang w:val="de-DE"/>
        </w:rPr>
        <w:t xml:space="preserve">. </w:t>
      </w:r>
      <w:r w:rsidRPr="005D638E">
        <w:rPr>
          <w:rFonts w:ascii="Bookman Old Style" w:hAnsi="Bookman Old Style" w:cs="Arial"/>
          <w:bCs/>
          <w:i/>
          <w:color w:val="000000" w:themeColor="text1"/>
          <w:sz w:val="20"/>
          <w:szCs w:val="20"/>
          <w:lang w:val="de-DE"/>
        </w:rPr>
        <w:t xml:space="preserve">Executive Summary: A Research Agenda </w:t>
      </w:r>
      <w:proofErr w:type="spellStart"/>
      <w:r w:rsidRPr="005D638E">
        <w:rPr>
          <w:rFonts w:ascii="Bookman Old Style" w:hAnsi="Bookman Old Style" w:cs="Arial"/>
          <w:bCs/>
          <w:i/>
          <w:color w:val="000000" w:themeColor="text1"/>
          <w:sz w:val="20"/>
          <w:szCs w:val="20"/>
          <w:lang w:val="de-DE"/>
        </w:rPr>
        <w:t>for</w:t>
      </w:r>
      <w:proofErr w:type="spellEnd"/>
      <w:r w:rsidRPr="005D638E">
        <w:rPr>
          <w:rFonts w:ascii="Bookman Old Style" w:hAnsi="Bookman Old Style" w:cs="Arial"/>
          <w:bCs/>
          <w:i/>
          <w:color w:val="000000" w:themeColor="text1"/>
          <w:sz w:val="20"/>
          <w:szCs w:val="20"/>
          <w:lang w:val="de-DE"/>
        </w:rPr>
        <w:t xml:space="preserve"> Sexual </w:t>
      </w:r>
      <w:proofErr w:type="spellStart"/>
      <w:r w:rsidRPr="005D638E">
        <w:rPr>
          <w:rFonts w:ascii="Bookman Old Style" w:hAnsi="Bookman Old Style" w:cs="Arial"/>
          <w:bCs/>
          <w:i/>
          <w:color w:val="000000" w:themeColor="text1"/>
          <w:sz w:val="20"/>
          <w:szCs w:val="20"/>
          <w:lang w:val="de-DE"/>
        </w:rPr>
        <w:t>Violence</w:t>
      </w:r>
      <w:proofErr w:type="spellEnd"/>
      <w:r w:rsidRPr="005D638E">
        <w:rPr>
          <w:rFonts w:ascii="Bookman Old Style" w:hAnsi="Bookman Old Style" w:cs="Arial"/>
          <w:bCs/>
          <w:i/>
          <w:color w:val="000000" w:themeColor="text1"/>
          <w:sz w:val="20"/>
          <w:szCs w:val="20"/>
          <w:lang w:val="de-DE"/>
        </w:rPr>
        <w:t xml:space="preserve"> In </w:t>
      </w:r>
      <w:proofErr w:type="spellStart"/>
      <w:r w:rsidRPr="005D638E">
        <w:rPr>
          <w:rFonts w:ascii="Bookman Old Style" w:hAnsi="Bookman Old Style" w:cs="Arial"/>
          <w:bCs/>
          <w:i/>
          <w:color w:val="000000" w:themeColor="text1"/>
          <w:sz w:val="20"/>
          <w:szCs w:val="20"/>
          <w:lang w:val="de-DE"/>
        </w:rPr>
        <w:t>Humanitarian</w:t>
      </w:r>
      <w:proofErr w:type="spellEnd"/>
      <w:r w:rsidRPr="005D638E">
        <w:rPr>
          <w:rFonts w:ascii="Bookman Old Style" w:hAnsi="Bookman Old Style" w:cs="Arial"/>
          <w:bCs/>
          <w:i/>
          <w:color w:val="000000" w:themeColor="text1"/>
          <w:sz w:val="20"/>
          <w:szCs w:val="20"/>
          <w:lang w:val="de-DE"/>
        </w:rPr>
        <w:t xml:space="preserve">, </w:t>
      </w:r>
      <w:proofErr w:type="spellStart"/>
      <w:r w:rsidRPr="005D638E">
        <w:rPr>
          <w:rFonts w:ascii="Bookman Old Style" w:hAnsi="Bookman Old Style" w:cs="Arial"/>
          <w:bCs/>
          <w:i/>
          <w:color w:val="000000" w:themeColor="text1"/>
          <w:sz w:val="20"/>
          <w:szCs w:val="20"/>
          <w:lang w:val="de-DE"/>
        </w:rPr>
        <w:t>Conflict</w:t>
      </w:r>
      <w:proofErr w:type="spellEnd"/>
      <w:r w:rsidRPr="005D638E">
        <w:rPr>
          <w:rFonts w:ascii="Bookman Old Style" w:hAnsi="Bookman Old Style" w:cs="Arial"/>
          <w:bCs/>
          <w:i/>
          <w:color w:val="000000" w:themeColor="text1"/>
          <w:sz w:val="20"/>
          <w:szCs w:val="20"/>
          <w:lang w:val="de-DE"/>
        </w:rPr>
        <w:t xml:space="preserve"> and Post-</w:t>
      </w:r>
      <w:proofErr w:type="spellStart"/>
      <w:r w:rsidRPr="005D638E">
        <w:rPr>
          <w:rFonts w:ascii="Bookman Old Style" w:hAnsi="Bookman Old Style" w:cs="Arial"/>
          <w:bCs/>
          <w:i/>
          <w:color w:val="000000" w:themeColor="text1"/>
          <w:sz w:val="20"/>
          <w:szCs w:val="20"/>
          <w:lang w:val="de-DE"/>
        </w:rPr>
        <w:t>Conflict</w:t>
      </w:r>
      <w:proofErr w:type="spellEnd"/>
      <w:r w:rsidRPr="005D638E">
        <w:rPr>
          <w:rFonts w:ascii="Bookman Old Style" w:hAnsi="Bookman Old Style" w:cs="Arial"/>
          <w:bCs/>
          <w:i/>
          <w:color w:val="000000" w:themeColor="text1"/>
          <w:sz w:val="20"/>
          <w:szCs w:val="20"/>
          <w:lang w:val="de-DE"/>
        </w:rPr>
        <w:t xml:space="preserve"> </w:t>
      </w:r>
      <w:proofErr w:type="spellStart"/>
      <w:r w:rsidRPr="005D638E">
        <w:rPr>
          <w:rFonts w:ascii="Bookman Old Style" w:hAnsi="Bookman Old Style" w:cs="Arial"/>
          <w:bCs/>
          <w:i/>
          <w:color w:val="000000" w:themeColor="text1"/>
          <w:sz w:val="20"/>
          <w:szCs w:val="20"/>
          <w:lang w:val="de-DE"/>
        </w:rPr>
        <w:t>Settings.</w:t>
      </w:r>
      <w:r w:rsidRPr="005D638E">
        <w:rPr>
          <w:rFonts w:ascii="Bookman Old Style" w:hAnsi="Bookman Old Style" w:cs="Arial"/>
          <w:bCs/>
          <w:color w:val="000000" w:themeColor="text1"/>
          <w:sz w:val="20"/>
          <w:szCs w:val="20"/>
          <w:lang w:val="de-DE"/>
        </w:rPr>
        <w:t>World</w:t>
      </w:r>
      <w:proofErr w:type="spellEnd"/>
      <w:r w:rsidRPr="005D638E">
        <w:rPr>
          <w:rFonts w:ascii="Bookman Old Style" w:hAnsi="Bookman Old Style" w:cs="Arial"/>
          <w:bCs/>
          <w:color w:val="000000" w:themeColor="text1"/>
          <w:sz w:val="20"/>
          <w:szCs w:val="20"/>
          <w:lang w:val="de-DE"/>
        </w:rPr>
        <w:t xml:space="preserve"> </w:t>
      </w:r>
      <w:proofErr w:type="spellStart"/>
      <w:r w:rsidRPr="005D638E">
        <w:rPr>
          <w:rFonts w:ascii="Bookman Old Style" w:hAnsi="Bookman Old Style" w:cs="Arial"/>
          <w:bCs/>
          <w:color w:val="000000" w:themeColor="text1"/>
          <w:sz w:val="20"/>
          <w:szCs w:val="20"/>
          <w:lang w:val="de-DE"/>
        </w:rPr>
        <w:t>Health</w:t>
      </w:r>
      <w:proofErr w:type="spellEnd"/>
      <w:r w:rsidRPr="005D638E">
        <w:rPr>
          <w:rFonts w:ascii="Bookman Old Style" w:hAnsi="Bookman Old Style" w:cs="Arial"/>
          <w:bCs/>
          <w:color w:val="000000" w:themeColor="text1"/>
          <w:sz w:val="20"/>
          <w:szCs w:val="20"/>
          <w:lang w:val="de-DE"/>
        </w:rPr>
        <w:t xml:space="preserve"> </w:t>
      </w:r>
      <w:proofErr w:type="spellStart"/>
      <w:r w:rsidRPr="005D638E">
        <w:rPr>
          <w:rFonts w:ascii="Bookman Old Style" w:hAnsi="Bookman Old Style" w:cs="Arial"/>
          <w:bCs/>
          <w:color w:val="000000" w:themeColor="text1"/>
          <w:sz w:val="20"/>
          <w:szCs w:val="20"/>
          <w:lang w:val="de-DE"/>
        </w:rPr>
        <w:t>Organization</w:t>
      </w:r>
      <w:proofErr w:type="spellEnd"/>
      <w:r w:rsidRPr="005D638E">
        <w:rPr>
          <w:rFonts w:ascii="Bookman Old Style" w:hAnsi="Bookman Old Style" w:cs="Arial"/>
          <w:bCs/>
          <w:color w:val="000000" w:themeColor="text1"/>
          <w:sz w:val="20"/>
          <w:szCs w:val="20"/>
          <w:lang w:val="de-DE"/>
        </w:rPr>
        <w:t xml:space="preserve">, UN Action, Sexual </w:t>
      </w:r>
      <w:proofErr w:type="spellStart"/>
      <w:r w:rsidRPr="005D638E">
        <w:rPr>
          <w:rFonts w:ascii="Bookman Old Style" w:hAnsi="Bookman Old Style" w:cs="Arial"/>
          <w:bCs/>
          <w:color w:val="000000" w:themeColor="text1"/>
          <w:sz w:val="20"/>
          <w:szCs w:val="20"/>
          <w:lang w:val="de-DE"/>
        </w:rPr>
        <w:t>Violence</w:t>
      </w:r>
      <w:proofErr w:type="spellEnd"/>
      <w:r w:rsidRPr="005D638E">
        <w:rPr>
          <w:rFonts w:ascii="Bookman Old Style" w:hAnsi="Bookman Old Style" w:cs="Arial"/>
          <w:bCs/>
          <w:color w:val="000000" w:themeColor="text1"/>
          <w:sz w:val="20"/>
          <w:szCs w:val="20"/>
          <w:lang w:val="de-DE"/>
        </w:rPr>
        <w:t xml:space="preserve"> Research Initiative and Medical Research Council South </w:t>
      </w:r>
      <w:proofErr w:type="spellStart"/>
      <w:r w:rsidRPr="005D638E">
        <w:rPr>
          <w:rFonts w:ascii="Bookman Old Style" w:hAnsi="Bookman Old Style" w:cs="Arial"/>
          <w:bCs/>
          <w:color w:val="000000" w:themeColor="text1"/>
          <w:sz w:val="20"/>
          <w:szCs w:val="20"/>
          <w:lang w:val="de-DE"/>
        </w:rPr>
        <w:t>Africa</w:t>
      </w:r>
      <w:proofErr w:type="spellEnd"/>
      <w:r w:rsidRPr="005D638E">
        <w:rPr>
          <w:rFonts w:ascii="Bookman Old Style" w:hAnsi="Bookman Old Style" w:cs="Arial"/>
          <w:bCs/>
          <w:color w:val="000000" w:themeColor="text1"/>
          <w:sz w:val="20"/>
          <w:szCs w:val="20"/>
          <w:lang w:val="de-DE"/>
        </w:rPr>
        <w:t>. (2011). https://www.researchgate.net/publication/233428122_Executive_Summary_A_Research_Agenda_for_Sexual_Violence_In_Humanitarian_Conflict_and_Post-Conflict_Settings(</w:t>
      </w:r>
      <w:r w:rsidR="008F278B" w:rsidRPr="005D638E">
        <w:rPr>
          <w:rFonts w:ascii="Bookman Old Style" w:hAnsi="Bookman Old Style" w:cs="Arial"/>
          <w:bCs/>
          <w:color w:val="000000" w:themeColor="text1"/>
          <w:sz w:val="20"/>
          <w:szCs w:val="20"/>
          <w:lang w:val="de-DE"/>
        </w:rPr>
        <w:t>Zugriff:</w:t>
      </w:r>
      <w:r w:rsidRPr="005D638E">
        <w:rPr>
          <w:rFonts w:ascii="Bookman Old Style" w:hAnsi="Bookman Old Style" w:cs="Arial"/>
          <w:bCs/>
          <w:color w:val="000000" w:themeColor="text1"/>
          <w:sz w:val="20"/>
          <w:szCs w:val="20"/>
          <w:lang w:val="de-DE"/>
        </w:rPr>
        <w:t xml:space="preserve"> </w:t>
      </w:r>
      <w:r w:rsidR="008F278B" w:rsidRPr="005D638E">
        <w:rPr>
          <w:rFonts w:ascii="Bookman Old Style" w:hAnsi="Bookman Old Style" w:cs="Arial"/>
          <w:bCs/>
          <w:color w:val="000000" w:themeColor="text1"/>
          <w:sz w:val="20"/>
          <w:szCs w:val="20"/>
          <w:lang w:val="de-DE"/>
        </w:rPr>
        <w:t>Mai</w:t>
      </w:r>
      <w:r w:rsidRPr="005D638E">
        <w:rPr>
          <w:rFonts w:ascii="Bookman Old Style" w:hAnsi="Bookman Old Style" w:cs="Arial"/>
          <w:bCs/>
          <w:color w:val="000000" w:themeColor="text1"/>
          <w:sz w:val="20"/>
          <w:szCs w:val="20"/>
          <w:lang w:val="de-DE"/>
        </w:rPr>
        <w:t xml:space="preserve"> 23, 2016).</w:t>
      </w:r>
    </w:p>
    <w:p w14:paraId="4D560D77" w14:textId="77777777" w:rsidR="00446206" w:rsidRPr="005D638E" w:rsidRDefault="00446206" w:rsidP="00446206">
      <w:pPr>
        <w:spacing w:line="360" w:lineRule="auto"/>
        <w:rPr>
          <w:rFonts w:ascii="Bookman Old Style" w:hAnsi="Bookman Old Style" w:cs="Arial"/>
          <w:bCs/>
          <w:color w:val="000000" w:themeColor="text1"/>
          <w:sz w:val="20"/>
          <w:szCs w:val="20"/>
          <w:lang w:val="de-DE"/>
        </w:rPr>
      </w:pPr>
    </w:p>
    <w:p w14:paraId="794F745B" w14:textId="77777777" w:rsidR="00446206" w:rsidRPr="005D638E" w:rsidRDefault="00446206" w:rsidP="00446206">
      <w:pPr>
        <w:spacing w:line="360" w:lineRule="auto"/>
        <w:rPr>
          <w:rFonts w:ascii="Bookman Old Style" w:hAnsi="Bookman Old Style" w:cs="Arial"/>
          <w:bCs/>
          <w:color w:val="000000" w:themeColor="text1"/>
          <w:sz w:val="20"/>
          <w:szCs w:val="20"/>
          <w:lang w:val="de-DE"/>
        </w:rPr>
      </w:pPr>
      <w:r w:rsidRPr="005D638E">
        <w:rPr>
          <w:rFonts w:ascii="Bookman Old Style" w:hAnsi="Bookman Old Style" w:cs="Arial"/>
          <w:bCs/>
          <w:color w:val="000000" w:themeColor="text1"/>
          <w:sz w:val="20"/>
          <w:szCs w:val="20"/>
          <w:lang w:val="de-DE"/>
        </w:rPr>
        <w:t xml:space="preserve">Russell, </w:t>
      </w:r>
      <w:proofErr w:type="spellStart"/>
      <w:r w:rsidRPr="005D638E">
        <w:rPr>
          <w:rFonts w:ascii="Bookman Old Style" w:hAnsi="Bookman Old Style" w:cs="Arial"/>
          <w:bCs/>
          <w:color w:val="000000" w:themeColor="text1"/>
          <w:sz w:val="20"/>
          <w:szCs w:val="20"/>
          <w:lang w:val="de-DE"/>
        </w:rPr>
        <w:t>Wynne</w:t>
      </w:r>
      <w:proofErr w:type="spellEnd"/>
      <w:r w:rsidRPr="005D638E">
        <w:rPr>
          <w:rFonts w:ascii="Bookman Old Style" w:hAnsi="Bookman Old Style" w:cs="Arial"/>
          <w:bCs/>
          <w:color w:val="000000" w:themeColor="text1"/>
          <w:sz w:val="20"/>
          <w:szCs w:val="20"/>
          <w:lang w:val="de-DE"/>
        </w:rPr>
        <w:t xml:space="preserve">. “Sexual </w:t>
      </w:r>
      <w:proofErr w:type="spellStart"/>
      <w:r w:rsidRPr="005D638E">
        <w:rPr>
          <w:rFonts w:ascii="Bookman Old Style" w:hAnsi="Bookman Old Style" w:cs="Arial"/>
          <w:bCs/>
          <w:color w:val="000000" w:themeColor="text1"/>
          <w:sz w:val="20"/>
          <w:szCs w:val="20"/>
          <w:lang w:val="de-DE"/>
        </w:rPr>
        <w:t>violence</w:t>
      </w:r>
      <w:proofErr w:type="spellEnd"/>
      <w:r w:rsidRPr="005D638E">
        <w:rPr>
          <w:rFonts w:ascii="Bookman Old Style" w:hAnsi="Bookman Old Style" w:cs="Arial"/>
          <w:bCs/>
          <w:color w:val="000000" w:themeColor="text1"/>
          <w:sz w:val="20"/>
          <w:szCs w:val="20"/>
          <w:lang w:val="de-DE"/>
        </w:rPr>
        <w:t xml:space="preserve"> </w:t>
      </w:r>
      <w:proofErr w:type="spellStart"/>
      <w:r w:rsidRPr="005D638E">
        <w:rPr>
          <w:rFonts w:ascii="Bookman Old Style" w:hAnsi="Bookman Old Style" w:cs="Arial"/>
          <w:bCs/>
          <w:color w:val="000000" w:themeColor="text1"/>
          <w:sz w:val="20"/>
          <w:szCs w:val="20"/>
          <w:lang w:val="de-DE"/>
        </w:rPr>
        <w:t>againstmen</w:t>
      </w:r>
      <w:proofErr w:type="spellEnd"/>
      <w:r w:rsidRPr="005D638E">
        <w:rPr>
          <w:rFonts w:ascii="Bookman Old Style" w:hAnsi="Bookman Old Style" w:cs="Arial"/>
          <w:bCs/>
          <w:color w:val="000000" w:themeColor="text1"/>
          <w:sz w:val="20"/>
          <w:szCs w:val="20"/>
          <w:lang w:val="de-DE"/>
        </w:rPr>
        <w:t xml:space="preserve"> and </w:t>
      </w:r>
      <w:proofErr w:type="spellStart"/>
      <w:r w:rsidRPr="005D638E">
        <w:rPr>
          <w:rFonts w:ascii="Bookman Old Style" w:hAnsi="Bookman Old Style" w:cs="Arial"/>
          <w:bCs/>
          <w:color w:val="000000" w:themeColor="text1"/>
          <w:sz w:val="20"/>
          <w:szCs w:val="20"/>
          <w:lang w:val="de-DE"/>
        </w:rPr>
        <w:t>boys</w:t>
      </w:r>
      <w:proofErr w:type="spellEnd"/>
      <w:r w:rsidRPr="005D638E">
        <w:rPr>
          <w:rFonts w:ascii="Bookman Old Style" w:hAnsi="Bookman Old Style" w:cs="Arial"/>
          <w:bCs/>
          <w:color w:val="000000" w:themeColor="text1"/>
          <w:sz w:val="20"/>
          <w:szCs w:val="20"/>
          <w:lang w:val="de-DE"/>
        </w:rPr>
        <w:t xml:space="preserve">.” </w:t>
      </w:r>
      <w:proofErr w:type="spellStart"/>
      <w:r w:rsidRPr="005D638E">
        <w:rPr>
          <w:rFonts w:ascii="Bookman Old Style" w:hAnsi="Bookman Old Style" w:cs="Arial"/>
          <w:bCs/>
          <w:i/>
          <w:color w:val="000000" w:themeColor="text1"/>
          <w:sz w:val="20"/>
          <w:szCs w:val="20"/>
          <w:lang w:val="de-DE"/>
        </w:rPr>
        <w:t>Forced</w:t>
      </w:r>
      <w:proofErr w:type="spellEnd"/>
      <w:r w:rsidRPr="005D638E">
        <w:rPr>
          <w:rFonts w:ascii="Bookman Old Style" w:hAnsi="Bookman Old Style" w:cs="Arial"/>
          <w:bCs/>
          <w:i/>
          <w:color w:val="000000" w:themeColor="text1"/>
          <w:sz w:val="20"/>
          <w:szCs w:val="20"/>
          <w:lang w:val="de-DE"/>
        </w:rPr>
        <w:t xml:space="preserve"> Migration </w:t>
      </w:r>
      <w:proofErr w:type="spellStart"/>
      <w:r w:rsidRPr="005D638E">
        <w:rPr>
          <w:rFonts w:ascii="Bookman Old Style" w:hAnsi="Bookman Old Style" w:cs="Arial"/>
          <w:bCs/>
          <w:i/>
          <w:color w:val="000000" w:themeColor="text1"/>
          <w:sz w:val="20"/>
          <w:szCs w:val="20"/>
          <w:lang w:val="de-DE"/>
        </w:rPr>
        <w:t>Review</w:t>
      </w:r>
      <w:proofErr w:type="gramStart"/>
      <w:r w:rsidRPr="005D638E">
        <w:rPr>
          <w:rFonts w:ascii="Bookman Old Style" w:hAnsi="Bookman Old Style" w:cs="Arial"/>
          <w:bCs/>
          <w:i/>
          <w:color w:val="000000" w:themeColor="text1"/>
          <w:sz w:val="20"/>
          <w:szCs w:val="20"/>
          <w:lang w:val="de-DE"/>
        </w:rPr>
        <w:t>,</w:t>
      </w:r>
      <w:r w:rsidRPr="005D638E">
        <w:rPr>
          <w:rFonts w:ascii="Bookman Old Style" w:hAnsi="Bookman Old Style" w:cs="Arial"/>
          <w:bCs/>
          <w:color w:val="000000" w:themeColor="text1"/>
          <w:sz w:val="20"/>
          <w:szCs w:val="20"/>
          <w:lang w:val="de-DE"/>
        </w:rPr>
        <w:t>no</w:t>
      </w:r>
      <w:proofErr w:type="spellEnd"/>
      <w:proofErr w:type="gramEnd"/>
      <w:r w:rsidRPr="005D638E">
        <w:rPr>
          <w:rFonts w:ascii="Bookman Old Style" w:hAnsi="Bookman Old Style" w:cs="Arial"/>
          <w:bCs/>
          <w:color w:val="000000" w:themeColor="text1"/>
          <w:sz w:val="20"/>
          <w:szCs w:val="20"/>
          <w:lang w:val="de-DE"/>
        </w:rPr>
        <w:t>. 27 (2007). http://web.a.ebscohost.com/ehost/pdfviewer/pdfviewer?sid=e00a61c4-d061-425e-9d6f-dac6e949281e%40sessionmgr4004&amp;vid=27&amp;hid=4212 (</w:t>
      </w:r>
      <w:r w:rsidR="008F278B" w:rsidRPr="005D638E">
        <w:rPr>
          <w:rFonts w:ascii="Bookman Old Style" w:hAnsi="Bookman Old Style" w:cs="Arial"/>
          <w:bCs/>
          <w:color w:val="000000" w:themeColor="text1"/>
          <w:sz w:val="20"/>
          <w:szCs w:val="20"/>
          <w:lang w:val="de-DE"/>
        </w:rPr>
        <w:t>Zugriff:</w:t>
      </w:r>
      <w:r w:rsidRPr="005D638E">
        <w:rPr>
          <w:rFonts w:ascii="Bookman Old Style" w:hAnsi="Bookman Old Style" w:cs="Arial"/>
          <w:bCs/>
          <w:color w:val="000000" w:themeColor="text1"/>
          <w:sz w:val="20"/>
          <w:szCs w:val="20"/>
          <w:lang w:val="de-DE"/>
        </w:rPr>
        <w:t xml:space="preserve"> </w:t>
      </w:r>
      <w:r w:rsidR="008F278B" w:rsidRPr="005D638E">
        <w:rPr>
          <w:rFonts w:ascii="Bookman Old Style" w:hAnsi="Bookman Old Style" w:cs="Arial"/>
          <w:bCs/>
          <w:color w:val="000000" w:themeColor="text1"/>
          <w:sz w:val="20"/>
          <w:szCs w:val="20"/>
          <w:lang w:val="de-DE"/>
        </w:rPr>
        <w:t>Mai</w:t>
      </w:r>
      <w:r w:rsidRPr="005D638E">
        <w:rPr>
          <w:rFonts w:ascii="Bookman Old Style" w:hAnsi="Bookman Old Style" w:cs="Arial"/>
          <w:bCs/>
          <w:color w:val="000000" w:themeColor="text1"/>
          <w:sz w:val="20"/>
          <w:szCs w:val="20"/>
          <w:lang w:val="de-DE"/>
        </w:rPr>
        <w:t xml:space="preserve"> 18, 2016).</w:t>
      </w:r>
    </w:p>
    <w:p w14:paraId="782FB700" w14:textId="77777777" w:rsidR="00933A66" w:rsidRPr="005D638E" w:rsidRDefault="00933A66" w:rsidP="00933A66">
      <w:pPr>
        <w:spacing w:line="360" w:lineRule="auto"/>
        <w:rPr>
          <w:rFonts w:ascii="Bookman Old Style" w:hAnsi="Bookman Old Style" w:cs="Arial"/>
          <w:bCs/>
          <w:color w:val="000000" w:themeColor="text1"/>
          <w:sz w:val="20"/>
          <w:szCs w:val="20"/>
          <w:lang w:val="de-DE"/>
        </w:rPr>
      </w:pPr>
    </w:p>
    <w:p w14:paraId="598C6339" w14:textId="77777777" w:rsidR="00B0623E" w:rsidRPr="005D638E" w:rsidRDefault="00B0623E" w:rsidP="00933A66">
      <w:pPr>
        <w:spacing w:line="360" w:lineRule="auto"/>
        <w:rPr>
          <w:rFonts w:ascii="Bookman Old Style" w:hAnsi="Bookman Old Style" w:cs="Arial"/>
          <w:bCs/>
          <w:color w:val="000000" w:themeColor="text1"/>
          <w:sz w:val="20"/>
          <w:szCs w:val="20"/>
          <w:lang w:val="de-DE"/>
        </w:rPr>
      </w:pPr>
      <w:proofErr w:type="spellStart"/>
      <w:r w:rsidRPr="005D638E">
        <w:rPr>
          <w:rFonts w:ascii="Bookman Old Style" w:hAnsi="Bookman Old Style" w:cs="Arial"/>
          <w:bCs/>
          <w:color w:val="000000" w:themeColor="text1"/>
          <w:sz w:val="20"/>
          <w:szCs w:val="20"/>
          <w:lang w:val="de-DE"/>
        </w:rPr>
        <w:t>Schuurman</w:t>
      </w:r>
      <w:proofErr w:type="spellEnd"/>
      <w:r w:rsidRPr="005D638E">
        <w:rPr>
          <w:rFonts w:ascii="Bookman Old Style" w:hAnsi="Bookman Old Style" w:cs="Arial"/>
          <w:bCs/>
          <w:color w:val="000000" w:themeColor="text1"/>
          <w:sz w:val="20"/>
          <w:szCs w:val="20"/>
          <w:lang w:val="de-DE"/>
        </w:rPr>
        <w:t xml:space="preserve">, </w:t>
      </w:r>
      <w:proofErr w:type="spellStart"/>
      <w:r w:rsidRPr="005D638E">
        <w:rPr>
          <w:rFonts w:ascii="Bookman Old Style" w:hAnsi="Bookman Old Style" w:cs="Arial"/>
          <w:bCs/>
          <w:color w:val="000000" w:themeColor="text1"/>
          <w:sz w:val="20"/>
          <w:szCs w:val="20"/>
          <w:lang w:val="de-DE"/>
        </w:rPr>
        <w:t>Marriët</w:t>
      </w:r>
      <w:proofErr w:type="spellEnd"/>
      <w:r w:rsidRPr="005D638E">
        <w:rPr>
          <w:rFonts w:ascii="Bookman Old Style" w:hAnsi="Bookman Old Style" w:cs="Arial"/>
          <w:bCs/>
          <w:color w:val="000000" w:themeColor="text1"/>
          <w:sz w:val="20"/>
          <w:szCs w:val="20"/>
          <w:lang w:val="de-DE"/>
        </w:rPr>
        <w:t xml:space="preserve">. “NATO and the Women, </w:t>
      </w:r>
      <w:proofErr w:type="spellStart"/>
      <w:r w:rsidRPr="005D638E">
        <w:rPr>
          <w:rFonts w:ascii="Bookman Old Style" w:hAnsi="Bookman Old Style" w:cs="Arial"/>
          <w:bCs/>
          <w:color w:val="000000" w:themeColor="text1"/>
          <w:sz w:val="20"/>
          <w:szCs w:val="20"/>
          <w:lang w:val="de-DE"/>
        </w:rPr>
        <w:t>Peace</w:t>
      </w:r>
      <w:proofErr w:type="spellEnd"/>
      <w:r w:rsidRPr="005D638E">
        <w:rPr>
          <w:rFonts w:ascii="Bookman Old Style" w:hAnsi="Bookman Old Style" w:cs="Arial"/>
          <w:bCs/>
          <w:color w:val="000000" w:themeColor="text1"/>
          <w:sz w:val="20"/>
          <w:szCs w:val="20"/>
          <w:lang w:val="de-DE"/>
        </w:rPr>
        <w:t xml:space="preserve"> and Security Agenda: Time </w:t>
      </w:r>
      <w:proofErr w:type="spellStart"/>
      <w:r w:rsidRPr="005D638E">
        <w:rPr>
          <w:rFonts w:ascii="Bookman Old Style" w:hAnsi="Bookman Old Style" w:cs="Arial"/>
          <w:bCs/>
          <w:color w:val="000000" w:themeColor="text1"/>
          <w:sz w:val="20"/>
          <w:szCs w:val="20"/>
          <w:lang w:val="de-DE"/>
        </w:rPr>
        <w:t>to</w:t>
      </w:r>
      <w:proofErr w:type="spellEnd"/>
      <w:r w:rsidRPr="005D638E">
        <w:rPr>
          <w:rFonts w:ascii="Bookman Old Style" w:hAnsi="Bookman Old Style" w:cs="Arial"/>
          <w:bCs/>
          <w:color w:val="000000" w:themeColor="text1"/>
          <w:sz w:val="20"/>
          <w:szCs w:val="20"/>
          <w:lang w:val="de-DE"/>
        </w:rPr>
        <w:t xml:space="preserve"> Bring </w:t>
      </w:r>
      <w:proofErr w:type="spellStart"/>
      <w:r w:rsidRPr="005D638E">
        <w:rPr>
          <w:rFonts w:ascii="Bookman Old Style" w:hAnsi="Bookman Old Style" w:cs="Arial"/>
          <w:bCs/>
          <w:color w:val="000000" w:themeColor="text1"/>
          <w:sz w:val="20"/>
          <w:szCs w:val="20"/>
          <w:lang w:val="de-DE"/>
        </w:rPr>
        <w:t>It</w:t>
      </w:r>
      <w:proofErr w:type="spellEnd"/>
      <w:r w:rsidRPr="005D638E">
        <w:rPr>
          <w:rFonts w:ascii="Bookman Old Style" w:hAnsi="Bookman Old Style" w:cs="Arial"/>
          <w:bCs/>
          <w:color w:val="000000" w:themeColor="text1"/>
          <w:sz w:val="20"/>
          <w:szCs w:val="20"/>
          <w:lang w:val="de-DE"/>
        </w:rPr>
        <w:t xml:space="preserve"> Home.” </w:t>
      </w:r>
      <w:r w:rsidRPr="005D638E">
        <w:rPr>
          <w:rFonts w:ascii="Bookman Old Style" w:hAnsi="Bookman Old Style" w:cs="Arial"/>
          <w:bCs/>
          <w:i/>
          <w:color w:val="000000" w:themeColor="text1"/>
          <w:sz w:val="20"/>
          <w:szCs w:val="20"/>
          <w:lang w:val="de-DE"/>
        </w:rPr>
        <w:t>Connections: The Quarterly Journal</w:t>
      </w:r>
      <w:r w:rsidRPr="005D638E">
        <w:rPr>
          <w:rFonts w:ascii="Bookman Old Style" w:hAnsi="Bookman Old Style" w:cs="Arial"/>
          <w:bCs/>
          <w:color w:val="000000" w:themeColor="text1"/>
          <w:sz w:val="20"/>
          <w:szCs w:val="20"/>
          <w:lang w:val="de-DE"/>
        </w:rPr>
        <w:t xml:space="preserve">, </w:t>
      </w:r>
      <w:proofErr w:type="spellStart"/>
      <w:r w:rsidRPr="005D638E">
        <w:rPr>
          <w:rFonts w:ascii="Bookman Old Style" w:hAnsi="Bookman Old Style" w:cs="Arial"/>
          <w:bCs/>
          <w:color w:val="000000" w:themeColor="text1"/>
          <w:sz w:val="20"/>
          <w:szCs w:val="20"/>
          <w:lang w:val="de-DE"/>
        </w:rPr>
        <w:t>Vol</w:t>
      </w:r>
      <w:proofErr w:type="spellEnd"/>
      <w:r w:rsidRPr="005D638E">
        <w:rPr>
          <w:rFonts w:ascii="Bookman Old Style" w:hAnsi="Bookman Old Style" w:cs="Arial"/>
          <w:bCs/>
          <w:color w:val="000000" w:themeColor="text1"/>
          <w:sz w:val="20"/>
          <w:szCs w:val="20"/>
          <w:lang w:val="de-DE"/>
        </w:rPr>
        <w:t xml:space="preserve"> XIV, </w:t>
      </w:r>
      <w:proofErr w:type="spellStart"/>
      <w:r w:rsidRPr="005D638E">
        <w:rPr>
          <w:rFonts w:ascii="Bookman Old Style" w:hAnsi="Bookman Old Style" w:cs="Arial"/>
          <w:bCs/>
          <w:color w:val="000000" w:themeColor="text1"/>
          <w:sz w:val="20"/>
          <w:szCs w:val="20"/>
          <w:lang w:val="de-DE"/>
        </w:rPr>
        <w:t>N</w:t>
      </w:r>
      <w:r w:rsidR="00621DF7" w:rsidRPr="005D638E">
        <w:rPr>
          <w:rFonts w:ascii="Bookman Old Style" w:hAnsi="Bookman Old Style" w:cs="Arial"/>
          <w:bCs/>
          <w:color w:val="000000" w:themeColor="text1"/>
          <w:sz w:val="20"/>
          <w:szCs w:val="20"/>
          <w:lang w:val="de-DE"/>
        </w:rPr>
        <w:t>o</w:t>
      </w:r>
      <w:proofErr w:type="spellEnd"/>
      <w:r w:rsidR="00621DF7" w:rsidRPr="005D638E">
        <w:rPr>
          <w:rFonts w:ascii="Bookman Old Style" w:hAnsi="Bookman Old Style" w:cs="Arial"/>
          <w:bCs/>
          <w:color w:val="000000" w:themeColor="text1"/>
          <w:sz w:val="20"/>
          <w:szCs w:val="20"/>
          <w:lang w:val="de-DE"/>
        </w:rPr>
        <w:t>.</w:t>
      </w:r>
      <w:r w:rsidRPr="005D638E">
        <w:rPr>
          <w:rFonts w:ascii="Bookman Old Style" w:hAnsi="Bookman Old Style" w:cs="Arial"/>
          <w:bCs/>
          <w:color w:val="000000" w:themeColor="text1"/>
          <w:sz w:val="20"/>
          <w:szCs w:val="20"/>
          <w:lang w:val="de-DE"/>
        </w:rPr>
        <w:t xml:space="preserve"> 3, (</w:t>
      </w:r>
      <w:r w:rsidR="00832D3A" w:rsidRPr="005D638E">
        <w:rPr>
          <w:rFonts w:ascii="Bookman Old Style" w:hAnsi="Bookman Old Style" w:cs="Arial"/>
          <w:bCs/>
          <w:color w:val="000000" w:themeColor="text1"/>
          <w:sz w:val="20"/>
          <w:szCs w:val="20"/>
          <w:lang w:val="de-DE"/>
        </w:rPr>
        <w:t>Oktober</w:t>
      </w:r>
      <w:r w:rsidRPr="005D638E">
        <w:rPr>
          <w:rFonts w:ascii="Bookman Old Style" w:hAnsi="Bookman Old Style" w:cs="Arial"/>
          <w:bCs/>
          <w:color w:val="000000" w:themeColor="text1"/>
          <w:sz w:val="20"/>
          <w:szCs w:val="20"/>
          <w:lang w:val="de-DE"/>
        </w:rPr>
        <w:t xml:space="preserve"> 2015). </w:t>
      </w:r>
      <w:r w:rsidRPr="005D638E">
        <w:rPr>
          <w:rFonts w:ascii="Bookman Old Style" w:hAnsi="Bookman Old Style" w:cs="Arial"/>
          <w:bCs/>
          <w:sz w:val="20"/>
          <w:szCs w:val="20"/>
          <w:lang w:val="de-DE"/>
        </w:rPr>
        <w:t>http://www.nato.int/cps/en/natohq/opinions_124032.htm?selectedLocale=en</w:t>
      </w:r>
      <w:r w:rsidRPr="005D638E">
        <w:rPr>
          <w:rFonts w:ascii="Bookman Old Style" w:hAnsi="Bookman Old Style" w:cs="Arial"/>
          <w:bCs/>
          <w:color w:val="000000" w:themeColor="text1"/>
          <w:sz w:val="20"/>
          <w:szCs w:val="20"/>
          <w:lang w:val="de-DE"/>
        </w:rPr>
        <w:t xml:space="preserve"> (</w:t>
      </w:r>
      <w:r w:rsidR="008F278B" w:rsidRPr="005D638E">
        <w:rPr>
          <w:rFonts w:ascii="Bookman Old Style" w:hAnsi="Bookman Old Style" w:cs="Arial"/>
          <w:bCs/>
          <w:color w:val="000000" w:themeColor="text1"/>
          <w:sz w:val="20"/>
          <w:szCs w:val="20"/>
          <w:lang w:val="de-DE"/>
        </w:rPr>
        <w:t>Zugriff:</w:t>
      </w:r>
      <w:r w:rsidRPr="005D638E">
        <w:rPr>
          <w:rFonts w:ascii="Bookman Old Style" w:hAnsi="Bookman Old Style" w:cs="Arial"/>
          <w:bCs/>
          <w:color w:val="000000" w:themeColor="text1"/>
          <w:sz w:val="20"/>
          <w:szCs w:val="20"/>
          <w:lang w:val="de-DE"/>
        </w:rPr>
        <w:t xml:space="preserve"> </w:t>
      </w:r>
      <w:r w:rsidR="008F278B" w:rsidRPr="005D638E">
        <w:rPr>
          <w:rFonts w:ascii="Bookman Old Style" w:hAnsi="Bookman Old Style" w:cs="Arial"/>
          <w:bCs/>
          <w:color w:val="000000" w:themeColor="text1"/>
          <w:sz w:val="20"/>
          <w:szCs w:val="20"/>
          <w:lang w:val="de-DE"/>
        </w:rPr>
        <w:t>Januar</w:t>
      </w:r>
      <w:r w:rsidRPr="005D638E">
        <w:rPr>
          <w:rFonts w:ascii="Bookman Old Style" w:hAnsi="Bookman Old Style" w:cs="Arial"/>
          <w:bCs/>
          <w:color w:val="000000" w:themeColor="text1"/>
          <w:sz w:val="20"/>
          <w:szCs w:val="20"/>
          <w:lang w:val="de-DE"/>
        </w:rPr>
        <w:t xml:space="preserve"> 12, 2016).</w:t>
      </w:r>
    </w:p>
    <w:p w14:paraId="79C77505" w14:textId="77777777" w:rsidR="00B0623E" w:rsidRPr="005D638E" w:rsidRDefault="00B0623E" w:rsidP="00933A66">
      <w:pPr>
        <w:spacing w:line="360" w:lineRule="auto"/>
        <w:rPr>
          <w:rFonts w:ascii="Bookman Old Style" w:hAnsi="Bookman Old Style" w:cs="Arial"/>
          <w:bCs/>
          <w:color w:val="000000" w:themeColor="text1"/>
          <w:sz w:val="20"/>
          <w:szCs w:val="20"/>
          <w:lang w:val="de-DE"/>
        </w:rPr>
      </w:pPr>
    </w:p>
    <w:p w14:paraId="73E12F8F" w14:textId="77777777" w:rsidR="00611275" w:rsidRPr="005D638E" w:rsidRDefault="00611275" w:rsidP="00611275">
      <w:pPr>
        <w:spacing w:line="360" w:lineRule="auto"/>
        <w:rPr>
          <w:rFonts w:ascii="Bookman Old Style" w:hAnsi="Bookman Old Style" w:cs="Arial"/>
          <w:bCs/>
          <w:color w:val="000000" w:themeColor="text1"/>
          <w:sz w:val="20"/>
          <w:szCs w:val="20"/>
          <w:lang w:val="de-DE"/>
        </w:rPr>
      </w:pPr>
      <w:proofErr w:type="spellStart"/>
      <w:r w:rsidRPr="005D638E">
        <w:rPr>
          <w:rFonts w:ascii="Bookman Old Style" w:hAnsi="Bookman Old Style" w:cs="Arial"/>
          <w:bCs/>
          <w:color w:val="000000" w:themeColor="text1"/>
          <w:sz w:val="20"/>
          <w:szCs w:val="20"/>
          <w:lang w:val="de-DE"/>
        </w:rPr>
        <w:t>Shepherd</w:t>
      </w:r>
      <w:proofErr w:type="spellEnd"/>
      <w:r w:rsidRPr="005D638E">
        <w:rPr>
          <w:rFonts w:ascii="Bookman Old Style" w:hAnsi="Bookman Old Style" w:cs="Arial"/>
          <w:bCs/>
          <w:color w:val="000000" w:themeColor="text1"/>
          <w:sz w:val="20"/>
          <w:szCs w:val="20"/>
          <w:lang w:val="de-DE"/>
        </w:rPr>
        <w:t xml:space="preserve">, Laura J. and </w:t>
      </w:r>
      <w:proofErr w:type="spellStart"/>
      <w:r w:rsidRPr="005D638E">
        <w:rPr>
          <w:rFonts w:ascii="Bookman Old Style" w:hAnsi="Bookman Old Style" w:cs="Arial"/>
          <w:bCs/>
          <w:color w:val="000000" w:themeColor="text1"/>
          <w:sz w:val="20"/>
          <w:szCs w:val="20"/>
          <w:lang w:val="de-DE"/>
        </w:rPr>
        <w:t>Jacqui</w:t>
      </w:r>
      <w:proofErr w:type="spellEnd"/>
      <w:r w:rsidRPr="005D638E">
        <w:rPr>
          <w:rFonts w:ascii="Bookman Old Style" w:hAnsi="Bookman Old Style" w:cs="Arial"/>
          <w:bCs/>
          <w:color w:val="000000" w:themeColor="text1"/>
          <w:sz w:val="20"/>
          <w:szCs w:val="20"/>
          <w:lang w:val="de-DE"/>
        </w:rPr>
        <w:t xml:space="preserve"> True. “The Women, </w:t>
      </w:r>
      <w:proofErr w:type="spellStart"/>
      <w:r w:rsidRPr="005D638E">
        <w:rPr>
          <w:rFonts w:ascii="Bookman Old Style" w:hAnsi="Bookman Old Style" w:cs="Arial"/>
          <w:bCs/>
          <w:color w:val="000000" w:themeColor="text1"/>
          <w:sz w:val="20"/>
          <w:szCs w:val="20"/>
          <w:lang w:val="de-DE"/>
        </w:rPr>
        <w:t>Peace</w:t>
      </w:r>
      <w:proofErr w:type="spellEnd"/>
      <w:r w:rsidRPr="005D638E">
        <w:rPr>
          <w:rFonts w:ascii="Bookman Old Style" w:hAnsi="Bookman Old Style" w:cs="Arial"/>
          <w:bCs/>
          <w:color w:val="000000" w:themeColor="text1"/>
          <w:sz w:val="20"/>
          <w:szCs w:val="20"/>
          <w:lang w:val="de-DE"/>
        </w:rPr>
        <w:t xml:space="preserve"> and Security </w:t>
      </w:r>
      <w:proofErr w:type="spellStart"/>
      <w:r w:rsidRPr="005D638E">
        <w:rPr>
          <w:rFonts w:ascii="Bookman Old Style" w:hAnsi="Bookman Old Style" w:cs="Arial"/>
          <w:bCs/>
          <w:color w:val="000000" w:themeColor="text1"/>
          <w:sz w:val="20"/>
          <w:szCs w:val="20"/>
          <w:lang w:val="de-DE"/>
        </w:rPr>
        <w:t>agenda</w:t>
      </w:r>
      <w:proofErr w:type="spellEnd"/>
      <w:r w:rsidRPr="005D638E">
        <w:rPr>
          <w:rFonts w:ascii="Bookman Old Style" w:hAnsi="Bookman Old Style" w:cs="Arial"/>
          <w:bCs/>
          <w:color w:val="000000" w:themeColor="text1"/>
          <w:sz w:val="20"/>
          <w:szCs w:val="20"/>
          <w:lang w:val="de-DE"/>
        </w:rPr>
        <w:t xml:space="preserve"> </w:t>
      </w:r>
      <w:proofErr w:type="spellStart"/>
      <w:r w:rsidRPr="005D638E">
        <w:rPr>
          <w:rFonts w:ascii="Bookman Old Style" w:hAnsi="Bookman Old Style" w:cs="Arial"/>
          <w:bCs/>
          <w:color w:val="000000" w:themeColor="text1"/>
          <w:sz w:val="20"/>
          <w:szCs w:val="20"/>
          <w:lang w:val="de-DE"/>
        </w:rPr>
        <w:t>andAustralian</w:t>
      </w:r>
      <w:proofErr w:type="spellEnd"/>
      <w:r w:rsidRPr="005D638E">
        <w:rPr>
          <w:rFonts w:ascii="Bookman Old Style" w:hAnsi="Bookman Old Style" w:cs="Arial"/>
          <w:bCs/>
          <w:color w:val="000000" w:themeColor="text1"/>
          <w:sz w:val="20"/>
          <w:szCs w:val="20"/>
          <w:lang w:val="de-DE"/>
        </w:rPr>
        <w:t xml:space="preserve"> </w:t>
      </w:r>
      <w:proofErr w:type="spellStart"/>
      <w:r w:rsidRPr="005D638E">
        <w:rPr>
          <w:rFonts w:ascii="Bookman Old Style" w:hAnsi="Bookman Old Style" w:cs="Arial"/>
          <w:bCs/>
          <w:color w:val="000000" w:themeColor="text1"/>
          <w:sz w:val="20"/>
          <w:szCs w:val="20"/>
          <w:lang w:val="de-DE"/>
        </w:rPr>
        <w:t>leadership</w:t>
      </w:r>
      <w:proofErr w:type="spellEnd"/>
      <w:r w:rsidRPr="005D638E">
        <w:rPr>
          <w:rFonts w:ascii="Bookman Old Style" w:hAnsi="Bookman Old Style" w:cs="Arial"/>
          <w:bCs/>
          <w:color w:val="000000" w:themeColor="text1"/>
          <w:sz w:val="20"/>
          <w:szCs w:val="20"/>
          <w:lang w:val="de-DE"/>
        </w:rPr>
        <w:t xml:space="preserve"> in the </w:t>
      </w:r>
      <w:proofErr w:type="spellStart"/>
      <w:r w:rsidRPr="005D638E">
        <w:rPr>
          <w:rFonts w:ascii="Bookman Old Style" w:hAnsi="Bookman Old Style" w:cs="Arial"/>
          <w:bCs/>
          <w:color w:val="000000" w:themeColor="text1"/>
          <w:sz w:val="20"/>
          <w:szCs w:val="20"/>
          <w:lang w:val="de-DE"/>
        </w:rPr>
        <w:t>world</w:t>
      </w:r>
      <w:proofErr w:type="spellEnd"/>
      <w:r w:rsidRPr="005D638E">
        <w:rPr>
          <w:rFonts w:ascii="Bookman Old Style" w:hAnsi="Bookman Old Style" w:cs="Arial"/>
          <w:bCs/>
          <w:color w:val="000000" w:themeColor="text1"/>
          <w:sz w:val="20"/>
          <w:szCs w:val="20"/>
          <w:lang w:val="de-DE"/>
        </w:rPr>
        <w:t xml:space="preserve">: </w:t>
      </w:r>
      <w:proofErr w:type="spellStart"/>
      <w:r w:rsidRPr="005D638E">
        <w:rPr>
          <w:rFonts w:ascii="Bookman Old Style" w:hAnsi="Bookman Old Style" w:cs="Arial"/>
          <w:bCs/>
          <w:color w:val="000000" w:themeColor="text1"/>
          <w:sz w:val="20"/>
          <w:szCs w:val="20"/>
          <w:lang w:val="de-DE"/>
        </w:rPr>
        <w:t>from</w:t>
      </w:r>
      <w:proofErr w:type="spellEnd"/>
      <w:r w:rsidRPr="005D638E">
        <w:rPr>
          <w:rFonts w:ascii="Bookman Old Style" w:hAnsi="Bookman Old Style" w:cs="Arial"/>
          <w:bCs/>
          <w:color w:val="000000" w:themeColor="text1"/>
          <w:sz w:val="20"/>
          <w:szCs w:val="20"/>
          <w:lang w:val="de-DE"/>
        </w:rPr>
        <w:t xml:space="preserve"> </w:t>
      </w:r>
      <w:proofErr w:type="spellStart"/>
      <w:r w:rsidRPr="005D638E">
        <w:rPr>
          <w:rFonts w:ascii="Bookman Old Style" w:hAnsi="Bookman Old Style" w:cs="Arial"/>
          <w:bCs/>
          <w:color w:val="000000" w:themeColor="text1"/>
          <w:sz w:val="20"/>
          <w:szCs w:val="20"/>
          <w:lang w:val="de-DE"/>
        </w:rPr>
        <w:t>rhetoric</w:t>
      </w:r>
      <w:proofErr w:type="spellEnd"/>
      <w:r w:rsidRPr="005D638E">
        <w:rPr>
          <w:rFonts w:ascii="Bookman Old Style" w:hAnsi="Bookman Old Style" w:cs="Arial"/>
          <w:bCs/>
          <w:color w:val="000000" w:themeColor="text1"/>
          <w:sz w:val="20"/>
          <w:szCs w:val="20"/>
          <w:lang w:val="de-DE"/>
        </w:rPr>
        <w:t xml:space="preserve"> </w:t>
      </w:r>
      <w:proofErr w:type="spellStart"/>
      <w:r w:rsidRPr="005D638E">
        <w:rPr>
          <w:rFonts w:ascii="Bookman Old Style" w:hAnsi="Bookman Old Style" w:cs="Arial"/>
          <w:bCs/>
          <w:color w:val="000000" w:themeColor="text1"/>
          <w:sz w:val="20"/>
          <w:szCs w:val="20"/>
          <w:lang w:val="de-DE"/>
        </w:rPr>
        <w:t>tocommitment</w:t>
      </w:r>
      <w:proofErr w:type="spellEnd"/>
      <w:r w:rsidRPr="005D638E">
        <w:rPr>
          <w:rFonts w:ascii="Bookman Old Style" w:hAnsi="Bookman Old Style" w:cs="Arial"/>
          <w:bCs/>
          <w:color w:val="000000" w:themeColor="text1"/>
          <w:sz w:val="20"/>
          <w:szCs w:val="20"/>
          <w:lang w:val="de-DE"/>
        </w:rPr>
        <w:t xml:space="preserve">?” </w:t>
      </w:r>
      <w:proofErr w:type="spellStart"/>
      <w:r w:rsidRPr="005D638E">
        <w:rPr>
          <w:rFonts w:ascii="Bookman Old Style" w:hAnsi="Bookman Old Style" w:cs="Arial"/>
          <w:bCs/>
          <w:i/>
          <w:color w:val="000000" w:themeColor="text1"/>
          <w:sz w:val="20"/>
          <w:szCs w:val="20"/>
          <w:lang w:val="de-DE"/>
        </w:rPr>
        <w:t>Australian</w:t>
      </w:r>
      <w:proofErr w:type="spellEnd"/>
      <w:r w:rsidRPr="005D638E">
        <w:rPr>
          <w:rFonts w:ascii="Bookman Old Style" w:hAnsi="Bookman Old Style" w:cs="Arial"/>
          <w:bCs/>
          <w:i/>
          <w:color w:val="000000" w:themeColor="text1"/>
          <w:sz w:val="20"/>
          <w:szCs w:val="20"/>
          <w:lang w:val="de-DE"/>
        </w:rPr>
        <w:t xml:space="preserve"> Journal </w:t>
      </w:r>
      <w:proofErr w:type="spellStart"/>
      <w:r w:rsidRPr="005D638E">
        <w:rPr>
          <w:rFonts w:ascii="Bookman Old Style" w:hAnsi="Bookman Old Style" w:cs="Arial"/>
          <w:bCs/>
          <w:i/>
          <w:color w:val="000000" w:themeColor="text1"/>
          <w:sz w:val="20"/>
          <w:szCs w:val="20"/>
          <w:lang w:val="de-DE"/>
        </w:rPr>
        <w:t>of</w:t>
      </w:r>
      <w:proofErr w:type="spellEnd"/>
      <w:r w:rsidRPr="005D638E">
        <w:rPr>
          <w:rFonts w:ascii="Bookman Old Style" w:hAnsi="Bookman Old Style" w:cs="Arial"/>
          <w:bCs/>
          <w:i/>
          <w:color w:val="000000" w:themeColor="text1"/>
          <w:sz w:val="20"/>
          <w:szCs w:val="20"/>
          <w:lang w:val="de-DE"/>
        </w:rPr>
        <w:t xml:space="preserve"> International </w:t>
      </w:r>
      <w:proofErr w:type="spellStart"/>
      <w:r w:rsidRPr="005D638E">
        <w:rPr>
          <w:rFonts w:ascii="Bookman Old Style" w:hAnsi="Bookman Old Style" w:cs="Arial"/>
          <w:bCs/>
          <w:i/>
          <w:color w:val="000000" w:themeColor="text1"/>
          <w:sz w:val="20"/>
          <w:szCs w:val="20"/>
          <w:lang w:val="de-DE"/>
        </w:rPr>
        <w:t>Affairs</w:t>
      </w:r>
      <w:proofErr w:type="spellEnd"/>
      <w:r w:rsidRPr="005D638E">
        <w:rPr>
          <w:rFonts w:ascii="Bookman Old Style" w:hAnsi="Bookman Old Style" w:cs="Arial"/>
          <w:bCs/>
          <w:color w:val="000000" w:themeColor="text1"/>
          <w:sz w:val="20"/>
          <w:szCs w:val="20"/>
          <w:lang w:val="de-DE"/>
        </w:rPr>
        <w:t xml:space="preserve">, Vol. 68, </w:t>
      </w:r>
      <w:proofErr w:type="spellStart"/>
      <w:r w:rsidRPr="005D638E">
        <w:rPr>
          <w:rFonts w:ascii="Bookman Old Style" w:hAnsi="Bookman Old Style" w:cs="Arial"/>
          <w:bCs/>
          <w:color w:val="000000" w:themeColor="text1"/>
          <w:sz w:val="20"/>
          <w:szCs w:val="20"/>
          <w:lang w:val="de-DE"/>
        </w:rPr>
        <w:t>No</w:t>
      </w:r>
      <w:proofErr w:type="spellEnd"/>
      <w:r w:rsidRPr="005D638E">
        <w:rPr>
          <w:rFonts w:ascii="Bookman Old Style" w:hAnsi="Bookman Old Style" w:cs="Arial"/>
          <w:bCs/>
          <w:color w:val="000000" w:themeColor="text1"/>
          <w:sz w:val="20"/>
          <w:szCs w:val="20"/>
          <w:lang w:val="de-DE"/>
        </w:rPr>
        <w:t>. 3 (2014): 257–284. http://dx.doi.org/10.1080/10357718.2014.903895 (</w:t>
      </w:r>
      <w:r w:rsidR="008F278B" w:rsidRPr="005D638E">
        <w:rPr>
          <w:rFonts w:ascii="Bookman Old Style" w:hAnsi="Bookman Old Style" w:cs="Arial"/>
          <w:bCs/>
          <w:color w:val="000000" w:themeColor="text1"/>
          <w:sz w:val="20"/>
          <w:szCs w:val="20"/>
          <w:lang w:val="de-DE"/>
        </w:rPr>
        <w:t>Zugriff:</w:t>
      </w:r>
      <w:r w:rsidRPr="005D638E">
        <w:rPr>
          <w:rFonts w:ascii="Bookman Old Style" w:hAnsi="Bookman Old Style" w:cs="Arial"/>
          <w:bCs/>
          <w:color w:val="000000" w:themeColor="text1"/>
          <w:sz w:val="20"/>
          <w:szCs w:val="20"/>
          <w:lang w:val="de-DE"/>
        </w:rPr>
        <w:t xml:space="preserve"> </w:t>
      </w:r>
      <w:r w:rsidR="008F278B" w:rsidRPr="005D638E">
        <w:rPr>
          <w:rFonts w:ascii="Bookman Old Style" w:hAnsi="Bookman Old Style" w:cs="Arial"/>
          <w:bCs/>
          <w:color w:val="000000" w:themeColor="text1"/>
          <w:sz w:val="20"/>
          <w:szCs w:val="20"/>
          <w:lang w:val="de-DE"/>
        </w:rPr>
        <w:t>Mai</w:t>
      </w:r>
      <w:r w:rsidRPr="005D638E">
        <w:rPr>
          <w:rFonts w:ascii="Bookman Old Style" w:hAnsi="Bookman Old Style" w:cs="Arial"/>
          <w:bCs/>
          <w:color w:val="000000" w:themeColor="text1"/>
          <w:sz w:val="20"/>
          <w:szCs w:val="20"/>
          <w:lang w:val="de-DE"/>
        </w:rPr>
        <w:t xml:space="preserve"> 18, 2016).</w:t>
      </w:r>
    </w:p>
    <w:p w14:paraId="20EA6CC6" w14:textId="77777777" w:rsidR="00CB0BCD" w:rsidRPr="005D638E" w:rsidRDefault="00CB0BCD" w:rsidP="00611275">
      <w:pPr>
        <w:spacing w:line="360" w:lineRule="auto"/>
        <w:rPr>
          <w:rFonts w:ascii="Bookman Old Style" w:hAnsi="Bookman Old Style" w:cs="Arial"/>
          <w:bCs/>
          <w:color w:val="000000" w:themeColor="text1"/>
          <w:sz w:val="20"/>
          <w:szCs w:val="20"/>
          <w:lang w:val="de-DE"/>
        </w:rPr>
      </w:pPr>
    </w:p>
    <w:p w14:paraId="5C5BAA17" w14:textId="77777777" w:rsidR="002246B5" w:rsidRPr="005D638E" w:rsidRDefault="002246B5" w:rsidP="00933A66">
      <w:pPr>
        <w:spacing w:line="360" w:lineRule="auto"/>
        <w:rPr>
          <w:rFonts w:ascii="Bookman Old Style" w:hAnsi="Bookman Old Style" w:cs="Arial"/>
          <w:bCs/>
          <w:color w:val="000000" w:themeColor="text1"/>
          <w:sz w:val="20"/>
          <w:szCs w:val="20"/>
          <w:lang w:val="de-DE"/>
        </w:rPr>
      </w:pPr>
      <w:r w:rsidRPr="005D638E">
        <w:rPr>
          <w:rFonts w:ascii="Bookman Old Style" w:hAnsi="Bookman Old Style" w:cs="Arial"/>
          <w:bCs/>
          <w:color w:val="000000" w:themeColor="text1"/>
          <w:sz w:val="20"/>
          <w:szCs w:val="20"/>
          <w:lang w:val="de-DE"/>
        </w:rPr>
        <w:t xml:space="preserve">Siebold, Guy, L. “The </w:t>
      </w:r>
      <w:proofErr w:type="spellStart"/>
      <w:r w:rsidRPr="005D638E">
        <w:rPr>
          <w:rFonts w:ascii="Bookman Old Style" w:hAnsi="Bookman Old Style" w:cs="Arial"/>
          <w:bCs/>
          <w:color w:val="000000" w:themeColor="text1"/>
          <w:sz w:val="20"/>
          <w:szCs w:val="20"/>
          <w:lang w:val="de-DE"/>
        </w:rPr>
        <w:t>Essence</w:t>
      </w:r>
      <w:proofErr w:type="spellEnd"/>
      <w:r w:rsidRPr="005D638E">
        <w:rPr>
          <w:rFonts w:ascii="Bookman Old Style" w:hAnsi="Bookman Old Style" w:cs="Arial"/>
          <w:bCs/>
          <w:color w:val="000000" w:themeColor="text1"/>
          <w:sz w:val="20"/>
          <w:szCs w:val="20"/>
          <w:lang w:val="de-DE"/>
        </w:rPr>
        <w:t xml:space="preserve"> </w:t>
      </w:r>
      <w:proofErr w:type="spellStart"/>
      <w:r w:rsidRPr="005D638E">
        <w:rPr>
          <w:rFonts w:ascii="Bookman Old Style" w:hAnsi="Bookman Old Style" w:cs="Arial"/>
          <w:bCs/>
          <w:color w:val="000000" w:themeColor="text1"/>
          <w:sz w:val="20"/>
          <w:szCs w:val="20"/>
          <w:lang w:val="de-DE"/>
        </w:rPr>
        <w:t>of</w:t>
      </w:r>
      <w:proofErr w:type="spellEnd"/>
      <w:r w:rsidRPr="005D638E">
        <w:rPr>
          <w:rFonts w:ascii="Bookman Old Style" w:hAnsi="Bookman Old Style" w:cs="Arial"/>
          <w:bCs/>
          <w:color w:val="000000" w:themeColor="text1"/>
          <w:sz w:val="20"/>
          <w:szCs w:val="20"/>
          <w:lang w:val="de-DE"/>
        </w:rPr>
        <w:t xml:space="preserve"> Military Group </w:t>
      </w:r>
      <w:proofErr w:type="spellStart"/>
      <w:r w:rsidRPr="005D638E">
        <w:rPr>
          <w:rFonts w:ascii="Bookman Old Style" w:hAnsi="Bookman Old Style" w:cs="Arial"/>
          <w:bCs/>
          <w:color w:val="000000" w:themeColor="text1"/>
          <w:sz w:val="20"/>
          <w:szCs w:val="20"/>
          <w:lang w:val="de-DE"/>
        </w:rPr>
        <w:t>Cohesion</w:t>
      </w:r>
      <w:proofErr w:type="spellEnd"/>
      <w:r w:rsidRPr="005D638E">
        <w:rPr>
          <w:rFonts w:ascii="Bookman Old Style" w:hAnsi="Bookman Old Style" w:cs="Arial"/>
          <w:bCs/>
          <w:color w:val="000000" w:themeColor="text1"/>
          <w:sz w:val="20"/>
          <w:szCs w:val="20"/>
          <w:lang w:val="de-DE"/>
        </w:rPr>
        <w:t xml:space="preserve">.” </w:t>
      </w:r>
      <w:proofErr w:type="spellStart"/>
      <w:r w:rsidRPr="005D638E">
        <w:rPr>
          <w:rFonts w:ascii="Bookman Old Style" w:hAnsi="Bookman Old Style" w:cs="Arial"/>
          <w:bCs/>
          <w:i/>
          <w:iCs/>
          <w:color w:val="000000" w:themeColor="text1"/>
          <w:sz w:val="20"/>
          <w:szCs w:val="20"/>
          <w:lang w:val="de-DE"/>
        </w:rPr>
        <w:t>Armed</w:t>
      </w:r>
      <w:proofErr w:type="spellEnd"/>
      <w:r w:rsidRPr="005D638E">
        <w:rPr>
          <w:rFonts w:ascii="Bookman Old Style" w:hAnsi="Bookman Old Style" w:cs="Arial"/>
          <w:bCs/>
          <w:i/>
          <w:iCs/>
          <w:color w:val="000000" w:themeColor="text1"/>
          <w:sz w:val="20"/>
          <w:szCs w:val="20"/>
          <w:lang w:val="de-DE"/>
        </w:rPr>
        <w:t xml:space="preserve"> Forces &amp; Society </w:t>
      </w:r>
      <w:r w:rsidRPr="005D638E">
        <w:rPr>
          <w:rFonts w:ascii="Bookman Old Style" w:hAnsi="Bookman Old Style" w:cs="Arial"/>
          <w:bCs/>
          <w:iCs/>
          <w:color w:val="000000" w:themeColor="text1"/>
          <w:sz w:val="20"/>
          <w:szCs w:val="20"/>
          <w:lang w:val="de-DE"/>
        </w:rPr>
        <w:t>Vol</w:t>
      </w:r>
      <w:r w:rsidR="00611275" w:rsidRPr="005D638E">
        <w:rPr>
          <w:rFonts w:ascii="Bookman Old Style" w:hAnsi="Bookman Old Style" w:cs="Arial"/>
          <w:bCs/>
          <w:iCs/>
          <w:color w:val="000000" w:themeColor="text1"/>
          <w:sz w:val="20"/>
          <w:szCs w:val="20"/>
          <w:lang w:val="de-DE"/>
        </w:rPr>
        <w:t>.</w:t>
      </w:r>
      <w:r w:rsidRPr="005D638E">
        <w:rPr>
          <w:rFonts w:ascii="Bookman Old Style" w:hAnsi="Bookman Old Style" w:cs="Arial"/>
          <w:bCs/>
          <w:color w:val="000000" w:themeColor="text1"/>
          <w:sz w:val="20"/>
          <w:szCs w:val="20"/>
          <w:lang w:val="de-DE"/>
        </w:rPr>
        <w:t xml:space="preserve">33, </w:t>
      </w:r>
      <w:proofErr w:type="spellStart"/>
      <w:r w:rsidRPr="005D638E">
        <w:rPr>
          <w:rFonts w:ascii="Bookman Old Style" w:hAnsi="Bookman Old Style" w:cs="Arial"/>
          <w:bCs/>
          <w:color w:val="000000" w:themeColor="text1"/>
          <w:sz w:val="20"/>
          <w:szCs w:val="20"/>
          <w:lang w:val="de-DE"/>
        </w:rPr>
        <w:t>No</w:t>
      </w:r>
      <w:proofErr w:type="spellEnd"/>
      <w:r w:rsidRPr="005D638E">
        <w:rPr>
          <w:rFonts w:ascii="Bookman Old Style" w:hAnsi="Bookman Old Style" w:cs="Arial"/>
          <w:bCs/>
          <w:color w:val="000000" w:themeColor="text1"/>
          <w:sz w:val="20"/>
          <w:szCs w:val="20"/>
          <w:lang w:val="de-DE"/>
        </w:rPr>
        <w:t>. 2 (2007): 286 – 295.</w:t>
      </w:r>
    </w:p>
    <w:p w14:paraId="43991D1B" w14:textId="77777777" w:rsidR="003E7CD2" w:rsidRPr="005D638E" w:rsidRDefault="003E7CD2" w:rsidP="00130397">
      <w:pPr>
        <w:spacing w:line="360" w:lineRule="auto"/>
        <w:rPr>
          <w:rFonts w:ascii="Bookman Old Style" w:hAnsi="Bookman Old Style" w:cs="Arial"/>
          <w:bCs/>
          <w:color w:val="000000" w:themeColor="text1"/>
          <w:sz w:val="20"/>
          <w:szCs w:val="20"/>
          <w:lang w:val="de-DE"/>
        </w:rPr>
      </w:pPr>
    </w:p>
    <w:p w14:paraId="63FE6C19" w14:textId="77777777" w:rsidR="00130397" w:rsidRPr="005D638E" w:rsidRDefault="00130397" w:rsidP="00130397">
      <w:pPr>
        <w:spacing w:line="360" w:lineRule="auto"/>
        <w:rPr>
          <w:rFonts w:ascii="Bookman Old Style" w:hAnsi="Bookman Old Style" w:cs="Arial"/>
          <w:bCs/>
          <w:color w:val="000000" w:themeColor="text1"/>
          <w:sz w:val="20"/>
          <w:szCs w:val="20"/>
          <w:lang w:val="de-DE"/>
        </w:rPr>
      </w:pPr>
      <w:proofErr w:type="spellStart"/>
      <w:r w:rsidRPr="005D638E">
        <w:rPr>
          <w:rFonts w:ascii="Bookman Old Style" w:hAnsi="Bookman Old Style" w:cs="Arial"/>
          <w:bCs/>
          <w:color w:val="000000" w:themeColor="text1"/>
          <w:sz w:val="20"/>
          <w:szCs w:val="20"/>
          <w:lang w:val="de-DE"/>
        </w:rPr>
        <w:t>Sivakumaran</w:t>
      </w:r>
      <w:proofErr w:type="spellEnd"/>
      <w:r w:rsidRPr="005D638E">
        <w:rPr>
          <w:rFonts w:ascii="Bookman Old Style" w:hAnsi="Bookman Old Style" w:cs="Arial"/>
          <w:bCs/>
          <w:color w:val="000000" w:themeColor="text1"/>
          <w:sz w:val="20"/>
          <w:szCs w:val="20"/>
          <w:lang w:val="de-DE"/>
        </w:rPr>
        <w:t xml:space="preserve">, </w:t>
      </w:r>
      <w:proofErr w:type="spellStart"/>
      <w:r w:rsidRPr="005D638E">
        <w:rPr>
          <w:rFonts w:ascii="Bookman Old Style" w:hAnsi="Bookman Old Style" w:cs="Arial"/>
          <w:bCs/>
          <w:color w:val="000000" w:themeColor="text1"/>
          <w:sz w:val="20"/>
          <w:szCs w:val="20"/>
          <w:lang w:val="de-DE"/>
        </w:rPr>
        <w:t>Sandesh</w:t>
      </w:r>
      <w:proofErr w:type="spellEnd"/>
      <w:r w:rsidRPr="005D638E">
        <w:rPr>
          <w:rFonts w:ascii="Bookman Old Style" w:hAnsi="Bookman Old Style" w:cs="Arial"/>
          <w:bCs/>
          <w:color w:val="000000" w:themeColor="text1"/>
          <w:sz w:val="20"/>
          <w:szCs w:val="20"/>
          <w:lang w:val="de-DE"/>
        </w:rPr>
        <w:t xml:space="preserve">. “Lost in </w:t>
      </w:r>
      <w:proofErr w:type="spellStart"/>
      <w:r w:rsidRPr="005D638E">
        <w:rPr>
          <w:rFonts w:ascii="Bookman Old Style" w:hAnsi="Bookman Old Style" w:cs="Arial"/>
          <w:bCs/>
          <w:color w:val="000000" w:themeColor="text1"/>
          <w:sz w:val="20"/>
          <w:szCs w:val="20"/>
          <w:lang w:val="de-DE"/>
        </w:rPr>
        <w:t>translation:UN</w:t>
      </w:r>
      <w:proofErr w:type="spellEnd"/>
      <w:r w:rsidRPr="005D638E">
        <w:rPr>
          <w:rFonts w:ascii="Bookman Old Style" w:hAnsi="Bookman Old Style" w:cs="Arial"/>
          <w:bCs/>
          <w:color w:val="000000" w:themeColor="text1"/>
          <w:sz w:val="20"/>
          <w:szCs w:val="20"/>
          <w:lang w:val="de-DE"/>
        </w:rPr>
        <w:t xml:space="preserve"> </w:t>
      </w:r>
      <w:proofErr w:type="spellStart"/>
      <w:r w:rsidRPr="005D638E">
        <w:rPr>
          <w:rFonts w:ascii="Bookman Old Style" w:hAnsi="Bookman Old Style" w:cs="Arial"/>
          <w:bCs/>
          <w:color w:val="000000" w:themeColor="text1"/>
          <w:sz w:val="20"/>
          <w:szCs w:val="20"/>
          <w:lang w:val="de-DE"/>
        </w:rPr>
        <w:t>responses</w:t>
      </w:r>
      <w:proofErr w:type="spellEnd"/>
      <w:r w:rsidRPr="005D638E">
        <w:rPr>
          <w:rFonts w:ascii="Bookman Old Style" w:hAnsi="Bookman Old Style" w:cs="Arial"/>
          <w:bCs/>
          <w:color w:val="000000" w:themeColor="text1"/>
          <w:sz w:val="20"/>
          <w:szCs w:val="20"/>
          <w:lang w:val="de-DE"/>
        </w:rPr>
        <w:t xml:space="preserve"> </w:t>
      </w:r>
      <w:proofErr w:type="spellStart"/>
      <w:r w:rsidRPr="005D638E">
        <w:rPr>
          <w:rFonts w:ascii="Bookman Old Style" w:hAnsi="Bookman Old Style" w:cs="Arial"/>
          <w:bCs/>
          <w:color w:val="000000" w:themeColor="text1"/>
          <w:sz w:val="20"/>
          <w:szCs w:val="20"/>
          <w:lang w:val="de-DE"/>
        </w:rPr>
        <w:t>tosexual</w:t>
      </w:r>
      <w:proofErr w:type="spellEnd"/>
      <w:r w:rsidRPr="005D638E">
        <w:rPr>
          <w:rFonts w:ascii="Bookman Old Style" w:hAnsi="Bookman Old Style" w:cs="Arial"/>
          <w:bCs/>
          <w:color w:val="000000" w:themeColor="text1"/>
          <w:sz w:val="20"/>
          <w:szCs w:val="20"/>
          <w:lang w:val="de-DE"/>
        </w:rPr>
        <w:t xml:space="preserve"> </w:t>
      </w:r>
      <w:proofErr w:type="spellStart"/>
      <w:r w:rsidRPr="005D638E">
        <w:rPr>
          <w:rFonts w:ascii="Bookman Old Style" w:hAnsi="Bookman Old Style" w:cs="Arial"/>
          <w:bCs/>
          <w:color w:val="000000" w:themeColor="text1"/>
          <w:sz w:val="20"/>
          <w:szCs w:val="20"/>
          <w:lang w:val="de-DE"/>
        </w:rPr>
        <w:t>violenceagainst</w:t>
      </w:r>
      <w:proofErr w:type="spellEnd"/>
      <w:r w:rsidRPr="005D638E">
        <w:rPr>
          <w:rFonts w:ascii="Bookman Old Style" w:hAnsi="Bookman Old Style" w:cs="Arial"/>
          <w:bCs/>
          <w:color w:val="000000" w:themeColor="text1"/>
          <w:sz w:val="20"/>
          <w:szCs w:val="20"/>
          <w:lang w:val="de-DE"/>
        </w:rPr>
        <w:t xml:space="preserve"> </w:t>
      </w:r>
      <w:proofErr w:type="spellStart"/>
      <w:r w:rsidRPr="005D638E">
        <w:rPr>
          <w:rFonts w:ascii="Bookman Old Style" w:hAnsi="Bookman Old Style" w:cs="Arial"/>
          <w:bCs/>
          <w:color w:val="000000" w:themeColor="text1"/>
          <w:sz w:val="20"/>
          <w:szCs w:val="20"/>
          <w:lang w:val="de-DE"/>
        </w:rPr>
        <w:t>men</w:t>
      </w:r>
      <w:proofErr w:type="spellEnd"/>
      <w:r w:rsidRPr="005D638E">
        <w:rPr>
          <w:rFonts w:ascii="Bookman Old Style" w:hAnsi="Bookman Old Style" w:cs="Arial"/>
          <w:bCs/>
          <w:color w:val="000000" w:themeColor="text1"/>
          <w:sz w:val="20"/>
          <w:szCs w:val="20"/>
          <w:lang w:val="de-DE"/>
        </w:rPr>
        <w:t xml:space="preserve"> </w:t>
      </w:r>
      <w:proofErr w:type="spellStart"/>
      <w:r w:rsidRPr="005D638E">
        <w:rPr>
          <w:rFonts w:ascii="Bookman Old Style" w:hAnsi="Bookman Old Style" w:cs="Arial"/>
          <w:bCs/>
          <w:color w:val="000000" w:themeColor="text1"/>
          <w:sz w:val="20"/>
          <w:szCs w:val="20"/>
          <w:lang w:val="de-DE"/>
        </w:rPr>
        <w:t>andboys</w:t>
      </w:r>
      <w:proofErr w:type="spellEnd"/>
      <w:r w:rsidRPr="005D638E">
        <w:rPr>
          <w:rFonts w:ascii="Bookman Old Style" w:hAnsi="Bookman Old Style" w:cs="Arial"/>
          <w:bCs/>
          <w:color w:val="000000" w:themeColor="text1"/>
          <w:sz w:val="20"/>
          <w:szCs w:val="20"/>
          <w:lang w:val="de-DE"/>
        </w:rPr>
        <w:t xml:space="preserve"> in </w:t>
      </w:r>
      <w:proofErr w:type="spellStart"/>
      <w:r w:rsidRPr="005D638E">
        <w:rPr>
          <w:rFonts w:ascii="Bookman Old Style" w:hAnsi="Bookman Old Style" w:cs="Arial"/>
          <w:bCs/>
          <w:color w:val="000000" w:themeColor="text1"/>
          <w:sz w:val="20"/>
          <w:szCs w:val="20"/>
          <w:lang w:val="de-DE"/>
        </w:rPr>
        <w:t>situations</w:t>
      </w:r>
      <w:proofErr w:type="spellEnd"/>
      <w:r w:rsidRPr="005D638E">
        <w:rPr>
          <w:rFonts w:ascii="Bookman Old Style" w:hAnsi="Bookman Old Style" w:cs="Arial"/>
          <w:bCs/>
          <w:color w:val="000000" w:themeColor="text1"/>
          <w:sz w:val="20"/>
          <w:szCs w:val="20"/>
          <w:lang w:val="de-DE"/>
        </w:rPr>
        <w:t xml:space="preserve"> </w:t>
      </w:r>
      <w:proofErr w:type="spellStart"/>
      <w:r w:rsidRPr="005D638E">
        <w:rPr>
          <w:rFonts w:ascii="Bookman Old Style" w:hAnsi="Bookman Old Style" w:cs="Arial"/>
          <w:bCs/>
          <w:color w:val="000000" w:themeColor="text1"/>
          <w:sz w:val="20"/>
          <w:szCs w:val="20"/>
          <w:lang w:val="de-DE"/>
        </w:rPr>
        <w:t>ofarmed</w:t>
      </w:r>
      <w:proofErr w:type="spellEnd"/>
      <w:r w:rsidRPr="005D638E">
        <w:rPr>
          <w:rFonts w:ascii="Bookman Old Style" w:hAnsi="Bookman Old Style" w:cs="Arial"/>
          <w:bCs/>
          <w:color w:val="000000" w:themeColor="text1"/>
          <w:sz w:val="20"/>
          <w:szCs w:val="20"/>
          <w:lang w:val="de-DE"/>
        </w:rPr>
        <w:t xml:space="preserve"> </w:t>
      </w:r>
      <w:proofErr w:type="spellStart"/>
      <w:r w:rsidRPr="005D638E">
        <w:rPr>
          <w:rFonts w:ascii="Bookman Old Style" w:hAnsi="Bookman Old Style" w:cs="Arial"/>
          <w:bCs/>
          <w:color w:val="000000" w:themeColor="text1"/>
          <w:sz w:val="20"/>
          <w:szCs w:val="20"/>
          <w:lang w:val="de-DE"/>
        </w:rPr>
        <w:t>conflict</w:t>
      </w:r>
      <w:proofErr w:type="spellEnd"/>
      <w:r w:rsidRPr="005D638E">
        <w:rPr>
          <w:rFonts w:ascii="Bookman Old Style" w:hAnsi="Bookman Old Style" w:cs="Arial"/>
          <w:bCs/>
          <w:color w:val="000000" w:themeColor="text1"/>
          <w:sz w:val="20"/>
          <w:szCs w:val="20"/>
          <w:lang w:val="de-DE"/>
        </w:rPr>
        <w:t xml:space="preserve">.” </w:t>
      </w:r>
      <w:r w:rsidRPr="005D638E">
        <w:rPr>
          <w:rFonts w:ascii="Bookman Old Style" w:hAnsi="Bookman Old Style" w:cs="Arial"/>
          <w:bCs/>
          <w:i/>
          <w:color w:val="000000" w:themeColor="text1"/>
          <w:sz w:val="20"/>
          <w:szCs w:val="20"/>
          <w:lang w:val="de-DE"/>
        </w:rPr>
        <w:t xml:space="preserve">International Review </w:t>
      </w:r>
      <w:proofErr w:type="spellStart"/>
      <w:r w:rsidRPr="005D638E">
        <w:rPr>
          <w:rFonts w:ascii="Bookman Old Style" w:hAnsi="Bookman Old Style" w:cs="Arial"/>
          <w:bCs/>
          <w:i/>
          <w:color w:val="000000" w:themeColor="text1"/>
          <w:sz w:val="20"/>
          <w:szCs w:val="20"/>
          <w:lang w:val="de-DE"/>
        </w:rPr>
        <w:t>of</w:t>
      </w:r>
      <w:proofErr w:type="spellEnd"/>
      <w:r w:rsidRPr="005D638E">
        <w:rPr>
          <w:rFonts w:ascii="Bookman Old Style" w:hAnsi="Bookman Old Style" w:cs="Arial"/>
          <w:bCs/>
          <w:i/>
          <w:color w:val="000000" w:themeColor="text1"/>
          <w:sz w:val="20"/>
          <w:szCs w:val="20"/>
          <w:lang w:val="de-DE"/>
        </w:rPr>
        <w:t xml:space="preserve"> the </w:t>
      </w:r>
      <w:proofErr w:type="spellStart"/>
      <w:r w:rsidRPr="005D638E">
        <w:rPr>
          <w:rFonts w:ascii="Bookman Old Style" w:hAnsi="Bookman Old Style" w:cs="Arial"/>
          <w:bCs/>
          <w:i/>
          <w:color w:val="000000" w:themeColor="text1"/>
          <w:sz w:val="20"/>
          <w:szCs w:val="20"/>
          <w:lang w:val="de-DE"/>
        </w:rPr>
        <w:t>Red</w:t>
      </w:r>
      <w:proofErr w:type="spellEnd"/>
      <w:r w:rsidRPr="005D638E">
        <w:rPr>
          <w:rFonts w:ascii="Bookman Old Style" w:hAnsi="Bookman Old Style" w:cs="Arial"/>
          <w:bCs/>
          <w:i/>
          <w:color w:val="000000" w:themeColor="text1"/>
          <w:sz w:val="20"/>
          <w:szCs w:val="20"/>
          <w:lang w:val="de-DE"/>
        </w:rPr>
        <w:t xml:space="preserve"> Cross, </w:t>
      </w:r>
      <w:r w:rsidRPr="005D638E">
        <w:rPr>
          <w:rFonts w:ascii="Bookman Old Style" w:hAnsi="Bookman Old Style" w:cs="Arial"/>
          <w:bCs/>
          <w:color w:val="000000" w:themeColor="text1"/>
          <w:sz w:val="20"/>
          <w:szCs w:val="20"/>
          <w:lang w:val="de-DE"/>
        </w:rPr>
        <w:t>92(877) (2010): 259-277. doi:10.1017/S1816383110000020(</w:t>
      </w:r>
      <w:r w:rsidR="008F278B" w:rsidRPr="005D638E">
        <w:rPr>
          <w:rFonts w:ascii="Bookman Old Style" w:hAnsi="Bookman Old Style" w:cs="Arial"/>
          <w:bCs/>
          <w:color w:val="000000" w:themeColor="text1"/>
          <w:sz w:val="20"/>
          <w:szCs w:val="20"/>
          <w:lang w:val="de-DE"/>
        </w:rPr>
        <w:t>Zugriff:</w:t>
      </w:r>
      <w:r w:rsidRPr="005D638E">
        <w:rPr>
          <w:rFonts w:ascii="Bookman Old Style" w:hAnsi="Bookman Old Style" w:cs="Arial"/>
          <w:bCs/>
          <w:color w:val="000000" w:themeColor="text1"/>
          <w:sz w:val="20"/>
          <w:szCs w:val="20"/>
          <w:lang w:val="de-DE"/>
        </w:rPr>
        <w:t xml:space="preserve"> </w:t>
      </w:r>
      <w:r w:rsidR="008F278B" w:rsidRPr="005D638E">
        <w:rPr>
          <w:rFonts w:ascii="Bookman Old Style" w:hAnsi="Bookman Old Style" w:cs="Arial"/>
          <w:bCs/>
          <w:color w:val="000000" w:themeColor="text1"/>
          <w:sz w:val="20"/>
          <w:szCs w:val="20"/>
          <w:lang w:val="de-DE"/>
        </w:rPr>
        <w:t>Mai</w:t>
      </w:r>
      <w:r w:rsidRPr="005D638E">
        <w:rPr>
          <w:rFonts w:ascii="Bookman Old Style" w:hAnsi="Bookman Old Style" w:cs="Arial"/>
          <w:bCs/>
          <w:color w:val="000000" w:themeColor="text1"/>
          <w:sz w:val="20"/>
          <w:szCs w:val="20"/>
          <w:lang w:val="de-DE"/>
        </w:rPr>
        <w:t>18, 2016).</w:t>
      </w:r>
    </w:p>
    <w:p w14:paraId="3285EC60" w14:textId="77777777" w:rsidR="00130397" w:rsidRPr="005D638E" w:rsidRDefault="00130397" w:rsidP="00933A66">
      <w:pPr>
        <w:spacing w:line="360" w:lineRule="auto"/>
        <w:rPr>
          <w:rFonts w:ascii="Bookman Old Style" w:hAnsi="Bookman Old Style" w:cs="Arial"/>
          <w:bCs/>
          <w:color w:val="000000" w:themeColor="text1"/>
          <w:sz w:val="20"/>
          <w:szCs w:val="20"/>
          <w:lang w:val="de-DE"/>
        </w:rPr>
      </w:pPr>
    </w:p>
    <w:p w14:paraId="56C9EAED" w14:textId="77777777" w:rsidR="00B0623E" w:rsidRPr="005D638E" w:rsidRDefault="00B0623E" w:rsidP="00933A66">
      <w:pPr>
        <w:spacing w:line="360" w:lineRule="auto"/>
        <w:rPr>
          <w:rFonts w:ascii="Bookman Old Style" w:hAnsi="Bookman Old Style" w:cs="Arial"/>
          <w:bCs/>
          <w:color w:val="000000" w:themeColor="text1"/>
          <w:sz w:val="20"/>
          <w:szCs w:val="20"/>
          <w:lang w:val="de-DE"/>
        </w:rPr>
      </w:pPr>
      <w:proofErr w:type="spellStart"/>
      <w:r w:rsidRPr="005D638E">
        <w:rPr>
          <w:rFonts w:ascii="Bookman Old Style" w:hAnsi="Bookman Old Style" w:cs="Arial"/>
          <w:color w:val="000000" w:themeColor="text1"/>
          <w:sz w:val="20"/>
          <w:szCs w:val="20"/>
          <w:lang w:val="de-DE"/>
        </w:rPr>
        <w:t>Solangon</w:t>
      </w:r>
      <w:proofErr w:type="spellEnd"/>
      <w:r w:rsidRPr="005D638E">
        <w:rPr>
          <w:rFonts w:ascii="Bookman Old Style" w:hAnsi="Bookman Old Style" w:cs="Arial"/>
          <w:color w:val="000000" w:themeColor="text1"/>
          <w:sz w:val="20"/>
          <w:szCs w:val="20"/>
          <w:lang w:val="de-DE"/>
        </w:rPr>
        <w:t>, Sarah</w:t>
      </w:r>
      <w:r w:rsidR="00007A3F" w:rsidRPr="005D638E">
        <w:rPr>
          <w:rFonts w:ascii="Bookman Old Style" w:hAnsi="Bookman Old Style" w:cs="Arial"/>
          <w:color w:val="000000" w:themeColor="text1"/>
          <w:sz w:val="20"/>
          <w:szCs w:val="20"/>
          <w:lang w:val="de-DE"/>
        </w:rPr>
        <w:t>,</w:t>
      </w:r>
      <w:r w:rsidRPr="005D638E">
        <w:rPr>
          <w:rFonts w:ascii="Bookman Old Style" w:hAnsi="Bookman Old Style" w:cs="Arial"/>
          <w:color w:val="000000" w:themeColor="text1"/>
          <w:sz w:val="20"/>
          <w:szCs w:val="20"/>
          <w:lang w:val="de-DE"/>
        </w:rPr>
        <w:t xml:space="preserve"> and </w:t>
      </w:r>
      <w:proofErr w:type="spellStart"/>
      <w:r w:rsidRPr="005D638E">
        <w:rPr>
          <w:rFonts w:ascii="Bookman Old Style" w:hAnsi="Bookman Old Style" w:cs="Arial"/>
          <w:color w:val="000000" w:themeColor="text1"/>
          <w:sz w:val="20"/>
          <w:szCs w:val="20"/>
          <w:lang w:val="de-DE"/>
        </w:rPr>
        <w:t>Preeti</w:t>
      </w:r>
      <w:proofErr w:type="spellEnd"/>
      <w:r w:rsidRPr="005D638E">
        <w:rPr>
          <w:rFonts w:ascii="Bookman Old Style" w:hAnsi="Bookman Old Style" w:cs="Arial"/>
          <w:color w:val="000000" w:themeColor="text1"/>
          <w:sz w:val="20"/>
          <w:szCs w:val="20"/>
          <w:lang w:val="de-DE"/>
        </w:rPr>
        <w:t xml:space="preserve"> Patel. “Sexual </w:t>
      </w:r>
      <w:proofErr w:type="spellStart"/>
      <w:r w:rsidRPr="005D638E">
        <w:rPr>
          <w:rFonts w:ascii="Bookman Old Style" w:hAnsi="Bookman Old Style" w:cs="Arial"/>
          <w:color w:val="000000" w:themeColor="text1"/>
          <w:sz w:val="20"/>
          <w:szCs w:val="20"/>
          <w:lang w:val="de-DE"/>
        </w:rPr>
        <w:t>violence</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against</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men</w:t>
      </w:r>
      <w:proofErr w:type="spellEnd"/>
      <w:r w:rsidRPr="005D638E">
        <w:rPr>
          <w:rFonts w:ascii="Bookman Old Style" w:hAnsi="Bookman Old Style" w:cs="Arial"/>
          <w:color w:val="000000" w:themeColor="text1"/>
          <w:sz w:val="20"/>
          <w:szCs w:val="20"/>
          <w:lang w:val="de-DE"/>
        </w:rPr>
        <w:t xml:space="preserve"> in countrie</w:t>
      </w:r>
      <w:r w:rsidR="00007A3F" w:rsidRPr="005D638E">
        <w:rPr>
          <w:rFonts w:ascii="Bookman Old Style" w:hAnsi="Bookman Old Style" w:cs="Arial"/>
          <w:color w:val="000000" w:themeColor="text1"/>
          <w:sz w:val="20"/>
          <w:szCs w:val="20"/>
          <w:lang w:val="de-DE"/>
        </w:rPr>
        <w:t xml:space="preserve">s </w:t>
      </w:r>
      <w:proofErr w:type="spellStart"/>
      <w:r w:rsidR="00007A3F" w:rsidRPr="005D638E">
        <w:rPr>
          <w:rFonts w:ascii="Bookman Old Style" w:hAnsi="Bookman Old Style" w:cs="Arial"/>
          <w:color w:val="000000" w:themeColor="text1"/>
          <w:sz w:val="20"/>
          <w:szCs w:val="20"/>
          <w:lang w:val="de-DE"/>
        </w:rPr>
        <w:t>affected</w:t>
      </w:r>
      <w:proofErr w:type="spellEnd"/>
      <w:r w:rsidR="00007A3F" w:rsidRPr="005D638E">
        <w:rPr>
          <w:rFonts w:ascii="Bookman Old Style" w:hAnsi="Bookman Old Style" w:cs="Arial"/>
          <w:color w:val="000000" w:themeColor="text1"/>
          <w:sz w:val="20"/>
          <w:szCs w:val="20"/>
          <w:lang w:val="de-DE"/>
        </w:rPr>
        <w:t xml:space="preserve"> </w:t>
      </w:r>
      <w:proofErr w:type="spellStart"/>
      <w:r w:rsidR="00007A3F" w:rsidRPr="005D638E">
        <w:rPr>
          <w:rFonts w:ascii="Bookman Old Style" w:hAnsi="Bookman Old Style" w:cs="Arial"/>
          <w:color w:val="000000" w:themeColor="text1"/>
          <w:sz w:val="20"/>
          <w:szCs w:val="20"/>
          <w:lang w:val="de-DE"/>
        </w:rPr>
        <w:t>by</w:t>
      </w:r>
      <w:proofErr w:type="spellEnd"/>
      <w:r w:rsidR="00007A3F" w:rsidRPr="005D638E">
        <w:rPr>
          <w:rFonts w:ascii="Bookman Old Style" w:hAnsi="Bookman Old Style" w:cs="Arial"/>
          <w:color w:val="000000" w:themeColor="text1"/>
          <w:sz w:val="20"/>
          <w:szCs w:val="20"/>
          <w:lang w:val="de-DE"/>
        </w:rPr>
        <w:t xml:space="preserve"> </w:t>
      </w:r>
      <w:proofErr w:type="spellStart"/>
      <w:r w:rsidR="00007A3F" w:rsidRPr="005D638E">
        <w:rPr>
          <w:rFonts w:ascii="Bookman Old Style" w:hAnsi="Bookman Old Style" w:cs="Arial"/>
          <w:color w:val="000000" w:themeColor="text1"/>
          <w:sz w:val="20"/>
          <w:szCs w:val="20"/>
          <w:lang w:val="de-DE"/>
        </w:rPr>
        <w:t>armed</w:t>
      </w:r>
      <w:proofErr w:type="spellEnd"/>
      <w:r w:rsidR="00007A3F" w:rsidRPr="005D638E">
        <w:rPr>
          <w:rFonts w:ascii="Bookman Old Style" w:hAnsi="Bookman Old Style" w:cs="Arial"/>
          <w:color w:val="000000" w:themeColor="text1"/>
          <w:sz w:val="20"/>
          <w:szCs w:val="20"/>
          <w:lang w:val="de-DE"/>
        </w:rPr>
        <w:t xml:space="preserve"> </w:t>
      </w:r>
      <w:proofErr w:type="spellStart"/>
      <w:r w:rsidR="00007A3F" w:rsidRPr="005D638E">
        <w:rPr>
          <w:rFonts w:ascii="Bookman Old Style" w:hAnsi="Bookman Old Style" w:cs="Arial"/>
          <w:color w:val="000000" w:themeColor="text1"/>
          <w:sz w:val="20"/>
          <w:szCs w:val="20"/>
          <w:lang w:val="de-DE"/>
        </w:rPr>
        <w:t>conflict</w:t>
      </w:r>
      <w:proofErr w:type="spellEnd"/>
      <w:r w:rsidR="00007A3F"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i/>
          <w:iCs/>
          <w:color w:val="000000" w:themeColor="text1"/>
          <w:sz w:val="20"/>
          <w:szCs w:val="20"/>
          <w:lang w:val="de-DE"/>
        </w:rPr>
        <w:t>Conflict</w:t>
      </w:r>
      <w:proofErr w:type="spellEnd"/>
      <w:r w:rsidRPr="005D638E">
        <w:rPr>
          <w:rFonts w:ascii="Bookman Old Style" w:hAnsi="Bookman Old Style" w:cs="Arial"/>
          <w:i/>
          <w:iCs/>
          <w:color w:val="000000" w:themeColor="text1"/>
          <w:sz w:val="20"/>
          <w:szCs w:val="20"/>
          <w:lang w:val="de-DE"/>
        </w:rPr>
        <w:t>, Security and Development</w:t>
      </w:r>
      <w:r w:rsidRPr="005D638E">
        <w:rPr>
          <w:rFonts w:ascii="Bookman Old Style" w:hAnsi="Bookman Old Style" w:cs="Arial"/>
          <w:color w:val="000000" w:themeColor="text1"/>
          <w:sz w:val="20"/>
          <w:szCs w:val="20"/>
          <w:lang w:val="de-DE"/>
        </w:rPr>
        <w:t xml:space="preserve"> 12</w:t>
      </w:r>
      <w:r w:rsidR="00003F56" w:rsidRPr="005D638E">
        <w:rPr>
          <w:rFonts w:ascii="Bookman Old Style" w:hAnsi="Bookman Old Style" w:cs="Arial"/>
          <w:color w:val="000000" w:themeColor="text1"/>
          <w:sz w:val="20"/>
          <w:szCs w:val="20"/>
          <w:lang w:val="de-DE"/>
        </w:rPr>
        <w:t>(</w:t>
      </w:r>
      <w:r w:rsidRPr="005D638E">
        <w:rPr>
          <w:rFonts w:ascii="Bookman Old Style" w:hAnsi="Bookman Old Style" w:cs="Arial"/>
          <w:color w:val="000000" w:themeColor="text1"/>
          <w:sz w:val="20"/>
          <w:szCs w:val="20"/>
          <w:lang w:val="de-DE"/>
        </w:rPr>
        <w:t>4</w:t>
      </w:r>
      <w:r w:rsidR="00003F56" w:rsidRPr="005D638E">
        <w:rPr>
          <w:rFonts w:ascii="Bookman Old Style" w:hAnsi="Bookman Old Style" w:cs="Arial"/>
          <w:color w:val="000000" w:themeColor="text1"/>
          <w:sz w:val="20"/>
          <w:szCs w:val="20"/>
          <w:lang w:val="de-DE"/>
        </w:rPr>
        <w:t>)</w:t>
      </w:r>
      <w:r w:rsidR="00CD7640" w:rsidRPr="005D638E">
        <w:rPr>
          <w:rFonts w:ascii="Bookman Old Style" w:hAnsi="Bookman Old Style" w:cs="Arial"/>
          <w:color w:val="000000" w:themeColor="text1"/>
          <w:sz w:val="20"/>
          <w:szCs w:val="20"/>
          <w:lang w:val="de-DE"/>
        </w:rPr>
        <w:t xml:space="preserve"> (2012): 417–42. </w:t>
      </w:r>
      <w:proofErr w:type="spellStart"/>
      <w:r w:rsidR="00CD7640" w:rsidRPr="005D638E">
        <w:rPr>
          <w:rFonts w:ascii="Bookman Old Style" w:hAnsi="Bookman Old Style" w:cs="Arial"/>
          <w:color w:val="000000" w:themeColor="text1"/>
          <w:sz w:val="20"/>
          <w:szCs w:val="20"/>
          <w:lang w:val="de-DE"/>
        </w:rPr>
        <w:t>doi</w:t>
      </w:r>
      <w:proofErr w:type="spellEnd"/>
      <w:r w:rsidRPr="005D638E">
        <w:rPr>
          <w:rFonts w:ascii="Bookman Old Style" w:hAnsi="Bookman Old Style" w:cs="Arial"/>
          <w:color w:val="000000" w:themeColor="text1"/>
          <w:sz w:val="20"/>
          <w:szCs w:val="20"/>
          <w:lang w:val="de-DE"/>
        </w:rPr>
        <w:t xml:space="preserve">: 10.1080/14678802.2012.724794 </w:t>
      </w:r>
      <w:r w:rsidRPr="005D638E">
        <w:rPr>
          <w:rFonts w:ascii="Bookman Old Style" w:hAnsi="Bookman Old Style" w:cs="Arial"/>
          <w:bCs/>
          <w:color w:val="000000" w:themeColor="text1"/>
          <w:sz w:val="20"/>
          <w:szCs w:val="20"/>
          <w:lang w:val="de-DE"/>
        </w:rPr>
        <w:t>(</w:t>
      </w:r>
      <w:r w:rsidR="008F278B" w:rsidRPr="005D638E">
        <w:rPr>
          <w:rFonts w:ascii="Bookman Old Style" w:hAnsi="Bookman Old Style" w:cs="Arial"/>
          <w:bCs/>
          <w:color w:val="000000" w:themeColor="text1"/>
          <w:sz w:val="20"/>
          <w:szCs w:val="20"/>
          <w:lang w:val="de-DE"/>
        </w:rPr>
        <w:t>Zugriff:</w:t>
      </w:r>
      <w:r w:rsidRPr="005D638E">
        <w:rPr>
          <w:rFonts w:ascii="Bookman Old Style" w:hAnsi="Bookman Old Style" w:cs="Arial"/>
          <w:bCs/>
          <w:color w:val="000000" w:themeColor="text1"/>
          <w:sz w:val="20"/>
          <w:szCs w:val="20"/>
          <w:lang w:val="de-DE"/>
        </w:rPr>
        <w:t xml:space="preserve"> November 27, 2015).</w:t>
      </w:r>
    </w:p>
    <w:p w14:paraId="1B466DF3" w14:textId="77777777" w:rsidR="005A788C" w:rsidRPr="005D638E" w:rsidRDefault="005A788C" w:rsidP="00933A66">
      <w:pPr>
        <w:spacing w:line="360" w:lineRule="auto"/>
        <w:rPr>
          <w:rFonts w:ascii="Bookman Old Style" w:hAnsi="Bookman Old Style" w:cs="Arial"/>
          <w:bCs/>
          <w:color w:val="000000" w:themeColor="text1"/>
          <w:sz w:val="20"/>
          <w:szCs w:val="20"/>
          <w:lang w:val="de-DE"/>
        </w:rPr>
      </w:pPr>
    </w:p>
    <w:p w14:paraId="77F4D3AC" w14:textId="77777777" w:rsidR="005A788C" w:rsidRPr="005D638E" w:rsidRDefault="005A788C" w:rsidP="00DB65EF">
      <w:pPr>
        <w:spacing w:line="360" w:lineRule="auto"/>
        <w:rPr>
          <w:rFonts w:ascii="Bookman Old Style" w:hAnsi="Bookman Old Style" w:cs="Arial"/>
          <w:bCs/>
          <w:color w:val="000000" w:themeColor="text1"/>
          <w:sz w:val="20"/>
          <w:szCs w:val="20"/>
          <w:lang w:val="de-DE"/>
        </w:rPr>
      </w:pPr>
      <w:r w:rsidRPr="005D638E">
        <w:rPr>
          <w:rFonts w:ascii="Bookman Old Style" w:hAnsi="Bookman Old Style" w:cs="Arial"/>
          <w:bCs/>
          <w:color w:val="000000" w:themeColor="text1"/>
          <w:sz w:val="20"/>
          <w:szCs w:val="20"/>
          <w:lang w:val="de-DE"/>
        </w:rPr>
        <w:t>Stauffer, Hilary and Erica Hall. “</w:t>
      </w:r>
      <w:proofErr w:type="spellStart"/>
      <w:r w:rsidRPr="005D638E">
        <w:rPr>
          <w:rFonts w:ascii="Bookman Old Style" w:hAnsi="Bookman Old Style" w:cs="Arial"/>
          <w:bCs/>
          <w:color w:val="000000" w:themeColor="text1"/>
          <w:sz w:val="20"/>
          <w:szCs w:val="20"/>
          <w:lang w:val="de-DE"/>
        </w:rPr>
        <w:t>No</w:t>
      </w:r>
      <w:proofErr w:type="spellEnd"/>
      <w:r w:rsidRPr="005D638E">
        <w:rPr>
          <w:rFonts w:ascii="Bookman Old Style" w:hAnsi="Bookman Old Style" w:cs="Arial"/>
          <w:bCs/>
          <w:color w:val="000000" w:themeColor="text1"/>
          <w:sz w:val="20"/>
          <w:szCs w:val="20"/>
          <w:lang w:val="de-DE"/>
        </w:rPr>
        <w:t xml:space="preserve"> </w:t>
      </w:r>
      <w:proofErr w:type="spellStart"/>
      <w:r w:rsidRPr="005D638E">
        <w:rPr>
          <w:rFonts w:ascii="Bookman Old Style" w:hAnsi="Bookman Old Style" w:cs="Arial"/>
          <w:bCs/>
          <w:color w:val="000000" w:themeColor="text1"/>
          <w:sz w:val="20"/>
          <w:szCs w:val="20"/>
          <w:lang w:val="de-DE"/>
        </w:rPr>
        <w:t>Shame</w:t>
      </w:r>
      <w:proofErr w:type="spellEnd"/>
      <w:r w:rsidRPr="005D638E">
        <w:rPr>
          <w:rFonts w:ascii="Bookman Old Style" w:hAnsi="Bookman Old Style" w:cs="Arial"/>
          <w:bCs/>
          <w:color w:val="000000" w:themeColor="text1"/>
          <w:sz w:val="20"/>
          <w:szCs w:val="20"/>
          <w:lang w:val="de-DE"/>
        </w:rPr>
        <w:t xml:space="preserve"> in Justice: </w:t>
      </w:r>
      <w:proofErr w:type="spellStart"/>
      <w:r w:rsidRPr="005D638E">
        <w:rPr>
          <w:rFonts w:ascii="Bookman Old Style" w:hAnsi="Bookman Old Style" w:cs="Arial"/>
          <w:bCs/>
          <w:color w:val="000000" w:themeColor="text1"/>
          <w:sz w:val="20"/>
          <w:szCs w:val="20"/>
          <w:lang w:val="de-DE"/>
        </w:rPr>
        <w:t>addressing</w:t>
      </w:r>
      <w:proofErr w:type="spellEnd"/>
      <w:r w:rsidRPr="005D638E">
        <w:rPr>
          <w:rFonts w:ascii="Bookman Old Style" w:hAnsi="Bookman Old Style" w:cs="Arial"/>
          <w:bCs/>
          <w:color w:val="000000" w:themeColor="text1"/>
          <w:sz w:val="20"/>
          <w:szCs w:val="20"/>
          <w:lang w:val="de-DE"/>
        </w:rPr>
        <w:t xml:space="preserve"> </w:t>
      </w:r>
      <w:proofErr w:type="spellStart"/>
      <w:r w:rsidRPr="005D638E">
        <w:rPr>
          <w:rFonts w:ascii="Bookman Old Style" w:hAnsi="Bookman Old Style" w:cs="Arial"/>
          <w:bCs/>
          <w:color w:val="000000" w:themeColor="text1"/>
          <w:sz w:val="20"/>
          <w:szCs w:val="20"/>
          <w:lang w:val="de-DE"/>
        </w:rPr>
        <w:t>stigma</w:t>
      </w:r>
      <w:proofErr w:type="spellEnd"/>
      <w:r w:rsidRPr="005D638E">
        <w:rPr>
          <w:rFonts w:ascii="Bookman Old Style" w:hAnsi="Bookman Old Style" w:cs="Arial"/>
          <w:bCs/>
          <w:color w:val="000000" w:themeColor="text1"/>
          <w:sz w:val="20"/>
          <w:szCs w:val="20"/>
          <w:lang w:val="de-DE"/>
        </w:rPr>
        <w:t xml:space="preserve"> </w:t>
      </w:r>
      <w:proofErr w:type="spellStart"/>
      <w:r w:rsidRPr="005D638E">
        <w:rPr>
          <w:rFonts w:ascii="Bookman Old Style" w:hAnsi="Bookman Old Style" w:cs="Arial"/>
          <w:bCs/>
          <w:color w:val="000000" w:themeColor="text1"/>
          <w:sz w:val="20"/>
          <w:szCs w:val="20"/>
          <w:lang w:val="de-DE"/>
        </w:rPr>
        <w:t>against</w:t>
      </w:r>
      <w:proofErr w:type="spellEnd"/>
      <w:r w:rsidRPr="005D638E">
        <w:rPr>
          <w:rFonts w:ascii="Bookman Old Style" w:hAnsi="Bookman Old Style" w:cs="Arial"/>
          <w:bCs/>
          <w:color w:val="000000" w:themeColor="text1"/>
          <w:sz w:val="20"/>
          <w:szCs w:val="20"/>
          <w:lang w:val="de-DE"/>
        </w:rPr>
        <w:t xml:space="preserve"> </w:t>
      </w:r>
      <w:proofErr w:type="spellStart"/>
      <w:r w:rsidRPr="005D638E">
        <w:rPr>
          <w:rFonts w:ascii="Bookman Old Style" w:hAnsi="Bookman Old Style" w:cs="Arial"/>
          <w:bCs/>
          <w:color w:val="000000" w:themeColor="text1"/>
          <w:sz w:val="20"/>
          <w:szCs w:val="20"/>
          <w:lang w:val="de-DE"/>
        </w:rPr>
        <w:t>survivors</w:t>
      </w:r>
      <w:proofErr w:type="spellEnd"/>
      <w:r w:rsidRPr="005D638E">
        <w:rPr>
          <w:rFonts w:ascii="Bookman Old Style" w:hAnsi="Bookman Old Style" w:cs="Arial"/>
          <w:bCs/>
          <w:color w:val="000000" w:themeColor="text1"/>
          <w:sz w:val="20"/>
          <w:szCs w:val="20"/>
          <w:lang w:val="de-DE"/>
        </w:rPr>
        <w:t xml:space="preserve"> </w:t>
      </w:r>
      <w:proofErr w:type="spellStart"/>
      <w:r w:rsidRPr="005D638E">
        <w:rPr>
          <w:rFonts w:ascii="Bookman Old Style" w:hAnsi="Bookman Old Style" w:cs="Arial"/>
          <w:bCs/>
          <w:color w:val="000000" w:themeColor="text1"/>
          <w:sz w:val="20"/>
          <w:szCs w:val="20"/>
          <w:lang w:val="de-DE"/>
        </w:rPr>
        <w:t>to</w:t>
      </w:r>
      <w:proofErr w:type="spellEnd"/>
      <w:r w:rsidRPr="005D638E">
        <w:rPr>
          <w:rFonts w:ascii="Bookman Old Style" w:hAnsi="Bookman Old Style" w:cs="Arial"/>
          <w:bCs/>
          <w:color w:val="000000" w:themeColor="text1"/>
          <w:sz w:val="20"/>
          <w:szCs w:val="20"/>
          <w:lang w:val="de-DE"/>
        </w:rPr>
        <w:t xml:space="preserve"> end sexual </w:t>
      </w:r>
      <w:proofErr w:type="spellStart"/>
      <w:r w:rsidRPr="005D638E">
        <w:rPr>
          <w:rFonts w:ascii="Bookman Old Style" w:hAnsi="Bookman Old Style" w:cs="Arial"/>
          <w:bCs/>
          <w:color w:val="000000" w:themeColor="text1"/>
          <w:sz w:val="20"/>
          <w:szCs w:val="20"/>
          <w:lang w:val="de-DE"/>
        </w:rPr>
        <w:t>violence</w:t>
      </w:r>
      <w:proofErr w:type="spellEnd"/>
      <w:r w:rsidRPr="005D638E">
        <w:rPr>
          <w:rFonts w:ascii="Bookman Old Style" w:hAnsi="Bookman Old Style" w:cs="Arial"/>
          <w:bCs/>
          <w:color w:val="000000" w:themeColor="text1"/>
          <w:sz w:val="20"/>
          <w:szCs w:val="20"/>
          <w:lang w:val="de-DE"/>
        </w:rPr>
        <w:t xml:space="preserve"> in </w:t>
      </w:r>
      <w:proofErr w:type="spellStart"/>
      <w:r w:rsidRPr="005D638E">
        <w:rPr>
          <w:rFonts w:ascii="Bookman Old Style" w:hAnsi="Bookman Old Style" w:cs="Arial"/>
          <w:bCs/>
          <w:color w:val="000000" w:themeColor="text1"/>
          <w:sz w:val="20"/>
          <w:szCs w:val="20"/>
          <w:lang w:val="de-DE"/>
        </w:rPr>
        <w:t>conflict</w:t>
      </w:r>
      <w:proofErr w:type="spellEnd"/>
      <w:r w:rsidRPr="005D638E">
        <w:rPr>
          <w:rFonts w:ascii="Bookman Old Style" w:hAnsi="Bookman Old Style" w:cs="Arial"/>
          <w:bCs/>
          <w:color w:val="000000" w:themeColor="text1"/>
          <w:sz w:val="20"/>
          <w:szCs w:val="20"/>
          <w:lang w:val="de-DE"/>
        </w:rPr>
        <w:t xml:space="preserve"> </w:t>
      </w:r>
      <w:proofErr w:type="spellStart"/>
      <w:r w:rsidRPr="005D638E">
        <w:rPr>
          <w:rFonts w:ascii="Bookman Old Style" w:hAnsi="Bookman Old Style" w:cs="Arial"/>
          <w:bCs/>
          <w:color w:val="000000" w:themeColor="text1"/>
          <w:sz w:val="20"/>
          <w:szCs w:val="20"/>
          <w:lang w:val="de-DE"/>
        </w:rPr>
        <w:t>zones</w:t>
      </w:r>
      <w:proofErr w:type="spellEnd"/>
      <w:r w:rsidRPr="005D638E">
        <w:rPr>
          <w:rFonts w:ascii="Bookman Old Style" w:hAnsi="Bookman Old Style" w:cs="Arial"/>
          <w:bCs/>
          <w:color w:val="000000" w:themeColor="text1"/>
          <w:sz w:val="20"/>
          <w:szCs w:val="20"/>
          <w:lang w:val="de-DE"/>
        </w:rPr>
        <w:t>.” World Vision UK. (De</w:t>
      </w:r>
      <w:r w:rsidR="00DB65EF" w:rsidRPr="005D638E">
        <w:rPr>
          <w:rFonts w:ascii="Bookman Old Style" w:hAnsi="Bookman Old Style" w:cs="Arial"/>
          <w:bCs/>
          <w:color w:val="000000" w:themeColor="text1"/>
          <w:sz w:val="20"/>
          <w:szCs w:val="20"/>
          <w:lang w:val="de-DE"/>
        </w:rPr>
        <w:t>z</w:t>
      </w:r>
      <w:r w:rsidRPr="005D638E">
        <w:rPr>
          <w:rFonts w:ascii="Bookman Old Style" w:hAnsi="Bookman Old Style" w:cs="Arial"/>
          <w:bCs/>
          <w:color w:val="000000" w:themeColor="text1"/>
          <w:sz w:val="20"/>
          <w:szCs w:val="20"/>
          <w:lang w:val="de-DE"/>
        </w:rPr>
        <w:t xml:space="preserve">ember 2015). </w:t>
      </w:r>
      <w:r w:rsidR="004E2BD4" w:rsidRPr="005D638E">
        <w:rPr>
          <w:rFonts w:ascii="Bookman Old Style" w:hAnsi="Bookman Old Style" w:cs="Arial"/>
          <w:bCs/>
          <w:sz w:val="20"/>
          <w:szCs w:val="20"/>
          <w:lang w:val="de-DE"/>
        </w:rPr>
        <w:t>http://9bb63f6dda0f744fa444-9471a7fca5768cc513a2e3c4a260910b.r43.cf3.rackcdn.com/files/1614/4888/7012/WVUK_No_Shame_in_Justice_low_res.pdf</w:t>
      </w:r>
      <w:r w:rsidRPr="005D638E">
        <w:rPr>
          <w:rFonts w:ascii="Bookman Old Style" w:hAnsi="Bookman Old Style" w:cs="Arial"/>
          <w:bCs/>
          <w:color w:val="000000" w:themeColor="text1"/>
          <w:sz w:val="20"/>
          <w:szCs w:val="20"/>
          <w:lang w:val="de-DE"/>
        </w:rPr>
        <w:t>(</w:t>
      </w:r>
      <w:r w:rsidR="008F278B" w:rsidRPr="005D638E">
        <w:rPr>
          <w:rFonts w:ascii="Bookman Old Style" w:hAnsi="Bookman Old Style" w:cs="Arial"/>
          <w:bCs/>
          <w:color w:val="000000" w:themeColor="text1"/>
          <w:sz w:val="20"/>
          <w:szCs w:val="20"/>
          <w:lang w:val="de-DE"/>
        </w:rPr>
        <w:t>Zugriff:</w:t>
      </w:r>
      <w:r w:rsidRPr="005D638E">
        <w:rPr>
          <w:rFonts w:ascii="Bookman Old Style" w:hAnsi="Bookman Old Style" w:cs="Arial"/>
          <w:bCs/>
          <w:color w:val="000000" w:themeColor="text1"/>
          <w:sz w:val="20"/>
          <w:szCs w:val="20"/>
          <w:lang w:val="de-DE"/>
        </w:rPr>
        <w:t xml:space="preserve"> </w:t>
      </w:r>
      <w:r w:rsidR="008F278B" w:rsidRPr="005D638E">
        <w:rPr>
          <w:rFonts w:ascii="Bookman Old Style" w:hAnsi="Bookman Old Style" w:cs="Arial"/>
          <w:bCs/>
          <w:color w:val="000000" w:themeColor="text1"/>
          <w:sz w:val="20"/>
          <w:szCs w:val="20"/>
          <w:lang w:val="de-DE"/>
        </w:rPr>
        <w:t>Mai</w:t>
      </w:r>
      <w:r w:rsidRPr="005D638E">
        <w:rPr>
          <w:rFonts w:ascii="Bookman Old Style" w:hAnsi="Bookman Old Style" w:cs="Arial"/>
          <w:bCs/>
          <w:color w:val="000000" w:themeColor="text1"/>
          <w:sz w:val="20"/>
          <w:szCs w:val="20"/>
          <w:lang w:val="de-DE"/>
        </w:rPr>
        <w:t xml:space="preserve"> 19, 2016).</w:t>
      </w:r>
    </w:p>
    <w:p w14:paraId="066969DF" w14:textId="77777777" w:rsidR="003E7CD2" w:rsidRPr="005D638E" w:rsidRDefault="003E7CD2" w:rsidP="00933A66">
      <w:pPr>
        <w:spacing w:line="360" w:lineRule="auto"/>
        <w:rPr>
          <w:rFonts w:ascii="Bookman Old Style" w:hAnsi="Bookman Old Style" w:cs="Arial"/>
          <w:bCs/>
          <w:color w:val="000000" w:themeColor="text1"/>
          <w:sz w:val="20"/>
          <w:szCs w:val="20"/>
          <w:lang w:val="de-DE"/>
        </w:rPr>
      </w:pPr>
    </w:p>
    <w:p w14:paraId="150F3135" w14:textId="77777777" w:rsidR="00B0623E" w:rsidRPr="005D638E" w:rsidRDefault="00B0623E" w:rsidP="00933A66">
      <w:pPr>
        <w:spacing w:line="360" w:lineRule="auto"/>
        <w:rPr>
          <w:rFonts w:ascii="Bookman Old Style" w:hAnsi="Bookman Old Style" w:cs="Arial"/>
          <w:color w:val="000000" w:themeColor="text1"/>
          <w:sz w:val="20"/>
          <w:szCs w:val="20"/>
          <w:lang w:val="de-DE"/>
        </w:rPr>
      </w:pPr>
      <w:r w:rsidRPr="005D638E">
        <w:rPr>
          <w:rFonts w:ascii="Bookman Old Style" w:hAnsi="Bookman Old Style" w:cs="Arial"/>
          <w:bCs/>
          <w:color w:val="000000" w:themeColor="text1"/>
          <w:sz w:val="20"/>
          <w:szCs w:val="20"/>
          <w:lang w:val="de-DE"/>
        </w:rPr>
        <w:t>Steffens, Niklas K., S. Alexander</w:t>
      </w:r>
      <w:r w:rsidR="00201183" w:rsidRPr="005D638E">
        <w:rPr>
          <w:rFonts w:ascii="Bookman Old Style" w:hAnsi="Bookman Old Style" w:cs="Arial"/>
          <w:bCs/>
          <w:color w:val="000000" w:themeColor="text1"/>
          <w:sz w:val="20"/>
          <w:szCs w:val="20"/>
          <w:lang w:val="de-DE"/>
        </w:rPr>
        <w:t xml:space="preserve"> </w:t>
      </w:r>
      <w:proofErr w:type="spellStart"/>
      <w:r w:rsidR="00201183" w:rsidRPr="005D638E">
        <w:rPr>
          <w:rFonts w:ascii="Bookman Old Style" w:hAnsi="Bookman Old Style" w:cs="Arial"/>
          <w:bCs/>
          <w:color w:val="000000" w:themeColor="text1"/>
          <w:sz w:val="20"/>
          <w:szCs w:val="20"/>
          <w:lang w:val="de-DE"/>
        </w:rPr>
        <w:t>Haslam</w:t>
      </w:r>
      <w:proofErr w:type="spellEnd"/>
      <w:r w:rsidR="00201183" w:rsidRPr="005D638E">
        <w:rPr>
          <w:rFonts w:ascii="Bookman Old Style" w:hAnsi="Bookman Old Style" w:cs="Arial"/>
          <w:bCs/>
          <w:color w:val="000000" w:themeColor="text1"/>
          <w:sz w:val="20"/>
          <w:szCs w:val="20"/>
          <w:lang w:val="de-DE"/>
        </w:rPr>
        <w:t>,</w:t>
      </w:r>
      <w:r w:rsidR="001D1B81" w:rsidRPr="005D638E">
        <w:rPr>
          <w:rFonts w:ascii="Bookman Old Style" w:hAnsi="Bookman Old Style" w:cs="Arial"/>
          <w:bCs/>
          <w:color w:val="000000" w:themeColor="text1"/>
          <w:sz w:val="20"/>
          <w:szCs w:val="20"/>
          <w:lang w:val="de-DE"/>
        </w:rPr>
        <w:t xml:space="preserve"> and</w:t>
      </w:r>
      <w:r w:rsidRPr="005D638E">
        <w:rPr>
          <w:rFonts w:ascii="Bookman Old Style" w:hAnsi="Bookman Old Style" w:cs="Arial"/>
          <w:bCs/>
          <w:color w:val="000000" w:themeColor="text1"/>
          <w:sz w:val="20"/>
          <w:szCs w:val="20"/>
          <w:lang w:val="de-DE"/>
        </w:rPr>
        <w:t xml:space="preserve"> Stephen D</w:t>
      </w:r>
      <w:r w:rsidR="00201183" w:rsidRPr="005D638E">
        <w:rPr>
          <w:rFonts w:ascii="Bookman Old Style" w:hAnsi="Bookman Old Style" w:cs="Arial"/>
          <w:bCs/>
          <w:color w:val="000000" w:themeColor="text1"/>
          <w:sz w:val="20"/>
          <w:szCs w:val="20"/>
          <w:lang w:val="de-DE"/>
        </w:rPr>
        <w:t xml:space="preserve">. Reicher. </w:t>
      </w:r>
      <w:r w:rsidR="00621DF7" w:rsidRPr="005D638E">
        <w:rPr>
          <w:rFonts w:ascii="Bookman Old Style" w:hAnsi="Bookman Old Style" w:cs="Arial"/>
          <w:bCs/>
          <w:color w:val="000000" w:themeColor="text1"/>
          <w:sz w:val="20"/>
          <w:szCs w:val="20"/>
          <w:lang w:val="de-DE"/>
        </w:rPr>
        <w:t>“</w:t>
      </w:r>
      <w:proofErr w:type="spellStart"/>
      <w:r w:rsidR="00621DF7" w:rsidRPr="005D638E">
        <w:rPr>
          <w:rFonts w:ascii="Bookman Old Style" w:hAnsi="Bookman Old Style" w:cs="Arial"/>
          <w:bCs/>
          <w:color w:val="000000" w:themeColor="text1"/>
          <w:sz w:val="20"/>
          <w:szCs w:val="20"/>
          <w:lang w:val="de-DE"/>
        </w:rPr>
        <w:t>Up</w:t>
      </w:r>
      <w:proofErr w:type="spellEnd"/>
      <w:r w:rsidR="00621DF7" w:rsidRPr="005D638E">
        <w:rPr>
          <w:rFonts w:ascii="Bookman Old Style" w:hAnsi="Bookman Old Style" w:cs="Arial"/>
          <w:bCs/>
          <w:color w:val="000000" w:themeColor="text1"/>
          <w:sz w:val="20"/>
          <w:szCs w:val="20"/>
          <w:lang w:val="de-DE"/>
        </w:rPr>
        <w:t xml:space="preserve"> </w:t>
      </w:r>
      <w:proofErr w:type="spellStart"/>
      <w:r w:rsidR="00621DF7" w:rsidRPr="005D638E">
        <w:rPr>
          <w:rFonts w:ascii="Bookman Old Style" w:hAnsi="Bookman Old Style" w:cs="Arial"/>
          <w:bCs/>
          <w:color w:val="000000" w:themeColor="text1"/>
          <w:sz w:val="20"/>
          <w:szCs w:val="20"/>
          <w:lang w:val="de-DE"/>
        </w:rPr>
        <w:t>close</w:t>
      </w:r>
      <w:proofErr w:type="spellEnd"/>
      <w:r w:rsidR="00621DF7" w:rsidRPr="005D638E">
        <w:rPr>
          <w:rFonts w:ascii="Bookman Old Style" w:hAnsi="Bookman Old Style" w:cs="Arial"/>
          <w:bCs/>
          <w:color w:val="000000" w:themeColor="text1"/>
          <w:sz w:val="20"/>
          <w:szCs w:val="20"/>
          <w:lang w:val="de-DE"/>
        </w:rPr>
        <w:t xml:space="preserve"> and personal: </w:t>
      </w:r>
      <w:proofErr w:type="spellStart"/>
      <w:r w:rsidR="00621DF7" w:rsidRPr="005D638E">
        <w:rPr>
          <w:rFonts w:ascii="Bookman Old Style" w:hAnsi="Bookman Old Style" w:cs="Arial"/>
          <w:bCs/>
          <w:color w:val="000000" w:themeColor="text1"/>
          <w:sz w:val="20"/>
          <w:szCs w:val="20"/>
          <w:lang w:val="de-DE"/>
        </w:rPr>
        <w:t>e</w:t>
      </w:r>
      <w:r w:rsidRPr="005D638E">
        <w:rPr>
          <w:rFonts w:ascii="Bookman Old Style" w:hAnsi="Bookman Old Style" w:cs="Arial"/>
          <w:bCs/>
          <w:color w:val="000000" w:themeColor="text1"/>
          <w:sz w:val="20"/>
          <w:szCs w:val="20"/>
          <w:lang w:val="de-DE"/>
        </w:rPr>
        <w:t>vidence</w:t>
      </w:r>
      <w:proofErr w:type="spellEnd"/>
      <w:r w:rsidRPr="005D638E">
        <w:rPr>
          <w:rFonts w:ascii="Bookman Old Style" w:hAnsi="Bookman Old Style" w:cs="Arial"/>
          <w:bCs/>
          <w:color w:val="000000" w:themeColor="text1"/>
          <w:sz w:val="20"/>
          <w:szCs w:val="20"/>
          <w:lang w:val="de-DE"/>
        </w:rPr>
        <w:t xml:space="preserve"> </w:t>
      </w:r>
      <w:proofErr w:type="spellStart"/>
      <w:r w:rsidRPr="005D638E">
        <w:rPr>
          <w:rFonts w:ascii="Bookman Old Style" w:hAnsi="Bookman Old Style" w:cs="Arial"/>
          <w:bCs/>
          <w:color w:val="000000" w:themeColor="text1"/>
          <w:sz w:val="20"/>
          <w:szCs w:val="20"/>
          <w:lang w:val="de-DE"/>
        </w:rPr>
        <w:t>that</w:t>
      </w:r>
      <w:proofErr w:type="spellEnd"/>
      <w:r w:rsidRPr="005D638E">
        <w:rPr>
          <w:rFonts w:ascii="Bookman Old Style" w:hAnsi="Bookman Old Style" w:cs="Arial"/>
          <w:bCs/>
          <w:color w:val="000000" w:themeColor="text1"/>
          <w:sz w:val="20"/>
          <w:szCs w:val="20"/>
          <w:lang w:val="de-DE"/>
        </w:rPr>
        <w:t xml:space="preserve"> </w:t>
      </w:r>
      <w:proofErr w:type="spellStart"/>
      <w:r w:rsidRPr="005D638E">
        <w:rPr>
          <w:rFonts w:ascii="Bookman Old Style" w:hAnsi="Bookman Old Style" w:cs="Arial"/>
          <w:bCs/>
          <w:color w:val="000000" w:themeColor="text1"/>
          <w:sz w:val="20"/>
          <w:szCs w:val="20"/>
          <w:lang w:val="de-DE"/>
        </w:rPr>
        <w:t>shared</w:t>
      </w:r>
      <w:proofErr w:type="spellEnd"/>
      <w:r w:rsidRPr="005D638E">
        <w:rPr>
          <w:rFonts w:ascii="Bookman Old Style" w:hAnsi="Bookman Old Style" w:cs="Arial"/>
          <w:bCs/>
          <w:color w:val="000000" w:themeColor="text1"/>
          <w:sz w:val="20"/>
          <w:szCs w:val="20"/>
          <w:lang w:val="de-DE"/>
        </w:rPr>
        <w:t xml:space="preserve"> </w:t>
      </w:r>
      <w:proofErr w:type="spellStart"/>
      <w:r w:rsidRPr="005D638E">
        <w:rPr>
          <w:rFonts w:ascii="Bookman Old Style" w:hAnsi="Bookman Old Style" w:cs="Arial"/>
          <w:bCs/>
          <w:color w:val="000000" w:themeColor="text1"/>
          <w:sz w:val="20"/>
          <w:szCs w:val="20"/>
          <w:lang w:val="de-DE"/>
        </w:rPr>
        <w:t>social</w:t>
      </w:r>
      <w:proofErr w:type="spellEnd"/>
      <w:r w:rsidRPr="005D638E">
        <w:rPr>
          <w:rFonts w:ascii="Bookman Old Style" w:hAnsi="Bookman Old Style" w:cs="Arial"/>
          <w:bCs/>
          <w:color w:val="000000" w:themeColor="text1"/>
          <w:sz w:val="20"/>
          <w:szCs w:val="20"/>
          <w:lang w:val="de-DE"/>
        </w:rPr>
        <w:t xml:space="preserve"> </w:t>
      </w:r>
      <w:proofErr w:type="spellStart"/>
      <w:r w:rsidRPr="005D638E">
        <w:rPr>
          <w:rFonts w:ascii="Bookman Old Style" w:hAnsi="Bookman Old Style" w:cs="Arial"/>
          <w:bCs/>
          <w:color w:val="000000" w:themeColor="text1"/>
          <w:sz w:val="20"/>
          <w:szCs w:val="20"/>
          <w:lang w:val="de-DE"/>
        </w:rPr>
        <w:t>identity</w:t>
      </w:r>
      <w:proofErr w:type="spellEnd"/>
      <w:r w:rsidRPr="005D638E">
        <w:rPr>
          <w:rFonts w:ascii="Bookman Old Style" w:hAnsi="Bookman Old Style" w:cs="Arial"/>
          <w:bCs/>
          <w:color w:val="000000" w:themeColor="text1"/>
          <w:sz w:val="20"/>
          <w:szCs w:val="20"/>
          <w:lang w:val="de-DE"/>
        </w:rPr>
        <w:t xml:space="preserve"> </w:t>
      </w:r>
      <w:proofErr w:type="spellStart"/>
      <w:r w:rsidRPr="005D638E">
        <w:rPr>
          <w:rFonts w:ascii="Bookman Old Style" w:hAnsi="Bookman Old Style" w:cs="Arial"/>
          <w:bCs/>
          <w:color w:val="000000" w:themeColor="text1"/>
          <w:sz w:val="20"/>
          <w:szCs w:val="20"/>
          <w:lang w:val="de-DE"/>
        </w:rPr>
        <w:t>is</w:t>
      </w:r>
      <w:proofErr w:type="spellEnd"/>
      <w:r w:rsidRPr="005D638E">
        <w:rPr>
          <w:rFonts w:ascii="Bookman Old Style" w:hAnsi="Bookman Old Style" w:cs="Arial"/>
          <w:bCs/>
          <w:color w:val="000000" w:themeColor="text1"/>
          <w:sz w:val="20"/>
          <w:szCs w:val="20"/>
          <w:lang w:val="de-DE"/>
        </w:rPr>
        <w:t xml:space="preserve"> a </w:t>
      </w:r>
      <w:proofErr w:type="spellStart"/>
      <w:r w:rsidRPr="005D638E">
        <w:rPr>
          <w:rFonts w:ascii="Bookman Old Style" w:hAnsi="Bookman Old Style" w:cs="Arial"/>
          <w:bCs/>
          <w:color w:val="000000" w:themeColor="text1"/>
          <w:sz w:val="20"/>
          <w:szCs w:val="20"/>
          <w:lang w:val="de-DE"/>
        </w:rPr>
        <w:t>basis</w:t>
      </w:r>
      <w:proofErr w:type="spellEnd"/>
      <w:r w:rsidRPr="005D638E">
        <w:rPr>
          <w:rFonts w:ascii="Bookman Old Style" w:hAnsi="Bookman Old Style" w:cs="Arial"/>
          <w:bCs/>
          <w:color w:val="000000" w:themeColor="text1"/>
          <w:sz w:val="20"/>
          <w:szCs w:val="20"/>
          <w:lang w:val="de-DE"/>
        </w:rPr>
        <w:t xml:space="preserve"> </w:t>
      </w:r>
      <w:proofErr w:type="spellStart"/>
      <w:r w:rsidRPr="005D638E">
        <w:rPr>
          <w:rFonts w:ascii="Bookman Old Style" w:hAnsi="Bookman Old Style" w:cs="Arial"/>
          <w:bCs/>
          <w:color w:val="000000" w:themeColor="text1"/>
          <w:sz w:val="20"/>
          <w:szCs w:val="20"/>
          <w:lang w:val="de-DE"/>
        </w:rPr>
        <w:t>for</w:t>
      </w:r>
      <w:proofErr w:type="spellEnd"/>
      <w:r w:rsidRPr="005D638E">
        <w:rPr>
          <w:rFonts w:ascii="Bookman Old Style" w:hAnsi="Bookman Old Style" w:cs="Arial"/>
          <w:bCs/>
          <w:color w:val="000000" w:themeColor="text1"/>
          <w:sz w:val="20"/>
          <w:szCs w:val="20"/>
          <w:lang w:val="de-DE"/>
        </w:rPr>
        <w:t xml:space="preserve"> the ‘</w:t>
      </w:r>
      <w:proofErr w:type="spellStart"/>
      <w:r w:rsidRPr="005D638E">
        <w:rPr>
          <w:rFonts w:ascii="Bookman Old Style" w:hAnsi="Bookman Old Style" w:cs="Arial"/>
          <w:bCs/>
          <w:color w:val="000000" w:themeColor="text1"/>
          <w:sz w:val="20"/>
          <w:szCs w:val="20"/>
          <w:lang w:val="de-DE"/>
        </w:rPr>
        <w:t>special</w:t>
      </w:r>
      <w:proofErr w:type="spellEnd"/>
      <w:r w:rsidRPr="005D638E">
        <w:rPr>
          <w:rFonts w:ascii="Bookman Old Style" w:hAnsi="Bookman Old Style" w:cs="Arial"/>
          <w:bCs/>
          <w:color w:val="000000" w:themeColor="text1"/>
          <w:sz w:val="20"/>
          <w:szCs w:val="20"/>
          <w:lang w:val="de-DE"/>
        </w:rPr>
        <w:t xml:space="preserve">’ </w:t>
      </w:r>
      <w:proofErr w:type="spellStart"/>
      <w:r w:rsidRPr="005D638E">
        <w:rPr>
          <w:rFonts w:ascii="Bookman Old Style" w:hAnsi="Bookman Old Style" w:cs="Arial"/>
          <w:bCs/>
          <w:color w:val="000000" w:themeColor="text1"/>
          <w:sz w:val="20"/>
          <w:szCs w:val="20"/>
          <w:lang w:val="de-DE"/>
        </w:rPr>
        <w:t>relationship</w:t>
      </w:r>
      <w:proofErr w:type="spellEnd"/>
      <w:r w:rsidRPr="005D638E">
        <w:rPr>
          <w:rFonts w:ascii="Bookman Old Style" w:hAnsi="Bookman Old Style" w:cs="Arial"/>
          <w:bCs/>
          <w:color w:val="000000" w:themeColor="text1"/>
          <w:sz w:val="20"/>
          <w:szCs w:val="20"/>
          <w:lang w:val="de-DE"/>
        </w:rPr>
        <w:t xml:space="preserve"> </w:t>
      </w:r>
      <w:proofErr w:type="spellStart"/>
      <w:r w:rsidRPr="005D638E">
        <w:rPr>
          <w:rFonts w:ascii="Bookman Old Style" w:hAnsi="Bookman Old Style" w:cs="Arial"/>
          <w:bCs/>
          <w:color w:val="000000" w:themeColor="text1"/>
          <w:sz w:val="20"/>
          <w:szCs w:val="20"/>
          <w:lang w:val="de-DE"/>
        </w:rPr>
        <w:t>that</w:t>
      </w:r>
      <w:proofErr w:type="spellEnd"/>
      <w:r w:rsidRPr="005D638E">
        <w:rPr>
          <w:rFonts w:ascii="Bookman Old Style" w:hAnsi="Bookman Old Style" w:cs="Arial"/>
          <w:bCs/>
          <w:color w:val="000000" w:themeColor="text1"/>
          <w:sz w:val="20"/>
          <w:szCs w:val="20"/>
          <w:lang w:val="de-DE"/>
        </w:rPr>
        <w:t xml:space="preserve"> </w:t>
      </w:r>
      <w:proofErr w:type="spellStart"/>
      <w:r w:rsidRPr="005D638E">
        <w:rPr>
          <w:rFonts w:ascii="Bookman Old Style" w:hAnsi="Bookman Old Style" w:cs="Arial"/>
          <w:bCs/>
          <w:color w:val="000000" w:themeColor="text1"/>
          <w:sz w:val="20"/>
          <w:szCs w:val="20"/>
          <w:lang w:val="de-DE"/>
        </w:rPr>
        <w:t>binds</w:t>
      </w:r>
      <w:proofErr w:type="spellEnd"/>
      <w:r w:rsidRPr="005D638E">
        <w:rPr>
          <w:rFonts w:ascii="Bookman Old Style" w:hAnsi="Bookman Old Style" w:cs="Arial"/>
          <w:bCs/>
          <w:color w:val="000000" w:themeColor="text1"/>
          <w:sz w:val="20"/>
          <w:szCs w:val="20"/>
          <w:lang w:val="de-DE"/>
        </w:rPr>
        <w:t xml:space="preserve"> </w:t>
      </w:r>
      <w:proofErr w:type="spellStart"/>
      <w:r w:rsidRPr="005D638E">
        <w:rPr>
          <w:rFonts w:ascii="Bookman Old Style" w:hAnsi="Bookman Old Style" w:cs="Arial"/>
          <w:bCs/>
          <w:color w:val="000000" w:themeColor="text1"/>
          <w:sz w:val="20"/>
          <w:szCs w:val="20"/>
          <w:lang w:val="de-DE"/>
        </w:rPr>
        <w:t>followers</w:t>
      </w:r>
      <w:proofErr w:type="spellEnd"/>
      <w:r w:rsidRPr="005D638E">
        <w:rPr>
          <w:rFonts w:ascii="Bookman Old Style" w:hAnsi="Bookman Old Style" w:cs="Arial"/>
          <w:bCs/>
          <w:color w:val="000000" w:themeColor="text1"/>
          <w:sz w:val="20"/>
          <w:szCs w:val="20"/>
          <w:lang w:val="de-DE"/>
        </w:rPr>
        <w:t xml:space="preserve"> </w:t>
      </w:r>
      <w:proofErr w:type="spellStart"/>
      <w:r w:rsidRPr="005D638E">
        <w:rPr>
          <w:rFonts w:ascii="Bookman Old Style" w:hAnsi="Bookman Old Style" w:cs="Arial"/>
          <w:bCs/>
          <w:color w:val="000000" w:themeColor="text1"/>
          <w:sz w:val="20"/>
          <w:szCs w:val="20"/>
          <w:lang w:val="de-DE"/>
        </w:rPr>
        <w:t>to</w:t>
      </w:r>
      <w:proofErr w:type="spellEnd"/>
      <w:r w:rsidRPr="005D638E">
        <w:rPr>
          <w:rFonts w:ascii="Bookman Old Style" w:hAnsi="Bookman Old Style" w:cs="Arial"/>
          <w:bCs/>
          <w:color w:val="000000" w:themeColor="text1"/>
          <w:sz w:val="20"/>
          <w:szCs w:val="20"/>
          <w:lang w:val="de-DE"/>
        </w:rPr>
        <w:t xml:space="preserve"> </w:t>
      </w:r>
      <w:proofErr w:type="spellStart"/>
      <w:r w:rsidRPr="005D638E">
        <w:rPr>
          <w:rFonts w:ascii="Bookman Old Style" w:hAnsi="Bookman Old Style" w:cs="Arial"/>
          <w:bCs/>
          <w:color w:val="000000" w:themeColor="text1"/>
          <w:sz w:val="20"/>
          <w:szCs w:val="20"/>
          <w:lang w:val="de-DE"/>
        </w:rPr>
        <w:t>leaders</w:t>
      </w:r>
      <w:proofErr w:type="spellEnd"/>
      <w:r w:rsidRPr="005D638E">
        <w:rPr>
          <w:rFonts w:ascii="Bookman Old Style" w:hAnsi="Bookman Old Style" w:cs="Arial"/>
          <w:bCs/>
          <w:color w:val="000000" w:themeColor="text1"/>
          <w:sz w:val="20"/>
          <w:szCs w:val="20"/>
          <w:lang w:val="de-DE"/>
        </w:rPr>
        <w:t xml:space="preserve">.” </w:t>
      </w:r>
      <w:r w:rsidRPr="005D638E">
        <w:rPr>
          <w:rFonts w:ascii="Bookman Old Style" w:hAnsi="Bookman Old Style" w:cs="Arial"/>
          <w:bCs/>
          <w:i/>
          <w:color w:val="000000" w:themeColor="text1"/>
          <w:sz w:val="20"/>
          <w:szCs w:val="20"/>
          <w:lang w:val="de-DE"/>
        </w:rPr>
        <w:t>The Leadership Quarterly</w:t>
      </w:r>
      <w:r w:rsidRPr="005D638E">
        <w:rPr>
          <w:rFonts w:ascii="Bookman Old Style" w:hAnsi="Bookman Old Style" w:cs="Arial"/>
          <w:bCs/>
          <w:color w:val="000000" w:themeColor="text1"/>
          <w:sz w:val="20"/>
          <w:szCs w:val="20"/>
          <w:lang w:val="de-DE"/>
        </w:rPr>
        <w:t xml:space="preserve"> 25 (2015): 296-313.</w:t>
      </w:r>
    </w:p>
    <w:p w14:paraId="02DF83A4" w14:textId="77777777" w:rsidR="00B0623E" w:rsidRPr="005D638E" w:rsidRDefault="00B0623E" w:rsidP="00933A66">
      <w:pPr>
        <w:spacing w:line="360" w:lineRule="auto"/>
        <w:rPr>
          <w:rFonts w:ascii="Bookman Old Style" w:hAnsi="Bookman Old Style" w:cs="Arial"/>
          <w:color w:val="000000" w:themeColor="text1"/>
          <w:sz w:val="20"/>
          <w:szCs w:val="20"/>
          <w:lang w:val="de-DE"/>
        </w:rPr>
      </w:pPr>
    </w:p>
    <w:p w14:paraId="53C9E5B2" w14:textId="77777777" w:rsidR="00944D21" w:rsidRPr="005D638E" w:rsidRDefault="00944D21" w:rsidP="00933A66">
      <w:pPr>
        <w:spacing w:line="360" w:lineRule="auto"/>
        <w:rPr>
          <w:rFonts w:ascii="Bookman Old Style" w:hAnsi="Bookman Old Style" w:cs="Arial"/>
          <w:color w:val="000000" w:themeColor="text1"/>
          <w:sz w:val="20"/>
          <w:szCs w:val="20"/>
          <w:lang w:val="de-DE"/>
        </w:rPr>
      </w:pPr>
      <w:r w:rsidRPr="005D638E">
        <w:rPr>
          <w:rFonts w:ascii="Bookman Old Style" w:hAnsi="Bookman Old Style" w:cs="Arial"/>
          <w:color w:val="000000" w:themeColor="text1"/>
          <w:sz w:val="20"/>
          <w:szCs w:val="20"/>
          <w:lang w:val="de-DE"/>
        </w:rPr>
        <w:t>The Mobile Economy</w:t>
      </w:r>
      <w:r w:rsidR="00621DF7" w:rsidRPr="005D638E">
        <w:rPr>
          <w:rFonts w:ascii="Bookman Old Style" w:hAnsi="Bookman Old Style" w:cs="Arial"/>
          <w:color w:val="000000" w:themeColor="text1"/>
          <w:sz w:val="20"/>
          <w:szCs w:val="20"/>
          <w:lang w:val="de-DE"/>
        </w:rPr>
        <w:t>. (</w:t>
      </w:r>
      <w:r w:rsidRPr="005D638E">
        <w:rPr>
          <w:rFonts w:ascii="Bookman Old Style" w:hAnsi="Bookman Old Style" w:cs="Arial"/>
          <w:color w:val="000000" w:themeColor="text1"/>
          <w:sz w:val="20"/>
          <w:szCs w:val="20"/>
          <w:lang w:val="de-DE"/>
        </w:rPr>
        <w:t>2015</w:t>
      </w:r>
      <w:r w:rsidR="00621DF7" w:rsidRPr="005D638E">
        <w:rPr>
          <w:rFonts w:ascii="Bookman Old Style" w:hAnsi="Bookman Old Style" w:cs="Arial"/>
          <w:color w:val="000000" w:themeColor="text1"/>
          <w:sz w:val="20"/>
          <w:szCs w:val="20"/>
          <w:lang w:val="de-DE"/>
        </w:rPr>
        <w:t>).</w:t>
      </w:r>
      <w:r w:rsidRPr="005D638E">
        <w:rPr>
          <w:rFonts w:ascii="Bookman Old Style" w:hAnsi="Bookman Old Style" w:cs="Arial"/>
          <w:sz w:val="20"/>
          <w:szCs w:val="20"/>
          <w:lang w:val="de-DE"/>
        </w:rPr>
        <w:t>http://gsmamobileeconomy.com/global/</w:t>
      </w:r>
      <w:r w:rsidRPr="005D638E">
        <w:rPr>
          <w:rFonts w:ascii="Bookman Old Style" w:hAnsi="Bookman Old Style" w:cs="Arial"/>
          <w:color w:val="000000" w:themeColor="text1"/>
          <w:sz w:val="20"/>
          <w:szCs w:val="20"/>
          <w:lang w:val="de-DE"/>
        </w:rPr>
        <w:t xml:space="preserve"> (</w:t>
      </w:r>
      <w:r w:rsidR="008F278B" w:rsidRPr="005D638E">
        <w:rPr>
          <w:rFonts w:ascii="Bookman Old Style" w:hAnsi="Bookman Old Style" w:cs="Arial"/>
          <w:color w:val="000000" w:themeColor="text1"/>
          <w:sz w:val="20"/>
          <w:szCs w:val="20"/>
          <w:lang w:val="de-DE"/>
        </w:rPr>
        <w:t>Zugriff:</w:t>
      </w:r>
      <w:r w:rsidRPr="005D638E">
        <w:rPr>
          <w:rFonts w:ascii="Bookman Old Style" w:hAnsi="Bookman Old Style" w:cs="Arial"/>
          <w:color w:val="000000" w:themeColor="text1"/>
          <w:sz w:val="20"/>
          <w:szCs w:val="20"/>
          <w:lang w:val="de-DE"/>
        </w:rPr>
        <w:t xml:space="preserve"> </w:t>
      </w:r>
      <w:r w:rsidR="008F278B" w:rsidRPr="005D638E">
        <w:rPr>
          <w:rFonts w:ascii="Bookman Old Style" w:hAnsi="Bookman Old Style" w:cs="Arial"/>
          <w:color w:val="000000" w:themeColor="text1"/>
          <w:sz w:val="20"/>
          <w:szCs w:val="20"/>
          <w:lang w:val="de-DE"/>
        </w:rPr>
        <w:t>Mai</w:t>
      </w:r>
      <w:r w:rsidRPr="005D638E">
        <w:rPr>
          <w:rFonts w:ascii="Bookman Old Style" w:hAnsi="Bookman Old Style" w:cs="Arial"/>
          <w:color w:val="000000" w:themeColor="text1"/>
          <w:sz w:val="20"/>
          <w:szCs w:val="20"/>
          <w:lang w:val="de-DE"/>
        </w:rPr>
        <w:t xml:space="preserve"> 12, 2016).</w:t>
      </w:r>
    </w:p>
    <w:p w14:paraId="037DC393" w14:textId="77777777" w:rsidR="00A80065" w:rsidRPr="005D638E" w:rsidRDefault="00A80065" w:rsidP="00933A66">
      <w:pPr>
        <w:spacing w:line="360" w:lineRule="auto"/>
        <w:rPr>
          <w:rFonts w:ascii="Bookman Old Style" w:hAnsi="Bookman Old Style" w:cs="Arial"/>
          <w:color w:val="000000" w:themeColor="text1"/>
          <w:sz w:val="20"/>
          <w:szCs w:val="20"/>
          <w:lang w:val="de-DE"/>
        </w:rPr>
      </w:pPr>
    </w:p>
    <w:p w14:paraId="0AC483B8" w14:textId="77777777" w:rsidR="00A80065" w:rsidRPr="005D638E" w:rsidRDefault="00A80065" w:rsidP="00A80065">
      <w:pPr>
        <w:spacing w:line="360" w:lineRule="auto"/>
        <w:rPr>
          <w:rFonts w:ascii="Bookman Old Style" w:hAnsi="Bookman Old Style" w:cs="Arial"/>
          <w:color w:val="000000" w:themeColor="text1"/>
          <w:sz w:val="20"/>
          <w:szCs w:val="20"/>
          <w:lang w:val="de-DE"/>
        </w:rPr>
      </w:pPr>
      <w:r w:rsidRPr="005D638E">
        <w:rPr>
          <w:rFonts w:ascii="Bookman Old Style" w:hAnsi="Bookman Old Style" w:cs="Arial"/>
          <w:color w:val="000000" w:themeColor="text1"/>
          <w:sz w:val="20"/>
          <w:szCs w:val="20"/>
          <w:lang w:val="de-DE"/>
        </w:rPr>
        <w:t xml:space="preserve">UNICEF (UK).“Sexual </w:t>
      </w:r>
      <w:proofErr w:type="spellStart"/>
      <w:r w:rsidRPr="005D638E">
        <w:rPr>
          <w:rFonts w:ascii="Bookman Old Style" w:hAnsi="Bookman Old Style" w:cs="Arial"/>
          <w:color w:val="000000" w:themeColor="text1"/>
          <w:sz w:val="20"/>
          <w:szCs w:val="20"/>
          <w:lang w:val="de-DE"/>
        </w:rPr>
        <w:t>Violence</w:t>
      </w:r>
      <w:proofErr w:type="spellEnd"/>
      <w:r w:rsidRPr="005D638E">
        <w:rPr>
          <w:rFonts w:ascii="Bookman Old Style" w:hAnsi="Bookman Old Style" w:cs="Arial"/>
          <w:color w:val="000000" w:themeColor="text1"/>
          <w:sz w:val="20"/>
          <w:szCs w:val="20"/>
          <w:lang w:val="de-DE"/>
        </w:rPr>
        <w:t xml:space="preserve"> in </w:t>
      </w:r>
      <w:proofErr w:type="spellStart"/>
      <w:r w:rsidRPr="005D638E">
        <w:rPr>
          <w:rFonts w:ascii="Bookman Old Style" w:hAnsi="Bookman Old Style" w:cs="Arial"/>
          <w:color w:val="000000" w:themeColor="text1"/>
          <w:sz w:val="20"/>
          <w:szCs w:val="20"/>
          <w:lang w:val="de-DE"/>
        </w:rPr>
        <w:t>Conflict</w:t>
      </w:r>
      <w:proofErr w:type="spellEnd"/>
      <w:r w:rsidRPr="005D638E">
        <w:rPr>
          <w:rFonts w:ascii="Bookman Old Style" w:hAnsi="Bookman Old Style" w:cs="Arial"/>
          <w:color w:val="000000" w:themeColor="text1"/>
          <w:sz w:val="20"/>
          <w:szCs w:val="20"/>
          <w:lang w:val="de-DE"/>
        </w:rPr>
        <w:t>.” (2014)http://www.unicef.org.uk/Documents/Public-Affairs-Briefings/UNICEF-UK-Briefing-Sexual-Violence-in-Conflict.pdf(</w:t>
      </w:r>
      <w:r w:rsidR="008F278B" w:rsidRPr="005D638E">
        <w:rPr>
          <w:rFonts w:ascii="Bookman Old Style" w:hAnsi="Bookman Old Style" w:cs="Arial"/>
          <w:color w:val="000000" w:themeColor="text1"/>
          <w:sz w:val="20"/>
          <w:szCs w:val="20"/>
          <w:lang w:val="de-DE"/>
        </w:rPr>
        <w:t>Zugriff:</w:t>
      </w:r>
      <w:r w:rsidRPr="005D638E">
        <w:rPr>
          <w:rFonts w:ascii="Bookman Old Style" w:hAnsi="Bookman Old Style" w:cs="Arial"/>
          <w:color w:val="000000" w:themeColor="text1"/>
          <w:sz w:val="20"/>
          <w:szCs w:val="20"/>
          <w:lang w:val="de-DE"/>
        </w:rPr>
        <w:t xml:space="preserve"> </w:t>
      </w:r>
      <w:r w:rsidR="008F278B" w:rsidRPr="005D638E">
        <w:rPr>
          <w:rFonts w:ascii="Bookman Old Style" w:hAnsi="Bookman Old Style" w:cs="Arial"/>
          <w:color w:val="000000" w:themeColor="text1"/>
          <w:sz w:val="20"/>
          <w:szCs w:val="20"/>
          <w:lang w:val="de-DE"/>
        </w:rPr>
        <w:t>Mai</w:t>
      </w:r>
      <w:r w:rsidRPr="005D638E">
        <w:rPr>
          <w:rFonts w:ascii="Bookman Old Style" w:hAnsi="Bookman Old Style" w:cs="Arial"/>
          <w:color w:val="000000" w:themeColor="text1"/>
          <w:sz w:val="20"/>
          <w:szCs w:val="20"/>
          <w:lang w:val="de-DE"/>
        </w:rPr>
        <w:t xml:space="preserve"> 23, 2016).</w:t>
      </w:r>
    </w:p>
    <w:p w14:paraId="2FFDEEDB" w14:textId="77777777" w:rsidR="00944D21" w:rsidRPr="005D638E" w:rsidRDefault="00944D21" w:rsidP="00933A66">
      <w:pPr>
        <w:spacing w:line="360" w:lineRule="auto"/>
        <w:rPr>
          <w:rFonts w:ascii="Bookman Old Style" w:hAnsi="Bookman Old Style" w:cs="Arial"/>
          <w:color w:val="000000" w:themeColor="text1"/>
          <w:sz w:val="20"/>
          <w:szCs w:val="20"/>
          <w:lang w:val="de-DE"/>
        </w:rPr>
      </w:pPr>
    </w:p>
    <w:p w14:paraId="3BC10633" w14:textId="77777777" w:rsidR="00B0623E" w:rsidRPr="005D638E" w:rsidRDefault="00B0623E" w:rsidP="00933A66">
      <w:pPr>
        <w:spacing w:line="360" w:lineRule="auto"/>
        <w:rPr>
          <w:rFonts w:ascii="Bookman Old Style" w:hAnsi="Bookman Old Style" w:cs="Arial"/>
          <w:color w:val="000000" w:themeColor="text1"/>
          <w:sz w:val="20"/>
          <w:szCs w:val="20"/>
          <w:lang w:val="de-DE"/>
        </w:rPr>
      </w:pPr>
      <w:r w:rsidRPr="005D638E">
        <w:rPr>
          <w:rFonts w:ascii="Bookman Old Style" w:hAnsi="Bookman Old Style" w:cs="Arial"/>
          <w:color w:val="000000" w:themeColor="text1"/>
          <w:sz w:val="20"/>
          <w:szCs w:val="20"/>
          <w:lang w:val="de-DE"/>
        </w:rPr>
        <w:t>U</w:t>
      </w:r>
      <w:r w:rsidR="00A63853" w:rsidRPr="005D638E">
        <w:rPr>
          <w:rFonts w:ascii="Bookman Old Style" w:hAnsi="Bookman Old Style" w:cs="Arial"/>
          <w:color w:val="000000" w:themeColor="text1"/>
          <w:sz w:val="20"/>
          <w:szCs w:val="20"/>
          <w:lang w:val="de-DE"/>
        </w:rPr>
        <w:t xml:space="preserve">nited </w:t>
      </w:r>
      <w:proofErr w:type="spellStart"/>
      <w:r w:rsidRPr="005D638E">
        <w:rPr>
          <w:rFonts w:ascii="Bookman Old Style" w:hAnsi="Bookman Old Style" w:cs="Arial"/>
          <w:color w:val="000000" w:themeColor="text1"/>
          <w:sz w:val="20"/>
          <w:szCs w:val="20"/>
          <w:lang w:val="de-DE"/>
        </w:rPr>
        <w:t>K</w:t>
      </w:r>
      <w:r w:rsidR="00A63853" w:rsidRPr="005D638E">
        <w:rPr>
          <w:rFonts w:ascii="Bookman Old Style" w:hAnsi="Bookman Old Style" w:cs="Arial"/>
          <w:color w:val="000000" w:themeColor="text1"/>
          <w:sz w:val="20"/>
          <w:szCs w:val="20"/>
          <w:lang w:val="de-DE"/>
        </w:rPr>
        <w:t>ingdom</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Government</w:t>
      </w:r>
      <w:proofErr w:type="spellEnd"/>
      <w:r w:rsidRPr="005D638E">
        <w:rPr>
          <w:rFonts w:ascii="Bookman Old Style" w:hAnsi="Bookman Old Style" w:cs="Arial"/>
          <w:color w:val="000000" w:themeColor="text1"/>
          <w:sz w:val="20"/>
          <w:szCs w:val="20"/>
          <w:lang w:val="de-DE"/>
        </w:rPr>
        <w:t xml:space="preserve">. </w:t>
      </w:r>
      <w:r w:rsidRPr="005D638E">
        <w:rPr>
          <w:rFonts w:ascii="Bookman Old Style" w:hAnsi="Bookman Old Style" w:cs="Arial"/>
          <w:i/>
          <w:color w:val="000000" w:themeColor="text1"/>
          <w:sz w:val="20"/>
          <w:szCs w:val="20"/>
          <w:lang w:val="de-DE"/>
        </w:rPr>
        <w:t xml:space="preserve">National Security </w:t>
      </w:r>
      <w:proofErr w:type="spellStart"/>
      <w:r w:rsidRPr="005D638E">
        <w:rPr>
          <w:rFonts w:ascii="Bookman Old Style" w:hAnsi="Bookman Old Style" w:cs="Arial"/>
          <w:i/>
          <w:color w:val="000000" w:themeColor="text1"/>
          <w:sz w:val="20"/>
          <w:szCs w:val="20"/>
          <w:lang w:val="de-DE"/>
        </w:rPr>
        <w:t>Strategy</w:t>
      </w:r>
      <w:proofErr w:type="spellEnd"/>
      <w:r w:rsidRPr="005D638E">
        <w:rPr>
          <w:rFonts w:ascii="Bookman Old Style" w:hAnsi="Bookman Old Style" w:cs="Arial"/>
          <w:i/>
          <w:color w:val="000000" w:themeColor="text1"/>
          <w:sz w:val="20"/>
          <w:szCs w:val="20"/>
          <w:lang w:val="de-DE"/>
        </w:rPr>
        <w:t xml:space="preserve"> and Strategic </w:t>
      </w:r>
      <w:proofErr w:type="spellStart"/>
      <w:r w:rsidRPr="005D638E">
        <w:rPr>
          <w:rFonts w:ascii="Bookman Old Style" w:hAnsi="Bookman Old Style" w:cs="Arial"/>
          <w:i/>
          <w:color w:val="000000" w:themeColor="text1"/>
          <w:sz w:val="20"/>
          <w:szCs w:val="20"/>
          <w:lang w:val="de-DE"/>
        </w:rPr>
        <w:t>Defence</w:t>
      </w:r>
      <w:proofErr w:type="spellEnd"/>
      <w:r w:rsidRPr="005D638E">
        <w:rPr>
          <w:rFonts w:ascii="Bookman Old Style" w:hAnsi="Bookman Old Style" w:cs="Arial"/>
          <w:i/>
          <w:color w:val="000000" w:themeColor="text1"/>
          <w:sz w:val="20"/>
          <w:szCs w:val="20"/>
          <w:lang w:val="de-DE"/>
        </w:rPr>
        <w:t xml:space="preserve"> and Security Review 2015: A Secure and </w:t>
      </w:r>
      <w:proofErr w:type="spellStart"/>
      <w:r w:rsidRPr="005D638E">
        <w:rPr>
          <w:rFonts w:ascii="Bookman Old Style" w:hAnsi="Bookman Old Style" w:cs="Arial"/>
          <w:i/>
          <w:color w:val="000000" w:themeColor="text1"/>
          <w:sz w:val="20"/>
          <w:szCs w:val="20"/>
          <w:lang w:val="de-DE"/>
        </w:rPr>
        <w:t>Prosperous</w:t>
      </w:r>
      <w:proofErr w:type="spellEnd"/>
      <w:r w:rsidRPr="005D638E">
        <w:rPr>
          <w:rFonts w:ascii="Bookman Old Style" w:hAnsi="Bookman Old Style" w:cs="Arial"/>
          <w:i/>
          <w:color w:val="000000" w:themeColor="text1"/>
          <w:sz w:val="20"/>
          <w:szCs w:val="20"/>
          <w:lang w:val="de-DE"/>
        </w:rPr>
        <w:t xml:space="preserve"> United </w:t>
      </w:r>
      <w:proofErr w:type="spellStart"/>
      <w:r w:rsidRPr="005D638E">
        <w:rPr>
          <w:rFonts w:ascii="Bookman Old Style" w:hAnsi="Bookman Old Style" w:cs="Arial"/>
          <w:i/>
          <w:color w:val="000000" w:themeColor="text1"/>
          <w:sz w:val="20"/>
          <w:szCs w:val="20"/>
          <w:lang w:val="de-DE"/>
        </w:rPr>
        <w:t>Kingdom</w:t>
      </w:r>
      <w:proofErr w:type="spellEnd"/>
      <w:r w:rsidRPr="005D638E">
        <w:rPr>
          <w:rFonts w:ascii="Bookman Old Style" w:hAnsi="Bookman Old Style" w:cs="Arial"/>
          <w:color w:val="000000" w:themeColor="text1"/>
          <w:sz w:val="20"/>
          <w:szCs w:val="20"/>
          <w:lang w:val="de-DE"/>
        </w:rPr>
        <w:t>. Cm 9161. November 2015.</w:t>
      </w:r>
    </w:p>
    <w:p w14:paraId="7717A6AB" w14:textId="77777777" w:rsidR="00CB0BCD" w:rsidRPr="005D638E" w:rsidRDefault="00CB0BCD" w:rsidP="00933A66">
      <w:pPr>
        <w:spacing w:line="360" w:lineRule="auto"/>
        <w:rPr>
          <w:rFonts w:ascii="Bookman Old Style" w:hAnsi="Bookman Old Style" w:cs="Arial"/>
          <w:color w:val="000000" w:themeColor="text1"/>
          <w:sz w:val="20"/>
          <w:szCs w:val="20"/>
          <w:lang w:val="de-DE"/>
        </w:rPr>
      </w:pPr>
    </w:p>
    <w:p w14:paraId="6161EDA6" w14:textId="77777777" w:rsidR="00F05548" w:rsidRPr="005D638E" w:rsidRDefault="00F05548" w:rsidP="00933A66">
      <w:pPr>
        <w:spacing w:line="360" w:lineRule="auto"/>
        <w:rPr>
          <w:rFonts w:ascii="Bookman Old Style" w:hAnsi="Bookman Old Style" w:cs="Arial"/>
          <w:color w:val="000000" w:themeColor="text1"/>
          <w:sz w:val="20"/>
          <w:szCs w:val="20"/>
          <w:lang w:val="de-DE"/>
        </w:rPr>
      </w:pPr>
      <w:r w:rsidRPr="005D638E">
        <w:rPr>
          <w:rFonts w:ascii="Bookman Old Style" w:hAnsi="Bookman Old Style" w:cs="Arial"/>
          <w:color w:val="000000" w:themeColor="text1"/>
          <w:sz w:val="20"/>
          <w:szCs w:val="20"/>
          <w:lang w:val="de-DE"/>
        </w:rPr>
        <w:t xml:space="preserve">United </w:t>
      </w:r>
      <w:proofErr w:type="spellStart"/>
      <w:r w:rsidRPr="005D638E">
        <w:rPr>
          <w:rFonts w:ascii="Bookman Old Style" w:hAnsi="Bookman Old Style" w:cs="Arial"/>
          <w:color w:val="000000" w:themeColor="text1"/>
          <w:sz w:val="20"/>
          <w:szCs w:val="20"/>
          <w:lang w:val="de-DE"/>
        </w:rPr>
        <w:t>Kingdom</w:t>
      </w:r>
      <w:proofErr w:type="spellEnd"/>
      <w:r w:rsidRPr="005D638E">
        <w:rPr>
          <w:rFonts w:ascii="Bookman Old Style" w:hAnsi="Bookman Old Style" w:cs="Arial"/>
          <w:color w:val="000000" w:themeColor="text1"/>
          <w:sz w:val="20"/>
          <w:szCs w:val="20"/>
          <w:lang w:val="de-DE"/>
        </w:rPr>
        <w:t xml:space="preserve">. Development, </w:t>
      </w:r>
      <w:proofErr w:type="spellStart"/>
      <w:r w:rsidRPr="005D638E">
        <w:rPr>
          <w:rFonts w:ascii="Bookman Old Style" w:hAnsi="Bookman Old Style" w:cs="Arial"/>
          <w:color w:val="000000" w:themeColor="text1"/>
          <w:sz w:val="20"/>
          <w:szCs w:val="20"/>
          <w:lang w:val="de-DE"/>
        </w:rPr>
        <w:t>Concepts</w:t>
      </w:r>
      <w:proofErr w:type="spellEnd"/>
      <w:r w:rsidRPr="005D638E">
        <w:rPr>
          <w:rFonts w:ascii="Bookman Old Style" w:hAnsi="Bookman Old Style" w:cs="Arial"/>
          <w:color w:val="000000" w:themeColor="text1"/>
          <w:sz w:val="20"/>
          <w:szCs w:val="20"/>
          <w:lang w:val="de-DE"/>
        </w:rPr>
        <w:t xml:space="preserve"> and </w:t>
      </w:r>
      <w:proofErr w:type="spellStart"/>
      <w:r w:rsidRPr="005D638E">
        <w:rPr>
          <w:rFonts w:ascii="Bookman Old Style" w:hAnsi="Bookman Old Style" w:cs="Arial"/>
          <w:color w:val="000000" w:themeColor="text1"/>
          <w:sz w:val="20"/>
          <w:szCs w:val="20"/>
          <w:lang w:val="de-DE"/>
        </w:rPr>
        <w:t>Doctrine</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Centre</w:t>
      </w:r>
      <w:proofErr w:type="spellEnd"/>
      <w:r w:rsidRPr="005D638E">
        <w:rPr>
          <w:rFonts w:ascii="Bookman Old Style" w:hAnsi="Bookman Old Style" w:cs="Arial"/>
          <w:color w:val="000000" w:themeColor="text1"/>
          <w:sz w:val="20"/>
          <w:szCs w:val="20"/>
          <w:lang w:val="de-DE"/>
        </w:rPr>
        <w:t xml:space="preserve">. </w:t>
      </w:r>
      <w:r w:rsidRPr="005D638E">
        <w:rPr>
          <w:rFonts w:ascii="Bookman Old Style" w:hAnsi="Bookman Old Style" w:cs="Arial"/>
          <w:i/>
          <w:color w:val="000000" w:themeColor="text1"/>
          <w:sz w:val="20"/>
          <w:szCs w:val="20"/>
          <w:lang w:val="de-DE"/>
        </w:rPr>
        <w:t xml:space="preserve">UK </w:t>
      </w:r>
      <w:proofErr w:type="spellStart"/>
      <w:r w:rsidRPr="005D638E">
        <w:rPr>
          <w:rFonts w:ascii="Bookman Old Style" w:hAnsi="Bookman Old Style" w:cs="Arial"/>
          <w:i/>
          <w:color w:val="000000" w:themeColor="text1"/>
          <w:sz w:val="20"/>
          <w:szCs w:val="20"/>
          <w:lang w:val="de-DE"/>
        </w:rPr>
        <w:t>Defence</w:t>
      </w:r>
      <w:proofErr w:type="spellEnd"/>
      <w:r w:rsidRPr="005D638E">
        <w:rPr>
          <w:rFonts w:ascii="Bookman Old Style" w:hAnsi="Bookman Old Style" w:cs="Arial"/>
          <w:i/>
          <w:color w:val="000000" w:themeColor="text1"/>
          <w:sz w:val="20"/>
          <w:szCs w:val="20"/>
          <w:lang w:val="de-DE"/>
        </w:rPr>
        <w:t xml:space="preserve"> </w:t>
      </w:r>
      <w:proofErr w:type="spellStart"/>
      <w:r w:rsidRPr="005D638E">
        <w:rPr>
          <w:rFonts w:ascii="Bookman Old Style" w:hAnsi="Bookman Old Style" w:cs="Arial"/>
          <w:i/>
          <w:color w:val="000000" w:themeColor="text1"/>
          <w:sz w:val="20"/>
          <w:szCs w:val="20"/>
          <w:lang w:val="de-DE"/>
        </w:rPr>
        <w:t>Doctrine</w:t>
      </w:r>
      <w:proofErr w:type="spellEnd"/>
      <w:r w:rsidRPr="005D638E">
        <w:rPr>
          <w:rFonts w:ascii="Bookman Old Style" w:hAnsi="Bookman Old Style" w:cs="Arial"/>
          <w:i/>
          <w:color w:val="000000" w:themeColor="text1"/>
          <w:sz w:val="20"/>
          <w:szCs w:val="20"/>
          <w:lang w:val="de-DE"/>
        </w:rPr>
        <w:t>.</w:t>
      </w:r>
      <w:r w:rsidRPr="005D638E">
        <w:rPr>
          <w:rFonts w:ascii="Bookman Old Style" w:hAnsi="Bookman Old Style" w:cs="Arial"/>
          <w:color w:val="000000" w:themeColor="text1"/>
          <w:sz w:val="20"/>
          <w:szCs w:val="20"/>
          <w:lang w:val="de-DE"/>
        </w:rPr>
        <w:t xml:space="preserve"> Joint </w:t>
      </w:r>
      <w:proofErr w:type="spellStart"/>
      <w:r w:rsidRPr="005D638E">
        <w:rPr>
          <w:rFonts w:ascii="Bookman Old Style" w:hAnsi="Bookman Old Style" w:cs="Arial"/>
          <w:color w:val="000000" w:themeColor="text1"/>
          <w:sz w:val="20"/>
          <w:szCs w:val="20"/>
          <w:lang w:val="de-DE"/>
        </w:rPr>
        <w:t>Doctrine</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Publication</w:t>
      </w:r>
      <w:proofErr w:type="spellEnd"/>
      <w:r w:rsidRPr="005D638E">
        <w:rPr>
          <w:rFonts w:ascii="Bookman Old Style" w:hAnsi="Bookman Old Style" w:cs="Arial"/>
          <w:color w:val="000000" w:themeColor="text1"/>
          <w:sz w:val="20"/>
          <w:szCs w:val="20"/>
          <w:lang w:val="de-DE"/>
        </w:rPr>
        <w:t xml:space="preserve"> 0-01. 5</w:t>
      </w:r>
      <w:r w:rsidRPr="005D638E">
        <w:rPr>
          <w:rFonts w:ascii="Bookman Old Style" w:hAnsi="Bookman Old Style" w:cs="Arial"/>
          <w:color w:val="000000" w:themeColor="text1"/>
          <w:sz w:val="20"/>
          <w:szCs w:val="20"/>
          <w:vertAlign w:val="superscript"/>
          <w:lang w:val="de-DE"/>
        </w:rPr>
        <w:t>th</w:t>
      </w:r>
      <w:r w:rsidR="0067115B" w:rsidRPr="005D638E">
        <w:rPr>
          <w:rFonts w:ascii="Bookman Old Style" w:hAnsi="Bookman Old Style" w:cs="Arial"/>
          <w:color w:val="000000" w:themeColor="text1"/>
          <w:sz w:val="20"/>
          <w:szCs w:val="20"/>
          <w:lang w:val="de-DE"/>
        </w:rPr>
        <w:t xml:space="preserve"> </w:t>
      </w:r>
      <w:proofErr w:type="spellStart"/>
      <w:r w:rsidR="0067115B" w:rsidRPr="005D638E">
        <w:rPr>
          <w:rFonts w:ascii="Bookman Old Style" w:hAnsi="Bookman Old Style" w:cs="Arial"/>
          <w:color w:val="000000" w:themeColor="text1"/>
          <w:sz w:val="20"/>
          <w:szCs w:val="20"/>
          <w:lang w:val="de-DE"/>
        </w:rPr>
        <w:t>ed</w:t>
      </w:r>
      <w:proofErr w:type="spellEnd"/>
      <w:r w:rsidR="0067115B" w:rsidRPr="005D638E">
        <w:rPr>
          <w:rFonts w:ascii="Bookman Old Style" w:hAnsi="Bookman Old Style" w:cs="Arial"/>
          <w:color w:val="000000" w:themeColor="text1"/>
          <w:sz w:val="20"/>
          <w:szCs w:val="20"/>
          <w:lang w:val="de-DE"/>
        </w:rPr>
        <w:t xml:space="preserve">. </w:t>
      </w:r>
      <w:proofErr w:type="spellStart"/>
      <w:r w:rsidR="0067115B" w:rsidRPr="005D638E">
        <w:rPr>
          <w:rFonts w:ascii="Bookman Old Style" w:hAnsi="Bookman Old Style" w:cs="Arial"/>
          <w:color w:val="000000" w:themeColor="text1"/>
          <w:sz w:val="20"/>
          <w:szCs w:val="20"/>
          <w:lang w:val="de-DE"/>
        </w:rPr>
        <w:t>Shrivenham</w:t>
      </w:r>
      <w:proofErr w:type="spellEnd"/>
      <w:r w:rsidR="0067115B" w:rsidRPr="005D638E">
        <w:rPr>
          <w:rFonts w:ascii="Bookman Old Style" w:hAnsi="Bookman Old Style" w:cs="Arial"/>
          <w:color w:val="000000" w:themeColor="text1"/>
          <w:sz w:val="20"/>
          <w:szCs w:val="20"/>
          <w:lang w:val="de-DE"/>
        </w:rPr>
        <w:t>: DCDC, 2014.</w:t>
      </w:r>
    </w:p>
    <w:p w14:paraId="04E6D924" w14:textId="77777777" w:rsidR="00F05548" w:rsidRPr="005D638E" w:rsidRDefault="00F05548" w:rsidP="00933A66">
      <w:pPr>
        <w:spacing w:line="360" w:lineRule="auto"/>
        <w:rPr>
          <w:rFonts w:ascii="Bookman Old Style" w:hAnsi="Bookman Old Style" w:cs="Arial"/>
          <w:color w:val="000000" w:themeColor="text1"/>
          <w:sz w:val="20"/>
          <w:szCs w:val="20"/>
          <w:lang w:val="de-DE"/>
        </w:rPr>
      </w:pPr>
    </w:p>
    <w:p w14:paraId="2724F9C5" w14:textId="77777777" w:rsidR="00B0623E" w:rsidRPr="005D638E" w:rsidRDefault="00B0623E" w:rsidP="00832D3A">
      <w:pPr>
        <w:spacing w:line="360" w:lineRule="auto"/>
        <w:rPr>
          <w:rFonts w:ascii="Bookman Old Style" w:hAnsi="Bookman Old Style" w:cs="Arial"/>
          <w:color w:val="000000" w:themeColor="text1"/>
          <w:sz w:val="20"/>
          <w:szCs w:val="20"/>
          <w:lang w:val="de-DE"/>
        </w:rPr>
      </w:pPr>
      <w:r w:rsidRPr="005D638E">
        <w:rPr>
          <w:rFonts w:ascii="Bookman Old Style" w:hAnsi="Bookman Old Style" w:cs="Arial"/>
          <w:color w:val="000000" w:themeColor="text1"/>
          <w:sz w:val="20"/>
          <w:szCs w:val="20"/>
          <w:lang w:val="de-DE"/>
        </w:rPr>
        <w:t xml:space="preserve">United </w:t>
      </w:r>
      <w:proofErr w:type="spellStart"/>
      <w:r w:rsidRPr="005D638E">
        <w:rPr>
          <w:rFonts w:ascii="Bookman Old Style" w:hAnsi="Bookman Old Style" w:cs="Arial"/>
          <w:color w:val="000000" w:themeColor="text1"/>
          <w:sz w:val="20"/>
          <w:szCs w:val="20"/>
          <w:lang w:val="de-DE"/>
        </w:rPr>
        <w:t>Nations</w:t>
      </w:r>
      <w:proofErr w:type="spellEnd"/>
      <w:r w:rsidRPr="005D638E">
        <w:rPr>
          <w:rFonts w:ascii="Bookman Old Style" w:hAnsi="Bookman Old Style" w:cs="Arial"/>
          <w:color w:val="000000" w:themeColor="text1"/>
          <w:sz w:val="20"/>
          <w:szCs w:val="20"/>
          <w:lang w:val="de-DE"/>
        </w:rPr>
        <w:t xml:space="preserve">. “Report on the </w:t>
      </w:r>
      <w:proofErr w:type="spellStart"/>
      <w:r w:rsidRPr="005D638E">
        <w:rPr>
          <w:rFonts w:ascii="Bookman Old Style" w:hAnsi="Bookman Old Style" w:cs="Arial"/>
          <w:color w:val="000000" w:themeColor="text1"/>
          <w:sz w:val="20"/>
          <w:szCs w:val="20"/>
          <w:lang w:val="de-DE"/>
        </w:rPr>
        <w:t>Protection</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of</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Civilians</w:t>
      </w:r>
      <w:proofErr w:type="spellEnd"/>
      <w:r w:rsidRPr="005D638E">
        <w:rPr>
          <w:rFonts w:ascii="Bookman Old Style" w:hAnsi="Bookman Old Style" w:cs="Arial"/>
          <w:color w:val="000000" w:themeColor="text1"/>
          <w:sz w:val="20"/>
          <w:szCs w:val="20"/>
          <w:lang w:val="de-DE"/>
        </w:rPr>
        <w:t xml:space="preserve"> in the </w:t>
      </w:r>
      <w:proofErr w:type="spellStart"/>
      <w:r w:rsidRPr="005D638E">
        <w:rPr>
          <w:rFonts w:ascii="Bookman Old Style" w:hAnsi="Bookman Old Style" w:cs="Arial"/>
          <w:color w:val="000000" w:themeColor="text1"/>
          <w:sz w:val="20"/>
          <w:szCs w:val="20"/>
          <w:lang w:val="de-DE"/>
        </w:rPr>
        <w:t>Armed</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Conflict</w:t>
      </w:r>
      <w:proofErr w:type="spellEnd"/>
      <w:r w:rsidRPr="005D638E">
        <w:rPr>
          <w:rFonts w:ascii="Bookman Old Style" w:hAnsi="Bookman Old Style" w:cs="Arial"/>
          <w:color w:val="000000" w:themeColor="text1"/>
          <w:sz w:val="20"/>
          <w:szCs w:val="20"/>
          <w:lang w:val="de-DE"/>
        </w:rPr>
        <w:t xml:space="preserve"> in </w:t>
      </w:r>
      <w:proofErr w:type="spellStart"/>
      <w:r w:rsidRPr="005D638E">
        <w:rPr>
          <w:rFonts w:ascii="Bookman Old Style" w:hAnsi="Bookman Old Style" w:cs="Arial"/>
          <w:color w:val="000000" w:themeColor="text1"/>
          <w:sz w:val="20"/>
          <w:szCs w:val="20"/>
          <w:lang w:val="de-DE"/>
        </w:rPr>
        <w:t>Iraq</w:t>
      </w:r>
      <w:proofErr w:type="spellEnd"/>
      <w:r w:rsidRPr="005D638E">
        <w:rPr>
          <w:rFonts w:ascii="Bookman Old Style" w:hAnsi="Bookman Old Style" w:cs="Arial"/>
          <w:color w:val="000000" w:themeColor="text1"/>
          <w:sz w:val="20"/>
          <w:szCs w:val="20"/>
          <w:lang w:val="de-DE"/>
        </w:rPr>
        <w:t xml:space="preserve">: 1 </w:t>
      </w:r>
      <w:r w:rsidR="008F278B" w:rsidRPr="005D638E">
        <w:rPr>
          <w:rFonts w:ascii="Bookman Old Style" w:hAnsi="Bookman Old Style" w:cs="Arial"/>
          <w:color w:val="000000" w:themeColor="text1"/>
          <w:sz w:val="20"/>
          <w:szCs w:val="20"/>
          <w:lang w:val="de-DE"/>
        </w:rPr>
        <w:t>Mai</w:t>
      </w:r>
      <w:r w:rsidRPr="005D638E">
        <w:rPr>
          <w:rFonts w:ascii="Bookman Old Style" w:hAnsi="Bookman Old Style" w:cs="Arial"/>
          <w:color w:val="000000" w:themeColor="text1"/>
          <w:sz w:val="20"/>
          <w:szCs w:val="20"/>
          <w:lang w:val="de-DE"/>
        </w:rPr>
        <w:t xml:space="preserve"> – 31 </w:t>
      </w:r>
      <w:r w:rsidR="00832D3A" w:rsidRPr="005D638E">
        <w:rPr>
          <w:rFonts w:ascii="Bookman Old Style" w:hAnsi="Bookman Old Style" w:cs="Arial"/>
          <w:color w:val="000000" w:themeColor="text1"/>
          <w:sz w:val="20"/>
          <w:szCs w:val="20"/>
          <w:lang w:val="de-DE"/>
        </w:rPr>
        <w:t>Oktober</w:t>
      </w:r>
      <w:r w:rsidRPr="005D638E">
        <w:rPr>
          <w:rFonts w:ascii="Bookman Old Style" w:hAnsi="Bookman Old Style" w:cs="Arial"/>
          <w:color w:val="000000" w:themeColor="text1"/>
          <w:sz w:val="20"/>
          <w:szCs w:val="20"/>
          <w:lang w:val="de-DE"/>
        </w:rPr>
        <w:t xml:space="preserve"> 2015.” (</w:t>
      </w:r>
      <w:r w:rsidR="008F278B" w:rsidRPr="005D638E">
        <w:rPr>
          <w:rFonts w:ascii="Bookman Old Style" w:hAnsi="Bookman Old Style" w:cs="Arial"/>
          <w:color w:val="000000" w:themeColor="text1"/>
          <w:sz w:val="20"/>
          <w:szCs w:val="20"/>
          <w:lang w:val="de-DE"/>
        </w:rPr>
        <w:t>Januar</w:t>
      </w:r>
      <w:r w:rsidRPr="005D638E">
        <w:rPr>
          <w:rFonts w:ascii="Bookman Old Style" w:hAnsi="Bookman Old Style" w:cs="Arial"/>
          <w:color w:val="000000" w:themeColor="text1"/>
          <w:sz w:val="20"/>
          <w:szCs w:val="20"/>
          <w:lang w:val="de-DE"/>
        </w:rPr>
        <w:t xml:space="preserve"> 2016). </w:t>
      </w:r>
      <w:r w:rsidRPr="005D638E">
        <w:rPr>
          <w:rFonts w:ascii="Bookman Old Style" w:hAnsi="Bookman Old Style" w:cs="Arial"/>
          <w:sz w:val="20"/>
          <w:szCs w:val="20"/>
          <w:lang w:val="de-DE"/>
        </w:rPr>
        <w:t>http://www.uniraq.org/images/humanrights/UNAMI-OHCHR_%20POC%20Report_FINAL_01%20</w:t>
      </w:r>
      <w:r w:rsidR="008F278B" w:rsidRPr="005D638E">
        <w:rPr>
          <w:rFonts w:ascii="Bookman Old Style" w:hAnsi="Bookman Old Style" w:cs="Arial"/>
          <w:sz w:val="20"/>
          <w:szCs w:val="20"/>
          <w:lang w:val="de-DE"/>
        </w:rPr>
        <w:t>Mai</w:t>
      </w:r>
      <w:r w:rsidRPr="005D638E">
        <w:rPr>
          <w:rFonts w:ascii="Bookman Old Style" w:hAnsi="Bookman Old Style" w:cs="Arial"/>
          <w:sz w:val="20"/>
          <w:szCs w:val="20"/>
          <w:lang w:val="de-DE"/>
        </w:rPr>
        <w:t>-31%20</w:t>
      </w:r>
      <w:r w:rsidR="00832D3A" w:rsidRPr="005D638E">
        <w:rPr>
          <w:rFonts w:ascii="Bookman Old Style" w:hAnsi="Bookman Old Style" w:cs="Arial"/>
          <w:sz w:val="20"/>
          <w:szCs w:val="20"/>
          <w:lang w:val="de-DE"/>
        </w:rPr>
        <w:t>October</w:t>
      </w:r>
      <w:r w:rsidRPr="005D638E">
        <w:rPr>
          <w:rFonts w:ascii="Bookman Old Style" w:hAnsi="Bookman Old Style" w:cs="Arial"/>
          <w:sz w:val="20"/>
          <w:szCs w:val="20"/>
          <w:lang w:val="de-DE"/>
        </w:rPr>
        <w:t>%202015_FINAL_11Jan2016.pdf</w:t>
      </w:r>
      <w:r w:rsidRPr="005D638E">
        <w:rPr>
          <w:rFonts w:ascii="Bookman Old Style" w:hAnsi="Bookman Old Style" w:cs="Arial"/>
          <w:color w:val="000000" w:themeColor="text1"/>
          <w:sz w:val="20"/>
          <w:szCs w:val="20"/>
          <w:lang w:val="de-DE"/>
        </w:rPr>
        <w:t xml:space="preserve"> (</w:t>
      </w:r>
      <w:r w:rsidR="008F278B" w:rsidRPr="005D638E">
        <w:rPr>
          <w:rFonts w:ascii="Bookman Old Style" w:hAnsi="Bookman Old Style" w:cs="Arial"/>
          <w:color w:val="000000" w:themeColor="text1"/>
          <w:sz w:val="20"/>
          <w:szCs w:val="20"/>
          <w:lang w:val="de-DE"/>
        </w:rPr>
        <w:t>Zugriff:</w:t>
      </w:r>
      <w:r w:rsidRPr="005D638E">
        <w:rPr>
          <w:rFonts w:ascii="Bookman Old Style" w:hAnsi="Bookman Old Style" w:cs="Arial"/>
          <w:color w:val="000000" w:themeColor="text1"/>
          <w:sz w:val="20"/>
          <w:szCs w:val="20"/>
          <w:lang w:val="de-DE"/>
        </w:rPr>
        <w:t xml:space="preserve"> </w:t>
      </w:r>
      <w:r w:rsidR="008F278B" w:rsidRPr="005D638E">
        <w:rPr>
          <w:rFonts w:ascii="Bookman Old Style" w:hAnsi="Bookman Old Style" w:cs="Arial"/>
          <w:color w:val="000000" w:themeColor="text1"/>
          <w:sz w:val="20"/>
          <w:szCs w:val="20"/>
          <w:lang w:val="de-DE"/>
        </w:rPr>
        <w:t>Januar</w:t>
      </w:r>
      <w:r w:rsidRPr="005D638E">
        <w:rPr>
          <w:rFonts w:ascii="Bookman Old Style" w:hAnsi="Bookman Old Style" w:cs="Arial"/>
          <w:color w:val="000000" w:themeColor="text1"/>
          <w:sz w:val="20"/>
          <w:szCs w:val="20"/>
          <w:lang w:val="de-DE"/>
        </w:rPr>
        <w:t xml:space="preserve"> 21, 2016).</w:t>
      </w:r>
    </w:p>
    <w:p w14:paraId="508EBD2D" w14:textId="77777777" w:rsidR="00B0623E" w:rsidRPr="005D638E" w:rsidRDefault="00B0623E" w:rsidP="00933A66">
      <w:pPr>
        <w:spacing w:line="360" w:lineRule="auto"/>
        <w:rPr>
          <w:rFonts w:ascii="Bookman Old Style" w:hAnsi="Bookman Old Style" w:cs="Arial"/>
          <w:color w:val="000000" w:themeColor="text1"/>
          <w:sz w:val="20"/>
          <w:szCs w:val="20"/>
          <w:lang w:val="de-DE"/>
        </w:rPr>
      </w:pPr>
    </w:p>
    <w:p w14:paraId="0EFC538C" w14:textId="77777777" w:rsidR="003D7C3A" w:rsidRPr="005D638E" w:rsidRDefault="003D7C3A" w:rsidP="00933A66">
      <w:pPr>
        <w:spacing w:line="360" w:lineRule="auto"/>
        <w:rPr>
          <w:rFonts w:ascii="Bookman Old Style" w:hAnsi="Bookman Old Style" w:cs="Arial"/>
          <w:color w:val="000000" w:themeColor="text1"/>
          <w:sz w:val="20"/>
          <w:szCs w:val="20"/>
          <w:lang w:val="de-DE"/>
        </w:rPr>
      </w:pPr>
      <w:r w:rsidRPr="005D638E">
        <w:rPr>
          <w:rFonts w:ascii="Bookman Old Style" w:hAnsi="Bookman Old Style" w:cs="Arial"/>
          <w:bCs/>
          <w:color w:val="000000" w:themeColor="text1"/>
          <w:sz w:val="20"/>
          <w:szCs w:val="20"/>
          <w:lang w:val="de-DE"/>
        </w:rPr>
        <w:t>U</w:t>
      </w:r>
      <w:r w:rsidR="00A63853" w:rsidRPr="005D638E">
        <w:rPr>
          <w:rFonts w:ascii="Bookman Old Style" w:hAnsi="Bookman Old Style" w:cs="Arial"/>
          <w:bCs/>
          <w:color w:val="000000" w:themeColor="text1"/>
          <w:sz w:val="20"/>
          <w:szCs w:val="20"/>
          <w:lang w:val="de-DE"/>
        </w:rPr>
        <w:t xml:space="preserve">nited </w:t>
      </w:r>
      <w:proofErr w:type="spellStart"/>
      <w:r w:rsidRPr="005D638E">
        <w:rPr>
          <w:rFonts w:ascii="Bookman Old Style" w:hAnsi="Bookman Old Style" w:cs="Arial"/>
          <w:bCs/>
          <w:color w:val="000000" w:themeColor="text1"/>
          <w:sz w:val="20"/>
          <w:szCs w:val="20"/>
          <w:lang w:val="de-DE"/>
        </w:rPr>
        <w:t>N</w:t>
      </w:r>
      <w:r w:rsidR="00A63853" w:rsidRPr="005D638E">
        <w:rPr>
          <w:rFonts w:ascii="Bookman Old Style" w:hAnsi="Bookman Old Style" w:cs="Arial"/>
          <w:bCs/>
          <w:color w:val="000000" w:themeColor="text1"/>
          <w:sz w:val="20"/>
          <w:szCs w:val="20"/>
          <w:lang w:val="de-DE"/>
        </w:rPr>
        <w:t>ations</w:t>
      </w:r>
      <w:proofErr w:type="spellEnd"/>
      <w:r w:rsidRPr="005D638E">
        <w:rPr>
          <w:rFonts w:ascii="Bookman Old Style" w:hAnsi="Bookman Old Style" w:cs="Arial"/>
          <w:bCs/>
          <w:color w:val="000000" w:themeColor="text1"/>
          <w:sz w:val="20"/>
          <w:szCs w:val="20"/>
          <w:lang w:val="de-DE"/>
        </w:rPr>
        <w:t xml:space="preserve"> </w:t>
      </w:r>
      <w:proofErr w:type="spellStart"/>
      <w:r w:rsidRPr="005D638E">
        <w:rPr>
          <w:rFonts w:ascii="Bookman Old Style" w:hAnsi="Bookman Old Style" w:cs="Arial"/>
          <w:bCs/>
          <w:color w:val="000000" w:themeColor="text1"/>
          <w:sz w:val="20"/>
          <w:szCs w:val="20"/>
          <w:lang w:val="de-DE"/>
        </w:rPr>
        <w:t>Secretary</w:t>
      </w:r>
      <w:proofErr w:type="spellEnd"/>
      <w:r w:rsidRPr="005D638E">
        <w:rPr>
          <w:rFonts w:ascii="Bookman Old Style" w:hAnsi="Bookman Old Style" w:cs="Arial"/>
          <w:bCs/>
          <w:color w:val="000000" w:themeColor="text1"/>
          <w:sz w:val="20"/>
          <w:szCs w:val="20"/>
          <w:lang w:val="de-DE"/>
        </w:rPr>
        <w:t xml:space="preserve"> General. “</w:t>
      </w:r>
      <w:proofErr w:type="spellStart"/>
      <w:r w:rsidRPr="005D638E">
        <w:rPr>
          <w:rFonts w:ascii="Bookman Old Style" w:hAnsi="Bookman Old Style" w:cs="Arial"/>
          <w:bCs/>
          <w:color w:val="000000" w:themeColor="text1"/>
          <w:sz w:val="20"/>
          <w:szCs w:val="20"/>
          <w:lang w:val="de-DE"/>
        </w:rPr>
        <w:t>Conflict-related</w:t>
      </w:r>
      <w:proofErr w:type="spellEnd"/>
      <w:r w:rsidRPr="005D638E">
        <w:rPr>
          <w:rFonts w:ascii="Bookman Old Style" w:hAnsi="Bookman Old Style" w:cs="Arial"/>
          <w:bCs/>
          <w:color w:val="000000" w:themeColor="text1"/>
          <w:sz w:val="20"/>
          <w:szCs w:val="20"/>
          <w:lang w:val="de-DE"/>
        </w:rPr>
        <w:t xml:space="preserve"> sexual </w:t>
      </w:r>
      <w:proofErr w:type="spellStart"/>
      <w:r w:rsidRPr="005D638E">
        <w:rPr>
          <w:rFonts w:ascii="Bookman Old Style" w:hAnsi="Bookman Old Style" w:cs="Arial"/>
          <w:bCs/>
          <w:color w:val="000000" w:themeColor="text1"/>
          <w:sz w:val="20"/>
          <w:szCs w:val="20"/>
          <w:lang w:val="de-DE"/>
        </w:rPr>
        <w:t>violence</w:t>
      </w:r>
      <w:proofErr w:type="spellEnd"/>
      <w:r w:rsidRPr="005D638E">
        <w:rPr>
          <w:rFonts w:ascii="Bookman Old Style" w:hAnsi="Bookman Old Style" w:cs="Arial"/>
          <w:bCs/>
          <w:color w:val="000000" w:themeColor="text1"/>
          <w:sz w:val="20"/>
          <w:szCs w:val="20"/>
          <w:lang w:val="de-DE"/>
        </w:rPr>
        <w:t xml:space="preserve">: Report </w:t>
      </w:r>
      <w:proofErr w:type="spellStart"/>
      <w:r w:rsidRPr="005D638E">
        <w:rPr>
          <w:rFonts w:ascii="Bookman Old Style" w:hAnsi="Bookman Old Style" w:cs="Arial"/>
          <w:bCs/>
          <w:color w:val="000000" w:themeColor="text1"/>
          <w:sz w:val="20"/>
          <w:szCs w:val="20"/>
          <w:lang w:val="de-DE"/>
        </w:rPr>
        <w:t>of</w:t>
      </w:r>
      <w:proofErr w:type="spellEnd"/>
      <w:r w:rsidRPr="005D638E">
        <w:rPr>
          <w:rFonts w:ascii="Bookman Old Style" w:hAnsi="Bookman Old Style" w:cs="Arial"/>
          <w:bCs/>
          <w:color w:val="000000" w:themeColor="text1"/>
          <w:sz w:val="20"/>
          <w:szCs w:val="20"/>
          <w:lang w:val="de-DE"/>
        </w:rPr>
        <w:t xml:space="preserve"> the </w:t>
      </w:r>
      <w:proofErr w:type="spellStart"/>
      <w:r w:rsidRPr="005D638E">
        <w:rPr>
          <w:rFonts w:ascii="Bookman Old Style" w:hAnsi="Bookman Old Style" w:cs="Arial"/>
          <w:bCs/>
          <w:color w:val="000000" w:themeColor="text1"/>
          <w:sz w:val="20"/>
          <w:szCs w:val="20"/>
          <w:lang w:val="de-DE"/>
        </w:rPr>
        <w:t>Secretary</w:t>
      </w:r>
      <w:proofErr w:type="spellEnd"/>
      <w:r w:rsidRPr="005D638E">
        <w:rPr>
          <w:rFonts w:ascii="Bookman Old Style" w:hAnsi="Bookman Old Style" w:cs="Arial"/>
          <w:bCs/>
          <w:color w:val="000000" w:themeColor="text1"/>
          <w:sz w:val="20"/>
          <w:szCs w:val="20"/>
          <w:lang w:val="de-DE"/>
        </w:rPr>
        <w:t xml:space="preserve"> General.” United </w:t>
      </w:r>
      <w:proofErr w:type="spellStart"/>
      <w:r w:rsidRPr="005D638E">
        <w:rPr>
          <w:rFonts w:ascii="Bookman Old Style" w:hAnsi="Bookman Old Style" w:cs="Arial"/>
          <w:bCs/>
          <w:color w:val="000000" w:themeColor="text1"/>
          <w:sz w:val="20"/>
          <w:szCs w:val="20"/>
          <w:lang w:val="de-DE"/>
        </w:rPr>
        <w:t>Nations</w:t>
      </w:r>
      <w:proofErr w:type="spellEnd"/>
      <w:r w:rsidRPr="005D638E">
        <w:rPr>
          <w:rFonts w:ascii="Bookman Old Style" w:hAnsi="Bookman Old Style" w:cs="Arial"/>
          <w:bCs/>
          <w:color w:val="000000" w:themeColor="text1"/>
          <w:sz w:val="20"/>
          <w:szCs w:val="20"/>
          <w:lang w:val="de-DE"/>
        </w:rPr>
        <w:t>. S/2015/203 (</w:t>
      </w:r>
      <w:r w:rsidR="00832D3A" w:rsidRPr="005D638E">
        <w:rPr>
          <w:rFonts w:ascii="Bookman Old Style" w:hAnsi="Bookman Old Style" w:cs="Arial"/>
          <w:bCs/>
          <w:color w:val="000000" w:themeColor="text1"/>
          <w:sz w:val="20"/>
          <w:szCs w:val="20"/>
          <w:lang w:val="de-DE"/>
        </w:rPr>
        <w:t>März</w:t>
      </w:r>
      <w:r w:rsidRPr="005D638E">
        <w:rPr>
          <w:rFonts w:ascii="Bookman Old Style" w:hAnsi="Bookman Old Style" w:cs="Arial"/>
          <w:bCs/>
          <w:color w:val="000000" w:themeColor="text1"/>
          <w:sz w:val="20"/>
          <w:szCs w:val="20"/>
          <w:lang w:val="de-DE"/>
        </w:rPr>
        <w:t xml:space="preserve"> </w:t>
      </w:r>
      <w:r w:rsidR="00621DF7" w:rsidRPr="005D638E">
        <w:rPr>
          <w:rFonts w:ascii="Bookman Old Style" w:hAnsi="Bookman Old Style" w:cs="Arial"/>
          <w:bCs/>
          <w:color w:val="000000" w:themeColor="text1"/>
          <w:sz w:val="20"/>
          <w:szCs w:val="20"/>
          <w:lang w:val="de-DE"/>
        </w:rPr>
        <w:t xml:space="preserve">23, </w:t>
      </w:r>
      <w:r w:rsidRPr="005D638E">
        <w:rPr>
          <w:rFonts w:ascii="Bookman Old Style" w:hAnsi="Bookman Old Style" w:cs="Arial"/>
          <w:bCs/>
          <w:color w:val="000000" w:themeColor="text1"/>
          <w:sz w:val="20"/>
          <w:szCs w:val="20"/>
          <w:lang w:val="de-DE"/>
        </w:rPr>
        <w:t xml:space="preserve">2015). </w:t>
      </w:r>
      <w:r w:rsidRPr="005D638E">
        <w:rPr>
          <w:rFonts w:ascii="Bookman Old Style" w:hAnsi="Bookman Old Style" w:cs="Arial"/>
          <w:bCs/>
          <w:sz w:val="20"/>
          <w:szCs w:val="20"/>
          <w:lang w:val="de-DE"/>
        </w:rPr>
        <w:t>http://www.stoprapenow.org/uploads/advocacyresources/1428937312.pdf</w:t>
      </w:r>
      <w:r w:rsidRPr="005D638E">
        <w:rPr>
          <w:rFonts w:ascii="Bookman Old Style" w:hAnsi="Bookman Old Style" w:cs="Arial"/>
          <w:bCs/>
          <w:iCs/>
          <w:color w:val="000000" w:themeColor="text1"/>
          <w:sz w:val="20"/>
          <w:szCs w:val="20"/>
          <w:lang w:val="de-DE"/>
        </w:rPr>
        <w:t>(</w:t>
      </w:r>
      <w:r w:rsidR="008F278B" w:rsidRPr="005D638E">
        <w:rPr>
          <w:rFonts w:ascii="Bookman Old Style" w:hAnsi="Bookman Old Style" w:cs="Arial"/>
          <w:bCs/>
          <w:iCs/>
          <w:color w:val="000000" w:themeColor="text1"/>
          <w:sz w:val="20"/>
          <w:szCs w:val="20"/>
          <w:lang w:val="de-DE"/>
        </w:rPr>
        <w:t>Zugriff:</w:t>
      </w:r>
      <w:r w:rsidRPr="005D638E">
        <w:rPr>
          <w:rFonts w:ascii="Bookman Old Style" w:hAnsi="Bookman Old Style" w:cs="Arial"/>
          <w:bCs/>
          <w:iCs/>
          <w:color w:val="000000" w:themeColor="text1"/>
          <w:sz w:val="20"/>
          <w:szCs w:val="20"/>
          <w:lang w:val="de-DE"/>
        </w:rPr>
        <w:t xml:space="preserve"> </w:t>
      </w:r>
      <w:r w:rsidR="008F278B" w:rsidRPr="005D638E">
        <w:rPr>
          <w:rFonts w:ascii="Bookman Old Style" w:hAnsi="Bookman Old Style" w:cs="Arial"/>
          <w:bCs/>
          <w:iCs/>
          <w:color w:val="000000" w:themeColor="text1"/>
          <w:sz w:val="20"/>
          <w:szCs w:val="20"/>
          <w:lang w:val="de-DE"/>
        </w:rPr>
        <w:t>Januar</w:t>
      </w:r>
      <w:r w:rsidRPr="005D638E">
        <w:rPr>
          <w:rFonts w:ascii="Bookman Old Style" w:hAnsi="Bookman Old Style" w:cs="Arial"/>
          <w:bCs/>
          <w:iCs/>
          <w:color w:val="000000" w:themeColor="text1"/>
          <w:sz w:val="20"/>
          <w:szCs w:val="20"/>
          <w:lang w:val="de-DE"/>
        </w:rPr>
        <w:t xml:space="preserve"> 6, 2016).</w:t>
      </w:r>
    </w:p>
    <w:p w14:paraId="011DE06E" w14:textId="77777777" w:rsidR="00394F9B" w:rsidRPr="005D638E" w:rsidRDefault="00394F9B" w:rsidP="00933A66">
      <w:pPr>
        <w:spacing w:line="360" w:lineRule="auto"/>
        <w:rPr>
          <w:rFonts w:ascii="Bookman Old Style" w:hAnsi="Bookman Old Style" w:cs="Arial"/>
          <w:color w:val="000000" w:themeColor="text1"/>
          <w:sz w:val="20"/>
          <w:szCs w:val="20"/>
          <w:lang w:val="de-DE"/>
        </w:rPr>
      </w:pPr>
    </w:p>
    <w:p w14:paraId="723782C5" w14:textId="77777777" w:rsidR="00A84551" w:rsidRPr="005D638E" w:rsidRDefault="00A84551" w:rsidP="00933A66">
      <w:pPr>
        <w:spacing w:line="360" w:lineRule="auto"/>
        <w:rPr>
          <w:rFonts w:ascii="Bookman Old Style" w:hAnsi="Bookman Old Style" w:cs="Arial"/>
          <w:color w:val="000000" w:themeColor="text1"/>
          <w:sz w:val="20"/>
          <w:szCs w:val="20"/>
          <w:lang w:val="de-DE"/>
        </w:rPr>
      </w:pPr>
    </w:p>
    <w:p w14:paraId="56A0C337" w14:textId="77777777" w:rsidR="00A84551" w:rsidRPr="005D638E" w:rsidRDefault="00A84551" w:rsidP="00933A66">
      <w:pPr>
        <w:spacing w:line="360" w:lineRule="auto"/>
        <w:rPr>
          <w:rFonts w:ascii="Bookman Old Style" w:hAnsi="Bookman Old Style" w:cs="Arial"/>
          <w:color w:val="000000" w:themeColor="text1"/>
          <w:sz w:val="20"/>
          <w:szCs w:val="20"/>
          <w:lang w:val="de-DE"/>
        </w:rPr>
      </w:pPr>
    </w:p>
    <w:p w14:paraId="706DFFE7" w14:textId="77777777" w:rsidR="00B0623E" w:rsidRPr="005D638E" w:rsidRDefault="00B0623E" w:rsidP="00933A66">
      <w:pPr>
        <w:spacing w:line="360" w:lineRule="auto"/>
        <w:rPr>
          <w:rFonts w:ascii="Bookman Old Style" w:hAnsi="Bookman Old Style" w:cs="Arial"/>
          <w:color w:val="000000" w:themeColor="text1"/>
          <w:sz w:val="20"/>
          <w:szCs w:val="20"/>
          <w:lang w:val="de-DE"/>
        </w:rPr>
      </w:pPr>
      <w:proofErr w:type="spellStart"/>
      <w:r w:rsidRPr="005D638E">
        <w:rPr>
          <w:rFonts w:ascii="Bookman Old Style" w:hAnsi="Bookman Old Style" w:cs="Arial"/>
          <w:color w:val="000000" w:themeColor="text1"/>
          <w:sz w:val="20"/>
          <w:szCs w:val="20"/>
          <w:lang w:val="de-DE"/>
        </w:rPr>
        <w:t>Verma</w:t>
      </w:r>
      <w:proofErr w:type="spellEnd"/>
      <w:r w:rsidRPr="005D638E">
        <w:rPr>
          <w:rFonts w:ascii="Bookman Old Style" w:hAnsi="Bookman Old Style" w:cs="Arial"/>
          <w:color w:val="000000" w:themeColor="text1"/>
          <w:sz w:val="20"/>
          <w:szCs w:val="20"/>
          <w:lang w:val="de-DE"/>
        </w:rPr>
        <w:t xml:space="preserve">, </w:t>
      </w:r>
      <w:proofErr w:type="spellStart"/>
      <w:r w:rsidR="007A6D14" w:rsidRPr="005D638E">
        <w:rPr>
          <w:rFonts w:ascii="Bookman Old Style" w:hAnsi="Bookman Old Style" w:cs="Arial"/>
          <w:color w:val="000000" w:themeColor="text1"/>
          <w:sz w:val="20"/>
          <w:szCs w:val="20"/>
          <w:lang w:val="de-DE"/>
        </w:rPr>
        <w:t>Baroness</w:t>
      </w:r>
      <w:r w:rsidRPr="005D638E">
        <w:rPr>
          <w:rFonts w:ascii="Bookman Old Style" w:hAnsi="Bookman Old Style" w:cs="Arial"/>
          <w:color w:val="000000" w:themeColor="text1"/>
          <w:sz w:val="20"/>
          <w:szCs w:val="20"/>
          <w:lang w:val="de-DE"/>
        </w:rPr>
        <w:t>Sandip</w:t>
      </w:r>
      <w:proofErr w:type="spellEnd"/>
      <w:r w:rsidRPr="005D638E">
        <w:rPr>
          <w:rFonts w:ascii="Bookman Old Style" w:hAnsi="Bookman Old Style" w:cs="Arial"/>
          <w:color w:val="000000" w:themeColor="text1"/>
          <w:sz w:val="20"/>
          <w:szCs w:val="20"/>
          <w:lang w:val="de-DE"/>
        </w:rPr>
        <w:t xml:space="preserve">. “The UK </w:t>
      </w:r>
      <w:proofErr w:type="spellStart"/>
      <w:r w:rsidRPr="005D638E">
        <w:rPr>
          <w:rFonts w:ascii="Bookman Old Style" w:hAnsi="Bookman Old Style" w:cs="Arial"/>
          <w:color w:val="000000" w:themeColor="text1"/>
          <w:sz w:val="20"/>
          <w:szCs w:val="20"/>
          <w:lang w:val="de-DE"/>
        </w:rPr>
        <w:t>firmly</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believes</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that</w:t>
      </w:r>
      <w:proofErr w:type="spellEnd"/>
      <w:r w:rsidRPr="005D638E">
        <w:rPr>
          <w:rFonts w:ascii="Bookman Old Style" w:hAnsi="Bookman Old Style" w:cs="Arial"/>
          <w:color w:val="000000" w:themeColor="text1"/>
          <w:sz w:val="20"/>
          <w:szCs w:val="20"/>
          <w:lang w:val="de-DE"/>
        </w:rPr>
        <w:t xml:space="preserve"> the 15</w:t>
      </w:r>
      <w:r w:rsidRPr="005D638E">
        <w:rPr>
          <w:rFonts w:ascii="Bookman Old Style" w:hAnsi="Bookman Old Style" w:cs="Arial"/>
          <w:color w:val="000000" w:themeColor="text1"/>
          <w:sz w:val="20"/>
          <w:szCs w:val="20"/>
          <w:vertAlign w:val="superscript"/>
          <w:lang w:val="de-DE"/>
        </w:rPr>
        <w:t>th</w:t>
      </w:r>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anniversary</w:t>
      </w:r>
      <w:proofErr w:type="spellEnd"/>
      <w:r w:rsidRPr="005D638E">
        <w:rPr>
          <w:rFonts w:ascii="Bookman Old Style" w:hAnsi="Bookman Old Style" w:cs="Arial"/>
          <w:color w:val="000000" w:themeColor="text1"/>
          <w:sz w:val="20"/>
          <w:szCs w:val="20"/>
          <w:lang w:val="de-DE"/>
        </w:rPr>
        <w:t xml:space="preserve"> must </w:t>
      </w:r>
      <w:proofErr w:type="spellStart"/>
      <w:r w:rsidRPr="005D638E">
        <w:rPr>
          <w:rFonts w:ascii="Bookman Old Style" w:hAnsi="Bookman Old Style" w:cs="Arial"/>
          <w:color w:val="000000" w:themeColor="text1"/>
          <w:sz w:val="20"/>
          <w:szCs w:val="20"/>
          <w:lang w:val="de-DE"/>
        </w:rPr>
        <w:t>represent</w:t>
      </w:r>
      <w:proofErr w:type="spellEnd"/>
      <w:r w:rsidRPr="005D638E">
        <w:rPr>
          <w:rFonts w:ascii="Bookman Old Style" w:hAnsi="Bookman Old Style" w:cs="Arial"/>
          <w:color w:val="000000" w:themeColor="text1"/>
          <w:sz w:val="20"/>
          <w:szCs w:val="20"/>
          <w:lang w:val="de-DE"/>
        </w:rPr>
        <w:t xml:space="preserve"> the </w:t>
      </w:r>
      <w:proofErr w:type="spellStart"/>
      <w:r w:rsidRPr="005D638E">
        <w:rPr>
          <w:rFonts w:ascii="Bookman Old Style" w:hAnsi="Bookman Old Style" w:cs="Arial"/>
          <w:color w:val="000000" w:themeColor="text1"/>
          <w:sz w:val="20"/>
          <w:szCs w:val="20"/>
          <w:lang w:val="de-DE"/>
        </w:rPr>
        <w:t>start</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of</w:t>
      </w:r>
      <w:proofErr w:type="spellEnd"/>
      <w:r w:rsidRPr="005D638E">
        <w:rPr>
          <w:rFonts w:ascii="Bookman Old Style" w:hAnsi="Bookman Old Style" w:cs="Arial"/>
          <w:color w:val="000000" w:themeColor="text1"/>
          <w:sz w:val="20"/>
          <w:szCs w:val="20"/>
          <w:lang w:val="de-DE"/>
        </w:rPr>
        <w:t xml:space="preserve"> a </w:t>
      </w:r>
      <w:proofErr w:type="spellStart"/>
      <w:r w:rsidRPr="005D638E">
        <w:rPr>
          <w:rFonts w:ascii="Bookman Old Style" w:hAnsi="Bookman Old Style" w:cs="Arial"/>
          <w:color w:val="000000" w:themeColor="text1"/>
          <w:sz w:val="20"/>
          <w:szCs w:val="20"/>
          <w:lang w:val="de-DE"/>
        </w:rPr>
        <w:t>new</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era</w:t>
      </w:r>
      <w:proofErr w:type="spellEnd"/>
      <w:r w:rsidRPr="005D638E">
        <w:rPr>
          <w:rFonts w:ascii="Bookman Old Style" w:hAnsi="Bookman Old Style" w:cs="Arial"/>
          <w:color w:val="000000" w:themeColor="text1"/>
          <w:sz w:val="20"/>
          <w:szCs w:val="20"/>
          <w:lang w:val="de-DE"/>
        </w:rPr>
        <w:t xml:space="preserve"> </w:t>
      </w:r>
      <w:r w:rsidR="00745136" w:rsidRPr="005D638E">
        <w:rPr>
          <w:rFonts w:ascii="Bookman Old Style" w:hAnsi="Bookman Old Style" w:cs="Arial"/>
          <w:color w:val="000000" w:themeColor="text1"/>
          <w:sz w:val="20"/>
          <w:szCs w:val="20"/>
          <w:lang w:val="de-DE"/>
        </w:rPr>
        <w:t xml:space="preserve">on Women, </w:t>
      </w:r>
      <w:proofErr w:type="spellStart"/>
      <w:r w:rsidR="00745136" w:rsidRPr="005D638E">
        <w:rPr>
          <w:rFonts w:ascii="Bookman Old Style" w:hAnsi="Bookman Old Style" w:cs="Arial"/>
          <w:color w:val="000000" w:themeColor="text1"/>
          <w:sz w:val="20"/>
          <w:szCs w:val="20"/>
          <w:lang w:val="de-DE"/>
        </w:rPr>
        <w:t>Peace</w:t>
      </w:r>
      <w:proofErr w:type="spellEnd"/>
      <w:r w:rsidR="00745136" w:rsidRPr="005D638E">
        <w:rPr>
          <w:rFonts w:ascii="Bookman Old Style" w:hAnsi="Bookman Old Style" w:cs="Arial"/>
          <w:color w:val="000000" w:themeColor="text1"/>
          <w:sz w:val="20"/>
          <w:szCs w:val="20"/>
          <w:lang w:val="de-DE"/>
        </w:rPr>
        <w:t xml:space="preserve"> and Security.” </w:t>
      </w:r>
      <w:r w:rsidRPr="005D638E">
        <w:rPr>
          <w:rFonts w:ascii="Bookman Old Style" w:hAnsi="Bookman Old Style" w:cs="Arial"/>
          <w:color w:val="000000" w:themeColor="text1"/>
          <w:sz w:val="20"/>
          <w:szCs w:val="20"/>
          <w:lang w:val="de-DE"/>
        </w:rPr>
        <w:t xml:space="preserve">UK </w:t>
      </w:r>
      <w:proofErr w:type="spellStart"/>
      <w:r w:rsidRPr="005D638E">
        <w:rPr>
          <w:rFonts w:ascii="Bookman Old Style" w:hAnsi="Bookman Old Style" w:cs="Arial"/>
          <w:color w:val="000000" w:themeColor="text1"/>
          <w:sz w:val="20"/>
          <w:szCs w:val="20"/>
          <w:lang w:val="de-DE"/>
        </w:rPr>
        <w:t>Government</w:t>
      </w:r>
      <w:proofErr w:type="spellEnd"/>
      <w:r w:rsidRPr="005D638E">
        <w:rPr>
          <w:rFonts w:ascii="Bookman Old Style" w:hAnsi="Bookman Old Style" w:cs="Arial"/>
          <w:color w:val="000000" w:themeColor="text1"/>
          <w:sz w:val="20"/>
          <w:szCs w:val="20"/>
          <w:lang w:val="de-DE"/>
        </w:rPr>
        <w:t xml:space="preserve">. </w:t>
      </w:r>
      <w:r w:rsidR="00003F56" w:rsidRPr="005D638E">
        <w:rPr>
          <w:rFonts w:ascii="Bookman Old Style" w:hAnsi="Bookman Old Style" w:cs="Arial"/>
          <w:color w:val="000000" w:themeColor="text1"/>
          <w:sz w:val="20"/>
          <w:szCs w:val="20"/>
          <w:lang w:val="de-DE"/>
        </w:rPr>
        <w:t>(</w:t>
      </w:r>
      <w:r w:rsidR="00832D3A" w:rsidRPr="005D638E">
        <w:rPr>
          <w:rFonts w:ascii="Bookman Old Style" w:hAnsi="Bookman Old Style" w:cs="Arial"/>
          <w:color w:val="000000" w:themeColor="text1"/>
          <w:sz w:val="20"/>
          <w:szCs w:val="20"/>
          <w:lang w:val="de-DE"/>
        </w:rPr>
        <w:t>Oktober</w:t>
      </w:r>
      <w:r w:rsidR="00003F56" w:rsidRPr="005D638E">
        <w:rPr>
          <w:rFonts w:ascii="Bookman Old Style" w:hAnsi="Bookman Old Style" w:cs="Arial"/>
          <w:color w:val="000000" w:themeColor="text1"/>
          <w:sz w:val="20"/>
          <w:szCs w:val="20"/>
          <w:lang w:val="de-DE"/>
        </w:rPr>
        <w:t xml:space="preserve"> </w:t>
      </w:r>
      <w:r w:rsidR="00007D3B" w:rsidRPr="005D638E">
        <w:rPr>
          <w:rFonts w:ascii="Bookman Old Style" w:hAnsi="Bookman Old Style" w:cs="Arial"/>
          <w:color w:val="000000" w:themeColor="text1"/>
          <w:sz w:val="20"/>
          <w:szCs w:val="20"/>
          <w:lang w:val="de-DE"/>
        </w:rPr>
        <w:t xml:space="preserve">13, </w:t>
      </w:r>
      <w:r w:rsidR="00003F56" w:rsidRPr="005D638E">
        <w:rPr>
          <w:rFonts w:ascii="Bookman Old Style" w:hAnsi="Bookman Old Style" w:cs="Arial"/>
          <w:color w:val="000000" w:themeColor="text1"/>
          <w:sz w:val="20"/>
          <w:szCs w:val="20"/>
          <w:lang w:val="de-DE"/>
        </w:rPr>
        <w:t xml:space="preserve">2015). </w:t>
      </w:r>
      <w:r w:rsidRPr="005D638E">
        <w:rPr>
          <w:rFonts w:ascii="Bookman Old Style" w:hAnsi="Bookman Old Style" w:cs="Arial"/>
          <w:sz w:val="20"/>
          <w:szCs w:val="20"/>
          <w:lang w:val="de-DE"/>
        </w:rPr>
        <w:t>https://www.gov.uk/government/speeches/the-uk-firmly-believes-that-the-15th-anniversary-must-represent-the-start-of-a-new-era-on-women-peace-and-security</w:t>
      </w:r>
      <w:r w:rsidRPr="005D638E">
        <w:rPr>
          <w:rFonts w:ascii="Bookman Old Style" w:hAnsi="Bookman Old Style" w:cs="Arial"/>
          <w:color w:val="000000" w:themeColor="text1"/>
          <w:sz w:val="20"/>
          <w:szCs w:val="20"/>
          <w:lang w:val="de-DE"/>
        </w:rPr>
        <w:t xml:space="preserve"> (</w:t>
      </w:r>
      <w:r w:rsidR="008F278B" w:rsidRPr="005D638E">
        <w:rPr>
          <w:rFonts w:ascii="Bookman Old Style" w:hAnsi="Bookman Old Style" w:cs="Arial"/>
          <w:color w:val="000000" w:themeColor="text1"/>
          <w:sz w:val="20"/>
          <w:szCs w:val="20"/>
          <w:lang w:val="de-DE"/>
        </w:rPr>
        <w:t>Zugriff:</w:t>
      </w:r>
      <w:r w:rsidRPr="005D638E">
        <w:rPr>
          <w:rFonts w:ascii="Bookman Old Style" w:hAnsi="Bookman Old Style" w:cs="Arial"/>
          <w:color w:val="000000" w:themeColor="text1"/>
          <w:sz w:val="20"/>
          <w:szCs w:val="20"/>
          <w:lang w:val="de-DE"/>
        </w:rPr>
        <w:t xml:space="preserve"> November 26, 2015).</w:t>
      </w:r>
    </w:p>
    <w:p w14:paraId="46FF2279" w14:textId="77777777" w:rsidR="00446206" w:rsidRPr="005D638E" w:rsidRDefault="00446206" w:rsidP="00933A66">
      <w:pPr>
        <w:spacing w:line="360" w:lineRule="auto"/>
        <w:rPr>
          <w:rFonts w:ascii="Bookman Old Style" w:hAnsi="Bookman Old Style" w:cs="Arial"/>
          <w:iCs/>
          <w:color w:val="000000" w:themeColor="text1"/>
          <w:sz w:val="20"/>
          <w:szCs w:val="20"/>
          <w:lang w:val="de-DE"/>
        </w:rPr>
      </w:pPr>
    </w:p>
    <w:p w14:paraId="44DA68FA" w14:textId="77777777" w:rsidR="00B0623E" w:rsidRPr="005D638E" w:rsidRDefault="00B0623E" w:rsidP="00933A66">
      <w:pPr>
        <w:spacing w:line="360" w:lineRule="auto"/>
        <w:rPr>
          <w:rFonts w:ascii="Bookman Old Style" w:hAnsi="Bookman Old Style" w:cs="Arial"/>
          <w:bCs/>
          <w:iCs/>
          <w:color w:val="000000" w:themeColor="text1"/>
          <w:sz w:val="20"/>
          <w:szCs w:val="20"/>
          <w:lang w:val="de-DE"/>
        </w:rPr>
      </w:pPr>
      <w:r w:rsidRPr="005D638E">
        <w:rPr>
          <w:rFonts w:ascii="Bookman Old Style" w:hAnsi="Bookman Old Style" w:cs="Arial"/>
          <w:iCs/>
          <w:color w:val="000000" w:themeColor="text1"/>
          <w:sz w:val="20"/>
          <w:szCs w:val="20"/>
          <w:lang w:val="de-DE"/>
        </w:rPr>
        <w:t>Warner, Christopher H, George N</w:t>
      </w:r>
      <w:r w:rsidR="00135E8A" w:rsidRPr="005D638E">
        <w:rPr>
          <w:rFonts w:ascii="Bookman Old Style" w:hAnsi="Bookman Old Style" w:cs="Arial"/>
          <w:iCs/>
          <w:color w:val="000000" w:themeColor="text1"/>
          <w:sz w:val="20"/>
          <w:szCs w:val="20"/>
          <w:lang w:val="de-DE"/>
        </w:rPr>
        <w:t>.</w:t>
      </w:r>
      <w:r w:rsidRPr="005D638E">
        <w:rPr>
          <w:rFonts w:ascii="Bookman Old Style" w:hAnsi="Bookman Old Style" w:cs="Arial"/>
          <w:iCs/>
          <w:color w:val="000000" w:themeColor="text1"/>
          <w:sz w:val="20"/>
          <w:szCs w:val="20"/>
          <w:lang w:val="de-DE"/>
        </w:rPr>
        <w:t xml:space="preserve"> Appenzeller, Angela </w:t>
      </w:r>
      <w:proofErr w:type="spellStart"/>
      <w:r w:rsidRPr="005D638E">
        <w:rPr>
          <w:rFonts w:ascii="Bookman Old Style" w:hAnsi="Bookman Old Style" w:cs="Arial"/>
          <w:iCs/>
          <w:color w:val="000000" w:themeColor="text1"/>
          <w:sz w:val="20"/>
          <w:szCs w:val="20"/>
          <w:lang w:val="de-DE"/>
        </w:rPr>
        <w:t>Mobbs</w:t>
      </w:r>
      <w:proofErr w:type="spellEnd"/>
      <w:r w:rsidRPr="005D638E">
        <w:rPr>
          <w:rFonts w:ascii="Bookman Old Style" w:hAnsi="Bookman Old Style" w:cs="Arial"/>
          <w:iCs/>
          <w:color w:val="000000" w:themeColor="text1"/>
          <w:sz w:val="20"/>
          <w:szCs w:val="20"/>
          <w:lang w:val="de-DE"/>
        </w:rPr>
        <w:t>, Jessica R</w:t>
      </w:r>
      <w:r w:rsidR="00135E8A" w:rsidRPr="005D638E">
        <w:rPr>
          <w:rFonts w:ascii="Bookman Old Style" w:hAnsi="Bookman Old Style" w:cs="Arial"/>
          <w:iCs/>
          <w:color w:val="000000" w:themeColor="text1"/>
          <w:sz w:val="20"/>
          <w:szCs w:val="20"/>
          <w:lang w:val="de-DE"/>
        </w:rPr>
        <w:t>.</w:t>
      </w:r>
      <w:r w:rsidRPr="005D638E">
        <w:rPr>
          <w:rFonts w:ascii="Bookman Old Style" w:hAnsi="Bookman Old Style" w:cs="Arial"/>
          <w:iCs/>
          <w:color w:val="000000" w:themeColor="text1"/>
          <w:sz w:val="20"/>
          <w:szCs w:val="20"/>
          <w:lang w:val="de-DE"/>
        </w:rPr>
        <w:t xml:space="preserve"> Parker, Carolynn M</w:t>
      </w:r>
      <w:r w:rsidR="00135E8A" w:rsidRPr="005D638E">
        <w:rPr>
          <w:rFonts w:ascii="Bookman Old Style" w:hAnsi="Bookman Old Style" w:cs="Arial"/>
          <w:iCs/>
          <w:color w:val="000000" w:themeColor="text1"/>
          <w:sz w:val="20"/>
          <w:szCs w:val="20"/>
          <w:lang w:val="de-DE"/>
        </w:rPr>
        <w:t>.</w:t>
      </w:r>
      <w:r w:rsidRPr="005D638E">
        <w:rPr>
          <w:rFonts w:ascii="Bookman Old Style" w:hAnsi="Bookman Old Style" w:cs="Arial"/>
          <w:iCs/>
          <w:color w:val="000000" w:themeColor="text1"/>
          <w:sz w:val="20"/>
          <w:szCs w:val="20"/>
          <w:lang w:val="de-DE"/>
        </w:rPr>
        <w:t xml:space="preserve"> Warner, Thomas Grieger, </w:t>
      </w:r>
      <w:r w:rsidR="00007D3B" w:rsidRPr="005D638E">
        <w:rPr>
          <w:rFonts w:ascii="Bookman Old Style" w:hAnsi="Bookman Old Style" w:cs="Arial"/>
          <w:iCs/>
          <w:color w:val="000000" w:themeColor="text1"/>
          <w:sz w:val="20"/>
          <w:szCs w:val="20"/>
          <w:lang w:val="de-DE"/>
        </w:rPr>
        <w:t xml:space="preserve">and </w:t>
      </w:r>
      <w:r w:rsidRPr="005D638E">
        <w:rPr>
          <w:rFonts w:ascii="Bookman Old Style" w:hAnsi="Bookman Old Style" w:cs="Arial"/>
          <w:iCs/>
          <w:color w:val="000000" w:themeColor="text1"/>
          <w:sz w:val="20"/>
          <w:szCs w:val="20"/>
          <w:lang w:val="de-DE"/>
        </w:rPr>
        <w:t>Charles W</w:t>
      </w:r>
      <w:r w:rsidR="00135E8A" w:rsidRPr="005D638E">
        <w:rPr>
          <w:rFonts w:ascii="Bookman Old Style" w:hAnsi="Bookman Old Style" w:cs="Arial"/>
          <w:iCs/>
          <w:color w:val="000000" w:themeColor="text1"/>
          <w:sz w:val="20"/>
          <w:szCs w:val="20"/>
          <w:lang w:val="de-DE"/>
        </w:rPr>
        <w:t>.</w:t>
      </w:r>
      <w:r w:rsidRPr="005D638E">
        <w:rPr>
          <w:rFonts w:ascii="Bookman Old Style" w:hAnsi="Bookman Old Style" w:cs="Arial"/>
          <w:iCs/>
          <w:color w:val="000000" w:themeColor="text1"/>
          <w:sz w:val="20"/>
          <w:szCs w:val="20"/>
          <w:lang w:val="de-DE"/>
        </w:rPr>
        <w:t xml:space="preserve"> Hoge. “</w:t>
      </w:r>
      <w:proofErr w:type="spellStart"/>
      <w:r w:rsidRPr="005D638E">
        <w:rPr>
          <w:rFonts w:ascii="Bookman Old Style" w:hAnsi="Bookman Old Style" w:cs="Arial"/>
          <w:bCs/>
          <w:iCs/>
          <w:color w:val="000000" w:themeColor="text1"/>
          <w:sz w:val="20"/>
          <w:szCs w:val="20"/>
          <w:lang w:val="de-DE"/>
        </w:rPr>
        <w:t>Effectiveness</w:t>
      </w:r>
      <w:proofErr w:type="spellEnd"/>
      <w:r w:rsidRPr="005D638E">
        <w:rPr>
          <w:rFonts w:ascii="Bookman Old Style" w:hAnsi="Bookman Old Style" w:cs="Arial"/>
          <w:bCs/>
          <w:iCs/>
          <w:color w:val="000000" w:themeColor="text1"/>
          <w:sz w:val="20"/>
          <w:szCs w:val="20"/>
          <w:lang w:val="de-DE"/>
        </w:rPr>
        <w:t xml:space="preserve"> </w:t>
      </w:r>
      <w:proofErr w:type="spellStart"/>
      <w:r w:rsidRPr="005D638E">
        <w:rPr>
          <w:rFonts w:ascii="Bookman Old Style" w:hAnsi="Bookman Old Style" w:cs="Arial"/>
          <w:bCs/>
          <w:iCs/>
          <w:color w:val="000000" w:themeColor="text1"/>
          <w:sz w:val="20"/>
          <w:szCs w:val="20"/>
          <w:lang w:val="de-DE"/>
        </w:rPr>
        <w:t>of</w:t>
      </w:r>
      <w:proofErr w:type="spellEnd"/>
      <w:r w:rsidRPr="005D638E">
        <w:rPr>
          <w:rFonts w:ascii="Bookman Old Style" w:hAnsi="Bookman Old Style" w:cs="Arial"/>
          <w:bCs/>
          <w:iCs/>
          <w:color w:val="000000" w:themeColor="text1"/>
          <w:sz w:val="20"/>
          <w:szCs w:val="20"/>
          <w:lang w:val="de-DE"/>
        </w:rPr>
        <w:t xml:space="preserve"> </w:t>
      </w:r>
      <w:proofErr w:type="spellStart"/>
      <w:r w:rsidRPr="005D638E">
        <w:rPr>
          <w:rFonts w:ascii="Bookman Old Style" w:hAnsi="Bookman Old Style" w:cs="Arial"/>
          <w:bCs/>
          <w:iCs/>
          <w:color w:val="000000" w:themeColor="text1"/>
          <w:sz w:val="20"/>
          <w:szCs w:val="20"/>
          <w:lang w:val="de-DE"/>
        </w:rPr>
        <w:t>battlefield-ethics</w:t>
      </w:r>
      <w:proofErr w:type="spellEnd"/>
      <w:r w:rsidRPr="005D638E">
        <w:rPr>
          <w:rFonts w:ascii="Bookman Old Style" w:hAnsi="Bookman Old Style" w:cs="Arial"/>
          <w:bCs/>
          <w:iCs/>
          <w:color w:val="000000" w:themeColor="text1"/>
          <w:sz w:val="20"/>
          <w:szCs w:val="20"/>
          <w:lang w:val="de-DE"/>
        </w:rPr>
        <w:t xml:space="preserve"> </w:t>
      </w:r>
      <w:proofErr w:type="spellStart"/>
      <w:r w:rsidRPr="005D638E">
        <w:rPr>
          <w:rFonts w:ascii="Bookman Old Style" w:hAnsi="Bookman Old Style" w:cs="Arial"/>
          <w:bCs/>
          <w:iCs/>
          <w:color w:val="000000" w:themeColor="text1"/>
          <w:sz w:val="20"/>
          <w:szCs w:val="20"/>
          <w:lang w:val="de-DE"/>
        </w:rPr>
        <w:t>training</w:t>
      </w:r>
      <w:proofErr w:type="spellEnd"/>
      <w:r w:rsidRPr="005D638E">
        <w:rPr>
          <w:rFonts w:ascii="Bookman Old Style" w:hAnsi="Bookman Old Style" w:cs="Arial"/>
          <w:bCs/>
          <w:iCs/>
          <w:color w:val="000000" w:themeColor="text1"/>
          <w:sz w:val="20"/>
          <w:szCs w:val="20"/>
          <w:lang w:val="de-DE"/>
        </w:rPr>
        <w:t xml:space="preserve"> </w:t>
      </w:r>
      <w:proofErr w:type="spellStart"/>
      <w:r w:rsidRPr="005D638E">
        <w:rPr>
          <w:rFonts w:ascii="Bookman Old Style" w:hAnsi="Bookman Old Style" w:cs="Arial"/>
          <w:bCs/>
          <w:iCs/>
          <w:color w:val="000000" w:themeColor="text1"/>
          <w:sz w:val="20"/>
          <w:szCs w:val="20"/>
          <w:lang w:val="de-DE"/>
        </w:rPr>
        <w:t>during</w:t>
      </w:r>
      <w:proofErr w:type="spellEnd"/>
      <w:r w:rsidRPr="005D638E">
        <w:rPr>
          <w:rFonts w:ascii="Bookman Old Style" w:hAnsi="Bookman Old Style" w:cs="Arial"/>
          <w:bCs/>
          <w:iCs/>
          <w:color w:val="000000" w:themeColor="text1"/>
          <w:sz w:val="20"/>
          <w:szCs w:val="20"/>
          <w:lang w:val="de-DE"/>
        </w:rPr>
        <w:t xml:space="preserve"> </w:t>
      </w:r>
      <w:proofErr w:type="spellStart"/>
      <w:r w:rsidRPr="005D638E">
        <w:rPr>
          <w:rFonts w:ascii="Bookman Old Style" w:hAnsi="Bookman Old Style" w:cs="Arial"/>
          <w:bCs/>
          <w:iCs/>
          <w:color w:val="000000" w:themeColor="text1"/>
          <w:sz w:val="20"/>
          <w:szCs w:val="20"/>
          <w:lang w:val="de-DE"/>
        </w:rPr>
        <w:t>combat</w:t>
      </w:r>
      <w:proofErr w:type="spellEnd"/>
      <w:r w:rsidRPr="005D638E">
        <w:rPr>
          <w:rFonts w:ascii="Bookman Old Style" w:hAnsi="Bookman Old Style" w:cs="Arial"/>
          <w:bCs/>
          <w:iCs/>
          <w:color w:val="000000" w:themeColor="text1"/>
          <w:sz w:val="20"/>
          <w:szCs w:val="20"/>
          <w:lang w:val="de-DE"/>
        </w:rPr>
        <w:t xml:space="preserve"> </w:t>
      </w:r>
      <w:proofErr w:type="spellStart"/>
      <w:r w:rsidRPr="005D638E">
        <w:rPr>
          <w:rFonts w:ascii="Bookman Old Style" w:hAnsi="Bookman Old Style" w:cs="Arial"/>
          <w:bCs/>
          <w:iCs/>
          <w:color w:val="000000" w:themeColor="text1"/>
          <w:sz w:val="20"/>
          <w:szCs w:val="20"/>
          <w:lang w:val="de-DE"/>
        </w:rPr>
        <w:t>deployment</w:t>
      </w:r>
      <w:proofErr w:type="spellEnd"/>
      <w:r w:rsidRPr="005D638E">
        <w:rPr>
          <w:rFonts w:ascii="Bookman Old Style" w:hAnsi="Bookman Old Style" w:cs="Arial"/>
          <w:bCs/>
          <w:iCs/>
          <w:color w:val="000000" w:themeColor="text1"/>
          <w:sz w:val="20"/>
          <w:szCs w:val="20"/>
          <w:lang w:val="de-DE"/>
        </w:rPr>
        <w:t xml:space="preserve">: a </w:t>
      </w:r>
      <w:proofErr w:type="spellStart"/>
      <w:r w:rsidRPr="005D638E">
        <w:rPr>
          <w:rFonts w:ascii="Bookman Old Style" w:hAnsi="Bookman Old Style" w:cs="Arial"/>
          <w:bCs/>
          <w:iCs/>
          <w:color w:val="000000" w:themeColor="text1"/>
          <w:sz w:val="20"/>
          <w:szCs w:val="20"/>
          <w:lang w:val="de-DE"/>
        </w:rPr>
        <w:t>programme</w:t>
      </w:r>
      <w:proofErr w:type="spellEnd"/>
      <w:r w:rsidRPr="005D638E">
        <w:rPr>
          <w:rFonts w:ascii="Bookman Old Style" w:hAnsi="Bookman Old Style" w:cs="Arial"/>
          <w:bCs/>
          <w:iCs/>
          <w:color w:val="000000" w:themeColor="text1"/>
          <w:sz w:val="20"/>
          <w:szCs w:val="20"/>
          <w:lang w:val="de-DE"/>
        </w:rPr>
        <w:t xml:space="preserve"> </w:t>
      </w:r>
      <w:proofErr w:type="spellStart"/>
      <w:r w:rsidRPr="005D638E">
        <w:rPr>
          <w:rFonts w:ascii="Bookman Old Style" w:hAnsi="Bookman Old Style" w:cs="Arial"/>
          <w:bCs/>
          <w:iCs/>
          <w:color w:val="000000" w:themeColor="text1"/>
          <w:sz w:val="20"/>
          <w:szCs w:val="20"/>
          <w:lang w:val="de-DE"/>
        </w:rPr>
        <w:t>assessment</w:t>
      </w:r>
      <w:proofErr w:type="spellEnd"/>
      <w:r w:rsidRPr="005D638E">
        <w:rPr>
          <w:rFonts w:ascii="Bookman Old Style" w:hAnsi="Bookman Old Style" w:cs="Arial"/>
          <w:bCs/>
          <w:iCs/>
          <w:color w:val="000000" w:themeColor="text1"/>
          <w:sz w:val="20"/>
          <w:szCs w:val="20"/>
          <w:lang w:val="de-DE"/>
        </w:rPr>
        <w:t xml:space="preserve">.” The </w:t>
      </w:r>
      <w:r w:rsidRPr="005D638E">
        <w:rPr>
          <w:rFonts w:ascii="Bookman Old Style" w:hAnsi="Bookman Old Style" w:cs="Arial"/>
          <w:bCs/>
          <w:i/>
          <w:iCs/>
          <w:color w:val="000000" w:themeColor="text1"/>
          <w:sz w:val="20"/>
          <w:szCs w:val="20"/>
          <w:lang w:val="de-DE"/>
        </w:rPr>
        <w:t xml:space="preserve">Lancet. </w:t>
      </w:r>
      <w:proofErr w:type="spellStart"/>
      <w:r w:rsidRPr="005D638E">
        <w:rPr>
          <w:rFonts w:ascii="Bookman Old Style" w:hAnsi="Bookman Old Style" w:cs="Arial"/>
          <w:bCs/>
          <w:i/>
          <w:iCs/>
          <w:color w:val="000000" w:themeColor="text1"/>
          <w:sz w:val="20"/>
          <w:szCs w:val="20"/>
          <w:lang w:val="de-DE"/>
        </w:rPr>
        <w:t>Vol</w:t>
      </w:r>
      <w:proofErr w:type="spellEnd"/>
      <w:r w:rsidRPr="005D638E">
        <w:rPr>
          <w:rFonts w:ascii="Bookman Old Style" w:hAnsi="Bookman Old Style" w:cs="Arial"/>
          <w:bCs/>
          <w:i/>
          <w:iCs/>
          <w:color w:val="000000" w:themeColor="text1"/>
          <w:sz w:val="20"/>
          <w:szCs w:val="20"/>
          <w:lang w:val="de-DE"/>
        </w:rPr>
        <w:t xml:space="preserve"> </w:t>
      </w:r>
      <w:r w:rsidRPr="005D638E">
        <w:rPr>
          <w:rFonts w:ascii="Bookman Old Style" w:hAnsi="Bookman Old Style" w:cs="Arial"/>
          <w:bCs/>
          <w:iCs/>
          <w:color w:val="000000" w:themeColor="text1"/>
          <w:sz w:val="20"/>
          <w:szCs w:val="20"/>
          <w:lang w:val="de-DE"/>
        </w:rPr>
        <w:t>378 (2011): 915–924.</w:t>
      </w:r>
    </w:p>
    <w:p w14:paraId="09FA23AD" w14:textId="77777777" w:rsidR="005A788C" w:rsidRPr="005D638E" w:rsidRDefault="005A788C" w:rsidP="00933A66">
      <w:pPr>
        <w:spacing w:line="360" w:lineRule="auto"/>
        <w:rPr>
          <w:rFonts w:ascii="Bookman Old Style" w:hAnsi="Bookman Old Style" w:cs="Arial"/>
          <w:bCs/>
          <w:iCs/>
          <w:color w:val="000000" w:themeColor="text1"/>
          <w:sz w:val="20"/>
          <w:szCs w:val="20"/>
          <w:lang w:val="de-DE"/>
        </w:rPr>
      </w:pPr>
    </w:p>
    <w:p w14:paraId="5C376A0E" w14:textId="77777777" w:rsidR="00B0623E" w:rsidRPr="005D638E" w:rsidRDefault="00B0623E" w:rsidP="00933A66">
      <w:pPr>
        <w:spacing w:line="360" w:lineRule="auto"/>
        <w:rPr>
          <w:rFonts w:ascii="Bookman Old Style" w:hAnsi="Bookman Old Style" w:cs="Arial"/>
          <w:bCs/>
          <w:iCs/>
          <w:color w:val="000000" w:themeColor="text1"/>
          <w:sz w:val="20"/>
          <w:szCs w:val="20"/>
          <w:lang w:val="de-DE"/>
        </w:rPr>
      </w:pPr>
      <w:r w:rsidRPr="005D638E">
        <w:rPr>
          <w:rFonts w:ascii="Bookman Old Style" w:hAnsi="Bookman Old Style" w:cs="Arial"/>
          <w:bCs/>
          <w:iCs/>
          <w:color w:val="000000" w:themeColor="text1"/>
          <w:sz w:val="20"/>
          <w:szCs w:val="20"/>
          <w:lang w:val="de-DE"/>
        </w:rPr>
        <w:t xml:space="preserve">Watson, </w:t>
      </w:r>
      <w:proofErr w:type="spellStart"/>
      <w:r w:rsidRPr="005D638E">
        <w:rPr>
          <w:rFonts w:ascii="Bookman Old Style" w:hAnsi="Bookman Old Style" w:cs="Arial"/>
          <w:bCs/>
          <w:iCs/>
          <w:color w:val="000000" w:themeColor="text1"/>
          <w:sz w:val="20"/>
          <w:szCs w:val="20"/>
          <w:lang w:val="de-DE"/>
        </w:rPr>
        <w:t>Callum</w:t>
      </w:r>
      <w:proofErr w:type="spellEnd"/>
      <w:r w:rsidRPr="005D638E">
        <w:rPr>
          <w:rFonts w:ascii="Bookman Old Style" w:hAnsi="Bookman Old Style" w:cs="Arial"/>
          <w:bCs/>
          <w:iCs/>
          <w:color w:val="000000" w:themeColor="text1"/>
          <w:sz w:val="20"/>
          <w:szCs w:val="20"/>
          <w:lang w:val="de-DE"/>
        </w:rPr>
        <w:t>. “</w:t>
      </w:r>
      <w:proofErr w:type="spellStart"/>
      <w:r w:rsidRPr="005D638E">
        <w:rPr>
          <w:rFonts w:ascii="Bookman Old Style" w:hAnsi="Bookman Old Style" w:cs="Arial"/>
          <w:bCs/>
          <w:iCs/>
          <w:color w:val="000000" w:themeColor="text1"/>
          <w:sz w:val="20"/>
          <w:szCs w:val="20"/>
          <w:lang w:val="de-DE"/>
        </w:rPr>
        <w:t>Preventing</w:t>
      </w:r>
      <w:proofErr w:type="spellEnd"/>
      <w:r w:rsidRPr="005D638E">
        <w:rPr>
          <w:rFonts w:ascii="Bookman Old Style" w:hAnsi="Bookman Old Style" w:cs="Arial"/>
          <w:bCs/>
          <w:iCs/>
          <w:color w:val="000000" w:themeColor="text1"/>
          <w:sz w:val="20"/>
          <w:szCs w:val="20"/>
          <w:lang w:val="de-DE"/>
        </w:rPr>
        <w:t xml:space="preserve"> and </w:t>
      </w:r>
      <w:proofErr w:type="spellStart"/>
      <w:r w:rsidRPr="005D638E">
        <w:rPr>
          <w:rFonts w:ascii="Bookman Old Style" w:hAnsi="Bookman Old Style" w:cs="Arial"/>
          <w:bCs/>
          <w:iCs/>
          <w:color w:val="000000" w:themeColor="text1"/>
          <w:sz w:val="20"/>
          <w:szCs w:val="20"/>
          <w:lang w:val="de-DE"/>
        </w:rPr>
        <w:t>Responding</w:t>
      </w:r>
      <w:proofErr w:type="spellEnd"/>
      <w:r w:rsidRPr="005D638E">
        <w:rPr>
          <w:rFonts w:ascii="Bookman Old Style" w:hAnsi="Bookman Old Style" w:cs="Arial"/>
          <w:bCs/>
          <w:iCs/>
          <w:color w:val="000000" w:themeColor="text1"/>
          <w:sz w:val="20"/>
          <w:szCs w:val="20"/>
          <w:lang w:val="de-DE"/>
        </w:rPr>
        <w:t xml:space="preserve"> </w:t>
      </w:r>
      <w:proofErr w:type="spellStart"/>
      <w:r w:rsidRPr="005D638E">
        <w:rPr>
          <w:rFonts w:ascii="Bookman Old Style" w:hAnsi="Bookman Old Style" w:cs="Arial"/>
          <w:bCs/>
          <w:iCs/>
          <w:color w:val="000000" w:themeColor="text1"/>
          <w:sz w:val="20"/>
          <w:szCs w:val="20"/>
          <w:lang w:val="de-DE"/>
        </w:rPr>
        <w:t>to</w:t>
      </w:r>
      <w:proofErr w:type="spellEnd"/>
      <w:r w:rsidRPr="005D638E">
        <w:rPr>
          <w:rFonts w:ascii="Bookman Old Style" w:hAnsi="Bookman Old Style" w:cs="Arial"/>
          <w:bCs/>
          <w:iCs/>
          <w:color w:val="000000" w:themeColor="text1"/>
          <w:sz w:val="20"/>
          <w:szCs w:val="20"/>
          <w:lang w:val="de-DE"/>
        </w:rPr>
        <w:t xml:space="preserve"> Sexual and </w:t>
      </w:r>
      <w:proofErr w:type="spellStart"/>
      <w:r w:rsidRPr="005D638E">
        <w:rPr>
          <w:rFonts w:ascii="Bookman Old Style" w:hAnsi="Bookman Old Style" w:cs="Arial"/>
          <w:bCs/>
          <w:iCs/>
          <w:color w:val="000000" w:themeColor="text1"/>
          <w:sz w:val="20"/>
          <w:szCs w:val="20"/>
          <w:lang w:val="de-DE"/>
        </w:rPr>
        <w:t>Domestic</w:t>
      </w:r>
      <w:proofErr w:type="spellEnd"/>
      <w:r w:rsidRPr="005D638E">
        <w:rPr>
          <w:rFonts w:ascii="Bookman Old Style" w:hAnsi="Bookman Old Style" w:cs="Arial"/>
          <w:bCs/>
          <w:iCs/>
          <w:color w:val="000000" w:themeColor="text1"/>
          <w:sz w:val="20"/>
          <w:szCs w:val="20"/>
          <w:lang w:val="de-DE"/>
        </w:rPr>
        <w:t xml:space="preserve"> </w:t>
      </w:r>
      <w:proofErr w:type="spellStart"/>
      <w:r w:rsidRPr="005D638E">
        <w:rPr>
          <w:rFonts w:ascii="Bookman Old Style" w:hAnsi="Bookman Old Style" w:cs="Arial"/>
          <w:bCs/>
          <w:iCs/>
          <w:color w:val="000000" w:themeColor="text1"/>
          <w:sz w:val="20"/>
          <w:szCs w:val="20"/>
          <w:lang w:val="de-DE"/>
        </w:rPr>
        <w:t>Violence</w:t>
      </w:r>
      <w:proofErr w:type="spellEnd"/>
      <w:r w:rsidRPr="005D638E">
        <w:rPr>
          <w:rFonts w:ascii="Bookman Old Style" w:hAnsi="Bookman Old Style" w:cs="Arial"/>
          <w:bCs/>
          <w:iCs/>
          <w:color w:val="000000" w:themeColor="text1"/>
          <w:sz w:val="20"/>
          <w:szCs w:val="20"/>
          <w:lang w:val="de-DE"/>
        </w:rPr>
        <w:t xml:space="preserve"> </w:t>
      </w:r>
      <w:proofErr w:type="spellStart"/>
      <w:r w:rsidRPr="005D638E">
        <w:rPr>
          <w:rFonts w:ascii="Bookman Old Style" w:hAnsi="Bookman Old Style" w:cs="Arial"/>
          <w:bCs/>
          <w:iCs/>
          <w:color w:val="000000" w:themeColor="text1"/>
          <w:sz w:val="20"/>
          <w:szCs w:val="20"/>
          <w:lang w:val="de-DE"/>
        </w:rPr>
        <w:t>against</w:t>
      </w:r>
      <w:proofErr w:type="spellEnd"/>
      <w:r w:rsidRPr="005D638E">
        <w:rPr>
          <w:rFonts w:ascii="Bookman Old Style" w:hAnsi="Bookman Old Style" w:cs="Arial"/>
          <w:bCs/>
          <w:iCs/>
          <w:color w:val="000000" w:themeColor="text1"/>
          <w:sz w:val="20"/>
          <w:szCs w:val="20"/>
          <w:lang w:val="de-DE"/>
        </w:rPr>
        <w:t xml:space="preserve"> </w:t>
      </w:r>
      <w:proofErr w:type="spellStart"/>
      <w:r w:rsidRPr="005D638E">
        <w:rPr>
          <w:rFonts w:ascii="Bookman Old Style" w:hAnsi="Bookman Old Style" w:cs="Arial"/>
          <w:bCs/>
          <w:iCs/>
          <w:color w:val="000000" w:themeColor="text1"/>
          <w:sz w:val="20"/>
          <w:szCs w:val="20"/>
          <w:lang w:val="de-DE"/>
        </w:rPr>
        <w:t>Men</w:t>
      </w:r>
      <w:proofErr w:type="spellEnd"/>
      <w:r w:rsidRPr="005D638E">
        <w:rPr>
          <w:rFonts w:ascii="Bookman Old Style" w:hAnsi="Bookman Old Style" w:cs="Arial"/>
          <w:bCs/>
          <w:iCs/>
          <w:color w:val="000000" w:themeColor="text1"/>
          <w:sz w:val="20"/>
          <w:szCs w:val="20"/>
          <w:lang w:val="de-DE"/>
        </w:rPr>
        <w:t xml:space="preserve">: A </w:t>
      </w:r>
      <w:proofErr w:type="spellStart"/>
      <w:r w:rsidRPr="005D638E">
        <w:rPr>
          <w:rFonts w:ascii="Bookman Old Style" w:hAnsi="Bookman Old Style" w:cs="Arial"/>
          <w:bCs/>
          <w:iCs/>
          <w:color w:val="000000" w:themeColor="text1"/>
          <w:sz w:val="20"/>
          <w:szCs w:val="20"/>
          <w:lang w:val="de-DE"/>
        </w:rPr>
        <w:t>Guidance</w:t>
      </w:r>
      <w:proofErr w:type="spellEnd"/>
      <w:r w:rsidRPr="005D638E">
        <w:rPr>
          <w:rFonts w:ascii="Bookman Old Style" w:hAnsi="Bookman Old Style" w:cs="Arial"/>
          <w:bCs/>
          <w:iCs/>
          <w:color w:val="000000" w:themeColor="text1"/>
          <w:sz w:val="20"/>
          <w:szCs w:val="20"/>
          <w:lang w:val="de-DE"/>
        </w:rPr>
        <w:t xml:space="preserve"> Note </w:t>
      </w:r>
      <w:proofErr w:type="spellStart"/>
      <w:r w:rsidRPr="005D638E">
        <w:rPr>
          <w:rFonts w:ascii="Bookman Old Style" w:hAnsi="Bookman Old Style" w:cs="Arial"/>
          <w:bCs/>
          <w:iCs/>
          <w:color w:val="000000" w:themeColor="text1"/>
          <w:sz w:val="20"/>
          <w:szCs w:val="20"/>
          <w:lang w:val="de-DE"/>
        </w:rPr>
        <w:t>for</w:t>
      </w:r>
      <w:proofErr w:type="spellEnd"/>
      <w:r w:rsidRPr="005D638E">
        <w:rPr>
          <w:rFonts w:ascii="Bookman Old Style" w:hAnsi="Bookman Old Style" w:cs="Arial"/>
          <w:bCs/>
          <w:iCs/>
          <w:color w:val="000000" w:themeColor="text1"/>
          <w:sz w:val="20"/>
          <w:szCs w:val="20"/>
          <w:lang w:val="de-DE"/>
        </w:rPr>
        <w:t xml:space="preserve"> Security </w:t>
      </w:r>
      <w:proofErr w:type="spellStart"/>
      <w:r w:rsidRPr="005D638E">
        <w:rPr>
          <w:rFonts w:ascii="Bookman Old Style" w:hAnsi="Bookman Old Style" w:cs="Arial"/>
          <w:bCs/>
          <w:iCs/>
          <w:color w:val="000000" w:themeColor="text1"/>
          <w:sz w:val="20"/>
          <w:szCs w:val="20"/>
          <w:lang w:val="de-DE"/>
        </w:rPr>
        <w:t>Sector</w:t>
      </w:r>
      <w:proofErr w:type="spellEnd"/>
      <w:r w:rsidRPr="005D638E">
        <w:rPr>
          <w:rFonts w:ascii="Bookman Old Style" w:hAnsi="Bookman Old Style" w:cs="Arial"/>
          <w:bCs/>
          <w:iCs/>
          <w:color w:val="000000" w:themeColor="text1"/>
          <w:sz w:val="20"/>
          <w:szCs w:val="20"/>
          <w:lang w:val="de-DE"/>
        </w:rPr>
        <w:t xml:space="preserve"> </w:t>
      </w:r>
      <w:proofErr w:type="spellStart"/>
      <w:r w:rsidRPr="005D638E">
        <w:rPr>
          <w:rFonts w:ascii="Bookman Old Style" w:hAnsi="Bookman Old Style" w:cs="Arial"/>
          <w:bCs/>
          <w:iCs/>
          <w:color w:val="000000" w:themeColor="text1"/>
          <w:sz w:val="20"/>
          <w:szCs w:val="20"/>
          <w:lang w:val="de-DE"/>
        </w:rPr>
        <w:t>Institutions</w:t>
      </w:r>
      <w:proofErr w:type="spellEnd"/>
      <w:r w:rsidRPr="005D638E">
        <w:rPr>
          <w:rFonts w:ascii="Bookman Old Style" w:hAnsi="Bookman Old Style" w:cs="Arial"/>
          <w:bCs/>
          <w:iCs/>
          <w:color w:val="000000" w:themeColor="text1"/>
          <w:sz w:val="20"/>
          <w:szCs w:val="20"/>
          <w:lang w:val="de-DE"/>
        </w:rPr>
        <w:t xml:space="preserve">.” </w:t>
      </w:r>
      <w:r w:rsidR="0014622B" w:rsidRPr="005D638E">
        <w:rPr>
          <w:rFonts w:ascii="Bookman Old Style" w:hAnsi="Bookman Old Style" w:cs="Arial"/>
          <w:bCs/>
          <w:iCs/>
          <w:color w:val="000000" w:themeColor="text1"/>
          <w:sz w:val="20"/>
          <w:szCs w:val="20"/>
          <w:lang w:val="de-DE"/>
        </w:rPr>
        <w:t xml:space="preserve">Democratic Control </w:t>
      </w:r>
      <w:proofErr w:type="spellStart"/>
      <w:r w:rsidR="0014622B" w:rsidRPr="005D638E">
        <w:rPr>
          <w:rFonts w:ascii="Bookman Old Style" w:hAnsi="Bookman Old Style" w:cs="Arial"/>
          <w:bCs/>
          <w:iCs/>
          <w:color w:val="000000" w:themeColor="text1"/>
          <w:sz w:val="20"/>
          <w:szCs w:val="20"/>
          <w:lang w:val="de-DE"/>
        </w:rPr>
        <w:t>of</w:t>
      </w:r>
      <w:proofErr w:type="spellEnd"/>
      <w:r w:rsidR="0014622B" w:rsidRPr="005D638E">
        <w:rPr>
          <w:rFonts w:ascii="Bookman Old Style" w:hAnsi="Bookman Old Style" w:cs="Arial"/>
          <w:bCs/>
          <w:iCs/>
          <w:color w:val="000000" w:themeColor="text1"/>
          <w:sz w:val="20"/>
          <w:szCs w:val="20"/>
          <w:lang w:val="de-DE"/>
        </w:rPr>
        <w:t xml:space="preserve"> the </w:t>
      </w:r>
      <w:proofErr w:type="spellStart"/>
      <w:r w:rsidR="0014622B" w:rsidRPr="005D638E">
        <w:rPr>
          <w:rFonts w:ascii="Bookman Old Style" w:hAnsi="Bookman Old Style" w:cs="Arial"/>
          <w:bCs/>
          <w:iCs/>
          <w:color w:val="000000" w:themeColor="text1"/>
          <w:sz w:val="20"/>
          <w:szCs w:val="20"/>
          <w:lang w:val="de-DE"/>
        </w:rPr>
        <w:t>Armed</w:t>
      </w:r>
      <w:proofErr w:type="spellEnd"/>
      <w:r w:rsidR="0014622B" w:rsidRPr="005D638E">
        <w:rPr>
          <w:rFonts w:ascii="Bookman Old Style" w:hAnsi="Bookman Old Style" w:cs="Arial"/>
          <w:bCs/>
          <w:iCs/>
          <w:color w:val="000000" w:themeColor="text1"/>
          <w:sz w:val="20"/>
          <w:szCs w:val="20"/>
          <w:lang w:val="de-DE"/>
        </w:rPr>
        <w:t xml:space="preserve"> Forces</w:t>
      </w:r>
      <w:r w:rsidRPr="005D638E">
        <w:rPr>
          <w:rFonts w:ascii="Bookman Old Style" w:hAnsi="Bookman Old Style" w:cs="Arial"/>
          <w:bCs/>
          <w:iCs/>
          <w:color w:val="000000" w:themeColor="text1"/>
          <w:sz w:val="20"/>
          <w:szCs w:val="20"/>
          <w:lang w:val="de-DE"/>
        </w:rPr>
        <w:t xml:space="preserve">. 2014. </w:t>
      </w:r>
      <w:r w:rsidRPr="005D638E">
        <w:rPr>
          <w:rFonts w:ascii="Bookman Old Style" w:hAnsi="Bookman Old Style" w:cs="Arial"/>
          <w:bCs/>
          <w:iCs/>
          <w:sz w:val="20"/>
          <w:szCs w:val="20"/>
          <w:lang w:val="de-DE"/>
        </w:rPr>
        <w:t>http://www.dcaf.ch/Publications/Preventing-and-Responding-to-Sexual-and-Domestic-Violence-against-Men-A-Guidance-Note-for-Security-Sector-Institutions</w:t>
      </w:r>
      <w:r w:rsidRPr="005D638E">
        <w:rPr>
          <w:rFonts w:ascii="Bookman Old Style" w:hAnsi="Bookman Old Style" w:cs="Arial"/>
          <w:bCs/>
          <w:iCs/>
          <w:color w:val="000000" w:themeColor="text1"/>
          <w:sz w:val="20"/>
          <w:szCs w:val="20"/>
          <w:lang w:val="de-DE"/>
        </w:rPr>
        <w:t xml:space="preserve"> (</w:t>
      </w:r>
      <w:r w:rsidR="008F278B" w:rsidRPr="005D638E">
        <w:rPr>
          <w:rFonts w:ascii="Bookman Old Style" w:hAnsi="Bookman Old Style" w:cs="Arial"/>
          <w:bCs/>
          <w:iCs/>
          <w:color w:val="000000" w:themeColor="text1"/>
          <w:sz w:val="20"/>
          <w:szCs w:val="20"/>
          <w:lang w:val="de-DE"/>
        </w:rPr>
        <w:t>Zugriff:</w:t>
      </w:r>
      <w:r w:rsidRPr="005D638E">
        <w:rPr>
          <w:rFonts w:ascii="Bookman Old Style" w:hAnsi="Bookman Old Style" w:cs="Arial"/>
          <w:bCs/>
          <w:iCs/>
          <w:color w:val="000000" w:themeColor="text1"/>
          <w:sz w:val="20"/>
          <w:szCs w:val="20"/>
          <w:lang w:val="de-DE"/>
        </w:rPr>
        <w:t xml:space="preserve"> </w:t>
      </w:r>
      <w:r w:rsidR="008F278B" w:rsidRPr="005D638E">
        <w:rPr>
          <w:rFonts w:ascii="Bookman Old Style" w:hAnsi="Bookman Old Style" w:cs="Arial"/>
          <w:bCs/>
          <w:iCs/>
          <w:color w:val="000000" w:themeColor="text1"/>
          <w:sz w:val="20"/>
          <w:szCs w:val="20"/>
          <w:lang w:val="de-DE"/>
        </w:rPr>
        <w:t>Januar</w:t>
      </w:r>
      <w:r w:rsidRPr="005D638E">
        <w:rPr>
          <w:rFonts w:ascii="Bookman Old Style" w:hAnsi="Bookman Old Style" w:cs="Arial"/>
          <w:bCs/>
          <w:iCs/>
          <w:color w:val="000000" w:themeColor="text1"/>
          <w:sz w:val="20"/>
          <w:szCs w:val="20"/>
          <w:lang w:val="de-DE"/>
        </w:rPr>
        <w:t xml:space="preserve"> 19, 2016).</w:t>
      </w:r>
    </w:p>
    <w:p w14:paraId="54EC7C7E" w14:textId="77777777" w:rsidR="00B0623E" w:rsidRPr="005D638E" w:rsidRDefault="00B0623E" w:rsidP="00933A66">
      <w:pPr>
        <w:spacing w:line="360" w:lineRule="auto"/>
        <w:rPr>
          <w:rFonts w:ascii="Bookman Old Style" w:hAnsi="Bookman Old Style" w:cs="Arial"/>
          <w:b/>
          <w:bCs/>
          <w:iCs/>
          <w:color w:val="000000" w:themeColor="text1"/>
          <w:sz w:val="20"/>
          <w:szCs w:val="20"/>
          <w:lang w:val="de-DE"/>
        </w:rPr>
      </w:pPr>
    </w:p>
    <w:p w14:paraId="0F70CCB6" w14:textId="77777777" w:rsidR="00B0623E" w:rsidRPr="005D638E" w:rsidRDefault="00A63853" w:rsidP="00933A66">
      <w:pPr>
        <w:spacing w:line="360" w:lineRule="auto"/>
        <w:rPr>
          <w:rFonts w:ascii="Bookman Old Style" w:hAnsi="Bookman Old Style" w:cs="Arial"/>
          <w:bCs/>
          <w:iCs/>
          <w:color w:val="000000" w:themeColor="text1"/>
          <w:sz w:val="20"/>
          <w:szCs w:val="20"/>
          <w:lang w:val="de-DE"/>
        </w:rPr>
      </w:pPr>
      <w:r w:rsidRPr="005D638E">
        <w:rPr>
          <w:rFonts w:ascii="Bookman Old Style" w:hAnsi="Bookman Old Style" w:cs="Arial"/>
          <w:bCs/>
          <w:iCs/>
          <w:color w:val="000000" w:themeColor="text1"/>
          <w:sz w:val="20"/>
          <w:szCs w:val="20"/>
          <w:lang w:val="de-DE"/>
        </w:rPr>
        <w:t>---</w:t>
      </w:r>
      <w:r w:rsidR="00B0623E" w:rsidRPr="005D638E">
        <w:rPr>
          <w:rFonts w:ascii="Bookman Old Style" w:hAnsi="Bookman Old Style" w:cs="Arial"/>
          <w:bCs/>
          <w:iCs/>
          <w:color w:val="000000" w:themeColor="text1"/>
          <w:sz w:val="20"/>
          <w:szCs w:val="20"/>
          <w:lang w:val="de-DE"/>
        </w:rPr>
        <w:t xml:space="preserve">. "Bad </w:t>
      </w:r>
      <w:proofErr w:type="spellStart"/>
      <w:r w:rsidR="00B0623E" w:rsidRPr="005D638E">
        <w:rPr>
          <w:rFonts w:ascii="Bookman Old Style" w:hAnsi="Bookman Old Style" w:cs="Arial"/>
          <w:bCs/>
          <w:iCs/>
          <w:color w:val="000000" w:themeColor="text1"/>
          <w:sz w:val="20"/>
          <w:szCs w:val="20"/>
          <w:lang w:val="de-DE"/>
        </w:rPr>
        <w:t>apples</w:t>
      </w:r>
      <w:proofErr w:type="spellEnd"/>
      <w:r w:rsidR="00B0623E" w:rsidRPr="005D638E">
        <w:rPr>
          <w:rFonts w:ascii="Bookman Old Style" w:hAnsi="Bookman Old Style" w:cs="Arial"/>
          <w:bCs/>
          <w:iCs/>
          <w:color w:val="000000" w:themeColor="text1"/>
          <w:sz w:val="20"/>
          <w:szCs w:val="20"/>
          <w:lang w:val="de-DE"/>
        </w:rPr>
        <w:t xml:space="preserve"> </w:t>
      </w:r>
      <w:proofErr w:type="spellStart"/>
      <w:r w:rsidR="00B0623E" w:rsidRPr="005D638E">
        <w:rPr>
          <w:rFonts w:ascii="Bookman Old Style" w:hAnsi="Bookman Old Style" w:cs="Arial"/>
          <w:bCs/>
          <w:iCs/>
          <w:color w:val="000000" w:themeColor="text1"/>
          <w:sz w:val="20"/>
          <w:szCs w:val="20"/>
          <w:lang w:val="de-DE"/>
        </w:rPr>
        <w:t>or</w:t>
      </w:r>
      <w:proofErr w:type="spellEnd"/>
      <w:r w:rsidR="00B0623E" w:rsidRPr="005D638E">
        <w:rPr>
          <w:rFonts w:ascii="Bookman Old Style" w:hAnsi="Bookman Old Style" w:cs="Arial"/>
          <w:bCs/>
          <w:iCs/>
          <w:color w:val="000000" w:themeColor="text1"/>
          <w:sz w:val="20"/>
          <w:szCs w:val="20"/>
          <w:lang w:val="de-DE"/>
        </w:rPr>
        <w:t xml:space="preserve"> </w:t>
      </w:r>
      <w:proofErr w:type="spellStart"/>
      <w:r w:rsidR="00B0623E" w:rsidRPr="005D638E">
        <w:rPr>
          <w:rFonts w:ascii="Bookman Old Style" w:hAnsi="Bookman Old Style" w:cs="Arial"/>
          <w:bCs/>
          <w:iCs/>
          <w:color w:val="000000" w:themeColor="text1"/>
          <w:sz w:val="20"/>
          <w:szCs w:val="20"/>
          <w:lang w:val="de-DE"/>
        </w:rPr>
        <w:t>bad</w:t>
      </w:r>
      <w:proofErr w:type="spellEnd"/>
      <w:r w:rsidR="00B0623E" w:rsidRPr="005D638E">
        <w:rPr>
          <w:rFonts w:ascii="Bookman Old Style" w:hAnsi="Bookman Old Style" w:cs="Arial"/>
          <w:bCs/>
          <w:iCs/>
          <w:color w:val="000000" w:themeColor="text1"/>
          <w:sz w:val="20"/>
          <w:szCs w:val="20"/>
          <w:lang w:val="de-DE"/>
        </w:rPr>
        <w:t xml:space="preserve"> </w:t>
      </w:r>
      <w:proofErr w:type="spellStart"/>
      <w:r w:rsidR="00B0623E" w:rsidRPr="005D638E">
        <w:rPr>
          <w:rFonts w:ascii="Bookman Old Style" w:hAnsi="Bookman Old Style" w:cs="Arial"/>
          <w:bCs/>
          <w:iCs/>
          <w:color w:val="000000" w:themeColor="text1"/>
          <w:sz w:val="20"/>
          <w:szCs w:val="20"/>
          <w:lang w:val="de-DE"/>
        </w:rPr>
        <w:t>apple</w:t>
      </w:r>
      <w:proofErr w:type="spellEnd"/>
      <w:r w:rsidR="00B0623E" w:rsidRPr="005D638E">
        <w:rPr>
          <w:rFonts w:ascii="Bookman Old Style" w:hAnsi="Bookman Old Style" w:cs="Arial"/>
          <w:bCs/>
          <w:iCs/>
          <w:color w:val="000000" w:themeColor="text1"/>
          <w:sz w:val="20"/>
          <w:szCs w:val="20"/>
          <w:lang w:val="de-DE"/>
        </w:rPr>
        <w:t xml:space="preserve"> </w:t>
      </w:r>
      <w:proofErr w:type="spellStart"/>
      <w:r w:rsidR="00B0623E" w:rsidRPr="005D638E">
        <w:rPr>
          <w:rFonts w:ascii="Bookman Old Style" w:hAnsi="Bookman Old Style" w:cs="Arial"/>
          <w:bCs/>
          <w:iCs/>
          <w:color w:val="000000" w:themeColor="text1"/>
          <w:sz w:val="20"/>
          <w:szCs w:val="20"/>
          <w:lang w:val="de-DE"/>
        </w:rPr>
        <w:t>trees</w:t>
      </w:r>
      <w:proofErr w:type="spellEnd"/>
      <w:r w:rsidR="00B0623E" w:rsidRPr="005D638E">
        <w:rPr>
          <w:rFonts w:ascii="Bookman Old Style" w:hAnsi="Bookman Old Style" w:cs="Arial"/>
          <w:bCs/>
          <w:iCs/>
          <w:color w:val="000000" w:themeColor="text1"/>
          <w:sz w:val="20"/>
          <w:szCs w:val="20"/>
          <w:lang w:val="de-DE"/>
        </w:rPr>
        <w:t xml:space="preserve">? An </w:t>
      </w:r>
      <w:proofErr w:type="spellStart"/>
      <w:r w:rsidR="00B0623E" w:rsidRPr="005D638E">
        <w:rPr>
          <w:rFonts w:ascii="Bookman Old Style" w:hAnsi="Bookman Old Style" w:cs="Arial"/>
          <w:bCs/>
          <w:iCs/>
          <w:color w:val="000000" w:themeColor="text1"/>
          <w:sz w:val="20"/>
          <w:szCs w:val="20"/>
          <w:lang w:val="de-DE"/>
        </w:rPr>
        <w:t>examination</w:t>
      </w:r>
      <w:proofErr w:type="spellEnd"/>
      <w:r w:rsidR="00B0623E" w:rsidRPr="005D638E">
        <w:rPr>
          <w:rFonts w:ascii="Bookman Old Style" w:hAnsi="Bookman Old Style" w:cs="Arial"/>
          <w:bCs/>
          <w:iCs/>
          <w:color w:val="000000" w:themeColor="text1"/>
          <w:sz w:val="20"/>
          <w:szCs w:val="20"/>
          <w:lang w:val="de-DE"/>
        </w:rPr>
        <w:t xml:space="preserve"> </w:t>
      </w:r>
      <w:proofErr w:type="spellStart"/>
      <w:r w:rsidR="00B0623E" w:rsidRPr="005D638E">
        <w:rPr>
          <w:rFonts w:ascii="Bookman Old Style" w:hAnsi="Bookman Old Style" w:cs="Arial"/>
          <w:bCs/>
          <w:iCs/>
          <w:color w:val="000000" w:themeColor="text1"/>
          <w:sz w:val="20"/>
          <w:szCs w:val="20"/>
          <w:lang w:val="de-DE"/>
        </w:rPr>
        <w:t>of</w:t>
      </w:r>
      <w:proofErr w:type="spellEnd"/>
      <w:r w:rsidR="00B0623E" w:rsidRPr="005D638E">
        <w:rPr>
          <w:rFonts w:ascii="Bookman Old Style" w:hAnsi="Bookman Old Style" w:cs="Arial"/>
          <w:bCs/>
          <w:iCs/>
          <w:color w:val="000000" w:themeColor="text1"/>
          <w:sz w:val="20"/>
          <w:szCs w:val="20"/>
          <w:lang w:val="de-DE"/>
        </w:rPr>
        <w:t xml:space="preserve"> the </w:t>
      </w:r>
      <w:proofErr w:type="spellStart"/>
      <w:r w:rsidR="00B0623E" w:rsidRPr="005D638E">
        <w:rPr>
          <w:rFonts w:ascii="Bookman Old Style" w:hAnsi="Bookman Old Style" w:cs="Arial"/>
          <w:bCs/>
          <w:iCs/>
          <w:color w:val="000000" w:themeColor="text1"/>
          <w:sz w:val="20"/>
          <w:szCs w:val="20"/>
          <w:lang w:val="de-DE"/>
        </w:rPr>
        <w:t>contexts</w:t>
      </w:r>
      <w:proofErr w:type="spellEnd"/>
      <w:r w:rsidR="00B0623E" w:rsidRPr="005D638E">
        <w:rPr>
          <w:rFonts w:ascii="Bookman Old Style" w:hAnsi="Bookman Old Style" w:cs="Arial"/>
          <w:bCs/>
          <w:iCs/>
          <w:color w:val="000000" w:themeColor="text1"/>
          <w:sz w:val="20"/>
          <w:szCs w:val="20"/>
          <w:lang w:val="de-DE"/>
        </w:rPr>
        <w:t xml:space="preserve"> in </w:t>
      </w:r>
      <w:proofErr w:type="spellStart"/>
      <w:r w:rsidR="00B0623E" w:rsidRPr="005D638E">
        <w:rPr>
          <w:rFonts w:ascii="Bookman Old Style" w:hAnsi="Bookman Old Style" w:cs="Arial"/>
          <w:bCs/>
          <w:iCs/>
          <w:color w:val="000000" w:themeColor="text1"/>
          <w:sz w:val="20"/>
          <w:szCs w:val="20"/>
          <w:lang w:val="de-DE"/>
        </w:rPr>
        <w:t>which</w:t>
      </w:r>
      <w:proofErr w:type="spellEnd"/>
      <w:r w:rsidR="00B0623E" w:rsidRPr="005D638E">
        <w:rPr>
          <w:rFonts w:ascii="Bookman Old Style" w:hAnsi="Bookman Old Style" w:cs="Arial"/>
          <w:bCs/>
          <w:iCs/>
          <w:color w:val="000000" w:themeColor="text1"/>
          <w:sz w:val="20"/>
          <w:szCs w:val="20"/>
          <w:lang w:val="de-DE"/>
        </w:rPr>
        <w:t xml:space="preserve"> sexual </w:t>
      </w:r>
      <w:proofErr w:type="spellStart"/>
      <w:r w:rsidR="00B0623E" w:rsidRPr="005D638E">
        <w:rPr>
          <w:rFonts w:ascii="Bookman Old Style" w:hAnsi="Bookman Old Style" w:cs="Arial"/>
          <w:bCs/>
          <w:iCs/>
          <w:color w:val="000000" w:themeColor="text1"/>
          <w:sz w:val="20"/>
          <w:szCs w:val="20"/>
          <w:lang w:val="de-DE"/>
        </w:rPr>
        <w:t>violence</w:t>
      </w:r>
      <w:proofErr w:type="spellEnd"/>
      <w:r w:rsidR="00B0623E" w:rsidRPr="005D638E">
        <w:rPr>
          <w:rFonts w:ascii="Bookman Old Style" w:hAnsi="Bookman Old Style" w:cs="Arial"/>
          <w:bCs/>
          <w:iCs/>
          <w:color w:val="000000" w:themeColor="text1"/>
          <w:sz w:val="20"/>
          <w:szCs w:val="20"/>
          <w:lang w:val="de-DE"/>
        </w:rPr>
        <w:t xml:space="preserve"> </w:t>
      </w:r>
      <w:proofErr w:type="spellStart"/>
      <w:r w:rsidR="00B0623E" w:rsidRPr="005D638E">
        <w:rPr>
          <w:rFonts w:ascii="Bookman Old Style" w:hAnsi="Bookman Old Style" w:cs="Arial"/>
          <w:bCs/>
          <w:iCs/>
          <w:color w:val="000000" w:themeColor="text1"/>
          <w:sz w:val="20"/>
          <w:szCs w:val="20"/>
          <w:lang w:val="de-DE"/>
        </w:rPr>
        <w:t>against</w:t>
      </w:r>
      <w:proofErr w:type="spellEnd"/>
      <w:r w:rsidR="00B0623E" w:rsidRPr="005D638E">
        <w:rPr>
          <w:rFonts w:ascii="Bookman Old Style" w:hAnsi="Bookman Old Style" w:cs="Arial"/>
          <w:bCs/>
          <w:iCs/>
          <w:color w:val="000000" w:themeColor="text1"/>
          <w:sz w:val="20"/>
          <w:szCs w:val="20"/>
          <w:lang w:val="de-DE"/>
        </w:rPr>
        <w:t xml:space="preserve"> </w:t>
      </w:r>
      <w:proofErr w:type="spellStart"/>
      <w:r w:rsidR="00B0623E" w:rsidRPr="005D638E">
        <w:rPr>
          <w:rFonts w:ascii="Bookman Old Style" w:hAnsi="Bookman Old Style" w:cs="Arial"/>
          <w:bCs/>
          <w:iCs/>
          <w:color w:val="000000" w:themeColor="text1"/>
          <w:sz w:val="20"/>
          <w:szCs w:val="20"/>
          <w:lang w:val="de-DE"/>
        </w:rPr>
        <w:t>men</w:t>
      </w:r>
      <w:proofErr w:type="spellEnd"/>
      <w:r w:rsidR="00B0623E" w:rsidRPr="005D638E">
        <w:rPr>
          <w:rFonts w:ascii="Bookman Old Style" w:hAnsi="Bookman Old Style" w:cs="Arial"/>
          <w:bCs/>
          <w:iCs/>
          <w:color w:val="000000" w:themeColor="text1"/>
          <w:sz w:val="20"/>
          <w:szCs w:val="20"/>
          <w:lang w:val="de-DE"/>
        </w:rPr>
        <w:t xml:space="preserve"> </w:t>
      </w:r>
      <w:proofErr w:type="spellStart"/>
      <w:r w:rsidR="00B0623E" w:rsidRPr="005D638E">
        <w:rPr>
          <w:rFonts w:ascii="Bookman Old Style" w:hAnsi="Bookman Old Style" w:cs="Arial"/>
          <w:bCs/>
          <w:iCs/>
          <w:color w:val="000000" w:themeColor="text1"/>
          <w:sz w:val="20"/>
          <w:szCs w:val="20"/>
          <w:lang w:val="de-DE"/>
        </w:rPr>
        <w:t>takes</w:t>
      </w:r>
      <w:proofErr w:type="spellEnd"/>
      <w:r w:rsidR="00B0623E" w:rsidRPr="005D638E">
        <w:rPr>
          <w:rFonts w:ascii="Bookman Old Style" w:hAnsi="Bookman Old Style" w:cs="Arial"/>
          <w:bCs/>
          <w:iCs/>
          <w:color w:val="000000" w:themeColor="text1"/>
          <w:sz w:val="20"/>
          <w:szCs w:val="20"/>
          <w:lang w:val="de-DE"/>
        </w:rPr>
        <w:t xml:space="preserve"> </w:t>
      </w:r>
      <w:proofErr w:type="spellStart"/>
      <w:r w:rsidR="00B0623E" w:rsidRPr="005D638E">
        <w:rPr>
          <w:rFonts w:ascii="Bookman Old Style" w:hAnsi="Bookman Old Style" w:cs="Arial"/>
          <w:bCs/>
          <w:iCs/>
          <w:color w:val="000000" w:themeColor="text1"/>
          <w:sz w:val="20"/>
          <w:szCs w:val="20"/>
          <w:lang w:val="de-DE"/>
        </w:rPr>
        <w:t>place</w:t>
      </w:r>
      <w:proofErr w:type="spellEnd"/>
      <w:r w:rsidR="005822D6" w:rsidRPr="005D638E">
        <w:rPr>
          <w:rFonts w:ascii="Bookman Old Style" w:hAnsi="Bookman Old Style" w:cs="Arial"/>
          <w:bCs/>
          <w:iCs/>
          <w:color w:val="000000" w:themeColor="text1"/>
          <w:sz w:val="20"/>
          <w:szCs w:val="20"/>
          <w:lang w:val="de-DE"/>
        </w:rPr>
        <w:t>.</w:t>
      </w:r>
      <w:r w:rsidR="00B0623E" w:rsidRPr="005D638E">
        <w:rPr>
          <w:rFonts w:ascii="Bookman Old Style" w:hAnsi="Bookman Old Style" w:cs="Arial"/>
          <w:bCs/>
          <w:iCs/>
          <w:color w:val="000000" w:themeColor="text1"/>
          <w:sz w:val="20"/>
          <w:szCs w:val="20"/>
          <w:lang w:val="de-DE"/>
        </w:rPr>
        <w:t>"</w:t>
      </w:r>
      <w:r w:rsidR="005822D6" w:rsidRPr="005D638E">
        <w:rPr>
          <w:rFonts w:ascii="Bookman Old Style" w:hAnsi="Bookman Old Style" w:cs="Arial"/>
          <w:bCs/>
          <w:iCs/>
          <w:color w:val="000000" w:themeColor="text1"/>
          <w:sz w:val="20"/>
          <w:szCs w:val="20"/>
          <w:lang w:val="de-DE"/>
        </w:rPr>
        <w:t xml:space="preserve">  P</w:t>
      </w:r>
      <w:r w:rsidR="00B0623E" w:rsidRPr="005D638E">
        <w:rPr>
          <w:rFonts w:ascii="Bookman Old Style" w:hAnsi="Bookman Old Style" w:cs="Arial"/>
          <w:bCs/>
          <w:iCs/>
          <w:color w:val="000000" w:themeColor="text1"/>
          <w:sz w:val="20"/>
          <w:szCs w:val="20"/>
          <w:lang w:val="de-DE"/>
        </w:rPr>
        <w:t xml:space="preserve">aper </w:t>
      </w:r>
      <w:proofErr w:type="spellStart"/>
      <w:r w:rsidR="00B0623E" w:rsidRPr="005D638E">
        <w:rPr>
          <w:rFonts w:ascii="Bookman Old Style" w:hAnsi="Bookman Old Style" w:cs="Arial"/>
          <w:bCs/>
          <w:iCs/>
          <w:color w:val="000000" w:themeColor="text1"/>
          <w:sz w:val="20"/>
          <w:szCs w:val="20"/>
          <w:lang w:val="de-DE"/>
        </w:rPr>
        <w:t>pre</w:t>
      </w:r>
      <w:r w:rsidR="005822D6" w:rsidRPr="005D638E">
        <w:rPr>
          <w:rFonts w:ascii="Bookman Old Style" w:hAnsi="Bookman Old Style" w:cs="Arial"/>
          <w:bCs/>
          <w:iCs/>
          <w:color w:val="000000" w:themeColor="text1"/>
          <w:sz w:val="20"/>
          <w:szCs w:val="20"/>
          <w:lang w:val="de-DE"/>
        </w:rPr>
        <w:t>sented</w:t>
      </w:r>
      <w:proofErr w:type="spellEnd"/>
      <w:r w:rsidR="005822D6" w:rsidRPr="005D638E">
        <w:rPr>
          <w:rFonts w:ascii="Bookman Old Style" w:hAnsi="Bookman Old Style" w:cs="Arial"/>
          <w:bCs/>
          <w:iCs/>
          <w:color w:val="000000" w:themeColor="text1"/>
          <w:sz w:val="20"/>
          <w:szCs w:val="20"/>
          <w:lang w:val="de-DE"/>
        </w:rPr>
        <w:t xml:space="preserve"> at a </w:t>
      </w:r>
      <w:proofErr w:type="spellStart"/>
      <w:r w:rsidR="005822D6" w:rsidRPr="005D638E">
        <w:rPr>
          <w:rFonts w:ascii="Bookman Old Style" w:hAnsi="Bookman Old Style" w:cs="Arial"/>
          <w:bCs/>
          <w:iCs/>
          <w:color w:val="000000" w:themeColor="text1"/>
          <w:sz w:val="20"/>
          <w:szCs w:val="20"/>
          <w:lang w:val="de-DE"/>
        </w:rPr>
        <w:t>workshop</w:t>
      </w:r>
      <w:proofErr w:type="spellEnd"/>
      <w:r w:rsidR="005822D6" w:rsidRPr="005D638E">
        <w:rPr>
          <w:rFonts w:ascii="Bookman Old Style" w:hAnsi="Bookman Old Style" w:cs="Arial"/>
          <w:bCs/>
          <w:iCs/>
          <w:color w:val="000000" w:themeColor="text1"/>
          <w:sz w:val="20"/>
          <w:szCs w:val="20"/>
          <w:lang w:val="de-DE"/>
        </w:rPr>
        <w:t xml:space="preserve"> </w:t>
      </w:r>
      <w:proofErr w:type="spellStart"/>
      <w:r w:rsidR="005822D6" w:rsidRPr="005D638E">
        <w:rPr>
          <w:rFonts w:ascii="Bookman Old Style" w:hAnsi="Bookman Old Style" w:cs="Arial"/>
          <w:bCs/>
          <w:iCs/>
          <w:color w:val="000000" w:themeColor="text1"/>
          <w:sz w:val="20"/>
          <w:szCs w:val="20"/>
          <w:lang w:val="de-DE"/>
        </w:rPr>
        <w:t>entitled</w:t>
      </w:r>
      <w:proofErr w:type="spellEnd"/>
      <w:r w:rsidR="005822D6" w:rsidRPr="005D638E">
        <w:rPr>
          <w:rFonts w:ascii="Bookman Old Style" w:hAnsi="Bookman Old Style" w:cs="Arial"/>
          <w:bCs/>
          <w:iCs/>
          <w:color w:val="000000" w:themeColor="text1"/>
          <w:sz w:val="20"/>
          <w:szCs w:val="20"/>
          <w:lang w:val="de-DE"/>
        </w:rPr>
        <w:t>, ‘</w:t>
      </w:r>
      <w:r w:rsidR="00B0623E" w:rsidRPr="005D638E">
        <w:rPr>
          <w:rFonts w:ascii="Bookman Old Style" w:hAnsi="Bookman Old Style" w:cs="Arial"/>
          <w:bCs/>
          <w:iCs/>
          <w:color w:val="000000" w:themeColor="text1"/>
          <w:sz w:val="20"/>
          <w:szCs w:val="20"/>
          <w:lang w:val="de-DE"/>
        </w:rPr>
        <w:t xml:space="preserve">Sexual </w:t>
      </w:r>
      <w:proofErr w:type="spellStart"/>
      <w:r w:rsidR="00B0623E" w:rsidRPr="005D638E">
        <w:rPr>
          <w:rFonts w:ascii="Bookman Old Style" w:hAnsi="Bookman Old Style" w:cs="Arial"/>
          <w:bCs/>
          <w:iCs/>
          <w:color w:val="000000" w:themeColor="text1"/>
          <w:sz w:val="20"/>
          <w:szCs w:val="20"/>
          <w:lang w:val="de-DE"/>
        </w:rPr>
        <w:t>Violence</w:t>
      </w:r>
      <w:proofErr w:type="spellEnd"/>
      <w:r w:rsidR="00B0623E" w:rsidRPr="005D638E">
        <w:rPr>
          <w:rFonts w:ascii="Bookman Old Style" w:hAnsi="Bookman Old Style" w:cs="Arial"/>
          <w:bCs/>
          <w:iCs/>
          <w:color w:val="000000" w:themeColor="text1"/>
          <w:sz w:val="20"/>
          <w:szCs w:val="20"/>
          <w:lang w:val="de-DE"/>
        </w:rPr>
        <w:t xml:space="preserve"> </w:t>
      </w:r>
      <w:proofErr w:type="spellStart"/>
      <w:r w:rsidR="00B0623E" w:rsidRPr="005D638E">
        <w:rPr>
          <w:rFonts w:ascii="Bookman Old Style" w:hAnsi="Bookman Old Style" w:cs="Arial"/>
          <w:bCs/>
          <w:iCs/>
          <w:color w:val="000000" w:themeColor="text1"/>
          <w:sz w:val="20"/>
          <w:szCs w:val="20"/>
          <w:lang w:val="de-DE"/>
        </w:rPr>
        <w:t>Against</w:t>
      </w:r>
      <w:proofErr w:type="spellEnd"/>
      <w:r w:rsidR="00B0623E" w:rsidRPr="005D638E">
        <w:rPr>
          <w:rFonts w:ascii="Bookman Old Style" w:hAnsi="Bookman Old Style" w:cs="Arial"/>
          <w:bCs/>
          <w:iCs/>
          <w:color w:val="000000" w:themeColor="text1"/>
          <w:sz w:val="20"/>
          <w:szCs w:val="20"/>
          <w:lang w:val="de-DE"/>
        </w:rPr>
        <w:t xml:space="preserve"> </w:t>
      </w:r>
      <w:proofErr w:type="spellStart"/>
      <w:r w:rsidR="00B0623E" w:rsidRPr="005D638E">
        <w:rPr>
          <w:rFonts w:ascii="Bookman Old Style" w:hAnsi="Bookman Old Style" w:cs="Arial"/>
          <w:bCs/>
          <w:iCs/>
          <w:color w:val="000000" w:themeColor="text1"/>
          <w:sz w:val="20"/>
          <w:szCs w:val="20"/>
          <w:lang w:val="de-DE"/>
        </w:rPr>
        <w:t>Men</w:t>
      </w:r>
      <w:proofErr w:type="spellEnd"/>
      <w:r w:rsidR="00B0623E" w:rsidRPr="005D638E">
        <w:rPr>
          <w:rFonts w:ascii="Bookman Old Style" w:hAnsi="Bookman Old Style" w:cs="Arial"/>
          <w:bCs/>
          <w:iCs/>
          <w:color w:val="000000" w:themeColor="text1"/>
          <w:sz w:val="20"/>
          <w:szCs w:val="20"/>
          <w:lang w:val="de-DE"/>
        </w:rPr>
        <w:t xml:space="preserve"> </w:t>
      </w:r>
      <w:proofErr w:type="spellStart"/>
      <w:r w:rsidR="00B0623E" w:rsidRPr="005D638E">
        <w:rPr>
          <w:rFonts w:ascii="Bookman Old Style" w:hAnsi="Bookman Old Style" w:cs="Arial"/>
          <w:bCs/>
          <w:iCs/>
          <w:color w:val="000000" w:themeColor="text1"/>
          <w:sz w:val="20"/>
          <w:szCs w:val="20"/>
          <w:lang w:val="de-DE"/>
        </w:rPr>
        <w:t>during</w:t>
      </w:r>
      <w:proofErr w:type="spellEnd"/>
      <w:r w:rsidR="00B0623E" w:rsidRPr="005D638E">
        <w:rPr>
          <w:rFonts w:ascii="Bookman Old Style" w:hAnsi="Bookman Old Style" w:cs="Arial"/>
          <w:bCs/>
          <w:iCs/>
          <w:color w:val="000000" w:themeColor="text1"/>
          <w:sz w:val="20"/>
          <w:szCs w:val="20"/>
          <w:lang w:val="de-DE"/>
        </w:rPr>
        <w:t xml:space="preserve"> </w:t>
      </w:r>
      <w:proofErr w:type="spellStart"/>
      <w:r w:rsidR="00B0623E" w:rsidRPr="005D638E">
        <w:rPr>
          <w:rFonts w:ascii="Bookman Old Style" w:hAnsi="Bookman Old Style" w:cs="Arial"/>
          <w:bCs/>
          <w:iCs/>
          <w:color w:val="000000" w:themeColor="text1"/>
          <w:sz w:val="20"/>
          <w:szCs w:val="20"/>
          <w:lang w:val="de-DE"/>
        </w:rPr>
        <w:t>Conflicts</w:t>
      </w:r>
      <w:proofErr w:type="spellEnd"/>
      <w:r w:rsidR="00B0623E" w:rsidRPr="005D638E">
        <w:rPr>
          <w:rFonts w:ascii="Bookman Old Style" w:hAnsi="Bookman Old Style" w:cs="Arial"/>
          <w:bCs/>
          <w:iCs/>
          <w:color w:val="000000" w:themeColor="text1"/>
          <w:sz w:val="20"/>
          <w:szCs w:val="20"/>
          <w:lang w:val="de-DE"/>
        </w:rPr>
        <w:t xml:space="preserve">: </w:t>
      </w:r>
      <w:proofErr w:type="spellStart"/>
      <w:r w:rsidR="00B0623E" w:rsidRPr="005D638E">
        <w:rPr>
          <w:rFonts w:ascii="Bookman Old Style" w:hAnsi="Bookman Old Style" w:cs="Arial"/>
          <w:bCs/>
          <w:iCs/>
          <w:color w:val="000000" w:themeColor="text1"/>
          <w:sz w:val="20"/>
          <w:szCs w:val="20"/>
          <w:lang w:val="de-DE"/>
        </w:rPr>
        <w:t>Bridging</w:t>
      </w:r>
      <w:proofErr w:type="spellEnd"/>
      <w:r w:rsidR="00B0623E" w:rsidRPr="005D638E">
        <w:rPr>
          <w:rFonts w:ascii="Bookman Old Style" w:hAnsi="Bookman Old Style" w:cs="Arial"/>
          <w:bCs/>
          <w:iCs/>
          <w:color w:val="000000" w:themeColor="text1"/>
          <w:sz w:val="20"/>
          <w:szCs w:val="20"/>
          <w:lang w:val="de-DE"/>
        </w:rPr>
        <w:t xml:space="preserve"> the Gap </w:t>
      </w:r>
      <w:proofErr w:type="spellStart"/>
      <w:r w:rsidR="00B0623E" w:rsidRPr="005D638E">
        <w:rPr>
          <w:rFonts w:ascii="Bookman Old Style" w:hAnsi="Bookman Old Style" w:cs="Arial"/>
          <w:bCs/>
          <w:iCs/>
          <w:color w:val="000000" w:themeColor="text1"/>
          <w:sz w:val="20"/>
          <w:szCs w:val="20"/>
          <w:lang w:val="de-DE"/>
        </w:rPr>
        <w:t>between</w:t>
      </w:r>
      <w:proofErr w:type="spellEnd"/>
      <w:r w:rsidR="00B0623E" w:rsidRPr="005D638E">
        <w:rPr>
          <w:rFonts w:ascii="Bookman Old Style" w:hAnsi="Bookman Old Style" w:cs="Arial"/>
          <w:bCs/>
          <w:iCs/>
          <w:color w:val="000000" w:themeColor="text1"/>
          <w:sz w:val="20"/>
          <w:szCs w:val="20"/>
          <w:lang w:val="de-DE"/>
        </w:rPr>
        <w:t xml:space="preserve"> </w:t>
      </w:r>
      <w:proofErr w:type="spellStart"/>
      <w:r w:rsidR="00B0623E" w:rsidRPr="005D638E">
        <w:rPr>
          <w:rFonts w:ascii="Bookman Old Style" w:hAnsi="Bookman Old Style" w:cs="Arial"/>
          <w:bCs/>
          <w:iCs/>
          <w:color w:val="000000" w:themeColor="text1"/>
          <w:sz w:val="20"/>
          <w:szCs w:val="20"/>
          <w:lang w:val="de-DE"/>
        </w:rPr>
        <w:t>Theory</w:t>
      </w:r>
      <w:proofErr w:type="spellEnd"/>
      <w:r w:rsidR="00B0623E" w:rsidRPr="005D638E">
        <w:rPr>
          <w:rFonts w:ascii="Bookman Old Style" w:hAnsi="Bookman Old Style" w:cs="Arial"/>
          <w:bCs/>
          <w:iCs/>
          <w:color w:val="000000" w:themeColor="text1"/>
          <w:sz w:val="20"/>
          <w:szCs w:val="20"/>
          <w:lang w:val="de-DE"/>
        </w:rPr>
        <w:t xml:space="preserve"> and </w:t>
      </w:r>
      <w:proofErr w:type="spellStart"/>
      <w:r w:rsidR="00B0623E" w:rsidRPr="005D638E">
        <w:rPr>
          <w:rFonts w:ascii="Bookman Old Style" w:hAnsi="Bookman Old Style" w:cs="Arial"/>
          <w:bCs/>
          <w:iCs/>
          <w:color w:val="000000" w:themeColor="text1"/>
          <w:sz w:val="20"/>
          <w:szCs w:val="20"/>
          <w:lang w:val="de-DE"/>
        </w:rPr>
        <w:t>Practice</w:t>
      </w:r>
      <w:r w:rsidR="005822D6" w:rsidRPr="005D638E">
        <w:rPr>
          <w:rFonts w:ascii="Bookman Old Style" w:hAnsi="Bookman Old Style" w:cs="Arial"/>
          <w:bCs/>
          <w:iCs/>
          <w:color w:val="000000" w:themeColor="text1"/>
          <w:sz w:val="20"/>
          <w:szCs w:val="20"/>
          <w:lang w:val="de-DE"/>
        </w:rPr>
        <w:t>.’</w:t>
      </w:r>
      <w:r w:rsidR="00B0623E" w:rsidRPr="005D638E">
        <w:rPr>
          <w:rFonts w:ascii="Bookman Old Style" w:hAnsi="Bookman Old Style" w:cs="Arial"/>
          <w:bCs/>
          <w:i/>
          <w:iCs/>
          <w:color w:val="000000" w:themeColor="text1"/>
          <w:sz w:val="20"/>
          <w:szCs w:val="20"/>
          <w:lang w:val="de-DE"/>
        </w:rPr>
        <w:t>The</w:t>
      </w:r>
      <w:proofErr w:type="spellEnd"/>
      <w:r w:rsidR="00B0623E" w:rsidRPr="005D638E">
        <w:rPr>
          <w:rFonts w:ascii="Bookman Old Style" w:hAnsi="Bookman Old Style" w:cs="Arial"/>
          <w:bCs/>
          <w:i/>
          <w:iCs/>
          <w:color w:val="000000" w:themeColor="text1"/>
          <w:sz w:val="20"/>
          <w:szCs w:val="20"/>
          <w:lang w:val="de-DE"/>
        </w:rPr>
        <w:t xml:space="preserve"> Graduate Institute </w:t>
      </w:r>
      <w:proofErr w:type="spellStart"/>
      <w:r w:rsidR="00B0623E" w:rsidRPr="005D638E">
        <w:rPr>
          <w:rFonts w:ascii="Bookman Old Style" w:hAnsi="Bookman Old Style" w:cs="Arial"/>
          <w:bCs/>
          <w:i/>
          <w:iCs/>
          <w:color w:val="000000" w:themeColor="text1"/>
          <w:sz w:val="20"/>
          <w:szCs w:val="20"/>
          <w:lang w:val="de-DE"/>
        </w:rPr>
        <w:t>of</w:t>
      </w:r>
      <w:proofErr w:type="spellEnd"/>
      <w:r w:rsidR="00B0623E" w:rsidRPr="005D638E">
        <w:rPr>
          <w:rFonts w:ascii="Bookman Old Style" w:hAnsi="Bookman Old Style" w:cs="Arial"/>
          <w:bCs/>
          <w:i/>
          <w:iCs/>
          <w:color w:val="000000" w:themeColor="text1"/>
          <w:sz w:val="20"/>
          <w:szCs w:val="20"/>
          <w:lang w:val="de-DE"/>
        </w:rPr>
        <w:t xml:space="preserve"> International and Development Studies</w:t>
      </w:r>
      <w:r w:rsidR="00B0623E" w:rsidRPr="005D638E">
        <w:rPr>
          <w:rFonts w:ascii="Bookman Old Style" w:hAnsi="Bookman Old Style" w:cs="Arial"/>
          <w:bCs/>
          <w:iCs/>
          <w:color w:val="000000" w:themeColor="text1"/>
          <w:sz w:val="20"/>
          <w:szCs w:val="20"/>
          <w:lang w:val="de-DE"/>
        </w:rPr>
        <w:t xml:space="preserve">, </w:t>
      </w:r>
      <w:proofErr w:type="spellStart"/>
      <w:r w:rsidR="00B0623E" w:rsidRPr="005D638E">
        <w:rPr>
          <w:rFonts w:ascii="Bookman Old Style" w:hAnsi="Bookman Old Style" w:cs="Arial"/>
          <w:bCs/>
          <w:iCs/>
          <w:color w:val="000000" w:themeColor="text1"/>
          <w:sz w:val="20"/>
          <w:szCs w:val="20"/>
          <w:lang w:val="de-DE"/>
        </w:rPr>
        <w:t>Geneva</w:t>
      </w:r>
      <w:proofErr w:type="spellEnd"/>
      <w:r w:rsidR="00B0623E" w:rsidRPr="005D638E">
        <w:rPr>
          <w:rFonts w:ascii="Bookman Old Style" w:hAnsi="Bookman Old Style" w:cs="Arial"/>
          <w:bCs/>
          <w:iCs/>
          <w:color w:val="000000" w:themeColor="text1"/>
          <w:sz w:val="20"/>
          <w:szCs w:val="20"/>
          <w:lang w:val="de-DE"/>
        </w:rPr>
        <w:t>, (</w:t>
      </w:r>
      <w:r w:rsidR="005D638E" w:rsidRPr="005D638E">
        <w:rPr>
          <w:rFonts w:ascii="Bookman Old Style" w:hAnsi="Bookman Old Style" w:cs="Arial"/>
          <w:bCs/>
          <w:iCs/>
          <w:color w:val="000000" w:themeColor="text1"/>
          <w:sz w:val="20"/>
          <w:szCs w:val="20"/>
          <w:lang w:val="de-DE"/>
        </w:rPr>
        <w:t>Februar</w:t>
      </w:r>
      <w:r w:rsidR="00B0623E" w:rsidRPr="005D638E">
        <w:rPr>
          <w:rFonts w:ascii="Bookman Old Style" w:hAnsi="Bookman Old Style" w:cs="Arial"/>
          <w:bCs/>
          <w:iCs/>
          <w:color w:val="000000" w:themeColor="text1"/>
          <w:sz w:val="20"/>
          <w:szCs w:val="20"/>
          <w:lang w:val="de-DE"/>
        </w:rPr>
        <w:t xml:space="preserve"> </w:t>
      </w:r>
      <w:r w:rsidR="00080412" w:rsidRPr="005D638E">
        <w:rPr>
          <w:rFonts w:ascii="Bookman Old Style" w:hAnsi="Bookman Old Style" w:cs="Arial"/>
          <w:bCs/>
          <w:iCs/>
          <w:color w:val="000000" w:themeColor="text1"/>
          <w:sz w:val="20"/>
          <w:szCs w:val="20"/>
          <w:lang w:val="de-DE"/>
        </w:rPr>
        <w:t>26-27,</w:t>
      </w:r>
      <w:r w:rsidR="00B0623E" w:rsidRPr="005D638E">
        <w:rPr>
          <w:rFonts w:ascii="Bookman Old Style" w:hAnsi="Bookman Old Style" w:cs="Arial"/>
          <w:bCs/>
          <w:iCs/>
          <w:color w:val="000000" w:themeColor="text1"/>
          <w:sz w:val="20"/>
          <w:szCs w:val="20"/>
          <w:lang w:val="de-DE"/>
        </w:rPr>
        <w:t>2015).</w:t>
      </w:r>
    </w:p>
    <w:p w14:paraId="756A1AE9" w14:textId="77777777" w:rsidR="00B0623E" w:rsidRPr="005D638E" w:rsidRDefault="00B0623E" w:rsidP="00933A66">
      <w:pPr>
        <w:spacing w:line="360" w:lineRule="auto"/>
        <w:rPr>
          <w:rFonts w:ascii="Bookman Old Style" w:hAnsi="Bookman Old Style" w:cs="Arial"/>
          <w:b/>
          <w:bCs/>
          <w:iCs/>
          <w:color w:val="000000" w:themeColor="text1"/>
          <w:sz w:val="20"/>
          <w:szCs w:val="20"/>
          <w:lang w:val="de-DE"/>
        </w:rPr>
      </w:pPr>
    </w:p>
    <w:p w14:paraId="029750B6" w14:textId="77777777" w:rsidR="00B0623E" w:rsidRPr="005D638E" w:rsidRDefault="00B0623E" w:rsidP="00933A66">
      <w:pPr>
        <w:spacing w:line="360" w:lineRule="auto"/>
        <w:rPr>
          <w:rFonts w:ascii="Bookman Old Style" w:hAnsi="Bookman Old Style" w:cs="Arial"/>
          <w:color w:val="000000" w:themeColor="text1"/>
          <w:sz w:val="20"/>
          <w:szCs w:val="20"/>
          <w:lang w:val="de-DE"/>
        </w:rPr>
      </w:pPr>
      <w:r w:rsidRPr="005D638E">
        <w:rPr>
          <w:rFonts w:ascii="Bookman Old Style" w:hAnsi="Bookman Old Style" w:cs="Arial"/>
          <w:color w:val="000000" w:themeColor="text1"/>
          <w:sz w:val="20"/>
          <w:szCs w:val="20"/>
          <w:lang w:val="de-DE"/>
        </w:rPr>
        <w:t xml:space="preserve">Wolfe, Lauren. “Gloria Steinem on </w:t>
      </w:r>
      <w:proofErr w:type="spellStart"/>
      <w:r w:rsidRPr="005D638E">
        <w:rPr>
          <w:rFonts w:ascii="Bookman Old Style" w:hAnsi="Bookman Old Style" w:cs="Arial"/>
          <w:color w:val="000000" w:themeColor="text1"/>
          <w:sz w:val="20"/>
          <w:szCs w:val="20"/>
          <w:lang w:val="de-DE"/>
        </w:rPr>
        <w:t>Rape</w:t>
      </w:r>
      <w:proofErr w:type="spellEnd"/>
      <w:r w:rsidRPr="005D638E">
        <w:rPr>
          <w:rFonts w:ascii="Bookman Old Style" w:hAnsi="Bookman Old Style" w:cs="Arial"/>
          <w:color w:val="000000" w:themeColor="text1"/>
          <w:sz w:val="20"/>
          <w:szCs w:val="20"/>
          <w:lang w:val="de-DE"/>
        </w:rPr>
        <w:t xml:space="preserve"> in War, </w:t>
      </w:r>
      <w:proofErr w:type="spellStart"/>
      <w:r w:rsidRPr="005D638E">
        <w:rPr>
          <w:rFonts w:ascii="Bookman Old Style" w:hAnsi="Bookman Old Style" w:cs="Arial"/>
          <w:color w:val="000000" w:themeColor="text1"/>
          <w:sz w:val="20"/>
          <w:szCs w:val="20"/>
          <w:lang w:val="de-DE"/>
        </w:rPr>
        <w:t>Its</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Causes</w:t>
      </w:r>
      <w:proofErr w:type="spellEnd"/>
      <w:r w:rsidRPr="005D638E">
        <w:rPr>
          <w:rFonts w:ascii="Bookman Old Style" w:hAnsi="Bookman Old Style" w:cs="Arial"/>
          <w:color w:val="000000" w:themeColor="text1"/>
          <w:sz w:val="20"/>
          <w:szCs w:val="20"/>
          <w:lang w:val="de-DE"/>
        </w:rPr>
        <w:t xml:space="preserve">, and </w:t>
      </w:r>
      <w:proofErr w:type="spellStart"/>
      <w:r w:rsidRPr="005D638E">
        <w:rPr>
          <w:rFonts w:ascii="Bookman Old Style" w:hAnsi="Bookman Old Style" w:cs="Arial"/>
          <w:color w:val="000000" w:themeColor="text1"/>
          <w:sz w:val="20"/>
          <w:szCs w:val="20"/>
          <w:lang w:val="de-DE"/>
        </w:rPr>
        <w:t>How</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to</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Stop</w:t>
      </w:r>
      <w:proofErr w:type="spellEnd"/>
      <w:r w:rsidRPr="005D638E">
        <w:rPr>
          <w:rFonts w:ascii="Bookman Old Style" w:hAnsi="Bookman Old Style" w:cs="Arial"/>
          <w:color w:val="000000" w:themeColor="text1"/>
          <w:sz w:val="20"/>
          <w:szCs w:val="20"/>
          <w:lang w:val="de-DE"/>
        </w:rPr>
        <w:t xml:space="preserve"> It</w:t>
      </w:r>
      <w:r w:rsidR="00847284" w:rsidRPr="005D638E">
        <w:rPr>
          <w:rFonts w:ascii="Bookman Old Style" w:hAnsi="Bookman Old Style" w:cs="Arial"/>
          <w:color w:val="000000" w:themeColor="text1"/>
          <w:sz w:val="20"/>
          <w:szCs w:val="20"/>
          <w:lang w:val="de-DE"/>
        </w:rPr>
        <w:t>.</w:t>
      </w:r>
      <w:r w:rsidRPr="005D638E">
        <w:rPr>
          <w:rFonts w:ascii="Bookman Old Style" w:hAnsi="Bookman Old Style" w:cs="Arial"/>
          <w:color w:val="000000" w:themeColor="text1"/>
          <w:sz w:val="20"/>
          <w:szCs w:val="20"/>
          <w:lang w:val="de-DE"/>
        </w:rPr>
        <w:t xml:space="preserve">” </w:t>
      </w:r>
      <w:r w:rsidRPr="005D638E">
        <w:rPr>
          <w:rFonts w:ascii="Bookman Old Style" w:hAnsi="Bookman Old Style" w:cs="Arial"/>
          <w:i/>
          <w:color w:val="000000" w:themeColor="text1"/>
          <w:sz w:val="20"/>
          <w:szCs w:val="20"/>
          <w:lang w:val="de-DE"/>
        </w:rPr>
        <w:t xml:space="preserve">The </w:t>
      </w:r>
      <w:proofErr w:type="spellStart"/>
      <w:r w:rsidRPr="005D638E">
        <w:rPr>
          <w:rFonts w:ascii="Bookman Old Style" w:hAnsi="Bookman Old Style" w:cs="Arial"/>
          <w:i/>
          <w:color w:val="000000" w:themeColor="text1"/>
          <w:sz w:val="20"/>
          <w:szCs w:val="20"/>
          <w:lang w:val="de-DE"/>
        </w:rPr>
        <w:t>Atlantic</w:t>
      </w:r>
      <w:proofErr w:type="spellEnd"/>
      <w:r w:rsidRPr="005D638E">
        <w:rPr>
          <w:rFonts w:ascii="Bookman Old Style" w:hAnsi="Bookman Old Style" w:cs="Arial"/>
          <w:i/>
          <w:color w:val="000000" w:themeColor="text1"/>
          <w:sz w:val="20"/>
          <w:szCs w:val="20"/>
          <w:lang w:val="de-DE"/>
        </w:rPr>
        <w:t>.</w:t>
      </w:r>
      <w:r w:rsidRPr="005D638E">
        <w:rPr>
          <w:rFonts w:ascii="Bookman Old Style" w:hAnsi="Bookman Old Style" w:cs="Arial"/>
          <w:color w:val="000000" w:themeColor="text1"/>
          <w:sz w:val="20"/>
          <w:szCs w:val="20"/>
          <w:lang w:val="de-DE"/>
        </w:rPr>
        <w:t xml:space="preserve"> (</w:t>
      </w:r>
      <w:r w:rsidR="005D638E" w:rsidRPr="005D638E">
        <w:rPr>
          <w:rFonts w:ascii="Bookman Old Style" w:hAnsi="Bookman Old Style" w:cs="Arial"/>
          <w:color w:val="000000" w:themeColor="text1"/>
          <w:sz w:val="20"/>
          <w:szCs w:val="20"/>
          <w:lang w:val="de-DE"/>
        </w:rPr>
        <w:t>Februar</w:t>
      </w:r>
      <w:r w:rsidRPr="005D638E">
        <w:rPr>
          <w:rFonts w:ascii="Bookman Old Style" w:hAnsi="Bookman Old Style" w:cs="Arial"/>
          <w:color w:val="000000" w:themeColor="text1"/>
          <w:sz w:val="20"/>
          <w:szCs w:val="20"/>
          <w:lang w:val="de-DE"/>
        </w:rPr>
        <w:t xml:space="preserve"> 8, 2012)</w:t>
      </w:r>
      <w:r w:rsidR="00847284" w:rsidRPr="005D638E">
        <w:rPr>
          <w:rFonts w:ascii="Bookman Old Style" w:hAnsi="Bookman Old Style" w:cs="Arial"/>
          <w:color w:val="000000" w:themeColor="text1"/>
          <w:sz w:val="20"/>
          <w:szCs w:val="20"/>
          <w:lang w:val="de-DE"/>
        </w:rPr>
        <w:t>.</w:t>
      </w:r>
      <w:r w:rsidRPr="005D638E">
        <w:rPr>
          <w:rFonts w:ascii="Bookman Old Style" w:hAnsi="Bookman Old Style" w:cs="Arial"/>
          <w:sz w:val="20"/>
          <w:szCs w:val="20"/>
          <w:lang w:val="de-DE"/>
        </w:rPr>
        <w:t>http://www.theatlantic.com/international/archive/2012/02/gloria-steinem-on-rape-in-war-its-causes-and-how-to-stop-it/252470/</w:t>
      </w:r>
      <w:r w:rsidRPr="005D638E">
        <w:rPr>
          <w:rFonts w:ascii="Bookman Old Style" w:hAnsi="Bookman Old Style" w:cs="Arial"/>
          <w:color w:val="000000" w:themeColor="text1"/>
          <w:sz w:val="20"/>
          <w:szCs w:val="20"/>
          <w:lang w:val="de-DE"/>
        </w:rPr>
        <w:t xml:space="preserve"> (</w:t>
      </w:r>
      <w:r w:rsidR="008F278B" w:rsidRPr="005D638E">
        <w:rPr>
          <w:rFonts w:ascii="Bookman Old Style" w:hAnsi="Bookman Old Style" w:cs="Arial"/>
          <w:color w:val="000000" w:themeColor="text1"/>
          <w:sz w:val="20"/>
          <w:szCs w:val="20"/>
          <w:lang w:val="de-DE"/>
        </w:rPr>
        <w:t>Zugriff:</w:t>
      </w:r>
      <w:r w:rsidRPr="005D638E">
        <w:rPr>
          <w:rFonts w:ascii="Bookman Old Style" w:hAnsi="Bookman Old Style" w:cs="Arial"/>
          <w:color w:val="000000" w:themeColor="text1"/>
          <w:sz w:val="20"/>
          <w:szCs w:val="20"/>
          <w:lang w:val="de-DE"/>
        </w:rPr>
        <w:t xml:space="preserve"> </w:t>
      </w:r>
      <w:r w:rsidR="008F278B" w:rsidRPr="005D638E">
        <w:rPr>
          <w:rFonts w:ascii="Bookman Old Style" w:hAnsi="Bookman Old Style" w:cs="Arial"/>
          <w:color w:val="000000" w:themeColor="text1"/>
          <w:sz w:val="20"/>
          <w:szCs w:val="20"/>
          <w:lang w:val="de-DE"/>
        </w:rPr>
        <w:t>Januar</w:t>
      </w:r>
      <w:r w:rsidRPr="005D638E">
        <w:rPr>
          <w:rFonts w:ascii="Bookman Old Style" w:hAnsi="Bookman Old Style" w:cs="Arial"/>
          <w:color w:val="000000" w:themeColor="text1"/>
          <w:sz w:val="20"/>
          <w:szCs w:val="20"/>
          <w:lang w:val="de-DE"/>
        </w:rPr>
        <w:t xml:space="preserve"> 18, 2016).</w:t>
      </w:r>
    </w:p>
    <w:p w14:paraId="02001789" w14:textId="77777777" w:rsidR="00B0623E" w:rsidRPr="005D638E" w:rsidRDefault="00B0623E" w:rsidP="00933A66">
      <w:pPr>
        <w:spacing w:line="360" w:lineRule="auto"/>
        <w:rPr>
          <w:rFonts w:ascii="Bookman Old Style" w:hAnsi="Bookman Old Style" w:cs="Arial"/>
          <w:color w:val="000000" w:themeColor="text1"/>
          <w:sz w:val="20"/>
          <w:szCs w:val="20"/>
          <w:lang w:val="de-DE"/>
        </w:rPr>
      </w:pPr>
    </w:p>
    <w:p w14:paraId="589385D6" w14:textId="77777777" w:rsidR="00D054FD" w:rsidRPr="005D638E" w:rsidRDefault="00D054FD" w:rsidP="00933A66">
      <w:pPr>
        <w:spacing w:line="360" w:lineRule="auto"/>
        <w:rPr>
          <w:rFonts w:ascii="Bookman Old Style" w:hAnsi="Bookman Old Style" w:cs="Arial"/>
          <w:color w:val="000000" w:themeColor="text1"/>
          <w:sz w:val="20"/>
          <w:szCs w:val="20"/>
          <w:lang w:val="de-DE"/>
        </w:rPr>
      </w:pPr>
      <w:proofErr w:type="spellStart"/>
      <w:r w:rsidRPr="005D638E">
        <w:rPr>
          <w:rFonts w:ascii="Bookman Old Style" w:hAnsi="Bookman Old Style" w:cs="Arial"/>
          <w:color w:val="000000" w:themeColor="text1"/>
          <w:sz w:val="20"/>
          <w:szCs w:val="20"/>
          <w:lang w:val="de-DE"/>
        </w:rPr>
        <w:t>Women’s</w:t>
      </w:r>
      <w:proofErr w:type="spellEnd"/>
      <w:r w:rsidRPr="005D638E">
        <w:rPr>
          <w:rFonts w:ascii="Bookman Old Style" w:hAnsi="Bookman Old Style" w:cs="Arial"/>
          <w:color w:val="000000" w:themeColor="text1"/>
          <w:sz w:val="20"/>
          <w:szCs w:val="20"/>
          <w:lang w:val="de-DE"/>
        </w:rPr>
        <w:t xml:space="preserve"> International League </w:t>
      </w:r>
      <w:proofErr w:type="spellStart"/>
      <w:r w:rsidRPr="005D638E">
        <w:rPr>
          <w:rFonts w:ascii="Bookman Old Style" w:hAnsi="Bookman Old Style" w:cs="Arial"/>
          <w:color w:val="000000" w:themeColor="text1"/>
          <w:sz w:val="20"/>
          <w:szCs w:val="20"/>
          <w:lang w:val="de-DE"/>
        </w:rPr>
        <w:t>for</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Peace</w:t>
      </w:r>
      <w:proofErr w:type="spellEnd"/>
      <w:r w:rsidRPr="005D638E">
        <w:rPr>
          <w:rFonts w:ascii="Bookman Old Style" w:hAnsi="Bookman Old Style" w:cs="Arial"/>
          <w:color w:val="000000" w:themeColor="text1"/>
          <w:sz w:val="20"/>
          <w:szCs w:val="20"/>
          <w:lang w:val="de-DE"/>
        </w:rPr>
        <w:t xml:space="preserve"> and Freedom. “Women </w:t>
      </w:r>
      <w:proofErr w:type="spellStart"/>
      <w:r w:rsidRPr="005D638E">
        <w:rPr>
          <w:rFonts w:ascii="Bookman Old Style" w:hAnsi="Bookman Old Style" w:cs="Arial"/>
          <w:color w:val="000000" w:themeColor="text1"/>
          <w:sz w:val="20"/>
          <w:szCs w:val="20"/>
          <w:lang w:val="de-DE"/>
        </w:rPr>
        <w:t>organising</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for</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change</w:t>
      </w:r>
      <w:proofErr w:type="spellEnd"/>
      <w:r w:rsidRPr="005D638E">
        <w:rPr>
          <w:rFonts w:ascii="Bookman Old Style" w:hAnsi="Bookman Old Style" w:cs="Arial"/>
          <w:color w:val="000000" w:themeColor="text1"/>
          <w:sz w:val="20"/>
          <w:szCs w:val="20"/>
          <w:lang w:val="de-DE"/>
        </w:rPr>
        <w:t xml:space="preserve"> in </w:t>
      </w:r>
      <w:proofErr w:type="spellStart"/>
      <w:r w:rsidRPr="005D638E">
        <w:rPr>
          <w:rFonts w:ascii="Bookman Old Style" w:hAnsi="Bookman Old Style" w:cs="Arial"/>
          <w:color w:val="000000" w:themeColor="text1"/>
          <w:sz w:val="20"/>
          <w:szCs w:val="20"/>
          <w:lang w:val="de-DE"/>
        </w:rPr>
        <w:t>Syria</w:t>
      </w:r>
      <w:proofErr w:type="spellEnd"/>
      <w:r w:rsidRPr="005D638E">
        <w:rPr>
          <w:rFonts w:ascii="Bookman Old Style" w:hAnsi="Bookman Old Style" w:cs="Arial"/>
          <w:color w:val="000000" w:themeColor="text1"/>
          <w:sz w:val="20"/>
          <w:szCs w:val="20"/>
          <w:lang w:val="de-DE"/>
        </w:rPr>
        <w:t xml:space="preserve"> and </w:t>
      </w:r>
      <w:proofErr w:type="spellStart"/>
      <w:r w:rsidRPr="005D638E">
        <w:rPr>
          <w:rFonts w:ascii="Bookman Old Style" w:hAnsi="Bookman Old Style" w:cs="Arial"/>
          <w:color w:val="000000" w:themeColor="text1"/>
          <w:sz w:val="20"/>
          <w:szCs w:val="20"/>
          <w:lang w:val="de-DE"/>
        </w:rPr>
        <w:t>Bosnia</w:t>
      </w:r>
      <w:proofErr w:type="spellEnd"/>
      <w:r w:rsidRPr="005D638E">
        <w:rPr>
          <w:rFonts w:ascii="Bookman Old Style" w:hAnsi="Bookman Old Style" w:cs="Arial"/>
          <w:color w:val="000000" w:themeColor="text1"/>
          <w:sz w:val="20"/>
          <w:szCs w:val="20"/>
          <w:lang w:val="de-DE"/>
        </w:rPr>
        <w:t xml:space="preserve">.” WILPF. </w:t>
      </w:r>
      <w:r w:rsidR="000C47AF" w:rsidRPr="005D638E">
        <w:rPr>
          <w:rFonts w:ascii="Bookman Old Style" w:hAnsi="Bookman Old Style" w:cs="Arial"/>
          <w:color w:val="000000" w:themeColor="text1"/>
          <w:sz w:val="20"/>
          <w:szCs w:val="20"/>
          <w:lang w:val="de-DE"/>
        </w:rPr>
        <w:t>(</w:t>
      </w:r>
      <w:r w:rsidRPr="005D638E">
        <w:rPr>
          <w:rFonts w:ascii="Bookman Old Style" w:hAnsi="Bookman Old Style" w:cs="Arial"/>
          <w:color w:val="000000" w:themeColor="text1"/>
          <w:sz w:val="20"/>
          <w:szCs w:val="20"/>
          <w:lang w:val="de-DE"/>
        </w:rPr>
        <w:t>2014</w:t>
      </w:r>
      <w:r w:rsidR="000C47AF" w:rsidRPr="005D638E">
        <w:rPr>
          <w:rFonts w:ascii="Bookman Old Style" w:hAnsi="Bookman Old Style" w:cs="Arial"/>
          <w:color w:val="000000" w:themeColor="text1"/>
          <w:sz w:val="20"/>
          <w:szCs w:val="20"/>
          <w:lang w:val="de-DE"/>
        </w:rPr>
        <w:t>)</w:t>
      </w:r>
      <w:r w:rsidRPr="005D638E">
        <w:rPr>
          <w:rFonts w:ascii="Bookman Old Style" w:hAnsi="Bookman Old Style" w:cs="Arial"/>
          <w:color w:val="000000" w:themeColor="text1"/>
          <w:sz w:val="20"/>
          <w:szCs w:val="20"/>
          <w:lang w:val="de-DE"/>
        </w:rPr>
        <w:t xml:space="preserve">. </w:t>
      </w:r>
      <w:r w:rsidR="000C47AF" w:rsidRPr="005D638E">
        <w:rPr>
          <w:rFonts w:ascii="Bookman Old Style" w:hAnsi="Bookman Old Style" w:cs="Arial"/>
          <w:sz w:val="20"/>
          <w:szCs w:val="20"/>
          <w:lang w:val="de-DE"/>
        </w:rPr>
        <w:t>http://wilpf.org/wp-content/uploads/2014/07/Women-Organising-for-Change-in-Bosnia-and-Syria.pdf</w:t>
      </w:r>
      <w:r w:rsidRPr="005D638E">
        <w:rPr>
          <w:rFonts w:ascii="Bookman Old Style" w:hAnsi="Bookman Old Style" w:cs="Arial"/>
          <w:color w:val="000000" w:themeColor="text1"/>
          <w:sz w:val="20"/>
          <w:szCs w:val="20"/>
          <w:lang w:val="de-DE"/>
        </w:rPr>
        <w:t>(</w:t>
      </w:r>
      <w:r w:rsidR="008F278B" w:rsidRPr="005D638E">
        <w:rPr>
          <w:rFonts w:ascii="Bookman Old Style" w:hAnsi="Bookman Old Style" w:cs="Arial"/>
          <w:color w:val="000000" w:themeColor="text1"/>
          <w:sz w:val="20"/>
          <w:szCs w:val="20"/>
          <w:lang w:val="de-DE"/>
        </w:rPr>
        <w:t>Zugriff:</w:t>
      </w:r>
      <w:r w:rsidRPr="005D638E">
        <w:rPr>
          <w:rFonts w:ascii="Bookman Old Style" w:hAnsi="Bookman Old Style" w:cs="Arial"/>
          <w:color w:val="000000" w:themeColor="text1"/>
          <w:sz w:val="20"/>
          <w:szCs w:val="20"/>
          <w:lang w:val="de-DE"/>
        </w:rPr>
        <w:t xml:space="preserve"> </w:t>
      </w:r>
      <w:r w:rsidR="008F278B" w:rsidRPr="005D638E">
        <w:rPr>
          <w:rFonts w:ascii="Bookman Old Style" w:hAnsi="Bookman Old Style" w:cs="Arial"/>
          <w:color w:val="000000" w:themeColor="text1"/>
          <w:sz w:val="20"/>
          <w:szCs w:val="20"/>
          <w:lang w:val="de-DE"/>
        </w:rPr>
        <w:t>Mai</w:t>
      </w:r>
      <w:r w:rsidRPr="005D638E">
        <w:rPr>
          <w:rFonts w:ascii="Bookman Old Style" w:hAnsi="Bookman Old Style" w:cs="Arial"/>
          <w:color w:val="000000" w:themeColor="text1"/>
          <w:sz w:val="20"/>
          <w:szCs w:val="20"/>
          <w:lang w:val="de-DE"/>
        </w:rPr>
        <w:t xml:space="preserve"> 15, 2016).</w:t>
      </w:r>
    </w:p>
    <w:p w14:paraId="2E8253E1" w14:textId="77777777" w:rsidR="000C47AF" w:rsidRPr="005D638E" w:rsidRDefault="000C47AF" w:rsidP="00933A66">
      <w:pPr>
        <w:spacing w:line="360" w:lineRule="auto"/>
        <w:rPr>
          <w:rFonts w:ascii="Bookman Old Style" w:hAnsi="Bookman Old Style" w:cs="Arial"/>
          <w:color w:val="000000" w:themeColor="text1"/>
          <w:sz w:val="20"/>
          <w:szCs w:val="20"/>
          <w:lang w:val="de-DE"/>
        </w:rPr>
      </w:pPr>
    </w:p>
    <w:p w14:paraId="58D8BB93" w14:textId="77777777" w:rsidR="000C47AF" w:rsidRPr="005D638E" w:rsidRDefault="000C47AF" w:rsidP="00933A66">
      <w:pPr>
        <w:spacing w:line="360" w:lineRule="auto"/>
        <w:rPr>
          <w:rFonts w:ascii="Bookman Old Style" w:hAnsi="Bookman Old Style" w:cs="Arial"/>
          <w:color w:val="000000" w:themeColor="text1"/>
          <w:sz w:val="20"/>
          <w:szCs w:val="20"/>
          <w:lang w:val="de-DE"/>
        </w:rPr>
      </w:pPr>
      <w:r w:rsidRPr="005D638E">
        <w:rPr>
          <w:rFonts w:ascii="Bookman Old Style" w:hAnsi="Bookman Old Style" w:cs="Arial"/>
          <w:color w:val="000000" w:themeColor="text1"/>
          <w:sz w:val="20"/>
          <w:szCs w:val="20"/>
          <w:lang w:val="de-DE"/>
        </w:rPr>
        <w:t xml:space="preserve">---. “WILPF </w:t>
      </w:r>
      <w:proofErr w:type="spellStart"/>
      <w:r w:rsidRPr="005D638E">
        <w:rPr>
          <w:rFonts w:ascii="Bookman Old Style" w:hAnsi="Bookman Old Style" w:cs="Arial"/>
          <w:color w:val="000000" w:themeColor="text1"/>
          <w:sz w:val="20"/>
          <w:szCs w:val="20"/>
          <w:lang w:val="de-DE"/>
        </w:rPr>
        <w:t>reflects</w:t>
      </w:r>
      <w:proofErr w:type="spellEnd"/>
      <w:r w:rsidRPr="005D638E">
        <w:rPr>
          <w:rFonts w:ascii="Bookman Old Style" w:hAnsi="Bookman Old Style" w:cs="Arial"/>
          <w:color w:val="000000" w:themeColor="text1"/>
          <w:sz w:val="20"/>
          <w:szCs w:val="20"/>
          <w:lang w:val="de-DE"/>
        </w:rPr>
        <w:t xml:space="preserve"> on the Global </w:t>
      </w:r>
      <w:proofErr w:type="spellStart"/>
      <w:r w:rsidRPr="005D638E">
        <w:rPr>
          <w:rFonts w:ascii="Bookman Old Style" w:hAnsi="Bookman Old Style" w:cs="Arial"/>
          <w:color w:val="000000" w:themeColor="text1"/>
          <w:sz w:val="20"/>
          <w:szCs w:val="20"/>
          <w:lang w:val="de-DE"/>
        </w:rPr>
        <w:t>Summit</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to</w:t>
      </w:r>
      <w:proofErr w:type="spellEnd"/>
      <w:r w:rsidRPr="005D638E">
        <w:rPr>
          <w:rFonts w:ascii="Bookman Old Style" w:hAnsi="Bookman Old Style" w:cs="Arial"/>
          <w:color w:val="000000" w:themeColor="text1"/>
          <w:sz w:val="20"/>
          <w:szCs w:val="20"/>
          <w:lang w:val="de-DE"/>
        </w:rPr>
        <w:t xml:space="preserve"> end Sexual </w:t>
      </w:r>
      <w:proofErr w:type="spellStart"/>
      <w:r w:rsidRPr="005D638E">
        <w:rPr>
          <w:rFonts w:ascii="Bookman Old Style" w:hAnsi="Bookman Old Style" w:cs="Arial"/>
          <w:color w:val="000000" w:themeColor="text1"/>
          <w:sz w:val="20"/>
          <w:szCs w:val="20"/>
          <w:lang w:val="de-DE"/>
        </w:rPr>
        <w:t>Violence</w:t>
      </w:r>
      <w:proofErr w:type="spellEnd"/>
      <w:r w:rsidRPr="005D638E">
        <w:rPr>
          <w:rFonts w:ascii="Bookman Old Style" w:hAnsi="Bookman Old Style" w:cs="Arial"/>
          <w:color w:val="000000" w:themeColor="text1"/>
          <w:sz w:val="20"/>
          <w:szCs w:val="20"/>
          <w:lang w:val="de-DE"/>
        </w:rPr>
        <w:t xml:space="preserve"> in </w:t>
      </w:r>
      <w:proofErr w:type="spellStart"/>
      <w:r w:rsidRPr="005D638E">
        <w:rPr>
          <w:rFonts w:ascii="Bookman Old Style" w:hAnsi="Bookman Old Style" w:cs="Arial"/>
          <w:color w:val="000000" w:themeColor="text1"/>
          <w:sz w:val="20"/>
          <w:szCs w:val="20"/>
          <w:lang w:val="de-DE"/>
        </w:rPr>
        <w:t>Conflict</w:t>
      </w:r>
      <w:proofErr w:type="spellEnd"/>
      <w:r w:rsidRPr="005D638E">
        <w:rPr>
          <w:rFonts w:ascii="Bookman Old Style" w:hAnsi="Bookman Old Style" w:cs="Arial"/>
          <w:color w:val="000000" w:themeColor="text1"/>
          <w:sz w:val="20"/>
          <w:szCs w:val="20"/>
          <w:lang w:val="de-DE"/>
        </w:rPr>
        <w:t>.” WILPF. (2014). http://wilpf.org/wilpf-reflects-on-the-global-summit-to-end-sexual-violence-in-conflict/(</w:t>
      </w:r>
      <w:r w:rsidR="008F278B" w:rsidRPr="005D638E">
        <w:rPr>
          <w:rFonts w:ascii="Bookman Old Style" w:hAnsi="Bookman Old Style" w:cs="Arial"/>
          <w:color w:val="000000" w:themeColor="text1"/>
          <w:sz w:val="20"/>
          <w:szCs w:val="20"/>
          <w:lang w:val="de-DE"/>
        </w:rPr>
        <w:t>Zugriff:</w:t>
      </w:r>
      <w:r w:rsidRPr="005D638E">
        <w:rPr>
          <w:rFonts w:ascii="Bookman Old Style" w:hAnsi="Bookman Old Style" w:cs="Arial"/>
          <w:color w:val="000000" w:themeColor="text1"/>
          <w:sz w:val="20"/>
          <w:szCs w:val="20"/>
          <w:lang w:val="de-DE"/>
        </w:rPr>
        <w:t xml:space="preserve"> </w:t>
      </w:r>
      <w:r w:rsidR="008F278B" w:rsidRPr="005D638E">
        <w:rPr>
          <w:rFonts w:ascii="Bookman Old Style" w:hAnsi="Bookman Old Style" w:cs="Arial"/>
          <w:color w:val="000000" w:themeColor="text1"/>
          <w:sz w:val="20"/>
          <w:szCs w:val="20"/>
          <w:lang w:val="de-DE"/>
        </w:rPr>
        <w:t>Mai</w:t>
      </w:r>
      <w:r w:rsidRPr="005D638E">
        <w:rPr>
          <w:rFonts w:ascii="Bookman Old Style" w:hAnsi="Bookman Old Style" w:cs="Arial"/>
          <w:color w:val="000000" w:themeColor="text1"/>
          <w:sz w:val="20"/>
          <w:szCs w:val="20"/>
          <w:lang w:val="de-DE"/>
        </w:rPr>
        <w:t xml:space="preserve"> 20, 2016).</w:t>
      </w:r>
    </w:p>
    <w:p w14:paraId="0DA0D245" w14:textId="77777777" w:rsidR="00D054FD" w:rsidRPr="005D638E" w:rsidRDefault="00D054FD" w:rsidP="00933A66">
      <w:pPr>
        <w:spacing w:line="360" w:lineRule="auto"/>
        <w:rPr>
          <w:rFonts w:ascii="Bookman Old Style" w:hAnsi="Bookman Old Style" w:cs="Arial"/>
          <w:color w:val="000000" w:themeColor="text1"/>
          <w:sz w:val="20"/>
          <w:szCs w:val="20"/>
          <w:lang w:val="de-DE"/>
        </w:rPr>
      </w:pPr>
    </w:p>
    <w:p w14:paraId="6DAF48B3" w14:textId="77777777" w:rsidR="009058F8" w:rsidRPr="005D638E" w:rsidRDefault="009058F8" w:rsidP="00933A66">
      <w:pPr>
        <w:spacing w:line="360" w:lineRule="auto"/>
        <w:rPr>
          <w:rFonts w:ascii="Bookman Old Style" w:hAnsi="Bookman Old Style" w:cs="Arial"/>
          <w:sz w:val="20"/>
          <w:szCs w:val="20"/>
          <w:lang w:val="de-DE"/>
        </w:rPr>
      </w:pPr>
      <w:proofErr w:type="spellStart"/>
      <w:r w:rsidRPr="005D638E">
        <w:rPr>
          <w:rFonts w:ascii="Bookman Old Style" w:hAnsi="Bookman Old Style" w:cs="Arial"/>
          <w:color w:val="000000" w:themeColor="text1"/>
          <w:sz w:val="20"/>
          <w:szCs w:val="20"/>
          <w:lang w:val="de-DE"/>
        </w:rPr>
        <w:t>WomenPolice</w:t>
      </w:r>
      <w:proofErr w:type="spellEnd"/>
      <w:r w:rsidRPr="005D638E">
        <w:rPr>
          <w:rFonts w:ascii="Bookman Old Style" w:hAnsi="Bookman Old Style" w:cs="Arial"/>
          <w:color w:val="000000" w:themeColor="text1"/>
          <w:sz w:val="20"/>
          <w:szCs w:val="20"/>
          <w:lang w:val="de-DE"/>
        </w:rPr>
        <w:t xml:space="preserve">. "The </w:t>
      </w:r>
      <w:proofErr w:type="spellStart"/>
      <w:r w:rsidRPr="005D638E">
        <w:rPr>
          <w:rFonts w:ascii="Bookman Old Style" w:hAnsi="Bookman Old Style" w:cs="Arial"/>
          <w:color w:val="000000" w:themeColor="text1"/>
          <w:sz w:val="20"/>
          <w:szCs w:val="20"/>
          <w:lang w:val="de-DE"/>
        </w:rPr>
        <w:t>Ongoing</w:t>
      </w:r>
      <w:proofErr w:type="spellEnd"/>
      <w:r w:rsidRPr="005D638E">
        <w:rPr>
          <w:rFonts w:ascii="Bookman Old Style" w:hAnsi="Bookman Old Style" w:cs="Arial"/>
          <w:color w:val="000000" w:themeColor="text1"/>
          <w:sz w:val="20"/>
          <w:szCs w:val="20"/>
          <w:lang w:val="de-DE"/>
        </w:rPr>
        <w:t xml:space="preserve"> Fight </w:t>
      </w:r>
      <w:proofErr w:type="spellStart"/>
      <w:r w:rsidRPr="005D638E">
        <w:rPr>
          <w:rFonts w:ascii="Bookman Old Style" w:hAnsi="Bookman Old Style" w:cs="Arial"/>
          <w:color w:val="000000" w:themeColor="text1"/>
          <w:sz w:val="20"/>
          <w:szCs w:val="20"/>
          <w:lang w:val="de-DE"/>
        </w:rPr>
        <w:t>to</w:t>
      </w:r>
      <w:proofErr w:type="spellEnd"/>
      <w:r w:rsidRPr="005D638E">
        <w:rPr>
          <w:rFonts w:ascii="Bookman Old Style" w:hAnsi="Bookman Old Style" w:cs="Arial"/>
          <w:color w:val="000000" w:themeColor="text1"/>
          <w:sz w:val="20"/>
          <w:szCs w:val="20"/>
          <w:lang w:val="de-DE"/>
        </w:rPr>
        <w:t xml:space="preserve"> End Sexual </w:t>
      </w:r>
      <w:proofErr w:type="spellStart"/>
      <w:r w:rsidRPr="005D638E">
        <w:rPr>
          <w:rFonts w:ascii="Bookman Old Style" w:hAnsi="Bookman Old Style" w:cs="Arial"/>
          <w:color w:val="000000" w:themeColor="text1"/>
          <w:sz w:val="20"/>
          <w:szCs w:val="20"/>
          <w:lang w:val="de-DE"/>
        </w:rPr>
        <w:t>Violence</w:t>
      </w:r>
      <w:proofErr w:type="spellEnd"/>
      <w:r w:rsidRPr="005D638E">
        <w:rPr>
          <w:rFonts w:ascii="Bookman Old Style" w:hAnsi="Bookman Old Style" w:cs="Arial"/>
          <w:color w:val="000000" w:themeColor="text1"/>
          <w:sz w:val="20"/>
          <w:szCs w:val="20"/>
          <w:lang w:val="de-DE"/>
        </w:rPr>
        <w:t xml:space="preserve"> in </w:t>
      </w:r>
      <w:proofErr w:type="spellStart"/>
      <w:r w:rsidRPr="005D638E">
        <w:rPr>
          <w:rFonts w:ascii="Bookman Old Style" w:hAnsi="Bookman Old Style" w:cs="Arial"/>
          <w:color w:val="000000" w:themeColor="text1"/>
          <w:sz w:val="20"/>
          <w:szCs w:val="20"/>
          <w:lang w:val="de-DE"/>
        </w:rPr>
        <w:t>Conflict</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i/>
          <w:iCs/>
          <w:color w:val="000000" w:themeColor="text1"/>
          <w:sz w:val="20"/>
          <w:szCs w:val="20"/>
          <w:lang w:val="de-DE"/>
        </w:rPr>
        <w:t>WomenPolice</w:t>
      </w:r>
      <w:proofErr w:type="spellEnd"/>
      <w:r w:rsidRPr="005D638E">
        <w:rPr>
          <w:rFonts w:ascii="Bookman Old Style" w:hAnsi="Bookman Old Style" w:cs="Arial"/>
          <w:i/>
          <w:iCs/>
          <w:color w:val="000000" w:themeColor="text1"/>
          <w:sz w:val="20"/>
          <w:szCs w:val="20"/>
          <w:lang w:val="de-DE"/>
        </w:rPr>
        <w:t xml:space="preserve">. </w:t>
      </w:r>
      <w:r w:rsidRPr="005D638E">
        <w:rPr>
          <w:rFonts w:ascii="Bookman Old Style" w:hAnsi="Bookman Old Style" w:cs="Arial"/>
          <w:color w:val="000000" w:themeColor="text1"/>
          <w:sz w:val="20"/>
          <w:szCs w:val="20"/>
          <w:lang w:val="de-DE"/>
        </w:rPr>
        <w:t xml:space="preserve">(August </w:t>
      </w:r>
      <w:r w:rsidRPr="005D638E">
        <w:rPr>
          <w:rFonts w:ascii="Bookman Old Style" w:hAnsi="Bookman Old Style" w:cs="Arial"/>
          <w:sz w:val="20"/>
          <w:szCs w:val="20"/>
          <w:lang w:val="de-DE"/>
        </w:rPr>
        <w:t>2015). http://web.a.ebscohost.com/ehost/pdfviewer/pdfviewer?vid=9&amp;sid=e00a61c4-d061-425e-9d6f-dac6e949281e%40sessionmgr4004&amp;hid=4212 (</w:t>
      </w:r>
      <w:r w:rsidR="008F278B" w:rsidRPr="005D638E">
        <w:rPr>
          <w:rFonts w:ascii="Bookman Old Style" w:hAnsi="Bookman Old Style" w:cs="Arial"/>
          <w:sz w:val="20"/>
          <w:szCs w:val="20"/>
          <w:lang w:val="de-DE"/>
        </w:rPr>
        <w:t>Zugriff:</w:t>
      </w:r>
      <w:r w:rsidRPr="005D638E">
        <w:rPr>
          <w:rFonts w:ascii="Bookman Old Style" w:hAnsi="Bookman Old Style" w:cs="Arial"/>
          <w:sz w:val="20"/>
          <w:szCs w:val="20"/>
          <w:lang w:val="de-DE"/>
        </w:rPr>
        <w:t xml:space="preserve"> </w:t>
      </w:r>
      <w:r w:rsidR="008F278B" w:rsidRPr="005D638E">
        <w:rPr>
          <w:rFonts w:ascii="Bookman Old Style" w:hAnsi="Bookman Old Style" w:cs="Arial"/>
          <w:sz w:val="20"/>
          <w:szCs w:val="20"/>
          <w:lang w:val="de-DE"/>
        </w:rPr>
        <w:t>Mai</w:t>
      </w:r>
      <w:r w:rsidRPr="005D638E">
        <w:rPr>
          <w:rFonts w:ascii="Bookman Old Style" w:hAnsi="Bookman Old Style" w:cs="Arial"/>
          <w:sz w:val="20"/>
          <w:szCs w:val="20"/>
          <w:lang w:val="de-DE"/>
        </w:rPr>
        <w:t xml:space="preserve"> 17, 2016).</w:t>
      </w:r>
    </w:p>
    <w:p w14:paraId="7884FE99" w14:textId="77777777" w:rsidR="009058F8" w:rsidRPr="005D638E" w:rsidRDefault="009058F8" w:rsidP="00933A66">
      <w:pPr>
        <w:spacing w:line="360" w:lineRule="auto"/>
        <w:rPr>
          <w:rFonts w:ascii="Bookman Old Style" w:hAnsi="Bookman Old Style" w:cs="Arial"/>
          <w:color w:val="000000" w:themeColor="text1"/>
          <w:sz w:val="20"/>
          <w:szCs w:val="20"/>
          <w:lang w:val="de-DE"/>
        </w:rPr>
      </w:pPr>
    </w:p>
    <w:p w14:paraId="2128324A" w14:textId="77777777" w:rsidR="009058F8" w:rsidRPr="005D638E" w:rsidRDefault="009058F8" w:rsidP="00933A66">
      <w:pPr>
        <w:spacing w:line="360" w:lineRule="auto"/>
        <w:rPr>
          <w:rFonts w:ascii="Bookman Old Style" w:hAnsi="Bookman Old Style" w:cs="Arial"/>
          <w:color w:val="000000" w:themeColor="text1"/>
          <w:sz w:val="20"/>
          <w:szCs w:val="20"/>
          <w:lang w:val="de-DE"/>
        </w:rPr>
      </w:pPr>
      <w:r w:rsidRPr="005D638E">
        <w:rPr>
          <w:rFonts w:ascii="Bookman Old Style" w:hAnsi="Bookman Old Style" w:cs="Arial"/>
          <w:color w:val="000000" w:themeColor="text1"/>
          <w:sz w:val="20"/>
          <w:szCs w:val="20"/>
          <w:lang w:val="de-DE"/>
        </w:rPr>
        <w:t xml:space="preserve">Wood, Elizabeth Jean. “Sexual </w:t>
      </w:r>
      <w:proofErr w:type="spellStart"/>
      <w:r w:rsidRPr="005D638E">
        <w:rPr>
          <w:rFonts w:ascii="Bookman Old Style" w:hAnsi="Bookman Old Style" w:cs="Arial"/>
          <w:color w:val="000000" w:themeColor="text1"/>
          <w:sz w:val="20"/>
          <w:szCs w:val="20"/>
          <w:lang w:val="de-DE"/>
        </w:rPr>
        <w:t>violence</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during</w:t>
      </w:r>
      <w:proofErr w:type="spellEnd"/>
      <w:r w:rsidRPr="005D638E">
        <w:rPr>
          <w:rFonts w:ascii="Bookman Old Style" w:hAnsi="Bookman Old Style" w:cs="Arial"/>
          <w:color w:val="000000" w:themeColor="text1"/>
          <w:sz w:val="20"/>
          <w:szCs w:val="20"/>
          <w:lang w:val="de-DE"/>
        </w:rPr>
        <w:t xml:space="preserve"> war: </w:t>
      </w:r>
      <w:proofErr w:type="spellStart"/>
      <w:r w:rsidRPr="005D638E">
        <w:rPr>
          <w:rFonts w:ascii="Bookman Old Style" w:hAnsi="Bookman Old Style" w:cs="Arial"/>
          <w:color w:val="000000" w:themeColor="text1"/>
          <w:sz w:val="20"/>
          <w:szCs w:val="20"/>
          <w:lang w:val="de-DE"/>
        </w:rPr>
        <w:t>toward</w:t>
      </w:r>
      <w:proofErr w:type="spellEnd"/>
      <w:r w:rsidRPr="005D638E">
        <w:rPr>
          <w:rFonts w:ascii="Bookman Old Style" w:hAnsi="Bookman Old Style" w:cs="Arial"/>
          <w:color w:val="000000" w:themeColor="text1"/>
          <w:sz w:val="20"/>
          <w:szCs w:val="20"/>
          <w:lang w:val="de-DE"/>
        </w:rPr>
        <w:t xml:space="preserve"> an </w:t>
      </w:r>
      <w:proofErr w:type="spellStart"/>
      <w:r w:rsidRPr="005D638E">
        <w:rPr>
          <w:rFonts w:ascii="Bookman Old Style" w:hAnsi="Bookman Old Style" w:cs="Arial"/>
          <w:color w:val="000000" w:themeColor="text1"/>
          <w:sz w:val="20"/>
          <w:szCs w:val="20"/>
          <w:lang w:val="de-DE"/>
        </w:rPr>
        <w:t>understanding</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of</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variation</w:t>
      </w:r>
      <w:proofErr w:type="spellEnd"/>
      <w:r w:rsidRPr="005D638E">
        <w:rPr>
          <w:rFonts w:ascii="Bookman Old Style" w:hAnsi="Bookman Old Style" w:cs="Arial"/>
          <w:color w:val="000000" w:themeColor="text1"/>
          <w:sz w:val="20"/>
          <w:szCs w:val="20"/>
          <w:lang w:val="de-DE"/>
        </w:rPr>
        <w:t xml:space="preserve">.” in </w:t>
      </w:r>
      <w:r w:rsidR="00007D3B" w:rsidRPr="005D638E">
        <w:rPr>
          <w:rFonts w:ascii="Bookman Old Style" w:hAnsi="Bookman Old Style" w:cs="Arial"/>
          <w:i/>
          <w:color w:val="000000" w:themeColor="text1"/>
          <w:sz w:val="20"/>
          <w:szCs w:val="20"/>
          <w:lang w:val="de-DE"/>
        </w:rPr>
        <w:t xml:space="preserve">Order, </w:t>
      </w:r>
      <w:proofErr w:type="spellStart"/>
      <w:r w:rsidR="00007D3B" w:rsidRPr="005D638E">
        <w:rPr>
          <w:rFonts w:ascii="Bookman Old Style" w:hAnsi="Bookman Old Style" w:cs="Arial"/>
          <w:i/>
          <w:color w:val="000000" w:themeColor="text1"/>
          <w:sz w:val="20"/>
          <w:szCs w:val="20"/>
          <w:lang w:val="de-DE"/>
        </w:rPr>
        <w:t>Conflict</w:t>
      </w:r>
      <w:proofErr w:type="spellEnd"/>
      <w:r w:rsidR="00007D3B" w:rsidRPr="005D638E">
        <w:rPr>
          <w:rFonts w:ascii="Bookman Old Style" w:hAnsi="Bookman Old Style" w:cs="Arial"/>
          <w:i/>
          <w:color w:val="000000" w:themeColor="text1"/>
          <w:sz w:val="20"/>
          <w:szCs w:val="20"/>
          <w:lang w:val="de-DE"/>
        </w:rPr>
        <w:t xml:space="preserve"> and </w:t>
      </w:r>
      <w:proofErr w:type="spellStart"/>
      <w:r w:rsidR="00007D3B" w:rsidRPr="005D638E">
        <w:rPr>
          <w:rFonts w:ascii="Bookman Old Style" w:hAnsi="Bookman Old Style" w:cs="Arial"/>
          <w:i/>
          <w:color w:val="000000" w:themeColor="text1"/>
          <w:sz w:val="20"/>
          <w:szCs w:val="20"/>
          <w:lang w:val="de-DE"/>
        </w:rPr>
        <w:t>Violence</w:t>
      </w:r>
      <w:proofErr w:type="spellEnd"/>
      <w:r w:rsidR="00007D3B" w:rsidRPr="005D638E">
        <w:rPr>
          <w:rFonts w:ascii="Bookman Old Style" w:hAnsi="Bookman Old Style" w:cs="Arial"/>
          <w:i/>
          <w:color w:val="000000" w:themeColor="text1"/>
          <w:sz w:val="20"/>
          <w:szCs w:val="20"/>
          <w:lang w:val="de-DE"/>
        </w:rPr>
        <w:t xml:space="preserve">, </w:t>
      </w:r>
      <w:proofErr w:type="spellStart"/>
      <w:r w:rsidR="00007D3B" w:rsidRPr="005D638E">
        <w:rPr>
          <w:rFonts w:ascii="Bookman Old Style" w:hAnsi="Bookman Old Style" w:cs="Arial"/>
          <w:color w:val="000000" w:themeColor="text1"/>
          <w:sz w:val="20"/>
          <w:szCs w:val="20"/>
          <w:lang w:val="de-DE"/>
        </w:rPr>
        <w:t>edited</w:t>
      </w:r>
      <w:proofErr w:type="spellEnd"/>
      <w:r w:rsidR="00007D3B" w:rsidRPr="005D638E">
        <w:rPr>
          <w:rFonts w:ascii="Bookman Old Style" w:hAnsi="Bookman Old Style" w:cs="Arial"/>
          <w:color w:val="000000" w:themeColor="text1"/>
          <w:sz w:val="20"/>
          <w:szCs w:val="20"/>
          <w:lang w:val="de-DE"/>
        </w:rPr>
        <w:t xml:space="preserve"> </w:t>
      </w:r>
      <w:proofErr w:type="spellStart"/>
      <w:r w:rsidR="00007D3B" w:rsidRPr="005D638E">
        <w:rPr>
          <w:rFonts w:ascii="Bookman Old Style" w:hAnsi="Bookman Old Style" w:cs="Arial"/>
          <w:color w:val="000000" w:themeColor="text1"/>
          <w:sz w:val="20"/>
          <w:szCs w:val="20"/>
          <w:lang w:val="de-DE"/>
        </w:rPr>
        <w:t>by</w:t>
      </w:r>
      <w:proofErr w:type="spellEnd"/>
      <w:r w:rsidR="00007D3B"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Stathis</w:t>
      </w:r>
      <w:proofErr w:type="spellEnd"/>
      <w:r w:rsidRPr="005D638E">
        <w:rPr>
          <w:rFonts w:ascii="Bookman Old Style" w:hAnsi="Bookman Old Style" w:cs="Arial"/>
          <w:color w:val="000000" w:themeColor="text1"/>
          <w:sz w:val="20"/>
          <w:szCs w:val="20"/>
          <w:lang w:val="de-DE"/>
        </w:rPr>
        <w:t xml:space="preserve"> N. </w:t>
      </w:r>
      <w:proofErr w:type="spellStart"/>
      <w:r w:rsidRPr="005D638E">
        <w:rPr>
          <w:rFonts w:ascii="Bookman Old Style" w:hAnsi="Bookman Old Style" w:cs="Arial"/>
          <w:color w:val="000000" w:themeColor="text1"/>
          <w:sz w:val="20"/>
          <w:szCs w:val="20"/>
          <w:lang w:val="de-DE"/>
        </w:rPr>
        <w:t>Kalyvas</w:t>
      </w:r>
      <w:proofErr w:type="spellEnd"/>
      <w:r w:rsidRPr="005D638E">
        <w:rPr>
          <w:rFonts w:ascii="Bookman Old Style" w:hAnsi="Bookman Old Style" w:cs="Arial"/>
          <w:color w:val="000000" w:themeColor="text1"/>
          <w:sz w:val="20"/>
          <w:szCs w:val="20"/>
          <w:lang w:val="de-DE"/>
        </w:rPr>
        <w:t>, I</w:t>
      </w:r>
      <w:r w:rsidR="00007D3B" w:rsidRPr="005D638E">
        <w:rPr>
          <w:rFonts w:ascii="Bookman Old Style" w:hAnsi="Bookman Old Style" w:cs="Arial"/>
          <w:color w:val="000000" w:themeColor="text1"/>
          <w:sz w:val="20"/>
          <w:szCs w:val="20"/>
          <w:lang w:val="de-DE"/>
        </w:rPr>
        <w:t>an Shapiro and Tarek Masoud</w:t>
      </w:r>
      <w:r w:rsidRPr="005D638E">
        <w:rPr>
          <w:rFonts w:ascii="Bookman Old Style" w:hAnsi="Bookman Old Style" w:cs="Arial"/>
          <w:color w:val="000000" w:themeColor="text1"/>
          <w:sz w:val="20"/>
          <w:szCs w:val="20"/>
          <w:lang w:val="de-DE"/>
        </w:rPr>
        <w:t>. New York and Cambridge: Cambridge University Press, 2008.</w:t>
      </w:r>
    </w:p>
    <w:p w14:paraId="1E1DFA5B" w14:textId="77777777" w:rsidR="009058F8" w:rsidRPr="005D638E" w:rsidRDefault="009058F8" w:rsidP="00933A66">
      <w:pPr>
        <w:spacing w:line="360" w:lineRule="auto"/>
        <w:rPr>
          <w:rFonts w:ascii="Bookman Old Style" w:hAnsi="Bookman Old Style" w:cs="Arial"/>
          <w:color w:val="000000" w:themeColor="text1"/>
          <w:sz w:val="20"/>
          <w:szCs w:val="20"/>
          <w:lang w:val="de-DE"/>
        </w:rPr>
      </w:pPr>
      <w:r w:rsidRPr="005D638E">
        <w:rPr>
          <w:rFonts w:ascii="Bookman Old Style" w:hAnsi="Bookman Old Style" w:cs="Arial"/>
          <w:color w:val="000000" w:themeColor="text1"/>
          <w:sz w:val="20"/>
          <w:szCs w:val="20"/>
          <w:lang w:val="de-DE"/>
        </w:rPr>
        <w:t>---. “</w:t>
      </w:r>
      <w:proofErr w:type="spellStart"/>
      <w:r w:rsidRPr="005D638E">
        <w:rPr>
          <w:rFonts w:ascii="Bookman Old Style" w:hAnsi="Bookman Old Style" w:cs="Arial"/>
          <w:color w:val="000000" w:themeColor="text1"/>
          <w:sz w:val="20"/>
          <w:szCs w:val="20"/>
          <w:lang w:val="de-DE"/>
        </w:rPr>
        <w:t>Armed</w:t>
      </w:r>
      <w:proofErr w:type="spellEnd"/>
      <w:r w:rsidRPr="005D638E">
        <w:rPr>
          <w:rFonts w:ascii="Bookman Old Style" w:hAnsi="Bookman Old Style" w:cs="Arial"/>
          <w:color w:val="000000" w:themeColor="text1"/>
          <w:sz w:val="20"/>
          <w:szCs w:val="20"/>
          <w:lang w:val="de-DE"/>
        </w:rPr>
        <w:t xml:space="preserve"> Groups and Sexual </w:t>
      </w:r>
      <w:proofErr w:type="spellStart"/>
      <w:r w:rsidRPr="005D638E">
        <w:rPr>
          <w:rFonts w:ascii="Bookman Old Style" w:hAnsi="Bookman Old Style" w:cs="Arial"/>
          <w:color w:val="000000" w:themeColor="text1"/>
          <w:sz w:val="20"/>
          <w:szCs w:val="20"/>
          <w:lang w:val="de-DE"/>
        </w:rPr>
        <w:t>Violence</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When</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is</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Wartime</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Rape</w:t>
      </w:r>
      <w:proofErr w:type="spellEnd"/>
      <w:r w:rsidRPr="005D638E">
        <w:rPr>
          <w:rFonts w:ascii="Bookman Old Style" w:hAnsi="Bookman Old Style" w:cs="Arial"/>
          <w:color w:val="000000" w:themeColor="text1"/>
          <w:sz w:val="20"/>
          <w:szCs w:val="20"/>
          <w:lang w:val="de-DE"/>
        </w:rPr>
        <w:t xml:space="preserve"> Rare?” </w:t>
      </w:r>
      <w:r w:rsidRPr="005D638E">
        <w:rPr>
          <w:rFonts w:ascii="Bookman Old Style" w:hAnsi="Bookman Old Style" w:cs="Arial"/>
          <w:i/>
          <w:color w:val="000000" w:themeColor="text1"/>
          <w:sz w:val="20"/>
          <w:szCs w:val="20"/>
          <w:lang w:val="de-DE"/>
        </w:rPr>
        <w:t>Politics and Society</w:t>
      </w:r>
      <w:r w:rsidRPr="005D638E">
        <w:rPr>
          <w:rFonts w:ascii="Bookman Old Style" w:hAnsi="Bookman Old Style" w:cs="Arial"/>
          <w:color w:val="000000" w:themeColor="text1"/>
          <w:sz w:val="20"/>
          <w:szCs w:val="20"/>
          <w:lang w:val="de-DE"/>
        </w:rPr>
        <w:t>, 37(1) (2009): 131–161.</w:t>
      </w:r>
    </w:p>
    <w:p w14:paraId="7F1A34BE" w14:textId="77777777" w:rsidR="009058F8" w:rsidRPr="005D638E" w:rsidRDefault="009058F8" w:rsidP="00933A66">
      <w:pPr>
        <w:spacing w:line="360" w:lineRule="auto"/>
        <w:rPr>
          <w:rFonts w:ascii="Bookman Old Style" w:hAnsi="Bookman Old Style" w:cs="Arial"/>
          <w:color w:val="000000" w:themeColor="text1"/>
          <w:sz w:val="20"/>
          <w:szCs w:val="20"/>
          <w:lang w:val="de-DE"/>
        </w:rPr>
      </w:pPr>
    </w:p>
    <w:p w14:paraId="2B666C5D" w14:textId="77777777" w:rsidR="009058F8" w:rsidRPr="005D638E" w:rsidRDefault="009058F8" w:rsidP="00933A66">
      <w:pPr>
        <w:spacing w:line="360" w:lineRule="auto"/>
        <w:rPr>
          <w:rFonts w:ascii="Bookman Old Style" w:hAnsi="Bookman Old Style" w:cs="Arial"/>
          <w:color w:val="000000" w:themeColor="text1"/>
          <w:sz w:val="20"/>
          <w:szCs w:val="20"/>
          <w:lang w:val="de-DE"/>
        </w:rPr>
      </w:pPr>
      <w:r w:rsidRPr="005D638E">
        <w:rPr>
          <w:rFonts w:ascii="Bookman Old Style" w:hAnsi="Bookman Old Style" w:cs="Arial"/>
          <w:color w:val="000000" w:themeColor="text1"/>
          <w:sz w:val="20"/>
          <w:szCs w:val="20"/>
          <w:lang w:val="de-DE"/>
        </w:rPr>
        <w:t>---. “</w:t>
      </w:r>
      <w:proofErr w:type="spellStart"/>
      <w:r w:rsidRPr="005D638E">
        <w:rPr>
          <w:rFonts w:ascii="Bookman Old Style" w:hAnsi="Bookman Old Style" w:cs="Arial"/>
          <w:color w:val="000000" w:themeColor="text1"/>
          <w:sz w:val="20"/>
          <w:szCs w:val="20"/>
          <w:lang w:val="de-DE"/>
        </w:rPr>
        <w:t>Conflict-related</w:t>
      </w:r>
      <w:proofErr w:type="spellEnd"/>
      <w:r w:rsidRPr="005D638E">
        <w:rPr>
          <w:rFonts w:ascii="Bookman Old Style" w:hAnsi="Bookman Old Style" w:cs="Arial"/>
          <w:color w:val="000000" w:themeColor="text1"/>
          <w:sz w:val="20"/>
          <w:szCs w:val="20"/>
          <w:lang w:val="de-DE"/>
        </w:rPr>
        <w:t xml:space="preserve"> sexual </w:t>
      </w:r>
      <w:proofErr w:type="spellStart"/>
      <w:r w:rsidRPr="005D638E">
        <w:rPr>
          <w:rFonts w:ascii="Bookman Old Style" w:hAnsi="Bookman Old Style" w:cs="Arial"/>
          <w:color w:val="000000" w:themeColor="text1"/>
          <w:sz w:val="20"/>
          <w:szCs w:val="20"/>
          <w:lang w:val="de-DE"/>
        </w:rPr>
        <w:t>violence</w:t>
      </w:r>
      <w:proofErr w:type="spellEnd"/>
      <w:r w:rsidRPr="005D638E">
        <w:rPr>
          <w:rFonts w:ascii="Bookman Old Style" w:hAnsi="Bookman Old Style" w:cs="Arial"/>
          <w:color w:val="000000" w:themeColor="text1"/>
          <w:sz w:val="20"/>
          <w:szCs w:val="20"/>
          <w:lang w:val="de-DE"/>
        </w:rPr>
        <w:t xml:space="preserve"> and the </w:t>
      </w:r>
      <w:proofErr w:type="spellStart"/>
      <w:r w:rsidRPr="005D638E">
        <w:rPr>
          <w:rFonts w:ascii="Bookman Old Style" w:hAnsi="Bookman Old Style" w:cs="Arial"/>
          <w:color w:val="000000" w:themeColor="text1"/>
          <w:sz w:val="20"/>
          <w:szCs w:val="20"/>
          <w:lang w:val="de-DE"/>
        </w:rPr>
        <w:t>policy</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implications</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of</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recent</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research</w:t>
      </w:r>
      <w:proofErr w:type="spellEnd"/>
      <w:r w:rsidRPr="005D638E">
        <w:rPr>
          <w:rFonts w:ascii="Bookman Old Style" w:hAnsi="Bookman Old Style" w:cs="Arial"/>
          <w:color w:val="000000" w:themeColor="text1"/>
          <w:sz w:val="20"/>
          <w:szCs w:val="20"/>
          <w:lang w:val="de-DE"/>
        </w:rPr>
        <w:t xml:space="preserve">.” </w:t>
      </w:r>
      <w:r w:rsidRPr="005D638E">
        <w:rPr>
          <w:rFonts w:ascii="Bookman Old Style" w:hAnsi="Bookman Old Style" w:cs="Arial"/>
          <w:i/>
          <w:color w:val="000000" w:themeColor="text1"/>
          <w:sz w:val="20"/>
          <w:szCs w:val="20"/>
          <w:lang w:val="de-DE"/>
        </w:rPr>
        <w:t xml:space="preserve">International Review </w:t>
      </w:r>
      <w:proofErr w:type="spellStart"/>
      <w:r w:rsidRPr="005D638E">
        <w:rPr>
          <w:rFonts w:ascii="Bookman Old Style" w:hAnsi="Bookman Old Style" w:cs="Arial"/>
          <w:i/>
          <w:color w:val="000000" w:themeColor="text1"/>
          <w:sz w:val="20"/>
          <w:szCs w:val="20"/>
          <w:lang w:val="de-DE"/>
        </w:rPr>
        <w:t>of</w:t>
      </w:r>
      <w:proofErr w:type="spellEnd"/>
      <w:r w:rsidRPr="005D638E">
        <w:rPr>
          <w:rFonts w:ascii="Bookman Old Style" w:hAnsi="Bookman Old Style" w:cs="Arial"/>
          <w:i/>
          <w:color w:val="000000" w:themeColor="text1"/>
          <w:sz w:val="20"/>
          <w:szCs w:val="20"/>
          <w:lang w:val="de-DE"/>
        </w:rPr>
        <w:t xml:space="preserve"> the </w:t>
      </w:r>
      <w:proofErr w:type="spellStart"/>
      <w:r w:rsidRPr="005D638E">
        <w:rPr>
          <w:rFonts w:ascii="Bookman Old Style" w:hAnsi="Bookman Old Style" w:cs="Arial"/>
          <w:i/>
          <w:color w:val="000000" w:themeColor="text1"/>
          <w:sz w:val="20"/>
          <w:szCs w:val="20"/>
          <w:lang w:val="de-DE"/>
        </w:rPr>
        <w:t>Red</w:t>
      </w:r>
      <w:proofErr w:type="spellEnd"/>
      <w:r w:rsidRPr="005D638E">
        <w:rPr>
          <w:rFonts w:ascii="Bookman Old Style" w:hAnsi="Bookman Old Style" w:cs="Arial"/>
          <w:i/>
          <w:color w:val="000000" w:themeColor="text1"/>
          <w:sz w:val="20"/>
          <w:szCs w:val="20"/>
          <w:lang w:val="de-DE"/>
        </w:rPr>
        <w:t xml:space="preserve"> Cross </w:t>
      </w:r>
      <w:r w:rsidRPr="005D638E">
        <w:rPr>
          <w:rFonts w:ascii="Bookman Old Style" w:hAnsi="Bookman Old Style" w:cs="Arial"/>
          <w:color w:val="000000" w:themeColor="text1"/>
          <w:sz w:val="20"/>
          <w:szCs w:val="20"/>
          <w:lang w:val="de-DE"/>
        </w:rPr>
        <w:t xml:space="preserve">96(894) (2014): 457–478. </w:t>
      </w:r>
      <w:proofErr w:type="spellStart"/>
      <w:r w:rsidRPr="005D638E">
        <w:rPr>
          <w:rFonts w:ascii="Bookman Old Style" w:hAnsi="Bookman Old Style" w:cs="Arial"/>
          <w:color w:val="000000" w:themeColor="text1"/>
          <w:sz w:val="20"/>
          <w:szCs w:val="20"/>
          <w:lang w:val="de-DE"/>
        </w:rPr>
        <w:t>doi</w:t>
      </w:r>
      <w:proofErr w:type="spellEnd"/>
      <w:r w:rsidRPr="005D638E">
        <w:rPr>
          <w:rFonts w:ascii="Bookman Old Style" w:hAnsi="Bookman Old Style" w:cs="Arial"/>
          <w:color w:val="000000" w:themeColor="text1"/>
          <w:sz w:val="20"/>
          <w:szCs w:val="20"/>
          <w:lang w:val="de-DE"/>
        </w:rPr>
        <w:t>: 10.1017/S1816383115000077 (</w:t>
      </w:r>
      <w:r w:rsidR="008F278B" w:rsidRPr="005D638E">
        <w:rPr>
          <w:rFonts w:ascii="Bookman Old Style" w:hAnsi="Bookman Old Style" w:cs="Arial"/>
          <w:color w:val="000000" w:themeColor="text1"/>
          <w:sz w:val="20"/>
          <w:szCs w:val="20"/>
          <w:lang w:val="de-DE"/>
        </w:rPr>
        <w:t>Zugriff:</w:t>
      </w:r>
      <w:r w:rsidRPr="005D638E">
        <w:rPr>
          <w:rFonts w:ascii="Bookman Old Style" w:hAnsi="Bookman Old Style" w:cs="Arial"/>
          <w:color w:val="000000" w:themeColor="text1"/>
          <w:sz w:val="20"/>
          <w:szCs w:val="20"/>
          <w:lang w:val="de-DE"/>
        </w:rPr>
        <w:t xml:space="preserve"> </w:t>
      </w:r>
      <w:r w:rsidR="008F278B" w:rsidRPr="005D638E">
        <w:rPr>
          <w:rFonts w:ascii="Bookman Old Style" w:hAnsi="Bookman Old Style" w:cs="Arial"/>
          <w:color w:val="000000" w:themeColor="text1"/>
          <w:sz w:val="20"/>
          <w:szCs w:val="20"/>
          <w:lang w:val="de-DE"/>
        </w:rPr>
        <w:t>Januar</w:t>
      </w:r>
      <w:r w:rsidRPr="005D638E">
        <w:rPr>
          <w:rFonts w:ascii="Bookman Old Style" w:hAnsi="Bookman Old Style" w:cs="Arial"/>
          <w:color w:val="000000" w:themeColor="text1"/>
          <w:sz w:val="20"/>
          <w:szCs w:val="20"/>
          <w:lang w:val="de-DE"/>
        </w:rPr>
        <w:t xml:space="preserve"> 7, 2016).</w:t>
      </w:r>
    </w:p>
    <w:p w14:paraId="1357F1B2" w14:textId="77777777" w:rsidR="00CF7E33" w:rsidRPr="005D638E" w:rsidRDefault="00CF7E33" w:rsidP="00933A66">
      <w:pPr>
        <w:spacing w:line="360" w:lineRule="auto"/>
        <w:rPr>
          <w:rFonts w:ascii="Bookman Old Style" w:hAnsi="Bookman Old Style" w:cs="Arial"/>
          <w:color w:val="000000" w:themeColor="text1"/>
          <w:sz w:val="20"/>
          <w:szCs w:val="20"/>
          <w:lang w:val="de-DE"/>
        </w:rPr>
      </w:pPr>
    </w:p>
    <w:p w14:paraId="2FDFFF33" w14:textId="77777777" w:rsidR="00321907" w:rsidRPr="005D638E" w:rsidRDefault="00321907" w:rsidP="00321907">
      <w:pPr>
        <w:spacing w:line="360" w:lineRule="auto"/>
        <w:rPr>
          <w:rFonts w:ascii="Bookman Old Style" w:hAnsi="Bookman Old Style" w:cs="Arial"/>
          <w:color w:val="000000" w:themeColor="text1"/>
          <w:sz w:val="20"/>
          <w:szCs w:val="20"/>
          <w:lang w:val="de-DE"/>
        </w:rPr>
      </w:pPr>
      <w:proofErr w:type="spellStart"/>
      <w:r w:rsidRPr="005D638E">
        <w:rPr>
          <w:rFonts w:ascii="Bookman Old Style" w:hAnsi="Bookman Old Style" w:cs="Arial"/>
          <w:color w:val="000000" w:themeColor="text1"/>
          <w:sz w:val="20"/>
          <w:szCs w:val="20"/>
          <w:lang w:val="de-DE"/>
        </w:rPr>
        <w:t>Zawati</w:t>
      </w:r>
      <w:proofErr w:type="spellEnd"/>
      <w:r w:rsidRPr="005D638E">
        <w:rPr>
          <w:rFonts w:ascii="Bookman Old Style" w:hAnsi="Bookman Old Style" w:cs="Arial"/>
          <w:color w:val="000000" w:themeColor="text1"/>
          <w:sz w:val="20"/>
          <w:szCs w:val="20"/>
          <w:lang w:val="de-DE"/>
        </w:rPr>
        <w:t>, Hilmi M., “Re-</w:t>
      </w:r>
      <w:proofErr w:type="spellStart"/>
      <w:r w:rsidRPr="005D638E">
        <w:rPr>
          <w:rFonts w:ascii="Bookman Old Style" w:hAnsi="Bookman Old Style" w:cs="Arial"/>
          <w:color w:val="000000" w:themeColor="text1"/>
          <w:sz w:val="20"/>
          <w:szCs w:val="20"/>
          <w:lang w:val="de-DE"/>
        </w:rPr>
        <w:t>thinking</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rape</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law</w:t>
      </w:r>
      <w:proofErr w:type="spellEnd"/>
      <w:r w:rsidRPr="005D638E">
        <w:rPr>
          <w:rFonts w:ascii="Bookman Old Style" w:hAnsi="Bookman Old Style" w:cs="Arial"/>
          <w:color w:val="000000" w:themeColor="text1"/>
          <w:sz w:val="20"/>
          <w:szCs w:val="20"/>
          <w:lang w:val="de-DE"/>
        </w:rPr>
        <w:t xml:space="preserve">.” </w:t>
      </w:r>
      <w:r w:rsidRPr="005D638E">
        <w:rPr>
          <w:rFonts w:ascii="Bookman Old Style" w:hAnsi="Bookman Old Style" w:cs="Arial"/>
          <w:i/>
          <w:color w:val="000000" w:themeColor="text1"/>
          <w:sz w:val="20"/>
          <w:szCs w:val="20"/>
          <w:lang w:val="de-DE"/>
        </w:rPr>
        <w:t xml:space="preserve">Journal </w:t>
      </w:r>
      <w:proofErr w:type="spellStart"/>
      <w:r w:rsidRPr="005D638E">
        <w:rPr>
          <w:rFonts w:ascii="Bookman Old Style" w:hAnsi="Bookman Old Style" w:cs="Arial"/>
          <w:i/>
          <w:color w:val="000000" w:themeColor="text1"/>
          <w:sz w:val="20"/>
          <w:szCs w:val="20"/>
          <w:lang w:val="de-DE"/>
        </w:rPr>
        <w:t>of</w:t>
      </w:r>
      <w:proofErr w:type="spellEnd"/>
      <w:r w:rsidRPr="005D638E">
        <w:rPr>
          <w:rFonts w:ascii="Bookman Old Style" w:hAnsi="Bookman Old Style" w:cs="Arial"/>
          <w:i/>
          <w:color w:val="000000" w:themeColor="text1"/>
          <w:sz w:val="20"/>
          <w:szCs w:val="20"/>
          <w:lang w:val="de-DE"/>
        </w:rPr>
        <w:t xml:space="preserve"> International Law and International Relations</w:t>
      </w:r>
      <w:r w:rsidRPr="005D638E">
        <w:rPr>
          <w:rFonts w:ascii="Bookman Old Style" w:hAnsi="Bookman Old Style" w:cs="Arial"/>
          <w:color w:val="000000" w:themeColor="text1"/>
          <w:sz w:val="20"/>
          <w:szCs w:val="20"/>
          <w:lang w:val="de-DE"/>
        </w:rPr>
        <w:t>, Vol. 10, (2014): 31-43.http://web.b.ebscohost.com/ehost/pdfviewer/pdfviewer?vid=58&amp;sid=d9b58e6f-f0a9-428e-86e5-c8fba15262df%40sessionmgr106&amp;hid=105</w:t>
      </w:r>
      <w:r w:rsidR="00832D3A" w:rsidRPr="005D638E">
        <w:rPr>
          <w:rFonts w:ascii="Bookman Old Style" w:hAnsi="Bookman Old Style" w:cs="Arial"/>
          <w:color w:val="000000" w:themeColor="text1"/>
          <w:sz w:val="20"/>
          <w:szCs w:val="20"/>
          <w:lang w:val="de-DE"/>
        </w:rPr>
        <w:t xml:space="preserve"> </w:t>
      </w:r>
      <w:r w:rsidRPr="005D638E">
        <w:rPr>
          <w:rFonts w:ascii="Bookman Old Style" w:hAnsi="Bookman Old Style" w:cs="Arial"/>
          <w:color w:val="000000" w:themeColor="text1"/>
          <w:sz w:val="20"/>
          <w:szCs w:val="20"/>
          <w:lang w:val="de-DE"/>
        </w:rPr>
        <w:t>(</w:t>
      </w:r>
      <w:r w:rsidR="008F278B" w:rsidRPr="005D638E">
        <w:rPr>
          <w:rFonts w:ascii="Bookman Old Style" w:hAnsi="Bookman Old Style" w:cs="Arial"/>
          <w:color w:val="000000" w:themeColor="text1"/>
          <w:sz w:val="20"/>
          <w:szCs w:val="20"/>
          <w:lang w:val="de-DE"/>
        </w:rPr>
        <w:t>Zugriff:</w:t>
      </w:r>
      <w:r w:rsidRPr="005D638E">
        <w:rPr>
          <w:rFonts w:ascii="Bookman Old Style" w:hAnsi="Bookman Old Style" w:cs="Arial"/>
          <w:color w:val="000000" w:themeColor="text1"/>
          <w:sz w:val="20"/>
          <w:szCs w:val="20"/>
          <w:lang w:val="de-DE"/>
        </w:rPr>
        <w:t xml:space="preserve"> </w:t>
      </w:r>
      <w:r w:rsidR="008F278B" w:rsidRPr="005D638E">
        <w:rPr>
          <w:rFonts w:ascii="Bookman Old Style" w:hAnsi="Bookman Old Style" w:cs="Arial"/>
          <w:color w:val="000000" w:themeColor="text1"/>
          <w:sz w:val="20"/>
          <w:szCs w:val="20"/>
          <w:lang w:val="de-DE"/>
        </w:rPr>
        <w:t>Mai</w:t>
      </w:r>
      <w:r w:rsidRPr="005D638E">
        <w:rPr>
          <w:rFonts w:ascii="Bookman Old Style" w:hAnsi="Bookman Old Style" w:cs="Arial"/>
          <w:color w:val="000000" w:themeColor="text1"/>
          <w:sz w:val="20"/>
          <w:szCs w:val="20"/>
          <w:lang w:val="de-DE"/>
        </w:rPr>
        <w:t xml:space="preserve"> 23, 2016).</w:t>
      </w:r>
    </w:p>
    <w:p w14:paraId="3F4E1095" w14:textId="77777777" w:rsidR="00FE12D8" w:rsidRPr="005D638E" w:rsidRDefault="00FE12D8" w:rsidP="00321907">
      <w:pPr>
        <w:spacing w:line="360" w:lineRule="auto"/>
        <w:rPr>
          <w:rFonts w:ascii="Bookman Old Style" w:hAnsi="Bookman Old Style" w:cs="Arial"/>
          <w:color w:val="000000" w:themeColor="text1"/>
          <w:sz w:val="20"/>
          <w:szCs w:val="20"/>
          <w:lang w:val="de-DE"/>
        </w:rPr>
      </w:pPr>
    </w:p>
    <w:p w14:paraId="30DF01CA" w14:textId="77777777" w:rsidR="00FE12D8" w:rsidRPr="005D638E" w:rsidRDefault="00FE12D8" w:rsidP="00321907">
      <w:pPr>
        <w:spacing w:line="360" w:lineRule="auto"/>
        <w:rPr>
          <w:rFonts w:ascii="Bookman Old Style" w:hAnsi="Bookman Old Style" w:cs="Arial"/>
          <w:color w:val="000000" w:themeColor="text1"/>
          <w:sz w:val="20"/>
          <w:szCs w:val="20"/>
          <w:lang w:val="de-DE"/>
        </w:rPr>
      </w:pPr>
      <w:proofErr w:type="spellStart"/>
      <w:r w:rsidRPr="005D638E">
        <w:rPr>
          <w:rFonts w:ascii="Bookman Old Style" w:hAnsi="Bookman Old Style" w:cs="Arial"/>
          <w:color w:val="000000" w:themeColor="text1"/>
          <w:sz w:val="20"/>
          <w:szCs w:val="20"/>
          <w:lang w:val="de-DE"/>
        </w:rPr>
        <w:t>Zawati</w:t>
      </w:r>
      <w:proofErr w:type="spellEnd"/>
      <w:r w:rsidRPr="005D638E">
        <w:rPr>
          <w:rFonts w:ascii="Bookman Old Style" w:hAnsi="Bookman Old Style" w:cs="Arial"/>
          <w:color w:val="000000" w:themeColor="text1"/>
          <w:sz w:val="20"/>
          <w:szCs w:val="20"/>
          <w:lang w:val="de-DE"/>
        </w:rPr>
        <w:t xml:space="preserve">, Hilmi M., "The Challenge </w:t>
      </w:r>
      <w:proofErr w:type="spellStart"/>
      <w:r w:rsidRPr="005D638E">
        <w:rPr>
          <w:rFonts w:ascii="Bookman Old Style" w:hAnsi="Bookman Old Style" w:cs="Arial"/>
          <w:color w:val="000000" w:themeColor="text1"/>
          <w:sz w:val="20"/>
          <w:szCs w:val="20"/>
          <w:lang w:val="de-DE"/>
        </w:rPr>
        <w:t>of</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Prosecuting</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Conflict-Related</w:t>
      </w:r>
      <w:proofErr w:type="spellEnd"/>
      <w:r w:rsidRPr="005D638E">
        <w:rPr>
          <w:rFonts w:ascii="Bookman Old Style" w:hAnsi="Bookman Old Style" w:cs="Arial"/>
          <w:color w:val="000000" w:themeColor="text1"/>
          <w:sz w:val="20"/>
          <w:szCs w:val="20"/>
          <w:lang w:val="de-DE"/>
        </w:rPr>
        <w:t xml:space="preserve"> Gender-</w:t>
      </w:r>
      <w:proofErr w:type="spellStart"/>
      <w:r w:rsidRPr="005D638E">
        <w:rPr>
          <w:rFonts w:ascii="Bookman Old Style" w:hAnsi="Bookman Old Style" w:cs="Arial"/>
          <w:color w:val="000000" w:themeColor="text1"/>
          <w:sz w:val="20"/>
          <w:szCs w:val="20"/>
          <w:lang w:val="de-DE"/>
        </w:rPr>
        <w:t>Based</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Crimes</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under</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Libyan</w:t>
      </w:r>
      <w:proofErr w:type="spellEnd"/>
      <w:r w:rsidRPr="005D638E">
        <w:rPr>
          <w:rFonts w:ascii="Bookman Old Style" w:hAnsi="Bookman Old Style" w:cs="Arial"/>
          <w:color w:val="000000" w:themeColor="text1"/>
          <w:sz w:val="20"/>
          <w:szCs w:val="20"/>
          <w:lang w:val="de-DE"/>
        </w:rPr>
        <w:t xml:space="preserve"> </w:t>
      </w:r>
      <w:proofErr w:type="spellStart"/>
      <w:r w:rsidRPr="005D638E">
        <w:rPr>
          <w:rFonts w:ascii="Bookman Old Style" w:hAnsi="Bookman Old Style" w:cs="Arial"/>
          <w:color w:val="000000" w:themeColor="text1"/>
          <w:sz w:val="20"/>
          <w:szCs w:val="20"/>
          <w:lang w:val="de-DE"/>
        </w:rPr>
        <w:t>Transitional</w:t>
      </w:r>
      <w:proofErr w:type="spellEnd"/>
      <w:r w:rsidRPr="005D638E">
        <w:rPr>
          <w:rFonts w:ascii="Bookman Old Style" w:hAnsi="Bookman Old Style" w:cs="Arial"/>
          <w:color w:val="000000" w:themeColor="text1"/>
          <w:sz w:val="20"/>
          <w:szCs w:val="20"/>
          <w:lang w:val="de-DE"/>
        </w:rPr>
        <w:t xml:space="preserve"> Justice." </w:t>
      </w:r>
      <w:r w:rsidRPr="005D638E">
        <w:rPr>
          <w:rFonts w:ascii="Bookman Old Style" w:hAnsi="Bookman Old Style" w:cs="Arial"/>
          <w:i/>
          <w:iCs/>
          <w:color w:val="000000" w:themeColor="text1"/>
          <w:sz w:val="20"/>
          <w:szCs w:val="20"/>
          <w:lang w:val="de-DE"/>
        </w:rPr>
        <w:t xml:space="preserve">Journal </w:t>
      </w:r>
      <w:proofErr w:type="spellStart"/>
      <w:r w:rsidRPr="005D638E">
        <w:rPr>
          <w:rFonts w:ascii="Bookman Old Style" w:hAnsi="Bookman Old Style" w:cs="Arial"/>
          <w:i/>
          <w:iCs/>
          <w:color w:val="000000" w:themeColor="text1"/>
          <w:sz w:val="20"/>
          <w:szCs w:val="20"/>
          <w:lang w:val="de-DE"/>
        </w:rPr>
        <w:t>of</w:t>
      </w:r>
      <w:proofErr w:type="spellEnd"/>
      <w:r w:rsidRPr="005D638E">
        <w:rPr>
          <w:rFonts w:ascii="Bookman Old Style" w:hAnsi="Bookman Old Style" w:cs="Arial"/>
          <w:i/>
          <w:iCs/>
          <w:color w:val="000000" w:themeColor="text1"/>
          <w:sz w:val="20"/>
          <w:szCs w:val="20"/>
          <w:lang w:val="de-DE"/>
        </w:rPr>
        <w:t xml:space="preserve"> International Law &amp; International </w:t>
      </w:r>
      <w:proofErr w:type="spellStart"/>
      <w:r w:rsidRPr="005D638E">
        <w:rPr>
          <w:rFonts w:ascii="Bookman Old Style" w:hAnsi="Bookman Old Style" w:cs="Arial"/>
          <w:i/>
          <w:iCs/>
          <w:color w:val="000000" w:themeColor="text1"/>
          <w:sz w:val="20"/>
          <w:szCs w:val="20"/>
          <w:lang w:val="de-DE"/>
        </w:rPr>
        <w:t>Relations</w:t>
      </w:r>
      <w:r w:rsidRPr="005D638E">
        <w:rPr>
          <w:rFonts w:ascii="Bookman Old Style" w:hAnsi="Bookman Old Style" w:cs="Arial"/>
          <w:color w:val="000000" w:themeColor="text1"/>
          <w:sz w:val="20"/>
          <w:szCs w:val="20"/>
          <w:lang w:val="de-DE"/>
        </w:rPr>
        <w:t>Vol</w:t>
      </w:r>
      <w:proofErr w:type="spellEnd"/>
      <w:r w:rsidRPr="005D638E">
        <w:rPr>
          <w:rFonts w:ascii="Bookman Old Style" w:hAnsi="Bookman Old Style" w:cs="Arial"/>
          <w:color w:val="000000" w:themeColor="text1"/>
          <w:sz w:val="20"/>
          <w:szCs w:val="20"/>
          <w:lang w:val="de-DE"/>
        </w:rPr>
        <w:t xml:space="preserve">. 10, (2014): 44-91. </w:t>
      </w:r>
      <w:hyperlink r:id="rId14" w:history="1">
        <w:r w:rsidR="00832D3A" w:rsidRPr="005D638E">
          <w:rPr>
            <w:rStyle w:val="Hyperlink"/>
            <w:rFonts w:ascii="Bookman Old Style" w:hAnsi="Bookman Old Style" w:cs="Arial"/>
            <w:sz w:val="20"/>
            <w:szCs w:val="20"/>
            <w:lang w:val="de-DE"/>
          </w:rPr>
          <w:t>http://web.b.ebscohost.com/ehost/pdfviewer/pdfviewer?sid=d9b58e6f-f0a9-428e-86e5-c8fba15262df%40sessionmgr106&amp;vid=62&amp;hid=105</w:t>
        </w:r>
      </w:hyperlink>
      <w:r w:rsidR="00832D3A" w:rsidRPr="005D638E">
        <w:rPr>
          <w:rFonts w:ascii="Bookman Old Style" w:hAnsi="Bookman Old Style" w:cs="Arial"/>
          <w:color w:val="000000" w:themeColor="text1"/>
          <w:sz w:val="20"/>
          <w:szCs w:val="20"/>
          <w:lang w:val="de-DE"/>
        </w:rPr>
        <w:t xml:space="preserve"> </w:t>
      </w:r>
      <w:r w:rsidRPr="005D638E">
        <w:rPr>
          <w:rFonts w:ascii="Bookman Old Style" w:hAnsi="Bookman Old Style" w:cs="Arial"/>
          <w:color w:val="000000" w:themeColor="text1"/>
          <w:sz w:val="20"/>
          <w:szCs w:val="20"/>
          <w:lang w:val="de-DE"/>
        </w:rPr>
        <w:t>(</w:t>
      </w:r>
      <w:r w:rsidR="008F278B" w:rsidRPr="005D638E">
        <w:rPr>
          <w:rFonts w:ascii="Bookman Old Style" w:hAnsi="Bookman Old Style" w:cs="Arial"/>
          <w:color w:val="000000" w:themeColor="text1"/>
          <w:sz w:val="20"/>
          <w:szCs w:val="20"/>
          <w:lang w:val="de-DE"/>
        </w:rPr>
        <w:t>Zugriff:</w:t>
      </w:r>
      <w:r w:rsidRPr="005D638E">
        <w:rPr>
          <w:rFonts w:ascii="Bookman Old Style" w:hAnsi="Bookman Old Style" w:cs="Arial"/>
          <w:color w:val="000000" w:themeColor="text1"/>
          <w:sz w:val="20"/>
          <w:szCs w:val="20"/>
          <w:lang w:val="de-DE"/>
        </w:rPr>
        <w:t xml:space="preserve"> </w:t>
      </w:r>
      <w:r w:rsidR="008F278B" w:rsidRPr="005D638E">
        <w:rPr>
          <w:rFonts w:ascii="Bookman Old Style" w:hAnsi="Bookman Old Style" w:cs="Arial"/>
          <w:color w:val="000000" w:themeColor="text1"/>
          <w:sz w:val="20"/>
          <w:szCs w:val="20"/>
          <w:lang w:val="de-DE"/>
        </w:rPr>
        <w:t>Mai</w:t>
      </w:r>
      <w:r w:rsidRPr="005D638E">
        <w:rPr>
          <w:rFonts w:ascii="Bookman Old Style" w:hAnsi="Bookman Old Style" w:cs="Arial"/>
          <w:color w:val="000000" w:themeColor="text1"/>
          <w:sz w:val="20"/>
          <w:szCs w:val="20"/>
          <w:lang w:val="de-DE"/>
        </w:rPr>
        <w:t xml:space="preserve"> 23, 2016).</w:t>
      </w:r>
    </w:p>
    <w:p w14:paraId="76547E2B" w14:textId="77777777" w:rsidR="00321907" w:rsidRPr="005D638E" w:rsidRDefault="00321907" w:rsidP="00933A66">
      <w:pPr>
        <w:spacing w:line="360" w:lineRule="auto"/>
        <w:rPr>
          <w:rFonts w:ascii="Bookman Old Style" w:hAnsi="Bookman Old Style" w:cs="Arial"/>
          <w:color w:val="000000" w:themeColor="text1"/>
          <w:sz w:val="20"/>
          <w:szCs w:val="20"/>
          <w:lang w:val="de-DE"/>
        </w:rPr>
      </w:pPr>
    </w:p>
    <w:p w14:paraId="22792505" w14:textId="77777777" w:rsidR="004B7A8F" w:rsidRPr="005D638E" w:rsidRDefault="004B7A8F" w:rsidP="00933A66">
      <w:pPr>
        <w:spacing w:line="360" w:lineRule="auto"/>
        <w:rPr>
          <w:rFonts w:ascii="Bookman Old Style" w:hAnsi="Bookman Old Style" w:cs="Arial"/>
          <w:color w:val="000000" w:themeColor="text1"/>
          <w:sz w:val="20"/>
          <w:szCs w:val="20"/>
          <w:lang w:val="de-DE"/>
        </w:rPr>
      </w:pPr>
      <w:proofErr w:type="spellStart"/>
      <w:r w:rsidRPr="005D638E">
        <w:rPr>
          <w:rFonts w:ascii="Bookman Old Style" w:hAnsi="Bookman Old Style" w:cs="Arial"/>
          <w:color w:val="000000" w:themeColor="text1"/>
          <w:sz w:val="20"/>
          <w:szCs w:val="20"/>
          <w:lang w:val="de-DE"/>
        </w:rPr>
        <w:t>Zimbardo</w:t>
      </w:r>
      <w:proofErr w:type="spellEnd"/>
      <w:r w:rsidRPr="005D638E">
        <w:rPr>
          <w:rFonts w:ascii="Bookman Old Style" w:hAnsi="Bookman Old Style" w:cs="Arial"/>
          <w:color w:val="000000" w:themeColor="text1"/>
          <w:sz w:val="20"/>
          <w:szCs w:val="20"/>
          <w:lang w:val="de-DE"/>
        </w:rPr>
        <w:t xml:space="preserve">, Philip. </w:t>
      </w:r>
      <w:r w:rsidRPr="005D638E">
        <w:rPr>
          <w:rFonts w:ascii="Bookman Old Style" w:hAnsi="Bookman Old Style" w:cs="Arial"/>
          <w:i/>
          <w:color w:val="000000" w:themeColor="text1"/>
          <w:sz w:val="20"/>
          <w:szCs w:val="20"/>
          <w:lang w:val="de-DE"/>
        </w:rPr>
        <w:t xml:space="preserve">The Lucifer </w:t>
      </w:r>
      <w:proofErr w:type="spellStart"/>
      <w:r w:rsidRPr="005D638E">
        <w:rPr>
          <w:rFonts w:ascii="Bookman Old Style" w:hAnsi="Bookman Old Style" w:cs="Arial"/>
          <w:i/>
          <w:color w:val="000000" w:themeColor="text1"/>
          <w:sz w:val="20"/>
          <w:szCs w:val="20"/>
          <w:lang w:val="de-DE"/>
        </w:rPr>
        <w:t>Effect</w:t>
      </w:r>
      <w:proofErr w:type="spellEnd"/>
      <w:r w:rsidRPr="005D638E">
        <w:rPr>
          <w:rFonts w:ascii="Bookman Old Style" w:hAnsi="Bookman Old Style" w:cs="Arial"/>
          <w:i/>
          <w:color w:val="000000" w:themeColor="text1"/>
          <w:sz w:val="20"/>
          <w:szCs w:val="20"/>
          <w:lang w:val="de-DE"/>
        </w:rPr>
        <w:t xml:space="preserve">: </w:t>
      </w:r>
      <w:proofErr w:type="spellStart"/>
      <w:r w:rsidRPr="005D638E">
        <w:rPr>
          <w:rFonts w:ascii="Bookman Old Style" w:hAnsi="Bookman Old Style" w:cs="Arial"/>
          <w:i/>
          <w:color w:val="000000" w:themeColor="text1"/>
          <w:sz w:val="20"/>
          <w:szCs w:val="20"/>
          <w:lang w:val="de-DE"/>
        </w:rPr>
        <w:t>How</w:t>
      </w:r>
      <w:proofErr w:type="spellEnd"/>
      <w:r w:rsidRPr="005D638E">
        <w:rPr>
          <w:rFonts w:ascii="Bookman Old Style" w:hAnsi="Bookman Old Style" w:cs="Arial"/>
          <w:i/>
          <w:color w:val="000000" w:themeColor="text1"/>
          <w:sz w:val="20"/>
          <w:szCs w:val="20"/>
          <w:lang w:val="de-DE"/>
        </w:rPr>
        <w:t xml:space="preserve"> </w:t>
      </w:r>
      <w:proofErr w:type="spellStart"/>
      <w:r w:rsidRPr="005D638E">
        <w:rPr>
          <w:rFonts w:ascii="Bookman Old Style" w:hAnsi="Bookman Old Style" w:cs="Arial"/>
          <w:i/>
          <w:color w:val="000000" w:themeColor="text1"/>
          <w:sz w:val="20"/>
          <w:szCs w:val="20"/>
          <w:lang w:val="de-DE"/>
        </w:rPr>
        <w:t>Good</w:t>
      </w:r>
      <w:proofErr w:type="spellEnd"/>
      <w:r w:rsidRPr="005D638E">
        <w:rPr>
          <w:rFonts w:ascii="Bookman Old Style" w:hAnsi="Bookman Old Style" w:cs="Arial"/>
          <w:i/>
          <w:color w:val="000000" w:themeColor="text1"/>
          <w:sz w:val="20"/>
          <w:szCs w:val="20"/>
          <w:lang w:val="de-DE"/>
        </w:rPr>
        <w:t xml:space="preserve"> People Turn </w:t>
      </w:r>
      <w:proofErr w:type="spellStart"/>
      <w:r w:rsidRPr="005D638E">
        <w:rPr>
          <w:rFonts w:ascii="Bookman Old Style" w:hAnsi="Bookman Old Style" w:cs="Arial"/>
          <w:i/>
          <w:color w:val="000000" w:themeColor="text1"/>
          <w:sz w:val="20"/>
          <w:szCs w:val="20"/>
          <w:lang w:val="de-DE"/>
        </w:rPr>
        <w:t>Evil.</w:t>
      </w:r>
      <w:r w:rsidRPr="005D638E">
        <w:rPr>
          <w:rFonts w:ascii="Bookman Old Style" w:hAnsi="Bookman Old Style" w:cs="Arial"/>
          <w:color w:val="000000" w:themeColor="text1"/>
          <w:sz w:val="20"/>
          <w:szCs w:val="20"/>
          <w:lang w:val="de-DE"/>
        </w:rPr>
        <w:t>London</w:t>
      </w:r>
      <w:proofErr w:type="spellEnd"/>
      <w:r w:rsidRPr="005D638E">
        <w:rPr>
          <w:rFonts w:ascii="Bookman Old Style" w:hAnsi="Bookman Old Style" w:cs="Arial"/>
          <w:color w:val="000000" w:themeColor="text1"/>
          <w:sz w:val="20"/>
          <w:szCs w:val="20"/>
          <w:lang w:val="de-DE"/>
        </w:rPr>
        <w:t>: Rider, 2007.</w:t>
      </w:r>
    </w:p>
    <w:p w14:paraId="1C8DEBCA" w14:textId="77777777" w:rsidR="00677504" w:rsidRPr="005D638E" w:rsidRDefault="00677504" w:rsidP="00933A66">
      <w:pPr>
        <w:spacing w:line="360" w:lineRule="auto"/>
        <w:rPr>
          <w:rFonts w:ascii="Bookman Old Style" w:hAnsi="Bookman Old Style" w:cs="Arial"/>
          <w:color w:val="000000" w:themeColor="text1"/>
          <w:sz w:val="20"/>
          <w:szCs w:val="20"/>
          <w:lang w:val="de-DE"/>
        </w:rPr>
      </w:pPr>
    </w:p>
    <w:p w14:paraId="0B9B55FD" w14:textId="77777777" w:rsidR="00A64B67" w:rsidRPr="005D638E" w:rsidRDefault="00A64B67">
      <w:pPr>
        <w:spacing w:line="360" w:lineRule="auto"/>
        <w:rPr>
          <w:rFonts w:ascii="Bookman Old Style" w:hAnsi="Bookman Old Style" w:cs="Arial"/>
          <w:color w:val="000000" w:themeColor="text1"/>
          <w:sz w:val="20"/>
          <w:szCs w:val="20"/>
          <w:lang w:val="de-DE"/>
        </w:rPr>
      </w:pPr>
    </w:p>
    <w:sectPr w:rsidR="00A64B67" w:rsidRPr="005D638E" w:rsidSect="008214FC">
      <w:footerReference w:type="default" r:id="rId15"/>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5964C8" w14:textId="77777777" w:rsidR="00C404FB" w:rsidRDefault="00C404FB" w:rsidP="00B001B6">
      <w:r>
        <w:separator/>
      </w:r>
    </w:p>
  </w:endnote>
  <w:endnote w:type="continuationSeparator" w:id="0">
    <w:p w14:paraId="550EB11E" w14:textId="77777777" w:rsidR="00C404FB" w:rsidRDefault="00C404FB" w:rsidP="00B00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utiger 55 Roman">
    <w:altName w:val="Frutiger 55 Roman"/>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3A57B" w14:textId="77777777" w:rsidR="00C404FB" w:rsidRPr="00390AE1" w:rsidRDefault="00C404FB" w:rsidP="008214FC">
    <w:pPr>
      <w:pStyle w:val="Footer"/>
      <w:jc w:val="center"/>
      <w:rPr>
        <w:rFonts w:ascii="Arial" w:hAnsi="Arial" w:cs="Arial"/>
        <w:sz w:val="20"/>
        <w:szCs w:val="20"/>
      </w:rPr>
    </w:pPr>
  </w:p>
  <w:p w14:paraId="335042D1" w14:textId="77777777" w:rsidR="00C404FB" w:rsidRPr="00390AE1" w:rsidRDefault="009F2689" w:rsidP="00BD6A8F">
    <w:pPr>
      <w:pStyle w:val="Footer"/>
      <w:jc w:val="center"/>
      <w:rPr>
        <w:rFonts w:ascii="Arial" w:hAnsi="Arial" w:cs="Arial"/>
        <w:sz w:val="20"/>
        <w:szCs w:val="20"/>
      </w:rPr>
    </w:pPr>
    <w:sdt>
      <w:sdtPr>
        <w:rPr>
          <w:rFonts w:ascii="Arial" w:hAnsi="Arial" w:cs="Arial"/>
          <w:sz w:val="20"/>
          <w:szCs w:val="20"/>
        </w:rPr>
        <w:id w:val="-1336916365"/>
        <w:docPartObj>
          <w:docPartGallery w:val="Page Numbers (Bottom of Page)"/>
          <w:docPartUnique/>
        </w:docPartObj>
      </w:sdtPr>
      <w:sdtEndPr>
        <w:rPr>
          <w:noProof/>
        </w:rPr>
      </w:sdtEndPr>
      <w:sdtContent>
        <w:r w:rsidR="00C404FB" w:rsidRPr="00390AE1">
          <w:rPr>
            <w:rFonts w:ascii="Arial" w:hAnsi="Arial" w:cs="Arial"/>
            <w:sz w:val="20"/>
            <w:szCs w:val="20"/>
          </w:rPr>
          <w:fldChar w:fldCharType="begin"/>
        </w:r>
        <w:r w:rsidR="00C404FB" w:rsidRPr="00390AE1">
          <w:rPr>
            <w:rFonts w:ascii="Arial" w:hAnsi="Arial" w:cs="Arial"/>
            <w:sz w:val="20"/>
            <w:szCs w:val="20"/>
          </w:rPr>
          <w:instrText xml:space="preserve"> PAGE   \* MERGEFORMAT </w:instrText>
        </w:r>
        <w:r w:rsidR="00C404FB" w:rsidRPr="00390AE1">
          <w:rPr>
            <w:rFonts w:ascii="Arial" w:hAnsi="Arial" w:cs="Arial"/>
            <w:sz w:val="20"/>
            <w:szCs w:val="20"/>
          </w:rPr>
          <w:fldChar w:fldCharType="separate"/>
        </w:r>
        <w:r>
          <w:rPr>
            <w:rFonts w:ascii="Arial" w:hAnsi="Arial" w:cs="Arial"/>
            <w:noProof/>
            <w:sz w:val="20"/>
            <w:szCs w:val="20"/>
          </w:rPr>
          <w:t>43</w:t>
        </w:r>
        <w:r w:rsidR="00C404FB" w:rsidRPr="00390AE1">
          <w:rPr>
            <w:rFonts w:ascii="Arial" w:hAnsi="Arial" w:cs="Arial"/>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5CAAEF" w14:textId="77777777" w:rsidR="00C404FB" w:rsidRDefault="00C404FB" w:rsidP="00B001B6">
      <w:r>
        <w:separator/>
      </w:r>
    </w:p>
  </w:footnote>
  <w:footnote w:type="continuationSeparator" w:id="0">
    <w:p w14:paraId="325EDB67" w14:textId="77777777" w:rsidR="00C404FB" w:rsidRDefault="00C404FB" w:rsidP="00B001B6">
      <w:r>
        <w:continuationSeparator/>
      </w:r>
    </w:p>
  </w:footnote>
  <w:footnote w:id="1">
    <w:p w14:paraId="4E17E45C" w14:textId="77777777" w:rsidR="00C404FB" w:rsidRPr="00F609AC" w:rsidRDefault="00C404FB" w:rsidP="00DB65EF">
      <w:pPr>
        <w:pStyle w:val="FootnoteText"/>
        <w:rPr>
          <w:rFonts w:ascii="Arial" w:hAnsi="Arial" w:cs="Arial"/>
          <w:bCs/>
          <w:sz w:val="16"/>
          <w:szCs w:val="16"/>
        </w:rPr>
      </w:pPr>
      <w:r w:rsidRPr="00B001B6">
        <w:rPr>
          <w:rStyle w:val="FootnoteReference"/>
          <w:rFonts w:ascii="Arial" w:hAnsi="Arial" w:cs="Arial"/>
          <w:sz w:val="16"/>
          <w:szCs w:val="16"/>
        </w:rPr>
        <w:footnoteRef/>
      </w:r>
      <w:r w:rsidRPr="00B001B6">
        <w:rPr>
          <w:rFonts w:ascii="Arial" w:hAnsi="Arial" w:cs="Arial"/>
          <w:bCs/>
          <w:sz w:val="16"/>
          <w:szCs w:val="16"/>
        </w:rPr>
        <w:t>John Kerry, “Remarks at The Global Summit to End Sexual Violence in Conflict</w:t>
      </w:r>
      <w:r>
        <w:rPr>
          <w:rFonts w:ascii="Arial" w:hAnsi="Arial" w:cs="Arial"/>
          <w:bCs/>
          <w:sz w:val="16"/>
          <w:szCs w:val="16"/>
        </w:rPr>
        <w:t xml:space="preserve">,” </w:t>
      </w:r>
      <w:r w:rsidRPr="00B001B6">
        <w:rPr>
          <w:rFonts w:ascii="Arial" w:hAnsi="Arial" w:cs="Arial"/>
          <w:bCs/>
          <w:sz w:val="16"/>
          <w:szCs w:val="16"/>
        </w:rPr>
        <w:t>US Department of State</w:t>
      </w:r>
      <w:r>
        <w:rPr>
          <w:rFonts w:ascii="Arial" w:hAnsi="Arial" w:cs="Arial"/>
          <w:bCs/>
          <w:sz w:val="16"/>
          <w:szCs w:val="16"/>
        </w:rPr>
        <w:t xml:space="preserve">, </w:t>
      </w:r>
      <w:proofErr w:type="spellStart"/>
      <w:r>
        <w:rPr>
          <w:rFonts w:ascii="Arial" w:hAnsi="Arial" w:cs="Arial"/>
          <w:bCs/>
          <w:sz w:val="16"/>
          <w:szCs w:val="16"/>
        </w:rPr>
        <w:t>Juni</w:t>
      </w:r>
      <w:proofErr w:type="spellEnd"/>
      <w:r>
        <w:rPr>
          <w:rFonts w:ascii="Arial" w:hAnsi="Arial" w:cs="Arial"/>
          <w:bCs/>
          <w:sz w:val="16"/>
          <w:szCs w:val="16"/>
        </w:rPr>
        <w:t xml:space="preserve"> 2014,</w:t>
      </w:r>
      <w:r w:rsidRPr="00AD4C9E">
        <w:rPr>
          <w:rFonts w:ascii="Arial" w:hAnsi="Arial" w:cs="Arial"/>
          <w:bCs/>
          <w:sz w:val="16"/>
          <w:szCs w:val="16"/>
        </w:rPr>
        <w:t>http://www.state.gov/secretary/remarks/2014/06/227553.htm</w:t>
      </w:r>
      <w:r w:rsidRPr="00B001B6">
        <w:rPr>
          <w:rFonts w:ascii="Arial" w:hAnsi="Arial" w:cs="Arial"/>
          <w:bCs/>
          <w:sz w:val="16"/>
          <w:szCs w:val="16"/>
        </w:rPr>
        <w:t xml:space="preserve"> (</w:t>
      </w:r>
      <w:proofErr w:type="spellStart"/>
      <w:r>
        <w:rPr>
          <w:rFonts w:ascii="Arial" w:hAnsi="Arial" w:cs="Arial"/>
          <w:bCs/>
          <w:sz w:val="16"/>
          <w:szCs w:val="16"/>
        </w:rPr>
        <w:t>Zugriff</w:t>
      </w:r>
      <w:proofErr w:type="spellEnd"/>
      <w:r>
        <w:rPr>
          <w:rFonts w:ascii="Arial" w:hAnsi="Arial" w:cs="Arial"/>
          <w:bCs/>
          <w:sz w:val="16"/>
          <w:szCs w:val="16"/>
        </w:rPr>
        <w:t>:</w:t>
      </w:r>
      <w:r w:rsidRPr="00B001B6">
        <w:rPr>
          <w:rFonts w:ascii="Arial" w:hAnsi="Arial" w:cs="Arial"/>
          <w:bCs/>
          <w:sz w:val="16"/>
          <w:szCs w:val="16"/>
        </w:rPr>
        <w:t xml:space="preserve"> November 27, 2015).</w:t>
      </w:r>
    </w:p>
  </w:footnote>
  <w:footnote w:id="2">
    <w:p w14:paraId="05A080DB" w14:textId="77777777" w:rsidR="00C404FB" w:rsidRPr="00007A3F" w:rsidRDefault="00C404FB" w:rsidP="008B013C">
      <w:pPr>
        <w:pStyle w:val="FootnoteText"/>
        <w:rPr>
          <w:rFonts w:ascii="Arial" w:hAnsi="Arial" w:cs="Arial"/>
          <w:sz w:val="16"/>
          <w:szCs w:val="16"/>
        </w:rPr>
      </w:pPr>
      <w:r w:rsidRPr="00007A3F">
        <w:rPr>
          <w:rStyle w:val="FootnoteReference"/>
          <w:rFonts w:ascii="Arial" w:hAnsi="Arial" w:cs="Arial"/>
          <w:sz w:val="16"/>
          <w:szCs w:val="16"/>
        </w:rPr>
        <w:footnoteRef/>
      </w:r>
      <w:r w:rsidRPr="00007A3F">
        <w:rPr>
          <w:rFonts w:ascii="Arial" w:hAnsi="Arial" w:cs="Arial"/>
          <w:sz w:val="16"/>
          <w:szCs w:val="16"/>
        </w:rPr>
        <w:t xml:space="preserve">Sarah </w:t>
      </w:r>
      <w:proofErr w:type="spellStart"/>
      <w:r w:rsidRPr="00007A3F">
        <w:rPr>
          <w:rFonts w:ascii="Arial" w:hAnsi="Arial" w:cs="Arial"/>
          <w:sz w:val="16"/>
          <w:szCs w:val="16"/>
        </w:rPr>
        <w:t>Solangon</w:t>
      </w:r>
      <w:proofErr w:type="spellEnd"/>
      <w:r w:rsidRPr="00007A3F">
        <w:rPr>
          <w:rFonts w:ascii="Arial" w:hAnsi="Arial" w:cs="Arial"/>
          <w:sz w:val="16"/>
          <w:szCs w:val="16"/>
        </w:rPr>
        <w:t xml:space="preserve">, and </w:t>
      </w:r>
      <w:proofErr w:type="spellStart"/>
      <w:r w:rsidRPr="00007A3F">
        <w:rPr>
          <w:rFonts w:ascii="Arial" w:hAnsi="Arial" w:cs="Arial"/>
          <w:sz w:val="16"/>
          <w:szCs w:val="16"/>
        </w:rPr>
        <w:t>Preeti</w:t>
      </w:r>
      <w:proofErr w:type="spellEnd"/>
      <w:r w:rsidRPr="00007A3F">
        <w:rPr>
          <w:rFonts w:ascii="Arial" w:hAnsi="Arial" w:cs="Arial"/>
          <w:sz w:val="16"/>
          <w:szCs w:val="16"/>
        </w:rPr>
        <w:t xml:space="preserve"> Patel</w:t>
      </w:r>
      <w:r>
        <w:rPr>
          <w:rFonts w:ascii="Arial" w:hAnsi="Arial" w:cs="Arial"/>
          <w:sz w:val="16"/>
          <w:szCs w:val="16"/>
        </w:rPr>
        <w:t>,</w:t>
      </w:r>
      <w:r w:rsidRPr="00007A3F">
        <w:rPr>
          <w:rFonts w:ascii="Arial" w:hAnsi="Arial" w:cs="Arial"/>
          <w:sz w:val="16"/>
          <w:szCs w:val="16"/>
        </w:rPr>
        <w:t xml:space="preserve"> “Sexual violence against men in countries affected by armed conflict</w:t>
      </w:r>
      <w:r>
        <w:rPr>
          <w:rFonts w:ascii="Arial" w:hAnsi="Arial" w:cs="Arial"/>
          <w:sz w:val="16"/>
          <w:szCs w:val="16"/>
        </w:rPr>
        <w:t>,</w:t>
      </w:r>
      <w:r w:rsidRPr="00007A3F">
        <w:rPr>
          <w:rFonts w:ascii="Arial" w:hAnsi="Arial" w:cs="Arial"/>
          <w:sz w:val="16"/>
          <w:szCs w:val="16"/>
        </w:rPr>
        <w:t xml:space="preserve">” </w:t>
      </w:r>
      <w:r w:rsidRPr="00007A3F">
        <w:rPr>
          <w:rFonts w:ascii="Arial" w:hAnsi="Arial" w:cs="Arial"/>
          <w:i/>
          <w:iCs/>
          <w:sz w:val="16"/>
          <w:szCs w:val="16"/>
        </w:rPr>
        <w:t>Conflict, Security and Development</w:t>
      </w:r>
      <w:r w:rsidRPr="00007A3F">
        <w:rPr>
          <w:rFonts w:ascii="Arial" w:hAnsi="Arial" w:cs="Arial"/>
          <w:sz w:val="16"/>
          <w:szCs w:val="16"/>
        </w:rPr>
        <w:t xml:space="preserve"> 12(4) (2012)</w:t>
      </w:r>
      <w:r>
        <w:rPr>
          <w:rFonts w:ascii="Arial" w:hAnsi="Arial" w:cs="Arial"/>
          <w:sz w:val="16"/>
          <w:szCs w:val="16"/>
        </w:rPr>
        <w:t xml:space="preserve">, </w:t>
      </w:r>
      <w:proofErr w:type="spellStart"/>
      <w:r>
        <w:rPr>
          <w:rFonts w:ascii="Arial" w:hAnsi="Arial" w:cs="Arial"/>
          <w:sz w:val="16"/>
          <w:szCs w:val="16"/>
        </w:rPr>
        <w:t>doi</w:t>
      </w:r>
      <w:proofErr w:type="spellEnd"/>
      <w:r w:rsidRPr="00007A3F">
        <w:rPr>
          <w:rFonts w:ascii="Arial" w:hAnsi="Arial" w:cs="Arial"/>
          <w:sz w:val="16"/>
          <w:szCs w:val="16"/>
        </w:rPr>
        <w:t xml:space="preserve">: 10.1080/14678802.2012.724794 </w:t>
      </w:r>
      <w:r w:rsidRPr="00007A3F">
        <w:rPr>
          <w:rFonts w:ascii="Arial" w:hAnsi="Arial" w:cs="Arial"/>
          <w:bCs/>
          <w:sz w:val="16"/>
          <w:szCs w:val="16"/>
        </w:rPr>
        <w:t>(</w:t>
      </w:r>
      <w:proofErr w:type="spellStart"/>
      <w:r>
        <w:rPr>
          <w:rFonts w:ascii="Arial" w:hAnsi="Arial" w:cs="Arial"/>
          <w:bCs/>
          <w:sz w:val="16"/>
          <w:szCs w:val="16"/>
        </w:rPr>
        <w:t>Zugriff</w:t>
      </w:r>
      <w:proofErr w:type="spellEnd"/>
      <w:r>
        <w:rPr>
          <w:rFonts w:ascii="Arial" w:hAnsi="Arial" w:cs="Arial"/>
          <w:bCs/>
          <w:sz w:val="16"/>
          <w:szCs w:val="16"/>
        </w:rPr>
        <w:t>:</w:t>
      </w:r>
      <w:r w:rsidRPr="00007A3F">
        <w:rPr>
          <w:rFonts w:ascii="Arial" w:hAnsi="Arial" w:cs="Arial"/>
          <w:bCs/>
          <w:sz w:val="16"/>
          <w:szCs w:val="16"/>
        </w:rPr>
        <w:t xml:space="preserve"> November 27, 2015)</w:t>
      </w:r>
      <w:r>
        <w:rPr>
          <w:rFonts w:ascii="Arial" w:hAnsi="Arial" w:cs="Arial"/>
          <w:bCs/>
          <w:sz w:val="16"/>
          <w:szCs w:val="16"/>
        </w:rPr>
        <w:t>, 418-419</w:t>
      </w:r>
      <w:r w:rsidRPr="00007A3F">
        <w:rPr>
          <w:rFonts w:ascii="Arial" w:hAnsi="Arial" w:cs="Arial"/>
          <w:bCs/>
          <w:sz w:val="16"/>
          <w:szCs w:val="16"/>
        </w:rPr>
        <w:t>.</w:t>
      </w:r>
    </w:p>
  </w:footnote>
  <w:footnote w:id="3">
    <w:p w14:paraId="797C0674" w14:textId="77777777" w:rsidR="00C404FB" w:rsidRPr="00BD2275" w:rsidRDefault="00C404FB" w:rsidP="00D636F2">
      <w:pPr>
        <w:pStyle w:val="FootnoteText"/>
        <w:rPr>
          <w:rFonts w:ascii="Arial" w:hAnsi="Arial" w:cs="Arial"/>
          <w:bCs/>
          <w:sz w:val="16"/>
          <w:szCs w:val="16"/>
        </w:rPr>
      </w:pPr>
      <w:r w:rsidRPr="0091244E">
        <w:rPr>
          <w:rStyle w:val="FootnoteReference"/>
          <w:rFonts w:ascii="Arial" w:hAnsi="Arial" w:cs="Arial"/>
          <w:sz w:val="16"/>
          <w:szCs w:val="16"/>
        </w:rPr>
        <w:footnoteRef/>
      </w:r>
      <w:r w:rsidRPr="0091244E">
        <w:rPr>
          <w:rFonts w:ascii="Arial" w:hAnsi="Arial" w:cs="Arial"/>
          <w:sz w:val="16"/>
          <w:szCs w:val="16"/>
        </w:rPr>
        <w:t xml:space="preserve"> Spel</w:t>
      </w:r>
      <w:r>
        <w:rPr>
          <w:rFonts w:ascii="Arial" w:hAnsi="Arial" w:cs="Arial"/>
          <w:sz w:val="16"/>
          <w:szCs w:val="16"/>
        </w:rPr>
        <w:t xml:space="preserve">ling in accordance with Hansard: </w:t>
      </w:r>
      <w:r w:rsidRPr="00BD2275">
        <w:rPr>
          <w:rFonts w:ascii="Arial" w:hAnsi="Arial" w:cs="Arial"/>
          <w:bCs/>
          <w:sz w:val="16"/>
          <w:szCs w:val="16"/>
        </w:rPr>
        <w:t>Parliament</w:t>
      </w:r>
      <w:r>
        <w:rPr>
          <w:rFonts w:ascii="Arial" w:hAnsi="Arial" w:cs="Arial"/>
          <w:bCs/>
          <w:sz w:val="16"/>
          <w:szCs w:val="16"/>
        </w:rPr>
        <w:t xml:space="preserve">, </w:t>
      </w:r>
      <w:r w:rsidRPr="00BD2275">
        <w:rPr>
          <w:rFonts w:ascii="Arial" w:hAnsi="Arial" w:cs="Arial"/>
          <w:bCs/>
          <w:sz w:val="16"/>
          <w:szCs w:val="16"/>
        </w:rPr>
        <w:t>“House of Commons Debates 29 </w:t>
      </w:r>
      <w:proofErr w:type="spellStart"/>
      <w:r>
        <w:rPr>
          <w:rFonts w:ascii="Arial" w:hAnsi="Arial" w:cs="Arial"/>
          <w:bCs/>
          <w:sz w:val="16"/>
          <w:szCs w:val="16"/>
        </w:rPr>
        <w:t>Juni</w:t>
      </w:r>
      <w:proofErr w:type="spellEnd"/>
      <w:r w:rsidRPr="00BD2275">
        <w:rPr>
          <w:rFonts w:ascii="Arial" w:hAnsi="Arial" w:cs="Arial"/>
          <w:bCs/>
          <w:sz w:val="16"/>
          <w:szCs w:val="16"/>
        </w:rPr>
        <w:t> 2015</w:t>
      </w:r>
      <w:r>
        <w:rPr>
          <w:rFonts w:ascii="Arial" w:hAnsi="Arial" w:cs="Arial"/>
          <w:bCs/>
          <w:sz w:val="16"/>
          <w:szCs w:val="16"/>
        </w:rPr>
        <w:t>: Tunisia, and European Council,</w:t>
      </w:r>
      <w:r w:rsidRPr="00BD2275">
        <w:rPr>
          <w:rFonts w:ascii="Arial" w:hAnsi="Arial" w:cs="Arial"/>
          <w:bCs/>
          <w:sz w:val="16"/>
          <w:szCs w:val="16"/>
        </w:rPr>
        <w:t>” Parliament</w:t>
      </w:r>
      <w:r>
        <w:rPr>
          <w:rFonts w:ascii="Arial" w:hAnsi="Arial" w:cs="Arial"/>
          <w:bCs/>
          <w:sz w:val="16"/>
          <w:szCs w:val="16"/>
        </w:rPr>
        <w:t xml:space="preserve">, </w:t>
      </w:r>
      <w:r w:rsidRPr="00BD2275">
        <w:rPr>
          <w:rFonts w:ascii="Arial" w:hAnsi="Arial" w:cs="Arial"/>
          <w:bCs/>
          <w:sz w:val="16"/>
          <w:szCs w:val="16"/>
        </w:rPr>
        <w:t>(</w:t>
      </w:r>
      <w:proofErr w:type="spellStart"/>
      <w:r>
        <w:rPr>
          <w:rFonts w:ascii="Arial" w:hAnsi="Arial" w:cs="Arial"/>
          <w:bCs/>
          <w:sz w:val="16"/>
          <w:szCs w:val="16"/>
        </w:rPr>
        <w:t>Juni</w:t>
      </w:r>
      <w:proofErr w:type="spellEnd"/>
      <w:r w:rsidRPr="00BD2275">
        <w:rPr>
          <w:rFonts w:ascii="Arial" w:hAnsi="Arial" w:cs="Arial"/>
          <w:bCs/>
          <w:sz w:val="16"/>
          <w:szCs w:val="16"/>
        </w:rPr>
        <w:t xml:space="preserve"> 2015)</w:t>
      </w:r>
      <w:r>
        <w:rPr>
          <w:rFonts w:ascii="Arial" w:hAnsi="Arial" w:cs="Arial"/>
          <w:bCs/>
          <w:sz w:val="16"/>
          <w:szCs w:val="16"/>
        </w:rPr>
        <w:t xml:space="preserve">, </w:t>
      </w:r>
      <w:r w:rsidRPr="00AD4C9E">
        <w:rPr>
          <w:rFonts w:ascii="Arial" w:hAnsi="Arial" w:cs="Arial"/>
          <w:bCs/>
          <w:sz w:val="16"/>
          <w:szCs w:val="16"/>
        </w:rPr>
        <w:t>http://www.publications.parliament.uk/pa/cm201516/cmhansrd/cm150629/debtext/150629-0001.htm#1506295000001</w:t>
      </w:r>
      <w:r>
        <w:rPr>
          <w:rFonts w:ascii="Arial" w:hAnsi="Arial" w:cs="Arial"/>
          <w:bCs/>
          <w:sz w:val="16"/>
          <w:szCs w:val="16"/>
        </w:rPr>
        <w:t xml:space="preserve"> (</w:t>
      </w:r>
      <w:proofErr w:type="spellStart"/>
      <w:r>
        <w:rPr>
          <w:rFonts w:ascii="Arial" w:hAnsi="Arial" w:cs="Arial"/>
          <w:bCs/>
          <w:sz w:val="16"/>
          <w:szCs w:val="16"/>
        </w:rPr>
        <w:t>Zugriff</w:t>
      </w:r>
      <w:proofErr w:type="spellEnd"/>
      <w:r>
        <w:rPr>
          <w:rFonts w:ascii="Arial" w:hAnsi="Arial" w:cs="Arial"/>
          <w:bCs/>
          <w:sz w:val="16"/>
          <w:szCs w:val="16"/>
        </w:rPr>
        <w:t>: April 7, 2016), Column 1182.</w:t>
      </w:r>
    </w:p>
  </w:footnote>
  <w:footnote w:id="4">
    <w:p w14:paraId="2610997C" w14:textId="77777777" w:rsidR="00C404FB" w:rsidRPr="00B735CE" w:rsidRDefault="00C404FB" w:rsidP="00B70168">
      <w:pPr>
        <w:pStyle w:val="FootnoteText"/>
        <w:rPr>
          <w:rFonts w:ascii="Arial" w:hAnsi="Arial" w:cs="Arial"/>
          <w:color w:val="000000" w:themeColor="text1"/>
          <w:sz w:val="16"/>
          <w:szCs w:val="16"/>
        </w:rPr>
      </w:pPr>
      <w:r w:rsidRPr="00B735CE">
        <w:rPr>
          <w:rStyle w:val="FootnoteReference"/>
          <w:rFonts w:ascii="Arial" w:hAnsi="Arial" w:cs="Arial"/>
          <w:color w:val="000000" w:themeColor="text1"/>
          <w:sz w:val="16"/>
          <w:szCs w:val="16"/>
        </w:rPr>
        <w:footnoteRef/>
      </w:r>
      <w:r w:rsidRPr="00B735CE">
        <w:rPr>
          <w:rFonts w:ascii="Arial" w:hAnsi="Arial" w:cs="Arial"/>
          <w:color w:val="000000" w:themeColor="text1"/>
          <w:sz w:val="16"/>
          <w:szCs w:val="16"/>
        </w:rPr>
        <w:t>Foreign &amp; Commonwealth Office, “Foreign Secretary launches new Government initiative to prevent sexual violence in conflict,” Foreign &amp; Commonwealth Office, (</w:t>
      </w:r>
      <w:r>
        <w:rPr>
          <w:rFonts w:ascii="Arial" w:hAnsi="Arial" w:cs="Arial"/>
          <w:color w:val="000000" w:themeColor="text1"/>
          <w:sz w:val="16"/>
          <w:szCs w:val="16"/>
        </w:rPr>
        <w:t>Mai</w:t>
      </w:r>
      <w:r w:rsidRPr="00B735CE">
        <w:rPr>
          <w:rFonts w:ascii="Arial" w:hAnsi="Arial" w:cs="Arial"/>
          <w:color w:val="000000" w:themeColor="text1"/>
          <w:sz w:val="16"/>
          <w:szCs w:val="16"/>
        </w:rPr>
        <w:t xml:space="preserve"> 2012), </w:t>
      </w:r>
      <w:r w:rsidRPr="00AD4C9E">
        <w:rPr>
          <w:rFonts w:ascii="Arial" w:hAnsi="Arial" w:cs="Arial"/>
          <w:sz w:val="16"/>
          <w:szCs w:val="16"/>
        </w:rPr>
        <w:t>https://www.gov.uk/government/speeches/foreign-secretary-launches-new-government-initiative-to-prevent-sexual-violence-in-conflict</w:t>
      </w:r>
      <w:r w:rsidRPr="00B735CE">
        <w:rPr>
          <w:rFonts w:ascii="Arial" w:hAnsi="Arial" w:cs="Arial"/>
          <w:color w:val="000000" w:themeColor="text1"/>
          <w:sz w:val="16"/>
          <w:szCs w:val="16"/>
        </w:rPr>
        <w:t xml:space="preserve"> (</w:t>
      </w:r>
      <w:proofErr w:type="spellStart"/>
      <w:r>
        <w:rPr>
          <w:rFonts w:ascii="Arial" w:hAnsi="Arial" w:cs="Arial"/>
          <w:color w:val="000000" w:themeColor="text1"/>
          <w:sz w:val="16"/>
          <w:szCs w:val="16"/>
        </w:rPr>
        <w:t>Zugriff</w:t>
      </w:r>
      <w:proofErr w:type="spellEnd"/>
      <w:r>
        <w:rPr>
          <w:rFonts w:ascii="Arial" w:hAnsi="Arial" w:cs="Arial"/>
          <w:color w:val="000000" w:themeColor="text1"/>
          <w:sz w:val="16"/>
          <w:szCs w:val="16"/>
        </w:rPr>
        <w:t>:</w:t>
      </w:r>
      <w:r w:rsidRPr="00B735CE">
        <w:rPr>
          <w:rFonts w:ascii="Arial" w:hAnsi="Arial" w:cs="Arial"/>
          <w:color w:val="000000" w:themeColor="text1"/>
          <w:sz w:val="16"/>
          <w:szCs w:val="16"/>
        </w:rPr>
        <w:t xml:space="preserve"> </w:t>
      </w:r>
      <w:proofErr w:type="spellStart"/>
      <w:r>
        <w:rPr>
          <w:rFonts w:ascii="Arial" w:hAnsi="Arial" w:cs="Arial"/>
          <w:color w:val="000000" w:themeColor="text1"/>
          <w:sz w:val="16"/>
          <w:szCs w:val="16"/>
        </w:rPr>
        <w:t>März</w:t>
      </w:r>
      <w:proofErr w:type="spellEnd"/>
      <w:r w:rsidRPr="00B735CE">
        <w:rPr>
          <w:rFonts w:ascii="Arial" w:hAnsi="Arial" w:cs="Arial"/>
          <w:color w:val="000000" w:themeColor="text1"/>
          <w:sz w:val="16"/>
          <w:szCs w:val="16"/>
        </w:rPr>
        <w:t xml:space="preserve"> 21, 2016).</w:t>
      </w:r>
    </w:p>
  </w:footnote>
  <w:footnote w:id="5">
    <w:p w14:paraId="65DD01F0" w14:textId="77777777" w:rsidR="00C404FB" w:rsidRPr="00865073" w:rsidRDefault="00C404FB" w:rsidP="00B84D5A">
      <w:pPr>
        <w:pStyle w:val="FootnoteText"/>
        <w:rPr>
          <w:rFonts w:ascii="Arial" w:hAnsi="Arial" w:cs="Arial"/>
          <w:sz w:val="16"/>
          <w:szCs w:val="16"/>
        </w:rPr>
      </w:pPr>
      <w:r w:rsidRPr="00865073">
        <w:rPr>
          <w:rStyle w:val="FootnoteReference"/>
          <w:rFonts w:ascii="Arial" w:hAnsi="Arial" w:cs="Arial"/>
          <w:sz w:val="16"/>
          <w:szCs w:val="16"/>
        </w:rPr>
        <w:footnoteRef/>
      </w:r>
      <w:r w:rsidRPr="00865073">
        <w:rPr>
          <w:rFonts w:ascii="Arial" w:hAnsi="Arial" w:cs="Arial"/>
          <w:bCs/>
          <w:sz w:val="16"/>
          <w:szCs w:val="16"/>
        </w:rPr>
        <w:t xml:space="preserve">Paul Kirby, “Ending sexual violence in conflict: the Preventing Sexual Violence Initiative and its critics,” </w:t>
      </w:r>
      <w:r w:rsidRPr="00865073">
        <w:rPr>
          <w:rFonts w:ascii="Arial" w:hAnsi="Arial" w:cs="Arial"/>
          <w:bCs/>
          <w:i/>
          <w:sz w:val="16"/>
          <w:szCs w:val="16"/>
        </w:rPr>
        <w:t xml:space="preserve">International Affairs, </w:t>
      </w:r>
      <w:r w:rsidRPr="00865073">
        <w:rPr>
          <w:rFonts w:ascii="Arial" w:hAnsi="Arial" w:cs="Arial"/>
          <w:bCs/>
          <w:sz w:val="16"/>
          <w:szCs w:val="16"/>
        </w:rPr>
        <w:t xml:space="preserve">91(3) (2015), </w:t>
      </w:r>
      <w:proofErr w:type="spellStart"/>
      <w:r w:rsidRPr="00865073">
        <w:rPr>
          <w:rFonts w:ascii="Arial" w:hAnsi="Arial" w:cs="Arial"/>
          <w:bCs/>
          <w:sz w:val="16"/>
          <w:szCs w:val="16"/>
        </w:rPr>
        <w:t>doi</w:t>
      </w:r>
      <w:proofErr w:type="spellEnd"/>
      <w:r w:rsidRPr="00865073">
        <w:rPr>
          <w:rFonts w:ascii="Arial" w:hAnsi="Arial" w:cs="Arial"/>
          <w:bCs/>
          <w:sz w:val="16"/>
          <w:szCs w:val="16"/>
        </w:rPr>
        <w:t>: 10.1111/1468-2346.12283 (</w:t>
      </w:r>
      <w:proofErr w:type="spellStart"/>
      <w:r>
        <w:rPr>
          <w:rFonts w:ascii="Arial" w:hAnsi="Arial" w:cs="Arial"/>
          <w:bCs/>
          <w:sz w:val="16"/>
          <w:szCs w:val="16"/>
        </w:rPr>
        <w:t>Zugriff</w:t>
      </w:r>
      <w:proofErr w:type="spellEnd"/>
      <w:r>
        <w:rPr>
          <w:rFonts w:ascii="Arial" w:hAnsi="Arial" w:cs="Arial"/>
          <w:bCs/>
          <w:sz w:val="16"/>
          <w:szCs w:val="16"/>
        </w:rPr>
        <w:t>:</w:t>
      </w:r>
      <w:r w:rsidRPr="00865073">
        <w:rPr>
          <w:rFonts w:ascii="Arial" w:hAnsi="Arial" w:cs="Arial"/>
          <w:bCs/>
          <w:sz w:val="16"/>
          <w:szCs w:val="16"/>
        </w:rPr>
        <w:t xml:space="preserve"> </w:t>
      </w:r>
      <w:proofErr w:type="spellStart"/>
      <w:r>
        <w:rPr>
          <w:rFonts w:ascii="Arial" w:hAnsi="Arial" w:cs="Arial"/>
          <w:bCs/>
          <w:sz w:val="16"/>
          <w:szCs w:val="16"/>
        </w:rPr>
        <w:t>Oktober</w:t>
      </w:r>
      <w:proofErr w:type="spellEnd"/>
      <w:r w:rsidRPr="00865073">
        <w:rPr>
          <w:rFonts w:ascii="Arial" w:hAnsi="Arial" w:cs="Arial"/>
          <w:bCs/>
          <w:sz w:val="16"/>
          <w:szCs w:val="16"/>
        </w:rPr>
        <w:t xml:space="preserve"> 8, 2015)</w:t>
      </w:r>
      <w:r>
        <w:rPr>
          <w:rFonts w:ascii="Arial" w:hAnsi="Arial" w:cs="Arial"/>
          <w:bCs/>
          <w:sz w:val="16"/>
          <w:szCs w:val="16"/>
        </w:rPr>
        <w:t>, 457-458</w:t>
      </w:r>
      <w:r w:rsidRPr="00865073">
        <w:rPr>
          <w:rFonts w:ascii="Arial" w:hAnsi="Arial" w:cs="Arial"/>
          <w:bCs/>
          <w:sz w:val="16"/>
          <w:szCs w:val="16"/>
        </w:rPr>
        <w:t>.</w:t>
      </w:r>
    </w:p>
  </w:footnote>
  <w:footnote w:id="6">
    <w:p w14:paraId="6AA0307F" w14:textId="77777777" w:rsidR="00C404FB" w:rsidRPr="00B735CE" w:rsidRDefault="00C404FB" w:rsidP="00EC317F">
      <w:pPr>
        <w:pStyle w:val="FootnoteText"/>
        <w:rPr>
          <w:rFonts w:ascii="Arial" w:hAnsi="Arial" w:cs="Arial"/>
          <w:color w:val="000000" w:themeColor="text1"/>
          <w:sz w:val="16"/>
          <w:szCs w:val="16"/>
        </w:rPr>
      </w:pPr>
      <w:r w:rsidRPr="00B735CE">
        <w:rPr>
          <w:rStyle w:val="FootnoteReference"/>
          <w:rFonts w:ascii="Arial" w:hAnsi="Arial" w:cs="Arial"/>
          <w:color w:val="000000" w:themeColor="text1"/>
          <w:sz w:val="16"/>
          <w:szCs w:val="16"/>
        </w:rPr>
        <w:footnoteRef/>
      </w:r>
      <w:r w:rsidRPr="00B735CE">
        <w:rPr>
          <w:rFonts w:ascii="Arial" w:hAnsi="Arial" w:cs="Arial"/>
          <w:color w:val="000000" w:themeColor="text1"/>
          <w:sz w:val="16"/>
          <w:szCs w:val="16"/>
        </w:rPr>
        <w:t xml:space="preserve"> Oxford Learner’s Dictionary, “Prevent,” Oxford Learner’s Dictionary, </w:t>
      </w:r>
      <w:r w:rsidRPr="00AD4C9E">
        <w:rPr>
          <w:rFonts w:ascii="Arial" w:hAnsi="Arial" w:cs="Arial"/>
          <w:sz w:val="16"/>
          <w:szCs w:val="16"/>
        </w:rPr>
        <w:t>http://www.oxfordlearnersdictionaries.com/definition/english/prevent?q=prevent</w:t>
      </w:r>
      <w:r w:rsidRPr="00B735CE">
        <w:rPr>
          <w:rFonts w:ascii="Arial" w:hAnsi="Arial" w:cs="Arial"/>
          <w:color w:val="000000" w:themeColor="text1"/>
          <w:sz w:val="16"/>
          <w:szCs w:val="16"/>
        </w:rPr>
        <w:t xml:space="preserve"> (</w:t>
      </w:r>
      <w:proofErr w:type="spellStart"/>
      <w:r>
        <w:rPr>
          <w:rFonts w:ascii="Arial" w:hAnsi="Arial" w:cs="Arial"/>
          <w:color w:val="000000" w:themeColor="text1"/>
          <w:sz w:val="16"/>
          <w:szCs w:val="16"/>
        </w:rPr>
        <w:t>Zugriff</w:t>
      </w:r>
      <w:proofErr w:type="spellEnd"/>
      <w:r>
        <w:rPr>
          <w:rFonts w:ascii="Arial" w:hAnsi="Arial" w:cs="Arial"/>
          <w:color w:val="000000" w:themeColor="text1"/>
          <w:sz w:val="16"/>
          <w:szCs w:val="16"/>
        </w:rPr>
        <w:t>:</w:t>
      </w:r>
      <w:r w:rsidRPr="00B735CE">
        <w:rPr>
          <w:rFonts w:ascii="Arial" w:hAnsi="Arial" w:cs="Arial"/>
          <w:color w:val="000000" w:themeColor="text1"/>
          <w:sz w:val="16"/>
          <w:szCs w:val="16"/>
        </w:rPr>
        <w:t xml:space="preserve"> </w:t>
      </w:r>
      <w:r>
        <w:rPr>
          <w:rFonts w:ascii="Arial" w:hAnsi="Arial" w:cs="Arial"/>
          <w:color w:val="000000" w:themeColor="text1"/>
          <w:sz w:val="16"/>
          <w:szCs w:val="16"/>
        </w:rPr>
        <w:t>Mai</w:t>
      </w:r>
      <w:r w:rsidRPr="00B735CE">
        <w:rPr>
          <w:rFonts w:ascii="Arial" w:hAnsi="Arial" w:cs="Arial"/>
          <w:color w:val="000000" w:themeColor="text1"/>
          <w:sz w:val="16"/>
          <w:szCs w:val="16"/>
        </w:rPr>
        <w:t xml:space="preserve"> 15, 2016).</w:t>
      </w:r>
    </w:p>
  </w:footnote>
  <w:footnote w:id="7">
    <w:p w14:paraId="1E716FF3" w14:textId="77777777" w:rsidR="00C404FB" w:rsidRPr="00270388" w:rsidRDefault="00C404FB" w:rsidP="00EC317F">
      <w:pPr>
        <w:pStyle w:val="FootnoteText"/>
        <w:rPr>
          <w:rFonts w:ascii="Arial" w:hAnsi="Arial" w:cs="Arial"/>
          <w:color w:val="000000" w:themeColor="text1"/>
          <w:sz w:val="16"/>
          <w:szCs w:val="16"/>
        </w:rPr>
      </w:pPr>
      <w:r w:rsidRPr="00270388">
        <w:rPr>
          <w:rStyle w:val="FootnoteReference"/>
          <w:rFonts w:ascii="Arial" w:hAnsi="Arial" w:cs="Arial"/>
          <w:color w:val="000000" w:themeColor="text1"/>
          <w:sz w:val="16"/>
          <w:szCs w:val="16"/>
        </w:rPr>
        <w:footnoteRef/>
      </w:r>
      <w:r w:rsidRPr="00270388">
        <w:rPr>
          <w:rFonts w:ascii="Arial" w:hAnsi="Arial" w:cs="Arial"/>
          <w:bCs/>
          <w:color w:val="000000" w:themeColor="text1"/>
          <w:sz w:val="16"/>
          <w:szCs w:val="16"/>
        </w:rPr>
        <w:t>United Nations Secretary General, “Conflict-related sexual violence: Report of the Secretary General,” United Nations, S/2015/203 (</w:t>
      </w:r>
      <w:proofErr w:type="spellStart"/>
      <w:r>
        <w:rPr>
          <w:rFonts w:ascii="Arial" w:hAnsi="Arial" w:cs="Arial"/>
          <w:bCs/>
          <w:color w:val="000000" w:themeColor="text1"/>
          <w:sz w:val="16"/>
          <w:szCs w:val="16"/>
        </w:rPr>
        <w:t>März</w:t>
      </w:r>
      <w:proofErr w:type="spellEnd"/>
      <w:r>
        <w:rPr>
          <w:rFonts w:ascii="Arial" w:hAnsi="Arial" w:cs="Arial"/>
          <w:bCs/>
          <w:color w:val="000000" w:themeColor="text1"/>
          <w:sz w:val="16"/>
          <w:szCs w:val="16"/>
        </w:rPr>
        <w:t xml:space="preserve"> 23,</w:t>
      </w:r>
      <w:r w:rsidRPr="00270388">
        <w:rPr>
          <w:rFonts w:ascii="Arial" w:hAnsi="Arial" w:cs="Arial"/>
          <w:bCs/>
          <w:color w:val="000000" w:themeColor="text1"/>
          <w:sz w:val="16"/>
          <w:szCs w:val="16"/>
        </w:rPr>
        <w:t xml:space="preserve"> 2015), </w:t>
      </w:r>
      <w:hyperlink r:id="rId1" w:history="1">
        <w:r w:rsidRPr="00430ECC">
          <w:rPr>
            <w:rStyle w:val="Hyperlink"/>
            <w:rFonts w:ascii="Arial" w:hAnsi="Arial" w:cs="Arial"/>
            <w:bCs/>
            <w:sz w:val="16"/>
            <w:szCs w:val="16"/>
          </w:rPr>
          <w:t>http://www.stoprapenow.org/uploads/advocacyresources/1428937312.pdf</w:t>
        </w:r>
      </w:hyperlink>
      <w:r>
        <w:rPr>
          <w:rFonts w:ascii="Arial" w:hAnsi="Arial" w:cs="Arial"/>
          <w:bCs/>
          <w:sz w:val="16"/>
          <w:szCs w:val="16"/>
        </w:rPr>
        <w:t xml:space="preserve"> </w:t>
      </w:r>
      <w:r w:rsidRPr="00270388">
        <w:rPr>
          <w:rFonts w:ascii="Arial" w:hAnsi="Arial" w:cs="Arial"/>
          <w:bCs/>
          <w:iCs/>
          <w:color w:val="000000" w:themeColor="text1"/>
          <w:sz w:val="16"/>
          <w:szCs w:val="16"/>
        </w:rPr>
        <w:t>(</w:t>
      </w:r>
      <w:proofErr w:type="spellStart"/>
      <w:r>
        <w:rPr>
          <w:rFonts w:ascii="Arial" w:hAnsi="Arial" w:cs="Arial"/>
          <w:bCs/>
          <w:iCs/>
          <w:color w:val="000000" w:themeColor="text1"/>
          <w:sz w:val="16"/>
          <w:szCs w:val="16"/>
        </w:rPr>
        <w:t>Zugriff</w:t>
      </w:r>
      <w:proofErr w:type="spellEnd"/>
      <w:r>
        <w:rPr>
          <w:rFonts w:ascii="Arial" w:hAnsi="Arial" w:cs="Arial"/>
          <w:bCs/>
          <w:iCs/>
          <w:color w:val="000000" w:themeColor="text1"/>
          <w:sz w:val="16"/>
          <w:szCs w:val="16"/>
        </w:rPr>
        <w:t>:</w:t>
      </w:r>
      <w:r w:rsidRPr="00270388">
        <w:rPr>
          <w:rFonts w:ascii="Arial" w:hAnsi="Arial" w:cs="Arial"/>
          <w:bCs/>
          <w:iCs/>
          <w:color w:val="000000" w:themeColor="text1"/>
          <w:sz w:val="16"/>
          <w:szCs w:val="16"/>
        </w:rPr>
        <w:t xml:space="preserve"> </w:t>
      </w:r>
      <w:proofErr w:type="spellStart"/>
      <w:r>
        <w:rPr>
          <w:rFonts w:ascii="Arial" w:hAnsi="Arial" w:cs="Arial"/>
          <w:bCs/>
          <w:iCs/>
          <w:color w:val="000000" w:themeColor="text1"/>
          <w:sz w:val="16"/>
          <w:szCs w:val="16"/>
        </w:rPr>
        <w:t>Januar</w:t>
      </w:r>
      <w:proofErr w:type="spellEnd"/>
      <w:r w:rsidRPr="00270388">
        <w:rPr>
          <w:rFonts w:ascii="Arial" w:hAnsi="Arial" w:cs="Arial"/>
          <w:bCs/>
          <w:iCs/>
          <w:color w:val="000000" w:themeColor="text1"/>
          <w:sz w:val="16"/>
          <w:szCs w:val="16"/>
        </w:rPr>
        <w:t xml:space="preserve"> 6, 2016), 1/33.</w:t>
      </w:r>
    </w:p>
  </w:footnote>
  <w:footnote w:id="8">
    <w:p w14:paraId="00E081C4" w14:textId="77777777" w:rsidR="00C404FB" w:rsidRPr="00270388" w:rsidRDefault="00C404FB" w:rsidP="00DB65EF">
      <w:pPr>
        <w:pStyle w:val="FootnoteText"/>
        <w:rPr>
          <w:rFonts w:ascii="Arial" w:hAnsi="Arial" w:cs="Arial"/>
          <w:color w:val="000000" w:themeColor="text1"/>
          <w:sz w:val="16"/>
          <w:szCs w:val="16"/>
          <w:lang w:val="en-US"/>
        </w:rPr>
      </w:pPr>
      <w:r w:rsidRPr="00270388">
        <w:rPr>
          <w:rStyle w:val="FootnoteReference"/>
          <w:rFonts w:ascii="Arial" w:hAnsi="Arial" w:cs="Arial"/>
          <w:color w:val="000000" w:themeColor="text1"/>
          <w:sz w:val="16"/>
          <w:szCs w:val="16"/>
        </w:rPr>
        <w:footnoteRef/>
      </w:r>
      <w:r w:rsidRPr="00270388">
        <w:rPr>
          <w:rFonts w:ascii="Arial" w:hAnsi="Arial" w:cs="Arial"/>
          <w:color w:val="000000" w:themeColor="text1"/>
          <w:sz w:val="16"/>
          <w:szCs w:val="16"/>
          <w:lang w:val="en-US"/>
        </w:rPr>
        <w:t>International Committee of the Red Cross (ICRC), “Sexual Violence in Armed Conflict: E-Briefing,” ICRC, (</w:t>
      </w:r>
      <w:proofErr w:type="spellStart"/>
      <w:r w:rsidRPr="00270388">
        <w:rPr>
          <w:rFonts w:ascii="Arial" w:hAnsi="Arial" w:cs="Arial"/>
          <w:color w:val="000000" w:themeColor="text1"/>
          <w:sz w:val="16"/>
          <w:szCs w:val="16"/>
          <w:lang w:val="en-US"/>
        </w:rPr>
        <w:t>De</w:t>
      </w:r>
      <w:r>
        <w:rPr>
          <w:rFonts w:ascii="Arial" w:hAnsi="Arial" w:cs="Arial"/>
          <w:color w:val="000000" w:themeColor="text1"/>
          <w:sz w:val="16"/>
          <w:szCs w:val="16"/>
          <w:lang w:val="en-US"/>
        </w:rPr>
        <w:t>z</w:t>
      </w:r>
      <w:r w:rsidRPr="00270388">
        <w:rPr>
          <w:rFonts w:ascii="Arial" w:hAnsi="Arial" w:cs="Arial"/>
          <w:color w:val="000000" w:themeColor="text1"/>
          <w:sz w:val="16"/>
          <w:szCs w:val="16"/>
          <w:lang w:val="en-US"/>
        </w:rPr>
        <w:t>ember</w:t>
      </w:r>
      <w:proofErr w:type="spellEnd"/>
      <w:r w:rsidRPr="00270388">
        <w:rPr>
          <w:rFonts w:ascii="Arial" w:hAnsi="Arial" w:cs="Arial"/>
          <w:color w:val="000000" w:themeColor="text1"/>
          <w:sz w:val="16"/>
          <w:szCs w:val="16"/>
          <w:lang w:val="en-US"/>
        </w:rPr>
        <w:t xml:space="preserve"> 2015) </w:t>
      </w:r>
      <w:r w:rsidRPr="00AD4C9E">
        <w:rPr>
          <w:rFonts w:ascii="Arial" w:hAnsi="Arial" w:cs="Arial"/>
          <w:sz w:val="16"/>
          <w:szCs w:val="16"/>
          <w:lang w:val="en-US"/>
        </w:rPr>
        <w:t>https://app.icrc.org/e-briefing/sexual-violence-armed-conflict/</w:t>
      </w:r>
      <w:r w:rsidRPr="00270388">
        <w:rPr>
          <w:rFonts w:ascii="Arial" w:hAnsi="Arial" w:cs="Arial"/>
          <w:color w:val="000000" w:themeColor="text1"/>
          <w:sz w:val="16"/>
          <w:szCs w:val="16"/>
          <w:lang w:val="en-US"/>
        </w:rPr>
        <w:t xml:space="preserve"> (</w:t>
      </w:r>
      <w:proofErr w:type="spellStart"/>
      <w:r>
        <w:rPr>
          <w:rFonts w:ascii="Arial" w:hAnsi="Arial" w:cs="Arial"/>
          <w:color w:val="000000" w:themeColor="text1"/>
          <w:sz w:val="16"/>
          <w:szCs w:val="16"/>
          <w:lang w:val="en-US"/>
        </w:rPr>
        <w:t>Zugriff</w:t>
      </w:r>
      <w:proofErr w:type="spellEnd"/>
      <w:r>
        <w:rPr>
          <w:rFonts w:ascii="Arial" w:hAnsi="Arial" w:cs="Arial"/>
          <w:color w:val="000000" w:themeColor="text1"/>
          <w:sz w:val="16"/>
          <w:szCs w:val="16"/>
          <w:lang w:val="en-US"/>
        </w:rPr>
        <w:t>:</w:t>
      </w:r>
      <w:r w:rsidRPr="00270388">
        <w:rPr>
          <w:rFonts w:ascii="Arial" w:hAnsi="Arial" w:cs="Arial"/>
          <w:color w:val="000000" w:themeColor="text1"/>
          <w:sz w:val="16"/>
          <w:szCs w:val="16"/>
          <w:lang w:val="en-US"/>
        </w:rPr>
        <w:t xml:space="preserve"> </w:t>
      </w:r>
      <w:proofErr w:type="spellStart"/>
      <w:r>
        <w:rPr>
          <w:rFonts w:ascii="Arial" w:hAnsi="Arial" w:cs="Arial"/>
          <w:color w:val="000000" w:themeColor="text1"/>
          <w:sz w:val="16"/>
          <w:szCs w:val="16"/>
          <w:lang w:val="en-US"/>
        </w:rPr>
        <w:t>Januar</w:t>
      </w:r>
      <w:proofErr w:type="spellEnd"/>
      <w:r w:rsidRPr="00270388">
        <w:rPr>
          <w:rFonts w:ascii="Arial" w:hAnsi="Arial" w:cs="Arial"/>
          <w:color w:val="000000" w:themeColor="text1"/>
          <w:sz w:val="16"/>
          <w:szCs w:val="16"/>
          <w:lang w:val="en-US"/>
        </w:rPr>
        <w:t xml:space="preserve"> 7, 2016), Part 3.</w:t>
      </w:r>
    </w:p>
  </w:footnote>
  <w:footnote w:id="9">
    <w:p w14:paraId="3FDEF06E" w14:textId="77777777" w:rsidR="00C404FB" w:rsidRPr="0067115B" w:rsidRDefault="00C404FB" w:rsidP="00296049">
      <w:pPr>
        <w:pStyle w:val="FootnoteText"/>
        <w:rPr>
          <w:rFonts w:ascii="Arial" w:hAnsi="Arial" w:cs="Arial"/>
          <w:sz w:val="16"/>
          <w:szCs w:val="16"/>
        </w:rPr>
      </w:pPr>
      <w:r w:rsidRPr="0067115B">
        <w:rPr>
          <w:rStyle w:val="FootnoteReference"/>
          <w:rFonts w:ascii="Arial" w:hAnsi="Arial" w:cs="Arial"/>
          <w:sz w:val="16"/>
          <w:szCs w:val="16"/>
        </w:rPr>
        <w:footnoteRef/>
      </w:r>
      <w:r w:rsidRPr="0067115B">
        <w:rPr>
          <w:rFonts w:ascii="Arial" w:hAnsi="Arial" w:cs="Arial"/>
          <w:sz w:val="16"/>
          <w:szCs w:val="16"/>
        </w:rPr>
        <w:t>United Kingdom</w:t>
      </w:r>
      <w:r>
        <w:rPr>
          <w:rFonts w:ascii="Arial" w:hAnsi="Arial" w:cs="Arial"/>
          <w:sz w:val="16"/>
          <w:szCs w:val="16"/>
        </w:rPr>
        <w:t>,</w:t>
      </w:r>
      <w:r w:rsidRPr="0067115B">
        <w:rPr>
          <w:rFonts w:ascii="Arial" w:hAnsi="Arial" w:cs="Arial"/>
          <w:sz w:val="16"/>
          <w:szCs w:val="16"/>
        </w:rPr>
        <w:t xml:space="preserve"> Development, Concepts and Doctrine </w:t>
      </w:r>
      <w:proofErr w:type="spellStart"/>
      <w:r w:rsidRPr="0067115B">
        <w:rPr>
          <w:rFonts w:ascii="Arial" w:hAnsi="Arial" w:cs="Arial"/>
          <w:sz w:val="16"/>
          <w:szCs w:val="16"/>
        </w:rPr>
        <w:t>Centre</w:t>
      </w:r>
      <w:proofErr w:type="gramStart"/>
      <w:r>
        <w:rPr>
          <w:rFonts w:ascii="Arial" w:hAnsi="Arial" w:cs="Arial"/>
          <w:sz w:val="16"/>
          <w:szCs w:val="16"/>
        </w:rPr>
        <w:t>,</w:t>
      </w:r>
      <w:r w:rsidRPr="0067115B">
        <w:rPr>
          <w:rFonts w:ascii="Arial" w:hAnsi="Arial" w:cs="Arial"/>
          <w:i/>
          <w:sz w:val="16"/>
          <w:szCs w:val="16"/>
        </w:rPr>
        <w:t>UK</w:t>
      </w:r>
      <w:proofErr w:type="spellEnd"/>
      <w:proofErr w:type="gramEnd"/>
      <w:r w:rsidRPr="0067115B">
        <w:rPr>
          <w:rFonts w:ascii="Arial" w:hAnsi="Arial" w:cs="Arial"/>
          <w:i/>
          <w:sz w:val="16"/>
          <w:szCs w:val="16"/>
        </w:rPr>
        <w:t xml:space="preserve"> Defence Doctrine</w:t>
      </w:r>
      <w:r>
        <w:rPr>
          <w:rFonts w:ascii="Arial" w:hAnsi="Arial" w:cs="Arial"/>
          <w:i/>
          <w:sz w:val="16"/>
          <w:szCs w:val="16"/>
        </w:rPr>
        <w:t>,</w:t>
      </w:r>
      <w:r w:rsidRPr="0067115B">
        <w:rPr>
          <w:rFonts w:ascii="Arial" w:hAnsi="Arial" w:cs="Arial"/>
          <w:sz w:val="16"/>
          <w:szCs w:val="16"/>
        </w:rPr>
        <w:t xml:space="preserve"> Joint Doctrine Publication 0-01. 5</w:t>
      </w:r>
      <w:r w:rsidRPr="0067115B">
        <w:rPr>
          <w:rFonts w:ascii="Arial" w:hAnsi="Arial" w:cs="Arial"/>
          <w:sz w:val="16"/>
          <w:szCs w:val="16"/>
          <w:vertAlign w:val="superscript"/>
        </w:rPr>
        <w:t>th</w:t>
      </w:r>
      <w:r w:rsidRPr="0067115B">
        <w:rPr>
          <w:rFonts w:ascii="Arial" w:hAnsi="Arial" w:cs="Arial"/>
          <w:sz w:val="16"/>
          <w:szCs w:val="16"/>
        </w:rPr>
        <w:t xml:space="preserve"> ed.</w:t>
      </w:r>
      <w:proofErr w:type="gramStart"/>
      <w:r>
        <w:rPr>
          <w:rFonts w:ascii="Arial" w:hAnsi="Arial" w:cs="Arial"/>
          <w:sz w:val="16"/>
          <w:szCs w:val="16"/>
        </w:rPr>
        <w:t>,(</w:t>
      </w:r>
      <w:proofErr w:type="spellStart"/>
      <w:proofErr w:type="gramEnd"/>
      <w:r w:rsidRPr="0067115B">
        <w:rPr>
          <w:rFonts w:ascii="Arial" w:hAnsi="Arial" w:cs="Arial"/>
          <w:sz w:val="16"/>
          <w:szCs w:val="16"/>
        </w:rPr>
        <w:t>Shrivenham</w:t>
      </w:r>
      <w:proofErr w:type="spellEnd"/>
      <w:r w:rsidRPr="0067115B">
        <w:rPr>
          <w:rFonts w:ascii="Arial" w:hAnsi="Arial" w:cs="Arial"/>
          <w:sz w:val="16"/>
          <w:szCs w:val="16"/>
        </w:rPr>
        <w:t>: DCDC, 2014</w:t>
      </w:r>
      <w:r>
        <w:rPr>
          <w:rFonts w:ascii="Arial" w:hAnsi="Arial" w:cs="Arial"/>
          <w:sz w:val="16"/>
          <w:szCs w:val="16"/>
        </w:rPr>
        <w:t>), 18</w:t>
      </w:r>
      <w:r w:rsidRPr="0067115B">
        <w:rPr>
          <w:rFonts w:ascii="Arial" w:hAnsi="Arial" w:cs="Arial"/>
          <w:sz w:val="16"/>
          <w:szCs w:val="16"/>
        </w:rPr>
        <w:t>.</w:t>
      </w:r>
    </w:p>
  </w:footnote>
  <w:footnote w:id="10">
    <w:p w14:paraId="66BA7697" w14:textId="77777777" w:rsidR="00C404FB" w:rsidRPr="00DA3059" w:rsidRDefault="00C404FB" w:rsidP="00D65DE0">
      <w:pPr>
        <w:pStyle w:val="FootnoteText"/>
        <w:rPr>
          <w:rFonts w:ascii="Arial" w:hAnsi="Arial" w:cs="Arial"/>
          <w:sz w:val="16"/>
          <w:szCs w:val="16"/>
        </w:rPr>
      </w:pPr>
      <w:r w:rsidRPr="00DA3059">
        <w:rPr>
          <w:rStyle w:val="FootnoteReference"/>
          <w:rFonts w:ascii="Arial" w:hAnsi="Arial" w:cs="Arial"/>
          <w:sz w:val="16"/>
          <w:szCs w:val="16"/>
        </w:rPr>
        <w:footnoteRef/>
      </w:r>
      <w:r w:rsidRPr="003F5736">
        <w:rPr>
          <w:rFonts w:ascii="Arial" w:hAnsi="Arial" w:cs="Arial"/>
          <w:sz w:val="16"/>
          <w:szCs w:val="16"/>
        </w:rPr>
        <w:t>Elizabeth Jean Wood, “Conflict-related sexual violence and the policy implications of recent research</w:t>
      </w:r>
      <w:r>
        <w:rPr>
          <w:rFonts w:ascii="Arial" w:hAnsi="Arial" w:cs="Arial"/>
          <w:sz w:val="16"/>
          <w:szCs w:val="16"/>
        </w:rPr>
        <w:t>,</w:t>
      </w:r>
      <w:r w:rsidRPr="003F5736">
        <w:rPr>
          <w:rFonts w:ascii="Arial" w:hAnsi="Arial" w:cs="Arial"/>
          <w:sz w:val="16"/>
          <w:szCs w:val="16"/>
        </w:rPr>
        <w:t>” International Review of the Red Cross 96(894) (2014)</w:t>
      </w:r>
      <w:r>
        <w:rPr>
          <w:rFonts w:ascii="Arial" w:hAnsi="Arial" w:cs="Arial"/>
          <w:sz w:val="16"/>
          <w:szCs w:val="16"/>
        </w:rPr>
        <w:t xml:space="preserve">, </w:t>
      </w:r>
      <w:proofErr w:type="spellStart"/>
      <w:r w:rsidRPr="003F5736">
        <w:rPr>
          <w:rFonts w:ascii="Arial" w:hAnsi="Arial" w:cs="Arial"/>
          <w:sz w:val="16"/>
          <w:szCs w:val="16"/>
        </w:rPr>
        <w:t>doi</w:t>
      </w:r>
      <w:proofErr w:type="spellEnd"/>
      <w:r w:rsidRPr="003F5736">
        <w:rPr>
          <w:rFonts w:ascii="Arial" w:hAnsi="Arial" w:cs="Arial"/>
          <w:sz w:val="16"/>
          <w:szCs w:val="16"/>
        </w:rPr>
        <w:t>: 10.1017/S1816383115000077 (</w:t>
      </w:r>
      <w:proofErr w:type="spellStart"/>
      <w:r>
        <w:rPr>
          <w:rFonts w:ascii="Arial" w:hAnsi="Arial" w:cs="Arial"/>
          <w:sz w:val="16"/>
          <w:szCs w:val="16"/>
        </w:rPr>
        <w:t>Zugriff</w:t>
      </w:r>
      <w:proofErr w:type="spellEnd"/>
      <w:r>
        <w:rPr>
          <w:rFonts w:ascii="Arial" w:hAnsi="Arial" w:cs="Arial"/>
          <w:sz w:val="16"/>
          <w:szCs w:val="16"/>
        </w:rPr>
        <w:t>:</w:t>
      </w:r>
      <w:r w:rsidRPr="003F5736">
        <w:rPr>
          <w:rFonts w:ascii="Arial" w:hAnsi="Arial" w:cs="Arial"/>
          <w:sz w:val="16"/>
          <w:szCs w:val="16"/>
        </w:rPr>
        <w:t xml:space="preserve"> </w:t>
      </w:r>
      <w:proofErr w:type="spellStart"/>
      <w:r>
        <w:rPr>
          <w:rFonts w:ascii="Arial" w:hAnsi="Arial" w:cs="Arial"/>
          <w:sz w:val="16"/>
          <w:szCs w:val="16"/>
        </w:rPr>
        <w:t>Januar</w:t>
      </w:r>
      <w:proofErr w:type="spellEnd"/>
      <w:r w:rsidRPr="003F5736">
        <w:rPr>
          <w:rFonts w:ascii="Arial" w:hAnsi="Arial" w:cs="Arial"/>
          <w:sz w:val="16"/>
          <w:szCs w:val="16"/>
        </w:rPr>
        <w:t xml:space="preserve"> 7, 2016)</w:t>
      </w:r>
      <w:r>
        <w:rPr>
          <w:rFonts w:ascii="Arial" w:hAnsi="Arial" w:cs="Arial"/>
          <w:sz w:val="16"/>
          <w:szCs w:val="16"/>
        </w:rPr>
        <w:t xml:space="preserve">, </w:t>
      </w:r>
      <w:r w:rsidRPr="00DA3059">
        <w:rPr>
          <w:rFonts w:ascii="Arial" w:hAnsi="Arial" w:cs="Arial"/>
          <w:sz w:val="16"/>
          <w:szCs w:val="16"/>
        </w:rPr>
        <w:t>477.</w:t>
      </w:r>
    </w:p>
  </w:footnote>
  <w:footnote w:id="11">
    <w:p w14:paraId="1A6460DD" w14:textId="77777777" w:rsidR="00C404FB" w:rsidRPr="00DA3059" w:rsidRDefault="00C404FB" w:rsidP="00D65DE0">
      <w:pPr>
        <w:pStyle w:val="FootnoteText"/>
        <w:rPr>
          <w:rFonts w:ascii="Arial" w:hAnsi="Arial" w:cs="Arial"/>
          <w:sz w:val="16"/>
          <w:szCs w:val="16"/>
        </w:rPr>
      </w:pPr>
      <w:r w:rsidRPr="00DA3059">
        <w:rPr>
          <w:rStyle w:val="FootnoteReference"/>
          <w:rFonts w:ascii="Arial" w:hAnsi="Arial" w:cs="Arial"/>
          <w:sz w:val="16"/>
          <w:szCs w:val="16"/>
        </w:rPr>
        <w:footnoteRef/>
      </w:r>
      <w:proofErr w:type="spellStart"/>
      <w:r w:rsidRPr="00DA3059">
        <w:rPr>
          <w:rFonts w:ascii="Arial" w:hAnsi="Arial" w:cs="Arial"/>
          <w:sz w:val="16"/>
          <w:szCs w:val="16"/>
        </w:rPr>
        <w:t>Solangon</w:t>
      </w:r>
      <w:proofErr w:type="spellEnd"/>
      <w:r w:rsidRPr="00DA3059">
        <w:rPr>
          <w:rFonts w:ascii="Arial" w:hAnsi="Arial" w:cs="Arial"/>
          <w:sz w:val="16"/>
          <w:szCs w:val="16"/>
        </w:rPr>
        <w:t xml:space="preserve"> and Patel, “Sexual violence against men in countries affected by armed conflict,” 435-436.</w:t>
      </w:r>
    </w:p>
  </w:footnote>
  <w:footnote w:id="12">
    <w:p w14:paraId="17E4C83E" w14:textId="77777777" w:rsidR="00C404FB" w:rsidRPr="00DA3059" w:rsidRDefault="00C404FB" w:rsidP="00ED0E16">
      <w:pPr>
        <w:pStyle w:val="FootnoteText"/>
        <w:rPr>
          <w:rFonts w:ascii="Arial" w:hAnsi="Arial" w:cs="Arial"/>
          <w:sz w:val="16"/>
          <w:szCs w:val="16"/>
        </w:rPr>
      </w:pPr>
      <w:r w:rsidRPr="00DA3059">
        <w:rPr>
          <w:rStyle w:val="FootnoteReference"/>
          <w:rFonts w:ascii="Arial" w:hAnsi="Arial" w:cs="Arial"/>
          <w:sz w:val="16"/>
          <w:szCs w:val="16"/>
        </w:rPr>
        <w:footnoteRef/>
      </w:r>
      <w:r w:rsidRPr="00B351CF">
        <w:rPr>
          <w:rFonts w:ascii="Arial" w:hAnsi="Arial" w:cs="Arial"/>
          <w:bCs/>
          <w:iCs/>
          <w:sz w:val="16"/>
          <w:szCs w:val="16"/>
        </w:rPr>
        <w:t xml:space="preserve">Callum Watson, “Preventing and Responding to Sexual and Domestic Violence against Men: A Guidance Note for Security Sector Institutions,” Democratic Control of the Armed Forces, </w:t>
      </w:r>
      <w:r>
        <w:rPr>
          <w:rFonts w:ascii="Arial" w:hAnsi="Arial" w:cs="Arial"/>
          <w:bCs/>
          <w:iCs/>
          <w:sz w:val="16"/>
          <w:szCs w:val="16"/>
        </w:rPr>
        <w:t>(</w:t>
      </w:r>
      <w:r w:rsidRPr="00B351CF">
        <w:rPr>
          <w:rFonts w:ascii="Arial" w:hAnsi="Arial" w:cs="Arial"/>
          <w:bCs/>
          <w:iCs/>
          <w:sz w:val="16"/>
          <w:szCs w:val="16"/>
        </w:rPr>
        <w:t>2014</w:t>
      </w:r>
      <w:r>
        <w:rPr>
          <w:rFonts w:ascii="Arial" w:hAnsi="Arial" w:cs="Arial"/>
          <w:bCs/>
          <w:iCs/>
          <w:sz w:val="16"/>
          <w:szCs w:val="16"/>
        </w:rPr>
        <w:t>)</w:t>
      </w:r>
      <w:r w:rsidRPr="00B351CF">
        <w:rPr>
          <w:rFonts w:ascii="Arial" w:hAnsi="Arial" w:cs="Arial"/>
          <w:bCs/>
          <w:iCs/>
          <w:sz w:val="16"/>
          <w:szCs w:val="16"/>
        </w:rPr>
        <w:t xml:space="preserve">, </w:t>
      </w:r>
      <w:r w:rsidRPr="00734ED2">
        <w:rPr>
          <w:rFonts w:ascii="Arial" w:hAnsi="Arial" w:cs="Arial"/>
          <w:bCs/>
          <w:iCs/>
          <w:sz w:val="16"/>
          <w:szCs w:val="16"/>
        </w:rPr>
        <w:t>http://www.dcaf.ch/Publications/Preventing-and-Responding-to-Sexual-and-Domestic-Violence-against-Men-A-Guidance-Note-for-Security-Sector-</w:t>
      </w:r>
      <w:proofErr w:type="gramStart"/>
      <w:r w:rsidRPr="00734ED2">
        <w:rPr>
          <w:rFonts w:ascii="Arial" w:hAnsi="Arial" w:cs="Arial"/>
          <w:bCs/>
          <w:iCs/>
          <w:sz w:val="16"/>
          <w:szCs w:val="16"/>
        </w:rPr>
        <w:t>Institutions</w:t>
      </w:r>
      <w:r w:rsidRPr="00B351CF">
        <w:rPr>
          <w:rFonts w:ascii="Arial" w:hAnsi="Arial" w:cs="Arial"/>
          <w:bCs/>
          <w:iCs/>
          <w:sz w:val="16"/>
          <w:szCs w:val="16"/>
        </w:rPr>
        <w:t>(</w:t>
      </w:r>
      <w:proofErr w:type="gramEnd"/>
      <w:r>
        <w:rPr>
          <w:rFonts w:ascii="Arial" w:hAnsi="Arial" w:cs="Arial"/>
          <w:bCs/>
          <w:iCs/>
          <w:sz w:val="16"/>
          <w:szCs w:val="16"/>
        </w:rPr>
        <w:t>Zugriff:</w:t>
      </w:r>
      <w:r w:rsidRPr="00B351CF">
        <w:rPr>
          <w:rFonts w:ascii="Arial" w:hAnsi="Arial" w:cs="Arial"/>
          <w:bCs/>
          <w:iCs/>
          <w:sz w:val="16"/>
          <w:szCs w:val="16"/>
        </w:rPr>
        <w:t xml:space="preserve"> </w:t>
      </w:r>
      <w:proofErr w:type="spellStart"/>
      <w:r>
        <w:rPr>
          <w:rFonts w:ascii="Arial" w:hAnsi="Arial" w:cs="Arial"/>
          <w:bCs/>
          <w:iCs/>
          <w:sz w:val="16"/>
          <w:szCs w:val="16"/>
        </w:rPr>
        <w:t>Januar</w:t>
      </w:r>
      <w:proofErr w:type="spellEnd"/>
      <w:r w:rsidRPr="00B351CF">
        <w:rPr>
          <w:rFonts w:ascii="Arial" w:hAnsi="Arial" w:cs="Arial"/>
          <w:bCs/>
          <w:iCs/>
          <w:sz w:val="16"/>
          <w:szCs w:val="16"/>
        </w:rPr>
        <w:t xml:space="preserve"> 19, 2016), </w:t>
      </w:r>
      <w:r w:rsidRPr="00DA3059">
        <w:rPr>
          <w:rFonts w:ascii="Arial" w:hAnsi="Arial" w:cs="Arial"/>
          <w:bCs/>
          <w:iCs/>
          <w:sz w:val="16"/>
          <w:szCs w:val="16"/>
        </w:rPr>
        <w:t>14.</w:t>
      </w:r>
    </w:p>
  </w:footnote>
  <w:footnote w:id="13">
    <w:p w14:paraId="3EE2B0B7" w14:textId="77777777" w:rsidR="00C404FB" w:rsidRPr="00DB4D36" w:rsidRDefault="00C404FB" w:rsidP="00ED0E16">
      <w:pPr>
        <w:pStyle w:val="FootnoteText"/>
        <w:rPr>
          <w:rFonts w:ascii="Arial" w:hAnsi="Arial" w:cs="Arial"/>
          <w:color w:val="000000" w:themeColor="text1"/>
          <w:sz w:val="16"/>
          <w:szCs w:val="16"/>
        </w:rPr>
      </w:pPr>
      <w:r w:rsidRPr="00DB4D36">
        <w:rPr>
          <w:rStyle w:val="FootnoteReference"/>
          <w:rFonts w:ascii="Arial" w:hAnsi="Arial" w:cs="Arial"/>
          <w:color w:val="000000" w:themeColor="text1"/>
          <w:sz w:val="16"/>
          <w:szCs w:val="16"/>
        </w:rPr>
        <w:footnoteRef/>
      </w:r>
      <w:proofErr w:type="spellStart"/>
      <w:r w:rsidRPr="00DB4D36">
        <w:rPr>
          <w:rFonts w:ascii="Arial" w:hAnsi="Arial" w:cs="Arial"/>
          <w:color w:val="000000" w:themeColor="text1"/>
          <w:sz w:val="16"/>
          <w:szCs w:val="16"/>
        </w:rPr>
        <w:t>Solangon</w:t>
      </w:r>
      <w:proofErr w:type="spellEnd"/>
      <w:r w:rsidRPr="00DB4D36">
        <w:rPr>
          <w:rFonts w:ascii="Arial" w:hAnsi="Arial" w:cs="Arial"/>
          <w:color w:val="000000" w:themeColor="text1"/>
          <w:sz w:val="16"/>
          <w:szCs w:val="16"/>
        </w:rPr>
        <w:t xml:space="preserve"> and Patel, “Sexual violence against men in countries affected by armed conflict,” 426.</w:t>
      </w:r>
    </w:p>
  </w:footnote>
  <w:footnote w:id="14">
    <w:p w14:paraId="19A22D2E" w14:textId="77777777" w:rsidR="00C404FB" w:rsidRPr="00DB4D36" w:rsidRDefault="00C404FB" w:rsidP="004A7F0E">
      <w:pPr>
        <w:pStyle w:val="FootnoteText"/>
        <w:rPr>
          <w:rFonts w:ascii="Arial" w:hAnsi="Arial" w:cs="Arial"/>
          <w:color w:val="000000" w:themeColor="text1"/>
          <w:sz w:val="16"/>
          <w:szCs w:val="16"/>
        </w:rPr>
      </w:pPr>
      <w:r w:rsidRPr="00DB4D36">
        <w:rPr>
          <w:rStyle w:val="FootnoteReference"/>
          <w:rFonts w:ascii="Arial" w:hAnsi="Arial" w:cs="Arial"/>
          <w:color w:val="000000" w:themeColor="text1"/>
          <w:sz w:val="16"/>
          <w:szCs w:val="16"/>
        </w:rPr>
        <w:footnoteRef/>
      </w:r>
      <w:proofErr w:type="spellStart"/>
      <w:r>
        <w:rPr>
          <w:rFonts w:ascii="Arial" w:hAnsi="Arial" w:cs="Arial"/>
          <w:color w:val="000000" w:themeColor="text1"/>
          <w:sz w:val="16"/>
          <w:szCs w:val="16"/>
        </w:rPr>
        <w:t>Ebd</w:t>
      </w:r>
      <w:proofErr w:type="spellEnd"/>
      <w:r>
        <w:rPr>
          <w:rFonts w:ascii="Arial" w:hAnsi="Arial" w:cs="Arial"/>
          <w:color w:val="000000" w:themeColor="text1"/>
          <w:sz w:val="16"/>
          <w:szCs w:val="16"/>
        </w:rPr>
        <w:t>.</w:t>
      </w:r>
      <w:r w:rsidRPr="00DB4D36">
        <w:rPr>
          <w:rFonts w:ascii="Arial" w:hAnsi="Arial" w:cs="Arial"/>
          <w:color w:val="000000" w:themeColor="text1"/>
          <w:sz w:val="16"/>
          <w:szCs w:val="16"/>
        </w:rPr>
        <w:t xml:space="preserve"> 425-426.</w:t>
      </w:r>
    </w:p>
  </w:footnote>
  <w:footnote w:id="15">
    <w:p w14:paraId="7DAC093C" w14:textId="77777777" w:rsidR="00C404FB" w:rsidRPr="0057479D" w:rsidRDefault="00C404FB" w:rsidP="00ED0E16">
      <w:pPr>
        <w:pStyle w:val="FootnoteText"/>
        <w:rPr>
          <w:rFonts w:ascii="Arial" w:hAnsi="Arial" w:cs="Arial"/>
          <w:color w:val="000000" w:themeColor="text1"/>
          <w:sz w:val="16"/>
          <w:szCs w:val="16"/>
        </w:rPr>
      </w:pPr>
      <w:r w:rsidRPr="0057479D">
        <w:rPr>
          <w:rStyle w:val="FootnoteReference"/>
          <w:rFonts w:ascii="Arial" w:hAnsi="Arial" w:cs="Arial"/>
          <w:color w:val="000000" w:themeColor="text1"/>
          <w:sz w:val="16"/>
          <w:szCs w:val="16"/>
        </w:rPr>
        <w:footnoteRef/>
      </w:r>
      <w:r w:rsidRPr="0057479D">
        <w:rPr>
          <w:rFonts w:ascii="Arial" w:hAnsi="Arial" w:cs="Arial"/>
          <w:color w:val="000000" w:themeColor="text1"/>
          <w:sz w:val="16"/>
          <w:szCs w:val="16"/>
          <w:lang w:val="en-US"/>
        </w:rPr>
        <w:t>ICRC, “Sexual Violence in Armed Conflict: E-Briefing,” Part 3.</w:t>
      </w:r>
    </w:p>
  </w:footnote>
  <w:footnote w:id="16">
    <w:p w14:paraId="4BEB4698" w14:textId="77777777" w:rsidR="00C404FB" w:rsidRPr="0057479D" w:rsidRDefault="00C404FB" w:rsidP="00F31B81">
      <w:pPr>
        <w:pStyle w:val="FootnoteText"/>
        <w:rPr>
          <w:rFonts w:ascii="Arial" w:hAnsi="Arial" w:cs="Arial"/>
          <w:color w:val="000000" w:themeColor="text1"/>
          <w:sz w:val="16"/>
          <w:szCs w:val="16"/>
        </w:rPr>
      </w:pPr>
      <w:r w:rsidRPr="0057479D">
        <w:rPr>
          <w:rStyle w:val="FootnoteReference"/>
          <w:rFonts w:ascii="Arial" w:hAnsi="Arial" w:cs="Arial"/>
          <w:color w:val="000000" w:themeColor="text1"/>
          <w:sz w:val="16"/>
          <w:szCs w:val="16"/>
        </w:rPr>
        <w:footnoteRef/>
      </w:r>
      <w:proofErr w:type="spellStart"/>
      <w:r w:rsidRPr="0057479D">
        <w:rPr>
          <w:rFonts w:ascii="Arial" w:hAnsi="Arial" w:cs="Arial"/>
          <w:color w:val="000000" w:themeColor="text1"/>
          <w:sz w:val="16"/>
          <w:szCs w:val="16"/>
        </w:rPr>
        <w:t>Solangon</w:t>
      </w:r>
      <w:proofErr w:type="spellEnd"/>
      <w:r w:rsidRPr="0057479D">
        <w:rPr>
          <w:rFonts w:ascii="Arial" w:hAnsi="Arial" w:cs="Arial"/>
          <w:color w:val="000000" w:themeColor="text1"/>
          <w:sz w:val="16"/>
          <w:szCs w:val="16"/>
        </w:rPr>
        <w:t xml:space="preserve"> and Patel, “Sexual violence against men in countries affected by armed conflict,” 425.</w:t>
      </w:r>
    </w:p>
  </w:footnote>
  <w:footnote w:id="17">
    <w:p w14:paraId="1C00228B" w14:textId="77777777" w:rsidR="00C404FB" w:rsidRPr="0057479D" w:rsidRDefault="00C404FB" w:rsidP="00F31B81">
      <w:pPr>
        <w:pStyle w:val="FootnoteText"/>
        <w:rPr>
          <w:rFonts w:ascii="Arial" w:hAnsi="Arial" w:cs="Arial"/>
          <w:color w:val="000000" w:themeColor="text1"/>
          <w:sz w:val="16"/>
          <w:szCs w:val="16"/>
        </w:rPr>
      </w:pPr>
      <w:r w:rsidRPr="0057479D">
        <w:rPr>
          <w:rStyle w:val="FootnoteReference"/>
          <w:rFonts w:ascii="Arial" w:hAnsi="Arial" w:cs="Arial"/>
          <w:color w:val="000000" w:themeColor="text1"/>
          <w:sz w:val="16"/>
          <w:szCs w:val="16"/>
        </w:rPr>
        <w:footnoteRef/>
      </w:r>
      <w:r w:rsidRPr="0057479D">
        <w:rPr>
          <w:rFonts w:ascii="Arial" w:hAnsi="Arial" w:cs="Arial"/>
          <w:color w:val="000000" w:themeColor="text1"/>
          <w:sz w:val="16"/>
          <w:szCs w:val="16"/>
        </w:rPr>
        <w:t xml:space="preserve"> United Nations, “Report on the Protection of Civilians in the Armed Conflict in Iraq: 1 </w:t>
      </w:r>
      <w:r>
        <w:rPr>
          <w:rFonts w:ascii="Arial" w:hAnsi="Arial" w:cs="Arial"/>
          <w:color w:val="000000" w:themeColor="text1"/>
          <w:sz w:val="16"/>
          <w:szCs w:val="16"/>
        </w:rPr>
        <w:t>Mai</w:t>
      </w:r>
      <w:r w:rsidRPr="0057479D">
        <w:rPr>
          <w:rFonts w:ascii="Arial" w:hAnsi="Arial" w:cs="Arial"/>
          <w:color w:val="000000" w:themeColor="text1"/>
          <w:sz w:val="16"/>
          <w:szCs w:val="16"/>
        </w:rPr>
        <w:t xml:space="preserve"> – 31 </w:t>
      </w:r>
      <w:proofErr w:type="spellStart"/>
      <w:r>
        <w:rPr>
          <w:rFonts w:ascii="Arial" w:hAnsi="Arial" w:cs="Arial"/>
          <w:color w:val="000000" w:themeColor="text1"/>
          <w:sz w:val="16"/>
          <w:szCs w:val="16"/>
        </w:rPr>
        <w:t>Oktober</w:t>
      </w:r>
      <w:proofErr w:type="spellEnd"/>
      <w:r w:rsidRPr="0057479D">
        <w:rPr>
          <w:rFonts w:ascii="Arial" w:hAnsi="Arial" w:cs="Arial"/>
          <w:color w:val="000000" w:themeColor="text1"/>
          <w:sz w:val="16"/>
          <w:szCs w:val="16"/>
        </w:rPr>
        <w:t xml:space="preserve"> 2015,” (</w:t>
      </w:r>
      <w:proofErr w:type="spellStart"/>
      <w:r>
        <w:rPr>
          <w:rFonts w:ascii="Arial" w:hAnsi="Arial" w:cs="Arial"/>
          <w:color w:val="000000" w:themeColor="text1"/>
          <w:sz w:val="16"/>
          <w:szCs w:val="16"/>
        </w:rPr>
        <w:t>Januar</w:t>
      </w:r>
      <w:proofErr w:type="spellEnd"/>
      <w:r w:rsidRPr="0057479D">
        <w:rPr>
          <w:rFonts w:ascii="Arial" w:hAnsi="Arial" w:cs="Arial"/>
          <w:color w:val="000000" w:themeColor="text1"/>
          <w:sz w:val="16"/>
          <w:szCs w:val="16"/>
        </w:rPr>
        <w:t xml:space="preserve"> 2016), </w:t>
      </w:r>
      <w:r w:rsidRPr="00734ED2">
        <w:rPr>
          <w:rFonts w:ascii="Arial" w:hAnsi="Arial" w:cs="Arial"/>
          <w:sz w:val="16"/>
          <w:szCs w:val="16"/>
        </w:rPr>
        <w:t>http://www.uniraq.org/images/humanrights/UNAMI-OHCHR_%20POC%20Report_FINAL_01%20</w:t>
      </w:r>
      <w:r>
        <w:rPr>
          <w:rFonts w:ascii="Arial" w:hAnsi="Arial" w:cs="Arial"/>
          <w:sz w:val="16"/>
          <w:szCs w:val="16"/>
        </w:rPr>
        <w:t>Mai</w:t>
      </w:r>
      <w:r w:rsidRPr="00734ED2">
        <w:rPr>
          <w:rFonts w:ascii="Arial" w:hAnsi="Arial" w:cs="Arial"/>
          <w:sz w:val="16"/>
          <w:szCs w:val="16"/>
        </w:rPr>
        <w:t>-31%20</w:t>
      </w:r>
      <w:r>
        <w:rPr>
          <w:rFonts w:ascii="Arial" w:hAnsi="Arial" w:cs="Arial"/>
          <w:sz w:val="16"/>
          <w:szCs w:val="16"/>
        </w:rPr>
        <w:t>Oktober</w:t>
      </w:r>
      <w:r w:rsidRPr="00734ED2">
        <w:rPr>
          <w:rFonts w:ascii="Arial" w:hAnsi="Arial" w:cs="Arial"/>
          <w:sz w:val="16"/>
          <w:szCs w:val="16"/>
        </w:rPr>
        <w:t>%202015_FINAL_11Jan2016.pdf</w:t>
      </w:r>
      <w:r w:rsidRPr="0057479D">
        <w:rPr>
          <w:rFonts w:ascii="Arial" w:hAnsi="Arial" w:cs="Arial"/>
          <w:color w:val="000000" w:themeColor="text1"/>
          <w:sz w:val="16"/>
          <w:szCs w:val="16"/>
        </w:rPr>
        <w:t xml:space="preserve"> (</w:t>
      </w:r>
      <w:proofErr w:type="spellStart"/>
      <w:r>
        <w:rPr>
          <w:rFonts w:ascii="Arial" w:hAnsi="Arial" w:cs="Arial"/>
          <w:color w:val="000000" w:themeColor="text1"/>
          <w:sz w:val="16"/>
          <w:szCs w:val="16"/>
        </w:rPr>
        <w:t>Zugriff</w:t>
      </w:r>
      <w:proofErr w:type="spellEnd"/>
      <w:r>
        <w:rPr>
          <w:rFonts w:ascii="Arial" w:hAnsi="Arial" w:cs="Arial"/>
          <w:color w:val="000000" w:themeColor="text1"/>
          <w:sz w:val="16"/>
          <w:szCs w:val="16"/>
        </w:rPr>
        <w:t>:</w:t>
      </w:r>
      <w:r w:rsidRPr="0057479D">
        <w:rPr>
          <w:rFonts w:ascii="Arial" w:hAnsi="Arial" w:cs="Arial"/>
          <w:color w:val="000000" w:themeColor="text1"/>
          <w:sz w:val="16"/>
          <w:szCs w:val="16"/>
        </w:rPr>
        <w:t xml:space="preserve"> </w:t>
      </w:r>
      <w:proofErr w:type="spellStart"/>
      <w:r>
        <w:rPr>
          <w:rFonts w:ascii="Arial" w:hAnsi="Arial" w:cs="Arial"/>
          <w:color w:val="000000" w:themeColor="text1"/>
          <w:sz w:val="16"/>
          <w:szCs w:val="16"/>
        </w:rPr>
        <w:t>Januar</w:t>
      </w:r>
      <w:proofErr w:type="spellEnd"/>
      <w:r w:rsidRPr="0057479D">
        <w:rPr>
          <w:rFonts w:ascii="Arial" w:hAnsi="Arial" w:cs="Arial"/>
          <w:color w:val="000000" w:themeColor="text1"/>
          <w:sz w:val="16"/>
          <w:szCs w:val="16"/>
        </w:rPr>
        <w:t xml:space="preserve"> 21, 2016), </w:t>
      </w:r>
      <w:proofErr w:type="spellStart"/>
      <w:r w:rsidRPr="0057479D">
        <w:rPr>
          <w:rFonts w:ascii="Arial" w:hAnsi="Arial" w:cs="Arial"/>
          <w:color w:val="000000" w:themeColor="text1"/>
          <w:sz w:val="16"/>
          <w:szCs w:val="16"/>
        </w:rPr>
        <w:t>i</w:t>
      </w:r>
      <w:proofErr w:type="spellEnd"/>
      <w:r w:rsidRPr="0057479D">
        <w:rPr>
          <w:rFonts w:ascii="Arial" w:hAnsi="Arial" w:cs="Arial"/>
          <w:color w:val="000000" w:themeColor="text1"/>
          <w:sz w:val="16"/>
          <w:szCs w:val="16"/>
        </w:rPr>
        <w:t>.</w:t>
      </w:r>
    </w:p>
  </w:footnote>
  <w:footnote w:id="18">
    <w:p w14:paraId="4C39E27F" w14:textId="77777777" w:rsidR="00C404FB" w:rsidRPr="0057479D" w:rsidRDefault="00C404FB" w:rsidP="005D7659">
      <w:pPr>
        <w:pStyle w:val="FootnoteText"/>
        <w:rPr>
          <w:rFonts w:ascii="Arial" w:hAnsi="Arial" w:cs="Arial"/>
          <w:color w:val="000000" w:themeColor="text1"/>
          <w:sz w:val="16"/>
          <w:szCs w:val="16"/>
        </w:rPr>
      </w:pPr>
      <w:r w:rsidRPr="0057479D">
        <w:rPr>
          <w:rStyle w:val="FootnoteReference"/>
          <w:rFonts w:ascii="Arial" w:hAnsi="Arial" w:cs="Arial"/>
          <w:color w:val="000000" w:themeColor="text1"/>
          <w:sz w:val="16"/>
          <w:szCs w:val="16"/>
        </w:rPr>
        <w:footnoteRef/>
      </w:r>
      <w:r w:rsidRPr="0057479D">
        <w:rPr>
          <w:rFonts w:ascii="Arial" w:hAnsi="Arial" w:cs="Arial"/>
          <w:bCs/>
          <w:iCs/>
          <w:color w:val="000000" w:themeColor="text1"/>
          <w:sz w:val="16"/>
          <w:szCs w:val="16"/>
        </w:rPr>
        <w:t>Watson, “Preventing and Responding to Sexual and Domestic Violence against Men: A Guidance Note for Security Sector Institutions,” 13.</w:t>
      </w:r>
    </w:p>
  </w:footnote>
  <w:footnote w:id="19">
    <w:p w14:paraId="63B2FE39" w14:textId="77777777" w:rsidR="00C404FB" w:rsidRPr="00DA3059" w:rsidRDefault="00C404FB" w:rsidP="00F00D7C">
      <w:pPr>
        <w:pStyle w:val="FootnoteText"/>
        <w:rPr>
          <w:rFonts w:ascii="Arial" w:hAnsi="Arial" w:cs="Arial"/>
          <w:sz w:val="16"/>
          <w:szCs w:val="16"/>
        </w:rPr>
      </w:pPr>
      <w:r w:rsidRPr="00DA3059">
        <w:rPr>
          <w:rStyle w:val="FootnoteReference"/>
          <w:rFonts w:ascii="Arial" w:hAnsi="Arial" w:cs="Arial"/>
          <w:sz w:val="16"/>
          <w:szCs w:val="16"/>
        </w:rPr>
        <w:footnoteRef/>
      </w:r>
      <w:r w:rsidRPr="00DA3059">
        <w:rPr>
          <w:rFonts w:ascii="Arial" w:hAnsi="Arial" w:cs="Arial"/>
          <w:sz w:val="16"/>
          <w:szCs w:val="16"/>
        </w:rPr>
        <w:t xml:space="preserve"> Wood, “Conflict-related sexual violence and the policy implications of recent research,” 472.</w:t>
      </w:r>
    </w:p>
  </w:footnote>
  <w:footnote w:id="20">
    <w:p w14:paraId="64CFB39C" w14:textId="77777777" w:rsidR="00C404FB" w:rsidRPr="00727F07" w:rsidRDefault="00C404FB" w:rsidP="00F00D7C">
      <w:pPr>
        <w:pStyle w:val="FootnoteText"/>
        <w:rPr>
          <w:rFonts w:ascii="Arial" w:hAnsi="Arial" w:cs="Arial"/>
          <w:sz w:val="16"/>
          <w:szCs w:val="16"/>
        </w:rPr>
      </w:pPr>
      <w:r w:rsidRPr="00727F07">
        <w:rPr>
          <w:rStyle w:val="FootnoteReference"/>
          <w:rFonts w:ascii="Arial" w:hAnsi="Arial" w:cs="Arial"/>
          <w:sz w:val="16"/>
          <w:szCs w:val="16"/>
        </w:rPr>
        <w:footnoteRef/>
      </w:r>
      <w:r w:rsidRPr="00727F07">
        <w:rPr>
          <w:rFonts w:ascii="Arial" w:hAnsi="Arial" w:cs="Arial"/>
          <w:bCs/>
          <w:sz w:val="16"/>
          <w:szCs w:val="16"/>
        </w:rPr>
        <w:t>Kirby, “Ending sexual violence in conflict: Preventing Sexual Violence Initiative and its critics</w:t>
      </w:r>
      <w:r>
        <w:rPr>
          <w:rFonts w:ascii="Arial" w:hAnsi="Arial" w:cs="Arial"/>
          <w:bCs/>
          <w:sz w:val="16"/>
          <w:szCs w:val="16"/>
        </w:rPr>
        <w:t>,</w:t>
      </w:r>
      <w:r w:rsidRPr="00727F07">
        <w:rPr>
          <w:rFonts w:ascii="Arial" w:hAnsi="Arial" w:cs="Arial"/>
          <w:bCs/>
          <w:sz w:val="16"/>
          <w:szCs w:val="16"/>
        </w:rPr>
        <w:t>” 462.</w:t>
      </w:r>
    </w:p>
  </w:footnote>
  <w:footnote w:id="21">
    <w:p w14:paraId="0F2A5EE3" w14:textId="77777777" w:rsidR="00C404FB" w:rsidRPr="000F7BA2" w:rsidRDefault="00C404FB" w:rsidP="00460F97">
      <w:pPr>
        <w:pStyle w:val="FootnoteText"/>
        <w:rPr>
          <w:rFonts w:ascii="Arial" w:hAnsi="Arial" w:cs="Arial"/>
          <w:sz w:val="16"/>
          <w:szCs w:val="16"/>
        </w:rPr>
      </w:pPr>
      <w:r w:rsidRPr="000F7BA2">
        <w:rPr>
          <w:rStyle w:val="FootnoteReference"/>
          <w:rFonts w:ascii="Arial" w:hAnsi="Arial" w:cs="Arial"/>
          <w:sz w:val="16"/>
          <w:szCs w:val="16"/>
        </w:rPr>
        <w:footnoteRef/>
      </w:r>
      <w:r w:rsidRPr="000F7BA2">
        <w:rPr>
          <w:rFonts w:ascii="Arial" w:hAnsi="Arial" w:cs="Arial"/>
          <w:sz w:val="16"/>
          <w:szCs w:val="16"/>
        </w:rPr>
        <w:t xml:space="preserve"> Wood, “Conflict-related sexual violence and the policy implications of recent research,” 472.</w:t>
      </w:r>
    </w:p>
  </w:footnote>
  <w:footnote w:id="22">
    <w:p w14:paraId="6786DD90" w14:textId="77777777" w:rsidR="00C404FB" w:rsidRPr="000F7BA2" w:rsidRDefault="00C404FB" w:rsidP="00460F97">
      <w:pPr>
        <w:pStyle w:val="FootnoteText"/>
        <w:rPr>
          <w:rFonts w:ascii="Arial" w:hAnsi="Arial" w:cs="Arial"/>
          <w:sz w:val="16"/>
          <w:szCs w:val="16"/>
        </w:rPr>
      </w:pPr>
      <w:r w:rsidRPr="000F7BA2">
        <w:rPr>
          <w:rStyle w:val="FootnoteReference"/>
          <w:rFonts w:ascii="Arial" w:hAnsi="Arial" w:cs="Arial"/>
          <w:sz w:val="16"/>
          <w:szCs w:val="16"/>
        </w:rPr>
        <w:footnoteRef/>
      </w:r>
      <w:proofErr w:type="spellStart"/>
      <w:r w:rsidRPr="000F7BA2">
        <w:rPr>
          <w:rFonts w:ascii="Arial" w:hAnsi="Arial" w:cs="Arial"/>
          <w:sz w:val="16"/>
          <w:szCs w:val="16"/>
        </w:rPr>
        <w:t>Solangon</w:t>
      </w:r>
      <w:proofErr w:type="spellEnd"/>
      <w:r w:rsidRPr="000F7BA2">
        <w:rPr>
          <w:rFonts w:ascii="Arial" w:hAnsi="Arial" w:cs="Arial"/>
          <w:sz w:val="16"/>
          <w:szCs w:val="16"/>
        </w:rPr>
        <w:t xml:space="preserve"> and Patel, “Sexual violence against men in countries affected by armed conflict,” 425.</w:t>
      </w:r>
    </w:p>
  </w:footnote>
  <w:footnote w:id="23">
    <w:p w14:paraId="3BEED8DF" w14:textId="77777777" w:rsidR="00C404FB" w:rsidRPr="0057479D" w:rsidRDefault="00C404FB" w:rsidP="00460F97">
      <w:pPr>
        <w:pStyle w:val="FootnoteText"/>
        <w:rPr>
          <w:rFonts w:ascii="Arial" w:hAnsi="Arial" w:cs="Arial"/>
          <w:color w:val="000000" w:themeColor="text1"/>
          <w:sz w:val="16"/>
          <w:szCs w:val="16"/>
        </w:rPr>
      </w:pPr>
      <w:r w:rsidRPr="0057479D">
        <w:rPr>
          <w:rStyle w:val="FootnoteReference"/>
          <w:rFonts w:ascii="Arial" w:hAnsi="Arial" w:cs="Arial"/>
          <w:color w:val="000000" w:themeColor="text1"/>
          <w:sz w:val="16"/>
          <w:szCs w:val="16"/>
        </w:rPr>
        <w:footnoteRef/>
      </w:r>
      <w:r w:rsidRPr="0057479D">
        <w:rPr>
          <w:rFonts w:ascii="Arial" w:hAnsi="Arial" w:cs="Arial"/>
          <w:bCs/>
          <w:color w:val="000000" w:themeColor="text1"/>
          <w:sz w:val="16"/>
          <w:szCs w:val="16"/>
        </w:rPr>
        <w:t xml:space="preserve">UN Secretary General, “Conflict-related sexual violence: Report of Secretary General,” </w:t>
      </w:r>
      <w:r w:rsidRPr="0057479D">
        <w:rPr>
          <w:rFonts w:ascii="Arial" w:hAnsi="Arial" w:cs="Arial"/>
          <w:bCs/>
          <w:iCs/>
          <w:color w:val="000000" w:themeColor="text1"/>
          <w:sz w:val="16"/>
          <w:szCs w:val="16"/>
        </w:rPr>
        <w:t>24/33.</w:t>
      </w:r>
    </w:p>
  </w:footnote>
  <w:footnote w:id="24">
    <w:p w14:paraId="5502AAA4" w14:textId="77777777" w:rsidR="00C404FB" w:rsidRPr="00D33423" w:rsidRDefault="00C404FB" w:rsidP="0057479D">
      <w:pPr>
        <w:pStyle w:val="FootnoteText"/>
        <w:rPr>
          <w:rFonts w:ascii="Arial" w:hAnsi="Arial" w:cs="Arial"/>
          <w:color w:val="000000" w:themeColor="text1"/>
          <w:sz w:val="16"/>
          <w:szCs w:val="16"/>
        </w:rPr>
      </w:pPr>
      <w:r w:rsidRPr="00D33423">
        <w:rPr>
          <w:rStyle w:val="FootnoteReference"/>
          <w:rFonts w:ascii="Arial" w:hAnsi="Arial" w:cs="Arial"/>
          <w:color w:val="000000" w:themeColor="text1"/>
          <w:sz w:val="16"/>
          <w:szCs w:val="16"/>
        </w:rPr>
        <w:footnoteRef/>
      </w:r>
      <w:r w:rsidRPr="00D33423">
        <w:rPr>
          <w:rFonts w:ascii="Arial" w:hAnsi="Arial" w:cs="Arial"/>
          <w:color w:val="000000" w:themeColor="text1"/>
          <w:sz w:val="16"/>
          <w:szCs w:val="16"/>
        </w:rPr>
        <w:t xml:space="preserve"> Ted Alcorn, “</w:t>
      </w:r>
      <w:r w:rsidRPr="00D33423">
        <w:rPr>
          <w:rFonts w:ascii="Arial" w:hAnsi="Arial" w:cs="Arial"/>
          <w:bCs/>
          <w:color w:val="000000" w:themeColor="text1"/>
          <w:sz w:val="16"/>
          <w:szCs w:val="16"/>
        </w:rPr>
        <w:t xml:space="preserve">Responding to sexual violence in armed conflict,” </w:t>
      </w:r>
      <w:r w:rsidRPr="00D33423">
        <w:rPr>
          <w:rFonts w:ascii="Arial" w:hAnsi="Arial" w:cs="Arial"/>
          <w:bCs/>
          <w:i/>
          <w:color w:val="000000" w:themeColor="text1"/>
          <w:sz w:val="16"/>
          <w:szCs w:val="16"/>
        </w:rPr>
        <w:t>The Lancet</w:t>
      </w:r>
      <w:r w:rsidRPr="00D33423">
        <w:rPr>
          <w:rFonts w:ascii="Arial" w:hAnsi="Arial" w:cs="Arial"/>
          <w:bCs/>
          <w:color w:val="000000" w:themeColor="text1"/>
          <w:sz w:val="16"/>
          <w:szCs w:val="16"/>
        </w:rPr>
        <w:t xml:space="preserve"> 383(9934) (2</w:t>
      </w:r>
      <w:r w:rsidRPr="00D33423">
        <w:rPr>
          <w:rFonts w:ascii="Arial" w:hAnsi="Arial" w:cs="Arial"/>
          <w:color w:val="000000" w:themeColor="text1"/>
          <w:sz w:val="16"/>
          <w:szCs w:val="16"/>
        </w:rPr>
        <w:t xml:space="preserve">014), </w:t>
      </w:r>
      <w:r w:rsidRPr="00734ED2">
        <w:rPr>
          <w:rFonts w:ascii="Arial" w:hAnsi="Arial" w:cs="Arial"/>
          <w:sz w:val="16"/>
          <w:szCs w:val="16"/>
        </w:rPr>
        <w:t>http://www.thelancet.com/journals/lancet/article/PIIS0140-</w:t>
      </w:r>
      <w:proofErr w:type="gramStart"/>
      <w:r w:rsidRPr="00734ED2">
        <w:rPr>
          <w:rFonts w:ascii="Arial" w:hAnsi="Arial" w:cs="Arial"/>
          <w:sz w:val="16"/>
          <w:szCs w:val="16"/>
        </w:rPr>
        <w:t>6736(</w:t>
      </w:r>
      <w:proofErr w:type="gramEnd"/>
      <w:r w:rsidRPr="00734ED2">
        <w:rPr>
          <w:rFonts w:ascii="Arial" w:hAnsi="Arial" w:cs="Arial"/>
          <w:sz w:val="16"/>
          <w:szCs w:val="16"/>
        </w:rPr>
        <w:t>14)60970-3/fulltext</w:t>
      </w:r>
      <w:r w:rsidRPr="00D33423">
        <w:rPr>
          <w:rFonts w:ascii="Arial" w:hAnsi="Arial" w:cs="Arial"/>
          <w:color w:val="000000" w:themeColor="text1"/>
          <w:sz w:val="16"/>
          <w:szCs w:val="16"/>
        </w:rPr>
        <w:t>(</w:t>
      </w:r>
      <w:r>
        <w:rPr>
          <w:rFonts w:ascii="Arial" w:hAnsi="Arial" w:cs="Arial"/>
          <w:color w:val="000000" w:themeColor="text1"/>
          <w:sz w:val="16"/>
          <w:szCs w:val="16"/>
        </w:rPr>
        <w:t>Zugriff:</w:t>
      </w:r>
      <w:r w:rsidRPr="00D33423">
        <w:rPr>
          <w:rFonts w:ascii="Arial" w:hAnsi="Arial" w:cs="Arial"/>
          <w:color w:val="000000" w:themeColor="text1"/>
          <w:sz w:val="16"/>
          <w:szCs w:val="16"/>
        </w:rPr>
        <w:t xml:space="preserve"> </w:t>
      </w:r>
      <w:proofErr w:type="spellStart"/>
      <w:r>
        <w:rPr>
          <w:rFonts w:ascii="Arial" w:hAnsi="Arial" w:cs="Arial"/>
          <w:color w:val="000000" w:themeColor="text1"/>
          <w:sz w:val="16"/>
          <w:szCs w:val="16"/>
        </w:rPr>
        <w:t>Januar</w:t>
      </w:r>
      <w:proofErr w:type="spellEnd"/>
      <w:r w:rsidRPr="00D33423">
        <w:rPr>
          <w:rFonts w:ascii="Arial" w:hAnsi="Arial" w:cs="Arial"/>
          <w:color w:val="000000" w:themeColor="text1"/>
          <w:sz w:val="16"/>
          <w:szCs w:val="16"/>
        </w:rPr>
        <w:t xml:space="preserve"> 18, 2016), </w:t>
      </w:r>
      <w:r w:rsidRPr="00D33423">
        <w:rPr>
          <w:rFonts w:ascii="Arial" w:hAnsi="Arial" w:cs="Arial"/>
          <w:bCs/>
          <w:color w:val="000000" w:themeColor="text1"/>
          <w:sz w:val="16"/>
          <w:szCs w:val="16"/>
        </w:rPr>
        <w:t>2036.</w:t>
      </w:r>
    </w:p>
  </w:footnote>
  <w:footnote w:id="25">
    <w:p w14:paraId="6259484B" w14:textId="77777777" w:rsidR="00C404FB" w:rsidRPr="00D33423" w:rsidRDefault="00C404FB" w:rsidP="00A904D2">
      <w:pPr>
        <w:pStyle w:val="FootnoteText"/>
        <w:rPr>
          <w:rFonts w:ascii="Arial" w:hAnsi="Arial" w:cs="Arial"/>
          <w:color w:val="000000" w:themeColor="text1"/>
          <w:sz w:val="16"/>
          <w:szCs w:val="16"/>
        </w:rPr>
      </w:pPr>
      <w:r w:rsidRPr="00D33423">
        <w:rPr>
          <w:rStyle w:val="FootnoteReference"/>
          <w:rFonts w:ascii="Arial" w:hAnsi="Arial" w:cs="Arial"/>
          <w:color w:val="000000" w:themeColor="text1"/>
          <w:sz w:val="16"/>
          <w:szCs w:val="16"/>
        </w:rPr>
        <w:footnoteRef/>
      </w:r>
      <w:proofErr w:type="spellStart"/>
      <w:r w:rsidRPr="00D33423">
        <w:rPr>
          <w:rFonts w:ascii="Arial" w:hAnsi="Arial" w:cs="Arial"/>
          <w:color w:val="000000" w:themeColor="text1"/>
          <w:sz w:val="16"/>
          <w:szCs w:val="16"/>
        </w:rPr>
        <w:t>Solangon</w:t>
      </w:r>
      <w:proofErr w:type="spellEnd"/>
      <w:r w:rsidRPr="00D33423">
        <w:rPr>
          <w:rFonts w:ascii="Arial" w:hAnsi="Arial" w:cs="Arial"/>
          <w:color w:val="000000" w:themeColor="text1"/>
          <w:sz w:val="16"/>
          <w:szCs w:val="16"/>
        </w:rPr>
        <w:t xml:space="preserve"> and Patel, “Sexual violence against men in countries affected by armed conflict,” 429-430.</w:t>
      </w:r>
    </w:p>
  </w:footnote>
  <w:footnote w:id="26">
    <w:p w14:paraId="1637429C" w14:textId="77777777" w:rsidR="00C404FB" w:rsidRPr="00D33423" w:rsidRDefault="00C404FB" w:rsidP="0057479D">
      <w:pPr>
        <w:pStyle w:val="FootnoteText"/>
        <w:rPr>
          <w:rFonts w:ascii="Arial" w:hAnsi="Arial" w:cs="Arial"/>
          <w:color w:val="000000" w:themeColor="text1"/>
          <w:sz w:val="16"/>
          <w:szCs w:val="16"/>
        </w:rPr>
      </w:pPr>
      <w:r w:rsidRPr="00D33423">
        <w:rPr>
          <w:rStyle w:val="FootnoteReference"/>
          <w:rFonts w:ascii="Arial" w:hAnsi="Arial" w:cs="Arial"/>
          <w:color w:val="000000" w:themeColor="text1"/>
          <w:sz w:val="16"/>
          <w:szCs w:val="16"/>
        </w:rPr>
        <w:footnoteRef/>
      </w:r>
      <w:r w:rsidRPr="00744B3E">
        <w:rPr>
          <w:rFonts w:ascii="Arial" w:hAnsi="Arial" w:cs="Arial"/>
          <w:bCs/>
          <w:color w:val="000000" w:themeColor="text1"/>
          <w:sz w:val="16"/>
          <w:szCs w:val="16"/>
        </w:rPr>
        <w:t xml:space="preserve">Elizabeth Jean Wood, “Rape is not inevitable during war,” in Kathleen </w:t>
      </w:r>
      <w:proofErr w:type="spellStart"/>
      <w:r w:rsidRPr="00744B3E">
        <w:rPr>
          <w:rFonts w:ascii="Arial" w:hAnsi="Arial" w:cs="Arial"/>
          <w:bCs/>
          <w:color w:val="000000" w:themeColor="text1"/>
          <w:sz w:val="16"/>
          <w:szCs w:val="16"/>
        </w:rPr>
        <w:t>Kuehnast</w:t>
      </w:r>
      <w:proofErr w:type="spellEnd"/>
      <w:r w:rsidRPr="00744B3E">
        <w:rPr>
          <w:rFonts w:ascii="Arial" w:hAnsi="Arial" w:cs="Arial"/>
          <w:bCs/>
          <w:color w:val="000000" w:themeColor="text1"/>
          <w:sz w:val="16"/>
          <w:szCs w:val="16"/>
        </w:rPr>
        <w:t xml:space="preserve">, Chantal de </w:t>
      </w:r>
      <w:proofErr w:type="spellStart"/>
      <w:r w:rsidRPr="00744B3E">
        <w:rPr>
          <w:rFonts w:ascii="Arial" w:hAnsi="Arial" w:cs="Arial"/>
          <w:bCs/>
          <w:color w:val="000000" w:themeColor="text1"/>
          <w:sz w:val="16"/>
          <w:szCs w:val="16"/>
        </w:rPr>
        <w:t>Jonge</w:t>
      </w:r>
      <w:proofErr w:type="spellEnd"/>
      <w:r w:rsidRPr="00744B3E">
        <w:rPr>
          <w:rFonts w:ascii="Arial" w:hAnsi="Arial" w:cs="Arial"/>
          <w:bCs/>
          <w:color w:val="000000" w:themeColor="text1"/>
          <w:sz w:val="16"/>
          <w:szCs w:val="16"/>
        </w:rPr>
        <w:t xml:space="preserve"> </w:t>
      </w:r>
      <w:proofErr w:type="spellStart"/>
      <w:r w:rsidRPr="00744B3E">
        <w:rPr>
          <w:rFonts w:ascii="Arial" w:hAnsi="Arial" w:cs="Arial"/>
          <w:bCs/>
          <w:color w:val="000000" w:themeColor="text1"/>
          <w:sz w:val="16"/>
          <w:szCs w:val="16"/>
        </w:rPr>
        <w:t>Oudraat</w:t>
      </w:r>
      <w:proofErr w:type="spellEnd"/>
      <w:r w:rsidRPr="00744B3E">
        <w:rPr>
          <w:rFonts w:ascii="Arial" w:hAnsi="Arial" w:cs="Arial"/>
          <w:bCs/>
          <w:color w:val="000000" w:themeColor="text1"/>
          <w:sz w:val="16"/>
          <w:szCs w:val="16"/>
        </w:rPr>
        <w:t xml:space="preserve">, and Helga </w:t>
      </w:r>
      <w:proofErr w:type="spellStart"/>
      <w:r w:rsidRPr="00744B3E">
        <w:rPr>
          <w:rFonts w:ascii="Arial" w:hAnsi="Arial" w:cs="Arial"/>
          <w:bCs/>
          <w:color w:val="000000" w:themeColor="text1"/>
          <w:sz w:val="16"/>
          <w:szCs w:val="16"/>
        </w:rPr>
        <w:t>Hernes</w:t>
      </w:r>
      <w:proofErr w:type="spellEnd"/>
      <w:r w:rsidRPr="00744B3E">
        <w:rPr>
          <w:rFonts w:ascii="Arial" w:hAnsi="Arial" w:cs="Arial"/>
          <w:bCs/>
          <w:color w:val="000000" w:themeColor="text1"/>
          <w:sz w:val="16"/>
          <w:szCs w:val="16"/>
        </w:rPr>
        <w:t>, eds</w:t>
      </w:r>
      <w:r>
        <w:rPr>
          <w:rFonts w:ascii="Arial" w:hAnsi="Arial" w:cs="Arial"/>
          <w:bCs/>
          <w:color w:val="000000" w:themeColor="text1"/>
          <w:sz w:val="16"/>
          <w:szCs w:val="16"/>
        </w:rPr>
        <w:t>.</w:t>
      </w:r>
      <w:r w:rsidRPr="00744B3E">
        <w:rPr>
          <w:rFonts w:ascii="Arial" w:hAnsi="Arial" w:cs="Arial"/>
          <w:bCs/>
          <w:color w:val="000000" w:themeColor="text1"/>
          <w:sz w:val="16"/>
          <w:szCs w:val="16"/>
        </w:rPr>
        <w:t xml:space="preserve">, </w:t>
      </w:r>
      <w:r w:rsidRPr="00744B3E">
        <w:rPr>
          <w:rFonts w:ascii="Arial" w:hAnsi="Arial" w:cs="Arial"/>
          <w:bCs/>
          <w:i/>
          <w:color w:val="000000" w:themeColor="text1"/>
          <w:sz w:val="16"/>
          <w:szCs w:val="16"/>
        </w:rPr>
        <w:t>Women and War: Power and Protection in the Twenty-First Century,</w:t>
      </w:r>
      <w:r w:rsidRPr="00744B3E">
        <w:rPr>
          <w:rFonts w:ascii="Arial" w:hAnsi="Arial" w:cs="Arial"/>
          <w:bCs/>
          <w:color w:val="000000" w:themeColor="text1"/>
          <w:sz w:val="16"/>
          <w:szCs w:val="16"/>
        </w:rPr>
        <w:t xml:space="preserve"> (Washington, DC: US Institute of Peace Press, 2011),</w:t>
      </w:r>
      <w:r>
        <w:rPr>
          <w:rFonts w:ascii="Arial" w:hAnsi="Arial" w:cs="Arial"/>
          <w:bCs/>
          <w:color w:val="000000" w:themeColor="text1"/>
          <w:sz w:val="16"/>
          <w:szCs w:val="16"/>
        </w:rPr>
        <w:t xml:space="preserve"> 58.</w:t>
      </w:r>
    </w:p>
  </w:footnote>
  <w:footnote w:id="27">
    <w:p w14:paraId="61031A96" w14:textId="77777777" w:rsidR="00C404FB" w:rsidRPr="00D33423" w:rsidRDefault="00C404FB" w:rsidP="0057479D">
      <w:pPr>
        <w:pStyle w:val="FootnoteText"/>
        <w:rPr>
          <w:rFonts w:ascii="Arial" w:hAnsi="Arial" w:cs="Arial"/>
          <w:color w:val="000000" w:themeColor="text1"/>
          <w:sz w:val="16"/>
          <w:szCs w:val="16"/>
        </w:rPr>
      </w:pPr>
      <w:r w:rsidRPr="00D33423">
        <w:rPr>
          <w:rStyle w:val="FootnoteReference"/>
          <w:rFonts w:ascii="Arial" w:hAnsi="Arial" w:cs="Arial"/>
          <w:color w:val="000000" w:themeColor="text1"/>
          <w:sz w:val="16"/>
          <w:szCs w:val="16"/>
        </w:rPr>
        <w:footnoteRef/>
      </w:r>
      <w:r w:rsidRPr="00D33423">
        <w:rPr>
          <w:rFonts w:ascii="Arial" w:hAnsi="Arial" w:cs="Arial"/>
          <w:color w:val="000000" w:themeColor="text1"/>
          <w:sz w:val="16"/>
          <w:szCs w:val="16"/>
        </w:rPr>
        <w:t xml:space="preserve"> Wood, “Conflict-related sexual violence and the policy implications of recent research,” 467 &amp; 470.</w:t>
      </w:r>
    </w:p>
  </w:footnote>
  <w:footnote w:id="28">
    <w:p w14:paraId="4F1FC402" w14:textId="77777777" w:rsidR="00C404FB" w:rsidRPr="00D33423" w:rsidRDefault="00C404FB" w:rsidP="00BB75C9">
      <w:pPr>
        <w:pStyle w:val="FootnoteText"/>
        <w:rPr>
          <w:rFonts w:ascii="Arial" w:hAnsi="Arial" w:cs="Arial"/>
          <w:color w:val="000000" w:themeColor="text1"/>
          <w:sz w:val="16"/>
          <w:szCs w:val="16"/>
        </w:rPr>
      </w:pPr>
      <w:r w:rsidRPr="00D33423">
        <w:rPr>
          <w:rStyle w:val="FootnoteReference"/>
          <w:rFonts w:ascii="Arial" w:hAnsi="Arial" w:cs="Arial"/>
          <w:color w:val="000000" w:themeColor="text1"/>
          <w:sz w:val="16"/>
          <w:szCs w:val="16"/>
        </w:rPr>
        <w:footnoteRef/>
      </w:r>
      <w:proofErr w:type="spellStart"/>
      <w:r w:rsidRPr="00D33423">
        <w:rPr>
          <w:rFonts w:ascii="Arial" w:hAnsi="Arial" w:cs="Arial"/>
          <w:color w:val="000000" w:themeColor="text1"/>
          <w:sz w:val="16"/>
          <w:szCs w:val="16"/>
        </w:rPr>
        <w:t>Solangon</w:t>
      </w:r>
      <w:proofErr w:type="spellEnd"/>
      <w:r w:rsidRPr="00D33423">
        <w:rPr>
          <w:rFonts w:ascii="Arial" w:hAnsi="Arial" w:cs="Arial"/>
          <w:color w:val="000000" w:themeColor="text1"/>
          <w:sz w:val="16"/>
          <w:szCs w:val="16"/>
        </w:rPr>
        <w:t xml:space="preserve"> and Patel, “Sexual violence against men in countries affected by armed conflict,” 422.</w:t>
      </w:r>
    </w:p>
  </w:footnote>
  <w:footnote w:id="29">
    <w:p w14:paraId="10AF6090" w14:textId="77777777" w:rsidR="00C404FB" w:rsidRPr="00D33423" w:rsidRDefault="00C404FB" w:rsidP="00BB75C9">
      <w:pPr>
        <w:pStyle w:val="FootnoteText"/>
        <w:rPr>
          <w:color w:val="000000" w:themeColor="text1"/>
        </w:rPr>
      </w:pPr>
      <w:r w:rsidRPr="00D33423">
        <w:rPr>
          <w:rStyle w:val="FootnoteReference"/>
          <w:rFonts w:ascii="Arial" w:hAnsi="Arial" w:cs="Arial"/>
          <w:color w:val="000000" w:themeColor="text1"/>
          <w:sz w:val="16"/>
          <w:szCs w:val="16"/>
        </w:rPr>
        <w:footnoteRef/>
      </w:r>
      <w:r w:rsidRPr="00D33423">
        <w:rPr>
          <w:rFonts w:ascii="Arial" w:hAnsi="Arial" w:cs="Arial"/>
          <w:bCs/>
          <w:iCs/>
          <w:color w:val="000000" w:themeColor="text1"/>
          <w:sz w:val="16"/>
          <w:szCs w:val="16"/>
        </w:rPr>
        <w:t>Watson, “Preventing and Responding to Sexual and Domestic Violence against Men: A Guidance Note for Security Sector Institutions,” 3.</w:t>
      </w:r>
    </w:p>
  </w:footnote>
  <w:footnote w:id="30">
    <w:p w14:paraId="33183401" w14:textId="77777777" w:rsidR="00C404FB" w:rsidRPr="00D33423" w:rsidRDefault="00C404FB" w:rsidP="00623EDF">
      <w:pPr>
        <w:pStyle w:val="FootnoteText"/>
        <w:rPr>
          <w:rFonts w:ascii="Arial" w:hAnsi="Arial" w:cs="Arial"/>
          <w:color w:val="000000" w:themeColor="text1"/>
          <w:sz w:val="16"/>
          <w:szCs w:val="16"/>
        </w:rPr>
      </w:pPr>
      <w:r w:rsidRPr="00D33423">
        <w:rPr>
          <w:rStyle w:val="FootnoteReference"/>
          <w:rFonts w:ascii="Arial" w:hAnsi="Arial" w:cs="Arial"/>
          <w:color w:val="000000" w:themeColor="text1"/>
          <w:sz w:val="16"/>
          <w:szCs w:val="16"/>
        </w:rPr>
        <w:footnoteRef/>
      </w:r>
      <w:proofErr w:type="spellStart"/>
      <w:r w:rsidRPr="00D33423">
        <w:rPr>
          <w:rFonts w:ascii="Arial" w:hAnsi="Arial" w:cs="Arial"/>
          <w:color w:val="000000" w:themeColor="text1"/>
          <w:sz w:val="16"/>
          <w:szCs w:val="16"/>
        </w:rPr>
        <w:t>Solangon</w:t>
      </w:r>
      <w:proofErr w:type="spellEnd"/>
      <w:r w:rsidRPr="00D33423">
        <w:rPr>
          <w:rFonts w:ascii="Arial" w:hAnsi="Arial" w:cs="Arial"/>
          <w:color w:val="000000" w:themeColor="text1"/>
          <w:sz w:val="16"/>
          <w:szCs w:val="16"/>
        </w:rPr>
        <w:t xml:space="preserve"> and Patel, “Sexual violence against men in countries affected by armed conflict,” 422-423.</w:t>
      </w:r>
    </w:p>
  </w:footnote>
  <w:footnote w:id="31">
    <w:p w14:paraId="428FCCFA" w14:textId="77777777" w:rsidR="00C404FB" w:rsidRPr="00D33423" w:rsidRDefault="00C404FB" w:rsidP="00BB75C9">
      <w:pPr>
        <w:pStyle w:val="FootnoteText"/>
        <w:rPr>
          <w:rFonts w:ascii="Arial" w:hAnsi="Arial" w:cs="Arial"/>
          <w:color w:val="000000" w:themeColor="text1"/>
          <w:sz w:val="16"/>
          <w:szCs w:val="16"/>
        </w:rPr>
      </w:pPr>
      <w:r w:rsidRPr="00D33423">
        <w:rPr>
          <w:rStyle w:val="FootnoteReference"/>
          <w:rFonts w:ascii="Arial" w:hAnsi="Arial" w:cs="Arial"/>
          <w:color w:val="000000" w:themeColor="text1"/>
          <w:sz w:val="16"/>
          <w:szCs w:val="16"/>
        </w:rPr>
        <w:footnoteRef/>
      </w:r>
      <w:r w:rsidRPr="00D33423">
        <w:rPr>
          <w:rFonts w:ascii="Arial" w:hAnsi="Arial" w:cs="Arial"/>
          <w:color w:val="000000" w:themeColor="text1"/>
          <w:sz w:val="16"/>
          <w:szCs w:val="16"/>
        </w:rPr>
        <w:t xml:space="preserve"> Inger </w:t>
      </w:r>
      <w:proofErr w:type="spellStart"/>
      <w:r w:rsidRPr="00D33423">
        <w:rPr>
          <w:rFonts w:ascii="Arial" w:hAnsi="Arial" w:cs="Arial"/>
          <w:color w:val="000000" w:themeColor="text1"/>
          <w:sz w:val="16"/>
          <w:szCs w:val="16"/>
        </w:rPr>
        <w:t>Skjelsboek</w:t>
      </w:r>
      <w:proofErr w:type="spellEnd"/>
      <w:r w:rsidRPr="00D33423">
        <w:rPr>
          <w:rFonts w:ascii="Arial" w:hAnsi="Arial" w:cs="Arial"/>
          <w:color w:val="000000" w:themeColor="text1"/>
          <w:sz w:val="16"/>
          <w:szCs w:val="16"/>
        </w:rPr>
        <w:t xml:space="preserve">, “Sexual violence in the post-Yugoslav wars,” in </w:t>
      </w:r>
      <w:proofErr w:type="spellStart"/>
      <w:r w:rsidRPr="00D33423">
        <w:rPr>
          <w:rFonts w:ascii="Arial" w:hAnsi="Arial" w:cs="Arial"/>
          <w:bCs/>
          <w:color w:val="000000" w:themeColor="text1"/>
          <w:sz w:val="16"/>
          <w:szCs w:val="16"/>
        </w:rPr>
        <w:t>Kuehnast</w:t>
      </w:r>
      <w:proofErr w:type="spellEnd"/>
      <w:r w:rsidRPr="00D33423">
        <w:rPr>
          <w:rFonts w:ascii="Arial" w:hAnsi="Arial" w:cs="Arial"/>
          <w:bCs/>
          <w:color w:val="000000" w:themeColor="text1"/>
          <w:sz w:val="16"/>
          <w:szCs w:val="16"/>
        </w:rPr>
        <w:t xml:space="preserve"> et al., eds</w:t>
      </w:r>
      <w:r>
        <w:rPr>
          <w:rFonts w:ascii="Arial" w:hAnsi="Arial" w:cs="Arial"/>
          <w:bCs/>
          <w:color w:val="000000" w:themeColor="text1"/>
          <w:sz w:val="16"/>
          <w:szCs w:val="16"/>
        </w:rPr>
        <w:t>.</w:t>
      </w:r>
      <w:r w:rsidRPr="00D33423">
        <w:rPr>
          <w:rFonts w:ascii="Arial" w:hAnsi="Arial" w:cs="Arial"/>
          <w:bCs/>
          <w:color w:val="000000" w:themeColor="text1"/>
          <w:sz w:val="16"/>
          <w:szCs w:val="16"/>
        </w:rPr>
        <w:t xml:space="preserve">, </w:t>
      </w:r>
      <w:r w:rsidRPr="00D33423">
        <w:rPr>
          <w:rFonts w:ascii="Arial" w:hAnsi="Arial" w:cs="Arial"/>
          <w:bCs/>
          <w:i/>
          <w:color w:val="000000" w:themeColor="text1"/>
          <w:sz w:val="16"/>
          <w:szCs w:val="16"/>
        </w:rPr>
        <w:t>Women and War: Power and Protection in Twenty-First Century,</w:t>
      </w:r>
      <w:r w:rsidRPr="00D33423">
        <w:rPr>
          <w:rFonts w:ascii="Arial" w:hAnsi="Arial" w:cs="Arial"/>
          <w:bCs/>
          <w:color w:val="000000" w:themeColor="text1"/>
          <w:sz w:val="16"/>
          <w:szCs w:val="16"/>
        </w:rPr>
        <w:t xml:space="preserve"> 82.</w:t>
      </w:r>
    </w:p>
  </w:footnote>
  <w:footnote w:id="32">
    <w:p w14:paraId="21B758A8" w14:textId="77777777" w:rsidR="00C404FB" w:rsidRPr="00C636F3" w:rsidRDefault="00C404FB" w:rsidP="00BB75C9">
      <w:pPr>
        <w:pStyle w:val="FootnoteText"/>
        <w:rPr>
          <w:rFonts w:ascii="Arial" w:hAnsi="Arial" w:cs="Arial"/>
          <w:color w:val="000000" w:themeColor="text1"/>
          <w:sz w:val="16"/>
          <w:szCs w:val="16"/>
        </w:rPr>
      </w:pPr>
      <w:r w:rsidRPr="00C636F3">
        <w:rPr>
          <w:rStyle w:val="FootnoteReference"/>
          <w:rFonts w:ascii="Arial" w:hAnsi="Arial" w:cs="Arial"/>
          <w:color w:val="000000" w:themeColor="text1"/>
          <w:sz w:val="16"/>
          <w:szCs w:val="16"/>
        </w:rPr>
        <w:footnoteRef/>
      </w:r>
      <w:r w:rsidRPr="00C636F3">
        <w:rPr>
          <w:rFonts w:ascii="Arial" w:hAnsi="Arial" w:cs="Arial"/>
          <w:color w:val="000000" w:themeColor="text1"/>
          <w:sz w:val="16"/>
          <w:szCs w:val="16"/>
        </w:rPr>
        <w:t>Foreign &amp; Commonwealth Office, “Statement of Action - Global Summit to End Sexual Violence in Conflict,” Foreign &amp; Commonwealth Office, (</w:t>
      </w:r>
      <w:proofErr w:type="spellStart"/>
      <w:r>
        <w:rPr>
          <w:rFonts w:ascii="Arial" w:hAnsi="Arial" w:cs="Arial"/>
          <w:color w:val="000000" w:themeColor="text1"/>
          <w:sz w:val="16"/>
          <w:szCs w:val="16"/>
        </w:rPr>
        <w:t>Juni</w:t>
      </w:r>
      <w:proofErr w:type="spellEnd"/>
      <w:r w:rsidRPr="00C636F3">
        <w:rPr>
          <w:rFonts w:ascii="Arial" w:hAnsi="Arial" w:cs="Arial"/>
          <w:color w:val="000000" w:themeColor="text1"/>
          <w:sz w:val="16"/>
          <w:szCs w:val="16"/>
        </w:rPr>
        <w:t xml:space="preserve"> 2014), </w:t>
      </w:r>
      <w:r w:rsidRPr="00EB68E2">
        <w:rPr>
          <w:rFonts w:ascii="Arial" w:hAnsi="Arial" w:cs="Arial"/>
          <w:sz w:val="16"/>
          <w:szCs w:val="16"/>
        </w:rPr>
        <w:t>https://www.gov.uk/government/publications/statement-of-action-global-summit-to-end-sexual-violence-in-conflict</w:t>
      </w:r>
      <w:r w:rsidRPr="00C636F3">
        <w:rPr>
          <w:rFonts w:ascii="Arial" w:hAnsi="Arial" w:cs="Arial"/>
          <w:color w:val="000000" w:themeColor="text1"/>
          <w:sz w:val="16"/>
          <w:szCs w:val="16"/>
        </w:rPr>
        <w:t xml:space="preserve"> (</w:t>
      </w:r>
      <w:proofErr w:type="spellStart"/>
      <w:r>
        <w:rPr>
          <w:rFonts w:ascii="Arial" w:hAnsi="Arial" w:cs="Arial"/>
          <w:color w:val="000000" w:themeColor="text1"/>
          <w:sz w:val="16"/>
          <w:szCs w:val="16"/>
        </w:rPr>
        <w:t>Zugriff</w:t>
      </w:r>
      <w:proofErr w:type="spellEnd"/>
      <w:r>
        <w:rPr>
          <w:rFonts w:ascii="Arial" w:hAnsi="Arial" w:cs="Arial"/>
          <w:color w:val="000000" w:themeColor="text1"/>
          <w:sz w:val="16"/>
          <w:szCs w:val="16"/>
        </w:rPr>
        <w:t>:</w:t>
      </w:r>
      <w:r w:rsidRPr="00C636F3">
        <w:rPr>
          <w:rFonts w:ascii="Arial" w:hAnsi="Arial" w:cs="Arial"/>
          <w:color w:val="000000" w:themeColor="text1"/>
          <w:sz w:val="16"/>
          <w:szCs w:val="16"/>
        </w:rPr>
        <w:t xml:space="preserve"> November 26, 2015).</w:t>
      </w:r>
    </w:p>
  </w:footnote>
  <w:footnote w:id="33">
    <w:p w14:paraId="11D0E399" w14:textId="77777777" w:rsidR="00C404FB" w:rsidRPr="00C636F3" w:rsidRDefault="00C404FB" w:rsidP="002D19B0">
      <w:pPr>
        <w:pStyle w:val="FootnoteText"/>
        <w:rPr>
          <w:rFonts w:ascii="Arial" w:hAnsi="Arial" w:cs="Arial"/>
          <w:color w:val="000000" w:themeColor="text1"/>
          <w:sz w:val="16"/>
          <w:szCs w:val="16"/>
        </w:rPr>
      </w:pPr>
      <w:r w:rsidRPr="00C636F3">
        <w:rPr>
          <w:rStyle w:val="FootnoteReference"/>
          <w:rFonts w:ascii="Arial" w:hAnsi="Arial" w:cs="Arial"/>
          <w:color w:val="000000" w:themeColor="text1"/>
          <w:sz w:val="16"/>
          <w:szCs w:val="16"/>
        </w:rPr>
        <w:footnoteRef/>
      </w:r>
      <w:r w:rsidRPr="00C636F3">
        <w:rPr>
          <w:rFonts w:ascii="Arial" w:hAnsi="Arial" w:cs="Arial"/>
          <w:color w:val="000000" w:themeColor="text1"/>
          <w:sz w:val="16"/>
          <w:szCs w:val="16"/>
        </w:rPr>
        <w:t xml:space="preserve"> </w:t>
      </w:r>
      <w:proofErr w:type="spellStart"/>
      <w:r w:rsidRPr="00C636F3">
        <w:rPr>
          <w:rFonts w:ascii="Arial" w:hAnsi="Arial" w:cs="Arial"/>
          <w:color w:val="000000" w:themeColor="text1"/>
          <w:sz w:val="16"/>
          <w:szCs w:val="16"/>
        </w:rPr>
        <w:t>Solangon</w:t>
      </w:r>
      <w:proofErr w:type="spellEnd"/>
      <w:r w:rsidRPr="00C636F3">
        <w:rPr>
          <w:rFonts w:ascii="Arial" w:hAnsi="Arial" w:cs="Arial"/>
          <w:color w:val="000000" w:themeColor="text1"/>
          <w:sz w:val="16"/>
          <w:szCs w:val="16"/>
        </w:rPr>
        <w:t xml:space="preserve"> and Patel, “Sexual violence against men in countries affected by armed conflict,” 419 &amp; 428-429.</w:t>
      </w:r>
    </w:p>
  </w:footnote>
  <w:footnote w:id="34">
    <w:p w14:paraId="15B831C3" w14:textId="77777777" w:rsidR="00C404FB" w:rsidRPr="00C636F3" w:rsidRDefault="00C404FB" w:rsidP="00621657">
      <w:pPr>
        <w:pStyle w:val="FootnoteText"/>
        <w:rPr>
          <w:rFonts w:ascii="Arial" w:hAnsi="Arial" w:cs="Arial"/>
          <w:color w:val="000000" w:themeColor="text1"/>
          <w:sz w:val="16"/>
          <w:szCs w:val="16"/>
        </w:rPr>
      </w:pPr>
      <w:r w:rsidRPr="00C636F3">
        <w:rPr>
          <w:rStyle w:val="FootnoteReference"/>
          <w:rFonts w:ascii="Arial" w:hAnsi="Arial" w:cs="Arial"/>
          <w:color w:val="000000" w:themeColor="text1"/>
          <w:sz w:val="16"/>
          <w:szCs w:val="16"/>
        </w:rPr>
        <w:footnoteRef/>
      </w:r>
      <w:r w:rsidRPr="00C636F3">
        <w:rPr>
          <w:rFonts w:ascii="Arial" w:hAnsi="Arial" w:cs="Arial"/>
          <w:color w:val="000000" w:themeColor="text1"/>
          <w:sz w:val="16"/>
          <w:szCs w:val="16"/>
        </w:rPr>
        <w:t xml:space="preserve"> </w:t>
      </w:r>
      <w:proofErr w:type="spellStart"/>
      <w:r>
        <w:rPr>
          <w:rFonts w:ascii="Arial" w:hAnsi="Arial" w:cs="Arial"/>
          <w:color w:val="000000" w:themeColor="text1"/>
          <w:sz w:val="16"/>
          <w:szCs w:val="16"/>
        </w:rPr>
        <w:t>Ebd</w:t>
      </w:r>
      <w:proofErr w:type="spellEnd"/>
      <w:r>
        <w:rPr>
          <w:rFonts w:ascii="Arial" w:hAnsi="Arial" w:cs="Arial"/>
          <w:color w:val="000000" w:themeColor="text1"/>
          <w:sz w:val="16"/>
          <w:szCs w:val="16"/>
        </w:rPr>
        <w:t>.</w:t>
      </w:r>
      <w:r w:rsidRPr="00C636F3">
        <w:rPr>
          <w:rFonts w:ascii="Arial" w:hAnsi="Arial" w:cs="Arial"/>
          <w:color w:val="000000" w:themeColor="text1"/>
          <w:sz w:val="16"/>
          <w:szCs w:val="16"/>
        </w:rPr>
        <w:t xml:space="preserve"> 429-430.</w:t>
      </w:r>
    </w:p>
  </w:footnote>
  <w:footnote w:id="35">
    <w:p w14:paraId="5659BCC3" w14:textId="77777777" w:rsidR="00C404FB" w:rsidRPr="00C636F3" w:rsidRDefault="00C404FB" w:rsidP="00874A84">
      <w:pPr>
        <w:pStyle w:val="FootnoteText"/>
        <w:rPr>
          <w:rFonts w:ascii="Arial" w:hAnsi="Arial" w:cs="Arial"/>
          <w:color w:val="000000" w:themeColor="text1"/>
          <w:sz w:val="16"/>
          <w:szCs w:val="16"/>
        </w:rPr>
      </w:pPr>
      <w:r w:rsidRPr="00C636F3">
        <w:rPr>
          <w:rStyle w:val="FootnoteReference"/>
          <w:rFonts w:ascii="Arial" w:hAnsi="Arial" w:cs="Arial"/>
          <w:color w:val="000000" w:themeColor="text1"/>
          <w:sz w:val="16"/>
          <w:szCs w:val="16"/>
        </w:rPr>
        <w:footnoteRef/>
      </w:r>
      <w:r w:rsidRPr="00C636F3">
        <w:rPr>
          <w:rFonts w:ascii="Arial" w:hAnsi="Arial" w:cs="Arial"/>
          <w:color w:val="000000" w:themeColor="text1"/>
          <w:sz w:val="16"/>
          <w:szCs w:val="16"/>
        </w:rPr>
        <w:t xml:space="preserve"> Vincent Bernard, and </w:t>
      </w:r>
      <w:proofErr w:type="spellStart"/>
      <w:r w:rsidRPr="00C636F3">
        <w:rPr>
          <w:rFonts w:ascii="Arial" w:hAnsi="Arial" w:cs="Arial"/>
          <w:color w:val="000000" w:themeColor="text1"/>
          <w:sz w:val="16"/>
          <w:szCs w:val="16"/>
        </w:rPr>
        <w:t>Elvina</w:t>
      </w:r>
      <w:proofErr w:type="spellEnd"/>
      <w:r w:rsidRPr="00C636F3">
        <w:rPr>
          <w:rFonts w:ascii="Arial" w:hAnsi="Arial" w:cs="Arial"/>
          <w:color w:val="000000" w:themeColor="text1"/>
          <w:sz w:val="16"/>
          <w:szCs w:val="16"/>
        </w:rPr>
        <w:t xml:space="preserve"> </w:t>
      </w:r>
      <w:proofErr w:type="spellStart"/>
      <w:r w:rsidRPr="00C636F3">
        <w:rPr>
          <w:rFonts w:ascii="Arial" w:hAnsi="Arial" w:cs="Arial"/>
          <w:color w:val="000000" w:themeColor="text1"/>
          <w:sz w:val="16"/>
          <w:szCs w:val="16"/>
        </w:rPr>
        <w:t>Pothelet</w:t>
      </w:r>
      <w:proofErr w:type="spellEnd"/>
      <w:r w:rsidRPr="00C636F3">
        <w:rPr>
          <w:rFonts w:ascii="Arial" w:hAnsi="Arial" w:cs="Arial"/>
          <w:color w:val="000000" w:themeColor="text1"/>
          <w:sz w:val="16"/>
          <w:szCs w:val="16"/>
        </w:rPr>
        <w:t xml:space="preserve">, “Through the eyes of a detention doctor: Interview with </w:t>
      </w:r>
      <w:proofErr w:type="spellStart"/>
      <w:r w:rsidRPr="00C636F3">
        <w:rPr>
          <w:rFonts w:ascii="Arial" w:hAnsi="Arial" w:cs="Arial"/>
          <w:color w:val="000000" w:themeColor="text1"/>
          <w:sz w:val="16"/>
          <w:szCs w:val="16"/>
        </w:rPr>
        <w:t>Raed</w:t>
      </w:r>
      <w:proofErr w:type="spellEnd"/>
      <w:r w:rsidRPr="00C636F3">
        <w:rPr>
          <w:rFonts w:ascii="Arial" w:hAnsi="Arial" w:cs="Arial"/>
          <w:color w:val="000000" w:themeColor="text1"/>
          <w:sz w:val="16"/>
          <w:szCs w:val="16"/>
        </w:rPr>
        <w:t xml:space="preserve"> </w:t>
      </w:r>
      <w:proofErr w:type="spellStart"/>
      <w:r w:rsidRPr="00C636F3">
        <w:rPr>
          <w:rFonts w:ascii="Arial" w:hAnsi="Arial" w:cs="Arial"/>
          <w:color w:val="000000" w:themeColor="text1"/>
          <w:sz w:val="16"/>
          <w:szCs w:val="16"/>
        </w:rPr>
        <w:t>Aburabi</w:t>
      </w:r>
      <w:proofErr w:type="spellEnd"/>
      <w:r w:rsidRPr="00C636F3">
        <w:rPr>
          <w:rFonts w:ascii="Arial" w:hAnsi="Arial" w:cs="Arial"/>
          <w:color w:val="000000" w:themeColor="text1"/>
          <w:sz w:val="16"/>
          <w:szCs w:val="16"/>
        </w:rPr>
        <w:t xml:space="preserve">,” </w:t>
      </w:r>
      <w:r w:rsidRPr="00C636F3">
        <w:rPr>
          <w:rFonts w:ascii="Arial" w:hAnsi="Arial" w:cs="Arial"/>
          <w:i/>
          <w:color w:val="000000" w:themeColor="text1"/>
          <w:sz w:val="16"/>
          <w:szCs w:val="16"/>
        </w:rPr>
        <w:t xml:space="preserve">International Review of the Red Cross, </w:t>
      </w:r>
      <w:r w:rsidRPr="00C636F3">
        <w:rPr>
          <w:rFonts w:ascii="Arial" w:hAnsi="Arial" w:cs="Arial"/>
          <w:color w:val="000000" w:themeColor="text1"/>
          <w:sz w:val="16"/>
          <w:szCs w:val="16"/>
        </w:rPr>
        <w:t xml:space="preserve">96(894) (2014), </w:t>
      </w:r>
      <w:proofErr w:type="spellStart"/>
      <w:r w:rsidRPr="00C636F3">
        <w:rPr>
          <w:rFonts w:ascii="Arial" w:hAnsi="Arial" w:cs="Arial"/>
          <w:color w:val="000000" w:themeColor="text1"/>
          <w:sz w:val="16"/>
          <w:szCs w:val="16"/>
        </w:rPr>
        <w:t>doi</w:t>
      </w:r>
      <w:proofErr w:type="spellEnd"/>
      <w:r w:rsidRPr="00C636F3">
        <w:rPr>
          <w:rFonts w:ascii="Arial" w:hAnsi="Arial" w:cs="Arial"/>
          <w:color w:val="000000" w:themeColor="text1"/>
          <w:sz w:val="16"/>
          <w:szCs w:val="16"/>
        </w:rPr>
        <w:t>: 10.1017/S1816383115000284 (</w:t>
      </w:r>
      <w:proofErr w:type="spellStart"/>
      <w:r>
        <w:rPr>
          <w:rFonts w:ascii="Arial" w:hAnsi="Arial" w:cs="Arial"/>
          <w:color w:val="000000" w:themeColor="text1"/>
          <w:sz w:val="16"/>
          <w:szCs w:val="16"/>
        </w:rPr>
        <w:t>Zugriff</w:t>
      </w:r>
      <w:proofErr w:type="spellEnd"/>
      <w:r>
        <w:rPr>
          <w:rFonts w:ascii="Arial" w:hAnsi="Arial" w:cs="Arial"/>
          <w:color w:val="000000" w:themeColor="text1"/>
          <w:sz w:val="16"/>
          <w:szCs w:val="16"/>
        </w:rPr>
        <w:t>:</w:t>
      </w:r>
      <w:r w:rsidRPr="00C636F3">
        <w:rPr>
          <w:rFonts w:ascii="Arial" w:hAnsi="Arial" w:cs="Arial"/>
          <w:color w:val="000000" w:themeColor="text1"/>
          <w:sz w:val="16"/>
          <w:szCs w:val="16"/>
        </w:rPr>
        <w:t xml:space="preserve"> </w:t>
      </w:r>
      <w:proofErr w:type="spellStart"/>
      <w:r>
        <w:rPr>
          <w:rFonts w:ascii="Arial" w:hAnsi="Arial" w:cs="Arial"/>
          <w:color w:val="000000" w:themeColor="text1"/>
          <w:sz w:val="16"/>
          <w:szCs w:val="16"/>
        </w:rPr>
        <w:t>Januar</w:t>
      </w:r>
      <w:proofErr w:type="spellEnd"/>
      <w:r w:rsidRPr="00C636F3">
        <w:rPr>
          <w:rFonts w:ascii="Arial" w:hAnsi="Arial" w:cs="Arial"/>
          <w:color w:val="000000" w:themeColor="text1"/>
          <w:sz w:val="16"/>
          <w:szCs w:val="16"/>
        </w:rPr>
        <w:t xml:space="preserve"> 11, 2016), 482.</w:t>
      </w:r>
    </w:p>
  </w:footnote>
  <w:footnote w:id="36">
    <w:p w14:paraId="4BAB6426" w14:textId="77777777" w:rsidR="00C404FB" w:rsidRPr="00C636F3" w:rsidRDefault="00C404FB" w:rsidP="001418F7">
      <w:pPr>
        <w:pStyle w:val="FootnoteText"/>
        <w:rPr>
          <w:rFonts w:ascii="Arial" w:hAnsi="Arial" w:cs="Arial"/>
          <w:color w:val="000000" w:themeColor="text1"/>
          <w:sz w:val="16"/>
          <w:szCs w:val="16"/>
        </w:rPr>
      </w:pPr>
      <w:r w:rsidRPr="00C636F3">
        <w:rPr>
          <w:rStyle w:val="FootnoteReference"/>
          <w:rFonts w:ascii="Arial" w:hAnsi="Arial" w:cs="Arial"/>
          <w:color w:val="000000" w:themeColor="text1"/>
          <w:sz w:val="16"/>
          <w:szCs w:val="16"/>
        </w:rPr>
        <w:footnoteRef/>
      </w:r>
      <w:r w:rsidRPr="00C636F3">
        <w:rPr>
          <w:rFonts w:ascii="Arial" w:hAnsi="Arial" w:cs="Arial"/>
          <w:color w:val="000000" w:themeColor="text1"/>
          <w:sz w:val="16"/>
          <w:szCs w:val="16"/>
        </w:rPr>
        <w:t xml:space="preserve"> Wood, “Rape is not inevitable during war,” in </w:t>
      </w:r>
      <w:proofErr w:type="spellStart"/>
      <w:r w:rsidRPr="00C636F3">
        <w:rPr>
          <w:rFonts w:ascii="Arial" w:hAnsi="Arial" w:cs="Arial"/>
          <w:bCs/>
          <w:color w:val="000000" w:themeColor="text1"/>
          <w:sz w:val="16"/>
          <w:szCs w:val="16"/>
        </w:rPr>
        <w:t>Kuehnast</w:t>
      </w:r>
      <w:proofErr w:type="spellEnd"/>
      <w:r w:rsidRPr="00C636F3">
        <w:rPr>
          <w:rFonts w:ascii="Arial" w:hAnsi="Arial" w:cs="Arial"/>
          <w:bCs/>
          <w:color w:val="000000" w:themeColor="text1"/>
          <w:sz w:val="16"/>
          <w:szCs w:val="16"/>
        </w:rPr>
        <w:t xml:space="preserve"> et al., eds</w:t>
      </w:r>
      <w:r>
        <w:rPr>
          <w:rFonts w:ascii="Arial" w:hAnsi="Arial" w:cs="Arial"/>
          <w:bCs/>
          <w:color w:val="000000" w:themeColor="text1"/>
          <w:sz w:val="16"/>
          <w:szCs w:val="16"/>
        </w:rPr>
        <w:t>.</w:t>
      </w:r>
      <w:r w:rsidRPr="00C636F3">
        <w:rPr>
          <w:rFonts w:ascii="Arial" w:hAnsi="Arial" w:cs="Arial"/>
          <w:bCs/>
          <w:color w:val="000000" w:themeColor="text1"/>
          <w:sz w:val="16"/>
          <w:szCs w:val="16"/>
        </w:rPr>
        <w:t xml:space="preserve">, </w:t>
      </w:r>
      <w:r w:rsidRPr="00C636F3">
        <w:rPr>
          <w:rFonts w:ascii="Arial" w:hAnsi="Arial" w:cs="Arial"/>
          <w:bCs/>
          <w:i/>
          <w:color w:val="000000" w:themeColor="text1"/>
          <w:sz w:val="16"/>
          <w:szCs w:val="16"/>
        </w:rPr>
        <w:t>Women and War: Power &amp; Protection in Twenty-First Century,</w:t>
      </w:r>
      <w:r w:rsidRPr="00C636F3">
        <w:rPr>
          <w:rFonts w:ascii="Arial" w:hAnsi="Arial" w:cs="Arial"/>
          <w:bCs/>
          <w:color w:val="000000" w:themeColor="text1"/>
          <w:sz w:val="16"/>
          <w:szCs w:val="16"/>
        </w:rPr>
        <w:t xml:space="preserve"> 45.</w:t>
      </w:r>
    </w:p>
  </w:footnote>
  <w:footnote w:id="37">
    <w:p w14:paraId="092DE172" w14:textId="77777777" w:rsidR="00C404FB" w:rsidRPr="00C636F3" w:rsidRDefault="00C404FB" w:rsidP="001418F7">
      <w:pPr>
        <w:pStyle w:val="FootnoteText"/>
        <w:rPr>
          <w:rFonts w:ascii="Arial" w:hAnsi="Arial" w:cs="Arial"/>
          <w:color w:val="000000" w:themeColor="text1"/>
          <w:sz w:val="16"/>
          <w:szCs w:val="16"/>
        </w:rPr>
      </w:pPr>
      <w:r w:rsidRPr="00C636F3">
        <w:rPr>
          <w:rStyle w:val="FootnoteReference"/>
          <w:rFonts w:ascii="Arial" w:hAnsi="Arial" w:cs="Arial"/>
          <w:color w:val="000000" w:themeColor="text1"/>
          <w:sz w:val="16"/>
          <w:szCs w:val="16"/>
        </w:rPr>
        <w:footnoteRef/>
      </w:r>
      <w:r w:rsidRPr="00C636F3">
        <w:rPr>
          <w:rFonts w:ascii="Arial" w:hAnsi="Arial" w:cs="Arial"/>
          <w:color w:val="000000" w:themeColor="text1"/>
          <w:sz w:val="16"/>
          <w:szCs w:val="16"/>
        </w:rPr>
        <w:t xml:space="preserve"> Wood, “Rape is not inevitable during war,” in </w:t>
      </w:r>
      <w:proofErr w:type="spellStart"/>
      <w:r w:rsidRPr="00C636F3">
        <w:rPr>
          <w:rFonts w:ascii="Arial" w:hAnsi="Arial" w:cs="Arial"/>
          <w:bCs/>
          <w:color w:val="000000" w:themeColor="text1"/>
          <w:sz w:val="16"/>
          <w:szCs w:val="16"/>
        </w:rPr>
        <w:t>Kuehnast</w:t>
      </w:r>
      <w:proofErr w:type="spellEnd"/>
      <w:r w:rsidRPr="00C636F3">
        <w:rPr>
          <w:rFonts w:ascii="Arial" w:hAnsi="Arial" w:cs="Arial"/>
          <w:bCs/>
          <w:color w:val="000000" w:themeColor="text1"/>
          <w:sz w:val="16"/>
          <w:szCs w:val="16"/>
        </w:rPr>
        <w:t xml:space="preserve"> et al., eds</w:t>
      </w:r>
      <w:r>
        <w:rPr>
          <w:rFonts w:ascii="Arial" w:hAnsi="Arial" w:cs="Arial"/>
          <w:bCs/>
          <w:color w:val="000000" w:themeColor="text1"/>
          <w:sz w:val="16"/>
          <w:szCs w:val="16"/>
        </w:rPr>
        <w:t>.</w:t>
      </w:r>
      <w:r w:rsidRPr="00C636F3">
        <w:rPr>
          <w:rFonts w:ascii="Arial" w:hAnsi="Arial" w:cs="Arial"/>
          <w:bCs/>
          <w:color w:val="000000" w:themeColor="text1"/>
          <w:sz w:val="16"/>
          <w:szCs w:val="16"/>
        </w:rPr>
        <w:t xml:space="preserve">, </w:t>
      </w:r>
      <w:r w:rsidRPr="00C636F3">
        <w:rPr>
          <w:rFonts w:ascii="Arial" w:hAnsi="Arial" w:cs="Arial"/>
          <w:bCs/>
          <w:i/>
          <w:color w:val="000000" w:themeColor="text1"/>
          <w:sz w:val="16"/>
          <w:szCs w:val="16"/>
        </w:rPr>
        <w:t>Women and War: Power &amp; Protection in Twenty-First Century,</w:t>
      </w:r>
      <w:r w:rsidRPr="00C636F3">
        <w:rPr>
          <w:rFonts w:ascii="Arial" w:hAnsi="Arial" w:cs="Arial"/>
          <w:bCs/>
          <w:color w:val="000000" w:themeColor="text1"/>
          <w:sz w:val="16"/>
          <w:szCs w:val="16"/>
        </w:rPr>
        <w:t xml:space="preserve"> 45.</w:t>
      </w:r>
    </w:p>
  </w:footnote>
  <w:footnote w:id="38">
    <w:p w14:paraId="402E8B82" w14:textId="77777777" w:rsidR="00C404FB" w:rsidRPr="00C636F3" w:rsidRDefault="00C404FB" w:rsidP="00621657">
      <w:pPr>
        <w:pStyle w:val="FootnoteText"/>
        <w:rPr>
          <w:rFonts w:ascii="Arial" w:hAnsi="Arial" w:cs="Arial"/>
          <w:color w:val="000000" w:themeColor="text1"/>
          <w:sz w:val="16"/>
          <w:szCs w:val="16"/>
        </w:rPr>
      </w:pPr>
      <w:r w:rsidRPr="00C636F3">
        <w:rPr>
          <w:rStyle w:val="FootnoteReference"/>
          <w:rFonts w:ascii="Arial" w:hAnsi="Arial" w:cs="Arial"/>
          <w:color w:val="000000" w:themeColor="text1"/>
          <w:sz w:val="16"/>
          <w:szCs w:val="16"/>
        </w:rPr>
        <w:footnoteRef/>
      </w:r>
      <w:r w:rsidRPr="00C636F3">
        <w:rPr>
          <w:rFonts w:ascii="Arial" w:hAnsi="Arial" w:cs="Arial"/>
          <w:color w:val="000000" w:themeColor="text1"/>
          <w:sz w:val="16"/>
          <w:szCs w:val="16"/>
        </w:rPr>
        <w:t xml:space="preserve"> Wood, “Rape is not inevitable during war,” in </w:t>
      </w:r>
      <w:proofErr w:type="spellStart"/>
      <w:r w:rsidRPr="00C636F3">
        <w:rPr>
          <w:rFonts w:ascii="Arial" w:hAnsi="Arial" w:cs="Arial"/>
          <w:bCs/>
          <w:color w:val="000000" w:themeColor="text1"/>
          <w:sz w:val="16"/>
          <w:szCs w:val="16"/>
        </w:rPr>
        <w:t>Kuehnast</w:t>
      </w:r>
      <w:proofErr w:type="spellEnd"/>
      <w:r w:rsidRPr="00C636F3">
        <w:rPr>
          <w:rFonts w:ascii="Arial" w:hAnsi="Arial" w:cs="Arial"/>
          <w:bCs/>
          <w:color w:val="000000" w:themeColor="text1"/>
          <w:sz w:val="16"/>
          <w:szCs w:val="16"/>
        </w:rPr>
        <w:t xml:space="preserve"> et al., eds</w:t>
      </w:r>
      <w:r>
        <w:rPr>
          <w:rFonts w:ascii="Arial" w:hAnsi="Arial" w:cs="Arial"/>
          <w:bCs/>
          <w:color w:val="000000" w:themeColor="text1"/>
          <w:sz w:val="16"/>
          <w:szCs w:val="16"/>
        </w:rPr>
        <w:t>.</w:t>
      </w:r>
      <w:r w:rsidRPr="00C636F3">
        <w:rPr>
          <w:rFonts w:ascii="Arial" w:hAnsi="Arial" w:cs="Arial"/>
          <w:bCs/>
          <w:color w:val="000000" w:themeColor="text1"/>
          <w:sz w:val="16"/>
          <w:szCs w:val="16"/>
        </w:rPr>
        <w:t xml:space="preserve">, </w:t>
      </w:r>
      <w:r w:rsidRPr="00C636F3">
        <w:rPr>
          <w:rFonts w:ascii="Arial" w:hAnsi="Arial" w:cs="Arial"/>
          <w:bCs/>
          <w:i/>
          <w:color w:val="000000" w:themeColor="text1"/>
          <w:sz w:val="16"/>
          <w:szCs w:val="16"/>
        </w:rPr>
        <w:t>Women and War: Power &amp; Protection in Twenty-First Century,</w:t>
      </w:r>
      <w:r w:rsidRPr="00C636F3">
        <w:rPr>
          <w:rFonts w:ascii="Arial" w:hAnsi="Arial" w:cs="Arial"/>
          <w:bCs/>
          <w:color w:val="000000" w:themeColor="text1"/>
          <w:sz w:val="16"/>
          <w:szCs w:val="16"/>
        </w:rPr>
        <w:t xml:space="preserve"> 45.</w:t>
      </w:r>
    </w:p>
  </w:footnote>
  <w:footnote w:id="39">
    <w:p w14:paraId="54AAE3CD" w14:textId="77777777" w:rsidR="00C404FB" w:rsidRPr="00C636F3" w:rsidRDefault="00C404FB" w:rsidP="001418F7">
      <w:pPr>
        <w:pStyle w:val="FootnoteText"/>
        <w:rPr>
          <w:rFonts w:ascii="Arial" w:hAnsi="Arial" w:cs="Arial"/>
          <w:color w:val="000000" w:themeColor="text1"/>
          <w:sz w:val="16"/>
          <w:szCs w:val="16"/>
        </w:rPr>
      </w:pPr>
      <w:r w:rsidRPr="00C636F3">
        <w:rPr>
          <w:rStyle w:val="FootnoteReference"/>
          <w:rFonts w:ascii="Arial" w:hAnsi="Arial" w:cs="Arial"/>
          <w:color w:val="000000" w:themeColor="text1"/>
          <w:sz w:val="16"/>
          <w:szCs w:val="16"/>
        </w:rPr>
        <w:footnoteRef/>
      </w:r>
      <w:r w:rsidRPr="00C636F3">
        <w:rPr>
          <w:rFonts w:ascii="Arial" w:hAnsi="Arial" w:cs="Arial"/>
          <w:bCs/>
          <w:color w:val="000000" w:themeColor="text1"/>
          <w:sz w:val="16"/>
          <w:szCs w:val="16"/>
        </w:rPr>
        <w:t xml:space="preserve">Jerker </w:t>
      </w:r>
      <w:proofErr w:type="spellStart"/>
      <w:r w:rsidRPr="00C636F3">
        <w:rPr>
          <w:rFonts w:ascii="Arial" w:hAnsi="Arial" w:cs="Arial"/>
          <w:bCs/>
          <w:color w:val="000000" w:themeColor="text1"/>
          <w:sz w:val="16"/>
          <w:szCs w:val="16"/>
        </w:rPr>
        <w:t>Edström</w:t>
      </w:r>
      <w:proofErr w:type="spellEnd"/>
      <w:r w:rsidRPr="00C636F3">
        <w:rPr>
          <w:rFonts w:ascii="Arial" w:hAnsi="Arial" w:cs="Arial"/>
          <w:bCs/>
          <w:color w:val="000000" w:themeColor="text1"/>
          <w:sz w:val="16"/>
          <w:szCs w:val="16"/>
        </w:rPr>
        <w:t xml:space="preserve">, Alexa </w:t>
      </w:r>
      <w:proofErr w:type="spellStart"/>
      <w:r w:rsidRPr="00C636F3">
        <w:rPr>
          <w:rFonts w:ascii="Arial" w:hAnsi="Arial" w:cs="Arial"/>
          <w:bCs/>
          <w:color w:val="000000" w:themeColor="text1"/>
          <w:sz w:val="16"/>
          <w:szCs w:val="16"/>
        </w:rPr>
        <w:t>Hassink</w:t>
      </w:r>
      <w:proofErr w:type="spellEnd"/>
      <w:r w:rsidRPr="00C636F3">
        <w:rPr>
          <w:rFonts w:ascii="Arial" w:hAnsi="Arial" w:cs="Arial"/>
          <w:bCs/>
          <w:color w:val="000000" w:themeColor="text1"/>
          <w:sz w:val="16"/>
          <w:szCs w:val="16"/>
        </w:rPr>
        <w:t xml:space="preserve">, Thea </w:t>
      </w:r>
      <w:proofErr w:type="spellStart"/>
      <w:r w:rsidRPr="00C636F3">
        <w:rPr>
          <w:rFonts w:ascii="Arial" w:hAnsi="Arial" w:cs="Arial"/>
          <w:bCs/>
          <w:color w:val="000000" w:themeColor="text1"/>
          <w:sz w:val="16"/>
          <w:szCs w:val="16"/>
        </w:rPr>
        <w:t>Shahrokh</w:t>
      </w:r>
      <w:proofErr w:type="spellEnd"/>
      <w:r w:rsidRPr="00C636F3">
        <w:rPr>
          <w:rFonts w:ascii="Arial" w:hAnsi="Arial" w:cs="Arial"/>
          <w:bCs/>
          <w:color w:val="000000" w:themeColor="text1"/>
          <w:sz w:val="16"/>
          <w:szCs w:val="16"/>
        </w:rPr>
        <w:t>, and Erin Stern, eds</w:t>
      </w:r>
      <w:r>
        <w:rPr>
          <w:rFonts w:ascii="Arial" w:hAnsi="Arial" w:cs="Arial"/>
          <w:bCs/>
          <w:color w:val="000000" w:themeColor="text1"/>
          <w:sz w:val="16"/>
          <w:szCs w:val="16"/>
        </w:rPr>
        <w:t>.</w:t>
      </w:r>
      <w:proofErr w:type="gramStart"/>
      <w:r w:rsidRPr="00C636F3">
        <w:rPr>
          <w:rFonts w:ascii="Arial" w:hAnsi="Arial" w:cs="Arial"/>
          <w:bCs/>
          <w:color w:val="000000" w:themeColor="text1"/>
          <w:sz w:val="16"/>
          <w:szCs w:val="16"/>
        </w:rPr>
        <w:t>,</w:t>
      </w:r>
      <w:r w:rsidRPr="00C636F3">
        <w:rPr>
          <w:rFonts w:ascii="Arial" w:hAnsi="Arial" w:cs="Arial"/>
          <w:bCs/>
          <w:color w:val="000000" w:themeColor="text1"/>
          <w:sz w:val="16"/>
          <w:szCs w:val="16"/>
          <w:lang w:val="en-US"/>
        </w:rPr>
        <w:t>“</w:t>
      </w:r>
      <w:proofErr w:type="gramEnd"/>
      <w:r w:rsidRPr="00C636F3">
        <w:rPr>
          <w:rFonts w:ascii="Arial" w:hAnsi="Arial" w:cs="Arial"/>
          <w:bCs/>
          <w:color w:val="000000" w:themeColor="text1"/>
          <w:sz w:val="16"/>
          <w:szCs w:val="16"/>
          <w:lang w:val="en-US"/>
        </w:rPr>
        <w:t xml:space="preserve">Engendering Men: A Collaborative Review of Evidence of Men and Boys in Social Change and Gender Equality,” </w:t>
      </w:r>
      <w:r w:rsidRPr="00C636F3">
        <w:rPr>
          <w:rFonts w:ascii="Arial" w:hAnsi="Arial" w:cs="Arial"/>
          <w:bCs/>
          <w:color w:val="000000" w:themeColor="text1"/>
          <w:sz w:val="16"/>
          <w:szCs w:val="16"/>
        </w:rPr>
        <w:t xml:space="preserve">EMERGE Evidence Review, </w:t>
      </w:r>
      <w:proofErr w:type="spellStart"/>
      <w:r w:rsidRPr="00C636F3">
        <w:rPr>
          <w:rFonts w:ascii="Arial" w:hAnsi="Arial" w:cs="Arial"/>
          <w:bCs/>
          <w:color w:val="000000" w:themeColor="text1"/>
          <w:sz w:val="16"/>
          <w:szCs w:val="16"/>
        </w:rPr>
        <w:t>Promundo</w:t>
      </w:r>
      <w:proofErr w:type="spellEnd"/>
      <w:r w:rsidRPr="00C636F3">
        <w:rPr>
          <w:rFonts w:ascii="Arial" w:hAnsi="Arial" w:cs="Arial"/>
          <w:bCs/>
          <w:color w:val="000000" w:themeColor="text1"/>
          <w:sz w:val="16"/>
          <w:szCs w:val="16"/>
        </w:rPr>
        <w:t xml:space="preserve">-US, </w:t>
      </w:r>
      <w:proofErr w:type="spellStart"/>
      <w:r w:rsidRPr="00C636F3">
        <w:rPr>
          <w:rFonts w:ascii="Arial" w:hAnsi="Arial" w:cs="Arial"/>
          <w:bCs/>
          <w:color w:val="000000" w:themeColor="text1"/>
          <w:sz w:val="16"/>
          <w:szCs w:val="16"/>
        </w:rPr>
        <w:t>Sonke</w:t>
      </w:r>
      <w:proofErr w:type="spellEnd"/>
      <w:r w:rsidRPr="00C636F3">
        <w:rPr>
          <w:rFonts w:ascii="Arial" w:hAnsi="Arial" w:cs="Arial"/>
          <w:bCs/>
          <w:color w:val="000000" w:themeColor="text1"/>
          <w:sz w:val="16"/>
          <w:szCs w:val="16"/>
        </w:rPr>
        <w:t xml:space="preserve"> Gender Justice and the Institute of Development Studies.</w:t>
      </w:r>
      <w:r w:rsidRPr="00C636F3">
        <w:rPr>
          <w:rFonts w:ascii="Arial" w:hAnsi="Arial" w:cs="Arial"/>
          <w:bCs/>
          <w:color w:val="000000" w:themeColor="text1"/>
          <w:sz w:val="16"/>
          <w:szCs w:val="16"/>
          <w:lang w:val="en-US"/>
        </w:rPr>
        <w:t xml:space="preserve"> (September 2015), </w:t>
      </w:r>
      <w:r w:rsidRPr="00EB68E2">
        <w:rPr>
          <w:rFonts w:ascii="Arial" w:hAnsi="Arial" w:cs="Arial"/>
          <w:bCs/>
          <w:sz w:val="16"/>
          <w:szCs w:val="16"/>
          <w:lang w:val="en-US"/>
        </w:rPr>
        <w:t>http://opendocs.ids.ac.uk/opendocs/bitstream/handle/123456789/7059/EMERGE.pdf?sequence=1</w:t>
      </w:r>
      <w:r w:rsidRPr="00C636F3">
        <w:rPr>
          <w:rFonts w:ascii="Arial" w:hAnsi="Arial" w:cs="Arial"/>
          <w:bCs/>
          <w:color w:val="000000" w:themeColor="text1"/>
          <w:sz w:val="16"/>
          <w:szCs w:val="16"/>
          <w:lang w:val="en-US"/>
        </w:rPr>
        <w:t xml:space="preserve"> (</w:t>
      </w:r>
      <w:proofErr w:type="spellStart"/>
      <w:r>
        <w:rPr>
          <w:rFonts w:ascii="Arial" w:hAnsi="Arial" w:cs="Arial"/>
          <w:bCs/>
          <w:color w:val="000000" w:themeColor="text1"/>
          <w:sz w:val="16"/>
          <w:szCs w:val="16"/>
          <w:lang w:val="en-US"/>
        </w:rPr>
        <w:t>Zugriff</w:t>
      </w:r>
      <w:proofErr w:type="spellEnd"/>
      <w:r>
        <w:rPr>
          <w:rFonts w:ascii="Arial" w:hAnsi="Arial" w:cs="Arial"/>
          <w:bCs/>
          <w:color w:val="000000" w:themeColor="text1"/>
          <w:sz w:val="16"/>
          <w:szCs w:val="16"/>
          <w:lang w:val="en-US"/>
        </w:rPr>
        <w:t>:</w:t>
      </w:r>
      <w:r w:rsidRPr="00C636F3">
        <w:rPr>
          <w:rFonts w:ascii="Arial" w:hAnsi="Arial" w:cs="Arial"/>
          <w:bCs/>
          <w:color w:val="000000" w:themeColor="text1"/>
          <w:sz w:val="16"/>
          <w:szCs w:val="16"/>
          <w:lang w:val="en-US"/>
        </w:rPr>
        <w:t xml:space="preserve"> </w:t>
      </w:r>
      <w:proofErr w:type="spellStart"/>
      <w:r>
        <w:rPr>
          <w:rFonts w:ascii="Arial" w:hAnsi="Arial" w:cs="Arial"/>
          <w:bCs/>
          <w:color w:val="000000" w:themeColor="text1"/>
          <w:sz w:val="16"/>
          <w:szCs w:val="16"/>
          <w:lang w:val="en-US"/>
        </w:rPr>
        <w:t>Januar</w:t>
      </w:r>
      <w:proofErr w:type="spellEnd"/>
      <w:r w:rsidRPr="00C636F3">
        <w:rPr>
          <w:rFonts w:ascii="Arial" w:hAnsi="Arial" w:cs="Arial"/>
          <w:bCs/>
          <w:color w:val="000000" w:themeColor="text1"/>
          <w:sz w:val="16"/>
          <w:szCs w:val="16"/>
          <w:lang w:val="en-US"/>
        </w:rPr>
        <w:t xml:space="preserve"> 22, 2016), 142.</w:t>
      </w:r>
    </w:p>
  </w:footnote>
  <w:footnote w:id="40">
    <w:p w14:paraId="3AF206B1" w14:textId="77777777" w:rsidR="00C404FB" w:rsidRPr="00C636F3" w:rsidRDefault="00C404FB" w:rsidP="001418F7">
      <w:pPr>
        <w:pStyle w:val="FootnoteText"/>
        <w:rPr>
          <w:rFonts w:ascii="Arial" w:hAnsi="Arial" w:cs="Arial"/>
          <w:color w:val="000000" w:themeColor="text1"/>
          <w:sz w:val="16"/>
          <w:szCs w:val="16"/>
        </w:rPr>
      </w:pPr>
      <w:r w:rsidRPr="00C636F3">
        <w:rPr>
          <w:rStyle w:val="FootnoteReference"/>
          <w:rFonts w:ascii="Arial" w:hAnsi="Arial" w:cs="Arial"/>
          <w:color w:val="000000" w:themeColor="text1"/>
          <w:sz w:val="16"/>
          <w:szCs w:val="16"/>
        </w:rPr>
        <w:footnoteRef/>
      </w:r>
      <w:proofErr w:type="spellStart"/>
      <w:r>
        <w:rPr>
          <w:rFonts w:ascii="Arial" w:hAnsi="Arial" w:cs="Arial"/>
          <w:bCs/>
          <w:color w:val="000000" w:themeColor="text1"/>
          <w:sz w:val="16"/>
          <w:szCs w:val="16"/>
        </w:rPr>
        <w:t>Ebd</w:t>
      </w:r>
      <w:proofErr w:type="spellEnd"/>
      <w:r>
        <w:rPr>
          <w:rFonts w:ascii="Arial" w:hAnsi="Arial" w:cs="Arial"/>
          <w:bCs/>
          <w:color w:val="000000" w:themeColor="text1"/>
          <w:sz w:val="16"/>
          <w:szCs w:val="16"/>
        </w:rPr>
        <w:t>.</w:t>
      </w:r>
    </w:p>
  </w:footnote>
  <w:footnote w:id="41">
    <w:p w14:paraId="71F77842" w14:textId="77777777" w:rsidR="00C404FB" w:rsidRPr="00D33423" w:rsidRDefault="00C404FB" w:rsidP="00711707">
      <w:pPr>
        <w:pStyle w:val="FootnoteText"/>
        <w:rPr>
          <w:rFonts w:ascii="Arial" w:hAnsi="Arial" w:cs="Arial"/>
          <w:color w:val="000000" w:themeColor="text1"/>
          <w:sz w:val="16"/>
          <w:szCs w:val="16"/>
        </w:rPr>
      </w:pPr>
      <w:r w:rsidRPr="00D33423">
        <w:rPr>
          <w:rStyle w:val="FootnoteReference"/>
          <w:rFonts w:ascii="Arial" w:hAnsi="Arial" w:cs="Arial"/>
          <w:color w:val="000000" w:themeColor="text1"/>
          <w:sz w:val="16"/>
          <w:szCs w:val="16"/>
        </w:rPr>
        <w:footnoteRef/>
      </w:r>
      <w:proofErr w:type="spellStart"/>
      <w:r w:rsidRPr="00D33423">
        <w:rPr>
          <w:rFonts w:ascii="Arial" w:hAnsi="Arial" w:cs="Arial"/>
          <w:color w:val="000000" w:themeColor="text1"/>
          <w:sz w:val="16"/>
          <w:szCs w:val="16"/>
        </w:rPr>
        <w:t>Solangon</w:t>
      </w:r>
      <w:proofErr w:type="spellEnd"/>
      <w:r w:rsidRPr="00D33423">
        <w:rPr>
          <w:rFonts w:ascii="Arial" w:hAnsi="Arial" w:cs="Arial"/>
          <w:color w:val="000000" w:themeColor="text1"/>
          <w:sz w:val="16"/>
          <w:szCs w:val="16"/>
        </w:rPr>
        <w:t xml:space="preserve"> and Patel, “Sexual violence against men in countries affected by armed conflict,” 419.</w:t>
      </w:r>
    </w:p>
  </w:footnote>
  <w:footnote w:id="42">
    <w:p w14:paraId="3DCD7283" w14:textId="77777777" w:rsidR="00C404FB" w:rsidRPr="00D33423" w:rsidRDefault="00C404FB" w:rsidP="00711707">
      <w:pPr>
        <w:pStyle w:val="FootnoteText"/>
        <w:rPr>
          <w:rFonts w:ascii="Arial" w:hAnsi="Arial" w:cs="Arial"/>
          <w:color w:val="000000" w:themeColor="text1"/>
          <w:sz w:val="16"/>
          <w:szCs w:val="16"/>
        </w:rPr>
      </w:pPr>
      <w:r w:rsidRPr="00D33423">
        <w:rPr>
          <w:rStyle w:val="FootnoteReference"/>
          <w:rFonts w:ascii="Arial" w:hAnsi="Arial" w:cs="Arial"/>
          <w:color w:val="000000" w:themeColor="text1"/>
          <w:sz w:val="16"/>
          <w:szCs w:val="16"/>
        </w:rPr>
        <w:footnoteRef/>
      </w:r>
      <w:r w:rsidRPr="00D33423">
        <w:rPr>
          <w:rFonts w:ascii="Arial" w:hAnsi="Arial" w:cs="Arial"/>
          <w:color w:val="000000" w:themeColor="text1"/>
          <w:sz w:val="16"/>
          <w:szCs w:val="16"/>
        </w:rPr>
        <w:t xml:space="preserve"> Wood, “Rape is not inevitable during war,” in </w:t>
      </w:r>
      <w:proofErr w:type="spellStart"/>
      <w:r w:rsidRPr="00D33423">
        <w:rPr>
          <w:rFonts w:ascii="Arial" w:hAnsi="Arial" w:cs="Arial"/>
          <w:bCs/>
          <w:color w:val="000000" w:themeColor="text1"/>
          <w:sz w:val="16"/>
          <w:szCs w:val="16"/>
        </w:rPr>
        <w:t>Kuehnast</w:t>
      </w:r>
      <w:proofErr w:type="spellEnd"/>
      <w:r w:rsidRPr="00D33423">
        <w:rPr>
          <w:rFonts w:ascii="Arial" w:hAnsi="Arial" w:cs="Arial"/>
          <w:bCs/>
          <w:color w:val="000000" w:themeColor="text1"/>
          <w:sz w:val="16"/>
          <w:szCs w:val="16"/>
        </w:rPr>
        <w:t xml:space="preserve"> et al., eds</w:t>
      </w:r>
      <w:r>
        <w:rPr>
          <w:rFonts w:ascii="Arial" w:hAnsi="Arial" w:cs="Arial"/>
          <w:bCs/>
          <w:color w:val="000000" w:themeColor="text1"/>
          <w:sz w:val="16"/>
          <w:szCs w:val="16"/>
        </w:rPr>
        <w:t>.</w:t>
      </w:r>
      <w:r w:rsidRPr="00D33423">
        <w:rPr>
          <w:rFonts w:ascii="Arial" w:hAnsi="Arial" w:cs="Arial"/>
          <w:bCs/>
          <w:color w:val="000000" w:themeColor="text1"/>
          <w:sz w:val="16"/>
          <w:szCs w:val="16"/>
        </w:rPr>
        <w:t xml:space="preserve">, </w:t>
      </w:r>
      <w:r w:rsidRPr="00D33423">
        <w:rPr>
          <w:rFonts w:ascii="Arial" w:hAnsi="Arial" w:cs="Arial"/>
          <w:bCs/>
          <w:i/>
          <w:color w:val="000000" w:themeColor="text1"/>
          <w:sz w:val="16"/>
          <w:szCs w:val="16"/>
        </w:rPr>
        <w:t>Women and War: Power &amp; Protection in Twenty-First Century,</w:t>
      </w:r>
      <w:r w:rsidRPr="00D33423">
        <w:rPr>
          <w:rFonts w:ascii="Arial" w:hAnsi="Arial" w:cs="Arial"/>
          <w:bCs/>
          <w:color w:val="000000" w:themeColor="text1"/>
          <w:sz w:val="16"/>
          <w:szCs w:val="16"/>
        </w:rPr>
        <w:t xml:space="preserve"> 4</w:t>
      </w:r>
      <w:r>
        <w:rPr>
          <w:rFonts w:ascii="Arial" w:hAnsi="Arial" w:cs="Arial"/>
          <w:bCs/>
          <w:color w:val="000000" w:themeColor="text1"/>
          <w:sz w:val="16"/>
          <w:szCs w:val="16"/>
        </w:rPr>
        <w:t>7</w:t>
      </w:r>
      <w:r w:rsidRPr="00D33423">
        <w:rPr>
          <w:rFonts w:ascii="Arial" w:hAnsi="Arial" w:cs="Arial"/>
          <w:bCs/>
          <w:color w:val="000000" w:themeColor="text1"/>
          <w:sz w:val="16"/>
          <w:szCs w:val="16"/>
        </w:rPr>
        <w:t>.</w:t>
      </w:r>
    </w:p>
  </w:footnote>
  <w:footnote w:id="43">
    <w:p w14:paraId="0DAEF338" w14:textId="77777777" w:rsidR="00C404FB" w:rsidRPr="00D33423" w:rsidRDefault="00C404FB" w:rsidP="00711707">
      <w:pPr>
        <w:pStyle w:val="FootnoteText"/>
        <w:rPr>
          <w:rFonts w:ascii="Arial" w:hAnsi="Arial" w:cs="Arial"/>
          <w:bCs/>
          <w:color w:val="000000" w:themeColor="text1"/>
          <w:sz w:val="16"/>
          <w:szCs w:val="16"/>
          <w:lang w:val="en-US"/>
        </w:rPr>
      </w:pPr>
      <w:r w:rsidRPr="00D33423">
        <w:rPr>
          <w:rStyle w:val="FootnoteReference"/>
          <w:rFonts w:ascii="Arial" w:hAnsi="Arial" w:cs="Arial"/>
          <w:color w:val="000000" w:themeColor="text1"/>
          <w:sz w:val="16"/>
          <w:szCs w:val="16"/>
        </w:rPr>
        <w:footnoteRef/>
      </w:r>
      <w:proofErr w:type="spellStart"/>
      <w:r w:rsidRPr="00D33423">
        <w:rPr>
          <w:rFonts w:ascii="Arial" w:hAnsi="Arial" w:cs="Arial"/>
          <w:bCs/>
          <w:color w:val="000000" w:themeColor="text1"/>
          <w:sz w:val="16"/>
          <w:szCs w:val="16"/>
        </w:rPr>
        <w:t>Edström</w:t>
      </w:r>
      <w:proofErr w:type="spellEnd"/>
      <w:r w:rsidRPr="00D33423">
        <w:rPr>
          <w:rFonts w:ascii="Arial" w:hAnsi="Arial" w:cs="Arial"/>
          <w:bCs/>
          <w:color w:val="000000" w:themeColor="text1"/>
          <w:sz w:val="16"/>
          <w:szCs w:val="16"/>
        </w:rPr>
        <w:t xml:space="preserve"> et al., eds</w:t>
      </w:r>
      <w:r>
        <w:rPr>
          <w:rFonts w:ascii="Arial" w:hAnsi="Arial" w:cs="Arial"/>
          <w:bCs/>
          <w:color w:val="000000" w:themeColor="text1"/>
          <w:sz w:val="16"/>
          <w:szCs w:val="16"/>
        </w:rPr>
        <w:t>.</w:t>
      </w:r>
      <w:proofErr w:type="gramStart"/>
      <w:r w:rsidRPr="00D33423">
        <w:rPr>
          <w:rFonts w:ascii="Arial" w:hAnsi="Arial" w:cs="Arial"/>
          <w:bCs/>
          <w:color w:val="000000" w:themeColor="text1"/>
          <w:sz w:val="16"/>
          <w:szCs w:val="16"/>
        </w:rPr>
        <w:t>,</w:t>
      </w:r>
      <w:r w:rsidRPr="00D33423">
        <w:rPr>
          <w:rFonts w:ascii="Arial" w:hAnsi="Arial" w:cs="Arial"/>
          <w:bCs/>
          <w:color w:val="000000" w:themeColor="text1"/>
          <w:sz w:val="16"/>
          <w:szCs w:val="16"/>
          <w:lang w:val="en-US"/>
        </w:rPr>
        <w:t>“</w:t>
      </w:r>
      <w:proofErr w:type="gramEnd"/>
      <w:r w:rsidRPr="00D33423">
        <w:rPr>
          <w:rFonts w:ascii="Arial" w:hAnsi="Arial" w:cs="Arial"/>
          <w:bCs/>
          <w:color w:val="000000" w:themeColor="text1"/>
          <w:sz w:val="16"/>
          <w:szCs w:val="16"/>
          <w:lang w:val="en-US"/>
        </w:rPr>
        <w:t>Engendering Men: Collaborative Review of Evidence of Men &amp; Boys in Social Change and Gender Equality,” 142.</w:t>
      </w:r>
    </w:p>
  </w:footnote>
  <w:footnote w:id="44">
    <w:p w14:paraId="0BB566D7" w14:textId="77777777" w:rsidR="00C404FB" w:rsidRPr="000F7BA2" w:rsidRDefault="00C404FB" w:rsidP="003C7E7D">
      <w:pPr>
        <w:pStyle w:val="FootnoteText"/>
        <w:rPr>
          <w:rFonts w:ascii="Arial" w:hAnsi="Arial" w:cs="Arial"/>
          <w:sz w:val="16"/>
          <w:szCs w:val="16"/>
        </w:rPr>
      </w:pPr>
      <w:r w:rsidRPr="000F7BA2">
        <w:rPr>
          <w:rStyle w:val="FootnoteReference"/>
          <w:rFonts w:ascii="Arial" w:hAnsi="Arial" w:cs="Arial"/>
          <w:sz w:val="16"/>
          <w:szCs w:val="16"/>
        </w:rPr>
        <w:footnoteRef/>
      </w:r>
      <w:r w:rsidRPr="000F7BA2">
        <w:rPr>
          <w:rFonts w:ascii="Arial" w:hAnsi="Arial" w:cs="Arial"/>
          <w:sz w:val="16"/>
          <w:szCs w:val="16"/>
          <w:lang w:val="en-US"/>
        </w:rPr>
        <w:t xml:space="preserve">Paul </w:t>
      </w:r>
      <w:proofErr w:type="spellStart"/>
      <w:r w:rsidRPr="000F7BA2">
        <w:rPr>
          <w:rFonts w:ascii="Arial" w:hAnsi="Arial" w:cs="Arial"/>
          <w:sz w:val="16"/>
          <w:szCs w:val="16"/>
          <w:lang w:val="en-US"/>
        </w:rPr>
        <w:t>Bouvier</w:t>
      </w:r>
      <w:proofErr w:type="spellEnd"/>
      <w:r w:rsidRPr="000F7BA2">
        <w:rPr>
          <w:rFonts w:ascii="Arial" w:hAnsi="Arial" w:cs="Arial"/>
          <w:sz w:val="16"/>
          <w:szCs w:val="16"/>
          <w:lang w:val="en-US"/>
        </w:rPr>
        <w:t>, “</w:t>
      </w:r>
      <w:r w:rsidRPr="000F7BA2">
        <w:rPr>
          <w:rFonts w:ascii="Arial" w:hAnsi="Arial" w:cs="Arial"/>
          <w:sz w:val="16"/>
          <w:szCs w:val="16"/>
        </w:rPr>
        <w:t xml:space="preserve">Sexual violence, health and humanitarian ethics: Towards a holistic, person-centred approach,” </w:t>
      </w:r>
      <w:r w:rsidRPr="000F7BA2">
        <w:rPr>
          <w:rFonts w:ascii="Arial" w:hAnsi="Arial" w:cs="Arial"/>
          <w:i/>
          <w:sz w:val="16"/>
          <w:szCs w:val="16"/>
        </w:rPr>
        <w:t xml:space="preserve">International Review of the Red Cross </w:t>
      </w:r>
      <w:r w:rsidRPr="000F7BA2">
        <w:rPr>
          <w:rFonts w:ascii="Arial" w:hAnsi="Arial" w:cs="Arial"/>
          <w:sz w:val="16"/>
          <w:szCs w:val="16"/>
        </w:rPr>
        <w:t xml:space="preserve">96(894) (2014), </w:t>
      </w:r>
      <w:proofErr w:type="spellStart"/>
      <w:r w:rsidRPr="000F7BA2">
        <w:rPr>
          <w:rFonts w:ascii="Arial" w:hAnsi="Arial" w:cs="Arial"/>
          <w:sz w:val="16"/>
          <w:szCs w:val="16"/>
        </w:rPr>
        <w:t>doi</w:t>
      </w:r>
      <w:proofErr w:type="spellEnd"/>
      <w:r w:rsidRPr="000F7BA2">
        <w:rPr>
          <w:rFonts w:ascii="Arial" w:hAnsi="Arial" w:cs="Arial"/>
          <w:sz w:val="16"/>
          <w:szCs w:val="16"/>
        </w:rPr>
        <w:t>: 10.1017/S1816383115000430 (</w:t>
      </w:r>
      <w:proofErr w:type="spellStart"/>
      <w:r>
        <w:rPr>
          <w:rFonts w:ascii="Arial" w:hAnsi="Arial" w:cs="Arial"/>
          <w:sz w:val="16"/>
          <w:szCs w:val="16"/>
        </w:rPr>
        <w:t>Zugriff</w:t>
      </w:r>
      <w:proofErr w:type="spellEnd"/>
      <w:r>
        <w:rPr>
          <w:rFonts w:ascii="Arial" w:hAnsi="Arial" w:cs="Arial"/>
          <w:sz w:val="16"/>
          <w:szCs w:val="16"/>
        </w:rPr>
        <w:t>:</w:t>
      </w:r>
      <w:r w:rsidRPr="000F7BA2">
        <w:rPr>
          <w:rFonts w:ascii="Arial" w:hAnsi="Arial" w:cs="Arial"/>
          <w:sz w:val="16"/>
          <w:szCs w:val="16"/>
        </w:rPr>
        <w:t xml:space="preserve"> </w:t>
      </w:r>
      <w:proofErr w:type="spellStart"/>
      <w:r>
        <w:rPr>
          <w:rFonts w:ascii="Arial" w:hAnsi="Arial" w:cs="Arial"/>
          <w:sz w:val="16"/>
          <w:szCs w:val="16"/>
        </w:rPr>
        <w:t>Januar</w:t>
      </w:r>
      <w:proofErr w:type="spellEnd"/>
      <w:r w:rsidRPr="000F7BA2">
        <w:rPr>
          <w:rFonts w:ascii="Arial" w:hAnsi="Arial" w:cs="Arial"/>
          <w:sz w:val="16"/>
          <w:szCs w:val="16"/>
        </w:rPr>
        <w:t xml:space="preserve"> 11, 2016), 573.</w:t>
      </w:r>
    </w:p>
  </w:footnote>
  <w:footnote w:id="45">
    <w:p w14:paraId="4937021F" w14:textId="77777777" w:rsidR="00C404FB" w:rsidRPr="000F7BA2" w:rsidRDefault="00C404FB" w:rsidP="005B601B">
      <w:pPr>
        <w:pStyle w:val="FootnoteText"/>
        <w:rPr>
          <w:rFonts w:ascii="Arial" w:hAnsi="Arial" w:cs="Arial"/>
          <w:sz w:val="16"/>
          <w:szCs w:val="16"/>
        </w:rPr>
      </w:pPr>
      <w:r w:rsidRPr="000F7BA2">
        <w:rPr>
          <w:rStyle w:val="FootnoteReference"/>
          <w:rFonts w:ascii="Arial" w:hAnsi="Arial" w:cs="Arial"/>
          <w:sz w:val="16"/>
          <w:szCs w:val="16"/>
        </w:rPr>
        <w:footnoteRef/>
      </w:r>
      <w:r w:rsidRPr="000F7BA2">
        <w:rPr>
          <w:rFonts w:ascii="Arial" w:hAnsi="Arial" w:cs="Arial"/>
          <w:sz w:val="16"/>
          <w:szCs w:val="16"/>
        </w:rPr>
        <w:t xml:space="preserve"> </w:t>
      </w:r>
      <w:proofErr w:type="spellStart"/>
      <w:proofErr w:type="gramStart"/>
      <w:r>
        <w:rPr>
          <w:rFonts w:ascii="Arial" w:hAnsi="Arial" w:cs="Arial"/>
          <w:sz w:val="16"/>
          <w:szCs w:val="16"/>
        </w:rPr>
        <w:t>Ebd</w:t>
      </w:r>
      <w:proofErr w:type="spellEnd"/>
      <w:r>
        <w:rPr>
          <w:rFonts w:ascii="Arial" w:hAnsi="Arial" w:cs="Arial"/>
          <w:sz w:val="16"/>
          <w:szCs w:val="16"/>
        </w:rPr>
        <w:t>.</w:t>
      </w:r>
      <w:r w:rsidRPr="000F7BA2">
        <w:rPr>
          <w:rFonts w:ascii="Arial" w:hAnsi="Arial" w:cs="Arial"/>
          <w:sz w:val="16"/>
          <w:szCs w:val="16"/>
        </w:rPr>
        <w:t>,</w:t>
      </w:r>
      <w:proofErr w:type="gramEnd"/>
      <w:r w:rsidRPr="000F7BA2">
        <w:rPr>
          <w:rFonts w:ascii="Arial" w:hAnsi="Arial" w:cs="Arial"/>
          <w:sz w:val="16"/>
          <w:szCs w:val="16"/>
        </w:rPr>
        <w:t xml:space="preserve"> 574.</w:t>
      </w:r>
    </w:p>
  </w:footnote>
  <w:footnote w:id="46">
    <w:p w14:paraId="5E594C0E" w14:textId="77777777" w:rsidR="00C404FB" w:rsidRPr="000F7BA2" w:rsidRDefault="00C404FB" w:rsidP="005B601B">
      <w:pPr>
        <w:pStyle w:val="FootnoteText"/>
        <w:rPr>
          <w:rFonts w:ascii="Arial" w:hAnsi="Arial" w:cs="Arial"/>
          <w:sz w:val="16"/>
          <w:szCs w:val="16"/>
        </w:rPr>
      </w:pPr>
      <w:r w:rsidRPr="000F7BA2">
        <w:rPr>
          <w:rStyle w:val="FootnoteReference"/>
          <w:rFonts w:ascii="Arial" w:hAnsi="Arial" w:cs="Arial"/>
          <w:sz w:val="16"/>
          <w:szCs w:val="16"/>
        </w:rPr>
        <w:footnoteRef/>
      </w:r>
      <w:r w:rsidRPr="000F7BA2">
        <w:rPr>
          <w:rFonts w:ascii="Arial" w:hAnsi="Arial" w:cs="Arial"/>
          <w:sz w:val="16"/>
          <w:szCs w:val="16"/>
        </w:rPr>
        <w:t xml:space="preserve"> </w:t>
      </w:r>
      <w:proofErr w:type="spellStart"/>
      <w:r w:rsidRPr="000F7BA2">
        <w:rPr>
          <w:rFonts w:ascii="Arial" w:hAnsi="Arial" w:cs="Arial"/>
          <w:sz w:val="16"/>
          <w:szCs w:val="16"/>
        </w:rPr>
        <w:t>Skjelsboek</w:t>
      </w:r>
      <w:proofErr w:type="spellEnd"/>
      <w:r w:rsidRPr="000F7BA2">
        <w:rPr>
          <w:rFonts w:ascii="Arial" w:hAnsi="Arial" w:cs="Arial"/>
          <w:sz w:val="16"/>
          <w:szCs w:val="16"/>
        </w:rPr>
        <w:t xml:space="preserve">, “Sexual violence in post-Yugoslav wars,” in </w:t>
      </w:r>
      <w:proofErr w:type="spellStart"/>
      <w:r w:rsidRPr="000F7BA2">
        <w:rPr>
          <w:rFonts w:ascii="Arial" w:hAnsi="Arial" w:cs="Arial"/>
          <w:bCs/>
          <w:sz w:val="16"/>
          <w:szCs w:val="16"/>
        </w:rPr>
        <w:t>Kuehnast</w:t>
      </w:r>
      <w:proofErr w:type="spellEnd"/>
      <w:r w:rsidRPr="000F7BA2">
        <w:rPr>
          <w:rFonts w:ascii="Arial" w:hAnsi="Arial" w:cs="Arial"/>
          <w:bCs/>
          <w:sz w:val="16"/>
          <w:szCs w:val="16"/>
        </w:rPr>
        <w:t xml:space="preserve"> et al., eds</w:t>
      </w:r>
      <w:r>
        <w:rPr>
          <w:rFonts w:ascii="Arial" w:hAnsi="Arial" w:cs="Arial"/>
          <w:bCs/>
          <w:sz w:val="16"/>
          <w:szCs w:val="16"/>
        </w:rPr>
        <w:t>.</w:t>
      </w:r>
      <w:r w:rsidRPr="000F7BA2">
        <w:rPr>
          <w:rFonts w:ascii="Arial" w:hAnsi="Arial" w:cs="Arial"/>
          <w:bCs/>
          <w:sz w:val="16"/>
          <w:szCs w:val="16"/>
        </w:rPr>
        <w:t xml:space="preserve">, </w:t>
      </w:r>
      <w:r w:rsidRPr="000F7BA2">
        <w:rPr>
          <w:rFonts w:ascii="Arial" w:hAnsi="Arial" w:cs="Arial"/>
          <w:bCs/>
          <w:i/>
          <w:sz w:val="16"/>
          <w:szCs w:val="16"/>
        </w:rPr>
        <w:t>Women and War: Power &amp; Protection in Twenty-First Century,</w:t>
      </w:r>
      <w:r w:rsidRPr="000F7BA2">
        <w:rPr>
          <w:rFonts w:ascii="Arial" w:hAnsi="Arial" w:cs="Arial"/>
          <w:bCs/>
          <w:sz w:val="16"/>
          <w:szCs w:val="16"/>
        </w:rPr>
        <w:t xml:space="preserve"> 81.</w:t>
      </w:r>
    </w:p>
  </w:footnote>
  <w:footnote w:id="47">
    <w:p w14:paraId="22C7AB66" w14:textId="77777777" w:rsidR="00C404FB" w:rsidRPr="000F7BA2" w:rsidRDefault="00C404FB" w:rsidP="005B601B">
      <w:pPr>
        <w:pStyle w:val="FootnoteText"/>
        <w:rPr>
          <w:rFonts w:ascii="Arial" w:hAnsi="Arial" w:cs="Arial"/>
          <w:sz w:val="16"/>
          <w:szCs w:val="16"/>
        </w:rPr>
      </w:pPr>
      <w:r w:rsidRPr="000F7BA2">
        <w:rPr>
          <w:rStyle w:val="FootnoteReference"/>
          <w:rFonts w:ascii="Arial" w:hAnsi="Arial" w:cs="Arial"/>
          <w:sz w:val="16"/>
          <w:szCs w:val="16"/>
        </w:rPr>
        <w:footnoteRef/>
      </w:r>
      <w:proofErr w:type="spellStart"/>
      <w:r w:rsidRPr="000F7BA2">
        <w:rPr>
          <w:rFonts w:ascii="Arial" w:hAnsi="Arial" w:cs="Arial"/>
          <w:sz w:val="16"/>
          <w:szCs w:val="16"/>
        </w:rPr>
        <w:t>Solangon</w:t>
      </w:r>
      <w:proofErr w:type="spellEnd"/>
      <w:r w:rsidRPr="000F7BA2">
        <w:rPr>
          <w:rFonts w:ascii="Arial" w:hAnsi="Arial" w:cs="Arial"/>
          <w:sz w:val="16"/>
          <w:szCs w:val="16"/>
        </w:rPr>
        <w:t xml:space="preserve"> and Patel, “Sexual violence against men in countries affected by armed conflict,” 434.</w:t>
      </w:r>
    </w:p>
  </w:footnote>
  <w:footnote w:id="48">
    <w:p w14:paraId="61073AA0" w14:textId="77777777" w:rsidR="00C404FB" w:rsidRPr="000F7BA2" w:rsidRDefault="00C404FB" w:rsidP="005B601B">
      <w:pPr>
        <w:pStyle w:val="FootnoteText"/>
        <w:rPr>
          <w:rFonts w:ascii="Arial" w:hAnsi="Arial" w:cs="Arial"/>
          <w:sz w:val="16"/>
          <w:szCs w:val="16"/>
        </w:rPr>
      </w:pPr>
      <w:r w:rsidRPr="000F7BA2">
        <w:rPr>
          <w:rStyle w:val="FootnoteReference"/>
          <w:rFonts w:ascii="Arial" w:hAnsi="Arial" w:cs="Arial"/>
          <w:sz w:val="16"/>
          <w:szCs w:val="16"/>
        </w:rPr>
        <w:footnoteRef/>
      </w:r>
      <w:proofErr w:type="spellStart"/>
      <w:r w:rsidRPr="000F7BA2">
        <w:rPr>
          <w:rFonts w:ascii="Arial" w:hAnsi="Arial" w:cs="Arial"/>
          <w:sz w:val="16"/>
          <w:szCs w:val="16"/>
          <w:lang w:val="en-US"/>
        </w:rPr>
        <w:t>Bouvier</w:t>
      </w:r>
      <w:proofErr w:type="spellEnd"/>
      <w:r w:rsidRPr="000F7BA2">
        <w:rPr>
          <w:rFonts w:ascii="Arial" w:hAnsi="Arial" w:cs="Arial"/>
          <w:sz w:val="16"/>
          <w:szCs w:val="16"/>
          <w:lang w:val="en-US"/>
        </w:rPr>
        <w:t>, “</w:t>
      </w:r>
      <w:r w:rsidRPr="000F7BA2">
        <w:rPr>
          <w:rFonts w:ascii="Arial" w:hAnsi="Arial" w:cs="Arial"/>
          <w:sz w:val="16"/>
          <w:szCs w:val="16"/>
        </w:rPr>
        <w:t>Sexual violence, health and humanitarian ethics: Towards a holistic, person-centred approach,” 576.</w:t>
      </w:r>
    </w:p>
  </w:footnote>
  <w:footnote w:id="49">
    <w:p w14:paraId="6D60EC68" w14:textId="77777777" w:rsidR="00C404FB" w:rsidRPr="000F7BA2" w:rsidRDefault="00C404FB" w:rsidP="008B5425">
      <w:pPr>
        <w:pStyle w:val="FootnoteText"/>
        <w:rPr>
          <w:rFonts w:ascii="Arial" w:hAnsi="Arial" w:cs="Arial"/>
          <w:sz w:val="16"/>
          <w:szCs w:val="16"/>
        </w:rPr>
      </w:pPr>
      <w:r w:rsidRPr="000F7BA2">
        <w:rPr>
          <w:rStyle w:val="FootnoteReference"/>
          <w:rFonts w:ascii="Arial" w:hAnsi="Arial" w:cs="Arial"/>
          <w:sz w:val="16"/>
          <w:szCs w:val="16"/>
        </w:rPr>
        <w:footnoteRef/>
      </w:r>
      <w:r w:rsidRPr="000F7BA2">
        <w:rPr>
          <w:rFonts w:ascii="Arial" w:hAnsi="Arial" w:cs="Arial"/>
          <w:sz w:val="16"/>
          <w:szCs w:val="16"/>
        </w:rPr>
        <w:t xml:space="preserve"> </w:t>
      </w:r>
      <w:proofErr w:type="spellStart"/>
      <w:proofErr w:type="gramStart"/>
      <w:r>
        <w:rPr>
          <w:rFonts w:ascii="Arial" w:hAnsi="Arial" w:cs="Arial"/>
          <w:sz w:val="16"/>
          <w:szCs w:val="16"/>
        </w:rPr>
        <w:t>Ebd</w:t>
      </w:r>
      <w:proofErr w:type="spellEnd"/>
      <w:r>
        <w:rPr>
          <w:rFonts w:ascii="Arial" w:hAnsi="Arial" w:cs="Arial"/>
          <w:sz w:val="16"/>
          <w:szCs w:val="16"/>
        </w:rPr>
        <w:t>.</w:t>
      </w:r>
      <w:r w:rsidRPr="000F7BA2">
        <w:rPr>
          <w:rFonts w:ascii="Arial" w:hAnsi="Arial" w:cs="Arial"/>
          <w:sz w:val="16"/>
          <w:szCs w:val="16"/>
        </w:rPr>
        <w:t>,</w:t>
      </w:r>
      <w:proofErr w:type="gramEnd"/>
      <w:r w:rsidRPr="000F7BA2">
        <w:rPr>
          <w:rFonts w:ascii="Arial" w:hAnsi="Arial" w:cs="Arial"/>
          <w:sz w:val="16"/>
          <w:szCs w:val="16"/>
        </w:rPr>
        <w:t xml:space="preserve"> 582.</w:t>
      </w:r>
    </w:p>
  </w:footnote>
  <w:footnote w:id="50">
    <w:p w14:paraId="3A5A3B48" w14:textId="77777777" w:rsidR="00C404FB" w:rsidRPr="00F76D9A" w:rsidRDefault="00C404FB" w:rsidP="00812277">
      <w:pPr>
        <w:pStyle w:val="FootnoteText"/>
        <w:rPr>
          <w:rFonts w:ascii="Arial" w:hAnsi="Arial" w:cs="Arial"/>
          <w:sz w:val="16"/>
          <w:szCs w:val="16"/>
        </w:rPr>
      </w:pPr>
      <w:r w:rsidRPr="00F76D9A">
        <w:rPr>
          <w:rStyle w:val="FootnoteReference"/>
          <w:rFonts w:ascii="Arial" w:hAnsi="Arial" w:cs="Arial"/>
          <w:sz w:val="16"/>
          <w:szCs w:val="16"/>
        </w:rPr>
        <w:footnoteRef/>
      </w:r>
      <w:r w:rsidRPr="00F76D9A">
        <w:rPr>
          <w:rFonts w:ascii="Arial" w:hAnsi="Arial" w:cs="Arial"/>
          <w:sz w:val="16"/>
          <w:szCs w:val="16"/>
        </w:rPr>
        <w:t xml:space="preserve">Françoise </w:t>
      </w:r>
      <w:proofErr w:type="spellStart"/>
      <w:r w:rsidRPr="00F76D9A">
        <w:rPr>
          <w:rFonts w:ascii="Arial" w:hAnsi="Arial" w:cs="Arial"/>
          <w:sz w:val="16"/>
          <w:szCs w:val="16"/>
        </w:rPr>
        <w:t>Duroch</w:t>
      </w:r>
      <w:proofErr w:type="spellEnd"/>
      <w:r w:rsidRPr="00F76D9A">
        <w:rPr>
          <w:rFonts w:ascii="Arial" w:hAnsi="Arial" w:cs="Arial"/>
          <w:sz w:val="16"/>
          <w:szCs w:val="16"/>
        </w:rPr>
        <w:t xml:space="preserve">, and </w:t>
      </w:r>
      <w:proofErr w:type="spellStart"/>
      <w:r w:rsidRPr="00F76D9A">
        <w:rPr>
          <w:rFonts w:ascii="Arial" w:hAnsi="Arial" w:cs="Arial"/>
          <w:sz w:val="16"/>
          <w:szCs w:val="16"/>
        </w:rPr>
        <w:t>Catrin</w:t>
      </w:r>
      <w:proofErr w:type="spellEnd"/>
      <w:r w:rsidRPr="00F76D9A">
        <w:rPr>
          <w:rFonts w:ascii="Arial" w:hAnsi="Arial" w:cs="Arial"/>
          <w:sz w:val="16"/>
          <w:szCs w:val="16"/>
        </w:rPr>
        <w:t xml:space="preserve"> Schulte-</w:t>
      </w:r>
      <w:proofErr w:type="spellStart"/>
      <w:r w:rsidRPr="00F76D9A">
        <w:rPr>
          <w:rFonts w:ascii="Arial" w:hAnsi="Arial" w:cs="Arial"/>
          <w:sz w:val="16"/>
          <w:szCs w:val="16"/>
        </w:rPr>
        <w:t>Hillen</w:t>
      </w:r>
      <w:proofErr w:type="spellEnd"/>
      <w:r w:rsidRPr="00F76D9A">
        <w:rPr>
          <w:rFonts w:ascii="Arial" w:hAnsi="Arial" w:cs="Arial"/>
          <w:sz w:val="16"/>
          <w:szCs w:val="16"/>
        </w:rPr>
        <w:t xml:space="preserve">, “Care for victims of sexual violence, an organization pushed to its limits: The case of </w:t>
      </w:r>
      <w:proofErr w:type="spellStart"/>
      <w:r w:rsidRPr="00F76D9A">
        <w:rPr>
          <w:rFonts w:ascii="Arial" w:hAnsi="Arial" w:cs="Arial"/>
          <w:sz w:val="16"/>
          <w:szCs w:val="16"/>
        </w:rPr>
        <w:t>Médecins</w:t>
      </w:r>
      <w:proofErr w:type="spellEnd"/>
      <w:r w:rsidRPr="00F76D9A">
        <w:rPr>
          <w:rFonts w:ascii="Arial" w:hAnsi="Arial" w:cs="Arial"/>
          <w:sz w:val="16"/>
          <w:szCs w:val="16"/>
        </w:rPr>
        <w:t xml:space="preserve"> Sans </w:t>
      </w:r>
      <w:proofErr w:type="spellStart"/>
      <w:r w:rsidRPr="00F76D9A">
        <w:rPr>
          <w:rFonts w:ascii="Arial" w:hAnsi="Arial" w:cs="Arial"/>
          <w:sz w:val="16"/>
          <w:szCs w:val="16"/>
        </w:rPr>
        <w:t>Frontières</w:t>
      </w:r>
      <w:proofErr w:type="spellEnd"/>
      <w:r w:rsidRPr="00F76D9A">
        <w:rPr>
          <w:rFonts w:ascii="Arial" w:hAnsi="Arial" w:cs="Arial"/>
          <w:sz w:val="16"/>
          <w:szCs w:val="16"/>
        </w:rPr>
        <w:t xml:space="preserve">,” </w:t>
      </w:r>
      <w:r w:rsidRPr="00F76D9A">
        <w:rPr>
          <w:rFonts w:ascii="Arial" w:hAnsi="Arial" w:cs="Arial"/>
          <w:i/>
          <w:sz w:val="16"/>
          <w:szCs w:val="16"/>
        </w:rPr>
        <w:t>International Review of the Red Cross</w:t>
      </w:r>
      <w:r w:rsidRPr="00F76D9A">
        <w:rPr>
          <w:rFonts w:ascii="Arial" w:hAnsi="Arial" w:cs="Arial"/>
          <w:sz w:val="16"/>
          <w:szCs w:val="16"/>
        </w:rPr>
        <w:t xml:space="preserve">, 96(894) (2014), </w:t>
      </w:r>
      <w:proofErr w:type="spellStart"/>
      <w:r w:rsidRPr="00F76D9A">
        <w:rPr>
          <w:rFonts w:ascii="Arial" w:hAnsi="Arial" w:cs="Arial"/>
          <w:sz w:val="16"/>
          <w:szCs w:val="16"/>
        </w:rPr>
        <w:t>doi</w:t>
      </w:r>
      <w:proofErr w:type="spellEnd"/>
      <w:r w:rsidRPr="00F76D9A">
        <w:rPr>
          <w:rFonts w:ascii="Arial" w:hAnsi="Arial" w:cs="Arial"/>
          <w:sz w:val="16"/>
          <w:szCs w:val="16"/>
        </w:rPr>
        <w:t>: 10.1017/S1816383115000107 (</w:t>
      </w:r>
      <w:proofErr w:type="spellStart"/>
      <w:r>
        <w:rPr>
          <w:rFonts w:ascii="Arial" w:hAnsi="Arial" w:cs="Arial"/>
          <w:sz w:val="16"/>
          <w:szCs w:val="16"/>
        </w:rPr>
        <w:t>Zugriff</w:t>
      </w:r>
      <w:proofErr w:type="spellEnd"/>
      <w:r>
        <w:rPr>
          <w:rFonts w:ascii="Arial" w:hAnsi="Arial" w:cs="Arial"/>
          <w:sz w:val="16"/>
          <w:szCs w:val="16"/>
        </w:rPr>
        <w:t>:</w:t>
      </w:r>
      <w:r w:rsidRPr="00F76D9A">
        <w:rPr>
          <w:rFonts w:ascii="Arial" w:hAnsi="Arial" w:cs="Arial"/>
          <w:sz w:val="16"/>
          <w:szCs w:val="16"/>
        </w:rPr>
        <w:t xml:space="preserve"> </w:t>
      </w:r>
      <w:proofErr w:type="spellStart"/>
      <w:r>
        <w:rPr>
          <w:rFonts w:ascii="Arial" w:hAnsi="Arial" w:cs="Arial"/>
          <w:sz w:val="16"/>
          <w:szCs w:val="16"/>
        </w:rPr>
        <w:t>Januar</w:t>
      </w:r>
      <w:proofErr w:type="spellEnd"/>
      <w:r w:rsidRPr="00F76D9A">
        <w:rPr>
          <w:rFonts w:ascii="Arial" w:hAnsi="Arial" w:cs="Arial"/>
          <w:sz w:val="16"/>
          <w:szCs w:val="16"/>
        </w:rPr>
        <w:t xml:space="preserve"> 11, 2016), 616 and 618-619.</w:t>
      </w:r>
    </w:p>
  </w:footnote>
  <w:footnote w:id="51">
    <w:p w14:paraId="32A10968" w14:textId="77777777" w:rsidR="00C404FB" w:rsidRPr="00F76D9A" w:rsidRDefault="00C404FB" w:rsidP="00812277">
      <w:pPr>
        <w:pStyle w:val="FootnoteText"/>
        <w:rPr>
          <w:rFonts w:ascii="Arial" w:hAnsi="Arial" w:cs="Arial"/>
          <w:sz w:val="16"/>
          <w:szCs w:val="16"/>
        </w:rPr>
      </w:pPr>
      <w:r w:rsidRPr="00F76D9A">
        <w:rPr>
          <w:rStyle w:val="FootnoteReference"/>
          <w:rFonts w:ascii="Arial" w:hAnsi="Arial" w:cs="Arial"/>
          <w:sz w:val="16"/>
          <w:szCs w:val="16"/>
        </w:rPr>
        <w:footnoteRef/>
      </w:r>
      <w:proofErr w:type="spellStart"/>
      <w:r w:rsidRPr="00F76D9A">
        <w:rPr>
          <w:rFonts w:ascii="Arial" w:hAnsi="Arial" w:cs="Arial"/>
          <w:sz w:val="16"/>
          <w:szCs w:val="16"/>
        </w:rPr>
        <w:t>Solangon</w:t>
      </w:r>
      <w:proofErr w:type="spellEnd"/>
      <w:r w:rsidRPr="00F76D9A">
        <w:rPr>
          <w:rFonts w:ascii="Arial" w:hAnsi="Arial" w:cs="Arial"/>
          <w:sz w:val="16"/>
          <w:szCs w:val="16"/>
        </w:rPr>
        <w:t xml:space="preserve"> and Patel, “Sexual violence against men in countries affected by armed conflict,” 434.</w:t>
      </w:r>
    </w:p>
  </w:footnote>
  <w:footnote w:id="52">
    <w:p w14:paraId="66F2A2DC" w14:textId="77777777" w:rsidR="00C404FB" w:rsidRPr="00BC34C3" w:rsidRDefault="00C404FB" w:rsidP="00812277">
      <w:pPr>
        <w:pStyle w:val="FootnoteText"/>
        <w:rPr>
          <w:rFonts w:ascii="Arial" w:hAnsi="Arial" w:cs="Arial"/>
          <w:sz w:val="16"/>
          <w:szCs w:val="16"/>
        </w:rPr>
      </w:pPr>
      <w:r w:rsidRPr="00BC34C3">
        <w:rPr>
          <w:rStyle w:val="FootnoteReference"/>
          <w:rFonts w:ascii="Arial" w:hAnsi="Arial" w:cs="Arial"/>
          <w:sz w:val="16"/>
          <w:szCs w:val="16"/>
        </w:rPr>
        <w:footnoteRef/>
      </w:r>
      <w:r w:rsidRPr="00BC34C3">
        <w:rPr>
          <w:rFonts w:ascii="Arial" w:hAnsi="Arial" w:cs="Arial"/>
          <w:sz w:val="16"/>
          <w:szCs w:val="16"/>
        </w:rPr>
        <w:t xml:space="preserve"> Abbreviation conventionally adopted in accordance with its former name</w:t>
      </w:r>
      <w:r>
        <w:rPr>
          <w:rFonts w:ascii="Arial" w:hAnsi="Arial" w:cs="Arial"/>
          <w:sz w:val="16"/>
          <w:szCs w:val="16"/>
        </w:rPr>
        <w:t>.</w:t>
      </w:r>
    </w:p>
  </w:footnote>
  <w:footnote w:id="53">
    <w:p w14:paraId="055EC816" w14:textId="77777777" w:rsidR="00C404FB" w:rsidRPr="00F76D9A" w:rsidRDefault="00C404FB" w:rsidP="00812277">
      <w:pPr>
        <w:pStyle w:val="FootnoteText"/>
        <w:rPr>
          <w:rFonts w:ascii="Arial" w:hAnsi="Arial" w:cs="Arial"/>
          <w:bCs/>
          <w:sz w:val="16"/>
          <w:szCs w:val="16"/>
          <w:lang w:val="en-US"/>
        </w:rPr>
      </w:pPr>
      <w:r w:rsidRPr="00F76D9A">
        <w:rPr>
          <w:rStyle w:val="FootnoteReference"/>
          <w:rFonts w:ascii="Arial" w:hAnsi="Arial" w:cs="Arial"/>
          <w:sz w:val="16"/>
          <w:szCs w:val="16"/>
        </w:rPr>
        <w:footnoteRef/>
      </w:r>
      <w:proofErr w:type="spellStart"/>
      <w:r w:rsidRPr="00F76D9A">
        <w:rPr>
          <w:rFonts w:ascii="Arial" w:hAnsi="Arial" w:cs="Arial"/>
          <w:bCs/>
          <w:sz w:val="16"/>
          <w:szCs w:val="16"/>
          <w:lang w:val="en-US"/>
        </w:rPr>
        <w:t>MenEngage</w:t>
      </w:r>
      <w:proofErr w:type="spellEnd"/>
      <w:r w:rsidRPr="00F76D9A">
        <w:rPr>
          <w:rFonts w:ascii="Arial" w:hAnsi="Arial" w:cs="Arial"/>
          <w:bCs/>
          <w:sz w:val="16"/>
          <w:szCs w:val="16"/>
          <w:lang w:val="en-US"/>
        </w:rPr>
        <w:t xml:space="preserve"> Alliance and United Nations Population Fund, “Sexual Violence in Conflict and Post-Conflict: Engaging Men and Boys,” (</w:t>
      </w:r>
      <w:proofErr w:type="spellStart"/>
      <w:r>
        <w:rPr>
          <w:rFonts w:ascii="Arial" w:hAnsi="Arial" w:cs="Arial"/>
          <w:bCs/>
          <w:sz w:val="16"/>
          <w:szCs w:val="16"/>
          <w:lang w:val="en-US"/>
        </w:rPr>
        <w:t>Juli</w:t>
      </w:r>
      <w:proofErr w:type="spellEnd"/>
      <w:r w:rsidRPr="00F76D9A">
        <w:rPr>
          <w:rFonts w:ascii="Arial" w:hAnsi="Arial" w:cs="Arial"/>
          <w:bCs/>
          <w:sz w:val="16"/>
          <w:szCs w:val="16"/>
          <w:lang w:val="en-US"/>
        </w:rPr>
        <w:t xml:space="preserve"> 2012),</w:t>
      </w:r>
    </w:p>
    <w:p w14:paraId="202EB8A1" w14:textId="77777777" w:rsidR="00C404FB" w:rsidRPr="00F76D9A" w:rsidRDefault="00C404FB" w:rsidP="00812277">
      <w:pPr>
        <w:pStyle w:val="FootnoteText"/>
        <w:rPr>
          <w:rFonts w:ascii="Arial" w:hAnsi="Arial" w:cs="Arial"/>
          <w:bCs/>
          <w:sz w:val="16"/>
          <w:szCs w:val="16"/>
        </w:rPr>
      </w:pPr>
      <w:r w:rsidRPr="00EB68E2">
        <w:rPr>
          <w:rFonts w:ascii="Arial" w:hAnsi="Arial" w:cs="Arial"/>
          <w:bCs/>
          <w:sz w:val="16"/>
          <w:szCs w:val="16"/>
        </w:rPr>
        <w:t>http://menengage.org/resources/sexual-violence-conflict-post-conflict-engaging-men-boys/</w:t>
      </w:r>
      <w:r w:rsidRPr="00F76D9A">
        <w:rPr>
          <w:rFonts w:ascii="Arial" w:hAnsi="Arial" w:cs="Arial"/>
          <w:bCs/>
          <w:sz w:val="16"/>
          <w:szCs w:val="16"/>
        </w:rPr>
        <w:t xml:space="preserve"> (</w:t>
      </w:r>
      <w:proofErr w:type="spellStart"/>
      <w:r>
        <w:rPr>
          <w:rFonts w:ascii="Arial" w:hAnsi="Arial" w:cs="Arial"/>
          <w:bCs/>
          <w:sz w:val="16"/>
          <w:szCs w:val="16"/>
        </w:rPr>
        <w:t>Zugriff</w:t>
      </w:r>
      <w:proofErr w:type="spellEnd"/>
      <w:r>
        <w:rPr>
          <w:rFonts w:ascii="Arial" w:hAnsi="Arial" w:cs="Arial"/>
          <w:bCs/>
          <w:sz w:val="16"/>
          <w:szCs w:val="16"/>
        </w:rPr>
        <w:t>:</w:t>
      </w:r>
      <w:r w:rsidRPr="00F76D9A">
        <w:rPr>
          <w:rFonts w:ascii="Arial" w:hAnsi="Arial" w:cs="Arial"/>
          <w:bCs/>
          <w:sz w:val="16"/>
          <w:szCs w:val="16"/>
        </w:rPr>
        <w:t xml:space="preserve"> </w:t>
      </w:r>
      <w:proofErr w:type="spellStart"/>
      <w:r>
        <w:rPr>
          <w:rFonts w:ascii="Arial" w:hAnsi="Arial" w:cs="Arial"/>
          <w:bCs/>
          <w:sz w:val="16"/>
          <w:szCs w:val="16"/>
        </w:rPr>
        <w:t>Januar</w:t>
      </w:r>
      <w:proofErr w:type="spellEnd"/>
      <w:r w:rsidRPr="00F76D9A">
        <w:rPr>
          <w:rFonts w:ascii="Arial" w:hAnsi="Arial" w:cs="Arial"/>
          <w:bCs/>
          <w:sz w:val="16"/>
          <w:szCs w:val="16"/>
        </w:rPr>
        <w:t xml:space="preserve"> 12, 2016), 12.</w:t>
      </w:r>
    </w:p>
  </w:footnote>
  <w:footnote w:id="54">
    <w:p w14:paraId="3B6DBAA7" w14:textId="77777777" w:rsidR="00C404FB" w:rsidRPr="00F76D9A" w:rsidRDefault="00C404FB" w:rsidP="00812277">
      <w:pPr>
        <w:pStyle w:val="FootnoteText"/>
        <w:rPr>
          <w:rFonts w:ascii="Arial" w:hAnsi="Arial" w:cs="Arial"/>
          <w:sz w:val="16"/>
          <w:szCs w:val="16"/>
        </w:rPr>
      </w:pPr>
      <w:r w:rsidRPr="00F76D9A">
        <w:rPr>
          <w:rStyle w:val="FootnoteReference"/>
          <w:rFonts w:ascii="Arial" w:hAnsi="Arial" w:cs="Arial"/>
          <w:sz w:val="16"/>
          <w:szCs w:val="16"/>
        </w:rPr>
        <w:footnoteRef/>
      </w:r>
      <w:r w:rsidRPr="00F76D9A">
        <w:rPr>
          <w:rFonts w:ascii="Arial" w:hAnsi="Arial" w:cs="Arial"/>
          <w:bCs/>
          <w:sz w:val="16"/>
          <w:szCs w:val="16"/>
        </w:rPr>
        <w:t xml:space="preserve">Donald Steinberg, “Women and War: an Agenda for action,” in </w:t>
      </w:r>
      <w:proofErr w:type="spellStart"/>
      <w:r w:rsidRPr="00F76D9A">
        <w:rPr>
          <w:rFonts w:ascii="Arial" w:hAnsi="Arial" w:cs="Arial"/>
          <w:bCs/>
          <w:sz w:val="16"/>
          <w:szCs w:val="16"/>
        </w:rPr>
        <w:t>Kuehnast</w:t>
      </w:r>
      <w:proofErr w:type="spellEnd"/>
      <w:r w:rsidRPr="00F76D9A">
        <w:rPr>
          <w:rFonts w:ascii="Arial" w:hAnsi="Arial" w:cs="Arial"/>
          <w:bCs/>
          <w:sz w:val="16"/>
          <w:szCs w:val="16"/>
        </w:rPr>
        <w:t xml:space="preserve"> et al., eds</w:t>
      </w:r>
      <w:r>
        <w:rPr>
          <w:rFonts w:ascii="Arial" w:hAnsi="Arial" w:cs="Arial"/>
          <w:bCs/>
          <w:sz w:val="16"/>
          <w:szCs w:val="16"/>
        </w:rPr>
        <w:t>.</w:t>
      </w:r>
      <w:r w:rsidRPr="00F76D9A">
        <w:rPr>
          <w:rFonts w:ascii="Arial" w:hAnsi="Arial" w:cs="Arial"/>
          <w:bCs/>
          <w:sz w:val="16"/>
          <w:szCs w:val="16"/>
        </w:rPr>
        <w:t xml:space="preserve">, </w:t>
      </w:r>
      <w:r w:rsidRPr="00F76D9A">
        <w:rPr>
          <w:rFonts w:ascii="Arial" w:hAnsi="Arial" w:cs="Arial"/>
          <w:bCs/>
          <w:i/>
          <w:sz w:val="16"/>
          <w:szCs w:val="16"/>
        </w:rPr>
        <w:t>Women and War: Power and Protection in Twenty-First Century,</w:t>
      </w:r>
      <w:r w:rsidRPr="00F76D9A">
        <w:rPr>
          <w:rFonts w:ascii="Arial" w:hAnsi="Arial" w:cs="Arial"/>
          <w:bCs/>
          <w:sz w:val="16"/>
          <w:szCs w:val="16"/>
        </w:rPr>
        <w:t xml:space="preserve"> 121.</w:t>
      </w:r>
    </w:p>
  </w:footnote>
  <w:footnote w:id="55">
    <w:p w14:paraId="7B9E5B0D" w14:textId="77777777" w:rsidR="00C404FB" w:rsidRPr="00F76D9A" w:rsidRDefault="00C404FB" w:rsidP="00812277">
      <w:pPr>
        <w:pStyle w:val="FootnoteText"/>
        <w:rPr>
          <w:rFonts w:ascii="Arial" w:hAnsi="Arial" w:cs="Arial"/>
          <w:sz w:val="16"/>
          <w:szCs w:val="16"/>
        </w:rPr>
      </w:pPr>
      <w:r w:rsidRPr="00F76D9A">
        <w:rPr>
          <w:rStyle w:val="FootnoteReference"/>
          <w:rFonts w:ascii="Arial" w:hAnsi="Arial" w:cs="Arial"/>
          <w:sz w:val="16"/>
          <w:szCs w:val="16"/>
        </w:rPr>
        <w:footnoteRef/>
      </w:r>
      <w:proofErr w:type="spellStart"/>
      <w:r w:rsidRPr="00F76D9A">
        <w:rPr>
          <w:rFonts w:ascii="Arial" w:hAnsi="Arial" w:cs="Arial"/>
          <w:sz w:val="16"/>
          <w:szCs w:val="16"/>
          <w:lang w:val="en-US"/>
        </w:rPr>
        <w:t>Bouvier</w:t>
      </w:r>
      <w:proofErr w:type="spellEnd"/>
      <w:r w:rsidRPr="00F76D9A">
        <w:rPr>
          <w:rFonts w:ascii="Arial" w:hAnsi="Arial" w:cs="Arial"/>
          <w:sz w:val="16"/>
          <w:szCs w:val="16"/>
          <w:lang w:val="en-US"/>
        </w:rPr>
        <w:t>, “</w:t>
      </w:r>
      <w:r w:rsidRPr="00F76D9A">
        <w:rPr>
          <w:rFonts w:ascii="Arial" w:hAnsi="Arial" w:cs="Arial"/>
          <w:sz w:val="16"/>
          <w:szCs w:val="16"/>
        </w:rPr>
        <w:t>Sexual violence, health and humanitarian ethics: Towards a holistic, person-centred approach,” 582-583.</w:t>
      </w:r>
    </w:p>
  </w:footnote>
  <w:footnote w:id="56">
    <w:p w14:paraId="0517FF62" w14:textId="77777777" w:rsidR="00C404FB" w:rsidRPr="00270388" w:rsidRDefault="00C404FB" w:rsidP="00576B84">
      <w:pPr>
        <w:pStyle w:val="FootnoteText"/>
        <w:rPr>
          <w:rFonts w:ascii="Arial" w:hAnsi="Arial" w:cs="Arial"/>
          <w:color w:val="000000" w:themeColor="text1"/>
          <w:sz w:val="16"/>
          <w:szCs w:val="16"/>
        </w:rPr>
      </w:pPr>
      <w:r w:rsidRPr="00270388">
        <w:rPr>
          <w:rStyle w:val="FootnoteReference"/>
          <w:rFonts w:ascii="Arial" w:hAnsi="Arial" w:cs="Arial"/>
          <w:color w:val="000000" w:themeColor="text1"/>
          <w:sz w:val="16"/>
          <w:szCs w:val="16"/>
        </w:rPr>
        <w:footnoteRef/>
      </w:r>
      <w:r w:rsidRPr="00270388">
        <w:rPr>
          <w:rFonts w:ascii="Arial" w:hAnsi="Arial" w:cs="Arial"/>
          <w:bCs/>
          <w:color w:val="000000" w:themeColor="text1"/>
          <w:sz w:val="16"/>
          <w:szCs w:val="16"/>
        </w:rPr>
        <w:t xml:space="preserve">UN Secretary General, “Conflict-related sexual violence: Report of Secretary General,” </w:t>
      </w:r>
      <w:r w:rsidRPr="00270388">
        <w:rPr>
          <w:rFonts w:ascii="Arial" w:hAnsi="Arial" w:cs="Arial"/>
          <w:bCs/>
          <w:iCs/>
          <w:color w:val="000000" w:themeColor="text1"/>
          <w:sz w:val="16"/>
          <w:szCs w:val="16"/>
        </w:rPr>
        <w:t>20/33.</w:t>
      </w:r>
    </w:p>
  </w:footnote>
  <w:footnote w:id="57">
    <w:p w14:paraId="04ACF73F" w14:textId="77777777" w:rsidR="00C404FB" w:rsidRPr="00F76D9A" w:rsidRDefault="00C404FB" w:rsidP="00267299">
      <w:pPr>
        <w:pStyle w:val="FootnoteText"/>
        <w:rPr>
          <w:rFonts w:ascii="Arial" w:hAnsi="Arial" w:cs="Arial"/>
          <w:sz w:val="16"/>
          <w:szCs w:val="16"/>
        </w:rPr>
      </w:pPr>
      <w:r w:rsidRPr="00F76D9A">
        <w:rPr>
          <w:rStyle w:val="FootnoteReference"/>
          <w:rFonts w:ascii="Arial" w:hAnsi="Arial" w:cs="Arial"/>
          <w:sz w:val="16"/>
          <w:szCs w:val="16"/>
        </w:rPr>
        <w:footnoteRef/>
      </w:r>
      <w:proofErr w:type="spellStart"/>
      <w:r w:rsidRPr="00F76D9A">
        <w:rPr>
          <w:rFonts w:ascii="Arial" w:hAnsi="Arial" w:cs="Arial"/>
          <w:sz w:val="16"/>
          <w:szCs w:val="16"/>
        </w:rPr>
        <w:t>Solangon</w:t>
      </w:r>
      <w:proofErr w:type="spellEnd"/>
      <w:r w:rsidRPr="00F76D9A">
        <w:rPr>
          <w:rFonts w:ascii="Arial" w:hAnsi="Arial" w:cs="Arial"/>
          <w:sz w:val="16"/>
          <w:szCs w:val="16"/>
        </w:rPr>
        <w:t xml:space="preserve"> and Patel, “Sexual violence against men in countries affected by armed conflict,” 421.</w:t>
      </w:r>
    </w:p>
  </w:footnote>
  <w:footnote w:id="58">
    <w:p w14:paraId="7A95D88A" w14:textId="77777777" w:rsidR="00C404FB" w:rsidRPr="00F76D9A" w:rsidRDefault="00C404FB" w:rsidP="00915C49">
      <w:pPr>
        <w:pStyle w:val="FootnoteText"/>
        <w:rPr>
          <w:rFonts w:ascii="Arial" w:hAnsi="Arial" w:cs="Arial"/>
          <w:sz w:val="16"/>
          <w:szCs w:val="16"/>
        </w:rPr>
      </w:pPr>
      <w:r w:rsidRPr="00F76D9A">
        <w:rPr>
          <w:rStyle w:val="FootnoteReference"/>
          <w:rFonts w:ascii="Arial" w:hAnsi="Arial" w:cs="Arial"/>
          <w:sz w:val="16"/>
          <w:szCs w:val="16"/>
        </w:rPr>
        <w:footnoteRef/>
      </w:r>
      <w:proofErr w:type="spellStart"/>
      <w:r>
        <w:rPr>
          <w:rFonts w:ascii="Arial" w:hAnsi="Arial" w:cs="Arial"/>
          <w:sz w:val="16"/>
          <w:szCs w:val="16"/>
        </w:rPr>
        <w:t>Ebd</w:t>
      </w:r>
      <w:proofErr w:type="spellEnd"/>
      <w:r>
        <w:rPr>
          <w:rFonts w:ascii="Arial" w:hAnsi="Arial" w:cs="Arial"/>
          <w:sz w:val="16"/>
          <w:szCs w:val="16"/>
        </w:rPr>
        <w:t>.</w:t>
      </w:r>
      <w:r w:rsidRPr="00F76D9A">
        <w:rPr>
          <w:rFonts w:ascii="Arial" w:hAnsi="Arial" w:cs="Arial"/>
          <w:sz w:val="16"/>
          <w:szCs w:val="16"/>
        </w:rPr>
        <w:t xml:space="preserve"> 432-433 &amp; 435.</w:t>
      </w:r>
    </w:p>
  </w:footnote>
  <w:footnote w:id="59">
    <w:p w14:paraId="61A13039" w14:textId="77777777" w:rsidR="00C404FB" w:rsidRPr="00F76D9A" w:rsidRDefault="00C404FB" w:rsidP="00F97885">
      <w:pPr>
        <w:pStyle w:val="FootnoteText"/>
        <w:rPr>
          <w:rFonts w:ascii="Arial" w:hAnsi="Arial" w:cs="Arial"/>
          <w:sz w:val="16"/>
          <w:szCs w:val="16"/>
        </w:rPr>
      </w:pPr>
      <w:r w:rsidRPr="00F76D9A">
        <w:rPr>
          <w:rStyle w:val="FootnoteReference"/>
          <w:rFonts w:ascii="Arial" w:hAnsi="Arial" w:cs="Arial"/>
          <w:sz w:val="16"/>
          <w:szCs w:val="16"/>
        </w:rPr>
        <w:footnoteRef/>
      </w:r>
      <w:proofErr w:type="spellStart"/>
      <w:r>
        <w:rPr>
          <w:rFonts w:ascii="Arial" w:hAnsi="Arial" w:cs="Arial"/>
          <w:sz w:val="16"/>
          <w:szCs w:val="16"/>
        </w:rPr>
        <w:t>E</w:t>
      </w:r>
      <w:r w:rsidRPr="00F76D9A">
        <w:rPr>
          <w:rFonts w:ascii="Arial" w:hAnsi="Arial" w:cs="Arial"/>
          <w:sz w:val="16"/>
          <w:szCs w:val="16"/>
        </w:rPr>
        <w:t>bd</w:t>
      </w:r>
      <w:proofErr w:type="spellEnd"/>
      <w:r w:rsidRPr="00F76D9A">
        <w:rPr>
          <w:rFonts w:ascii="Arial" w:hAnsi="Arial" w:cs="Arial"/>
          <w:sz w:val="16"/>
          <w:szCs w:val="16"/>
        </w:rPr>
        <w:t>. 421.</w:t>
      </w:r>
    </w:p>
  </w:footnote>
  <w:footnote w:id="60">
    <w:p w14:paraId="7FC3F1EA" w14:textId="77777777" w:rsidR="00C404FB" w:rsidRPr="00F76D9A" w:rsidRDefault="00C404FB" w:rsidP="00267299">
      <w:pPr>
        <w:pStyle w:val="FootnoteText"/>
        <w:rPr>
          <w:rFonts w:ascii="Arial" w:hAnsi="Arial" w:cs="Arial"/>
          <w:sz w:val="16"/>
          <w:szCs w:val="16"/>
        </w:rPr>
      </w:pPr>
      <w:r w:rsidRPr="00F76D9A">
        <w:rPr>
          <w:rStyle w:val="FootnoteReference"/>
          <w:rFonts w:ascii="Arial" w:hAnsi="Arial" w:cs="Arial"/>
          <w:sz w:val="16"/>
          <w:szCs w:val="16"/>
        </w:rPr>
        <w:footnoteRef/>
      </w:r>
      <w:proofErr w:type="spellStart"/>
      <w:r>
        <w:rPr>
          <w:rFonts w:ascii="Arial" w:hAnsi="Arial" w:cs="Arial"/>
          <w:bCs/>
          <w:sz w:val="16"/>
          <w:szCs w:val="16"/>
          <w:lang w:val="en-US"/>
        </w:rPr>
        <w:t>MenEngage</w:t>
      </w:r>
      <w:proofErr w:type="spellEnd"/>
      <w:r>
        <w:rPr>
          <w:rFonts w:ascii="Arial" w:hAnsi="Arial" w:cs="Arial"/>
          <w:bCs/>
          <w:sz w:val="16"/>
          <w:szCs w:val="16"/>
          <w:lang w:val="en-US"/>
        </w:rPr>
        <w:t xml:space="preserve"> Alliance and UN</w:t>
      </w:r>
      <w:r w:rsidRPr="00F76D9A">
        <w:rPr>
          <w:rFonts w:ascii="Arial" w:hAnsi="Arial" w:cs="Arial"/>
          <w:bCs/>
          <w:sz w:val="16"/>
          <w:szCs w:val="16"/>
          <w:lang w:val="en-US"/>
        </w:rPr>
        <w:t>F</w:t>
      </w:r>
      <w:r>
        <w:rPr>
          <w:rFonts w:ascii="Arial" w:hAnsi="Arial" w:cs="Arial"/>
          <w:bCs/>
          <w:sz w:val="16"/>
          <w:szCs w:val="16"/>
          <w:lang w:val="en-US"/>
        </w:rPr>
        <w:t>PA</w:t>
      </w:r>
      <w:r w:rsidRPr="00F76D9A">
        <w:rPr>
          <w:rFonts w:ascii="Arial" w:hAnsi="Arial" w:cs="Arial"/>
          <w:bCs/>
          <w:sz w:val="16"/>
          <w:szCs w:val="16"/>
          <w:lang w:val="en-US"/>
        </w:rPr>
        <w:t>, “Sexual Violence in Conflict and Post-Conflict: Engaging Men and Boys,” 11.</w:t>
      </w:r>
    </w:p>
  </w:footnote>
  <w:footnote w:id="61">
    <w:p w14:paraId="1B249DD7" w14:textId="77777777" w:rsidR="00C404FB" w:rsidRPr="00F76D9A" w:rsidRDefault="00C404FB" w:rsidP="00BF035C">
      <w:pPr>
        <w:pStyle w:val="FootnoteText"/>
        <w:rPr>
          <w:rFonts w:ascii="Arial" w:hAnsi="Arial" w:cs="Arial"/>
          <w:sz w:val="16"/>
          <w:szCs w:val="16"/>
        </w:rPr>
      </w:pPr>
      <w:r w:rsidRPr="00F76D9A">
        <w:rPr>
          <w:rStyle w:val="FootnoteReference"/>
          <w:rFonts w:ascii="Arial" w:hAnsi="Arial" w:cs="Arial"/>
          <w:sz w:val="16"/>
          <w:szCs w:val="16"/>
        </w:rPr>
        <w:footnoteRef/>
      </w:r>
      <w:r w:rsidRPr="00F76D9A">
        <w:rPr>
          <w:rFonts w:ascii="Arial" w:hAnsi="Arial" w:cs="Arial"/>
          <w:sz w:val="16"/>
          <w:szCs w:val="16"/>
        </w:rPr>
        <w:t xml:space="preserve"> </w:t>
      </w:r>
      <w:proofErr w:type="spellStart"/>
      <w:r w:rsidRPr="00F76D9A">
        <w:rPr>
          <w:rFonts w:ascii="Arial" w:hAnsi="Arial" w:cs="Arial"/>
          <w:sz w:val="16"/>
          <w:szCs w:val="16"/>
        </w:rPr>
        <w:t>Skjelsboek</w:t>
      </w:r>
      <w:proofErr w:type="spellEnd"/>
      <w:r w:rsidRPr="00F76D9A">
        <w:rPr>
          <w:rFonts w:ascii="Arial" w:hAnsi="Arial" w:cs="Arial"/>
          <w:sz w:val="16"/>
          <w:szCs w:val="16"/>
        </w:rPr>
        <w:t xml:space="preserve">, “Sexual violence in post-Yugoslav wars,” in </w:t>
      </w:r>
      <w:proofErr w:type="spellStart"/>
      <w:r w:rsidRPr="00F76D9A">
        <w:rPr>
          <w:rFonts w:ascii="Arial" w:hAnsi="Arial" w:cs="Arial"/>
          <w:bCs/>
          <w:sz w:val="16"/>
          <w:szCs w:val="16"/>
        </w:rPr>
        <w:t>Kuehnast</w:t>
      </w:r>
      <w:proofErr w:type="spellEnd"/>
      <w:r w:rsidRPr="00F76D9A">
        <w:rPr>
          <w:rFonts w:ascii="Arial" w:hAnsi="Arial" w:cs="Arial"/>
          <w:bCs/>
          <w:sz w:val="16"/>
          <w:szCs w:val="16"/>
        </w:rPr>
        <w:t xml:space="preserve"> et al., eds</w:t>
      </w:r>
      <w:r>
        <w:rPr>
          <w:rFonts w:ascii="Arial" w:hAnsi="Arial" w:cs="Arial"/>
          <w:bCs/>
          <w:sz w:val="16"/>
          <w:szCs w:val="16"/>
        </w:rPr>
        <w:t>.</w:t>
      </w:r>
      <w:r w:rsidRPr="00F76D9A">
        <w:rPr>
          <w:rFonts w:ascii="Arial" w:hAnsi="Arial" w:cs="Arial"/>
          <w:bCs/>
          <w:sz w:val="16"/>
          <w:szCs w:val="16"/>
        </w:rPr>
        <w:t xml:space="preserve">, </w:t>
      </w:r>
      <w:r w:rsidRPr="00F76D9A">
        <w:rPr>
          <w:rFonts w:ascii="Arial" w:hAnsi="Arial" w:cs="Arial"/>
          <w:bCs/>
          <w:i/>
          <w:sz w:val="16"/>
          <w:szCs w:val="16"/>
        </w:rPr>
        <w:t>Women and War: Power &amp; Protection in Twenty-First Century,</w:t>
      </w:r>
      <w:r w:rsidRPr="00F76D9A">
        <w:rPr>
          <w:rFonts w:ascii="Arial" w:hAnsi="Arial" w:cs="Arial"/>
          <w:bCs/>
          <w:sz w:val="16"/>
          <w:szCs w:val="16"/>
        </w:rPr>
        <w:t xml:space="preserve"> 81.</w:t>
      </w:r>
    </w:p>
  </w:footnote>
  <w:footnote w:id="62">
    <w:p w14:paraId="66C7F015" w14:textId="77777777" w:rsidR="00C404FB" w:rsidRPr="00F76D9A" w:rsidRDefault="00C404FB" w:rsidP="00BF035C">
      <w:pPr>
        <w:pStyle w:val="FootnoteText"/>
        <w:rPr>
          <w:rFonts w:ascii="Arial" w:hAnsi="Arial" w:cs="Arial"/>
          <w:sz w:val="16"/>
          <w:szCs w:val="16"/>
        </w:rPr>
      </w:pPr>
      <w:r w:rsidRPr="00F76D9A">
        <w:rPr>
          <w:rStyle w:val="FootnoteReference"/>
          <w:rFonts w:ascii="Arial" w:hAnsi="Arial" w:cs="Arial"/>
          <w:sz w:val="16"/>
          <w:szCs w:val="16"/>
        </w:rPr>
        <w:footnoteRef/>
      </w:r>
      <w:r w:rsidRPr="00F76D9A">
        <w:rPr>
          <w:rFonts w:ascii="Arial" w:hAnsi="Arial" w:cs="Arial"/>
          <w:bCs/>
          <w:sz w:val="16"/>
          <w:szCs w:val="16"/>
        </w:rPr>
        <w:t xml:space="preserve">Steinberg, “Women and War: an Agenda for action,” in </w:t>
      </w:r>
      <w:proofErr w:type="spellStart"/>
      <w:r w:rsidRPr="00F76D9A">
        <w:rPr>
          <w:rFonts w:ascii="Arial" w:hAnsi="Arial" w:cs="Arial"/>
          <w:bCs/>
          <w:sz w:val="16"/>
          <w:szCs w:val="16"/>
        </w:rPr>
        <w:t>Kuehnast</w:t>
      </w:r>
      <w:proofErr w:type="spellEnd"/>
      <w:r w:rsidRPr="00F76D9A">
        <w:rPr>
          <w:rFonts w:ascii="Arial" w:hAnsi="Arial" w:cs="Arial"/>
          <w:bCs/>
          <w:sz w:val="16"/>
          <w:szCs w:val="16"/>
        </w:rPr>
        <w:t xml:space="preserve"> et al., eds</w:t>
      </w:r>
      <w:r>
        <w:rPr>
          <w:rFonts w:ascii="Arial" w:hAnsi="Arial" w:cs="Arial"/>
          <w:bCs/>
          <w:sz w:val="16"/>
          <w:szCs w:val="16"/>
        </w:rPr>
        <w:t>.</w:t>
      </w:r>
      <w:r w:rsidRPr="00F76D9A">
        <w:rPr>
          <w:rFonts w:ascii="Arial" w:hAnsi="Arial" w:cs="Arial"/>
          <w:bCs/>
          <w:sz w:val="16"/>
          <w:szCs w:val="16"/>
        </w:rPr>
        <w:t xml:space="preserve">, </w:t>
      </w:r>
      <w:r w:rsidRPr="00F76D9A">
        <w:rPr>
          <w:rFonts w:ascii="Arial" w:hAnsi="Arial" w:cs="Arial"/>
          <w:bCs/>
          <w:i/>
          <w:sz w:val="16"/>
          <w:szCs w:val="16"/>
        </w:rPr>
        <w:t>Women and War: Power and Protection in Twenty-First Century,</w:t>
      </w:r>
      <w:r w:rsidRPr="00F76D9A">
        <w:rPr>
          <w:rFonts w:ascii="Arial" w:hAnsi="Arial" w:cs="Arial"/>
          <w:bCs/>
          <w:sz w:val="16"/>
          <w:szCs w:val="16"/>
        </w:rPr>
        <w:t xml:space="preserve"> 121.</w:t>
      </w:r>
    </w:p>
  </w:footnote>
  <w:footnote w:id="63">
    <w:p w14:paraId="1F525190" w14:textId="77777777" w:rsidR="00C404FB" w:rsidRPr="00F76D9A" w:rsidRDefault="00C404FB" w:rsidP="00B624BE">
      <w:pPr>
        <w:pStyle w:val="FootnoteText"/>
        <w:rPr>
          <w:rFonts w:ascii="Arial" w:hAnsi="Arial" w:cs="Arial"/>
          <w:sz w:val="16"/>
          <w:szCs w:val="16"/>
        </w:rPr>
      </w:pPr>
      <w:r w:rsidRPr="00F76D9A">
        <w:rPr>
          <w:rStyle w:val="FootnoteReference"/>
          <w:rFonts w:ascii="Arial" w:hAnsi="Arial" w:cs="Arial"/>
          <w:sz w:val="16"/>
          <w:szCs w:val="16"/>
        </w:rPr>
        <w:footnoteRef/>
      </w:r>
      <w:proofErr w:type="spellStart"/>
      <w:r w:rsidRPr="004D26E8">
        <w:rPr>
          <w:rFonts w:ascii="Arial" w:hAnsi="Arial" w:cs="Arial"/>
          <w:bCs/>
          <w:sz w:val="16"/>
          <w:szCs w:val="16"/>
        </w:rPr>
        <w:t>Edström</w:t>
      </w:r>
      <w:proofErr w:type="spellEnd"/>
      <w:r w:rsidRPr="004D26E8">
        <w:rPr>
          <w:rFonts w:ascii="Arial" w:hAnsi="Arial" w:cs="Arial"/>
          <w:bCs/>
          <w:sz w:val="16"/>
          <w:szCs w:val="16"/>
        </w:rPr>
        <w:t xml:space="preserve"> </w:t>
      </w:r>
      <w:r w:rsidRPr="00F76D9A">
        <w:rPr>
          <w:rFonts w:ascii="Arial" w:hAnsi="Arial" w:cs="Arial"/>
          <w:bCs/>
          <w:sz w:val="16"/>
          <w:szCs w:val="16"/>
        </w:rPr>
        <w:t>et al., eds</w:t>
      </w:r>
      <w:r>
        <w:rPr>
          <w:rFonts w:ascii="Arial" w:hAnsi="Arial" w:cs="Arial"/>
          <w:bCs/>
          <w:sz w:val="16"/>
          <w:szCs w:val="16"/>
        </w:rPr>
        <w:t>.</w:t>
      </w:r>
      <w:proofErr w:type="gramStart"/>
      <w:r w:rsidRPr="00F76D9A">
        <w:rPr>
          <w:rFonts w:ascii="Arial" w:hAnsi="Arial" w:cs="Arial"/>
          <w:bCs/>
          <w:sz w:val="16"/>
          <w:szCs w:val="16"/>
        </w:rPr>
        <w:t>,</w:t>
      </w:r>
      <w:r w:rsidRPr="00F76D9A">
        <w:rPr>
          <w:rFonts w:ascii="Arial" w:hAnsi="Arial" w:cs="Arial"/>
          <w:bCs/>
          <w:sz w:val="16"/>
          <w:szCs w:val="16"/>
          <w:lang w:val="en-US"/>
        </w:rPr>
        <w:t>“</w:t>
      </w:r>
      <w:proofErr w:type="gramEnd"/>
      <w:r w:rsidRPr="00F76D9A">
        <w:rPr>
          <w:rFonts w:ascii="Arial" w:hAnsi="Arial" w:cs="Arial"/>
          <w:bCs/>
          <w:sz w:val="16"/>
          <w:szCs w:val="16"/>
          <w:lang w:val="en-US"/>
        </w:rPr>
        <w:t>Engendering Men: Collaborative Review of Evidence of Men &amp; Boys in Social Change and Gender Equality,” 141.</w:t>
      </w:r>
    </w:p>
  </w:footnote>
  <w:footnote w:id="64">
    <w:p w14:paraId="340FC56C" w14:textId="77777777" w:rsidR="00C404FB" w:rsidRPr="00F76D9A" w:rsidRDefault="00C404FB" w:rsidP="00B624BE">
      <w:pPr>
        <w:pStyle w:val="FootnoteText"/>
        <w:rPr>
          <w:rFonts w:ascii="Arial" w:hAnsi="Arial" w:cs="Arial"/>
          <w:sz w:val="16"/>
          <w:szCs w:val="16"/>
        </w:rPr>
      </w:pPr>
      <w:r w:rsidRPr="00F76D9A">
        <w:rPr>
          <w:rStyle w:val="FootnoteReference"/>
          <w:rFonts w:ascii="Arial" w:hAnsi="Arial" w:cs="Arial"/>
          <w:sz w:val="16"/>
          <w:szCs w:val="16"/>
        </w:rPr>
        <w:footnoteRef/>
      </w:r>
      <w:r w:rsidRPr="00F76D9A">
        <w:rPr>
          <w:rFonts w:ascii="Arial" w:hAnsi="Arial" w:cs="Arial"/>
          <w:sz w:val="16"/>
          <w:szCs w:val="16"/>
        </w:rPr>
        <w:t xml:space="preserve"> </w:t>
      </w:r>
      <w:proofErr w:type="spellStart"/>
      <w:proofErr w:type="gramStart"/>
      <w:r>
        <w:rPr>
          <w:rFonts w:ascii="Arial" w:hAnsi="Arial" w:cs="Arial"/>
          <w:sz w:val="16"/>
          <w:szCs w:val="16"/>
        </w:rPr>
        <w:t>Ebd</w:t>
      </w:r>
      <w:proofErr w:type="spellEnd"/>
      <w:r>
        <w:rPr>
          <w:rFonts w:ascii="Arial" w:hAnsi="Arial" w:cs="Arial"/>
          <w:sz w:val="16"/>
          <w:szCs w:val="16"/>
        </w:rPr>
        <w:t>.</w:t>
      </w:r>
      <w:r w:rsidRPr="00F76D9A">
        <w:rPr>
          <w:rFonts w:ascii="Arial" w:hAnsi="Arial" w:cs="Arial"/>
          <w:sz w:val="16"/>
          <w:szCs w:val="16"/>
        </w:rPr>
        <w:t>,</w:t>
      </w:r>
      <w:proofErr w:type="gramEnd"/>
      <w:r w:rsidRPr="00F76D9A">
        <w:rPr>
          <w:rFonts w:ascii="Arial" w:hAnsi="Arial" w:cs="Arial"/>
          <w:sz w:val="16"/>
          <w:szCs w:val="16"/>
        </w:rPr>
        <w:t xml:space="preserve"> 143.</w:t>
      </w:r>
    </w:p>
  </w:footnote>
  <w:footnote w:id="65">
    <w:p w14:paraId="5C159E58" w14:textId="77777777" w:rsidR="00C404FB" w:rsidRPr="00270388" w:rsidRDefault="00C404FB" w:rsidP="00A0534A">
      <w:pPr>
        <w:pStyle w:val="FootnoteText"/>
        <w:rPr>
          <w:rFonts w:ascii="Arial" w:hAnsi="Arial" w:cs="Arial"/>
          <w:sz w:val="16"/>
          <w:szCs w:val="16"/>
        </w:rPr>
      </w:pPr>
      <w:r w:rsidRPr="00270388">
        <w:rPr>
          <w:rStyle w:val="FootnoteReference"/>
          <w:rFonts w:ascii="Arial" w:hAnsi="Arial" w:cs="Arial"/>
          <w:sz w:val="16"/>
          <w:szCs w:val="16"/>
        </w:rPr>
        <w:footnoteRef/>
      </w:r>
      <w:r w:rsidRPr="00270388">
        <w:rPr>
          <w:rFonts w:ascii="Arial" w:hAnsi="Arial" w:cs="Arial"/>
          <w:bCs/>
          <w:sz w:val="16"/>
          <w:szCs w:val="16"/>
        </w:rPr>
        <w:t>Kirby, “Ending sexual violence in conflict: Preventing Sexual Violence Initiative and its critics</w:t>
      </w:r>
      <w:r>
        <w:rPr>
          <w:rFonts w:ascii="Arial" w:hAnsi="Arial" w:cs="Arial"/>
          <w:bCs/>
          <w:sz w:val="16"/>
          <w:szCs w:val="16"/>
        </w:rPr>
        <w:t>,</w:t>
      </w:r>
      <w:r w:rsidRPr="00270388">
        <w:rPr>
          <w:rFonts w:ascii="Arial" w:hAnsi="Arial" w:cs="Arial"/>
          <w:bCs/>
          <w:sz w:val="16"/>
          <w:szCs w:val="16"/>
        </w:rPr>
        <w:t>” 463.</w:t>
      </w:r>
    </w:p>
  </w:footnote>
  <w:footnote w:id="66">
    <w:p w14:paraId="44687534" w14:textId="77777777" w:rsidR="00C404FB" w:rsidRPr="00270388" w:rsidRDefault="00C404FB" w:rsidP="00A0534A">
      <w:pPr>
        <w:pStyle w:val="FootnoteText"/>
        <w:rPr>
          <w:rFonts w:ascii="Arial" w:hAnsi="Arial" w:cs="Arial"/>
          <w:sz w:val="16"/>
          <w:szCs w:val="16"/>
        </w:rPr>
      </w:pPr>
      <w:r w:rsidRPr="00270388">
        <w:rPr>
          <w:rStyle w:val="FootnoteReference"/>
          <w:rFonts w:ascii="Arial" w:hAnsi="Arial" w:cs="Arial"/>
          <w:sz w:val="16"/>
          <w:szCs w:val="16"/>
        </w:rPr>
        <w:footnoteRef/>
      </w:r>
      <w:r w:rsidRPr="00270388">
        <w:rPr>
          <w:rFonts w:ascii="Arial" w:hAnsi="Arial" w:cs="Arial"/>
          <w:bCs/>
          <w:sz w:val="16"/>
          <w:szCs w:val="16"/>
        </w:rPr>
        <w:t>Kirby, “Ending sexual violence in conflict: Preventing Sexual Violence Initiative and its critics</w:t>
      </w:r>
      <w:r>
        <w:rPr>
          <w:rFonts w:ascii="Arial" w:hAnsi="Arial" w:cs="Arial"/>
          <w:bCs/>
          <w:sz w:val="16"/>
          <w:szCs w:val="16"/>
        </w:rPr>
        <w:t>,</w:t>
      </w:r>
      <w:r w:rsidRPr="00270388">
        <w:rPr>
          <w:rFonts w:ascii="Arial" w:hAnsi="Arial" w:cs="Arial"/>
          <w:bCs/>
          <w:sz w:val="16"/>
          <w:szCs w:val="16"/>
        </w:rPr>
        <w:t>” 463.</w:t>
      </w:r>
    </w:p>
  </w:footnote>
  <w:footnote w:id="67">
    <w:p w14:paraId="7665208E" w14:textId="77777777" w:rsidR="00C404FB" w:rsidRPr="00477CB5" w:rsidRDefault="00C404FB" w:rsidP="00A0534A">
      <w:pPr>
        <w:pStyle w:val="FootnoteText"/>
        <w:rPr>
          <w:rFonts w:ascii="Arial" w:hAnsi="Arial" w:cs="Arial"/>
          <w:sz w:val="16"/>
          <w:szCs w:val="16"/>
        </w:rPr>
      </w:pPr>
      <w:r w:rsidRPr="00477CB5">
        <w:rPr>
          <w:rStyle w:val="FootnoteReference"/>
          <w:rFonts w:ascii="Arial" w:hAnsi="Arial" w:cs="Arial"/>
          <w:sz w:val="16"/>
          <w:szCs w:val="16"/>
        </w:rPr>
        <w:footnoteRef/>
      </w:r>
      <w:r w:rsidRPr="00477CB5">
        <w:rPr>
          <w:rFonts w:ascii="Arial" w:hAnsi="Arial" w:cs="Arial"/>
          <w:sz w:val="16"/>
          <w:szCs w:val="16"/>
        </w:rPr>
        <w:t xml:space="preserve"> Wood, “Conflict-related sexual violence and the policy implications of recent research,” 460.</w:t>
      </w:r>
    </w:p>
  </w:footnote>
  <w:footnote w:id="68">
    <w:p w14:paraId="209EF188" w14:textId="77777777" w:rsidR="00C404FB" w:rsidRPr="00477CB5" w:rsidRDefault="00C404FB" w:rsidP="00A0534A">
      <w:pPr>
        <w:pStyle w:val="FootnoteText"/>
        <w:rPr>
          <w:rFonts w:ascii="Arial" w:hAnsi="Arial" w:cs="Arial"/>
          <w:sz w:val="16"/>
          <w:szCs w:val="16"/>
        </w:rPr>
      </w:pPr>
      <w:r w:rsidRPr="00477CB5">
        <w:rPr>
          <w:rStyle w:val="FootnoteReference"/>
          <w:rFonts w:ascii="Arial" w:hAnsi="Arial" w:cs="Arial"/>
          <w:sz w:val="16"/>
          <w:szCs w:val="16"/>
        </w:rPr>
        <w:footnoteRef/>
      </w:r>
      <w:r>
        <w:rPr>
          <w:rFonts w:ascii="Arial" w:hAnsi="Arial" w:cs="Arial"/>
          <w:sz w:val="16"/>
          <w:szCs w:val="16"/>
        </w:rPr>
        <w:t>Alcorn, “</w:t>
      </w:r>
      <w:r w:rsidRPr="00596516">
        <w:rPr>
          <w:rFonts w:ascii="Arial" w:hAnsi="Arial" w:cs="Arial"/>
          <w:bCs/>
          <w:sz w:val="16"/>
          <w:szCs w:val="16"/>
        </w:rPr>
        <w:t xml:space="preserve">Responding to sexual violence in armed conflict,” </w:t>
      </w:r>
      <w:r>
        <w:rPr>
          <w:rFonts w:ascii="Arial" w:hAnsi="Arial" w:cs="Arial"/>
          <w:sz w:val="16"/>
          <w:szCs w:val="16"/>
        </w:rPr>
        <w:t>2035</w:t>
      </w:r>
      <w:r w:rsidRPr="00477CB5">
        <w:rPr>
          <w:rFonts w:ascii="Arial" w:hAnsi="Arial" w:cs="Arial"/>
          <w:sz w:val="16"/>
          <w:szCs w:val="16"/>
        </w:rPr>
        <w:t>.</w:t>
      </w:r>
    </w:p>
  </w:footnote>
  <w:footnote w:id="69">
    <w:p w14:paraId="0CA4B152" w14:textId="77777777" w:rsidR="00C404FB" w:rsidRPr="00477CB5" w:rsidRDefault="00C404FB" w:rsidP="00E0618B">
      <w:pPr>
        <w:pStyle w:val="FootnoteText"/>
        <w:rPr>
          <w:rFonts w:ascii="Arial" w:hAnsi="Arial" w:cs="Arial"/>
          <w:sz w:val="16"/>
          <w:szCs w:val="16"/>
        </w:rPr>
      </w:pPr>
      <w:r w:rsidRPr="00477CB5">
        <w:rPr>
          <w:rStyle w:val="FootnoteReference"/>
          <w:rFonts w:ascii="Arial" w:hAnsi="Arial" w:cs="Arial"/>
          <w:sz w:val="16"/>
          <w:szCs w:val="16"/>
        </w:rPr>
        <w:footnoteRef/>
      </w:r>
      <w:proofErr w:type="spellStart"/>
      <w:r w:rsidRPr="00477CB5">
        <w:rPr>
          <w:rFonts w:ascii="Arial" w:hAnsi="Arial" w:cs="Arial"/>
          <w:bCs/>
          <w:sz w:val="16"/>
          <w:szCs w:val="16"/>
        </w:rPr>
        <w:t>Kuehnast</w:t>
      </w:r>
      <w:proofErr w:type="spellEnd"/>
      <w:r w:rsidRPr="00477CB5">
        <w:rPr>
          <w:rFonts w:ascii="Arial" w:hAnsi="Arial" w:cs="Arial"/>
          <w:bCs/>
          <w:sz w:val="16"/>
          <w:szCs w:val="16"/>
        </w:rPr>
        <w:t xml:space="preserve"> et al., eds</w:t>
      </w:r>
      <w:r>
        <w:rPr>
          <w:rFonts w:ascii="Arial" w:hAnsi="Arial" w:cs="Arial"/>
          <w:bCs/>
          <w:sz w:val="16"/>
          <w:szCs w:val="16"/>
        </w:rPr>
        <w:t>.</w:t>
      </w:r>
      <w:r w:rsidRPr="00477CB5">
        <w:rPr>
          <w:rFonts w:ascii="Arial" w:hAnsi="Arial" w:cs="Arial"/>
          <w:bCs/>
          <w:sz w:val="16"/>
          <w:szCs w:val="16"/>
        </w:rPr>
        <w:t xml:space="preserve">, </w:t>
      </w:r>
      <w:r w:rsidRPr="00477CB5">
        <w:rPr>
          <w:rFonts w:ascii="Arial" w:hAnsi="Arial" w:cs="Arial"/>
          <w:bCs/>
          <w:i/>
          <w:sz w:val="16"/>
          <w:szCs w:val="16"/>
        </w:rPr>
        <w:t xml:space="preserve">Women and War: Power </w:t>
      </w:r>
      <w:r>
        <w:rPr>
          <w:rFonts w:ascii="Arial" w:hAnsi="Arial" w:cs="Arial"/>
          <w:bCs/>
          <w:i/>
          <w:sz w:val="16"/>
          <w:szCs w:val="16"/>
        </w:rPr>
        <w:t>&amp;</w:t>
      </w:r>
      <w:r w:rsidRPr="00477CB5">
        <w:rPr>
          <w:rFonts w:ascii="Arial" w:hAnsi="Arial" w:cs="Arial"/>
          <w:bCs/>
          <w:i/>
          <w:sz w:val="16"/>
          <w:szCs w:val="16"/>
        </w:rPr>
        <w:t xml:space="preserve"> Protection in Twenty-First Century,</w:t>
      </w:r>
      <w:r w:rsidRPr="00477CB5">
        <w:rPr>
          <w:rFonts w:ascii="Arial" w:hAnsi="Arial" w:cs="Arial"/>
          <w:bCs/>
          <w:sz w:val="16"/>
          <w:szCs w:val="16"/>
        </w:rPr>
        <w:t xml:space="preserve"> 2.</w:t>
      </w:r>
    </w:p>
  </w:footnote>
  <w:footnote w:id="70">
    <w:p w14:paraId="25335222" w14:textId="77777777" w:rsidR="00C404FB" w:rsidRPr="00477CB5" w:rsidRDefault="00C404FB" w:rsidP="00E0618B">
      <w:pPr>
        <w:pStyle w:val="FootnoteText"/>
        <w:rPr>
          <w:rFonts w:ascii="Arial" w:hAnsi="Arial" w:cs="Arial"/>
          <w:sz w:val="16"/>
          <w:szCs w:val="16"/>
        </w:rPr>
      </w:pPr>
      <w:r w:rsidRPr="00477CB5">
        <w:rPr>
          <w:rStyle w:val="FootnoteReference"/>
          <w:rFonts w:ascii="Arial" w:hAnsi="Arial" w:cs="Arial"/>
          <w:sz w:val="16"/>
          <w:szCs w:val="16"/>
        </w:rPr>
        <w:footnoteRef/>
      </w:r>
      <w:proofErr w:type="spellStart"/>
      <w:r w:rsidRPr="00477CB5">
        <w:rPr>
          <w:rFonts w:ascii="Arial" w:hAnsi="Arial" w:cs="Arial"/>
          <w:sz w:val="16"/>
          <w:szCs w:val="16"/>
        </w:rPr>
        <w:t>Solangon</w:t>
      </w:r>
      <w:proofErr w:type="spellEnd"/>
      <w:r w:rsidRPr="00477CB5">
        <w:rPr>
          <w:rFonts w:ascii="Arial" w:hAnsi="Arial" w:cs="Arial"/>
          <w:sz w:val="16"/>
          <w:szCs w:val="16"/>
        </w:rPr>
        <w:t xml:space="preserve"> and Patel, “Sexual violence against men in countries affected by armed conflict,” 424.</w:t>
      </w:r>
    </w:p>
  </w:footnote>
  <w:footnote w:id="71">
    <w:p w14:paraId="3CE2B6CC" w14:textId="77777777" w:rsidR="00C404FB" w:rsidRPr="00477CB5" w:rsidRDefault="00C404FB" w:rsidP="00D01093">
      <w:pPr>
        <w:pStyle w:val="FootnoteText"/>
        <w:rPr>
          <w:rFonts w:ascii="Arial" w:hAnsi="Arial" w:cs="Arial"/>
          <w:sz w:val="16"/>
          <w:szCs w:val="16"/>
        </w:rPr>
      </w:pPr>
      <w:r w:rsidRPr="00477CB5">
        <w:rPr>
          <w:rStyle w:val="FootnoteReference"/>
          <w:rFonts w:ascii="Arial" w:hAnsi="Arial" w:cs="Arial"/>
          <w:sz w:val="16"/>
          <w:szCs w:val="16"/>
        </w:rPr>
        <w:footnoteRef/>
      </w:r>
      <w:r w:rsidRPr="00477CB5">
        <w:rPr>
          <w:rFonts w:ascii="Arial" w:hAnsi="Arial" w:cs="Arial"/>
          <w:bCs/>
          <w:sz w:val="16"/>
          <w:szCs w:val="16"/>
        </w:rPr>
        <w:t>Kirby, “Ending sexual violence in conflict: Preventing Sexual Violence Initiative and its critics</w:t>
      </w:r>
      <w:r>
        <w:rPr>
          <w:rFonts w:ascii="Arial" w:hAnsi="Arial" w:cs="Arial"/>
          <w:bCs/>
          <w:sz w:val="16"/>
          <w:szCs w:val="16"/>
        </w:rPr>
        <w:t>,</w:t>
      </w:r>
      <w:r w:rsidRPr="00477CB5">
        <w:rPr>
          <w:rFonts w:ascii="Arial" w:hAnsi="Arial" w:cs="Arial"/>
          <w:bCs/>
          <w:sz w:val="16"/>
          <w:szCs w:val="16"/>
        </w:rPr>
        <w:t>” 471.</w:t>
      </w:r>
    </w:p>
  </w:footnote>
  <w:footnote w:id="72">
    <w:p w14:paraId="608B7EC8" w14:textId="77777777" w:rsidR="00C404FB" w:rsidRPr="00477CB5" w:rsidRDefault="00C404FB" w:rsidP="00447037">
      <w:pPr>
        <w:pStyle w:val="FootnoteText"/>
        <w:rPr>
          <w:rFonts w:ascii="Arial" w:hAnsi="Arial" w:cs="Arial"/>
          <w:sz w:val="16"/>
          <w:szCs w:val="16"/>
        </w:rPr>
      </w:pPr>
      <w:r w:rsidRPr="00477CB5">
        <w:rPr>
          <w:rStyle w:val="FootnoteReference"/>
          <w:rFonts w:ascii="Arial" w:hAnsi="Arial" w:cs="Arial"/>
          <w:sz w:val="16"/>
          <w:szCs w:val="16"/>
        </w:rPr>
        <w:footnoteRef/>
      </w:r>
      <w:r>
        <w:rPr>
          <w:rFonts w:ascii="Arial" w:hAnsi="Arial" w:cs="Arial"/>
          <w:sz w:val="16"/>
          <w:szCs w:val="16"/>
          <w:lang w:val="en-US"/>
        </w:rPr>
        <w:t>ICRC</w:t>
      </w:r>
      <w:r w:rsidRPr="00477CB5">
        <w:rPr>
          <w:rFonts w:ascii="Arial" w:hAnsi="Arial" w:cs="Arial"/>
          <w:sz w:val="16"/>
          <w:szCs w:val="16"/>
          <w:lang w:val="en-US"/>
        </w:rPr>
        <w:t>, “Sexual Violence in Armed Conflict: E-Briefing,” Introduction.</w:t>
      </w:r>
    </w:p>
  </w:footnote>
  <w:footnote w:id="73">
    <w:p w14:paraId="628BB438" w14:textId="77777777" w:rsidR="00C404FB" w:rsidRPr="00477CB5" w:rsidRDefault="00C404FB" w:rsidP="00447037">
      <w:pPr>
        <w:pStyle w:val="FootnoteText"/>
        <w:rPr>
          <w:rFonts w:ascii="Arial" w:hAnsi="Arial" w:cs="Arial"/>
          <w:sz w:val="16"/>
          <w:szCs w:val="16"/>
        </w:rPr>
      </w:pPr>
      <w:r w:rsidRPr="00477CB5">
        <w:rPr>
          <w:rStyle w:val="FootnoteReference"/>
          <w:rFonts w:ascii="Arial" w:hAnsi="Arial" w:cs="Arial"/>
          <w:sz w:val="16"/>
          <w:szCs w:val="16"/>
        </w:rPr>
        <w:footnoteRef/>
      </w:r>
      <w:proofErr w:type="spellStart"/>
      <w:r w:rsidRPr="00477CB5">
        <w:rPr>
          <w:rFonts w:ascii="Arial" w:hAnsi="Arial" w:cs="Arial"/>
          <w:sz w:val="16"/>
          <w:szCs w:val="16"/>
        </w:rPr>
        <w:t>Solangon</w:t>
      </w:r>
      <w:proofErr w:type="spellEnd"/>
      <w:r w:rsidRPr="00477CB5">
        <w:rPr>
          <w:rFonts w:ascii="Arial" w:hAnsi="Arial" w:cs="Arial"/>
          <w:sz w:val="16"/>
          <w:szCs w:val="16"/>
        </w:rPr>
        <w:t xml:space="preserve"> and Patel, “Sexual violence against men in countries affected by armed conflict,” 436.</w:t>
      </w:r>
    </w:p>
  </w:footnote>
  <w:footnote w:id="74">
    <w:p w14:paraId="248DA1F6" w14:textId="77777777" w:rsidR="00C404FB" w:rsidRPr="00477CB5" w:rsidRDefault="00C404FB" w:rsidP="00447037">
      <w:pPr>
        <w:pStyle w:val="FootnoteText"/>
        <w:rPr>
          <w:rFonts w:ascii="Arial" w:hAnsi="Arial" w:cs="Arial"/>
          <w:sz w:val="16"/>
          <w:szCs w:val="16"/>
        </w:rPr>
      </w:pPr>
      <w:r w:rsidRPr="00477CB5">
        <w:rPr>
          <w:rStyle w:val="FootnoteReference"/>
          <w:rFonts w:ascii="Arial" w:hAnsi="Arial" w:cs="Arial"/>
          <w:sz w:val="16"/>
          <w:szCs w:val="16"/>
        </w:rPr>
        <w:footnoteRef/>
      </w:r>
      <w:r w:rsidRPr="00477CB5">
        <w:rPr>
          <w:rFonts w:ascii="Arial" w:hAnsi="Arial" w:cs="Arial"/>
          <w:bCs/>
          <w:sz w:val="16"/>
          <w:szCs w:val="16"/>
        </w:rPr>
        <w:t>Kirby, “Ending sexual violence in conflict: Preventing Sexual Violence Initiative and its critics</w:t>
      </w:r>
      <w:r>
        <w:rPr>
          <w:rFonts w:ascii="Arial" w:hAnsi="Arial" w:cs="Arial"/>
          <w:bCs/>
          <w:sz w:val="16"/>
          <w:szCs w:val="16"/>
        </w:rPr>
        <w:t>,</w:t>
      </w:r>
      <w:r w:rsidRPr="00477CB5">
        <w:rPr>
          <w:rFonts w:ascii="Arial" w:hAnsi="Arial" w:cs="Arial"/>
          <w:bCs/>
          <w:sz w:val="16"/>
          <w:szCs w:val="16"/>
        </w:rPr>
        <w:t>” 470.</w:t>
      </w:r>
    </w:p>
  </w:footnote>
  <w:footnote w:id="75">
    <w:p w14:paraId="688B1722" w14:textId="77777777" w:rsidR="00C404FB" w:rsidRPr="006D3D89" w:rsidRDefault="00C404FB" w:rsidP="00471081">
      <w:pPr>
        <w:pStyle w:val="FootnoteText"/>
        <w:rPr>
          <w:rFonts w:ascii="Arial" w:hAnsi="Arial" w:cs="Arial"/>
          <w:sz w:val="16"/>
          <w:szCs w:val="16"/>
        </w:rPr>
      </w:pPr>
      <w:r w:rsidRPr="006D3D89">
        <w:rPr>
          <w:rStyle w:val="FootnoteReference"/>
          <w:rFonts w:ascii="Arial" w:hAnsi="Arial" w:cs="Arial"/>
          <w:sz w:val="16"/>
          <w:szCs w:val="16"/>
        </w:rPr>
        <w:footnoteRef/>
      </w:r>
      <w:r w:rsidRPr="006D3D89">
        <w:rPr>
          <w:rFonts w:ascii="Arial" w:hAnsi="Arial" w:cs="Arial"/>
          <w:sz w:val="16"/>
          <w:szCs w:val="16"/>
        </w:rPr>
        <w:t xml:space="preserve"> Wood, “Rape is not inevitable during war,” in </w:t>
      </w:r>
      <w:proofErr w:type="spellStart"/>
      <w:r w:rsidRPr="006D3D89">
        <w:rPr>
          <w:rFonts w:ascii="Arial" w:hAnsi="Arial" w:cs="Arial"/>
          <w:bCs/>
          <w:sz w:val="16"/>
          <w:szCs w:val="16"/>
        </w:rPr>
        <w:t>Kuehnast</w:t>
      </w:r>
      <w:proofErr w:type="spellEnd"/>
      <w:r w:rsidRPr="006D3D89">
        <w:rPr>
          <w:rFonts w:ascii="Arial" w:hAnsi="Arial" w:cs="Arial"/>
          <w:bCs/>
          <w:sz w:val="16"/>
          <w:szCs w:val="16"/>
        </w:rPr>
        <w:t xml:space="preserve"> et al., eds</w:t>
      </w:r>
      <w:r>
        <w:rPr>
          <w:rFonts w:ascii="Arial" w:hAnsi="Arial" w:cs="Arial"/>
          <w:bCs/>
          <w:sz w:val="16"/>
          <w:szCs w:val="16"/>
        </w:rPr>
        <w:t>.</w:t>
      </w:r>
      <w:r w:rsidRPr="006D3D89">
        <w:rPr>
          <w:rFonts w:ascii="Arial" w:hAnsi="Arial" w:cs="Arial"/>
          <w:bCs/>
          <w:sz w:val="16"/>
          <w:szCs w:val="16"/>
        </w:rPr>
        <w:t xml:space="preserve">, </w:t>
      </w:r>
      <w:r w:rsidRPr="006D3D89">
        <w:rPr>
          <w:rFonts w:ascii="Arial" w:hAnsi="Arial" w:cs="Arial"/>
          <w:bCs/>
          <w:i/>
          <w:sz w:val="16"/>
          <w:szCs w:val="16"/>
        </w:rPr>
        <w:t xml:space="preserve">Women and War: Power </w:t>
      </w:r>
      <w:r>
        <w:rPr>
          <w:rFonts w:ascii="Arial" w:hAnsi="Arial" w:cs="Arial"/>
          <w:bCs/>
          <w:i/>
          <w:sz w:val="16"/>
          <w:szCs w:val="16"/>
        </w:rPr>
        <w:t>&amp;</w:t>
      </w:r>
      <w:r w:rsidRPr="006D3D89">
        <w:rPr>
          <w:rFonts w:ascii="Arial" w:hAnsi="Arial" w:cs="Arial"/>
          <w:bCs/>
          <w:i/>
          <w:sz w:val="16"/>
          <w:szCs w:val="16"/>
        </w:rPr>
        <w:t xml:space="preserve"> Protection in Twenty-First Century,</w:t>
      </w:r>
      <w:r w:rsidRPr="006D3D89">
        <w:rPr>
          <w:rFonts w:ascii="Arial" w:hAnsi="Arial" w:cs="Arial"/>
          <w:bCs/>
          <w:sz w:val="16"/>
          <w:szCs w:val="16"/>
        </w:rPr>
        <w:t xml:space="preserve"> 37-39 and 43-45.</w:t>
      </w:r>
    </w:p>
  </w:footnote>
  <w:footnote w:id="76">
    <w:p w14:paraId="3B03591B" w14:textId="77777777" w:rsidR="00C404FB" w:rsidRPr="003F5736" w:rsidRDefault="00C404FB" w:rsidP="00471081">
      <w:pPr>
        <w:pStyle w:val="FootnoteText"/>
        <w:rPr>
          <w:rFonts w:ascii="Arial" w:hAnsi="Arial" w:cs="Arial"/>
          <w:sz w:val="16"/>
          <w:szCs w:val="16"/>
        </w:rPr>
      </w:pPr>
      <w:r w:rsidRPr="003F5736">
        <w:rPr>
          <w:rStyle w:val="FootnoteReference"/>
          <w:rFonts w:ascii="Arial" w:hAnsi="Arial" w:cs="Arial"/>
          <w:sz w:val="16"/>
          <w:szCs w:val="16"/>
        </w:rPr>
        <w:footnoteRef/>
      </w:r>
      <w:proofErr w:type="spellStart"/>
      <w:proofErr w:type="gramStart"/>
      <w:r>
        <w:rPr>
          <w:rFonts w:ascii="Arial" w:hAnsi="Arial" w:cs="Arial"/>
          <w:sz w:val="16"/>
          <w:szCs w:val="16"/>
        </w:rPr>
        <w:t>Ebd</w:t>
      </w:r>
      <w:proofErr w:type="spellEnd"/>
      <w:r>
        <w:rPr>
          <w:rFonts w:ascii="Arial" w:hAnsi="Arial" w:cs="Arial"/>
          <w:sz w:val="16"/>
          <w:szCs w:val="16"/>
        </w:rPr>
        <w:t>.</w:t>
      </w:r>
      <w:r w:rsidRPr="003F5736">
        <w:rPr>
          <w:rFonts w:ascii="Arial" w:hAnsi="Arial" w:cs="Arial"/>
          <w:sz w:val="16"/>
          <w:szCs w:val="16"/>
        </w:rPr>
        <w:t>,</w:t>
      </w:r>
      <w:proofErr w:type="gramEnd"/>
      <w:r w:rsidRPr="003F5736">
        <w:rPr>
          <w:rFonts w:ascii="Arial" w:hAnsi="Arial" w:cs="Arial"/>
          <w:sz w:val="16"/>
          <w:szCs w:val="16"/>
        </w:rPr>
        <w:t xml:space="preserve"> 39.</w:t>
      </w:r>
    </w:p>
  </w:footnote>
  <w:footnote w:id="77">
    <w:p w14:paraId="0A7E2DEA" w14:textId="77777777" w:rsidR="00C404FB" w:rsidRPr="003F5736" w:rsidRDefault="00C404FB" w:rsidP="00471081">
      <w:pPr>
        <w:pStyle w:val="FootnoteText"/>
        <w:rPr>
          <w:rFonts w:ascii="Arial" w:hAnsi="Arial" w:cs="Arial"/>
          <w:sz w:val="16"/>
          <w:szCs w:val="16"/>
        </w:rPr>
      </w:pPr>
      <w:r w:rsidRPr="003F5736">
        <w:rPr>
          <w:rStyle w:val="FootnoteReference"/>
          <w:rFonts w:ascii="Arial" w:hAnsi="Arial" w:cs="Arial"/>
          <w:sz w:val="16"/>
          <w:szCs w:val="16"/>
        </w:rPr>
        <w:footnoteRef/>
      </w:r>
      <w:proofErr w:type="spellStart"/>
      <w:proofErr w:type="gramStart"/>
      <w:r>
        <w:rPr>
          <w:rFonts w:ascii="Arial" w:hAnsi="Arial" w:cs="Arial"/>
          <w:sz w:val="16"/>
          <w:szCs w:val="16"/>
        </w:rPr>
        <w:t>Ebd</w:t>
      </w:r>
      <w:proofErr w:type="spellEnd"/>
      <w:r>
        <w:rPr>
          <w:rFonts w:ascii="Arial" w:hAnsi="Arial" w:cs="Arial"/>
          <w:sz w:val="16"/>
          <w:szCs w:val="16"/>
        </w:rPr>
        <w:t>.</w:t>
      </w:r>
      <w:r w:rsidRPr="003F5736">
        <w:rPr>
          <w:rFonts w:ascii="Arial" w:hAnsi="Arial" w:cs="Arial"/>
          <w:sz w:val="16"/>
          <w:szCs w:val="16"/>
        </w:rPr>
        <w:t>,</w:t>
      </w:r>
      <w:proofErr w:type="gramEnd"/>
      <w:r w:rsidRPr="003F5736">
        <w:rPr>
          <w:rFonts w:ascii="Arial" w:hAnsi="Arial" w:cs="Arial"/>
          <w:sz w:val="16"/>
          <w:szCs w:val="16"/>
        </w:rPr>
        <w:t xml:space="preserve"> 40 &amp; 43.</w:t>
      </w:r>
    </w:p>
  </w:footnote>
  <w:footnote w:id="78">
    <w:p w14:paraId="25B419F7" w14:textId="77777777" w:rsidR="00C404FB" w:rsidRPr="003F5736" w:rsidRDefault="00C404FB" w:rsidP="00471081">
      <w:pPr>
        <w:pStyle w:val="FootnoteText"/>
        <w:rPr>
          <w:rFonts w:ascii="Arial" w:hAnsi="Arial" w:cs="Arial"/>
          <w:sz w:val="16"/>
          <w:szCs w:val="16"/>
        </w:rPr>
      </w:pPr>
      <w:r w:rsidRPr="003F5736">
        <w:rPr>
          <w:rStyle w:val="FootnoteReference"/>
          <w:rFonts w:ascii="Arial" w:hAnsi="Arial" w:cs="Arial"/>
          <w:sz w:val="16"/>
          <w:szCs w:val="16"/>
        </w:rPr>
        <w:footnoteRef/>
      </w:r>
      <w:proofErr w:type="spellStart"/>
      <w:proofErr w:type="gramStart"/>
      <w:r>
        <w:rPr>
          <w:rFonts w:ascii="Arial" w:hAnsi="Arial" w:cs="Arial"/>
          <w:sz w:val="16"/>
          <w:szCs w:val="16"/>
        </w:rPr>
        <w:t>Ebd</w:t>
      </w:r>
      <w:proofErr w:type="spellEnd"/>
      <w:r>
        <w:rPr>
          <w:rFonts w:ascii="Arial" w:hAnsi="Arial" w:cs="Arial"/>
          <w:sz w:val="16"/>
          <w:szCs w:val="16"/>
        </w:rPr>
        <w:t>.</w:t>
      </w:r>
      <w:r w:rsidRPr="003F5736">
        <w:rPr>
          <w:rFonts w:ascii="Arial" w:hAnsi="Arial" w:cs="Arial"/>
          <w:sz w:val="16"/>
          <w:szCs w:val="16"/>
        </w:rPr>
        <w:t>,</w:t>
      </w:r>
      <w:proofErr w:type="gramEnd"/>
      <w:r w:rsidRPr="003F5736">
        <w:rPr>
          <w:rFonts w:ascii="Arial" w:hAnsi="Arial" w:cs="Arial"/>
          <w:sz w:val="16"/>
          <w:szCs w:val="16"/>
        </w:rPr>
        <w:t xml:space="preserve"> 39.</w:t>
      </w:r>
    </w:p>
  </w:footnote>
  <w:footnote w:id="79">
    <w:p w14:paraId="0954D5CD" w14:textId="77777777" w:rsidR="00C404FB" w:rsidRPr="003F5736" w:rsidRDefault="00C404FB" w:rsidP="00F846C7">
      <w:pPr>
        <w:pStyle w:val="FootnoteText"/>
        <w:rPr>
          <w:rFonts w:ascii="Arial" w:hAnsi="Arial" w:cs="Arial"/>
          <w:sz w:val="16"/>
          <w:szCs w:val="16"/>
        </w:rPr>
      </w:pPr>
      <w:r w:rsidRPr="003F5736">
        <w:rPr>
          <w:rStyle w:val="FootnoteReference"/>
          <w:rFonts w:ascii="Arial" w:hAnsi="Arial" w:cs="Arial"/>
          <w:sz w:val="16"/>
          <w:szCs w:val="16"/>
        </w:rPr>
        <w:footnoteRef/>
      </w:r>
      <w:r w:rsidRPr="00477CB5">
        <w:rPr>
          <w:rFonts w:ascii="Arial" w:hAnsi="Arial" w:cs="Arial"/>
          <w:sz w:val="16"/>
          <w:szCs w:val="16"/>
        </w:rPr>
        <w:t xml:space="preserve">Wood, “Conflict-related sexual violence and the policy implications of recent research,” </w:t>
      </w:r>
      <w:r>
        <w:rPr>
          <w:rFonts w:ascii="Arial" w:hAnsi="Arial" w:cs="Arial"/>
          <w:sz w:val="16"/>
          <w:szCs w:val="16"/>
        </w:rPr>
        <w:t>461.</w:t>
      </w:r>
    </w:p>
  </w:footnote>
  <w:footnote w:id="80">
    <w:p w14:paraId="169ACE60" w14:textId="77777777" w:rsidR="00C404FB" w:rsidRPr="00397FCB" w:rsidRDefault="00C404FB" w:rsidP="00F846C7">
      <w:pPr>
        <w:pStyle w:val="FootnoteText"/>
        <w:rPr>
          <w:rFonts w:ascii="Arial" w:hAnsi="Arial" w:cs="Arial"/>
          <w:sz w:val="16"/>
          <w:szCs w:val="16"/>
        </w:rPr>
      </w:pPr>
      <w:r w:rsidRPr="00397FCB">
        <w:rPr>
          <w:rStyle w:val="FootnoteReference"/>
          <w:rFonts w:ascii="Arial" w:hAnsi="Arial" w:cs="Arial"/>
          <w:sz w:val="16"/>
          <w:szCs w:val="16"/>
        </w:rPr>
        <w:footnoteRef/>
      </w:r>
      <w:proofErr w:type="spellStart"/>
      <w:proofErr w:type="gramStart"/>
      <w:r>
        <w:rPr>
          <w:rFonts w:ascii="Arial" w:hAnsi="Arial" w:cs="Arial"/>
          <w:sz w:val="16"/>
          <w:szCs w:val="16"/>
        </w:rPr>
        <w:t>Ebd</w:t>
      </w:r>
      <w:proofErr w:type="spellEnd"/>
      <w:r>
        <w:rPr>
          <w:rFonts w:ascii="Arial" w:hAnsi="Arial" w:cs="Arial"/>
          <w:sz w:val="16"/>
          <w:szCs w:val="16"/>
        </w:rPr>
        <w:t>.</w:t>
      </w:r>
      <w:r w:rsidRPr="00397FCB">
        <w:rPr>
          <w:rFonts w:ascii="Arial" w:hAnsi="Arial" w:cs="Arial"/>
          <w:sz w:val="16"/>
          <w:szCs w:val="16"/>
        </w:rPr>
        <w:t>,</w:t>
      </w:r>
      <w:proofErr w:type="gramEnd"/>
      <w:r w:rsidRPr="00397FCB">
        <w:rPr>
          <w:rFonts w:ascii="Arial" w:hAnsi="Arial" w:cs="Arial"/>
          <w:sz w:val="16"/>
          <w:szCs w:val="16"/>
        </w:rPr>
        <w:t xml:space="preserve"> 458.</w:t>
      </w:r>
    </w:p>
  </w:footnote>
  <w:footnote w:id="81">
    <w:p w14:paraId="4BEBF57E" w14:textId="77777777" w:rsidR="00C404FB" w:rsidRPr="00397FCB" w:rsidRDefault="00C404FB" w:rsidP="00F846C7">
      <w:pPr>
        <w:pStyle w:val="FootnoteText"/>
        <w:rPr>
          <w:rFonts w:ascii="Arial" w:hAnsi="Arial" w:cs="Arial"/>
          <w:sz w:val="16"/>
          <w:szCs w:val="16"/>
        </w:rPr>
      </w:pPr>
      <w:r w:rsidRPr="00397FCB">
        <w:rPr>
          <w:rStyle w:val="FootnoteReference"/>
          <w:rFonts w:ascii="Arial" w:hAnsi="Arial" w:cs="Arial"/>
          <w:sz w:val="16"/>
          <w:szCs w:val="16"/>
        </w:rPr>
        <w:footnoteRef/>
      </w:r>
      <w:proofErr w:type="spellStart"/>
      <w:proofErr w:type="gramStart"/>
      <w:r>
        <w:rPr>
          <w:rFonts w:ascii="Arial" w:hAnsi="Arial" w:cs="Arial"/>
          <w:sz w:val="16"/>
          <w:szCs w:val="16"/>
        </w:rPr>
        <w:t>Ebd</w:t>
      </w:r>
      <w:proofErr w:type="spellEnd"/>
      <w:r>
        <w:rPr>
          <w:rFonts w:ascii="Arial" w:hAnsi="Arial" w:cs="Arial"/>
          <w:sz w:val="16"/>
          <w:szCs w:val="16"/>
        </w:rPr>
        <w:t>.</w:t>
      </w:r>
      <w:r w:rsidRPr="00397FCB">
        <w:rPr>
          <w:rFonts w:ascii="Arial" w:hAnsi="Arial" w:cs="Arial"/>
          <w:sz w:val="16"/>
          <w:szCs w:val="16"/>
        </w:rPr>
        <w:t>,</w:t>
      </w:r>
      <w:proofErr w:type="gramEnd"/>
      <w:r w:rsidRPr="00397FCB">
        <w:rPr>
          <w:rFonts w:ascii="Arial" w:hAnsi="Arial" w:cs="Arial"/>
          <w:sz w:val="16"/>
          <w:szCs w:val="16"/>
        </w:rPr>
        <w:t xml:space="preserve"> 462.</w:t>
      </w:r>
    </w:p>
  </w:footnote>
  <w:footnote w:id="82">
    <w:p w14:paraId="3635BA97" w14:textId="77777777" w:rsidR="00C404FB" w:rsidRPr="00397FCB" w:rsidRDefault="00C404FB" w:rsidP="00FD675B">
      <w:pPr>
        <w:pStyle w:val="FootnoteText"/>
        <w:rPr>
          <w:rFonts w:ascii="Arial" w:hAnsi="Arial" w:cs="Arial"/>
          <w:sz w:val="16"/>
          <w:szCs w:val="16"/>
        </w:rPr>
      </w:pPr>
      <w:r w:rsidRPr="00397FCB">
        <w:rPr>
          <w:rStyle w:val="FootnoteReference"/>
          <w:rFonts w:ascii="Arial" w:hAnsi="Arial" w:cs="Arial"/>
          <w:sz w:val="16"/>
          <w:szCs w:val="16"/>
        </w:rPr>
        <w:footnoteRef/>
      </w:r>
      <w:proofErr w:type="spellStart"/>
      <w:proofErr w:type="gramStart"/>
      <w:r>
        <w:rPr>
          <w:rFonts w:ascii="Arial" w:hAnsi="Arial" w:cs="Arial"/>
          <w:sz w:val="16"/>
          <w:szCs w:val="16"/>
        </w:rPr>
        <w:t>Ebd</w:t>
      </w:r>
      <w:proofErr w:type="spellEnd"/>
      <w:r>
        <w:rPr>
          <w:rFonts w:ascii="Arial" w:hAnsi="Arial" w:cs="Arial"/>
          <w:sz w:val="16"/>
          <w:szCs w:val="16"/>
        </w:rPr>
        <w:t>.</w:t>
      </w:r>
      <w:r w:rsidRPr="00397FCB">
        <w:rPr>
          <w:rFonts w:ascii="Arial" w:hAnsi="Arial" w:cs="Arial"/>
          <w:sz w:val="16"/>
          <w:szCs w:val="16"/>
        </w:rPr>
        <w:t>,</w:t>
      </w:r>
      <w:proofErr w:type="gramEnd"/>
      <w:r w:rsidRPr="00397FCB">
        <w:rPr>
          <w:rFonts w:ascii="Arial" w:hAnsi="Arial" w:cs="Arial"/>
          <w:sz w:val="16"/>
          <w:szCs w:val="16"/>
        </w:rPr>
        <w:t xml:space="preserve"> 459.</w:t>
      </w:r>
    </w:p>
  </w:footnote>
  <w:footnote w:id="83">
    <w:p w14:paraId="46440833" w14:textId="77777777" w:rsidR="00C404FB" w:rsidRPr="00C660C6" w:rsidRDefault="00C404FB" w:rsidP="000A5501">
      <w:pPr>
        <w:pStyle w:val="FootnoteText"/>
        <w:rPr>
          <w:rFonts w:ascii="Arial" w:hAnsi="Arial" w:cs="Arial"/>
          <w:sz w:val="16"/>
          <w:szCs w:val="16"/>
        </w:rPr>
      </w:pPr>
      <w:r w:rsidRPr="00C660C6">
        <w:rPr>
          <w:rStyle w:val="FootnoteReference"/>
          <w:rFonts w:ascii="Arial" w:hAnsi="Arial" w:cs="Arial"/>
          <w:sz w:val="16"/>
          <w:szCs w:val="16"/>
        </w:rPr>
        <w:footnoteRef/>
      </w:r>
      <w:proofErr w:type="spellStart"/>
      <w:r w:rsidRPr="00C660C6">
        <w:rPr>
          <w:rFonts w:ascii="Arial" w:hAnsi="Arial" w:cs="Arial"/>
          <w:sz w:val="16"/>
          <w:szCs w:val="16"/>
        </w:rPr>
        <w:t>Solangon</w:t>
      </w:r>
      <w:proofErr w:type="spellEnd"/>
      <w:r w:rsidRPr="00C660C6">
        <w:rPr>
          <w:rFonts w:ascii="Arial" w:hAnsi="Arial" w:cs="Arial"/>
          <w:sz w:val="16"/>
          <w:szCs w:val="16"/>
        </w:rPr>
        <w:t xml:space="preserve"> and Patel, “Sexual violence against men in countries affected by armed conflict,” 425</w:t>
      </w:r>
      <w:r w:rsidRPr="00C660C6">
        <w:rPr>
          <w:rFonts w:ascii="Arial" w:hAnsi="Arial" w:cs="Arial"/>
          <w:bCs/>
          <w:sz w:val="16"/>
          <w:szCs w:val="16"/>
        </w:rPr>
        <w:t>.</w:t>
      </w:r>
    </w:p>
  </w:footnote>
  <w:footnote w:id="84">
    <w:p w14:paraId="3AFB6219" w14:textId="77777777" w:rsidR="00C404FB" w:rsidRPr="00F66AC6" w:rsidRDefault="00C404FB" w:rsidP="000A5501">
      <w:pPr>
        <w:pStyle w:val="FootnoteText"/>
        <w:rPr>
          <w:rFonts w:ascii="Arial" w:hAnsi="Arial" w:cs="Arial"/>
          <w:sz w:val="16"/>
          <w:szCs w:val="16"/>
        </w:rPr>
      </w:pPr>
      <w:r w:rsidRPr="00F66AC6">
        <w:rPr>
          <w:rStyle w:val="FootnoteReference"/>
          <w:rFonts w:ascii="Arial" w:hAnsi="Arial" w:cs="Arial"/>
          <w:sz w:val="16"/>
          <w:szCs w:val="16"/>
        </w:rPr>
        <w:footnoteRef/>
      </w:r>
      <w:r>
        <w:rPr>
          <w:rFonts w:ascii="Arial" w:hAnsi="Arial" w:cs="Arial"/>
          <w:sz w:val="16"/>
          <w:szCs w:val="16"/>
          <w:lang w:val="en-US"/>
        </w:rPr>
        <w:t>ICRC</w:t>
      </w:r>
      <w:r w:rsidRPr="00F66AC6">
        <w:rPr>
          <w:rFonts w:ascii="Arial" w:hAnsi="Arial" w:cs="Arial"/>
          <w:sz w:val="16"/>
          <w:szCs w:val="16"/>
          <w:lang w:val="en-US"/>
        </w:rPr>
        <w:t xml:space="preserve">, “Sexual Violence in Armed Conflict: E-Briefing,” Part </w:t>
      </w:r>
      <w:r>
        <w:rPr>
          <w:rFonts w:ascii="Arial" w:hAnsi="Arial" w:cs="Arial"/>
          <w:sz w:val="16"/>
          <w:szCs w:val="16"/>
          <w:lang w:val="en-US"/>
        </w:rPr>
        <w:t>4</w:t>
      </w:r>
      <w:r w:rsidRPr="00F66AC6">
        <w:rPr>
          <w:rFonts w:ascii="Arial" w:hAnsi="Arial" w:cs="Arial"/>
          <w:sz w:val="16"/>
          <w:szCs w:val="16"/>
          <w:lang w:val="en-US"/>
        </w:rPr>
        <w:t>.</w:t>
      </w:r>
    </w:p>
  </w:footnote>
  <w:footnote w:id="85">
    <w:p w14:paraId="58EF1D31" w14:textId="77777777" w:rsidR="00C404FB" w:rsidRPr="00A5112B" w:rsidRDefault="00C404FB" w:rsidP="00361A00">
      <w:pPr>
        <w:pStyle w:val="FootnoteText"/>
        <w:rPr>
          <w:rFonts w:ascii="Arial" w:hAnsi="Arial" w:cs="Arial"/>
          <w:sz w:val="16"/>
          <w:szCs w:val="16"/>
        </w:rPr>
      </w:pPr>
      <w:r w:rsidRPr="00A5112B">
        <w:rPr>
          <w:rStyle w:val="FootnoteReference"/>
          <w:rFonts w:ascii="Arial" w:hAnsi="Arial" w:cs="Arial"/>
          <w:sz w:val="16"/>
          <w:szCs w:val="16"/>
        </w:rPr>
        <w:footnoteRef/>
      </w:r>
      <w:r w:rsidRPr="00A5112B">
        <w:rPr>
          <w:rFonts w:ascii="Arial" w:hAnsi="Arial" w:cs="Arial"/>
          <w:sz w:val="16"/>
          <w:szCs w:val="16"/>
          <w:lang w:val="en-US"/>
        </w:rPr>
        <w:t>ICRC, “Sexual Violence in Armed Conflict: E-Briefing,” Introduction.</w:t>
      </w:r>
    </w:p>
  </w:footnote>
  <w:footnote w:id="86">
    <w:p w14:paraId="683FBEE9" w14:textId="77777777" w:rsidR="00C404FB" w:rsidRPr="009175C1" w:rsidRDefault="00C404FB" w:rsidP="005C09A3">
      <w:pPr>
        <w:pStyle w:val="FootnoteText"/>
        <w:rPr>
          <w:rFonts w:ascii="Arial" w:hAnsi="Arial" w:cs="Arial"/>
          <w:sz w:val="16"/>
          <w:szCs w:val="16"/>
        </w:rPr>
      </w:pPr>
      <w:r w:rsidRPr="009175C1">
        <w:rPr>
          <w:rStyle w:val="FootnoteReference"/>
          <w:rFonts w:ascii="Arial" w:hAnsi="Arial" w:cs="Arial"/>
          <w:sz w:val="16"/>
          <w:szCs w:val="16"/>
        </w:rPr>
        <w:footnoteRef/>
      </w:r>
      <w:proofErr w:type="spellStart"/>
      <w:r w:rsidRPr="005D638E">
        <w:rPr>
          <w:rFonts w:ascii="Arial" w:hAnsi="Arial" w:cs="Arial"/>
          <w:sz w:val="16"/>
          <w:szCs w:val="16"/>
          <w:lang w:val="de-DE"/>
        </w:rPr>
        <w:t>Duroch</w:t>
      </w:r>
      <w:proofErr w:type="spellEnd"/>
      <w:r>
        <w:rPr>
          <w:rFonts w:ascii="Arial" w:hAnsi="Arial" w:cs="Arial"/>
          <w:sz w:val="16"/>
          <w:szCs w:val="16"/>
        </w:rPr>
        <w:t xml:space="preserve"> and</w:t>
      </w:r>
      <w:r w:rsidRPr="009175C1">
        <w:rPr>
          <w:rFonts w:ascii="Arial" w:hAnsi="Arial" w:cs="Arial"/>
          <w:sz w:val="16"/>
          <w:szCs w:val="16"/>
        </w:rPr>
        <w:t xml:space="preserve"> Schulte-</w:t>
      </w:r>
      <w:proofErr w:type="spellStart"/>
      <w:r w:rsidRPr="009175C1">
        <w:rPr>
          <w:rFonts w:ascii="Arial" w:hAnsi="Arial" w:cs="Arial"/>
          <w:sz w:val="16"/>
          <w:szCs w:val="16"/>
        </w:rPr>
        <w:t>Hillen</w:t>
      </w:r>
      <w:proofErr w:type="spellEnd"/>
      <w:r w:rsidRPr="009175C1">
        <w:rPr>
          <w:rFonts w:ascii="Arial" w:hAnsi="Arial" w:cs="Arial"/>
          <w:sz w:val="16"/>
          <w:szCs w:val="16"/>
        </w:rPr>
        <w:t xml:space="preserve">, “Care for victims of sexual violence, an organization pushed to its limits: case of </w:t>
      </w:r>
      <w:proofErr w:type="spellStart"/>
      <w:r w:rsidRPr="009175C1">
        <w:rPr>
          <w:rFonts w:ascii="Arial" w:hAnsi="Arial" w:cs="Arial"/>
          <w:sz w:val="16"/>
          <w:szCs w:val="16"/>
        </w:rPr>
        <w:t>Médecins</w:t>
      </w:r>
      <w:proofErr w:type="spellEnd"/>
      <w:r w:rsidRPr="009175C1">
        <w:rPr>
          <w:rFonts w:ascii="Arial" w:hAnsi="Arial" w:cs="Arial"/>
          <w:sz w:val="16"/>
          <w:szCs w:val="16"/>
        </w:rPr>
        <w:t xml:space="preserve"> Sans </w:t>
      </w:r>
      <w:proofErr w:type="spellStart"/>
      <w:r w:rsidRPr="009175C1">
        <w:rPr>
          <w:rFonts w:ascii="Arial" w:hAnsi="Arial" w:cs="Arial"/>
          <w:sz w:val="16"/>
          <w:szCs w:val="16"/>
        </w:rPr>
        <w:t>Frontières</w:t>
      </w:r>
      <w:proofErr w:type="spellEnd"/>
      <w:r w:rsidRPr="009175C1">
        <w:rPr>
          <w:rFonts w:ascii="Arial" w:hAnsi="Arial" w:cs="Arial"/>
          <w:sz w:val="16"/>
          <w:szCs w:val="16"/>
        </w:rPr>
        <w:t>,”</w:t>
      </w:r>
      <w:r>
        <w:rPr>
          <w:rFonts w:ascii="Arial" w:hAnsi="Arial" w:cs="Arial"/>
          <w:sz w:val="16"/>
          <w:szCs w:val="16"/>
        </w:rPr>
        <w:t xml:space="preserve"> 603.</w:t>
      </w:r>
    </w:p>
  </w:footnote>
  <w:footnote w:id="87">
    <w:p w14:paraId="708BCFE0" w14:textId="77777777" w:rsidR="00C404FB" w:rsidRPr="00A5112B" w:rsidRDefault="00C404FB" w:rsidP="00DC7C8F">
      <w:pPr>
        <w:pStyle w:val="FootnoteText"/>
        <w:rPr>
          <w:rFonts w:ascii="Arial" w:hAnsi="Arial" w:cs="Arial"/>
          <w:sz w:val="16"/>
          <w:szCs w:val="16"/>
        </w:rPr>
      </w:pPr>
      <w:r w:rsidRPr="00A5112B">
        <w:rPr>
          <w:rStyle w:val="FootnoteReference"/>
          <w:rFonts w:ascii="Arial" w:hAnsi="Arial" w:cs="Arial"/>
          <w:sz w:val="16"/>
          <w:szCs w:val="16"/>
        </w:rPr>
        <w:footnoteRef/>
      </w:r>
      <w:proofErr w:type="spellStart"/>
      <w:r w:rsidRPr="00A5112B">
        <w:rPr>
          <w:rFonts w:ascii="Arial" w:hAnsi="Arial" w:cs="Arial"/>
          <w:sz w:val="16"/>
          <w:szCs w:val="16"/>
        </w:rPr>
        <w:t>Solangon</w:t>
      </w:r>
      <w:proofErr w:type="spellEnd"/>
      <w:r w:rsidRPr="00A5112B">
        <w:rPr>
          <w:rFonts w:ascii="Arial" w:hAnsi="Arial" w:cs="Arial"/>
          <w:sz w:val="16"/>
          <w:szCs w:val="16"/>
        </w:rPr>
        <w:t xml:space="preserve"> and Patel, “Sexual violence against men in countries affected by armed conflict,” 432.</w:t>
      </w:r>
    </w:p>
  </w:footnote>
  <w:footnote w:id="88">
    <w:p w14:paraId="3EB2BF68" w14:textId="77777777" w:rsidR="00C404FB" w:rsidRPr="00A5112B" w:rsidRDefault="00C404FB" w:rsidP="00DC7C8F">
      <w:pPr>
        <w:pStyle w:val="FootnoteText"/>
        <w:rPr>
          <w:rFonts w:ascii="Arial" w:hAnsi="Arial" w:cs="Arial"/>
          <w:sz w:val="16"/>
          <w:szCs w:val="16"/>
        </w:rPr>
      </w:pPr>
      <w:r w:rsidRPr="00A5112B">
        <w:rPr>
          <w:rStyle w:val="FootnoteReference"/>
          <w:rFonts w:ascii="Arial" w:hAnsi="Arial" w:cs="Arial"/>
          <w:sz w:val="16"/>
          <w:szCs w:val="16"/>
        </w:rPr>
        <w:footnoteRef/>
      </w:r>
      <w:r w:rsidRPr="00A5112B">
        <w:rPr>
          <w:rFonts w:ascii="Arial" w:hAnsi="Arial" w:cs="Arial"/>
          <w:sz w:val="16"/>
          <w:szCs w:val="16"/>
        </w:rPr>
        <w:t xml:space="preserve"> Bernard and </w:t>
      </w:r>
      <w:proofErr w:type="spellStart"/>
      <w:r w:rsidRPr="00A5112B">
        <w:rPr>
          <w:rFonts w:ascii="Arial" w:hAnsi="Arial" w:cs="Arial"/>
          <w:sz w:val="16"/>
          <w:szCs w:val="16"/>
        </w:rPr>
        <w:t>Pothelet</w:t>
      </w:r>
      <w:proofErr w:type="spellEnd"/>
      <w:r w:rsidRPr="00A5112B">
        <w:rPr>
          <w:rFonts w:ascii="Arial" w:hAnsi="Arial" w:cs="Arial"/>
          <w:sz w:val="16"/>
          <w:szCs w:val="16"/>
        </w:rPr>
        <w:t xml:space="preserve">, “Through eyes of a detention doctor: Interview with </w:t>
      </w:r>
      <w:proofErr w:type="spellStart"/>
      <w:r w:rsidRPr="00A5112B">
        <w:rPr>
          <w:rFonts w:ascii="Arial" w:hAnsi="Arial" w:cs="Arial"/>
          <w:sz w:val="16"/>
          <w:szCs w:val="16"/>
        </w:rPr>
        <w:t>Raed</w:t>
      </w:r>
      <w:proofErr w:type="spellEnd"/>
      <w:r w:rsidRPr="00A5112B">
        <w:rPr>
          <w:rFonts w:ascii="Arial" w:hAnsi="Arial" w:cs="Arial"/>
          <w:sz w:val="16"/>
          <w:szCs w:val="16"/>
        </w:rPr>
        <w:t xml:space="preserve"> </w:t>
      </w:r>
      <w:proofErr w:type="spellStart"/>
      <w:r w:rsidRPr="00A5112B">
        <w:rPr>
          <w:rFonts w:ascii="Arial" w:hAnsi="Arial" w:cs="Arial"/>
          <w:sz w:val="16"/>
          <w:szCs w:val="16"/>
        </w:rPr>
        <w:t>Aburabi</w:t>
      </w:r>
      <w:proofErr w:type="spellEnd"/>
      <w:r w:rsidRPr="00A5112B">
        <w:rPr>
          <w:rFonts w:ascii="Arial" w:hAnsi="Arial" w:cs="Arial"/>
          <w:sz w:val="16"/>
          <w:szCs w:val="16"/>
        </w:rPr>
        <w:t>,” 481.</w:t>
      </w:r>
    </w:p>
  </w:footnote>
  <w:footnote w:id="89">
    <w:p w14:paraId="6A65DC82" w14:textId="77777777" w:rsidR="00C404FB" w:rsidRPr="00A5112B" w:rsidRDefault="00C404FB" w:rsidP="00DC7C8F">
      <w:pPr>
        <w:pStyle w:val="FootnoteText"/>
        <w:rPr>
          <w:rFonts w:ascii="Arial" w:hAnsi="Arial" w:cs="Arial"/>
          <w:sz w:val="16"/>
          <w:szCs w:val="16"/>
        </w:rPr>
      </w:pPr>
      <w:r w:rsidRPr="00A5112B">
        <w:rPr>
          <w:rStyle w:val="FootnoteReference"/>
          <w:rFonts w:ascii="Arial" w:hAnsi="Arial" w:cs="Arial"/>
          <w:sz w:val="16"/>
          <w:szCs w:val="16"/>
        </w:rPr>
        <w:footnoteRef/>
      </w:r>
      <w:r w:rsidRPr="00A5112B">
        <w:rPr>
          <w:rFonts w:ascii="Arial" w:hAnsi="Arial" w:cs="Arial"/>
          <w:sz w:val="16"/>
          <w:szCs w:val="16"/>
        </w:rPr>
        <w:t xml:space="preserve"> </w:t>
      </w:r>
      <w:proofErr w:type="spellStart"/>
      <w:r w:rsidRPr="00A5112B">
        <w:rPr>
          <w:rFonts w:ascii="Arial" w:hAnsi="Arial" w:cs="Arial"/>
          <w:sz w:val="16"/>
          <w:szCs w:val="16"/>
        </w:rPr>
        <w:t>Skjelsboek</w:t>
      </w:r>
      <w:proofErr w:type="spellEnd"/>
      <w:r w:rsidRPr="00A5112B">
        <w:rPr>
          <w:rFonts w:ascii="Arial" w:hAnsi="Arial" w:cs="Arial"/>
          <w:sz w:val="16"/>
          <w:szCs w:val="16"/>
        </w:rPr>
        <w:t xml:space="preserve">, “Sexual violence in post-Yugoslav wars,” in </w:t>
      </w:r>
      <w:proofErr w:type="spellStart"/>
      <w:r w:rsidRPr="00A5112B">
        <w:rPr>
          <w:rFonts w:ascii="Arial" w:hAnsi="Arial" w:cs="Arial"/>
          <w:bCs/>
          <w:sz w:val="16"/>
          <w:szCs w:val="16"/>
        </w:rPr>
        <w:t>Kuehnast</w:t>
      </w:r>
      <w:proofErr w:type="spellEnd"/>
      <w:r w:rsidRPr="00A5112B">
        <w:rPr>
          <w:rFonts w:ascii="Arial" w:hAnsi="Arial" w:cs="Arial"/>
          <w:bCs/>
          <w:sz w:val="16"/>
          <w:szCs w:val="16"/>
        </w:rPr>
        <w:t xml:space="preserve"> et al., eds</w:t>
      </w:r>
      <w:r>
        <w:rPr>
          <w:rFonts w:ascii="Arial" w:hAnsi="Arial" w:cs="Arial"/>
          <w:bCs/>
          <w:sz w:val="16"/>
          <w:szCs w:val="16"/>
        </w:rPr>
        <w:t>.</w:t>
      </w:r>
      <w:r w:rsidRPr="00A5112B">
        <w:rPr>
          <w:rFonts w:ascii="Arial" w:hAnsi="Arial" w:cs="Arial"/>
          <w:bCs/>
          <w:sz w:val="16"/>
          <w:szCs w:val="16"/>
        </w:rPr>
        <w:t xml:space="preserve">, </w:t>
      </w:r>
      <w:r w:rsidRPr="00A5112B">
        <w:rPr>
          <w:rFonts w:ascii="Arial" w:hAnsi="Arial" w:cs="Arial"/>
          <w:bCs/>
          <w:i/>
          <w:sz w:val="16"/>
          <w:szCs w:val="16"/>
        </w:rPr>
        <w:t>Women and War: Power &amp; Protection in Twenty-First Century,</w:t>
      </w:r>
      <w:r w:rsidRPr="00A5112B">
        <w:rPr>
          <w:rFonts w:ascii="Arial" w:hAnsi="Arial" w:cs="Arial"/>
          <w:bCs/>
          <w:sz w:val="16"/>
          <w:szCs w:val="16"/>
        </w:rPr>
        <w:t xml:space="preserve"> 81.</w:t>
      </w:r>
    </w:p>
  </w:footnote>
  <w:footnote w:id="90">
    <w:p w14:paraId="60C95E5C" w14:textId="77777777" w:rsidR="00C404FB" w:rsidRPr="00A5112B" w:rsidRDefault="00C404FB" w:rsidP="00DC7C8F">
      <w:pPr>
        <w:pStyle w:val="FootnoteText"/>
        <w:rPr>
          <w:rFonts w:ascii="Arial" w:hAnsi="Arial" w:cs="Arial"/>
          <w:bCs/>
          <w:iCs/>
          <w:sz w:val="16"/>
          <w:szCs w:val="16"/>
        </w:rPr>
      </w:pPr>
      <w:r w:rsidRPr="00A5112B">
        <w:rPr>
          <w:rStyle w:val="FootnoteReference"/>
          <w:rFonts w:ascii="Arial" w:hAnsi="Arial" w:cs="Arial"/>
          <w:sz w:val="16"/>
          <w:szCs w:val="16"/>
        </w:rPr>
        <w:footnoteRef/>
      </w:r>
      <w:r w:rsidRPr="00A5112B">
        <w:rPr>
          <w:rFonts w:ascii="Arial" w:hAnsi="Arial" w:cs="Arial"/>
          <w:sz w:val="16"/>
          <w:szCs w:val="16"/>
        </w:rPr>
        <w:t xml:space="preserve"> Callum Watson, </w:t>
      </w:r>
      <w:r w:rsidRPr="00A5112B">
        <w:rPr>
          <w:rFonts w:ascii="Arial" w:hAnsi="Arial" w:cs="Arial"/>
          <w:bCs/>
          <w:iCs/>
          <w:sz w:val="16"/>
          <w:szCs w:val="16"/>
        </w:rPr>
        <w:t xml:space="preserve">"Bad apples or bad apple trees? An examination of the contexts in which sexual violence against men takes place," paper presented at a workshop entitled, ‘Sexual Violence </w:t>
      </w:r>
      <w:proofErr w:type="gramStart"/>
      <w:r w:rsidRPr="00A5112B">
        <w:rPr>
          <w:rFonts w:ascii="Arial" w:hAnsi="Arial" w:cs="Arial"/>
          <w:bCs/>
          <w:iCs/>
          <w:sz w:val="16"/>
          <w:szCs w:val="16"/>
        </w:rPr>
        <w:t>Against</w:t>
      </w:r>
      <w:proofErr w:type="gramEnd"/>
      <w:r w:rsidRPr="00A5112B">
        <w:rPr>
          <w:rFonts w:ascii="Arial" w:hAnsi="Arial" w:cs="Arial"/>
          <w:bCs/>
          <w:iCs/>
          <w:sz w:val="16"/>
          <w:szCs w:val="16"/>
        </w:rPr>
        <w:t xml:space="preserve"> Men during Conflicts: Bridging the Gap between Theory and Practice’, </w:t>
      </w:r>
      <w:r w:rsidRPr="00A5112B">
        <w:rPr>
          <w:rFonts w:ascii="Arial" w:hAnsi="Arial" w:cs="Arial"/>
          <w:bCs/>
          <w:i/>
          <w:iCs/>
          <w:sz w:val="16"/>
          <w:szCs w:val="16"/>
        </w:rPr>
        <w:t>The Graduate Institute of International and Development Studies</w:t>
      </w:r>
      <w:r w:rsidRPr="00A5112B">
        <w:rPr>
          <w:rFonts w:ascii="Arial" w:hAnsi="Arial" w:cs="Arial"/>
          <w:bCs/>
          <w:iCs/>
          <w:sz w:val="16"/>
          <w:szCs w:val="16"/>
        </w:rPr>
        <w:t>, Geneva, (February 26-27</w:t>
      </w:r>
      <w:r>
        <w:rPr>
          <w:rFonts w:ascii="Arial" w:hAnsi="Arial" w:cs="Arial"/>
          <w:bCs/>
          <w:iCs/>
          <w:sz w:val="16"/>
          <w:szCs w:val="16"/>
        </w:rPr>
        <w:t>,</w:t>
      </w:r>
      <w:r w:rsidRPr="00A5112B">
        <w:rPr>
          <w:rFonts w:ascii="Arial" w:hAnsi="Arial" w:cs="Arial"/>
          <w:bCs/>
          <w:iCs/>
          <w:sz w:val="16"/>
          <w:szCs w:val="16"/>
        </w:rPr>
        <w:t xml:space="preserve"> 2015), 9.</w:t>
      </w:r>
    </w:p>
  </w:footnote>
  <w:footnote w:id="91">
    <w:p w14:paraId="2835E848" w14:textId="77777777" w:rsidR="00C404FB" w:rsidRPr="00270388" w:rsidRDefault="00C404FB" w:rsidP="00A117E3">
      <w:pPr>
        <w:pStyle w:val="FootnoteText"/>
        <w:rPr>
          <w:rFonts w:ascii="Arial" w:hAnsi="Arial" w:cs="Arial"/>
          <w:color w:val="000000" w:themeColor="text1"/>
          <w:sz w:val="16"/>
          <w:szCs w:val="16"/>
        </w:rPr>
      </w:pPr>
      <w:r w:rsidRPr="00270388">
        <w:rPr>
          <w:rStyle w:val="FootnoteReference"/>
          <w:rFonts w:ascii="Arial" w:hAnsi="Arial" w:cs="Arial"/>
          <w:color w:val="000000" w:themeColor="text1"/>
          <w:sz w:val="16"/>
          <w:szCs w:val="16"/>
        </w:rPr>
        <w:footnoteRef/>
      </w:r>
      <w:r w:rsidRPr="00270388">
        <w:rPr>
          <w:rFonts w:ascii="Arial" w:hAnsi="Arial" w:cs="Arial"/>
          <w:bCs/>
          <w:color w:val="000000" w:themeColor="text1"/>
          <w:sz w:val="16"/>
          <w:szCs w:val="16"/>
        </w:rPr>
        <w:t xml:space="preserve">UN Secretary General, “Conflict-related sexual violence: Report of Secretary General,” </w:t>
      </w:r>
      <w:r w:rsidRPr="00270388">
        <w:rPr>
          <w:rFonts w:ascii="Arial" w:hAnsi="Arial" w:cs="Arial"/>
          <w:bCs/>
          <w:iCs/>
          <w:color w:val="000000" w:themeColor="text1"/>
          <w:sz w:val="16"/>
          <w:szCs w:val="16"/>
        </w:rPr>
        <w:t>1/33.</w:t>
      </w:r>
    </w:p>
  </w:footnote>
  <w:footnote w:id="92">
    <w:p w14:paraId="371CEB79" w14:textId="77777777" w:rsidR="00C404FB" w:rsidRPr="00270388" w:rsidRDefault="00C404FB" w:rsidP="00A117E3">
      <w:pPr>
        <w:pStyle w:val="FootnoteText"/>
        <w:rPr>
          <w:rFonts w:ascii="Arial" w:hAnsi="Arial" w:cs="Arial"/>
          <w:color w:val="000000" w:themeColor="text1"/>
          <w:sz w:val="16"/>
          <w:szCs w:val="16"/>
        </w:rPr>
      </w:pPr>
      <w:r w:rsidRPr="00270388">
        <w:rPr>
          <w:rStyle w:val="FootnoteReference"/>
          <w:rFonts w:ascii="Arial" w:hAnsi="Arial" w:cs="Arial"/>
          <w:color w:val="000000" w:themeColor="text1"/>
          <w:sz w:val="16"/>
          <w:szCs w:val="16"/>
        </w:rPr>
        <w:footnoteRef/>
      </w:r>
      <w:proofErr w:type="spellStart"/>
      <w:proofErr w:type="gramStart"/>
      <w:r>
        <w:rPr>
          <w:rFonts w:ascii="Arial" w:hAnsi="Arial" w:cs="Arial"/>
          <w:color w:val="000000" w:themeColor="text1"/>
          <w:sz w:val="16"/>
          <w:szCs w:val="16"/>
        </w:rPr>
        <w:t>Ebd</w:t>
      </w:r>
      <w:proofErr w:type="spellEnd"/>
      <w:r>
        <w:rPr>
          <w:rFonts w:ascii="Arial" w:hAnsi="Arial" w:cs="Arial"/>
          <w:color w:val="000000" w:themeColor="text1"/>
          <w:sz w:val="16"/>
          <w:szCs w:val="16"/>
        </w:rPr>
        <w:t>.</w:t>
      </w:r>
      <w:r w:rsidRPr="00270388">
        <w:rPr>
          <w:rFonts w:ascii="Arial" w:hAnsi="Arial" w:cs="Arial"/>
          <w:color w:val="000000" w:themeColor="text1"/>
          <w:sz w:val="16"/>
          <w:szCs w:val="16"/>
        </w:rPr>
        <w:t>,</w:t>
      </w:r>
      <w:proofErr w:type="gramEnd"/>
      <w:r w:rsidRPr="00270388">
        <w:rPr>
          <w:rFonts w:ascii="Arial" w:hAnsi="Arial" w:cs="Arial"/>
          <w:color w:val="000000" w:themeColor="text1"/>
          <w:sz w:val="16"/>
          <w:szCs w:val="16"/>
        </w:rPr>
        <w:t xml:space="preserve"> 25/33.</w:t>
      </w:r>
    </w:p>
  </w:footnote>
  <w:footnote w:id="93">
    <w:p w14:paraId="6B824836" w14:textId="77777777" w:rsidR="00C404FB" w:rsidRPr="00B35571" w:rsidRDefault="00C404FB" w:rsidP="00A117E3">
      <w:pPr>
        <w:pStyle w:val="FootnoteText"/>
        <w:rPr>
          <w:rFonts w:ascii="Arial" w:hAnsi="Arial" w:cs="Arial"/>
          <w:bCs/>
          <w:sz w:val="16"/>
          <w:szCs w:val="16"/>
        </w:rPr>
      </w:pPr>
      <w:r w:rsidRPr="00A5112B">
        <w:rPr>
          <w:rStyle w:val="FootnoteReference"/>
          <w:rFonts w:ascii="Arial" w:hAnsi="Arial" w:cs="Arial"/>
          <w:sz w:val="16"/>
          <w:szCs w:val="16"/>
        </w:rPr>
        <w:footnoteRef/>
      </w:r>
      <w:r w:rsidRPr="00A5112B">
        <w:rPr>
          <w:rFonts w:ascii="Arial" w:hAnsi="Arial" w:cs="Arial"/>
          <w:bCs/>
          <w:sz w:val="16"/>
          <w:szCs w:val="16"/>
        </w:rPr>
        <w:t xml:space="preserve"> G7, “G7 Report on the Implementation of the G8 Declaration on Preventing Sexual Violence in Conflict,” G7, (November 2015), </w:t>
      </w:r>
      <w:r w:rsidRPr="00573587">
        <w:rPr>
          <w:rFonts w:ascii="Arial" w:hAnsi="Arial" w:cs="Arial"/>
          <w:bCs/>
          <w:sz w:val="16"/>
          <w:szCs w:val="16"/>
        </w:rPr>
        <w:t>https://www.g7germany.de/Content/EN/_Anlagen/G7/2015-11-24-g7-erklaerung_svc_en.pdf?__blob=publicationFile&amp;v=</w:t>
      </w:r>
      <w:proofErr w:type="gramStart"/>
      <w:r w:rsidRPr="00573587">
        <w:rPr>
          <w:rFonts w:ascii="Arial" w:hAnsi="Arial" w:cs="Arial"/>
          <w:bCs/>
          <w:sz w:val="16"/>
          <w:szCs w:val="16"/>
        </w:rPr>
        <w:t>3</w:t>
      </w:r>
      <w:r w:rsidRPr="00A5112B">
        <w:rPr>
          <w:rFonts w:ascii="Arial" w:hAnsi="Arial" w:cs="Arial"/>
          <w:bCs/>
          <w:iCs/>
          <w:sz w:val="16"/>
          <w:szCs w:val="16"/>
        </w:rPr>
        <w:t>(</w:t>
      </w:r>
      <w:proofErr w:type="gramEnd"/>
      <w:r>
        <w:rPr>
          <w:rFonts w:ascii="Arial" w:hAnsi="Arial" w:cs="Arial"/>
          <w:bCs/>
          <w:iCs/>
          <w:sz w:val="16"/>
          <w:szCs w:val="16"/>
        </w:rPr>
        <w:t>Zugriff:</w:t>
      </w:r>
      <w:r w:rsidRPr="00A5112B">
        <w:rPr>
          <w:rFonts w:ascii="Arial" w:hAnsi="Arial" w:cs="Arial"/>
          <w:bCs/>
          <w:iCs/>
          <w:sz w:val="16"/>
          <w:szCs w:val="16"/>
        </w:rPr>
        <w:t xml:space="preserve"> </w:t>
      </w:r>
      <w:proofErr w:type="spellStart"/>
      <w:r>
        <w:rPr>
          <w:rFonts w:ascii="Arial" w:hAnsi="Arial" w:cs="Arial"/>
          <w:bCs/>
          <w:iCs/>
          <w:sz w:val="16"/>
          <w:szCs w:val="16"/>
        </w:rPr>
        <w:t>Januar</w:t>
      </w:r>
      <w:proofErr w:type="spellEnd"/>
      <w:r w:rsidRPr="00A5112B">
        <w:rPr>
          <w:rFonts w:ascii="Arial" w:hAnsi="Arial" w:cs="Arial"/>
          <w:bCs/>
          <w:iCs/>
          <w:sz w:val="16"/>
          <w:szCs w:val="16"/>
        </w:rPr>
        <w:t xml:space="preserve"> 7, 2016), 2.</w:t>
      </w:r>
    </w:p>
  </w:footnote>
  <w:footnote w:id="94">
    <w:p w14:paraId="001935DC" w14:textId="77777777" w:rsidR="00C404FB" w:rsidRPr="002022BA" w:rsidRDefault="00C404FB" w:rsidP="00DC0E52">
      <w:pPr>
        <w:pStyle w:val="FootnoteText"/>
        <w:rPr>
          <w:rFonts w:ascii="Arial" w:hAnsi="Arial" w:cs="Arial"/>
          <w:sz w:val="16"/>
          <w:szCs w:val="16"/>
        </w:rPr>
      </w:pPr>
      <w:r w:rsidRPr="002022BA">
        <w:rPr>
          <w:rStyle w:val="FootnoteReference"/>
          <w:rFonts w:ascii="Arial" w:hAnsi="Arial" w:cs="Arial"/>
          <w:sz w:val="16"/>
          <w:szCs w:val="16"/>
        </w:rPr>
        <w:footnoteRef/>
      </w:r>
      <w:r w:rsidRPr="002022BA">
        <w:rPr>
          <w:rFonts w:ascii="Arial" w:hAnsi="Arial" w:cs="Arial"/>
          <w:sz w:val="16"/>
          <w:szCs w:val="16"/>
        </w:rPr>
        <w:t xml:space="preserve">Foreign </w:t>
      </w:r>
      <w:r>
        <w:rPr>
          <w:rFonts w:ascii="Arial" w:hAnsi="Arial" w:cs="Arial"/>
          <w:sz w:val="16"/>
          <w:szCs w:val="16"/>
        </w:rPr>
        <w:t>&amp;</w:t>
      </w:r>
      <w:r w:rsidRPr="002022BA">
        <w:rPr>
          <w:rFonts w:ascii="Arial" w:hAnsi="Arial" w:cs="Arial"/>
          <w:sz w:val="16"/>
          <w:szCs w:val="16"/>
        </w:rPr>
        <w:t xml:space="preserve"> Commonwealth Office, “The Foreign Secretary William Hague, Angelina Jolie and Zainab </w:t>
      </w:r>
      <w:proofErr w:type="spellStart"/>
      <w:r w:rsidRPr="002022BA">
        <w:rPr>
          <w:rFonts w:ascii="Arial" w:hAnsi="Arial" w:cs="Arial"/>
          <w:sz w:val="16"/>
          <w:szCs w:val="16"/>
        </w:rPr>
        <w:t>Hawa</w:t>
      </w:r>
      <w:proofErr w:type="spellEnd"/>
      <w:r w:rsidRPr="002022BA">
        <w:rPr>
          <w:rFonts w:ascii="Arial" w:hAnsi="Arial" w:cs="Arial"/>
          <w:sz w:val="16"/>
          <w:szCs w:val="16"/>
        </w:rPr>
        <w:t xml:space="preserve"> Bangura launch G8 Declaration on Preventing Sexual Violence in Conflict,” Foreign &amp; Commonwealth Office, (April 2013), </w:t>
      </w:r>
      <w:r w:rsidRPr="00573587">
        <w:rPr>
          <w:rFonts w:ascii="Arial" w:hAnsi="Arial" w:cs="Arial"/>
          <w:sz w:val="16"/>
          <w:szCs w:val="16"/>
        </w:rPr>
        <w:t>https://www.gov.uk/government/news/g8-declaration-on-preventing-sexual-violence-in-conflict</w:t>
      </w:r>
      <w:r w:rsidRPr="002022BA">
        <w:rPr>
          <w:rFonts w:ascii="Arial" w:hAnsi="Arial" w:cs="Arial"/>
          <w:sz w:val="16"/>
          <w:szCs w:val="16"/>
        </w:rPr>
        <w:t>(</w:t>
      </w:r>
      <w:r>
        <w:rPr>
          <w:rFonts w:ascii="Arial" w:hAnsi="Arial" w:cs="Arial"/>
          <w:sz w:val="16"/>
          <w:szCs w:val="16"/>
        </w:rPr>
        <w:t>Zugriff:</w:t>
      </w:r>
      <w:r w:rsidRPr="002022BA">
        <w:rPr>
          <w:rFonts w:ascii="Arial" w:hAnsi="Arial" w:cs="Arial"/>
          <w:sz w:val="16"/>
          <w:szCs w:val="16"/>
        </w:rPr>
        <w:t xml:space="preserve"> November 27, 2015).</w:t>
      </w:r>
    </w:p>
  </w:footnote>
  <w:footnote w:id="95">
    <w:p w14:paraId="6233DE4F" w14:textId="77777777" w:rsidR="00C404FB" w:rsidRPr="002022BA" w:rsidRDefault="00C404FB" w:rsidP="00DC0E52">
      <w:pPr>
        <w:pStyle w:val="FootnoteText"/>
        <w:rPr>
          <w:rFonts w:ascii="Arial" w:hAnsi="Arial" w:cs="Arial"/>
          <w:bCs/>
          <w:sz w:val="16"/>
          <w:szCs w:val="16"/>
        </w:rPr>
      </w:pPr>
      <w:r w:rsidRPr="002022BA">
        <w:rPr>
          <w:rStyle w:val="FootnoteReference"/>
          <w:rFonts w:ascii="Arial" w:hAnsi="Arial" w:cs="Arial"/>
          <w:sz w:val="16"/>
          <w:szCs w:val="16"/>
        </w:rPr>
        <w:footnoteRef/>
      </w:r>
      <w:r w:rsidRPr="002022BA">
        <w:rPr>
          <w:rFonts w:ascii="Arial" w:hAnsi="Arial" w:cs="Arial"/>
          <w:bCs/>
          <w:sz w:val="16"/>
          <w:szCs w:val="16"/>
        </w:rPr>
        <w:t>G7, “G7 Report on the Implementation of the G8 Declaration on Preventing Sexual Violence in Conflict.”</w:t>
      </w:r>
    </w:p>
  </w:footnote>
  <w:footnote w:id="96">
    <w:p w14:paraId="7AE46F0A" w14:textId="77777777" w:rsidR="00C404FB" w:rsidRPr="002022BA" w:rsidRDefault="00C404FB" w:rsidP="007D3858">
      <w:pPr>
        <w:pStyle w:val="FootnoteText"/>
        <w:rPr>
          <w:rFonts w:ascii="Arial" w:hAnsi="Arial" w:cs="Arial"/>
          <w:sz w:val="16"/>
          <w:szCs w:val="16"/>
        </w:rPr>
      </w:pPr>
      <w:r w:rsidRPr="002022BA">
        <w:rPr>
          <w:rStyle w:val="FootnoteReference"/>
          <w:rFonts w:ascii="Arial" w:hAnsi="Arial" w:cs="Arial"/>
          <w:sz w:val="16"/>
          <w:szCs w:val="16"/>
        </w:rPr>
        <w:footnoteRef/>
      </w:r>
      <w:r w:rsidRPr="002022BA">
        <w:rPr>
          <w:rFonts w:ascii="Arial" w:hAnsi="Arial" w:cs="Arial"/>
          <w:bCs/>
          <w:sz w:val="16"/>
          <w:szCs w:val="16"/>
        </w:rPr>
        <w:t>Kirby, “Ending sexual violence in conflict: Preventing Sexual Violence Initiative and its critics</w:t>
      </w:r>
      <w:r>
        <w:rPr>
          <w:rFonts w:ascii="Arial" w:hAnsi="Arial" w:cs="Arial"/>
          <w:bCs/>
          <w:sz w:val="16"/>
          <w:szCs w:val="16"/>
        </w:rPr>
        <w:t>,</w:t>
      </w:r>
      <w:r w:rsidRPr="002022BA">
        <w:rPr>
          <w:rFonts w:ascii="Arial" w:hAnsi="Arial" w:cs="Arial"/>
          <w:bCs/>
          <w:sz w:val="16"/>
          <w:szCs w:val="16"/>
        </w:rPr>
        <w:t>” 457.</w:t>
      </w:r>
    </w:p>
  </w:footnote>
  <w:footnote w:id="97">
    <w:p w14:paraId="2884C127" w14:textId="77777777" w:rsidR="00C404FB" w:rsidRPr="002022BA" w:rsidRDefault="00C404FB" w:rsidP="007D3858">
      <w:pPr>
        <w:pStyle w:val="FootnoteText"/>
        <w:rPr>
          <w:rFonts w:ascii="Arial" w:hAnsi="Arial" w:cs="Arial"/>
          <w:bCs/>
          <w:sz w:val="16"/>
          <w:szCs w:val="16"/>
        </w:rPr>
      </w:pPr>
      <w:r w:rsidRPr="002022BA">
        <w:rPr>
          <w:rStyle w:val="FootnoteReference"/>
          <w:rFonts w:ascii="Arial" w:hAnsi="Arial" w:cs="Arial"/>
          <w:sz w:val="16"/>
          <w:szCs w:val="16"/>
        </w:rPr>
        <w:footnoteRef/>
      </w:r>
      <w:r w:rsidRPr="002022BA">
        <w:rPr>
          <w:rFonts w:ascii="Arial" w:hAnsi="Arial" w:cs="Arial"/>
          <w:bCs/>
          <w:sz w:val="16"/>
          <w:szCs w:val="16"/>
        </w:rPr>
        <w:t>G7, “G7 Report on the Implementation of the G8 Declaration on Preventing Sexual Violence in Conflict,” 2.</w:t>
      </w:r>
    </w:p>
  </w:footnote>
  <w:footnote w:id="98">
    <w:p w14:paraId="07F2CC03" w14:textId="77777777" w:rsidR="00C404FB" w:rsidRPr="00B74B6B" w:rsidRDefault="00C404FB" w:rsidP="001F4E0C">
      <w:pPr>
        <w:pStyle w:val="FootnoteText"/>
        <w:rPr>
          <w:rFonts w:ascii="Arial" w:hAnsi="Arial" w:cs="Arial"/>
          <w:sz w:val="16"/>
          <w:szCs w:val="16"/>
        </w:rPr>
      </w:pPr>
      <w:r w:rsidRPr="00B74B6B">
        <w:rPr>
          <w:rStyle w:val="FootnoteReference"/>
          <w:rFonts w:ascii="Arial" w:hAnsi="Arial" w:cs="Arial"/>
          <w:sz w:val="16"/>
          <w:szCs w:val="16"/>
        </w:rPr>
        <w:footnoteRef/>
      </w:r>
      <w:r w:rsidRPr="00B74B6B">
        <w:rPr>
          <w:rFonts w:ascii="Arial" w:hAnsi="Arial" w:cs="Arial"/>
          <w:sz w:val="16"/>
          <w:szCs w:val="16"/>
        </w:rPr>
        <w:t xml:space="preserve"> United Kingdom Government, </w:t>
      </w:r>
      <w:r w:rsidRPr="00B74B6B">
        <w:rPr>
          <w:rFonts w:ascii="Arial" w:hAnsi="Arial" w:cs="Arial"/>
          <w:i/>
          <w:sz w:val="16"/>
          <w:szCs w:val="16"/>
        </w:rPr>
        <w:t>National Security Strategy and Strategic Defence and Security Review 2015: A Secure and Prosperous United Kingdom</w:t>
      </w:r>
      <w:r w:rsidRPr="00B74B6B">
        <w:rPr>
          <w:rFonts w:ascii="Arial" w:hAnsi="Arial" w:cs="Arial"/>
          <w:sz w:val="16"/>
          <w:szCs w:val="16"/>
        </w:rPr>
        <w:t>, Cm 9161, (November 2015), 63.</w:t>
      </w:r>
    </w:p>
  </w:footnote>
  <w:footnote w:id="99">
    <w:p w14:paraId="08895693" w14:textId="77777777" w:rsidR="00C404FB" w:rsidRDefault="00C404FB" w:rsidP="001F4E0C">
      <w:pPr>
        <w:pStyle w:val="FootnoteText"/>
      </w:pPr>
      <w:r>
        <w:rPr>
          <w:rStyle w:val="FootnoteReference"/>
        </w:rPr>
        <w:footnoteRef/>
      </w:r>
      <w:r w:rsidRPr="002022BA">
        <w:rPr>
          <w:rFonts w:ascii="Arial" w:hAnsi="Arial" w:cs="Arial"/>
          <w:bCs/>
          <w:sz w:val="16"/>
          <w:szCs w:val="16"/>
        </w:rPr>
        <w:t>G7, “G7 Report on the Implementation of the G8 Declaration on Preventing Sexual Violence in Conflict,”</w:t>
      </w:r>
      <w:r>
        <w:rPr>
          <w:rFonts w:ascii="Arial" w:hAnsi="Arial" w:cs="Arial"/>
          <w:bCs/>
          <w:sz w:val="16"/>
          <w:szCs w:val="16"/>
        </w:rPr>
        <w:t xml:space="preserve"> 5</w:t>
      </w:r>
      <w:r w:rsidRPr="002022BA">
        <w:rPr>
          <w:rFonts w:ascii="Arial" w:hAnsi="Arial" w:cs="Arial"/>
          <w:bCs/>
          <w:sz w:val="16"/>
          <w:szCs w:val="16"/>
        </w:rPr>
        <w:t>.</w:t>
      </w:r>
    </w:p>
  </w:footnote>
  <w:footnote w:id="100">
    <w:p w14:paraId="17CB03D2" w14:textId="77777777" w:rsidR="00C404FB" w:rsidRPr="00B74B6B" w:rsidRDefault="00C404FB" w:rsidP="00634156">
      <w:pPr>
        <w:pStyle w:val="FootnoteText"/>
        <w:rPr>
          <w:rFonts w:ascii="Arial" w:hAnsi="Arial" w:cs="Arial"/>
          <w:bCs/>
          <w:sz w:val="16"/>
          <w:szCs w:val="16"/>
        </w:rPr>
      </w:pPr>
      <w:r w:rsidRPr="00B74B6B">
        <w:rPr>
          <w:rStyle w:val="FootnoteReference"/>
          <w:rFonts w:ascii="Arial" w:hAnsi="Arial" w:cs="Arial"/>
          <w:sz w:val="16"/>
          <w:szCs w:val="16"/>
        </w:rPr>
        <w:footnoteRef/>
      </w:r>
      <w:proofErr w:type="spellStart"/>
      <w:r w:rsidRPr="00B74B6B">
        <w:rPr>
          <w:rFonts w:ascii="Arial" w:hAnsi="Arial" w:cs="Arial"/>
          <w:bCs/>
          <w:sz w:val="16"/>
          <w:szCs w:val="16"/>
        </w:rPr>
        <w:t>Marriët</w:t>
      </w:r>
      <w:proofErr w:type="spellEnd"/>
      <w:r w:rsidRPr="00B74B6B">
        <w:rPr>
          <w:rFonts w:ascii="Arial" w:hAnsi="Arial" w:cs="Arial"/>
          <w:bCs/>
          <w:sz w:val="16"/>
          <w:szCs w:val="16"/>
        </w:rPr>
        <w:t xml:space="preserve"> </w:t>
      </w:r>
      <w:proofErr w:type="spellStart"/>
      <w:r w:rsidRPr="00B74B6B">
        <w:rPr>
          <w:rFonts w:ascii="Arial" w:hAnsi="Arial" w:cs="Arial"/>
          <w:bCs/>
          <w:sz w:val="16"/>
          <w:szCs w:val="16"/>
        </w:rPr>
        <w:t>Schuurman</w:t>
      </w:r>
      <w:proofErr w:type="spellEnd"/>
      <w:r w:rsidRPr="00B74B6B">
        <w:rPr>
          <w:rFonts w:ascii="Arial" w:hAnsi="Arial" w:cs="Arial"/>
          <w:bCs/>
          <w:sz w:val="16"/>
          <w:szCs w:val="16"/>
        </w:rPr>
        <w:t xml:space="preserve">, “NATO and the Women, Peace and Security Agenda: Time to Bring It Home.” </w:t>
      </w:r>
      <w:r w:rsidRPr="00B74B6B">
        <w:rPr>
          <w:rFonts w:ascii="Arial" w:hAnsi="Arial" w:cs="Arial"/>
          <w:bCs/>
          <w:i/>
          <w:sz w:val="16"/>
          <w:szCs w:val="16"/>
        </w:rPr>
        <w:t>Connections: The Quarterly Journal</w:t>
      </w:r>
      <w:r w:rsidRPr="00B74B6B">
        <w:rPr>
          <w:rFonts w:ascii="Arial" w:hAnsi="Arial" w:cs="Arial"/>
          <w:bCs/>
          <w:sz w:val="16"/>
          <w:szCs w:val="16"/>
        </w:rPr>
        <w:t xml:space="preserve">, </w:t>
      </w:r>
      <w:proofErr w:type="gramStart"/>
      <w:r w:rsidRPr="00B74B6B">
        <w:rPr>
          <w:rFonts w:ascii="Arial" w:hAnsi="Arial" w:cs="Arial"/>
          <w:bCs/>
          <w:sz w:val="16"/>
          <w:szCs w:val="16"/>
        </w:rPr>
        <w:t>XIV(</w:t>
      </w:r>
      <w:proofErr w:type="gramEnd"/>
      <w:r w:rsidRPr="00B74B6B">
        <w:rPr>
          <w:rFonts w:ascii="Arial" w:hAnsi="Arial" w:cs="Arial"/>
          <w:bCs/>
          <w:sz w:val="16"/>
          <w:szCs w:val="16"/>
        </w:rPr>
        <w:t xml:space="preserve">3) (2015), </w:t>
      </w:r>
      <w:r w:rsidRPr="00573587">
        <w:rPr>
          <w:rFonts w:ascii="Arial" w:hAnsi="Arial" w:cs="Arial"/>
          <w:bCs/>
          <w:sz w:val="16"/>
          <w:szCs w:val="16"/>
        </w:rPr>
        <w:t>http://www.nato.int/cps/en/natohq/opinions_124032.htm?selectedLocale=en</w:t>
      </w:r>
      <w:r w:rsidRPr="00B74B6B">
        <w:rPr>
          <w:rFonts w:ascii="Arial" w:hAnsi="Arial" w:cs="Arial"/>
          <w:bCs/>
          <w:sz w:val="16"/>
          <w:szCs w:val="16"/>
        </w:rPr>
        <w:t xml:space="preserve"> (</w:t>
      </w:r>
      <w:proofErr w:type="spellStart"/>
      <w:r>
        <w:rPr>
          <w:rFonts w:ascii="Arial" w:hAnsi="Arial" w:cs="Arial"/>
          <w:bCs/>
          <w:sz w:val="16"/>
          <w:szCs w:val="16"/>
        </w:rPr>
        <w:t>Zugriff</w:t>
      </w:r>
      <w:proofErr w:type="spellEnd"/>
      <w:r>
        <w:rPr>
          <w:rFonts w:ascii="Arial" w:hAnsi="Arial" w:cs="Arial"/>
          <w:bCs/>
          <w:sz w:val="16"/>
          <w:szCs w:val="16"/>
        </w:rPr>
        <w:t>:</w:t>
      </w:r>
      <w:r w:rsidRPr="00B74B6B">
        <w:rPr>
          <w:rFonts w:ascii="Arial" w:hAnsi="Arial" w:cs="Arial"/>
          <w:bCs/>
          <w:sz w:val="16"/>
          <w:szCs w:val="16"/>
        </w:rPr>
        <w:t xml:space="preserve"> </w:t>
      </w:r>
      <w:proofErr w:type="spellStart"/>
      <w:r>
        <w:rPr>
          <w:rFonts w:ascii="Arial" w:hAnsi="Arial" w:cs="Arial"/>
          <w:bCs/>
          <w:sz w:val="16"/>
          <w:szCs w:val="16"/>
        </w:rPr>
        <w:t>Januar</w:t>
      </w:r>
      <w:proofErr w:type="spellEnd"/>
      <w:r w:rsidRPr="00B74B6B">
        <w:rPr>
          <w:rFonts w:ascii="Arial" w:hAnsi="Arial" w:cs="Arial"/>
          <w:bCs/>
          <w:sz w:val="16"/>
          <w:szCs w:val="16"/>
        </w:rPr>
        <w:t xml:space="preserve"> 12, 2016).</w:t>
      </w:r>
    </w:p>
  </w:footnote>
  <w:footnote w:id="101">
    <w:p w14:paraId="625E4E87" w14:textId="77777777" w:rsidR="00C404FB" w:rsidRPr="00300638" w:rsidRDefault="00C404FB" w:rsidP="008B0F67">
      <w:pPr>
        <w:pStyle w:val="FootnoteText"/>
        <w:rPr>
          <w:rFonts w:ascii="Arial" w:hAnsi="Arial" w:cs="Arial"/>
          <w:sz w:val="16"/>
          <w:szCs w:val="16"/>
        </w:rPr>
      </w:pPr>
      <w:r w:rsidRPr="00300638">
        <w:rPr>
          <w:rStyle w:val="FootnoteReference"/>
          <w:rFonts w:ascii="Arial" w:hAnsi="Arial" w:cs="Arial"/>
          <w:sz w:val="16"/>
          <w:szCs w:val="16"/>
        </w:rPr>
        <w:footnoteRef/>
      </w:r>
      <w:r w:rsidRPr="00300638">
        <w:rPr>
          <w:rFonts w:ascii="Arial" w:hAnsi="Arial" w:cs="Arial"/>
          <w:sz w:val="16"/>
          <w:szCs w:val="16"/>
          <w:lang w:val="en-US"/>
        </w:rPr>
        <w:t>ICRC, “Sexual Violence in Armed Conflict: E-Briefing,” Part 2.</w:t>
      </w:r>
    </w:p>
  </w:footnote>
  <w:footnote w:id="102">
    <w:p w14:paraId="56F77692" w14:textId="77777777" w:rsidR="00C404FB" w:rsidRPr="00270388" w:rsidRDefault="00C404FB" w:rsidP="00D0141C">
      <w:pPr>
        <w:pStyle w:val="FootnoteText"/>
        <w:rPr>
          <w:rFonts w:ascii="Arial" w:hAnsi="Arial" w:cs="Arial"/>
          <w:color w:val="000000" w:themeColor="text1"/>
          <w:sz w:val="16"/>
          <w:szCs w:val="16"/>
        </w:rPr>
      </w:pPr>
      <w:r w:rsidRPr="00270388">
        <w:rPr>
          <w:rStyle w:val="FootnoteReference"/>
          <w:rFonts w:ascii="Arial" w:hAnsi="Arial" w:cs="Arial"/>
          <w:color w:val="000000" w:themeColor="text1"/>
          <w:sz w:val="16"/>
          <w:szCs w:val="16"/>
        </w:rPr>
        <w:footnoteRef/>
      </w:r>
      <w:r w:rsidRPr="00270388">
        <w:rPr>
          <w:rFonts w:ascii="Arial" w:hAnsi="Arial" w:cs="Arial"/>
          <w:bCs/>
          <w:color w:val="000000" w:themeColor="text1"/>
          <w:sz w:val="16"/>
          <w:szCs w:val="16"/>
        </w:rPr>
        <w:t xml:space="preserve">UN Secretary General, “Conflict-related sexual violence: Report of Secretary General,” </w:t>
      </w:r>
      <w:r w:rsidRPr="00270388">
        <w:rPr>
          <w:rFonts w:ascii="Arial" w:hAnsi="Arial" w:cs="Arial"/>
          <w:bCs/>
          <w:iCs/>
          <w:color w:val="000000" w:themeColor="text1"/>
          <w:sz w:val="16"/>
          <w:szCs w:val="16"/>
        </w:rPr>
        <w:t>26/33.</w:t>
      </w:r>
    </w:p>
  </w:footnote>
  <w:footnote w:id="103">
    <w:p w14:paraId="6E8C9D99" w14:textId="77777777" w:rsidR="00C404FB" w:rsidRPr="007A6D14" w:rsidRDefault="00C404FB" w:rsidP="00D0141C">
      <w:pPr>
        <w:pStyle w:val="FootnoteText"/>
        <w:rPr>
          <w:rFonts w:ascii="Arial" w:hAnsi="Arial" w:cs="Arial"/>
          <w:sz w:val="16"/>
          <w:szCs w:val="16"/>
        </w:rPr>
      </w:pPr>
      <w:r w:rsidRPr="007A6D14">
        <w:rPr>
          <w:rStyle w:val="FootnoteReference"/>
          <w:rFonts w:ascii="Arial" w:hAnsi="Arial" w:cs="Arial"/>
          <w:sz w:val="16"/>
          <w:szCs w:val="16"/>
        </w:rPr>
        <w:footnoteRef/>
      </w:r>
      <w:proofErr w:type="spellStart"/>
      <w:r w:rsidRPr="007A6D14">
        <w:rPr>
          <w:rFonts w:ascii="Arial" w:hAnsi="Arial" w:cs="Arial"/>
          <w:bCs/>
          <w:sz w:val="16"/>
          <w:szCs w:val="16"/>
        </w:rPr>
        <w:t>Schuurman</w:t>
      </w:r>
      <w:proofErr w:type="spellEnd"/>
      <w:r w:rsidRPr="007A6D14">
        <w:rPr>
          <w:rFonts w:ascii="Arial" w:hAnsi="Arial" w:cs="Arial"/>
          <w:bCs/>
          <w:sz w:val="16"/>
          <w:szCs w:val="16"/>
        </w:rPr>
        <w:t>, “NATO and Women, Peace and Security Agenda: Time to Bring It Home.”</w:t>
      </w:r>
    </w:p>
  </w:footnote>
  <w:footnote w:id="104">
    <w:p w14:paraId="2386D944" w14:textId="77777777" w:rsidR="00C404FB" w:rsidRPr="007A6D14" w:rsidRDefault="00C404FB" w:rsidP="00B671AF">
      <w:pPr>
        <w:pStyle w:val="FootnoteText"/>
        <w:rPr>
          <w:rFonts w:ascii="Arial" w:hAnsi="Arial" w:cs="Arial"/>
          <w:sz w:val="16"/>
          <w:szCs w:val="16"/>
        </w:rPr>
      </w:pPr>
      <w:r w:rsidRPr="007A6D14">
        <w:rPr>
          <w:rStyle w:val="FootnoteReference"/>
          <w:rFonts w:ascii="Arial" w:hAnsi="Arial" w:cs="Arial"/>
          <w:sz w:val="16"/>
          <w:szCs w:val="16"/>
        </w:rPr>
        <w:footnoteRef/>
      </w:r>
      <w:r w:rsidRPr="007A6D14">
        <w:rPr>
          <w:rFonts w:ascii="Arial" w:hAnsi="Arial" w:cs="Arial"/>
          <w:sz w:val="16"/>
          <w:szCs w:val="16"/>
        </w:rPr>
        <w:t xml:space="preserve"> </w:t>
      </w:r>
      <w:proofErr w:type="spellStart"/>
      <w:r>
        <w:rPr>
          <w:rFonts w:ascii="Arial" w:hAnsi="Arial" w:cs="Arial"/>
          <w:sz w:val="16"/>
          <w:szCs w:val="16"/>
        </w:rPr>
        <w:t>Ebd</w:t>
      </w:r>
      <w:proofErr w:type="spellEnd"/>
      <w:r>
        <w:rPr>
          <w:rFonts w:ascii="Arial" w:hAnsi="Arial" w:cs="Arial"/>
          <w:sz w:val="16"/>
          <w:szCs w:val="16"/>
        </w:rPr>
        <w:t>.</w:t>
      </w:r>
    </w:p>
  </w:footnote>
  <w:footnote w:id="105">
    <w:p w14:paraId="0749C1B9" w14:textId="77777777" w:rsidR="00C404FB" w:rsidRPr="007A6D14" w:rsidRDefault="00C404FB" w:rsidP="00B671AF">
      <w:pPr>
        <w:pStyle w:val="FootnoteText"/>
        <w:rPr>
          <w:rFonts w:ascii="Arial" w:hAnsi="Arial" w:cs="Arial"/>
          <w:sz w:val="16"/>
          <w:szCs w:val="16"/>
        </w:rPr>
      </w:pPr>
      <w:r w:rsidRPr="007A6D14">
        <w:rPr>
          <w:rStyle w:val="FootnoteReference"/>
          <w:rFonts w:ascii="Arial" w:hAnsi="Arial" w:cs="Arial"/>
          <w:sz w:val="16"/>
          <w:szCs w:val="16"/>
        </w:rPr>
        <w:footnoteRef/>
      </w:r>
      <w:r w:rsidRPr="007A6D14">
        <w:rPr>
          <w:rFonts w:ascii="Arial" w:hAnsi="Arial" w:cs="Arial"/>
          <w:sz w:val="16"/>
          <w:szCs w:val="16"/>
        </w:rPr>
        <w:t xml:space="preserve">Foreign </w:t>
      </w:r>
      <w:r>
        <w:rPr>
          <w:rFonts w:ascii="Arial" w:hAnsi="Arial" w:cs="Arial"/>
          <w:sz w:val="16"/>
          <w:szCs w:val="16"/>
        </w:rPr>
        <w:t>&amp;</w:t>
      </w:r>
      <w:r w:rsidRPr="007A6D14">
        <w:rPr>
          <w:rFonts w:ascii="Arial" w:hAnsi="Arial" w:cs="Arial"/>
          <w:sz w:val="16"/>
          <w:szCs w:val="16"/>
        </w:rPr>
        <w:t xml:space="preserve"> Commonwealth Office, “Angelina Jolie Pitt joins Baroness </w:t>
      </w:r>
      <w:proofErr w:type="spellStart"/>
      <w:r w:rsidRPr="007A6D14">
        <w:rPr>
          <w:rFonts w:ascii="Arial" w:hAnsi="Arial" w:cs="Arial"/>
          <w:sz w:val="16"/>
          <w:szCs w:val="16"/>
        </w:rPr>
        <w:t>Anelay</w:t>
      </w:r>
      <w:proofErr w:type="spellEnd"/>
      <w:r w:rsidRPr="007A6D14">
        <w:rPr>
          <w:rFonts w:ascii="Arial" w:hAnsi="Arial" w:cs="Arial"/>
          <w:sz w:val="16"/>
          <w:szCs w:val="16"/>
        </w:rPr>
        <w:t xml:space="preserve"> to chart next steps on tackling sexual violence,” </w:t>
      </w:r>
      <w:r>
        <w:rPr>
          <w:rFonts w:ascii="Arial" w:hAnsi="Arial" w:cs="Arial"/>
          <w:sz w:val="16"/>
          <w:szCs w:val="16"/>
        </w:rPr>
        <w:t xml:space="preserve">Foreign &amp; Commonwealth Office, </w:t>
      </w:r>
      <w:r w:rsidRPr="007A6D14">
        <w:rPr>
          <w:rFonts w:ascii="Arial" w:hAnsi="Arial" w:cs="Arial"/>
          <w:sz w:val="16"/>
          <w:szCs w:val="16"/>
        </w:rPr>
        <w:t>(</w:t>
      </w:r>
      <w:proofErr w:type="spellStart"/>
      <w:r>
        <w:rPr>
          <w:rFonts w:ascii="Arial" w:hAnsi="Arial" w:cs="Arial"/>
          <w:sz w:val="16"/>
          <w:szCs w:val="16"/>
        </w:rPr>
        <w:t>Juni</w:t>
      </w:r>
      <w:proofErr w:type="spellEnd"/>
      <w:r w:rsidRPr="007A6D14">
        <w:rPr>
          <w:rFonts w:ascii="Arial" w:hAnsi="Arial" w:cs="Arial"/>
          <w:sz w:val="16"/>
          <w:szCs w:val="16"/>
        </w:rPr>
        <w:t xml:space="preserve"> 2015), </w:t>
      </w:r>
      <w:r w:rsidRPr="00647E51">
        <w:rPr>
          <w:rFonts w:ascii="Arial" w:hAnsi="Arial" w:cs="Arial"/>
          <w:sz w:val="16"/>
          <w:szCs w:val="16"/>
        </w:rPr>
        <w:t>https://www.gov.uk/government/news/angelina-jolie-pitt-joins-baroness-anelay-to-chart-next-steps-on-tackling-sexual-violence</w:t>
      </w:r>
      <w:r w:rsidRPr="007A6D14">
        <w:rPr>
          <w:rFonts w:ascii="Arial" w:hAnsi="Arial" w:cs="Arial"/>
          <w:sz w:val="16"/>
          <w:szCs w:val="16"/>
        </w:rPr>
        <w:t xml:space="preserve"> (</w:t>
      </w:r>
      <w:proofErr w:type="spellStart"/>
      <w:r>
        <w:rPr>
          <w:rFonts w:ascii="Arial" w:hAnsi="Arial" w:cs="Arial"/>
          <w:sz w:val="16"/>
          <w:szCs w:val="16"/>
        </w:rPr>
        <w:t>Zugriff</w:t>
      </w:r>
      <w:proofErr w:type="spellEnd"/>
      <w:r>
        <w:rPr>
          <w:rFonts w:ascii="Arial" w:hAnsi="Arial" w:cs="Arial"/>
          <w:sz w:val="16"/>
          <w:szCs w:val="16"/>
        </w:rPr>
        <w:t>:</w:t>
      </w:r>
      <w:r w:rsidRPr="007A6D14">
        <w:rPr>
          <w:rFonts w:ascii="Arial" w:hAnsi="Arial" w:cs="Arial"/>
          <w:sz w:val="16"/>
          <w:szCs w:val="16"/>
        </w:rPr>
        <w:t xml:space="preserve"> </w:t>
      </w:r>
      <w:proofErr w:type="spellStart"/>
      <w:r>
        <w:rPr>
          <w:rFonts w:ascii="Arial" w:hAnsi="Arial" w:cs="Arial"/>
          <w:sz w:val="16"/>
          <w:szCs w:val="16"/>
        </w:rPr>
        <w:t>Januar</w:t>
      </w:r>
      <w:proofErr w:type="spellEnd"/>
      <w:r w:rsidRPr="007A6D14">
        <w:rPr>
          <w:rFonts w:ascii="Arial" w:hAnsi="Arial" w:cs="Arial"/>
          <w:sz w:val="16"/>
          <w:szCs w:val="16"/>
        </w:rPr>
        <w:t xml:space="preserve"> 12, 2016).</w:t>
      </w:r>
    </w:p>
  </w:footnote>
  <w:footnote w:id="106">
    <w:p w14:paraId="33999CA4" w14:textId="77777777" w:rsidR="00C404FB" w:rsidRPr="00D1016E" w:rsidRDefault="00C404FB" w:rsidP="002450F2">
      <w:pPr>
        <w:pStyle w:val="FootnoteText"/>
        <w:rPr>
          <w:rFonts w:ascii="Arial" w:hAnsi="Arial" w:cs="Arial"/>
          <w:sz w:val="16"/>
          <w:szCs w:val="16"/>
        </w:rPr>
      </w:pPr>
      <w:r w:rsidRPr="007A6D14">
        <w:rPr>
          <w:rStyle w:val="FootnoteReference"/>
          <w:rFonts w:ascii="Arial" w:hAnsi="Arial" w:cs="Arial"/>
          <w:sz w:val="16"/>
          <w:szCs w:val="16"/>
        </w:rPr>
        <w:footnoteRef/>
      </w:r>
      <w:r w:rsidRPr="007A6D14">
        <w:rPr>
          <w:rFonts w:ascii="Arial" w:hAnsi="Arial" w:cs="Arial"/>
          <w:sz w:val="16"/>
          <w:szCs w:val="16"/>
        </w:rPr>
        <w:t xml:space="preserve"> Baroness </w:t>
      </w:r>
      <w:proofErr w:type="spellStart"/>
      <w:r w:rsidRPr="007A6D14">
        <w:rPr>
          <w:rFonts w:ascii="Arial" w:hAnsi="Arial" w:cs="Arial"/>
          <w:sz w:val="16"/>
          <w:szCs w:val="16"/>
        </w:rPr>
        <w:t>Sandip</w:t>
      </w:r>
      <w:proofErr w:type="spellEnd"/>
      <w:r w:rsidRPr="007A6D14">
        <w:rPr>
          <w:rFonts w:ascii="Arial" w:hAnsi="Arial" w:cs="Arial"/>
          <w:sz w:val="16"/>
          <w:szCs w:val="16"/>
        </w:rPr>
        <w:t xml:space="preserve"> </w:t>
      </w:r>
      <w:proofErr w:type="spellStart"/>
      <w:r w:rsidRPr="007A6D14">
        <w:rPr>
          <w:rFonts w:ascii="Arial" w:hAnsi="Arial" w:cs="Arial"/>
          <w:sz w:val="16"/>
          <w:szCs w:val="16"/>
        </w:rPr>
        <w:t>Verma</w:t>
      </w:r>
      <w:proofErr w:type="spellEnd"/>
      <w:r w:rsidRPr="007A6D14">
        <w:rPr>
          <w:rFonts w:ascii="Arial" w:hAnsi="Arial" w:cs="Arial"/>
          <w:sz w:val="16"/>
          <w:szCs w:val="16"/>
        </w:rPr>
        <w:t>, “The UK firmly believes that the 15</w:t>
      </w:r>
      <w:r w:rsidRPr="007A6D14">
        <w:rPr>
          <w:rFonts w:ascii="Arial" w:hAnsi="Arial" w:cs="Arial"/>
          <w:sz w:val="16"/>
          <w:szCs w:val="16"/>
          <w:vertAlign w:val="superscript"/>
        </w:rPr>
        <w:t>th</w:t>
      </w:r>
      <w:r w:rsidRPr="007A6D14">
        <w:rPr>
          <w:rFonts w:ascii="Arial" w:hAnsi="Arial" w:cs="Arial"/>
          <w:sz w:val="16"/>
          <w:szCs w:val="16"/>
        </w:rPr>
        <w:t xml:space="preserve"> anniversary must represent the start of a new era </w:t>
      </w:r>
      <w:r>
        <w:rPr>
          <w:rFonts w:ascii="Arial" w:hAnsi="Arial" w:cs="Arial"/>
          <w:sz w:val="16"/>
          <w:szCs w:val="16"/>
        </w:rPr>
        <w:t xml:space="preserve">on Women, Peace and Security,” </w:t>
      </w:r>
      <w:r w:rsidRPr="007A6D14">
        <w:rPr>
          <w:rFonts w:ascii="Arial" w:hAnsi="Arial" w:cs="Arial"/>
          <w:sz w:val="16"/>
          <w:szCs w:val="16"/>
        </w:rPr>
        <w:t>UK Government, (</w:t>
      </w:r>
      <w:proofErr w:type="spellStart"/>
      <w:r>
        <w:rPr>
          <w:rFonts w:ascii="Arial" w:hAnsi="Arial" w:cs="Arial"/>
          <w:sz w:val="16"/>
          <w:szCs w:val="16"/>
        </w:rPr>
        <w:t>Oktober</w:t>
      </w:r>
      <w:proofErr w:type="spellEnd"/>
      <w:r w:rsidRPr="007A6D14">
        <w:rPr>
          <w:rFonts w:ascii="Arial" w:hAnsi="Arial" w:cs="Arial"/>
          <w:sz w:val="16"/>
          <w:szCs w:val="16"/>
        </w:rPr>
        <w:t xml:space="preserve"> 13</w:t>
      </w:r>
      <w:r>
        <w:rPr>
          <w:rFonts w:ascii="Arial" w:hAnsi="Arial" w:cs="Arial"/>
          <w:sz w:val="16"/>
          <w:szCs w:val="16"/>
        </w:rPr>
        <w:t>,</w:t>
      </w:r>
      <w:r w:rsidRPr="007A6D14">
        <w:rPr>
          <w:rFonts w:ascii="Arial" w:hAnsi="Arial" w:cs="Arial"/>
          <w:sz w:val="16"/>
          <w:szCs w:val="16"/>
        </w:rPr>
        <w:t xml:space="preserve"> 2015), </w:t>
      </w:r>
      <w:r w:rsidRPr="00745136">
        <w:rPr>
          <w:rFonts w:ascii="Arial" w:hAnsi="Arial" w:cs="Arial"/>
          <w:sz w:val="16"/>
          <w:szCs w:val="16"/>
        </w:rPr>
        <w:t>https://www.gov.uk/government/speeches/the-uk-firmly-believes-that-the-15th-anniversary-must-represent-the-start-of-a-new-era-on-women-peace-and-</w:t>
      </w:r>
      <w:proofErr w:type="gramStart"/>
      <w:r w:rsidRPr="00745136">
        <w:rPr>
          <w:rFonts w:ascii="Arial" w:hAnsi="Arial" w:cs="Arial"/>
          <w:sz w:val="16"/>
          <w:szCs w:val="16"/>
        </w:rPr>
        <w:t>security</w:t>
      </w:r>
      <w:r w:rsidRPr="00D1016E">
        <w:rPr>
          <w:rFonts w:ascii="Arial" w:hAnsi="Arial" w:cs="Arial"/>
          <w:sz w:val="16"/>
          <w:szCs w:val="16"/>
        </w:rPr>
        <w:t>(</w:t>
      </w:r>
      <w:proofErr w:type="gramEnd"/>
      <w:r w:rsidRPr="00D1016E">
        <w:rPr>
          <w:rFonts w:ascii="Arial" w:hAnsi="Arial" w:cs="Arial"/>
          <w:sz w:val="16"/>
          <w:szCs w:val="16"/>
        </w:rPr>
        <w:t>accessed November 26, 2015).</w:t>
      </w:r>
    </w:p>
  </w:footnote>
  <w:footnote w:id="107">
    <w:p w14:paraId="271B0F87" w14:textId="77777777" w:rsidR="00C404FB" w:rsidRPr="00D1016E" w:rsidRDefault="00C404FB" w:rsidP="00DB3238">
      <w:pPr>
        <w:pStyle w:val="FootnoteText"/>
        <w:rPr>
          <w:rFonts w:ascii="Arial" w:hAnsi="Arial" w:cs="Arial"/>
          <w:bCs/>
          <w:sz w:val="16"/>
          <w:szCs w:val="16"/>
        </w:rPr>
      </w:pPr>
      <w:r w:rsidRPr="00D1016E">
        <w:rPr>
          <w:rStyle w:val="FootnoteReference"/>
          <w:rFonts w:ascii="Arial" w:hAnsi="Arial" w:cs="Arial"/>
          <w:sz w:val="16"/>
          <w:szCs w:val="16"/>
        </w:rPr>
        <w:footnoteRef/>
      </w:r>
      <w:r w:rsidRPr="00D1016E">
        <w:rPr>
          <w:rFonts w:ascii="Arial" w:hAnsi="Arial" w:cs="Arial"/>
          <w:bCs/>
          <w:sz w:val="16"/>
          <w:szCs w:val="16"/>
        </w:rPr>
        <w:t>G7, “G7 Report on the Implementation of the G8 Declaration on Preventing Sexual Violence in Conflict,” 7.</w:t>
      </w:r>
    </w:p>
  </w:footnote>
  <w:footnote w:id="108">
    <w:p w14:paraId="542F809D" w14:textId="77777777" w:rsidR="00C404FB" w:rsidRPr="000A36E7" w:rsidRDefault="00C404FB" w:rsidP="001233D0">
      <w:pPr>
        <w:pStyle w:val="FootnoteText"/>
        <w:rPr>
          <w:rFonts w:ascii="Arial" w:hAnsi="Arial" w:cs="Arial"/>
          <w:sz w:val="16"/>
          <w:szCs w:val="16"/>
        </w:rPr>
      </w:pPr>
      <w:r w:rsidRPr="000A36E7">
        <w:rPr>
          <w:rStyle w:val="FootnoteReference"/>
          <w:rFonts w:ascii="Arial" w:hAnsi="Arial" w:cs="Arial"/>
          <w:sz w:val="16"/>
          <w:szCs w:val="16"/>
        </w:rPr>
        <w:footnoteRef/>
      </w:r>
      <w:r w:rsidRPr="000A36E7">
        <w:rPr>
          <w:rFonts w:ascii="Arial" w:hAnsi="Arial" w:cs="Arial"/>
          <w:sz w:val="16"/>
          <w:szCs w:val="16"/>
        </w:rPr>
        <w:t xml:space="preserve">Watson, </w:t>
      </w:r>
      <w:r w:rsidRPr="000A36E7">
        <w:rPr>
          <w:rFonts w:ascii="Arial" w:hAnsi="Arial" w:cs="Arial"/>
          <w:bCs/>
          <w:iCs/>
          <w:sz w:val="16"/>
          <w:szCs w:val="16"/>
        </w:rPr>
        <w:t>"Bad apples or bad apple trees? Examination of contexts in which sexual violence against men takes place," 10.</w:t>
      </w:r>
    </w:p>
  </w:footnote>
  <w:footnote w:id="109">
    <w:p w14:paraId="3D65E752" w14:textId="77777777" w:rsidR="00C404FB" w:rsidRPr="00D1016E" w:rsidRDefault="00C404FB" w:rsidP="001233D0">
      <w:pPr>
        <w:pStyle w:val="FootnoteText"/>
        <w:rPr>
          <w:rFonts w:ascii="Arial" w:hAnsi="Arial" w:cs="Arial"/>
          <w:sz w:val="16"/>
          <w:szCs w:val="16"/>
        </w:rPr>
      </w:pPr>
      <w:r w:rsidRPr="00D1016E">
        <w:rPr>
          <w:rStyle w:val="FootnoteReference"/>
          <w:rFonts w:ascii="Arial" w:hAnsi="Arial" w:cs="Arial"/>
          <w:sz w:val="16"/>
          <w:szCs w:val="16"/>
        </w:rPr>
        <w:footnoteRef/>
      </w:r>
      <w:r w:rsidRPr="00D1016E">
        <w:rPr>
          <w:rFonts w:ascii="Arial" w:hAnsi="Arial" w:cs="Arial"/>
          <w:sz w:val="16"/>
          <w:szCs w:val="16"/>
        </w:rPr>
        <w:t xml:space="preserve">FCO, “Foreign Secretary William Hague, Angelina Jolie and Zainab </w:t>
      </w:r>
      <w:proofErr w:type="spellStart"/>
      <w:r w:rsidRPr="00D1016E">
        <w:rPr>
          <w:rFonts w:ascii="Arial" w:hAnsi="Arial" w:cs="Arial"/>
          <w:sz w:val="16"/>
          <w:szCs w:val="16"/>
        </w:rPr>
        <w:t>Hawa</w:t>
      </w:r>
      <w:proofErr w:type="spellEnd"/>
      <w:r w:rsidRPr="00D1016E">
        <w:rPr>
          <w:rFonts w:ascii="Arial" w:hAnsi="Arial" w:cs="Arial"/>
          <w:sz w:val="16"/>
          <w:szCs w:val="16"/>
        </w:rPr>
        <w:t xml:space="preserve"> Bangura launch G8 Declaration on Preventing Sexual Violence in Conflict.”</w:t>
      </w:r>
    </w:p>
  </w:footnote>
  <w:footnote w:id="110">
    <w:p w14:paraId="0967F7EE" w14:textId="77777777" w:rsidR="00C404FB" w:rsidRPr="00ED63A3" w:rsidRDefault="00C404FB" w:rsidP="000A0C1A">
      <w:pPr>
        <w:pStyle w:val="FootnoteText"/>
        <w:rPr>
          <w:rFonts w:ascii="Arial" w:hAnsi="Arial" w:cs="Arial"/>
          <w:sz w:val="16"/>
          <w:szCs w:val="16"/>
        </w:rPr>
      </w:pPr>
      <w:r w:rsidRPr="00ED63A3">
        <w:rPr>
          <w:rStyle w:val="FootnoteReference"/>
          <w:rFonts w:ascii="Arial" w:hAnsi="Arial" w:cs="Arial"/>
          <w:sz w:val="16"/>
          <w:szCs w:val="16"/>
        </w:rPr>
        <w:footnoteRef/>
      </w:r>
      <w:r w:rsidRPr="00ED63A3">
        <w:rPr>
          <w:rFonts w:ascii="Arial" w:hAnsi="Arial" w:cs="Arial"/>
          <w:sz w:val="16"/>
          <w:szCs w:val="16"/>
        </w:rPr>
        <w:t xml:space="preserve">Gloria Gaggioli, “Sexual violence in armed conflicts: A violation of international humanitarian law and human rights law,” </w:t>
      </w:r>
      <w:r w:rsidRPr="00ED63A3">
        <w:rPr>
          <w:rFonts w:ascii="Arial" w:hAnsi="Arial" w:cs="Arial"/>
          <w:i/>
          <w:sz w:val="16"/>
          <w:szCs w:val="16"/>
        </w:rPr>
        <w:t xml:space="preserve">International Review of the Red Cross </w:t>
      </w:r>
      <w:r w:rsidRPr="00ED63A3">
        <w:rPr>
          <w:rFonts w:ascii="Arial" w:hAnsi="Arial" w:cs="Arial"/>
          <w:sz w:val="16"/>
          <w:szCs w:val="16"/>
        </w:rPr>
        <w:t xml:space="preserve">96(894) (2014), </w:t>
      </w:r>
      <w:proofErr w:type="spellStart"/>
      <w:r w:rsidRPr="00ED63A3">
        <w:rPr>
          <w:rFonts w:ascii="Arial" w:hAnsi="Arial" w:cs="Arial"/>
          <w:sz w:val="16"/>
          <w:szCs w:val="16"/>
        </w:rPr>
        <w:t>doi</w:t>
      </w:r>
      <w:proofErr w:type="spellEnd"/>
      <w:r w:rsidRPr="00ED63A3">
        <w:rPr>
          <w:rFonts w:ascii="Arial" w:hAnsi="Arial" w:cs="Arial"/>
          <w:sz w:val="16"/>
          <w:szCs w:val="16"/>
        </w:rPr>
        <w:t>: 10.1017/S1816383115000211 (</w:t>
      </w:r>
      <w:proofErr w:type="spellStart"/>
      <w:r>
        <w:rPr>
          <w:rFonts w:ascii="Arial" w:hAnsi="Arial" w:cs="Arial"/>
          <w:sz w:val="16"/>
          <w:szCs w:val="16"/>
        </w:rPr>
        <w:t>Zugriff</w:t>
      </w:r>
      <w:proofErr w:type="spellEnd"/>
      <w:r>
        <w:rPr>
          <w:rFonts w:ascii="Arial" w:hAnsi="Arial" w:cs="Arial"/>
          <w:sz w:val="16"/>
          <w:szCs w:val="16"/>
        </w:rPr>
        <w:t>:</w:t>
      </w:r>
      <w:r w:rsidRPr="00ED63A3">
        <w:rPr>
          <w:rFonts w:ascii="Arial" w:hAnsi="Arial" w:cs="Arial"/>
          <w:sz w:val="16"/>
          <w:szCs w:val="16"/>
        </w:rPr>
        <w:t xml:space="preserve"> </w:t>
      </w:r>
      <w:proofErr w:type="spellStart"/>
      <w:r>
        <w:rPr>
          <w:rFonts w:ascii="Arial" w:hAnsi="Arial" w:cs="Arial"/>
          <w:sz w:val="16"/>
          <w:szCs w:val="16"/>
        </w:rPr>
        <w:t>Januar</w:t>
      </w:r>
      <w:proofErr w:type="spellEnd"/>
      <w:r w:rsidRPr="00ED63A3">
        <w:rPr>
          <w:rFonts w:ascii="Arial" w:hAnsi="Arial" w:cs="Arial"/>
          <w:sz w:val="16"/>
          <w:szCs w:val="16"/>
        </w:rPr>
        <w:t xml:space="preserve"> 11, 2016), 537.</w:t>
      </w:r>
    </w:p>
  </w:footnote>
  <w:footnote w:id="111">
    <w:p w14:paraId="749F0F58" w14:textId="77777777" w:rsidR="00C404FB" w:rsidRPr="00ED63A3" w:rsidRDefault="00C404FB" w:rsidP="000A0C1A">
      <w:pPr>
        <w:pStyle w:val="FootnoteText"/>
        <w:rPr>
          <w:rFonts w:ascii="Arial" w:hAnsi="Arial" w:cs="Arial"/>
          <w:sz w:val="16"/>
          <w:szCs w:val="16"/>
        </w:rPr>
      </w:pPr>
      <w:r w:rsidRPr="00ED63A3">
        <w:rPr>
          <w:rStyle w:val="FootnoteReference"/>
          <w:rFonts w:ascii="Arial" w:hAnsi="Arial" w:cs="Arial"/>
          <w:sz w:val="16"/>
          <w:szCs w:val="16"/>
        </w:rPr>
        <w:footnoteRef/>
      </w:r>
      <w:r w:rsidRPr="00ED63A3">
        <w:rPr>
          <w:rFonts w:ascii="Arial" w:hAnsi="Arial" w:cs="Arial"/>
          <w:sz w:val="16"/>
          <w:szCs w:val="16"/>
        </w:rPr>
        <w:t xml:space="preserve"> </w:t>
      </w:r>
      <w:proofErr w:type="spellStart"/>
      <w:r>
        <w:rPr>
          <w:rFonts w:ascii="Arial" w:hAnsi="Arial" w:cs="Arial"/>
          <w:sz w:val="16"/>
          <w:szCs w:val="16"/>
        </w:rPr>
        <w:t>Ebd</w:t>
      </w:r>
      <w:proofErr w:type="spellEnd"/>
      <w:r>
        <w:rPr>
          <w:rFonts w:ascii="Arial" w:hAnsi="Arial" w:cs="Arial"/>
          <w:sz w:val="16"/>
          <w:szCs w:val="16"/>
        </w:rPr>
        <w:t>.</w:t>
      </w:r>
    </w:p>
  </w:footnote>
  <w:footnote w:id="112">
    <w:p w14:paraId="151C916A" w14:textId="77777777" w:rsidR="00C404FB" w:rsidRPr="00ED63A3" w:rsidRDefault="00C404FB" w:rsidP="00C23AE2">
      <w:pPr>
        <w:pStyle w:val="FootnoteText"/>
        <w:rPr>
          <w:rFonts w:ascii="Arial" w:hAnsi="Arial" w:cs="Arial"/>
          <w:sz w:val="16"/>
          <w:szCs w:val="16"/>
        </w:rPr>
      </w:pPr>
      <w:r w:rsidRPr="00ED63A3">
        <w:rPr>
          <w:rStyle w:val="FootnoteReference"/>
          <w:rFonts w:ascii="Arial" w:hAnsi="Arial" w:cs="Arial"/>
          <w:sz w:val="16"/>
          <w:szCs w:val="16"/>
        </w:rPr>
        <w:footnoteRef/>
      </w:r>
      <w:r w:rsidRPr="00ED63A3">
        <w:rPr>
          <w:rFonts w:ascii="Arial" w:hAnsi="Arial" w:cs="Arial"/>
          <w:sz w:val="16"/>
          <w:szCs w:val="16"/>
        </w:rPr>
        <w:t xml:space="preserve"> </w:t>
      </w:r>
      <w:proofErr w:type="spellStart"/>
      <w:r>
        <w:rPr>
          <w:rFonts w:ascii="Arial" w:hAnsi="Arial" w:cs="Arial"/>
          <w:sz w:val="16"/>
          <w:szCs w:val="16"/>
        </w:rPr>
        <w:t>Ebd</w:t>
      </w:r>
      <w:proofErr w:type="spellEnd"/>
      <w:r>
        <w:rPr>
          <w:rFonts w:ascii="Arial" w:hAnsi="Arial" w:cs="Arial"/>
          <w:sz w:val="16"/>
          <w:szCs w:val="16"/>
        </w:rPr>
        <w:t>.</w:t>
      </w:r>
    </w:p>
  </w:footnote>
  <w:footnote w:id="113">
    <w:p w14:paraId="04035F76" w14:textId="77777777" w:rsidR="00C404FB" w:rsidRPr="001F2A36" w:rsidRDefault="00C404FB" w:rsidP="00C23AE2">
      <w:pPr>
        <w:pStyle w:val="FootnoteText"/>
        <w:rPr>
          <w:rFonts w:ascii="Arial" w:hAnsi="Arial" w:cs="Arial"/>
          <w:sz w:val="16"/>
          <w:szCs w:val="16"/>
        </w:rPr>
      </w:pPr>
      <w:r w:rsidRPr="001F2A36">
        <w:rPr>
          <w:rStyle w:val="FootnoteReference"/>
          <w:rFonts w:ascii="Arial" w:hAnsi="Arial" w:cs="Arial"/>
          <w:sz w:val="16"/>
          <w:szCs w:val="16"/>
        </w:rPr>
        <w:footnoteRef/>
      </w:r>
      <w:r w:rsidRPr="001F2A36">
        <w:rPr>
          <w:rFonts w:ascii="Arial" w:hAnsi="Arial" w:cs="Arial"/>
          <w:sz w:val="16"/>
          <w:szCs w:val="16"/>
        </w:rPr>
        <w:t xml:space="preserve">Foreign &amp; Commonwealth Office, “Declaration on Preventing Sexual Violence in Conflict,” Foreign &amp; Commonwealth Office, (April 2013), </w:t>
      </w:r>
      <w:r w:rsidRPr="00647E51">
        <w:rPr>
          <w:rFonts w:ascii="Arial" w:hAnsi="Arial" w:cs="Arial"/>
          <w:sz w:val="16"/>
          <w:szCs w:val="16"/>
        </w:rPr>
        <w:t>https://www.gov.uk/government/uploads/system/uploads/attachment_data/file/185008/G8_PSVI_Declaration_-_FINAL.pdf</w:t>
      </w:r>
      <w:r w:rsidRPr="001F2A36">
        <w:rPr>
          <w:rFonts w:ascii="Arial" w:hAnsi="Arial" w:cs="Arial"/>
          <w:sz w:val="16"/>
          <w:szCs w:val="16"/>
        </w:rPr>
        <w:t xml:space="preserve"> (</w:t>
      </w:r>
      <w:proofErr w:type="spellStart"/>
      <w:r>
        <w:rPr>
          <w:rFonts w:ascii="Arial" w:hAnsi="Arial" w:cs="Arial"/>
          <w:sz w:val="16"/>
          <w:szCs w:val="16"/>
        </w:rPr>
        <w:t>Zugriff</w:t>
      </w:r>
      <w:proofErr w:type="spellEnd"/>
      <w:r>
        <w:rPr>
          <w:rFonts w:ascii="Arial" w:hAnsi="Arial" w:cs="Arial"/>
          <w:sz w:val="16"/>
          <w:szCs w:val="16"/>
        </w:rPr>
        <w:t>:</w:t>
      </w:r>
      <w:r w:rsidRPr="001F2A36">
        <w:rPr>
          <w:rFonts w:ascii="Arial" w:hAnsi="Arial" w:cs="Arial"/>
          <w:sz w:val="16"/>
          <w:szCs w:val="16"/>
        </w:rPr>
        <w:t xml:space="preserve"> November 27, 2015).</w:t>
      </w:r>
    </w:p>
  </w:footnote>
  <w:footnote w:id="114">
    <w:p w14:paraId="1071DE14" w14:textId="77777777" w:rsidR="00C404FB" w:rsidRPr="001F2A36" w:rsidRDefault="00C404FB" w:rsidP="00C23AE2">
      <w:pPr>
        <w:pStyle w:val="FootnoteText"/>
        <w:rPr>
          <w:rFonts w:ascii="Arial" w:hAnsi="Arial" w:cs="Arial"/>
          <w:sz w:val="16"/>
          <w:szCs w:val="16"/>
        </w:rPr>
      </w:pPr>
      <w:r w:rsidRPr="001F2A36">
        <w:rPr>
          <w:rStyle w:val="FootnoteReference"/>
          <w:rFonts w:ascii="Arial" w:hAnsi="Arial" w:cs="Arial"/>
          <w:sz w:val="16"/>
          <w:szCs w:val="16"/>
        </w:rPr>
        <w:footnoteRef/>
      </w:r>
      <w:r w:rsidRPr="001F2A36">
        <w:rPr>
          <w:rFonts w:ascii="Arial" w:hAnsi="Arial" w:cs="Arial"/>
          <w:sz w:val="16"/>
          <w:szCs w:val="16"/>
        </w:rPr>
        <w:t xml:space="preserve">House of Lords, “Select Committee on Sexual Violence in Conflict: Report of Session 2015–16: </w:t>
      </w:r>
      <w:r w:rsidRPr="001F2A36">
        <w:rPr>
          <w:rFonts w:ascii="Arial" w:hAnsi="Arial" w:cs="Arial"/>
          <w:bCs/>
          <w:sz w:val="16"/>
          <w:szCs w:val="16"/>
        </w:rPr>
        <w:t>Sexual Violence in Conflict: A War Crime,” House of Lords, HL Paper 123, (April 12</w:t>
      </w:r>
      <w:r>
        <w:rPr>
          <w:rFonts w:ascii="Arial" w:hAnsi="Arial" w:cs="Arial"/>
          <w:bCs/>
          <w:sz w:val="16"/>
          <w:szCs w:val="16"/>
        </w:rPr>
        <w:t xml:space="preserve">, </w:t>
      </w:r>
      <w:r w:rsidRPr="001F2A36">
        <w:rPr>
          <w:rFonts w:ascii="Arial" w:hAnsi="Arial" w:cs="Arial"/>
          <w:bCs/>
          <w:sz w:val="16"/>
          <w:szCs w:val="16"/>
        </w:rPr>
        <w:t>2016)</w:t>
      </w:r>
      <w:r>
        <w:rPr>
          <w:rFonts w:ascii="Arial" w:hAnsi="Arial" w:cs="Arial"/>
          <w:bCs/>
          <w:sz w:val="16"/>
          <w:szCs w:val="16"/>
        </w:rPr>
        <w:t>,</w:t>
      </w:r>
      <w:r w:rsidRPr="00647E51">
        <w:rPr>
          <w:rFonts w:ascii="Arial" w:hAnsi="Arial" w:cs="Arial"/>
          <w:bCs/>
          <w:sz w:val="16"/>
          <w:szCs w:val="16"/>
        </w:rPr>
        <w:t>http://www.publications.parliament.uk/pa/ld201516/ldselect/ldsvc/123/123.pdf</w:t>
      </w:r>
      <w:r w:rsidRPr="001F2A36">
        <w:rPr>
          <w:rFonts w:ascii="Arial" w:hAnsi="Arial" w:cs="Arial"/>
          <w:bCs/>
          <w:sz w:val="16"/>
          <w:szCs w:val="16"/>
        </w:rPr>
        <w:t xml:space="preserve"> (</w:t>
      </w:r>
      <w:proofErr w:type="spellStart"/>
      <w:r>
        <w:rPr>
          <w:rFonts w:ascii="Arial" w:hAnsi="Arial" w:cs="Arial"/>
          <w:bCs/>
          <w:sz w:val="16"/>
          <w:szCs w:val="16"/>
        </w:rPr>
        <w:t>Zugriff</w:t>
      </w:r>
      <w:proofErr w:type="spellEnd"/>
      <w:r>
        <w:rPr>
          <w:rFonts w:ascii="Arial" w:hAnsi="Arial" w:cs="Arial"/>
          <w:bCs/>
          <w:sz w:val="16"/>
          <w:szCs w:val="16"/>
        </w:rPr>
        <w:t>:</w:t>
      </w:r>
      <w:r w:rsidRPr="001F2A36">
        <w:rPr>
          <w:rFonts w:ascii="Arial" w:hAnsi="Arial" w:cs="Arial"/>
          <w:bCs/>
          <w:sz w:val="16"/>
          <w:szCs w:val="16"/>
        </w:rPr>
        <w:t xml:space="preserve"> April 15, 2016), 8.</w:t>
      </w:r>
    </w:p>
  </w:footnote>
  <w:footnote w:id="115">
    <w:p w14:paraId="7B615F2F" w14:textId="77777777" w:rsidR="00C404FB" w:rsidRPr="001F2A36" w:rsidRDefault="00C404FB" w:rsidP="00FD7580">
      <w:pPr>
        <w:pStyle w:val="FootnoteText"/>
        <w:rPr>
          <w:rFonts w:ascii="Arial" w:hAnsi="Arial" w:cs="Arial"/>
          <w:sz w:val="16"/>
          <w:szCs w:val="16"/>
        </w:rPr>
      </w:pPr>
      <w:r w:rsidRPr="001F2A36">
        <w:rPr>
          <w:rStyle w:val="FootnoteReference"/>
          <w:rFonts w:ascii="Arial" w:hAnsi="Arial" w:cs="Arial"/>
          <w:sz w:val="16"/>
          <w:szCs w:val="16"/>
        </w:rPr>
        <w:footnoteRef/>
      </w:r>
      <w:r w:rsidRPr="004609AE">
        <w:rPr>
          <w:rFonts w:ascii="Arial" w:hAnsi="Arial" w:cs="Arial"/>
          <w:sz w:val="16"/>
          <w:szCs w:val="16"/>
        </w:rPr>
        <w:t xml:space="preserve">Gaggioli, “Sexual violence in armed conflicts: violation of international humanitarian law and human rights law,” </w:t>
      </w:r>
      <w:r w:rsidRPr="001F2A36">
        <w:rPr>
          <w:rFonts w:ascii="Arial" w:hAnsi="Arial" w:cs="Arial"/>
          <w:sz w:val="16"/>
          <w:szCs w:val="16"/>
        </w:rPr>
        <w:t>533.</w:t>
      </w:r>
    </w:p>
  </w:footnote>
  <w:footnote w:id="116">
    <w:p w14:paraId="618D7792" w14:textId="77777777" w:rsidR="00C404FB" w:rsidRPr="000D650E" w:rsidRDefault="00C404FB" w:rsidP="009B7DA1">
      <w:pPr>
        <w:pStyle w:val="FootnoteText"/>
        <w:rPr>
          <w:rFonts w:ascii="Arial" w:hAnsi="Arial" w:cs="Arial"/>
          <w:sz w:val="16"/>
          <w:szCs w:val="16"/>
        </w:rPr>
      </w:pPr>
      <w:r w:rsidRPr="000D650E">
        <w:rPr>
          <w:rStyle w:val="FootnoteReference"/>
          <w:rFonts w:ascii="Arial" w:hAnsi="Arial" w:cs="Arial"/>
          <w:sz w:val="16"/>
          <w:szCs w:val="16"/>
        </w:rPr>
        <w:footnoteRef/>
      </w:r>
      <w:r w:rsidRPr="000D650E">
        <w:rPr>
          <w:rFonts w:ascii="Arial" w:hAnsi="Arial" w:cs="Arial"/>
          <w:sz w:val="16"/>
          <w:szCs w:val="16"/>
        </w:rPr>
        <w:t xml:space="preserve">FCO, “Foreign Secretary William Hague, Angelina Jolie and Zainab </w:t>
      </w:r>
      <w:proofErr w:type="spellStart"/>
      <w:r w:rsidRPr="000D650E">
        <w:rPr>
          <w:rFonts w:ascii="Arial" w:hAnsi="Arial" w:cs="Arial"/>
          <w:sz w:val="16"/>
          <w:szCs w:val="16"/>
        </w:rPr>
        <w:t>Hawa</w:t>
      </w:r>
      <w:proofErr w:type="spellEnd"/>
      <w:r w:rsidRPr="000D650E">
        <w:rPr>
          <w:rFonts w:ascii="Arial" w:hAnsi="Arial" w:cs="Arial"/>
          <w:sz w:val="16"/>
          <w:szCs w:val="16"/>
        </w:rPr>
        <w:t xml:space="preserve"> Bangura launch G8 Declaration on Preventing Sexual Violence in Conflict.”</w:t>
      </w:r>
    </w:p>
  </w:footnote>
  <w:footnote w:id="117">
    <w:p w14:paraId="0B3112A7" w14:textId="77777777" w:rsidR="00C404FB" w:rsidRPr="000D650E" w:rsidRDefault="00C404FB" w:rsidP="009B7DA1">
      <w:pPr>
        <w:pStyle w:val="FootnoteText"/>
        <w:rPr>
          <w:rFonts w:ascii="Arial" w:hAnsi="Arial" w:cs="Arial"/>
          <w:sz w:val="16"/>
          <w:szCs w:val="16"/>
        </w:rPr>
      </w:pPr>
      <w:r w:rsidRPr="000D650E">
        <w:rPr>
          <w:rStyle w:val="FootnoteReference"/>
          <w:rFonts w:ascii="Arial" w:hAnsi="Arial" w:cs="Arial"/>
          <w:sz w:val="16"/>
          <w:szCs w:val="16"/>
        </w:rPr>
        <w:footnoteRef/>
      </w:r>
      <w:r w:rsidRPr="000D650E">
        <w:rPr>
          <w:rFonts w:ascii="Arial" w:hAnsi="Arial" w:cs="Arial"/>
          <w:sz w:val="16"/>
          <w:szCs w:val="16"/>
          <w:lang w:val="en-US"/>
        </w:rPr>
        <w:t>ICRC, “Sexual Violence in Armed Conflict: E-Briefing,” Part 3.</w:t>
      </w:r>
    </w:p>
  </w:footnote>
  <w:footnote w:id="118">
    <w:p w14:paraId="74A558BF" w14:textId="77777777" w:rsidR="00C404FB" w:rsidRPr="000D650E" w:rsidRDefault="00C404FB" w:rsidP="009B7DA1">
      <w:pPr>
        <w:pStyle w:val="FootnoteText"/>
        <w:rPr>
          <w:rFonts w:ascii="Arial" w:hAnsi="Arial" w:cs="Arial"/>
          <w:sz w:val="16"/>
          <w:szCs w:val="16"/>
        </w:rPr>
      </w:pPr>
      <w:r w:rsidRPr="000D650E">
        <w:rPr>
          <w:rStyle w:val="FootnoteReference"/>
          <w:rFonts w:ascii="Arial" w:hAnsi="Arial" w:cs="Arial"/>
          <w:sz w:val="16"/>
          <w:szCs w:val="16"/>
        </w:rPr>
        <w:footnoteRef/>
      </w:r>
      <w:r w:rsidRPr="000D650E">
        <w:rPr>
          <w:rFonts w:ascii="Arial" w:hAnsi="Arial" w:cs="Arial"/>
          <w:sz w:val="16"/>
          <w:szCs w:val="16"/>
        </w:rPr>
        <w:t xml:space="preserve"> </w:t>
      </w:r>
      <w:proofErr w:type="spellStart"/>
      <w:r>
        <w:rPr>
          <w:rFonts w:ascii="Arial" w:hAnsi="Arial" w:cs="Arial"/>
          <w:sz w:val="16"/>
          <w:szCs w:val="16"/>
        </w:rPr>
        <w:t>Ebd</w:t>
      </w:r>
      <w:proofErr w:type="spellEnd"/>
      <w:r>
        <w:rPr>
          <w:rFonts w:ascii="Arial" w:hAnsi="Arial" w:cs="Arial"/>
          <w:sz w:val="16"/>
          <w:szCs w:val="16"/>
        </w:rPr>
        <w:t>.</w:t>
      </w:r>
    </w:p>
  </w:footnote>
  <w:footnote w:id="119">
    <w:p w14:paraId="064A8D8D" w14:textId="77777777" w:rsidR="00C404FB" w:rsidRPr="005041F3" w:rsidRDefault="00C404FB" w:rsidP="006576BB">
      <w:pPr>
        <w:pStyle w:val="FootnoteText"/>
        <w:rPr>
          <w:rFonts w:ascii="Arial" w:hAnsi="Arial" w:cs="Arial"/>
          <w:sz w:val="16"/>
          <w:szCs w:val="16"/>
        </w:rPr>
      </w:pPr>
      <w:r w:rsidRPr="005041F3">
        <w:rPr>
          <w:rStyle w:val="FootnoteReference"/>
          <w:rFonts w:ascii="Arial" w:hAnsi="Arial" w:cs="Arial"/>
          <w:sz w:val="16"/>
          <w:szCs w:val="16"/>
        </w:rPr>
        <w:footnoteRef/>
      </w:r>
      <w:r w:rsidRPr="005041F3">
        <w:rPr>
          <w:rFonts w:ascii="Arial" w:hAnsi="Arial" w:cs="Arial"/>
          <w:bCs/>
          <w:sz w:val="16"/>
          <w:szCs w:val="16"/>
        </w:rPr>
        <w:t>G7, “G7 Report on the Implementation of the G8 Declaration on Preventing Sexual Violence in Conflict,” 7.</w:t>
      </w:r>
    </w:p>
  </w:footnote>
  <w:footnote w:id="120">
    <w:p w14:paraId="75251EEE" w14:textId="77777777" w:rsidR="00C404FB" w:rsidRPr="00270388" w:rsidRDefault="00C404FB" w:rsidP="006576BB">
      <w:pPr>
        <w:pStyle w:val="FootnoteText"/>
        <w:rPr>
          <w:rFonts w:ascii="Arial" w:hAnsi="Arial" w:cs="Arial"/>
          <w:color w:val="000000" w:themeColor="text1"/>
          <w:sz w:val="16"/>
          <w:szCs w:val="16"/>
          <w:lang w:val="en-US"/>
        </w:rPr>
      </w:pPr>
      <w:r w:rsidRPr="00270388">
        <w:rPr>
          <w:rStyle w:val="FootnoteReference"/>
          <w:rFonts w:ascii="Arial" w:hAnsi="Arial" w:cs="Arial"/>
          <w:color w:val="000000" w:themeColor="text1"/>
          <w:sz w:val="16"/>
          <w:szCs w:val="16"/>
        </w:rPr>
        <w:footnoteRef/>
      </w:r>
      <w:r w:rsidRPr="00270388">
        <w:rPr>
          <w:rFonts w:ascii="Arial" w:hAnsi="Arial" w:cs="Arial"/>
          <w:color w:val="000000" w:themeColor="text1"/>
          <w:sz w:val="16"/>
          <w:szCs w:val="16"/>
        </w:rPr>
        <w:t>Justice Rapid Response, “</w:t>
      </w:r>
      <w:r w:rsidRPr="00270388">
        <w:rPr>
          <w:rFonts w:ascii="Arial" w:hAnsi="Arial" w:cs="Arial"/>
          <w:color w:val="000000" w:themeColor="text1"/>
          <w:sz w:val="16"/>
          <w:szCs w:val="16"/>
          <w:lang w:val="en-US"/>
        </w:rPr>
        <w:t xml:space="preserve">Justice Rapid Response welcomes UN Women and Draper Richards Kaplan Foundation to its Executive Board,” JRR, (November 2015), </w:t>
      </w:r>
      <w:r w:rsidRPr="00647E51">
        <w:rPr>
          <w:rFonts w:ascii="Arial" w:hAnsi="Arial" w:cs="Arial"/>
          <w:sz w:val="16"/>
          <w:szCs w:val="16"/>
          <w:lang w:val="en-US"/>
        </w:rPr>
        <w:t>http://www.justicerapidresponse.org/justice-rapid-response-welcomes-un-women-and-draper-richards-kaplan-foundation-to-its-executive-board/</w:t>
      </w:r>
      <w:r w:rsidRPr="00270388">
        <w:rPr>
          <w:rFonts w:ascii="Arial" w:hAnsi="Arial" w:cs="Arial"/>
          <w:color w:val="000000" w:themeColor="text1"/>
          <w:sz w:val="16"/>
          <w:szCs w:val="16"/>
          <w:lang w:val="en-US"/>
        </w:rPr>
        <w:t xml:space="preserve"> (</w:t>
      </w:r>
      <w:proofErr w:type="spellStart"/>
      <w:r>
        <w:rPr>
          <w:rFonts w:ascii="Arial" w:hAnsi="Arial" w:cs="Arial"/>
          <w:color w:val="000000" w:themeColor="text1"/>
          <w:sz w:val="16"/>
          <w:szCs w:val="16"/>
          <w:lang w:val="en-US"/>
        </w:rPr>
        <w:t>Zugriff</w:t>
      </w:r>
      <w:proofErr w:type="spellEnd"/>
      <w:r>
        <w:rPr>
          <w:rFonts w:ascii="Arial" w:hAnsi="Arial" w:cs="Arial"/>
          <w:color w:val="000000" w:themeColor="text1"/>
          <w:sz w:val="16"/>
          <w:szCs w:val="16"/>
          <w:lang w:val="en-US"/>
        </w:rPr>
        <w:t>:</w:t>
      </w:r>
      <w:r w:rsidRPr="00270388">
        <w:rPr>
          <w:rFonts w:ascii="Arial" w:hAnsi="Arial" w:cs="Arial"/>
          <w:color w:val="000000" w:themeColor="text1"/>
          <w:sz w:val="16"/>
          <w:szCs w:val="16"/>
          <w:lang w:val="en-US"/>
        </w:rPr>
        <w:t xml:space="preserve"> </w:t>
      </w:r>
      <w:proofErr w:type="spellStart"/>
      <w:r>
        <w:rPr>
          <w:rFonts w:ascii="Arial" w:hAnsi="Arial" w:cs="Arial"/>
          <w:color w:val="000000" w:themeColor="text1"/>
          <w:sz w:val="16"/>
          <w:szCs w:val="16"/>
          <w:lang w:val="en-US"/>
        </w:rPr>
        <w:t>Januar</w:t>
      </w:r>
      <w:proofErr w:type="spellEnd"/>
      <w:r w:rsidRPr="00270388">
        <w:rPr>
          <w:rFonts w:ascii="Arial" w:hAnsi="Arial" w:cs="Arial"/>
          <w:color w:val="000000" w:themeColor="text1"/>
          <w:sz w:val="16"/>
          <w:szCs w:val="16"/>
          <w:lang w:val="en-US"/>
        </w:rPr>
        <w:t xml:space="preserve"> 7, 2016).</w:t>
      </w:r>
    </w:p>
  </w:footnote>
  <w:footnote w:id="121">
    <w:p w14:paraId="2C207FF5" w14:textId="77777777" w:rsidR="00C404FB" w:rsidRPr="00270388" w:rsidRDefault="00C404FB" w:rsidP="006576BB">
      <w:pPr>
        <w:pStyle w:val="FootnoteText"/>
        <w:rPr>
          <w:rFonts w:ascii="Arial" w:hAnsi="Arial" w:cs="Arial"/>
          <w:color w:val="000000" w:themeColor="text1"/>
          <w:sz w:val="16"/>
          <w:szCs w:val="16"/>
        </w:rPr>
      </w:pPr>
      <w:r w:rsidRPr="00270388">
        <w:rPr>
          <w:rStyle w:val="FootnoteReference"/>
          <w:rFonts w:ascii="Arial" w:hAnsi="Arial" w:cs="Arial"/>
          <w:color w:val="000000" w:themeColor="text1"/>
          <w:sz w:val="16"/>
          <w:szCs w:val="16"/>
        </w:rPr>
        <w:footnoteRef/>
      </w:r>
      <w:r w:rsidRPr="00270388">
        <w:rPr>
          <w:rFonts w:ascii="Arial" w:hAnsi="Arial" w:cs="Arial"/>
          <w:color w:val="000000" w:themeColor="text1"/>
          <w:sz w:val="16"/>
          <w:szCs w:val="16"/>
        </w:rPr>
        <w:t xml:space="preserve"> </w:t>
      </w:r>
      <w:proofErr w:type="spellStart"/>
      <w:r>
        <w:rPr>
          <w:rFonts w:ascii="Arial" w:hAnsi="Arial" w:cs="Arial"/>
          <w:color w:val="000000" w:themeColor="text1"/>
          <w:sz w:val="16"/>
          <w:szCs w:val="16"/>
        </w:rPr>
        <w:t>Ebd</w:t>
      </w:r>
      <w:proofErr w:type="spellEnd"/>
      <w:r>
        <w:rPr>
          <w:rFonts w:ascii="Arial" w:hAnsi="Arial" w:cs="Arial"/>
          <w:color w:val="000000" w:themeColor="text1"/>
          <w:sz w:val="16"/>
          <w:szCs w:val="16"/>
        </w:rPr>
        <w:t>.</w:t>
      </w:r>
      <w:r w:rsidRPr="00270388">
        <w:rPr>
          <w:rFonts w:ascii="Arial" w:hAnsi="Arial" w:cs="Arial"/>
          <w:color w:val="000000" w:themeColor="text1"/>
          <w:sz w:val="16"/>
          <w:szCs w:val="16"/>
        </w:rPr>
        <w:t xml:space="preserve"> &amp;</w:t>
      </w:r>
      <w:r w:rsidRPr="00270388">
        <w:rPr>
          <w:rFonts w:ascii="Arial" w:hAnsi="Arial" w:cs="Arial"/>
          <w:bCs/>
          <w:color w:val="000000" w:themeColor="text1"/>
          <w:sz w:val="16"/>
          <w:szCs w:val="16"/>
        </w:rPr>
        <w:t>G7, “G7 Report on the Implementation of the G8 Declaration on Preventing Sexual Violence in Conflict,” 7.</w:t>
      </w:r>
    </w:p>
  </w:footnote>
  <w:footnote w:id="122">
    <w:p w14:paraId="75D99844" w14:textId="77777777" w:rsidR="00C404FB" w:rsidRPr="00270388" w:rsidRDefault="00C404FB" w:rsidP="006576BB">
      <w:pPr>
        <w:pStyle w:val="FootnoteText"/>
        <w:rPr>
          <w:rFonts w:ascii="Arial" w:hAnsi="Arial" w:cs="Arial"/>
          <w:color w:val="000000" w:themeColor="text1"/>
          <w:sz w:val="16"/>
          <w:szCs w:val="16"/>
        </w:rPr>
      </w:pPr>
      <w:r w:rsidRPr="00270388">
        <w:rPr>
          <w:rStyle w:val="FootnoteReference"/>
          <w:rFonts w:ascii="Arial" w:hAnsi="Arial" w:cs="Arial"/>
          <w:color w:val="000000" w:themeColor="text1"/>
          <w:sz w:val="16"/>
          <w:szCs w:val="16"/>
        </w:rPr>
        <w:footnoteRef/>
      </w:r>
      <w:r w:rsidRPr="00270388">
        <w:rPr>
          <w:rFonts w:ascii="Arial" w:hAnsi="Arial" w:cs="Arial"/>
          <w:color w:val="000000" w:themeColor="text1"/>
          <w:sz w:val="16"/>
          <w:szCs w:val="16"/>
        </w:rPr>
        <w:t xml:space="preserve">FCO, “Foreign Secretary William Hague, Angelina Jolie and Zainab </w:t>
      </w:r>
      <w:proofErr w:type="spellStart"/>
      <w:r w:rsidRPr="00270388">
        <w:rPr>
          <w:rFonts w:ascii="Arial" w:hAnsi="Arial" w:cs="Arial"/>
          <w:color w:val="000000" w:themeColor="text1"/>
          <w:sz w:val="16"/>
          <w:szCs w:val="16"/>
        </w:rPr>
        <w:t>Hawa</w:t>
      </w:r>
      <w:proofErr w:type="spellEnd"/>
      <w:r w:rsidRPr="00270388">
        <w:rPr>
          <w:rFonts w:ascii="Arial" w:hAnsi="Arial" w:cs="Arial"/>
          <w:color w:val="000000" w:themeColor="text1"/>
          <w:sz w:val="16"/>
          <w:szCs w:val="16"/>
        </w:rPr>
        <w:t xml:space="preserve"> Bangura launch G8 Declaration on Preventing Sexual Violence in Conflict.”</w:t>
      </w:r>
    </w:p>
  </w:footnote>
  <w:footnote w:id="123">
    <w:p w14:paraId="37B366BC" w14:textId="77777777" w:rsidR="00C404FB" w:rsidRPr="00270388" w:rsidRDefault="00C404FB" w:rsidP="000A5ECB">
      <w:pPr>
        <w:pStyle w:val="FootnoteText"/>
        <w:rPr>
          <w:rFonts w:ascii="Arial" w:hAnsi="Arial" w:cs="Arial"/>
          <w:color w:val="000000" w:themeColor="text1"/>
          <w:sz w:val="16"/>
          <w:szCs w:val="16"/>
        </w:rPr>
      </w:pPr>
      <w:r w:rsidRPr="00270388">
        <w:rPr>
          <w:rStyle w:val="FootnoteReference"/>
          <w:rFonts w:ascii="Arial" w:hAnsi="Arial" w:cs="Arial"/>
          <w:color w:val="000000" w:themeColor="text1"/>
          <w:sz w:val="16"/>
          <w:szCs w:val="16"/>
        </w:rPr>
        <w:footnoteRef/>
      </w:r>
      <w:r w:rsidRPr="00270388">
        <w:rPr>
          <w:rFonts w:ascii="Arial" w:hAnsi="Arial" w:cs="Arial"/>
          <w:color w:val="000000" w:themeColor="text1"/>
          <w:sz w:val="16"/>
          <w:szCs w:val="16"/>
        </w:rPr>
        <w:t xml:space="preserve"> G</w:t>
      </w:r>
      <w:r w:rsidRPr="00270388">
        <w:rPr>
          <w:rFonts w:ascii="Arial" w:hAnsi="Arial" w:cs="Arial"/>
          <w:bCs/>
          <w:color w:val="000000" w:themeColor="text1"/>
          <w:sz w:val="16"/>
          <w:szCs w:val="16"/>
        </w:rPr>
        <w:t>7, “G7 Report on the Implementation of the G8 Declaration on Preventing Sexual Violence in Conflict,” 7.</w:t>
      </w:r>
    </w:p>
  </w:footnote>
  <w:footnote w:id="124">
    <w:p w14:paraId="787901DA" w14:textId="77777777" w:rsidR="00C404FB" w:rsidRPr="00270388" w:rsidRDefault="00C404FB" w:rsidP="000A5ECB">
      <w:pPr>
        <w:pStyle w:val="FootnoteText"/>
        <w:rPr>
          <w:rFonts w:ascii="Arial" w:hAnsi="Arial" w:cs="Arial"/>
          <w:color w:val="000000" w:themeColor="text1"/>
          <w:sz w:val="16"/>
          <w:szCs w:val="16"/>
        </w:rPr>
      </w:pPr>
      <w:r w:rsidRPr="00270388">
        <w:rPr>
          <w:rStyle w:val="FootnoteReference"/>
          <w:rFonts w:ascii="Arial" w:hAnsi="Arial" w:cs="Arial"/>
          <w:color w:val="000000" w:themeColor="text1"/>
          <w:sz w:val="16"/>
          <w:szCs w:val="16"/>
        </w:rPr>
        <w:footnoteRef/>
      </w:r>
      <w:r w:rsidRPr="00270388">
        <w:rPr>
          <w:rFonts w:ascii="Arial" w:hAnsi="Arial" w:cs="Arial"/>
          <w:color w:val="000000" w:themeColor="text1"/>
          <w:sz w:val="16"/>
          <w:szCs w:val="16"/>
        </w:rPr>
        <w:t>Foreign &amp; Commonwealth Office, “Chair's Summary: Global Summit to End Sexual Violence in Conflict,” Foreign &amp; Commonwealth Office, (</w:t>
      </w:r>
      <w:proofErr w:type="spellStart"/>
      <w:r>
        <w:rPr>
          <w:rFonts w:ascii="Arial" w:hAnsi="Arial" w:cs="Arial"/>
          <w:color w:val="000000" w:themeColor="text1"/>
          <w:sz w:val="16"/>
          <w:szCs w:val="16"/>
        </w:rPr>
        <w:t>Juni</w:t>
      </w:r>
      <w:proofErr w:type="spellEnd"/>
      <w:r w:rsidRPr="00270388">
        <w:rPr>
          <w:rFonts w:ascii="Arial" w:hAnsi="Arial" w:cs="Arial"/>
          <w:color w:val="000000" w:themeColor="text1"/>
          <w:sz w:val="16"/>
          <w:szCs w:val="16"/>
        </w:rPr>
        <w:t xml:space="preserve"> 2014), </w:t>
      </w:r>
      <w:r w:rsidRPr="007043C8">
        <w:rPr>
          <w:rFonts w:ascii="Arial" w:hAnsi="Arial" w:cs="Arial"/>
          <w:sz w:val="16"/>
          <w:szCs w:val="16"/>
        </w:rPr>
        <w:t>https://www.gov.uk/government/publications/chairs-summary-global-summit-to-end-sexual-violence-in-conflict/chairs-summary-global-summit-to-end-sexual-violence-in-</w:t>
      </w:r>
      <w:proofErr w:type="gramStart"/>
      <w:r w:rsidRPr="007043C8">
        <w:rPr>
          <w:rFonts w:ascii="Arial" w:hAnsi="Arial" w:cs="Arial"/>
          <w:sz w:val="16"/>
          <w:szCs w:val="16"/>
        </w:rPr>
        <w:t>conflict</w:t>
      </w:r>
      <w:r w:rsidRPr="00270388">
        <w:rPr>
          <w:rFonts w:ascii="Arial" w:hAnsi="Arial" w:cs="Arial"/>
          <w:color w:val="000000" w:themeColor="text1"/>
          <w:sz w:val="16"/>
          <w:szCs w:val="16"/>
        </w:rPr>
        <w:t>(</w:t>
      </w:r>
      <w:proofErr w:type="gramEnd"/>
      <w:r>
        <w:rPr>
          <w:rFonts w:ascii="Arial" w:hAnsi="Arial" w:cs="Arial"/>
          <w:color w:val="000000" w:themeColor="text1"/>
          <w:sz w:val="16"/>
          <w:szCs w:val="16"/>
        </w:rPr>
        <w:t>Zugriff:</w:t>
      </w:r>
      <w:r w:rsidRPr="00270388">
        <w:rPr>
          <w:rFonts w:ascii="Arial" w:hAnsi="Arial" w:cs="Arial"/>
          <w:color w:val="000000" w:themeColor="text1"/>
          <w:sz w:val="16"/>
          <w:szCs w:val="16"/>
        </w:rPr>
        <w:t xml:space="preserve"> November 27, 2015).</w:t>
      </w:r>
    </w:p>
  </w:footnote>
  <w:footnote w:id="125">
    <w:p w14:paraId="5548F3F1" w14:textId="77777777" w:rsidR="00C404FB" w:rsidRPr="00270388" w:rsidRDefault="00C404FB" w:rsidP="000A5ECB">
      <w:pPr>
        <w:pStyle w:val="FootnoteText"/>
        <w:rPr>
          <w:rFonts w:ascii="Arial" w:hAnsi="Arial" w:cs="Arial"/>
          <w:color w:val="000000" w:themeColor="text1"/>
          <w:sz w:val="16"/>
          <w:szCs w:val="16"/>
        </w:rPr>
      </w:pPr>
      <w:r w:rsidRPr="00270388">
        <w:rPr>
          <w:rStyle w:val="FootnoteReference"/>
          <w:rFonts w:ascii="Arial" w:hAnsi="Arial" w:cs="Arial"/>
          <w:color w:val="000000" w:themeColor="text1"/>
          <w:sz w:val="16"/>
          <w:szCs w:val="16"/>
        </w:rPr>
        <w:footnoteRef/>
      </w:r>
      <w:r w:rsidRPr="00270388">
        <w:rPr>
          <w:rFonts w:ascii="Arial" w:hAnsi="Arial" w:cs="Arial"/>
          <w:color w:val="000000" w:themeColor="text1"/>
          <w:sz w:val="16"/>
          <w:szCs w:val="16"/>
        </w:rPr>
        <w:t xml:space="preserve"> G</w:t>
      </w:r>
      <w:r w:rsidRPr="00270388">
        <w:rPr>
          <w:rFonts w:ascii="Arial" w:hAnsi="Arial" w:cs="Arial"/>
          <w:bCs/>
          <w:color w:val="000000" w:themeColor="text1"/>
          <w:sz w:val="16"/>
          <w:szCs w:val="16"/>
        </w:rPr>
        <w:t>7, “G7 Report on the Implementation of the G8 Declaration on Preventing Sexual Violence in Conflict,” 5-6.</w:t>
      </w:r>
    </w:p>
  </w:footnote>
  <w:footnote w:id="126">
    <w:p w14:paraId="6AC3462E" w14:textId="77777777" w:rsidR="00C404FB" w:rsidRPr="00596516" w:rsidRDefault="00C404FB" w:rsidP="00EF023A">
      <w:pPr>
        <w:pStyle w:val="FootnoteText"/>
        <w:rPr>
          <w:rFonts w:ascii="Arial" w:hAnsi="Arial" w:cs="Arial"/>
          <w:sz w:val="16"/>
          <w:szCs w:val="16"/>
        </w:rPr>
      </w:pPr>
      <w:r w:rsidRPr="00596516">
        <w:rPr>
          <w:rStyle w:val="FootnoteReference"/>
          <w:rFonts w:ascii="Arial" w:hAnsi="Arial" w:cs="Arial"/>
          <w:sz w:val="16"/>
          <w:szCs w:val="16"/>
        </w:rPr>
        <w:footnoteRef/>
      </w:r>
      <w:r>
        <w:rPr>
          <w:rFonts w:ascii="Arial" w:hAnsi="Arial" w:cs="Arial"/>
          <w:sz w:val="16"/>
          <w:szCs w:val="16"/>
        </w:rPr>
        <w:t>Alcorn, “</w:t>
      </w:r>
      <w:r w:rsidRPr="00596516">
        <w:rPr>
          <w:rFonts w:ascii="Arial" w:hAnsi="Arial" w:cs="Arial"/>
          <w:bCs/>
          <w:sz w:val="16"/>
          <w:szCs w:val="16"/>
        </w:rPr>
        <w:t>Responding to sexual violence in armed conflict,” 2037.</w:t>
      </w:r>
    </w:p>
  </w:footnote>
  <w:footnote w:id="127">
    <w:p w14:paraId="6068468C" w14:textId="77777777" w:rsidR="00C404FB" w:rsidRPr="00596516" w:rsidRDefault="00C404FB" w:rsidP="00055AF8">
      <w:pPr>
        <w:pStyle w:val="FootnoteText"/>
        <w:rPr>
          <w:rFonts w:ascii="Arial" w:hAnsi="Arial" w:cs="Arial"/>
          <w:sz w:val="16"/>
          <w:szCs w:val="16"/>
        </w:rPr>
      </w:pPr>
      <w:r w:rsidRPr="00596516">
        <w:rPr>
          <w:rStyle w:val="FootnoteReference"/>
          <w:rFonts w:ascii="Arial" w:hAnsi="Arial" w:cs="Arial"/>
          <w:sz w:val="16"/>
          <w:szCs w:val="16"/>
        </w:rPr>
        <w:footnoteRef/>
      </w:r>
      <w:r w:rsidRPr="00596516">
        <w:rPr>
          <w:rFonts w:ascii="Arial" w:hAnsi="Arial" w:cs="Arial"/>
          <w:bCs/>
          <w:sz w:val="16"/>
          <w:szCs w:val="16"/>
        </w:rPr>
        <w:t>Kirby, “Ending sexual violence in conflict: Preventing Sexual Violence Initiative and its critics</w:t>
      </w:r>
      <w:r>
        <w:rPr>
          <w:rFonts w:ascii="Arial" w:hAnsi="Arial" w:cs="Arial"/>
          <w:bCs/>
          <w:sz w:val="16"/>
          <w:szCs w:val="16"/>
        </w:rPr>
        <w:t>,</w:t>
      </w:r>
      <w:r w:rsidRPr="00596516">
        <w:rPr>
          <w:rFonts w:ascii="Arial" w:hAnsi="Arial" w:cs="Arial"/>
          <w:bCs/>
          <w:sz w:val="16"/>
          <w:szCs w:val="16"/>
        </w:rPr>
        <w:t>” 464.</w:t>
      </w:r>
    </w:p>
  </w:footnote>
  <w:footnote w:id="128">
    <w:p w14:paraId="1B676205" w14:textId="77777777" w:rsidR="00C404FB" w:rsidRPr="00465130" w:rsidRDefault="00C404FB" w:rsidP="00055AF8">
      <w:pPr>
        <w:pStyle w:val="FootnoteText"/>
        <w:rPr>
          <w:rFonts w:ascii="Arial" w:hAnsi="Arial" w:cs="Arial"/>
          <w:sz w:val="16"/>
          <w:szCs w:val="16"/>
        </w:rPr>
      </w:pPr>
      <w:r w:rsidRPr="00465130">
        <w:rPr>
          <w:rStyle w:val="FootnoteReference"/>
          <w:rFonts w:ascii="Arial" w:hAnsi="Arial" w:cs="Arial"/>
          <w:sz w:val="16"/>
          <w:szCs w:val="16"/>
        </w:rPr>
        <w:footnoteRef/>
      </w:r>
      <w:proofErr w:type="spellStart"/>
      <w:proofErr w:type="gramStart"/>
      <w:r>
        <w:rPr>
          <w:rFonts w:ascii="Arial" w:hAnsi="Arial" w:cs="Arial"/>
          <w:sz w:val="16"/>
          <w:szCs w:val="16"/>
        </w:rPr>
        <w:t>Ebd</w:t>
      </w:r>
      <w:proofErr w:type="spellEnd"/>
      <w:r>
        <w:rPr>
          <w:rFonts w:ascii="Arial" w:hAnsi="Arial" w:cs="Arial"/>
          <w:sz w:val="16"/>
          <w:szCs w:val="16"/>
        </w:rPr>
        <w:t>.</w:t>
      </w:r>
      <w:r w:rsidRPr="00465130">
        <w:rPr>
          <w:rFonts w:ascii="Arial" w:hAnsi="Arial" w:cs="Arial"/>
          <w:sz w:val="16"/>
          <w:szCs w:val="16"/>
        </w:rPr>
        <w:t>,</w:t>
      </w:r>
      <w:proofErr w:type="gramEnd"/>
      <w:r w:rsidRPr="00465130">
        <w:rPr>
          <w:rFonts w:ascii="Arial" w:hAnsi="Arial" w:cs="Arial"/>
          <w:sz w:val="16"/>
          <w:szCs w:val="16"/>
        </w:rPr>
        <w:t xml:space="preserve"> 465.</w:t>
      </w:r>
    </w:p>
  </w:footnote>
  <w:footnote w:id="129">
    <w:p w14:paraId="682828A4" w14:textId="77777777" w:rsidR="00C404FB" w:rsidRPr="00465130" w:rsidRDefault="00C404FB" w:rsidP="00F97885">
      <w:pPr>
        <w:pStyle w:val="FootnoteText"/>
        <w:rPr>
          <w:rFonts w:ascii="Arial" w:hAnsi="Arial" w:cs="Arial"/>
          <w:sz w:val="16"/>
          <w:szCs w:val="16"/>
        </w:rPr>
      </w:pPr>
      <w:r w:rsidRPr="00465130">
        <w:rPr>
          <w:rStyle w:val="FootnoteReference"/>
          <w:rFonts w:ascii="Arial" w:hAnsi="Arial" w:cs="Arial"/>
          <w:sz w:val="16"/>
          <w:szCs w:val="16"/>
        </w:rPr>
        <w:footnoteRef/>
      </w:r>
      <w:proofErr w:type="spellStart"/>
      <w:r>
        <w:rPr>
          <w:rFonts w:ascii="Arial" w:hAnsi="Arial" w:cs="Arial"/>
          <w:sz w:val="16"/>
          <w:szCs w:val="16"/>
        </w:rPr>
        <w:t>E</w:t>
      </w:r>
      <w:r w:rsidRPr="00465130">
        <w:rPr>
          <w:rFonts w:ascii="Arial" w:hAnsi="Arial" w:cs="Arial"/>
          <w:sz w:val="16"/>
          <w:szCs w:val="16"/>
        </w:rPr>
        <w:t>bd</w:t>
      </w:r>
      <w:proofErr w:type="spellEnd"/>
      <w:r w:rsidRPr="00465130">
        <w:rPr>
          <w:rFonts w:ascii="Arial" w:hAnsi="Arial" w:cs="Arial"/>
          <w:sz w:val="16"/>
          <w:szCs w:val="16"/>
        </w:rPr>
        <w:t>.</w:t>
      </w:r>
    </w:p>
  </w:footnote>
  <w:footnote w:id="130">
    <w:p w14:paraId="67ABF8B6" w14:textId="77777777" w:rsidR="00C404FB" w:rsidRPr="00465130" w:rsidRDefault="00C404FB" w:rsidP="00055AF8">
      <w:pPr>
        <w:pStyle w:val="FootnoteText"/>
        <w:rPr>
          <w:rFonts w:ascii="Arial" w:hAnsi="Arial" w:cs="Arial"/>
          <w:sz w:val="16"/>
          <w:szCs w:val="16"/>
        </w:rPr>
      </w:pPr>
      <w:r w:rsidRPr="00465130">
        <w:rPr>
          <w:rStyle w:val="FootnoteReference"/>
          <w:rFonts w:ascii="Arial" w:hAnsi="Arial" w:cs="Arial"/>
          <w:sz w:val="16"/>
          <w:szCs w:val="16"/>
        </w:rPr>
        <w:footnoteRef/>
      </w:r>
      <w:r w:rsidRPr="00465130">
        <w:rPr>
          <w:rFonts w:ascii="Arial" w:hAnsi="Arial" w:cs="Arial"/>
          <w:bCs/>
          <w:sz w:val="16"/>
          <w:szCs w:val="16"/>
        </w:rPr>
        <w:t>Human Rights Watch, “Rwanda: International Tribunal Closing Its Doors.”</w:t>
      </w:r>
    </w:p>
  </w:footnote>
  <w:footnote w:id="131">
    <w:p w14:paraId="4B7155DA" w14:textId="50AC38A6" w:rsidR="00C404FB" w:rsidRPr="00465130" w:rsidRDefault="00C404FB" w:rsidP="009F2689">
      <w:pPr>
        <w:pStyle w:val="FootnoteText"/>
        <w:rPr>
          <w:rFonts w:ascii="Arial" w:hAnsi="Arial" w:cs="Arial"/>
          <w:sz w:val="16"/>
          <w:szCs w:val="16"/>
        </w:rPr>
      </w:pPr>
      <w:r w:rsidRPr="00465130">
        <w:rPr>
          <w:rStyle w:val="FootnoteReference"/>
          <w:rFonts w:ascii="Arial" w:hAnsi="Arial" w:cs="Arial"/>
          <w:sz w:val="16"/>
          <w:szCs w:val="16"/>
        </w:rPr>
        <w:footnoteRef/>
      </w:r>
      <w:proofErr w:type="spellStart"/>
      <w:r w:rsidR="009F2689">
        <w:rPr>
          <w:rFonts w:ascii="Arial" w:hAnsi="Arial" w:cs="Arial"/>
          <w:sz w:val="16"/>
          <w:szCs w:val="16"/>
        </w:rPr>
        <w:t>E</w:t>
      </w:r>
      <w:r w:rsidRPr="00465130">
        <w:rPr>
          <w:rFonts w:ascii="Arial" w:hAnsi="Arial" w:cs="Arial"/>
          <w:sz w:val="16"/>
          <w:szCs w:val="16"/>
        </w:rPr>
        <w:t>bd</w:t>
      </w:r>
      <w:proofErr w:type="spellEnd"/>
      <w:r w:rsidRPr="00465130">
        <w:rPr>
          <w:rFonts w:ascii="Arial" w:hAnsi="Arial" w:cs="Arial"/>
          <w:sz w:val="16"/>
          <w:szCs w:val="16"/>
        </w:rPr>
        <w:t>.</w:t>
      </w:r>
    </w:p>
  </w:footnote>
  <w:footnote w:id="132">
    <w:p w14:paraId="55F77013" w14:textId="77777777" w:rsidR="00C404FB" w:rsidRPr="00B9679F" w:rsidRDefault="00C404FB" w:rsidP="00C37209">
      <w:pPr>
        <w:pStyle w:val="FootnoteText"/>
        <w:rPr>
          <w:rFonts w:ascii="Arial" w:hAnsi="Arial" w:cs="Arial"/>
          <w:sz w:val="16"/>
          <w:szCs w:val="16"/>
        </w:rPr>
      </w:pPr>
      <w:r w:rsidRPr="00B9679F">
        <w:rPr>
          <w:rStyle w:val="FootnoteReference"/>
          <w:rFonts w:ascii="Arial" w:hAnsi="Arial" w:cs="Arial"/>
          <w:sz w:val="16"/>
          <w:szCs w:val="16"/>
        </w:rPr>
        <w:footnoteRef/>
      </w:r>
      <w:proofErr w:type="spellStart"/>
      <w:r w:rsidRPr="00B9679F">
        <w:rPr>
          <w:rFonts w:ascii="Arial" w:hAnsi="Arial" w:cs="Arial"/>
          <w:bCs/>
          <w:iCs/>
          <w:sz w:val="16"/>
          <w:szCs w:val="16"/>
        </w:rPr>
        <w:t>Mollmann</w:t>
      </w:r>
      <w:proofErr w:type="spellEnd"/>
      <w:r w:rsidRPr="00B9679F">
        <w:rPr>
          <w:rFonts w:ascii="Arial" w:hAnsi="Arial" w:cs="Arial"/>
          <w:bCs/>
          <w:iCs/>
          <w:sz w:val="16"/>
          <w:szCs w:val="16"/>
        </w:rPr>
        <w:t>, “Rape in war: No more excuses.”</w:t>
      </w:r>
    </w:p>
  </w:footnote>
  <w:footnote w:id="133">
    <w:p w14:paraId="1093679D" w14:textId="77777777" w:rsidR="00C404FB" w:rsidRPr="00B9679F" w:rsidRDefault="00C404FB" w:rsidP="00FE4B21">
      <w:pPr>
        <w:pStyle w:val="FootnoteText"/>
        <w:rPr>
          <w:rFonts w:ascii="Arial" w:hAnsi="Arial" w:cs="Arial"/>
          <w:sz w:val="16"/>
          <w:szCs w:val="16"/>
        </w:rPr>
      </w:pPr>
      <w:r w:rsidRPr="00B9679F">
        <w:rPr>
          <w:rStyle w:val="FootnoteReference"/>
          <w:rFonts w:ascii="Arial" w:hAnsi="Arial" w:cs="Arial"/>
          <w:sz w:val="16"/>
          <w:szCs w:val="16"/>
        </w:rPr>
        <w:footnoteRef/>
      </w:r>
      <w:r w:rsidRPr="00B9679F">
        <w:rPr>
          <w:rFonts w:ascii="Arial" w:hAnsi="Arial" w:cs="Arial"/>
          <w:sz w:val="16"/>
          <w:szCs w:val="16"/>
        </w:rPr>
        <w:t xml:space="preserve"> Watson, </w:t>
      </w:r>
      <w:r w:rsidRPr="00B9679F">
        <w:rPr>
          <w:rFonts w:ascii="Arial" w:hAnsi="Arial" w:cs="Arial"/>
          <w:bCs/>
          <w:iCs/>
          <w:sz w:val="16"/>
          <w:szCs w:val="16"/>
        </w:rPr>
        <w:t>"Bad apples or bad apple trees? Examination of contexts in which sexual violence against men takes place," 3.</w:t>
      </w:r>
    </w:p>
  </w:footnote>
  <w:footnote w:id="134">
    <w:p w14:paraId="01FABC4B" w14:textId="77777777" w:rsidR="00C404FB" w:rsidRPr="00270388" w:rsidRDefault="00C404FB" w:rsidP="00FE4B21">
      <w:pPr>
        <w:pStyle w:val="FootnoteText"/>
        <w:rPr>
          <w:rFonts w:ascii="Arial" w:hAnsi="Arial" w:cs="Arial"/>
          <w:color w:val="000000" w:themeColor="text1"/>
          <w:sz w:val="16"/>
          <w:szCs w:val="16"/>
        </w:rPr>
      </w:pPr>
      <w:r w:rsidRPr="00270388">
        <w:rPr>
          <w:rStyle w:val="FootnoteReference"/>
          <w:rFonts w:ascii="Arial" w:hAnsi="Arial" w:cs="Arial"/>
          <w:color w:val="000000" w:themeColor="text1"/>
          <w:sz w:val="16"/>
          <w:szCs w:val="16"/>
        </w:rPr>
        <w:footnoteRef/>
      </w:r>
      <w:r w:rsidRPr="00270388">
        <w:rPr>
          <w:rFonts w:ascii="Arial" w:hAnsi="Arial" w:cs="Arial"/>
          <w:bCs/>
          <w:color w:val="000000" w:themeColor="text1"/>
          <w:sz w:val="16"/>
          <w:szCs w:val="16"/>
        </w:rPr>
        <w:t xml:space="preserve">UN Secretary General, “Conflict-related sexual violence: Report of Secretary General,” </w:t>
      </w:r>
      <w:r w:rsidRPr="00270388">
        <w:rPr>
          <w:rFonts w:ascii="Arial" w:hAnsi="Arial" w:cs="Arial"/>
          <w:bCs/>
          <w:iCs/>
          <w:color w:val="000000" w:themeColor="text1"/>
          <w:sz w:val="16"/>
          <w:szCs w:val="16"/>
        </w:rPr>
        <w:t>8/33.</w:t>
      </w:r>
    </w:p>
  </w:footnote>
  <w:footnote w:id="135">
    <w:p w14:paraId="0B163CF3" w14:textId="77777777" w:rsidR="00C404FB" w:rsidRPr="00DF5FA9" w:rsidRDefault="00C404FB" w:rsidP="00FE4B21">
      <w:pPr>
        <w:pStyle w:val="FootnoteText"/>
        <w:rPr>
          <w:rFonts w:ascii="Arial" w:hAnsi="Arial" w:cs="Arial"/>
          <w:sz w:val="16"/>
          <w:szCs w:val="16"/>
        </w:rPr>
      </w:pPr>
      <w:r w:rsidRPr="00DF5FA9">
        <w:rPr>
          <w:rStyle w:val="FootnoteReference"/>
          <w:rFonts w:ascii="Arial" w:hAnsi="Arial" w:cs="Arial"/>
          <w:sz w:val="16"/>
          <w:szCs w:val="16"/>
        </w:rPr>
        <w:footnoteRef/>
      </w:r>
      <w:r w:rsidRPr="00DF5FA9">
        <w:rPr>
          <w:rFonts w:ascii="Arial" w:hAnsi="Arial" w:cs="Arial"/>
          <w:sz w:val="16"/>
          <w:szCs w:val="16"/>
        </w:rPr>
        <w:t xml:space="preserve">House of Lords, “Select Committee on Sexual Violence in Conflict: Report of Session 2015–16: </w:t>
      </w:r>
      <w:r w:rsidRPr="00DF5FA9">
        <w:rPr>
          <w:rFonts w:ascii="Arial" w:hAnsi="Arial" w:cs="Arial"/>
          <w:bCs/>
          <w:sz w:val="16"/>
          <w:szCs w:val="16"/>
        </w:rPr>
        <w:t>Sexual Violence in Conflict: A War Crime,” 22.</w:t>
      </w:r>
    </w:p>
  </w:footnote>
  <w:footnote w:id="136">
    <w:p w14:paraId="6F2CF67E" w14:textId="77777777" w:rsidR="00C404FB" w:rsidRPr="00DF5FA9" w:rsidRDefault="00C404FB" w:rsidP="00EA640F">
      <w:pPr>
        <w:pStyle w:val="FootnoteText"/>
        <w:rPr>
          <w:rFonts w:ascii="Arial" w:hAnsi="Arial" w:cs="Arial"/>
          <w:sz w:val="16"/>
          <w:szCs w:val="16"/>
        </w:rPr>
      </w:pPr>
      <w:r w:rsidRPr="00DF5FA9">
        <w:rPr>
          <w:rStyle w:val="FootnoteReference"/>
          <w:rFonts w:ascii="Arial" w:hAnsi="Arial" w:cs="Arial"/>
          <w:sz w:val="16"/>
          <w:szCs w:val="16"/>
        </w:rPr>
        <w:footnoteRef/>
      </w:r>
      <w:r w:rsidRPr="00DF5FA9">
        <w:rPr>
          <w:rFonts w:ascii="Arial" w:hAnsi="Arial" w:cs="Arial"/>
          <w:sz w:val="16"/>
          <w:szCs w:val="16"/>
          <w:lang w:val="en-US"/>
        </w:rPr>
        <w:t>ICRC, “Sexual Violence in Armed Conflict: E-Briefing,” Part 3.</w:t>
      </w:r>
    </w:p>
  </w:footnote>
  <w:footnote w:id="137">
    <w:p w14:paraId="2AF923CC" w14:textId="77777777" w:rsidR="00C404FB" w:rsidRPr="00A65D09" w:rsidRDefault="00C404FB">
      <w:pPr>
        <w:pStyle w:val="FootnoteText"/>
        <w:rPr>
          <w:rFonts w:ascii="Arial" w:hAnsi="Arial" w:cs="Arial"/>
          <w:sz w:val="16"/>
          <w:szCs w:val="16"/>
        </w:rPr>
      </w:pPr>
      <w:r w:rsidRPr="00A65D09">
        <w:rPr>
          <w:rStyle w:val="FootnoteReference"/>
          <w:rFonts w:ascii="Arial" w:hAnsi="Arial" w:cs="Arial"/>
          <w:sz w:val="16"/>
          <w:szCs w:val="16"/>
        </w:rPr>
        <w:footnoteRef/>
      </w:r>
      <w:r w:rsidRPr="00A65D09">
        <w:rPr>
          <w:rFonts w:ascii="Arial" w:hAnsi="Arial" w:cs="Arial"/>
          <w:sz w:val="16"/>
          <w:szCs w:val="16"/>
        </w:rPr>
        <w:t xml:space="preserve"> See Footnote 3 for spelling rationale</w:t>
      </w:r>
      <w:r>
        <w:rPr>
          <w:rFonts w:ascii="Arial" w:hAnsi="Arial" w:cs="Arial"/>
          <w:sz w:val="16"/>
          <w:szCs w:val="16"/>
        </w:rPr>
        <w:t>.</w:t>
      </w:r>
    </w:p>
  </w:footnote>
  <w:footnote w:id="138">
    <w:p w14:paraId="32DF002F" w14:textId="77777777" w:rsidR="00C404FB" w:rsidRPr="006E47F4" w:rsidRDefault="00C404FB" w:rsidP="00A16E31">
      <w:pPr>
        <w:pStyle w:val="FootnoteText"/>
        <w:rPr>
          <w:rFonts w:ascii="Arial" w:hAnsi="Arial" w:cs="Arial"/>
          <w:color w:val="000000" w:themeColor="text1"/>
          <w:sz w:val="16"/>
          <w:szCs w:val="16"/>
        </w:rPr>
      </w:pPr>
      <w:r w:rsidRPr="006E47F4">
        <w:rPr>
          <w:rStyle w:val="FootnoteReference"/>
          <w:rFonts w:ascii="Arial" w:hAnsi="Arial" w:cs="Arial"/>
          <w:color w:val="000000" w:themeColor="text1"/>
          <w:sz w:val="16"/>
          <w:szCs w:val="16"/>
        </w:rPr>
        <w:footnoteRef/>
      </w:r>
      <w:r w:rsidRPr="006E47F4">
        <w:rPr>
          <w:rFonts w:ascii="Arial" w:hAnsi="Arial" w:cs="Arial"/>
          <w:bCs/>
          <w:color w:val="000000" w:themeColor="text1"/>
          <w:sz w:val="16"/>
          <w:szCs w:val="16"/>
        </w:rPr>
        <w:t xml:space="preserve">UN Secretary General, “Conflict-related sexual violence: Report of Secretary General,” </w:t>
      </w:r>
      <w:r w:rsidRPr="006E47F4">
        <w:rPr>
          <w:rFonts w:ascii="Arial" w:hAnsi="Arial" w:cs="Arial"/>
          <w:bCs/>
          <w:iCs/>
          <w:color w:val="000000" w:themeColor="text1"/>
          <w:sz w:val="16"/>
          <w:szCs w:val="16"/>
        </w:rPr>
        <w:t>24/33.</w:t>
      </w:r>
    </w:p>
  </w:footnote>
  <w:footnote w:id="139">
    <w:p w14:paraId="3016D1F5" w14:textId="77777777" w:rsidR="00C404FB" w:rsidRPr="00F16CC3" w:rsidRDefault="00C404FB" w:rsidP="00A16E31">
      <w:pPr>
        <w:pStyle w:val="FootnoteText"/>
        <w:rPr>
          <w:rFonts w:ascii="Arial" w:hAnsi="Arial" w:cs="Arial"/>
          <w:sz w:val="16"/>
          <w:szCs w:val="16"/>
        </w:rPr>
      </w:pPr>
      <w:r w:rsidRPr="00F16CC3">
        <w:rPr>
          <w:rStyle w:val="FootnoteReference"/>
          <w:rFonts w:ascii="Arial" w:hAnsi="Arial" w:cs="Arial"/>
          <w:sz w:val="16"/>
          <w:szCs w:val="16"/>
        </w:rPr>
        <w:footnoteRef/>
      </w:r>
      <w:r w:rsidRPr="00F16CC3">
        <w:rPr>
          <w:rFonts w:ascii="Arial" w:hAnsi="Arial" w:cs="Arial"/>
          <w:bCs/>
          <w:sz w:val="16"/>
          <w:szCs w:val="16"/>
        </w:rPr>
        <w:t>G7, “G7 Report on the Implementation of the G8 Declaration on Preventing Sexual Violence in Conflict,” 1.</w:t>
      </w:r>
    </w:p>
  </w:footnote>
  <w:footnote w:id="140">
    <w:p w14:paraId="76817765" w14:textId="77777777" w:rsidR="00C404FB" w:rsidRPr="00F16CC3" w:rsidRDefault="00C404FB" w:rsidP="009B0855">
      <w:pPr>
        <w:pStyle w:val="FootnoteText"/>
        <w:rPr>
          <w:rFonts w:ascii="Arial" w:hAnsi="Arial" w:cs="Arial"/>
          <w:color w:val="000000" w:themeColor="text1"/>
          <w:sz w:val="16"/>
          <w:szCs w:val="16"/>
        </w:rPr>
      </w:pPr>
      <w:r w:rsidRPr="00F16CC3">
        <w:rPr>
          <w:rStyle w:val="FootnoteReference"/>
          <w:rFonts w:ascii="Arial" w:hAnsi="Arial" w:cs="Arial"/>
          <w:color w:val="000000" w:themeColor="text1"/>
          <w:sz w:val="16"/>
          <w:szCs w:val="16"/>
        </w:rPr>
        <w:footnoteRef/>
      </w:r>
      <w:r w:rsidRPr="00F16CC3">
        <w:rPr>
          <w:rFonts w:ascii="Arial" w:hAnsi="Arial" w:cs="Arial"/>
          <w:bCs/>
          <w:color w:val="000000" w:themeColor="text1"/>
          <w:sz w:val="16"/>
          <w:szCs w:val="16"/>
        </w:rPr>
        <w:t xml:space="preserve">UN Secretary General, “Conflict-related sexual violence: Report of Secretary General,” </w:t>
      </w:r>
      <w:r w:rsidRPr="00F16CC3">
        <w:rPr>
          <w:rFonts w:ascii="Arial" w:hAnsi="Arial" w:cs="Arial"/>
          <w:bCs/>
          <w:iCs/>
          <w:color w:val="000000" w:themeColor="text1"/>
          <w:sz w:val="16"/>
          <w:szCs w:val="16"/>
        </w:rPr>
        <w:t>9/33.</w:t>
      </w:r>
    </w:p>
  </w:footnote>
  <w:footnote w:id="141">
    <w:p w14:paraId="5FCE6443" w14:textId="77777777" w:rsidR="00C404FB" w:rsidRPr="00F16CC3" w:rsidRDefault="00C404FB" w:rsidP="009B0855">
      <w:pPr>
        <w:pStyle w:val="FootnoteText"/>
        <w:rPr>
          <w:rFonts w:ascii="Arial" w:hAnsi="Arial" w:cs="Arial"/>
          <w:color w:val="000000" w:themeColor="text1"/>
          <w:sz w:val="16"/>
          <w:szCs w:val="16"/>
        </w:rPr>
      </w:pPr>
      <w:r w:rsidRPr="00F16CC3">
        <w:rPr>
          <w:rStyle w:val="FootnoteReference"/>
          <w:rFonts w:ascii="Arial" w:hAnsi="Arial" w:cs="Arial"/>
          <w:color w:val="000000" w:themeColor="text1"/>
          <w:sz w:val="16"/>
          <w:szCs w:val="16"/>
        </w:rPr>
        <w:footnoteRef/>
      </w:r>
      <w:r w:rsidRPr="00F16CC3">
        <w:rPr>
          <w:rFonts w:ascii="Arial" w:hAnsi="Arial" w:cs="Arial"/>
          <w:color w:val="000000" w:themeColor="text1"/>
          <w:sz w:val="16"/>
          <w:szCs w:val="16"/>
        </w:rPr>
        <w:t xml:space="preserve"> United Nations, “Report on Protection of Civilians in Armed Conflict in Iraq: 1 </w:t>
      </w:r>
      <w:r>
        <w:rPr>
          <w:rFonts w:ascii="Arial" w:hAnsi="Arial" w:cs="Arial"/>
          <w:color w:val="000000" w:themeColor="text1"/>
          <w:sz w:val="16"/>
          <w:szCs w:val="16"/>
        </w:rPr>
        <w:t>Mai</w:t>
      </w:r>
      <w:r w:rsidRPr="00F16CC3">
        <w:rPr>
          <w:rFonts w:ascii="Arial" w:hAnsi="Arial" w:cs="Arial"/>
          <w:color w:val="000000" w:themeColor="text1"/>
          <w:sz w:val="16"/>
          <w:szCs w:val="16"/>
        </w:rPr>
        <w:t xml:space="preserve"> – 31 </w:t>
      </w:r>
      <w:proofErr w:type="spellStart"/>
      <w:r>
        <w:rPr>
          <w:rFonts w:ascii="Arial" w:hAnsi="Arial" w:cs="Arial"/>
          <w:color w:val="000000" w:themeColor="text1"/>
          <w:sz w:val="16"/>
          <w:szCs w:val="16"/>
        </w:rPr>
        <w:t>Oktober</w:t>
      </w:r>
      <w:proofErr w:type="spellEnd"/>
      <w:r w:rsidRPr="00F16CC3">
        <w:rPr>
          <w:rFonts w:ascii="Arial" w:hAnsi="Arial" w:cs="Arial"/>
          <w:color w:val="000000" w:themeColor="text1"/>
          <w:sz w:val="16"/>
          <w:szCs w:val="16"/>
        </w:rPr>
        <w:t xml:space="preserve"> 2015,” 32.</w:t>
      </w:r>
    </w:p>
  </w:footnote>
  <w:footnote w:id="142">
    <w:p w14:paraId="0BE940E0" w14:textId="77777777" w:rsidR="00C404FB" w:rsidRPr="006E2A07" w:rsidRDefault="00C404FB" w:rsidP="009B0855">
      <w:pPr>
        <w:pStyle w:val="FootnoteText"/>
        <w:rPr>
          <w:rFonts w:ascii="Arial" w:hAnsi="Arial" w:cs="Arial"/>
          <w:color w:val="000000" w:themeColor="text1"/>
          <w:sz w:val="16"/>
          <w:szCs w:val="16"/>
        </w:rPr>
      </w:pPr>
      <w:r w:rsidRPr="006E2A07">
        <w:rPr>
          <w:rStyle w:val="FootnoteReference"/>
          <w:rFonts w:ascii="Arial" w:hAnsi="Arial" w:cs="Arial"/>
          <w:color w:val="000000" w:themeColor="text1"/>
          <w:sz w:val="16"/>
          <w:szCs w:val="16"/>
        </w:rPr>
        <w:footnoteRef/>
      </w:r>
      <w:r w:rsidRPr="006E2A07">
        <w:rPr>
          <w:rFonts w:ascii="Arial" w:hAnsi="Arial" w:cs="Arial"/>
          <w:color w:val="000000" w:themeColor="text1"/>
          <w:sz w:val="16"/>
          <w:szCs w:val="16"/>
        </w:rPr>
        <w:t xml:space="preserve"> Wood, “Conflict-related sexual violence and the policy implications of recent research,” 472.</w:t>
      </w:r>
    </w:p>
  </w:footnote>
  <w:footnote w:id="143">
    <w:p w14:paraId="0E6A7F62" w14:textId="77777777" w:rsidR="00C404FB" w:rsidRPr="006E2A07" w:rsidRDefault="00C404FB" w:rsidP="009B0855">
      <w:pPr>
        <w:pStyle w:val="FootnoteText"/>
        <w:rPr>
          <w:rFonts w:ascii="Arial" w:hAnsi="Arial" w:cs="Arial"/>
          <w:color w:val="000000" w:themeColor="text1"/>
          <w:sz w:val="16"/>
          <w:szCs w:val="16"/>
        </w:rPr>
      </w:pPr>
      <w:r w:rsidRPr="006E2A07">
        <w:rPr>
          <w:rStyle w:val="FootnoteReference"/>
          <w:rFonts w:ascii="Arial" w:hAnsi="Arial" w:cs="Arial"/>
          <w:color w:val="000000" w:themeColor="text1"/>
          <w:sz w:val="16"/>
          <w:szCs w:val="16"/>
        </w:rPr>
        <w:footnoteRef/>
      </w:r>
      <w:r w:rsidRPr="006E2A07">
        <w:rPr>
          <w:rFonts w:ascii="Arial" w:hAnsi="Arial" w:cs="Arial"/>
          <w:bCs/>
          <w:color w:val="000000" w:themeColor="text1"/>
          <w:sz w:val="16"/>
          <w:szCs w:val="16"/>
        </w:rPr>
        <w:t xml:space="preserve">UN Secretary General, “Conflict-related sexual violence: Report of Secretary General,” </w:t>
      </w:r>
      <w:r w:rsidRPr="006E2A07">
        <w:rPr>
          <w:rFonts w:ascii="Arial" w:hAnsi="Arial" w:cs="Arial"/>
          <w:bCs/>
          <w:iCs/>
          <w:color w:val="000000" w:themeColor="text1"/>
          <w:sz w:val="16"/>
          <w:szCs w:val="16"/>
        </w:rPr>
        <w:t>18/33.</w:t>
      </w:r>
    </w:p>
  </w:footnote>
  <w:footnote w:id="144">
    <w:p w14:paraId="26A59A4F" w14:textId="77777777" w:rsidR="00C404FB" w:rsidRPr="00270388" w:rsidRDefault="00C404FB" w:rsidP="005F061D">
      <w:pPr>
        <w:pStyle w:val="FootnoteText"/>
        <w:rPr>
          <w:rFonts w:ascii="Arial" w:hAnsi="Arial" w:cs="Arial"/>
          <w:color w:val="000000" w:themeColor="text1"/>
          <w:sz w:val="16"/>
          <w:szCs w:val="16"/>
        </w:rPr>
      </w:pPr>
      <w:r w:rsidRPr="00270388">
        <w:rPr>
          <w:rStyle w:val="FootnoteReference"/>
          <w:rFonts w:ascii="Arial" w:hAnsi="Arial" w:cs="Arial"/>
          <w:color w:val="000000" w:themeColor="text1"/>
          <w:sz w:val="16"/>
          <w:szCs w:val="16"/>
        </w:rPr>
        <w:footnoteRef/>
      </w:r>
      <w:r w:rsidRPr="00270388">
        <w:rPr>
          <w:rFonts w:ascii="Arial" w:hAnsi="Arial" w:cs="Arial"/>
          <w:bCs/>
          <w:color w:val="000000" w:themeColor="text1"/>
          <w:sz w:val="16"/>
          <w:szCs w:val="16"/>
        </w:rPr>
        <w:t xml:space="preserve">Zainab Bangura, “Faith in Islam &amp; Faith in Women: Why Gender Justice is Key to an Islam </w:t>
      </w:r>
      <w:proofErr w:type="gramStart"/>
      <w:r w:rsidRPr="00270388">
        <w:rPr>
          <w:rFonts w:ascii="Arial" w:hAnsi="Arial" w:cs="Arial"/>
          <w:bCs/>
          <w:color w:val="000000" w:themeColor="text1"/>
          <w:sz w:val="16"/>
          <w:szCs w:val="16"/>
        </w:rPr>
        <w:t>Without</w:t>
      </w:r>
      <w:proofErr w:type="gramEnd"/>
      <w:r w:rsidRPr="00270388">
        <w:rPr>
          <w:rFonts w:ascii="Arial" w:hAnsi="Arial" w:cs="Arial"/>
          <w:bCs/>
          <w:color w:val="000000" w:themeColor="text1"/>
          <w:sz w:val="16"/>
          <w:szCs w:val="16"/>
        </w:rPr>
        <w:t xml:space="preserve"> Extremes,” International Crisis Group, (</w:t>
      </w:r>
      <w:proofErr w:type="spellStart"/>
      <w:r>
        <w:rPr>
          <w:rFonts w:ascii="Arial" w:hAnsi="Arial" w:cs="Arial"/>
          <w:bCs/>
          <w:color w:val="000000" w:themeColor="text1"/>
          <w:sz w:val="16"/>
          <w:szCs w:val="16"/>
        </w:rPr>
        <w:t>Oktober</w:t>
      </w:r>
      <w:proofErr w:type="spellEnd"/>
      <w:r w:rsidRPr="00270388">
        <w:rPr>
          <w:rFonts w:ascii="Arial" w:hAnsi="Arial" w:cs="Arial"/>
          <w:bCs/>
          <w:color w:val="000000" w:themeColor="text1"/>
          <w:sz w:val="16"/>
          <w:szCs w:val="16"/>
        </w:rPr>
        <w:t xml:space="preserve"> 2015),</w:t>
      </w:r>
      <w:r w:rsidRPr="007043C8">
        <w:rPr>
          <w:rFonts w:ascii="Arial" w:hAnsi="Arial" w:cs="Arial"/>
          <w:bCs/>
          <w:sz w:val="16"/>
          <w:szCs w:val="16"/>
        </w:rPr>
        <w:t>https://medium.com/the-future-of-conflict/faith-in-islam-faith-in-women-why-gender-justice-is-key-to-an-islam-without-extremes-8920277ef674#.dkje0o8jg</w:t>
      </w:r>
      <w:r w:rsidRPr="00270388">
        <w:rPr>
          <w:rFonts w:ascii="Arial" w:hAnsi="Arial" w:cs="Arial"/>
          <w:color w:val="000000" w:themeColor="text1"/>
          <w:sz w:val="16"/>
          <w:szCs w:val="16"/>
        </w:rPr>
        <w:t xml:space="preserve"> (</w:t>
      </w:r>
      <w:proofErr w:type="spellStart"/>
      <w:r>
        <w:rPr>
          <w:rFonts w:ascii="Arial" w:hAnsi="Arial" w:cs="Arial"/>
          <w:color w:val="000000" w:themeColor="text1"/>
          <w:sz w:val="16"/>
          <w:szCs w:val="16"/>
        </w:rPr>
        <w:t>Zugriff</w:t>
      </w:r>
      <w:proofErr w:type="spellEnd"/>
      <w:r>
        <w:rPr>
          <w:rFonts w:ascii="Arial" w:hAnsi="Arial" w:cs="Arial"/>
          <w:color w:val="000000" w:themeColor="text1"/>
          <w:sz w:val="16"/>
          <w:szCs w:val="16"/>
        </w:rPr>
        <w:t>:</w:t>
      </w:r>
      <w:r w:rsidRPr="00270388">
        <w:rPr>
          <w:rFonts w:ascii="Arial" w:hAnsi="Arial" w:cs="Arial"/>
          <w:color w:val="000000" w:themeColor="text1"/>
          <w:sz w:val="16"/>
          <w:szCs w:val="16"/>
        </w:rPr>
        <w:t xml:space="preserve"> </w:t>
      </w:r>
      <w:proofErr w:type="spellStart"/>
      <w:r>
        <w:rPr>
          <w:rFonts w:ascii="Arial" w:hAnsi="Arial" w:cs="Arial"/>
          <w:color w:val="000000" w:themeColor="text1"/>
          <w:sz w:val="16"/>
          <w:szCs w:val="16"/>
        </w:rPr>
        <w:t>Januar</w:t>
      </w:r>
      <w:proofErr w:type="spellEnd"/>
      <w:r w:rsidRPr="00270388">
        <w:rPr>
          <w:rFonts w:ascii="Arial" w:hAnsi="Arial" w:cs="Arial"/>
          <w:color w:val="000000" w:themeColor="text1"/>
          <w:sz w:val="16"/>
          <w:szCs w:val="16"/>
        </w:rPr>
        <w:t xml:space="preserve"> 6, 2016).</w:t>
      </w:r>
    </w:p>
  </w:footnote>
  <w:footnote w:id="145">
    <w:p w14:paraId="3A1D9C05" w14:textId="77777777" w:rsidR="00C404FB" w:rsidRPr="00270388" w:rsidRDefault="00C404FB" w:rsidP="005F061D">
      <w:pPr>
        <w:pStyle w:val="FootnoteText"/>
        <w:rPr>
          <w:rFonts w:ascii="Arial" w:hAnsi="Arial" w:cs="Arial"/>
          <w:color w:val="000000" w:themeColor="text1"/>
          <w:sz w:val="16"/>
          <w:szCs w:val="16"/>
        </w:rPr>
      </w:pPr>
      <w:r w:rsidRPr="00270388">
        <w:rPr>
          <w:rStyle w:val="FootnoteReference"/>
          <w:rFonts w:ascii="Arial" w:hAnsi="Arial" w:cs="Arial"/>
          <w:color w:val="000000" w:themeColor="text1"/>
          <w:sz w:val="16"/>
          <w:szCs w:val="16"/>
        </w:rPr>
        <w:footnoteRef/>
      </w:r>
      <w:r w:rsidRPr="00270388">
        <w:rPr>
          <w:rFonts w:ascii="Arial" w:hAnsi="Arial" w:cs="Arial"/>
          <w:bCs/>
          <w:color w:val="000000" w:themeColor="text1"/>
          <w:sz w:val="16"/>
          <w:szCs w:val="16"/>
        </w:rPr>
        <w:t xml:space="preserve"> UN Secretary General, “Conflict-related sexual violence: Report of Secretary General,” </w:t>
      </w:r>
      <w:r w:rsidRPr="00270388">
        <w:rPr>
          <w:rFonts w:ascii="Arial" w:hAnsi="Arial" w:cs="Arial"/>
          <w:bCs/>
          <w:iCs/>
          <w:color w:val="000000" w:themeColor="text1"/>
          <w:sz w:val="16"/>
          <w:szCs w:val="16"/>
        </w:rPr>
        <w:t>10/33.</w:t>
      </w:r>
    </w:p>
  </w:footnote>
  <w:footnote w:id="146">
    <w:p w14:paraId="1CF7450F" w14:textId="77777777" w:rsidR="00C404FB" w:rsidRPr="00270388" w:rsidRDefault="00C404FB" w:rsidP="005F061D">
      <w:pPr>
        <w:pStyle w:val="FootnoteText"/>
        <w:rPr>
          <w:rFonts w:ascii="Arial" w:hAnsi="Arial" w:cs="Arial"/>
          <w:color w:val="000000" w:themeColor="text1"/>
          <w:sz w:val="16"/>
          <w:szCs w:val="16"/>
        </w:rPr>
      </w:pPr>
      <w:r w:rsidRPr="00270388">
        <w:rPr>
          <w:rStyle w:val="FootnoteReference"/>
          <w:rFonts w:ascii="Arial" w:hAnsi="Arial" w:cs="Arial"/>
          <w:color w:val="000000" w:themeColor="text1"/>
          <w:sz w:val="16"/>
          <w:szCs w:val="16"/>
        </w:rPr>
        <w:footnoteRef/>
      </w:r>
      <w:r w:rsidRPr="00270388">
        <w:rPr>
          <w:rFonts w:ascii="Arial" w:hAnsi="Arial" w:cs="Arial"/>
          <w:bCs/>
          <w:color w:val="000000" w:themeColor="text1"/>
          <w:sz w:val="16"/>
          <w:szCs w:val="16"/>
        </w:rPr>
        <w:t>G7, “G7 Report on the Implementation of the G8 Declaration on Preventing Sexual Violence in Conflict,” 1.</w:t>
      </w:r>
    </w:p>
  </w:footnote>
  <w:footnote w:id="147">
    <w:p w14:paraId="552110BD" w14:textId="41EF58F8" w:rsidR="00C404FB" w:rsidRPr="00270388" w:rsidRDefault="00C404FB" w:rsidP="009F2689">
      <w:pPr>
        <w:pStyle w:val="FootnoteText"/>
        <w:rPr>
          <w:rFonts w:ascii="Arial" w:hAnsi="Arial" w:cs="Arial"/>
          <w:color w:val="000000" w:themeColor="text1"/>
          <w:sz w:val="16"/>
          <w:szCs w:val="16"/>
        </w:rPr>
      </w:pPr>
      <w:r w:rsidRPr="00270388">
        <w:rPr>
          <w:rStyle w:val="FootnoteReference"/>
          <w:rFonts w:ascii="Arial" w:hAnsi="Arial" w:cs="Arial"/>
          <w:color w:val="000000" w:themeColor="text1"/>
          <w:sz w:val="16"/>
          <w:szCs w:val="16"/>
        </w:rPr>
        <w:footnoteRef/>
      </w:r>
      <w:proofErr w:type="spellStart"/>
      <w:r w:rsidR="009F2689">
        <w:rPr>
          <w:rFonts w:ascii="Arial" w:hAnsi="Arial" w:cs="Arial"/>
          <w:color w:val="000000" w:themeColor="text1"/>
          <w:sz w:val="16"/>
          <w:szCs w:val="16"/>
        </w:rPr>
        <w:t>E</w:t>
      </w:r>
      <w:r w:rsidRPr="00270388">
        <w:rPr>
          <w:rFonts w:ascii="Arial" w:hAnsi="Arial" w:cs="Arial"/>
          <w:color w:val="000000" w:themeColor="text1"/>
          <w:sz w:val="16"/>
          <w:szCs w:val="16"/>
        </w:rPr>
        <w:t>bd</w:t>
      </w:r>
      <w:proofErr w:type="spellEnd"/>
      <w:r w:rsidRPr="00270388">
        <w:rPr>
          <w:rFonts w:ascii="Arial" w:hAnsi="Arial" w:cs="Arial"/>
          <w:color w:val="000000" w:themeColor="text1"/>
          <w:sz w:val="16"/>
          <w:szCs w:val="16"/>
        </w:rPr>
        <w:t>.</w:t>
      </w:r>
    </w:p>
  </w:footnote>
  <w:footnote w:id="148">
    <w:p w14:paraId="708BF6A7" w14:textId="77777777" w:rsidR="00C404FB" w:rsidRPr="00270388" w:rsidRDefault="00C404FB" w:rsidP="00CD59ED">
      <w:pPr>
        <w:pStyle w:val="FootnoteText"/>
        <w:rPr>
          <w:rFonts w:ascii="Arial" w:hAnsi="Arial" w:cs="Arial"/>
          <w:color w:val="000000" w:themeColor="text1"/>
          <w:sz w:val="16"/>
          <w:szCs w:val="16"/>
        </w:rPr>
      </w:pPr>
      <w:r w:rsidRPr="00270388">
        <w:rPr>
          <w:rStyle w:val="FootnoteReference"/>
          <w:rFonts w:ascii="Arial" w:hAnsi="Arial" w:cs="Arial"/>
          <w:color w:val="000000" w:themeColor="text1"/>
          <w:sz w:val="16"/>
          <w:szCs w:val="16"/>
        </w:rPr>
        <w:footnoteRef/>
      </w:r>
      <w:r w:rsidRPr="00270388">
        <w:rPr>
          <w:rFonts w:ascii="Arial" w:hAnsi="Arial" w:cs="Arial"/>
          <w:bCs/>
          <w:color w:val="000000" w:themeColor="text1"/>
          <w:sz w:val="16"/>
          <w:szCs w:val="16"/>
        </w:rPr>
        <w:t xml:space="preserve">UN Secretary General, “Conflict-related sexual violence: Report of Secretary General,” </w:t>
      </w:r>
      <w:r w:rsidRPr="00270388">
        <w:rPr>
          <w:rFonts w:ascii="Arial" w:hAnsi="Arial" w:cs="Arial"/>
          <w:bCs/>
          <w:iCs/>
          <w:color w:val="000000" w:themeColor="text1"/>
          <w:sz w:val="16"/>
          <w:szCs w:val="16"/>
        </w:rPr>
        <w:t>25/33.</w:t>
      </w:r>
    </w:p>
  </w:footnote>
  <w:footnote w:id="149">
    <w:p w14:paraId="44825642" w14:textId="77777777" w:rsidR="00C404FB" w:rsidRPr="00270388" w:rsidRDefault="00C404FB" w:rsidP="00DB65EF">
      <w:pPr>
        <w:pStyle w:val="FootnoteText"/>
        <w:rPr>
          <w:rFonts w:ascii="Arial" w:hAnsi="Arial" w:cs="Arial"/>
          <w:bCs/>
          <w:color w:val="000000" w:themeColor="text1"/>
          <w:sz w:val="16"/>
          <w:szCs w:val="16"/>
        </w:rPr>
      </w:pPr>
      <w:r w:rsidRPr="00270388">
        <w:rPr>
          <w:rStyle w:val="FootnoteReference"/>
          <w:rFonts w:ascii="Arial" w:hAnsi="Arial" w:cs="Arial"/>
          <w:color w:val="000000" w:themeColor="text1"/>
          <w:sz w:val="16"/>
          <w:szCs w:val="16"/>
        </w:rPr>
        <w:footnoteRef/>
      </w:r>
      <w:r w:rsidRPr="00270388">
        <w:rPr>
          <w:rFonts w:ascii="Arial" w:hAnsi="Arial" w:cs="Arial"/>
          <w:bCs/>
          <w:color w:val="000000" w:themeColor="text1"/>
          <w:sz w:val="16"/>
          <w:szCs w:val="16"/>
        </w:rPr>
        <w:t>Amnesty International, “Escape from Hell: Torture and Sexual Slavery in Islamic State Captivity in Iraq,” Amnesty International, MDE 14/021/2014, (</w:t>
      </w:r>
      <w:proofErr w:type="spellStart"/>
      <w:r w:rsidRPr="00270388">
        <w:rPr>
          <w:rFonts w:ascii="Arial" w:hAnsi="Arial" w:cs="Arial"/>
          <w:bCs/>
          <w:color w:val="000000" w:themeColor="text1"/>
          <w:sz w:val="16"/>
          <w:szCs w:val="16"/>
        </w:rPr>
        <w:t>De</w:t>
      </w:r>
      <w:r>
        <w:rPr>
          <w:rFonts w:ascii="Arial" w:hAnsi="Arial" w:cs="Arial"/>
          <w:bCs/>
          <w:color w:val="000000" w:themeColor="text1"/>
          <w:sz w:val="16"/>
          <w:szCs w:val="16"/>
        </w:rPr>
        <w:t>z</w:t>
      </w:r>
      <w:r w:rsidRPr="00270388">
        <w:rPr>
          <w:rFonts w:ascii="Arial" w:hAnsi="Arial" w:cs="Arial"/>
          <w:bCs/>
          <w:color w:val="000000" w:themeColor="text1"/>
          <w:sz w:val="16"/>
          <w:szCs w:val="16"/>
        </w:rPr>
        <w:t>ember</w:t>
      </w:r>
      <w:proofErr w:type="spellEnd"/>
      <w:r w:rsidRPr="00270388">
        <w:rPr>
          <w:rFonts w:ascii="Arial" w:hAnsi="Arial" w:cs="Arial"/>
          <w:bCs/>
          <w:color w:val="000000" w:themeColor="text1"/>
          <w:sz w:val="16"/>
          <w:szCs w:val="16"/>
        </w:rPr>
        <w:t xml:space="preserve"> 2014), </w:t>
      </w:r>
      <w:r w:rsidRPr="007043C8">
        <w:rPr>
          <w:rFonts w:ascii="Arial" w:hAnsi="Arial" w:cs="Arial"/>
          <w:bCs/>
          <w:sz w:val="16"/>
          <w:szCs w:val="16"/>
        </w:rPr>
        <w:t>http://www.amnesty.org.uk/sites/default/files/escape_from_hell_-_torture_and_sexual_slavery_in_islamic_state_captivity_in_iraq_-_english_</w:t>
      </w:r>
      <w:proofErr w:type="gramStart"/>
      <w:r w:rsidRPr="007043C8">
        <w:rPr>
          <w:rFonts w:ascii="Arial" w:hAnsi="Arial" w:cs="Arial"/>
          <w:bCs/>
          <w:sz w:val="16"/>
          <w:szCs w:val="16"/>
        </w:rPr>
        <w:t>2.pdf</w:t>
      </w:r>
      <w:r w:rsidRPr="00270388">
        <w:rPr>
          <w:rFonts w:ascii="Arial" w:hAnsi="Arial" w:cs="Arial"/>
          <w:bCs/>
          <w:iCs/>
          <w:color w:val="000000" w:themeColor="text1"/>
          <w:sz w:val="16"/>
          <w:szCs w:val="16"/>
        </w:rPr>
        <w:t>(</w:t>
      </w:r>
      <w:proofErr w:type="gramEnd"/>
      <w:r>
        <w:rPr>
          <w:rFonts w:ascii="Arial" w:hAnsi="Arial" w:cs="Arial"/>
          <w:bCs/>
          <w:iCs/>
          <w:color w:val="000000" w:themeColor="text1"/>
          <w:sz w:val="16"/>
          <w:szCs w:val="16"/>
        </w:rPr>
        <w:t>Zugriff:</w:t>
      </w:r>
      <w:r w:rsidRPr="00270388">
        <w:rPr>
          <w:rFonts w:ascii="Arial" w:hAnsi="Arial" w:cs="Arial"/>
          <w:bCs/>
          <w:iCs/>
          <w:color w:val="000000" w:themeColor="text1"/>
          <w:sz w:val="16"/>
          <w:szCs w:val="16"/>
        </w:rPr>
        <w:t xml:space="preserve"> </w:t>
      </w:r>
      <w:proofErr w:type="spellStart"/>
      <w:r>
        <w:rPr>
          <w:rFonts w:ascii="Arial" w:hAnsi="Arial" w:cs="Arial"/>
          <w:bCs/>
          <w:iCs/>
          <w:color w:val="000000" w:themeColor="text1"/>
          <w:sz w:val="16"/>
          <w:szCs w:val="16"/>
        </w:rPr>
        <w:t>Januar</w:t>
      </w:r>
      <w:proofErr w:type="spellEnd"/>
      <w:r w:rsidRPr="00270388">
        <w:rPr>
          <w:rFonts w:ascii="Arial" w:hAnsi="Arial" w:cs="Arial"/>
          <w:bCs/>
          <w:iCs/>
          <w:color w:val="000000" w:themeColor="text1"/>
          <w:sz w:val="16"/>
          <w:szCs w:val="16"/>
        </w:rPr>
        <w:t xml:space="preserve"> 7, 2016), 5-6.</w:t>
      </w:r>
    </w:p>
  </w:footnote>
  <w:footnote w:id="150">
    <w:p w14:paraId="573409E7" w14:textId="77777777" w:rsidR="00C404FB" w:rsidRPr="00270388" w:rsidRDefault="00C404FB" w:rsidP="00CD59ED">
      <w:pPr>
        <w:pStyle w:val="FootnoteText"/>
        <w:rPr>
          <w:rFonts w:ascii="Arial" w:hAnsi="Arial" w:cs="Arial"/>
          <w:color w:val="000000" w:themeColor="text1"/>
          <w:sz w:val="16"/>
          <w:szCs w:val="16"/>
        </w:rPr>
      </w:pPr>
      <w:r w:rsidRPr="00270388">
        <w:rPr>
          <w:rStyle w:val="FootnoteReference"/>
          <w:rFonts w:ascii="Arial" w:hAnsi="Arial" w:cs="Arial"/>
          <w:color w:val="000000" w:themeColor="text1"/>
          <w:sz w:val="16"/>
          <w:szCs w:val="16"/>
        </w:rPr>
        <w:footnoteRef/>
      </w:r>
      <w:r w:rsidRPr="00270388">
        <w:rPr>
          <w:rFonts w:ascii="Arial" w:hAnsi="Arial" w:cs="Arial"/>
          <w:color w:val="000000" w:themeColor="text1"/>
          <w:sz w:val="16"/>
          <w:szCs w:val="16"/>
        </w:rPr>
        <w:t xml:space="preserve"> United Nations, “Report on Protection of Civilians in Armed Conflict in Iraq: 1 </w:t>
      </w:r>
      <w:r>
        <w:rPr>
          <w:rFonts w:ascii="Arial" w:hAnsi="Arial" w:cs="Arial"/>
          <w:color w:val="000000" w:themeColor="text1"/>
          <w:sz w:val="16"/>
          <w:szCs w:val="16"/>
        </w:rPr>
        <w:t>Mai</w:t>
      </w:r>
      <w:r w:rsidRPr="00270388">
        <w:rPr>
          <w:rFonts w:ascii="Arial" w:hAnsi="Arial" w:cs="Arial"/>
          <w:color w:val="000000" w:themeColor="text1"/>
          <w:sz w:val="16"/>
          <w:szCs w:val="16"/>
        </w:rPr>
        <w:t xml:space="preserve"> – 31 </w:t>
      </w:r>
      <w:proofErr w:type="spellStart"/>
      <w:r>
        <w:rPr>
          <w:rFonts w:ascii="Arial" w:hAnsi="Arial" w:cs="Arial"/>
          <w:color w:val="000000" w:themeColor="text1"/>
          <w:sz w:val="16"/>
          <w:szCs w:val="16"/>
        </w:rPr>
        <w:t>Oktober</w:t>
      </w:r>
      <w:proofErr w:type="spellEnd"/>
      <w:r w:rsidRPr="00270388">
        <w:rPr>
          <w:rFonts w:ascii="Arial" w:hAnsi="Arial" w:cs="Arial"/>
          <w:color w:val="000000" w:themeColor="text1"/>
          <w:sz w:val="16"/>
          <w:szCs w:val="16"/>
        </w:rPr>
        <w:t xml:space="preserve"> 2015,” 18.</w:t>
      </w:r>
    </w:p>
  </w:footnote>
  <w:footnote w:id="151">
    <w:p w14:paraId="026CBA4A" w14:textId="77777777" w:rsidR="00C404FB" w:rsidRPr="0001472D" w:rsidRDefault="00C404FB" w:rsidP="00C906D3">
      <w:pPr>
        <w:pStyle w:val="FootnoteText"/>
        <w:rPr>
          <w:rFonts w:ascii="Arial" w:hAnsi="Arial" w:cs="Arial"/>
          <w:color w:val="000000" w:themeColor="text1"/>
          <w:sz w:val="16"/>
          <w:szCs w:val="16"/>
        </w:rPr>
      </w:pPr>
      <w:r w:rsidRPr="0001472D">
        <w:rPr>
          <w:rStyle w:val="FootnoteReference"/>
          <w:rFonts w:ascii="Arial" w:hAnsi="Arial" w:cs="Arial"/>
          <w:color w:val="000000" w:themeColor="text1"/>
          <w:sz w:val="16"/>
          <w:szCs w:val="16"/>
        </w:rPr>
        <w:footnoteRef/>
      </w:r>
      <w:r w:rsidRPr="0001472D">
        <w:rPr>
          <w:rFonts w:ascii="Arial" w:hAnsi="Arial" w:cs="Arial"/>
          <w:bCs/>
          <w:color w:val="000000" w:themeColor="text1"/>
          <w:sz w:val="16"/>
          <w:szCs w:val="16"/>
        </w:rPr>
        <w:t>Bangura, “Faith in Islam &amp; Faith in Women: Why Gender Justice is Key to Islam without Extremes”</w:t>
      </w:r>
      <w:r w:rsidRPr="0001472D">
        <w:rPr>
          <w:rFonts w:ascii="Arial" w:hAnsi="Arial" w:cs="Arial"/>
          <w:color w:val="000000" w:themeColor="text1"/>
          <w:sz w:val="16"/>
          <w:szCs w:val="16"/>
        </w:rPr>
        <w:t>.</w:t>
      </w:r>
    </w:p>
  </w:footnote>
  <w:footnote w:id="152">
    <w:p w14:paraId="2033546B" w14:textId="77777777" w:rsidR="00C404FB" w:rsidRPr="0001472D" w:rsidRDefault="00C404FB" w:rsidP="00C906D3">
      <w:pPr>
        <w:pStyle w:val="FootnoteText"/>
        <w:rPr>
          <w:rFonts w:ascii="Arial" w:hAnsi="Arial" w:cs="Arial"/>
          <w:sz w:val="16"/>
          <w:szCs w:val="16"/>
        </w:rPr>
      </w:pPr>
      <w:r w:rsidRPr="0001472D">
        <w:rPr>
          <w:rStyle w:val="FootnoteReference"/>
          <w:rFonts w:ascii="Arial" w:hAnsi="Arial" w:cs="Arial"/>
          <w:sz w:val="16"/>
          <w:szCs w:val="16"/>
        </w:rPr>
        <w:footnoteRef/>
      </w:r>
      <w:r w:rsidRPr="00933468">
        <w:rPr>
          <w:rFonts w:ascii="Arial" w:hAnsi="Arial" w:cs="Arial"/>
          <w:bCs/>
          <w:color w:val="000000" w:themeColor="text1"/>
          <w:sz w:val="16"/>
          <w:szCs w:val="16"/>
        </w:rPr>
        <w:t xml:space="preserve">UN Secretary General, “Conflict-related sexual violence: Report of Secretary General,” </w:t>
      </w:r>
      <w:r>
        <w:rPr>
          <w:rFonts w:ascii="Arial" w:hAnsi="Arial" w:cs="Arial"/>
          <w:bCs/>
          <w:color w:val="000000" w:themeColor="text1"/>
          <w:sz w:val="16"/>
          <w:szCs w:val="16"/>
        </w:rPr>
        <w:t>25</w:t>
      </w:r>
      <w:r w:rsidRPr="00933468">
        <w:rPr>
          <w:rFonts w:ascii="Arial" w:hAnsi="Arial" w:cs="Arial"/>
          <w:bCs/>
          <w:iCs/>
          <w:color w:val="000000" w:themeColor="text1"/>
          <w:sz w:val="16"/>
          <w:szCs w:val="16"/>
        </w:rPr>
        <w:t>/33.</w:t>
      </w:r>
    </w:p>
  </w:footnote>
  <w:footnote w:id="153">
    <w:p w14:paraId="6C3A54CD" w14:textId="77777777" w:rsidR="00C404FB" w:rsidRPr="0001472D" w:rsidRDefault="00C404FB" w:rsidP="006E3053">
      <w:pPr>
        <w:pStyle w:val="FootnoteText"/>
        <w:rPr>
          <w:rFonts w:ascii="Arial" w:hAnsi="Arial" w:cs="Arial"/>
          <w:sz w:val="16"/>
          <w:szCs w:val="16"/>
        </w:rPr>
      </w:pPr>
      <w:r w:rsidRPr="0001472D">
        <w:rPr>
          <w:rStyle w:val="FootnoteReference"/>
          <w:rFonts w:ascii="Arial" w:hAnsi="Arial" w:cs="Arial"/>
          <w:sz w:val="16"/>
          <w:szCs w:val="16"/>
        </w:rPr>
        <w:footnoteRef/>
      </w:r>
      <w:r w:rsidRPr="0001472D">
        <w:rPr>
          <w:rFonts w:ascii="Arial" w:hAnsi="Arial" w:cs="Arial"/>
          <w:sz w:val="16"/>
          <w:szCs w:val="16"/>
        </w:rPr>
        <w:t xml:space="preserve"> United Nations, “Report on Protection of Civilians in Armed Conflict in Iraq: 1 </w:t>
      </w:r>
      <w:r>
        <w:rPr>
          <w:rFonts w:ascii="Arial" w:hAnsi="Arial" w:cs="Arial"/>
          <w:sz w:val="16"/>
          <w:szCs w:val="16"/>
        </w:rPr>
        <w:t>Mai</w:t>
      </w:r>
      <w:r w:rsidRPr="0001472D">
        <w:rPr>
          <w:rFonts w:ascii="Arial" w:hAnsi="Arial" w:cs="Arial"/>
          <w:sz w:val="16"/>
          <w:szCs w:val="16"/>
        </w:rPr>
        <w:t xml:space="preserve"> – 31 </w:t>
      </w:r>
      <w:proofErr w:type="spellStart"/>
      <w:r>
        <w:rPr>
          <w:rFonts w:ascii="Arial" w:hAnsi="Arial" w:cs="Arial"/>
          <w:sz w:val="16"/>
          <w:szCs w:val="16"/>
        </w:rPr>
        <w:t>Oktober</w:t>
      </w:r>
      <w:proofErr w:type="spellEnd"/>
      <w:r w:rsidRPr="0001472D">
        <w:rPr>
          <w:rFonts w:ascii="Arial" w:hAnsi="Arial" w:cs="Arial"/>
          <w:sz w:val="16"/>
          <w:szCs w:val="16"/>
        </w:rPr>
        <w:t xml:space="preserve"> 2015,” 14. </w:t>
      </w:r>
    </w:p>
  </w:footnote>
  <w:footnote w:id="154">
    <w:p w14:paraId="14D43BB4" w14:textId="783057DD" w:rsidR="00C404FB" w:rsidRPr="0001472D" w:rsidRDefault="00C404FB" w:rsidP="009F2689">
      <w:pPr>
        <w:pStyle w:val="FootnoteText"/>
        <w:rPr>
          <w:rFonts w:ascii="Arial" w:hAnsi="Arial" w:cs="Arial"/>
          <w:sz w:val="16"/>
          <w:szCs w:val="16"/>
        </w:rPr>
      </w:pPr>
      <w:r w:rsidRPr="0001472D">
        <w:rPr>
          <w:rStyle w:val="FootnoteReference"/>
          <w:rFonts w:ascii="Arial" w:hAnsi="Arial" w:cs="Arial"/>
          <w:sz w:val="16"/>
          <w:szCs w:val="16"/>
        </w:rPr>
        <w:footnoteRef/>
      </w:r>
      <w:proofErr w:type="spellStart"/>
      <w:proofErr w:type="gramStart"/>
      <w:r w:rsidR="009F2689">
        <w:rPr>
          <w:rFonts w:ascii="Arial" w:hAnsi="Arial" w:cs="Arial"/>
          <w:sz w:val="16"/>
          <w:szCs w:val="16"/>
        </w:rPr>
        <w:t>E</w:t>
      </w:r>
      <w:r w:rsidRPr="0001472D">
        <w:rPr>
          <w:rFonts w:ascii="Arial" w:hAnsi="Arial" w:cs="Arial"/>
          <w:sz w:val="16"/>
          <w:szCs w:val="16"/>
        </w:rPr>
        <w:t>bd</w:t>
      </w:r>
      <w:proofErr w:type="spellEnd"/>
      <w:r w:rsidRPr="0001472D">
        <w:rPr>
          <w:rFonts w:ascii="Arial" w:hAnsi="Arial" w:cs="Arial"/>
          <w:sz w:val="16"/>
          <w:szCs w:val="16"/>
        </w:rPr>
        <w:t>.,</w:t>
      </w:r>
      <w:proofErr w:type="gramEnd"/>
      <w:r w:rsidRPr="0001472D">
        <w:rPr>
          <w:rFonts w:ascii="Arial" w:hAnsi="Arial" w:cs="Arial"/>
          <w:sz w:val="16"/>
          <w:szCs w:val="16"/>
        </w:rPr>
        <w:t xml:space="preserve"> 17.</w:t>
      </w:r>
    </w:p>
  </w:footnote>
  <w:footnote w:id="155">
    <w:p w14:paraId="2D032C5A" w14:textId="77777777" w:rsidR="00C404FB" w:rsidRPr="00933468" w:rsidRDefault="00C404FB" w:rsidP="006E3053">
      <w:pPr>
        <w:pStyle w:val="FootnoteText"/>
        <w:rPr>
          <w:rFonts w:ascii="Arial" w:hAnsi="Arial" w:cs="Arial"/>
          <w:color w:val="000000" w:themeColor="text1"/>
          <w:sz w:val="16"/>
          <w:szCs w:val="16"/>
        </w:rPr>
      </w:pPr>
      <w:r w:rsidRPr="00933468">
        <w:rPr>
          <w:rStyle w:val="FootnoteReference"/>
          <w:rFonts w:ascii="Arial" w:hAnsi="Arial" w:cs="Arial"/>
          <w:color w:val="000000" w:themeColor="text1"/>
          <w:sz w:val="16"/>
          <w:szCs w:val="16"/>
        </w:rPr>
        <w:footnoteRef/>
      </w:r>
      <w:r w:rsidRPr="00933468">
        <w:rPr>
          <w:rFonts w:ascii="Arial" w:hAnsi="Arial" w:cs="Arial"/>
          <w:bCs/>
          <w:color w:val="000000" w:themeColor="text1"/>
          <w:sz w:val="16"/>
          <w:szCs w:val="16"/>
        </w:rPr>
        <w:t xml:space="preserve">UN Secretary General, “Conflict-related sexual violence: Report of Secretary General,” </w:t>
      </w:r>
      <w:r w:rsidRPr="00933468">
        <w:rPr>
          <w:rFonts w:ascii="Arial" w:hAnsi="Arial" w:cs="Arial"/>
          <w:bCs/>
          <w:iCs/>
          <w:color w:val="000000" w:themeColor="text1"/>
          <w:sz w:val="16"/>
          <w:szCs w:val="16"/>
        </w:rPr>
        <w:t>10/33.</w:t>
      </w:r>
    </w:p>
  </w:footnote>
  <w:footnote w:id="156">
    <w:p w14:paraId="6DC948DE" w14:textId="73EE3AB0" w:rsidR="00C404FB" w:rsidRPr="00933468" w:rsidRDefault="00C404FB" w:rsidP="009F2689">
      <w:pPr>
        <w:pStyle w:val="FootnoteText"/>
        <w:rPr>
          <w:rFonts w:ascii="Arial" w:hAnsi="Arial" w:cs="Arial"/>
          <w:color w:val="000000" w:themeColor="text1"/>
          <w:sz w:val="16"/>
          <w:szCs w:val="16"/>
        </w:rPr>
      </w:pPr>
      <w:r w:rsidRPr="00933468">
        <w:rPr>
          <w:rStyle w:val="FootnoteReference"/>
          <w:rFonts w:ascii="Arial" w:hAnsi="Arial" w:cs="Arial"/>
          <w:color w:val="000000" w:themeColor="text1"/>
          <w:sz w:val="16"/>
          <w:szCs w:val="16"/>
        </w:rPr>
        <w:footnoteRef/>
      </w:r>
      <w:proofErr w:type="spellStart"/>
      <w:proofErr w:type="gramStart"/>
      <w:r w:rsidR="009F2689">
        <w:rPr>
          <w:rFonts w:ascii="Arial" w:hAnsi="Arial" w:cs="Arial"/>
          <w:color w:val="000000" w:themeColor="text1"/>
          <w:sz w:val="16"/>
          <w:szCs w:val="16"/>
        </w:rPr>
        <w:t>Eb</w:t>
      </w:r>
      <w:r w:rsidRPr="00933468">
        <w:rPr>
          <w:rFonts w:ascii="Arial" w:hAnsi="Arial" w:cs="Arial"/>
          <w:color w:val="000000" w:themeColor="text1"/>
          <w:sz w:val="16"/>
          <w:szCs w:val="16"/>
        </w:rPr>
        <w:t>d</w:t>
      </w:r>
      <w:proofErr w:type="spellEnd"/>
      <w:r w:rsidRPr="00933468">
        <w:rPr>
          <w:rFonts w:ascii="Arial" w:hAnsi="Arial" w:cs="Arial"/>
          <w:color w:val="000000" w:themeColor="text1"/>
          <w:sz w:val="16"/>
          <w:szCs w:val="16"/>
        </w:rPr>
        <w:t>.,</w:t>
      </w:r>
      <w:proofErr w:type="gramEnd"/>
      <w:r w:rsidRPr="00933468">
        <w:rPr>
          <w:rFonts w:ascii="Arial" w:hAnsi="Arial" w:cs="Arial"/>
          <w:color w:val="000000" w:themeColor="text1"/>
          <w:sz w:val="16"/>
          <w:szCs w:val="16"/>
        </w:rPr>
        <w:t xml:space="preserve"> 2/33.</w:t>
      </w:r>
    </w:p>
  </w:footnote>
  <w:footnote w:id="157">
    <w:p w14:paraId="5DFD541F" w14:textId="77777777" w:rsidR="00C404FB" w:rsidRPr="0001472D" w:rsidRDefault="00C404FB" w:rsidP="000C32D6">
      <w:pPr>
        <w:pStyle w:val="FootnoteText"/>
        <w:rPr>
          <w:rFonts w:ascii="Arial" w:hAnsi="Arial" w:cs="Arial"/>
          <w:sz w:val="16"/>
          <w:szCs w:val="16"/>
        </w:rPr>
      </w:pPr>
      <w:r w:rsidRPr="0001472D">
        <w:rPr>
          <w:rStyle w:val="FootnoteReference"/>
          <w:rFonts w:ascii="Arial" w:hAnsi="Arial" w:cs="Arial"/>
          <w:sz w:val="16"/>
          <w:szCs w:val="16"/>
        </w:rPr>
        <w:footnoteRef/>
      </w:r>
      <w:r w:rsidRPr="0001472D">
        <w:rPr>
          <w:rFonts w:ascii="Arial" w:hAnsi="Arial" w:cs="Arial"/>
          <w:bCs/>
          <w:color w:val="000000" w:themeColor="text1"/>
          <w:sz w:val="16"/>
          <w:szCs w:val="16"/>
        </w:rPr>
        <w:t>Bangura, “Faith in Islam &amp; Faith in Women: Why Gender Justice is Key to Islam without Extremes”</w:t>
      </w:r>
      <w:r w:rsidRPr="0001472D">
        <w:rPr>
          <w:rFonts w:ascii="Arial" w:hAnsi="Arial" w:cs="Arial"/>
          <w:color w:val="000000" w:themeColor="text1"/>
          <w:sz w:val="16"/>
          <w:szCs w:val="16"/>
        </w:rPr>
        <w:t>.</w:t>
      </w:r>
    </w:p>
  </w:footnote>
  <w:footnote w:id="158">
    <w:p w14:paraId="5A91239E" w14:textId="77777777" w:rsidR="00C404FB" w:rsidRPr="0001472D" w:rsidRDefault="00C404FB" w:rsidP="000C32D6">
      <w:pPr>
        <w:pStyle w:val="FootnoteText"/>
        <w:rPr>
          <w:rFonts w:ascii="Arial" w:hAnsi="Arial" w:cs="Arial"/>
          <w:sz w:val="16"/>
          <w:szCs w:val="16"/>
        </w:rPr>
      </w:pPr>
      <w:r w:rsidRPr="0001472D">
        <w:rPr>
          <w:rStyle w:val="FootnoteReference"/>
          <w:rFonts w:ascii="Arial" w:hAnsi="Arial" w:cs="Arial"/>
          <w:sz w:val="16"/>
          <w:szCs w:val="16"/>
        </w:rPr>
        <w:footnoteRef/>
      </w:r>
      <w:r w:rsidRPr="0001472D">
        <w:rPr>
          <w:rFonts w:ascii="Arial" w:hAnsi="Arial" w:cs="Arial"/>
          <w:bCs/>
          <w:sz w:val="16"/>
          <w:szCs w:val="16"/>
        </w:rPr>
        <w:t>Amnesty International, “Escape from Hell: Torture and Sexual Slavery in Islamic State Captivity in Iraq,”</w:t>
      </w:r>
      <w:r w:rsidRPr="0001472D">
        <w:rPr>
          <w:rFonts w:ascii="Arial" w:hAnsi="Arial" w:cs="Arial"/>
          <w:bCs/>
          <w:iCs/>
          <w:sz w:val="16"/>
          <w:szCs w:val="16"/>
        </w:rPr>
        <w:t xml:space="preserve"> 11.</w:t>
      </w:r>
    </w:p>
  </w:footnote>
  <w:footnote w:id="159">
    <w:p w14:paraId="0D1055FE" w14:textId="7B749D47" w:rsidR="00C404FB" w:rsidRPr="0001472D" w:rsidRDefault="00C404FB" w:rsidP="009F2689">
      <w:pPr>
        <w:pStyle w:val="FootnoteText"/>
        <w:rPr>
          <w:rFonts w:ascii="Arial" w:hAnsi="Arial" w:cs="Arial"/>
          <w:sz w:val="16"/>
          <w:szCs w:val="16"/>
        </w:rPr>
      </w:pPr>
      <w:r w:rsidRPr="0001472D">
        <w:rPr>
          <w:rStyle w:val="FootnoteReference"/>
          <w:rFonts w:ascii="Arial" w:hAnsi="Arial" w:cs="Arial"/>
          <w:sz w:val="16"/>
          <w:szCs w:val="16"/>
        </w:rPr>
        <w:footnoteRef/>
      </w:r>
      <w:proofErr w:type="spellStart"/>
      <w:r w:rsidR="009F2689">
        <w:rPr>
          <w:rFonts w:ascii="Arial" w:hAnsi="Arial" w:cs="Arial"/>
          <w:sz w:val="16"/>
          <w:szCs w:val="16"/>
        </w:rPr>
        <w:t>E</w:t>
      </w:r>
      <w:r w:rsidRPr="0001472D">
        <w:rPr>
          <w:rFonts w:ascii="Arial" w:hAnsi="Arial" w:cs="Arial"/>
          <w:sz w:val="16"/>
          <w:szCs w:val="16"/>
        </w:rPr>
        <w:t>bd</w:t>
      </w:r>
      <w:proofErr w:type="spellEnd"/>
      <w:r w:rsidRPr="0001472D">
        <w:rPr>
          <w:rFonts w:ascii="Arial" w:hAnsi="Arial" w:cs="Arial"/>
          <w:sz w:val="16"/>
          <w:szCs w:val="16"/>
        </w:rPr>
        <w:t>.</w:t>
      </w:r>
    </w:p>
  </w:footnote>
  <w:footnote w:id="160">
    <w:p w14:paraId="46BFB2D6" w14:textId="77777777" w:rsidR="00C404FB" w:rsidRPr="00933468" w:rsidRDefault="00C404FB" w:rsidP="000C32D6">
      <w:pPr>
        <w:pStyle w:val="FootnoteText"/>
        <w:rPr>
          <w:rFonts w:ascii="Arial" w:hAnsi="Arial" w:cs="Arial"/>
          <w:color w:val="000000" w:themeColor="text1"/>
          <w:sz w:val="16"/>
          <w:szCs w:val="16"/>
        </w:rPr>
      </w:pPr>
      <w:r w:rsidRPr="00933468">
        <w:rPr>
          <w:rStyle w:val="FootnoteReference"/>
          <w:rFonts w:ascii="Arial" w:hAnsi="Arial" w:cs="Arial"/>
          <w:color w:val="000000" w:themeColor="text1"/>
          <w:sz w:val="16"/>
          <w:szCs w:val="16"/>
        </w:rPr>
        <w:footnoteRef/>
      </w:r>
      <w:r w:rsidRPr="00933468">
        <w:rPr>
          <w:rFonts w:ascii="Arial" w:hAnsi="Arial" w:cs="Arial"/>
          <w:bCs/>
          <w:color w:val="000000" w:themeColor="text1"/>
          <w:sz w:val="16"/>
          <w:szCs w:val="16"/>
        </w:rPr>
        <w:t xml:space="preserve">UN Secretary General, “Conflict-related sexual violence: Report of Secretary General,” </w:t>
      </w:r>
      <w:r w:rsidRPr="00933468">
        <w:rPr>
          <w:rFonts w:ascii="Arial" w:hAnsi="Arial" w:cs="Arial"/>
          <w:bCs/>
          <w:iCs/>
          <w:color w:val="000000" w:themeColor="text1"/>
          <w:sz w:val="16"/>
          <w:szCs w:val="16"/>
        </w:rPr>
        <w:t>25/33.</w:t>
      </w:r>
    </w:p>
  </w:footnote>
  <w:footnote w:id="161">
    <w:p w14:paraId="433C931C" w14:textId="77777777" w:rsidR="00C404FB" w:rsidRPr="00933468" w:rsidRDefault="00C404FB" w:rsidP="00C576D5">
      <w:pPr>
        <w:pStyle w:val="FootnoteText"/>
        <w:rPr>
          <w:rFonts w:ascii="Arial" w:hAnsi="Arial" w:cs="Arial"/>
          <w:color w:val="000000" w:themeColor="text1"/>
          <w:sz w:val="16"/>
          <w:szCs w:val="16"/>
        </w:rPr>
      </w:pPr>
      <w:r w:rsidRPr="00933468">
        <w:rPr>
          <w:rStyle w:val="FootnoteReference"/>
          <w:rFonts w:ascii="Arial" w:hAnsi="Arial" w:cs="Arial"/>
          <w:color w:val="000000" w:themeColor="text1"/>
          <w:sz w:val="16"/>
          <w:szCs w:val="16"/>
        </w:rPr>
        <w:footnoteRef/>
      </w:r>
      <w:r w:rsidRPr="00933468">
        <w:rPr>
          <w:rFonts w:ascii="Arial" w:hAnsi="Arial" w:cs="Arial"/>
          <w:bCs/>
          <w:color w:val="000000" w:themeColor="text1"/>
          <w:sz w:val="16"/>
          <w:szCs w:val="16"/>
        </w:rPr>
        <w:t xml:space="preserve">UN Secretary General, “Conflict-related sexual violence: Report of Secretary General,” </w:t>
      </w:r>
      <w:r w:rsidRPr="00933468">
        <w:rPr>
          <w:rFonts w:ascii="Arial" w:hAnsi="Arial" w:cs="Arial"/>
          <w:bCs/>
          <w:iCs/>
          <w:color w:val="000000" w:themeColor="text1"/>
          <w:sz w:val="16"/>
          <w:szCs w:val="16"/>
        </w:rPr>
        <w:t>25/33.</w:t>
      </w:r>
    </w:p>
  </w:footnote>
  <w:footnote w:id="162">
    <w:p w14:paraId="05E46B13" w14:textId="1E14A8BB" w:rsidR="00C404FB" w:rsidRPr="00B90D1B" w:rsidRDefault="00C404FB" w:rsidP="009B7656">
      <w:pPr>
        <w:pStyle w:val="FootnoteText"/>
        <w:rPr>
          <w:rFonts w:ascii="Arial" w:hAnsi="Arial" w:cs="Arial"/>
          <w:color w:val="000000" w:themeColor="text1"/>
          <w:sz w:val="16"/>
          <w:szCs w:val="16"/>
        </w:rPr>
      </w:pPr>
      <w:r w:rsidRPr="00B90D1B">
        <w:rPr>
          <w:rStyle w:val="FootnoteReference"/>
          <w:rFonts w:ascii="Arial" w:hAnsi="Arial" w:cs="Arial"/>
          <w:color w:val="000000" w:themeColor="text1"/>
          <w:sz w:val="16"/>
          <w:szCs w:val="16"/>
        </w:rPr>
        <w:footnoteRef/>
      </w:r>
      <w:r w:rsidR="009F2689">
        <w:rPr>
          <w:rFonts w:ascii="Arial" w:hAnsi="Arial" w:cs="Arial"/>
          <w:bCs/>
          <w:color w:val="000000" w:themeColor="text1"/>
          <w:sz w:val="16"/>
          <w:szCs w:val="16"/>
        </w:rPr>
        <w:t>Ebd.</w:t>
      </w:r>
      <w:proofErr w:type="gramStart"/>
      <w:r>
        <w:rPr>
          <w:rFonts w:ascii="Arial" w:hAnsi="Arial" w:cs="Arial"/>
          <w:bCs/>
          <w:color w:val="000000" w:themeColor="text1"/>
          <w:sz w:val="16"/>
          <w:szCs w:val="16"/>
        </w:rPr>
        <w:t>,</w:t>
      </w:r>
      <w:r w:rsidRPr="00B90D1B">
        <w:rPr>
          <w:rFonts w:ascii="Arial" w:hAnsi="Arial" w:cs="Arial"/>
          <w:bCs/>
          <w:iCs/>
          <w:color w:val="000000" w:themeColor="text1"/>
          <w:sz w:val="16"/>
          <w:szCs w:val="16"/>
        </w:rPr>
        <w:t>18</w:t>
      </w:r>
      <w:proofErr w:type="gramEnd"/>
      <w:r w:rsidRPr="00B90D1B">
        <w:rPr>
          <w:rFonts w:ascii="Arial" w:hAnsi="Arial" w:cs="Arial"/>
          <w:bCs/>
          <w:iCs/>
          <w:color w:val="000000" w:themeColor="text1"/>
          <w:sz w:val="16"/>
          <w:szCs w:val="16"/>
        </w:rPr>
        <w:t>/33.</w:t>
      </w:r>
    </w:p>
  </w:footnote>
  <w:footnote w:id="163">
    <w:p w14:paraId="26EC5979" w14:textId="77777777" w:rsidR="00C404FB" w:rsidRPr="00B90D1B" w:rsidRDefault="00C404FB" w:rsidP="000F3BAF">
      <w:pPr>
        <w:pStyle w:val="FootnoteText"/>
        <w:rPr>
          <w:rFonts w:ascii="Arial" w:hAnsi="Arial" w:cs="Arial"/>
          <w:color w:val="000000" w:themeColor="text1"/>
          <w:sz w:val="16"/>
          <w:szCs w:val="16"/>
        </w:rPr>
      </w:pPr>
      <w:r w:rsidRPr="00B90D1B">
        <w:rPr>
          <w:rStyle w:val="FootnoteReference"/>
          <w:rFonts w:ascii="Arial" w:hAnsi="Arial" w:cs="Arial"/>
          <w:color w:val="000000" w:themeColor="text1"/>
          <w:sz w:val="16"/>
          <w:szCs w:val="16"/>
        </w:rPr>
        <w:footnoteRef/>
      </w:r>
      <w:r w:rsidRPr="00B90D1B">
        <w:rPr>
          <w:rFonts w:ascii="Arial" w:hAnsi="Arial" w:cs="Arial"/>
          <w:color w:val="000000" w:themeColor="text1"/>
          <w:sz w:val="16"/>
          <w:szCs w:val="16"/>
        </w:rPr>
        <w:t xml:space="preserve"> United Kingdom Government, </w:t>
      </w:r>
      <w:r w:rsidRPr="00B90D1B">
        <w:rPr>
          <w:rFonts w:ascii="Arial" w:hAnsi="Arial" w:cs="Arial"/>
          <w:i/>
          <w:color w:val="000000" w:themeColor="text1"/>
          <w:sz w:val="16"/>
          <w:szCs w:val="16"/>
        </w:rPr>
        <w:t>National Security Strategy and Strategic Defence and Security Review 2015: Secure and Prosperous United Kingdom</w:t>
      </w:r>
      <w:r w:rsidRPr="00B90D1B">
        <w:rPr>
          <w:rFonts w:ascii="Arial" w:hAnsi="Arial" w:cs="Arial"/>
          <w:color w:val="000000" w:themeColor="text1"/>
          <w:sz w:val="16"/>
          <w:szCs w:val="16"/>
        </w:rPr>
        <w:t>, 63.</w:t>
      </w:r>
    </w:p>
  </w:footnote>
  <w:footnote w:id="164">
    <w:p w14:paraId="543138D1" w14:textId="77777777" w:rsidR="00C404FB" w:rsidRPr="00B90D1B" w:rsidRDefault="00C404FB" w:rsidP="00842451">
      <w:pPr>
        <w:pStyle w:val="FootnoteText"/>
        <w:rPr>
          <w:rFonts w:ascii="Arial" w:hAnsi="Arial" w:cs="Arial"/>
          <w:color w:val="000000" w:themeColor="text1"/>
          <w:sz w:val="16"/>
          <w:szCs w:val="16"/>
        </w:rPr>
      </w:pPr>
      <w:r w:rsidRPr="00B90D1B">
        <w:rPr>
          <w:rStyle w:val="FootnoteReference"/>
          <w:rFonts w:ascii="Arial" w:hAnsi="Arial" w:cs="Arial"/>
          <w:color w:val="000000" w:themeColor="text1"/>
          <w:sz w:val="16"/>
          <w:szCs w:val="16"/>
        </w:rPr>
        <w:footnoteRef/>
      </w:r>
      <w:r w:rsidRPr="00B90D1B">
        <w:rPr>
          <w:rFonts w:ascii="Arial" w:hAnsi="Arial" w:cs="Arial"/>
          <w:bCs/>
          <w:color w:val="000000" w:themeColor="text1"/>
          <w:sz w:val="16"/>
          <w:szCs w:val="16"/>
        </w:rPr>
        <w:t>G7, “G7 Report on the Implementation of the G8 Declaration on Preventing Sexual Violence in Conflict,” 3-4, 6-7.</w:t>
      </w:r>
    </w:p>
  </w:footnote>
  <w:footnote w:id="165">
    <w:p w14:paraId="7F5D9D29" w14:textId="77777777" w:rsidR="00C404FB" w:rsidRPr="00B90D1B" w:rsidRDefault="00C404FB" w:rsidP="00842451">
      <w:pPr>
        <w:pStyle w:val="FootnoteText"/>
        <w:rPr>
          <w:rFonts w:ascii="Arial" w:hAnsi="Arial" w:cs="Arial"/>
          <w:color w:val="000000" w:themeColor="text1"/>
          <w:sz w:val="16"/>
          <w:szCs w:val="16"/>
        </w:rPr>
      </w:pPr>
      <w:r w:rsidRPr="00B90D1B">
        <w:rPr>
          <w:rStyle w:val="FootnoteReference"/>
          <w:rFonts w:ascii="Arial" w:hAnsi="Arial" w:cs="Arial"/>
          <w:color w:val="000000" w:themeColor="text1"/>
          <w:sz w:val="16"/>
          <w:szCs w:val="16"/>
        </w:rPr>
        <w:footnoteRef/>
      </w:r>
      <w:r w:rsidRPr="00B90D1B">
        <w:rPr>
          <w:rFonts w:ascii="Arial" w:hAnsi="Arial" w:cs="Arial"/>
          <w:color w:val="000000" w:themeColor="text1"/>
          <w:sz w:val="16"/>
          <w:szCs w:val="16"/>
        </w:rPr>
        <w:t xml:space="preserve">Foreign &amp; Commonwealth Office, “Angelina Jolie Pitt joins Baroness </w:t>
      </w:r>
      <w:proofErr w:type="spellStart"/>
      <w:r w:rsidRPr="00B90D1B">
        <w:rPr>
          <w:rFonts w:ascii="Arial" w:hAnsi="Arial" w:cs="Arial"/>
          <w:color w:val="000000" w:themeColor="text1"/>
          <w:sz w:val="16"/>
          <w:szCs w:val="16"/>
        </w:rPr>
        <w:t>Anelay</w:t>
      </w:r>
      <w:proofErr w:type="spellEnd"/>
      <w:r w:rsidRPr="00B90D1B">
        <w:rPr>
          <w:rFonts w:ascii="Arial" w:hAnsi="Arial" w:cs="Arial"/>
          <w:color w:val="000000" w:themeColor="text1"/>
          <w:sz w:val="16"/>
          <w:szCs w:val="16"/>
        </w:rPr>
        <w:t xml:space="preserve"> to chart next steps on tackling sexual violence”.</w:t>
      </w:r>
    </w:p>
  </w:footnote>
  <w:footnote w:id="166">
    <w:p w14:paraId="45633C09" w14:textId="77777777" w:rsidR="00C404FB" w:rsidRPr="00B90D1B" w:rsidRDefault="00C404FB" w:rsidP="00842451">
      <w:pPr>
        <w:pStyle w:val="FootnoteText"/>
        <w:rPr>
          <w:rFonts w:ascii="Arial" w:hAnsi="Arial" w:cs="Arial"/>
          <w:color w:val="000000" w:themeColor="text1"/>
          <w:sz w:val="16"/>
          <w:szCs w:val="16"/>
        </w:rPr>
      </w:pPr>
      <w:r w:rsidRPr="00B90D1B">
        <w:rPr>
          <w:rStyle w:val="FootnoteReference"/>
          <w:rFonts w:ascii="Arial" w:hAnsi="Arial" w:cs="Arial"/>
          <w:color w:val="000000" w:themeColor="text1"/>
          <w:sz w:val="16"/>
          <w:szCs w:val="16"/>
        </w:rPr>
        <w:footnoteRef/>
      </w:r>
      <w:r w:rsidRPr="00B90D1B">
        <w:rPr>
          <w:rFonts w:ascii="Arial" w:hAnsi="Arial" w:cs="Arial"/>
          <w:bCs/>
          <w:color w:val="000000" w:themeColor="text1"/>
          <w:sz w:val="16"/>
          <w:szCs w:val="16"/>
        </w:rPr>
        <w:t xml:space="preserve">UN Secretary General, “Conflict-related sexual violence: Report of Secretary General,” </w:t>
      </w:r>
      <w:r w:rsidRPr="00B90D1B">
        <w:rPr>
          <w:rFonts w:ascii="Arial" w:hAnsi="Arial" w:cs="Arial"/>
          <w:bCs/>
          <w:iCs/>
          <w:color w:val="000000" w:themeColor="text1"/>
          <w:sz w:val="16"/>
          <w:szCs w:val="16"/>
        </w:rPr>
        <w:t>19/33 &amp; 10/33.</w:t>
      </w:r>
    </w:p>
  </w:footnote>
  <w:footnote w:id="167">
    <w:p w14:paraId="0B02EEC7" w14:textId="77777777" w:rsidR="00C404FB" w:rsidRPr="004609AE" w:rsidRDefault="00C404FB" w:rsidP="00842451">
      <w:pPr>
        <w:pStyle w:val="FootnoteText"/>
        <w:rPr>
          <w:rFonts w:ascii="Arial" w:hAnsi="Arial" w:cs="Arial"/>
          <w:sz w:val="16"/>
          <w:szCs w:val="16"/>
        </w:rPr>
      </w:pPr>
      <w:r w:rsidRPr="004609AE">
        <w:rPr>
          <w:rStyle w:val="FootnoteReference"/>
          <w:rFonts w:ascii="Arial" w:hAnsi="Arial" w:cs="Arial"/>
          <w:sz w:val="16"/>
          <w:szCs w:val="16"/>
        </w:rPr>
        <w:footnoteRef/>
      </w:r>
      <w:r w:rsidRPr="004609AE">
        <w:rPr>
          <w:rFonts w:ascii="Arial" w:hAnsi="Arial" w:cs="Arial"/>
          <w:sz w:val="16"/>
          <w:szCs w:val="16"/>
        </w:rPr>
        <w:t>Gaggioli, “Sexual violence in armed conflicts: violation of international humanitarian law and human rights law,” 505.</w:t>
      </w:r>
    </w:p>
  </w:footnote>
  <w:footnote w:id="168">
    <w:p w14:paraId="0A8F030A" w14:textId="77777777" w:rsidR="00C404FB" w:rsidRPr="004609AE" w:rsidRDefault="00C404FB" w:rsidP="00E61F81">
      <w:pPr>
        <w:pStyle w:val="FootnoteText"/>
        <w:rPr>
          <w:rFonts w:ascii="Arial" w:hAnsi="Arial" w:cs="Arial"/>
          <w:sz w:val="16"/>
          <w:szCs w:val="16"/>
        </w:rPr>
      </w:pPr>
      <w:r w:rsidRPr="004609AE">
        <w:rPr>
          <w:rStyle w:val="FootnoteReference"/>
          <w:rFonts w:ascii="Arial" w:hAnsi="Arial" w:cs="Arial"/>
          <w:sz w:val="16"/>
          <w:szCs w:val="16"/>
        </w:rPr>
        <w:footnoteRef/>
      </w:r>
      <w:r w:rsidRPr="004609AE">
        <w:rPr>
          <w:rFonts w:ascii="Arial" w:hAnsi="Arial" w:cs="Arial"/>
          <w:bCs/>
          <w:sz w:val="16"/>
          <w:szCs w:val="16"/>
        </w:rPr>
        <w:t>Amnesty International, “Escape from Hell: Torture and Sexual Slavery in Islamic State Captivity in Iraq,”</w:t>
      </w:r>
      <w:r w:rsidRPr="004609AE">
        <w:rPr>
          <w:rFonts w:ascii="Arial" w:hAnsi="Arial" w:cs="Arial"/>
          <w:bCs/>
          <w:iCs/>
          <w:sz w:val="16"/>
          <w:szCs w:val="16"/>
        </w:rPr>
        <w:t xml:space="preserve"> 4.</w:t>
      </w:r>
    </w:p>
  </w:footnote>
  <w:footnote w:id="169">
    <w:p w14:paraId="2B7459B2" w14:textId="3A0551AC" w:rsidR="00C404FB" w:rsidRPr="004609AE" w:rsidRDefault="00C404FB" w:rsidP="00E61F81">
      <w:pPr>
        <w:pStyle w:val="FootnoteText"/>
        <w:rPr>
          <w:rFonts w:ascii="Arial" w:hAnsi="Arial" w:cs="Arial"/>
          <w:sz w:val="16"/>
          <w:szCs w:val="16"/>
        </w:rPr>
      </w:pPr>
      <w:r w:rsidRPr="004609AE">
        <w:rPr>
          <w:rStyle w:val="FootnoteReference"/>
          <w:rFonts w:ascii="Arial" w:hAnsi="Arial" w:cs="Arial"/>
          <w:sz w:val="16"/>
          <w:szCs w:val="16"/>
        </w:rPr>
        <w:footnoteRef/>
      </w:r>
      <w:proofErr w:type="spellStart"/>
      <w:proofErr w:type="gramStart"/>
      <w:r w:rsidR="009F2689">
        <w:rPr>
          <w:rFonts w:ascii="Arial" w:hAnsi="Arial" w:cs="Arial"/>
          <w:sz w:val="16"/>
          <w:szCs w:val="16"/>
        </w:rPr>
        <w:t>Ebd</w:t>
      </w:r>
      <w:proofErr w:type="spellEnd"/>
      <w:r w:rsidR="009F2689">
        <w:rPr>
          <w:rFonts w:ascii="Arial" w:hAnsi="Arial" w:cs="Arial"/>
          <w:sz w:val="16"/>
          <w:szCs w:val="16"/>
        </w:rPr>
        <w:t>.</w:t>
      </w:r>
      <w:r w:rsidRPr="004609AE">
        <w:rPr>
          <w:rFonts w:ascii="Arial" w:hAnsi="Arial" w:cs="Arial"/>
          <w:sz w:val="16"/>
          <w:szCs w:val="16"/>
        </w:rPr>
        <w:t>,</w:t>
      </w:r>
      <w:proofErr w:type="gramEnd"/>
      <w:r w:rsidRPr="004609AE">
        <w:rPr>
          <w:rFonts w:ascii="Arial" w:hAnsi="Arial" w:cs="Arial"/>
          <w:sz w:val="16"/>
          <w:szCs w:val="16"/>
        </w:rPr>
        <w:t xml:space="preserve"> 15.</w:t>
      </w:r>
    </w:p>
  </w:footnote>
  <w:footnote w:id="170">
    <w:p w14:paraId="29A1CAF2" w14:textId="77777777" w:rsidR="00C404FB" w:rsidRPr="004609AE" w:rsidRDefault="00C404FB" w:rsidP="00586735">
      <w:pPr>
        <w:pStyle w:val="FootnoteText"/>
        <w:rPr>
          <w:rFonts w:ascii="Arial" w:hAnsi="Arial" w:cs="Arial"/>
          <w:sz w:val="16"/>
          <w:szCs w:val="16"/>
        </w:rPr>
      </w:pPr>
      <w:r w:rsidRPr="004609AE">
        <w:rPr>
          <w:rStyle w:val="FootnoteReference"/>
          <w:rFonts w:ascii="Arial" w:hAnsi="Arial" w:cs="Arial"/>
          <w:sz w:val="16"/>
          <w:szCs w:val="16"/>
        </w:rPr>
        <w:footnoteRef/>
      </w:r>
      <w:r w:rsidRPr="004609AE">
        <w:rPr>
          <w:rFonts w:ascii="Arial" w:hAnsi="Arial" w:cs="Arial"/>
          <w:sz w:val="16"/>
          <w:szCs w:val="16"/>
        </w:rPr>
        <w:t xml:space="preserve"> United Nations, “Report on Protection of Civilians in Armed Conflict in Iraq: 1 </w:t>
      </w:r>
      <w:r>
        <w:rPr>
          <w:rFonts w:ascii="Arial" w:hAnsi="Arial" w:cs="Arial"/>
          <w:sz w:val="16"/>
          <w:szCs w:val="16"/>
        </w:rPr>
        <w:t>Mai</w:t>
      </w:r>
      <w:r w:rsidRPr="004609AE">
        <w:rPr>
          <w:rFonts w:ascii="Arial" w:hAnsi="Arial" w:cs="Arial"/>
          <w:sz w:val="16"/>
          <w:szCs w:val="16"/>
        </w:rPr>
        <w:t xml:space="preserve"> – 31 </w:t>
      </w:r>
      <w:proofErr w:type="spellStart"/>
      <w:r>
        <w:rPr>
          <w:rFonts w:ascii="Arial" w:hAnsi="Arial" w:cs="Arial"/>
          <w:sz w:val="16"/>
          <w:szCs w:val="16"/>
        </w:rPr>
        <w:t>Oktober</w:t>
      </w:r>
      <w:proofErr w:type="spellEnd"/>
      <w:r w:rsidRPr="004609AE">
        <w:rPr>
          <w:rFonts w:ascii="Arial" w:hAnsi="Arial" w:cs="Arial"/>
          <w:sz w:val="16"/>
          <w:szCs w:val="16"/>
        </w:rPr>
        <w:t xml:space="preserve"> 2015,” </w:t>
      </w:r>
      <w:proofErr w:type="spellStart"/>
      <w:r w:rsidRPr="004609AE">
        <w:rPr>
          <w:rFonts w:ascii="Arial" w:hAnsi="Arial" w:cs="Arial"/>
          <w:sz w:val="16"/>
          <w:szCs w:val="16"/>
        </w:rPr>
        <w:t>i</w:t>
      </w:r>
      <w:proofErr w:type="spellEnd"/>
      <w:r w:rsidRPr="004609AE">
        <w:rPr>
          <w:rFonts w:ascii="Arial" w:hAnsi="Arial" w:cs="Arial"/>
          <w:sz w:val="16"/>
          <w:szCs w:val="16"/>
        </w:rPr>
        <w:t>.</w:t>
      </w:r>
    </w:p>
  </w:footnote>
  <w:footnote w:id="171">
    <w:p w14:paraId="3EF3721E" w14:textId="1C066FE8" w:rsidR="00C404FB" w:rsidRPr="004609AE" w:rsidRDefault="00C404FB" w:rsidP="00F50036">
      <w:pPr>
        <w:pStyle w:val="FootnoteText"/>
        <w:rPr>
          <w:rFonts w:ascii="Arial" w:hAnsi="Arial" w:cs="Arial"/>
          <w:sz w:val="16"/>
          <w:szCs w:val="16"/>
        </w:rPr>
      </w:pPr>
      <w:r w:rsidRPr="004609AE">
        <w:rPr>
          <w:rStyle w:val="FootnoteReference"/>
          <w:rFonts w:ascii="Arial" w:hAnsi="Arial" w:cs="Arial"/>
          <w:sz w:val="16"/>
          <w:szCs w:val="16"/>
        </w:rPr>
        <w:footnoteRef/>
      </w:r>
      <w:proofErr w:type="spellStart"/>
      <w:proofErr w:type="gramStart"/>
      <w:r w:rsidR="009F2689">
        <w:rPr>
          <w:rFonts w:ascii="Arial" w:hAnsi="Arial" w:cs="Arial"/>
          <w:sz w:val="16"/>
          <w:szCs w:val="16"/>
        </w:rPr>
        <w:t>Ebd</w:t>
      </w:r>
      <w:proofErr w:type="spellEnd"/>
      <w:r w:rsidR="009F2689">
        <w:rPr>
          <w:rFonts w:ascii="Arial" w:hAnsi="Arial" w:cs="Arial"/>
          <w:sz w:val="16"/>
          <w:szCs w:val="16"/>
        </w:rPr>
        <w:t>.</w:t>
      </w:r>
      <w:r w:rsidRPr="004609AE">
        <w:rPr>
          <w:rFonts w:ascii="Arial" w:hAnsi="Arial" w:cs="Arial"/>
          <w:sz w:val="16"/>
          <w:szCs w:val="16"/>
        </w:rPr>
        <w:t>,</w:t>
      </w:r>
      <w:proofErr w:type="gramEnd"/>
      <w:r w:rsidRPr="004609AE">
        <w:rPr>
          <w:rFonts w:ascii="Arial" w:hAnsi="Arial" w:cs="Arial"/>
          <w:sz w:val="16"/>
          <w:szCs w:val="16"/>
        </w:rPr>
        <w:t xml:space="preserve"> start of report (no page number).</w:t>
      </w:r>
    </w:p>
  </w:footnote>
  <w:footnote w:id="172">
    <w:p w14:paraId="1C6DB853" w14:textId="1BF2250B" w:rsidR="00C404FB" w:rsidRPr="004609AE" w:rsidRDefault="00C404FB" w:rsidP="00F50036">
      <w:pPr>
        <w:pStyle w:val="FootnoteText"/>
        <w:rPr>
          <w:rFonts w:ascii="Arial" w:hAnsi="Arial" w:cs="Arial"/>
          <w:sz w:val="16"/>
          <w:szCs w:val="16"/>
        </w:rPr>
      </w:pPr>
      <w:r w:rsidRPr="004609AE">
        <w:rPr>
          <w:rStyle w:val="FootnoteReference"/>
          <w:rFonts w:ascii="Arial" w:hAnsi="Arial" w:cs="Arial"/>
          <w:sz w:val="16"/>
          <w:szCs w:val="16"/>
        </w:rPr>
        <w:footnoteRef/>
      </w:r>
      <w:proofErr w:type="spellStart"/>
      <w:proofErr w:type="gramStart"/>
      <w:r w:rsidR="009F2689">
        <w:rPr>
          <w:rFonts w:ascii="Arial" w:hAnsi="Arial" w:cs="Arial"/>
          <w:sz w:val="16"/>
          <w:szCs w:val="16"/>
        </w:rPr>
        <w:t>Ebd</w:t>
      </w:r>
      <w:proofErr w:type="spellEnd"/>
      <w:r w:rsidR="009F2689">
        <w:rPr>
          <w:rFonts w:ascii="Arial" w:hAnsi="Arial" w:cs="Arial"/>
          <w:sz w:val="16"/>
          <w:szCs w:val="16"/>
        </w:rPr>
        <w:t>.</w:t>
      </w:r>
      <w:r w:rsidRPr="004609AE">
        <w:rPr>
          <w:rFonts w:ascii="Arial" w:hAnsi="Arial" w:cs="Arial"/>
          <w:sz w:val="16"/>
          <w:szCs w:val="16"/>
        </w:rPr>
        <w:t>,</w:t>
      </w:r>
      <w:proofErr w:type="gramEnd"/>
      <w:r w:rsidRPr="004609AE">
        <w:rPr>
          <w:rFonts w:ascii="Arial" w:hAnsi="Arial" w:cs="Arial"/>
          <w:sz w:val="16"/>
          <w:szCs w:val="16"/>
        </w:rPr>
        <w:t xml:space="preserve"> ii.</w:t>
      </w:r>
    </w:p>
  </w:footnote>
  <w:footnote w:id="173">
    <w:p w14:paraId="3845104F" w14:textId="64C9F54C" w:rsidR="00C404FB" w:rsidRPr="004609AE" w:rsidRDefault="00C404FB" w:rsidP="00F50036">
      <w:pPr>
        <w:pStyle w:val="FootnoteText"/>
        <w:rPr>
          <w:rFonts w:ascii="Arial" w:hAnsi="Arial" w:cs="Arial"/>
          <w:sz w:val="16"/>
          <w:szCs w:val="16"/>
        </w:rPr>
      </w:pPr>
      <w:r w:rsidRPr="004609AE">
        <w:rPr>
          <w:rStyle w:val="FootnoteReference"/>
          <w:rFonts w:ascii="Arial" w:hAnsi="Arial" w:cs="Arial"/>
          <w:sz w:val="16"/>
          <w:szCs w:val="16"/>
        </w:rPr>
        <w:footnoteRef/>
      </w:r>
      <w:r w:rsidRPr="004609AE">
        <w:rPr>
          <w:rFonts w:ascii="Arial" w:hAnsi="Arial" w:cs="Arial"/>
          <w:sz w:val="16"/>
          <w:szCs w:val="16"/>
        </w:rPr>
        <w:t xml:space="preserve"> </w:t>
      </w:r>
      <w:proofErr w:type="spellStart"/>
      <w:r w:rsidR="009F2689">
        <w:rPr>
          <w:rFonts w:ascii="Arial" w:hAnsi="Arial" w:cs="Arial"/>
          <w:sz w:val="16"/>
          <w:szCs w:val="16"/>
        </w:rPr>
        <w:t>Ebd</w:t>
      </w:r>
      <w:proofErr w:type="spellEnd"/>
      <w:r w:rsidR="009F2689">
        <w:rPr>
          <w:rFonts w:ascii="Arial" w:hAnsi="Arial" w:cs="Arial"/>
          <w:sz w:val="16"/>
          <w:szCs w:val="16"/>
        </w:rPr>
        <w:t>.</w:t>
      </w:r>
      <w:r>
        <w:rPr>
          <w:rFonts w:ascii="Arial" w:hAnsi="Arial" w:cs="Arial"/>
          <w:sz w:val="16"/>
          <w:szCs w:val="16"/>
        </w:rPr>
        <w:t xml:space="preserve">   </w:t>
      </w:r>
    </w:p>
  </w:footnote>
  <w:footnote w:id="174">
    <w:p w14:paraId="4C8F7D77" w14:textId="77777777" w:rsidR="00C404FB" w:rsidRPr="004609AE" w:rsidRDefault="00C404FB" w:rsidP="00252629">
      <w:pPr>
        <w:pStyle w:val="FootnoteText"/>
        <w:rPr>
          <w:rFonts w:ascii="Arial" w:hAnsi="Arial" w:cs="Arial"/>
          <w:sz w:val="16"/>
          <w:szCs w:val="16"/>
        </w:rPr>
      </w:pPr>
      <w:r w:rsidRPr="004609AE">
        <w:rPr>
          <w:rStyle w:val="FootnoteReference"/>
          <w:rFonts w:ascii="Arial" w:hAnsi="Arial" w:cs="Arial"/>
          <w:sz w:val="16"/>
          <w:szCs w:val="16"/>
        </w:rPr>
        <w:footnoteRef/>
      </w:r>
      <w:r w:rsidRPr="004609AE">
        <w:rPr>
          <w:rFonts w:ascii="Arial" w:hAnsi="Arial" w:cs="Arial"/>
          <w:bCs/>
          <w:sz w:val="16"/>
          <w:szCs w:val="16"/>
        </w:rPr>
        <w:t>G7, “G7 Report on the Implementation of the G8 Declaration on Preventing Sexual Violence in Conflict,” 7.</w:t>
      </w:r>
    </w:p>
  </w:footnote>
  <w:footnote w:id="175">
    <w:p w14:paraId="37CD251C" w14:textId="77777777" w:rsidR="00C404FB" w:rsidRPr="003209A0" w:rsidRDefault="00C404FB" w:rsidP="002D00D2">
      <w:pPr>
        <w:pStyle w:val="FootnoteText"/>
        <w:rPr>
          <w:rFonts w:ascii="Arial" w:hAnsi="Arial" w:cs="Arial"/>
          <w:sz w:val="16"/>
          <w:szCs w:val="16"/>
        </w:rPr>
      </w:pPr>
      <w:r w:rsidRPr="003209A0">
        <w:rPr>
          <w:rStyle w:val="FootnoteReference"/>
          <w:rFonts w:ascii="Arial" w:hAnsi="Arial" w:cs="Arial"/>
          <w:sz w:val="16"/>
          <w:szCs w:val="16"/>
        </w:rPr>
        <w:footnoteRef/>
      </w:r>
      <w:r w:rsidRPr="003209A0">
        <w:rPr>
          <w:rFonts w:ascii="Arial" w:hAnsi="Arial" w:cs="Arial"/>
          <w:bCs/>
          <w:sz w:val="16"/>
          <w:szCs w:val="16"/>
        </w:rPr>
        <w:t>Amnesty International, “Escape from Hell: Torture and Sexual Slavery in Islamic State Captivity in Iraq,”</w:t>
      </w:r>
      <w:r w:rsidRPr="003209A0">
        <w:rPr>
          <w:rFonts w:ascii="Arial" w:hAnsi="Arial" w:cs="Arial"/>
          <w:bCs/>
          <w:iCs/>
          <w:sz w:val="16"/>
          <w:szCs w:val="16"/>
        </w:rPr>
        <w:t xml:space="preserve"> 13-14.</w:t>
      </w:r>
    </w:p>
  </w:footnote>
  <w:footnote w:id="176">
    <w:p w14:paraId="541565B5" w14:textId="77777777" w:rsidR="00C404FB" w:rsidRPr="003209A0" w:rsidRDefault="00C404FB" w:rsidP="00613473">
      <w:pPr>
        <w:pStyle w:val="FootnoteText"/>
        <w:rPr>
          <w:rFonts w:ascii="Arial" w:hAnsi="Arial" w:cs="Arial"/>
          <w:sz w:val="16"/>
          <w:szCs w:val="16"/>
        </w:rPr>
      </w:pPr>
      <w:r w:rsidRPr="003209A0">
        <w:rPr>
          <w:rStyle w:val="FootnoteReference"/>
          <w:rFonts w:ascii="Arial" w:hAnsi="Arial" w:cs="Arial"/>
          <w:sz w:val="16"/>
          <w:szCs w:val="16"/>
        </w:rPr>
        <w:footnoteRef/>
      </w:r>
      <w:proofErr w:type="spellStart"/>
      <w:proofErr w:type="gramStart"/>
      <w:r>
        <w:rPr>
          <w:rFonts w:ascii="Arial" w:hAnsi="Arial" w:cs="Arial"/>
          <w:sz w:val="16"/>
          <w:szCs w:val="16"/>
        </w:rPr>
        <w:t>E</w:t>
      </w:r>
      <w:r w:rsidRPr="003209A0">
        <w:rPr>
          <w:rFonts w:ascii="Arial" w:hAnsi="Arial" w:cs="Arial"/>
          <w:sz w:val="16"/>
          <w:szCs w:val="16"/>
        </w:rPr>
        <w:t>bd</w:t>
      </w:r>
      <w:proofErr w:type="spellEnd"/>
      <w:r w:rsidRPr="003209A0">
        <w:rPr>
          <w:rFonts w:ascii="Arial" w:hAnsi="Arial" w:cs="Arial"/>
          <w:sz w:val="16"/>
          <w:szCs w:val="16"/>
        </w:rPr>
        <w:t>.,</w:t>
      </w:r>
      <w:proofErr w:type="gramEnd"/>
      <w:r w:rsidRPr="003209A0">
        <w:rPr>
          <w:rFonts w:ascii="Arial" w:hAnsi="Arial" w:cs="Arial"/>
          <w:sz w:val="16"/>
          <w:szCs w:val="16"/>
        </w:rPr>
        <w:t xml:space="preserve"> 13.</w:t>
      </w:r>
    </w:p>
  </w:footnote>
  <w:footnote w:id="177">
    <w:p w14:paraId="53EBB5FB" w14:textId="14300AA8" w:rsidR="00C404FB" w:rsidRPr="00ED5F40" w:rsidRDefault="00C404FB" w:rsidP="00185054">
      <w:pPr>
        <w:pStyle w:val="FootnoteText"/>
        <w:rPr>
          <w:rFonts w:ascii="Arial" w:hAnsi="Arial" w:cs="Arial"/>
          <w:color w:val="000000" w:themeColor="text1"/>
          <w:sz w:val="16"/>
          <w:szCs w:val="16"/>
        </w:rPr>
      </w:pPr>
      <w:r w:rsidRPr="00ED5F40">
        <w:rPr>
          <w:rStyle w:val="FootnoteReference"/>
          <w:rFonts w:ascii="Arial" w:hAnsi="Arial" w:cs="Arial"/>
          <w:color w:val="000000" w:themeColor="text1"/>
          <w:sz w:val="16"/>
          <w:szCs w:val="16"/>
        </w:rPr>
        <w:footnoteRef/>
      </w:r>
      <w:proofErr w:type="spellStart"/>
      <w:proofErr w:type="gramStart"/>
      <w:r w:rsidR="009F2689">
        <w:rPr>
          <w:rFonts w:ascii="Arial" w:hAnsi="Arial" w:cs="Arial"/>
          <w:color w:val="000000" w:themeColor="text1"/>
          <w:sz w:val="16"/>
          <w:szCs w:val="16"/>
        </w:rPr>
        <w:t>Ebd</w:t>
      </w:r>
      <w:proofErr w:type="spellEnd"/>
      <w:r w:rsidR="009F2689">
        <w:rPr>
          <w:rFonts w:ascii="Arial" w:hAnsi="Arial" w:cs="Arial"/>
          <w:color w:val="000000" w:themeColor="text1"/>
          <w:sz w:val="16"/>
          <w:szCs w:val="16"/>
        </w:rPr>
        <w:t>.</w:t>
      </w:r>
      <w:r w:rsidRPr="00ED5F40">
        <w:rPr>
          <w:rFonts w:ascii="Arial" w:hAnsi="Arial" w:cs="Arial"/>
          <w:color w:val="000000" w:themeColor="text1"/>
          <w:sz w:val="16"/>
          <w:szCs w:val="16"/>
        </w:rPr>
        <w:t>,</w:t>
      </w:r>
      <w:proofErr w:type="gramEnd"/>
      <w:r w:rsidRPr="00ED5F40">
        <w:rPr>
          <w:rFonts w:ascii="Arial" w:hAnsi="Arial" w:cs="Arial"/>
          <w:color w:val="000000" w:themeColor="text1"/>
          <w:sz w:val="16"/>
          <w:szCs w:val="16"/>
        </w:rPr>
        <w:t xml:space="preserve"> 17.</w:t>
      </w:r>
    </w:p>
  </w:footnote>
  <w:footnote w:id="178">
    <w:p w14:paraId="14B1473C" w14:textId="77777777" w:rsidR="00C404FB" w:rsidRPr="00ED5F40" w:rsidRDefault="00C404FB" w:rsidP="00185054">
      <w:pPr>
        <w:pStyle w:val="FootnoteText"/>
        <w:rPr>
          <w:rFonts w:ascii="Arial" w:hAnsi="Arial" w:cs="Arial"/>
          <w:color w:val="000000" w:themeColor="text1"/>
          <w:sz w:val="16"/>
          <w:szCs w:val="16"/>
        </w:rPr>
      </w:pPr>
      <w:r w:rsidRPr="00ED5F40">
        <w:rPr>
          <w:rStyle w:val="FootnoteReference"/>
          <w:rFonts w:ascii="Arial" w:hAnsi="Arial" w:cs="Arial"/>
          <w:color w:val="000000" w:themeColor="text1"/>
          <w:sz w:val="16"/>
          <w:szCs w:val="16"/>
        </w:rPr>
        <w:footnoteRef/>
      </w:r>
      <w:r w:rsidRPr="00ED5F40">
        <w:rPr>
          <w:rFonts w:ascii="Arial" w:hAnsi="Arial" w:cs="Arial"/>
          <w:bCs/>
          <w:color w:val="000000" w:themeColor="text1"/>
          <w:sz w:val="16"/>
          <w:szCs w:val="16"/>
        </w:rPr>
        <w:t>Bangura, “Faith in Islam &amp; Faith in Women: Why Gender Justice is Key to Islam without Extremes”</w:t>
      </w:r>
      <w:r w:rsidRPr="00ED5F40">
        <w:rPr>
          <w:rFonts w:ascii="Arial" w:hAnsi="Arial" w:cs="Arial"/>
          <w:color w:val="000000" w:themeColor="text1"/>
          <w:sz w:val="16"/>
          <w:szCs w:val="16"/>
        </w:rPr>
        <w:t>.</w:t>
      </w:r>
    </w:p>
  </w:footnote>
  <w:footnote w:id="179">
    <w:p w14:paraId="70069599" w14:textId="77777777" w:rsidR="00C404FB" w:rsidRPr="00ED5F40" w:rsidRDefault="00C404FB" w:rsidP="00FF6A92">
      <w:pPr>
        <w:pStyle w:val="FootnoteText"/>
        <w:rPr>
          <w:rFonts w:ascii="Arial" w:hAnsi="Arial" w:cs="Arial"/>
          <w:color w:val="000000" w:themeColor="text1"/>
          <w:sz w:val="16"/>
          <w:szCs w:val="16"/>
        </w:rPr>
      </w:pPr>
      <w:r w:rsidRPr="00ED5F40">
        <w:rPr>
          <w:rStyle w:val="FootnoteReference"/>
          <w:rFonts w:ascii="Arial" w:hAnsi="Arial" w:cs="Arial"/>
          <w:color w:val="000000" w:themeColor="text1"/>
          <w:sz w:val="16"/>
          <w:szCs w:val="16"/>
        </w:rPr>
        <w:footnoteRef/>
      </w:r>
      <w:r w:rsidRPr="00ED5F40">
        <w:rPr>
          <w:rFonts w:ascii="Arial" w:hAnsi="Arial" w:cs="Arial"/>
          <w:color w:val="000000" w:themeColor="text1"/>
          <w:sz w:val="16"/>
          <w:szCs w:val="16"/>
          <w:lang w:val="en-US"/>
        </w:rPr>
        <w:t>ICRC, “Sexual Violence in Armed Conflict: E-Briefing,” Part 4.</w:t>
      </w:r>
    </w:p>
  </w:footnote>
  <w:footnote w:id="180">
    <w:p w14:paraId="47A5EF64" w14:textId="77777777" w:rsidR="00C404FB" w:rsidRPr="00ED5F40" w:rsidRDefault="00C404FB" w:rsidP="00FF6A92">
      <w:pPr>
        <w:pStyle w:val="FootnoteText"/>
        <w:rPr>
          <w:rFonts w:ascii="Arial" w:hAnsi="Arial" w:cs="Arial"/>
          <w:color w:val="000000" w:themeColor="text1"/>
          <w:sz w:val="16"/>
          <w:szCs w:val="16"/>
        </w:rPr>
      </w:pPr>
      <w:r w:rsidRPr="00ED5F40">
        <w:rPr>
          <w:rStyle w:val="FootnoteReference"/>
          <w:rFonts w:ascii="Arial" w:hAnsi="Arial" w:cs="Arial"/>
          <w:color w:val="000000" w:themeColor="text1"/>
          <w:sz w:val="16"/>
          <w:szCs w:val="16"/>
        </w:rPr>
        <w:footnoteRef/>
      </w:r>
      <w:r w:rsidRPr="00ED5F40">
        <w:rPr>
          <w:rFonts w:ascii="Arial" w:hAnsi="Arial" w:cs="Arial"/>
          <w:color w:val="000000" w:themeColor="text1"/>
          <w:sz w:val="16"/>
          <w:szCs w:val="16"/>
        </w:rPr>
        <w:t xml:space="preserve"> Wood, “Rape is not inevitable during war,” in </w:t>
      </w:r>
      <w:proofErr w:type="spellStart"/>
      <w:r w:rsidRPr="00ED5F40">
        <w:rPr>
          <w:rFonts w:ascii="Arial" w:hAnsi="Arial" w:cs="Arial"/>
          <w:bCs/>
          <w:color w:val="000000" w:themeColor="text1"/>
          <w:sz w:val="16"/>
          <w:szCs w:val="16"/>
        </w:rPr>
        <w:t>Kuehnast</w:t>
      </w:r>
      <w:proofErr w:type="spellEnd"/>
      <w:r w:rsidRPr="00ED5F40">
        <w:rPr>
          <w:rFonts w:ascii="Arial" w:hAnsi="Arial" w:cs="Arial"/>
          <w:bCs/>
          <w:color w:val="000000" w:themeColor="text1"/>
          <w:sz w:val="16"/>
          <w:szCs w:val="16"/>
        </w:rPr>
        <w:t xml:space="preserve"> et al., eds</w:t>
      </w:r>
      <w:r>
        <w:rPr>
          <w:rFonts w:ascii="Arial" w:hAnsi="Arial" w:cs="Arial"/>
          <w:bCs/>
          <w:color w:val="000000" w:themeColor="text1"/>
          <w:sz w:val="16"/>
          <w:szCs w:val="16"/>
        </w:rPr>
        <w:t>.</w:t>
      </w:r>
      <w:r w:rsidRPr="00ED5F40">
        <w:rPr>
          <w:rFonts w:ascii="Arial" w:hAnsi="Arial" w:cs="Arial"/>
          <w:bCs/>
          <w:color w:val="000000" w:themeColor="text1"/>
          <w:sz w:val="16"/>
          <w:szCs w:val="16"/>
        </w:rPr>
        <w:t xml:space="preserve">, </w:t>
      </w:r>
      <w:r w:rsidRPr="00ED5F40">
        <w:rPr>
          <w:rFonts w:ascii="Arial" w:hAnsi="Arial" w:cs="Arial"/>
          <w:bCs/>
          <w:i/>
          <w:color w:val="000000" w:themeColor="text1"/>
          <w:sz w:val="16"/>
          <w:szCs w:val="16"/>
        </w:rPr>
        <w:t>Women and War: Power &amp; Protection in Twenty-First Century,</w:t>
      </w:r>
      <w:r w:rsidRPr="00ED5F40">
        <w:rPr>
          <w:rFonts w:ascii="Arial" w:hAnsi="Arial" w:cs="Arial"/>
          <w:bCs/>
          <w:color w:val="000000" w:themeColor="text1"/>
          <w:sz w:val="16"/>
          <w:szCs w:val="16"/>
        </w:rPr>
        <w:t xml:space="preserve"> 54.</w:t>
      </w:r>
    </w:p>
  </w:footnote>
  <w:footnote w:id="181">
    <w:p w14:paraId="43DD9CE1" w14:textId="77777777" w:rsidR="00C404FB" w:rsidRPr="00ED5F40" w:rsidRDefault="00C404FB" w:rsidP="004066FE">
      <w:pPr>
        <w:pStyle w:val="FootnoteText"/>
        <w:rPr>
          <w:rFonts w:ascii="Arial" w:hAnsi="Arial" w:cs="Arial"/>
          <w:color w:val="000000" w:themeColor="text1"/>
          <w:sz w:val="16"/>
          <w:szCs w:val="16"/>
        </w:rPr>
      </w:pPr>
      <w:r w:rsidRPr="00ED5F40">
        <w:rPr>
          <w:rStyle w:val="FootnoteReference"/>
          <w:rFonts w:ascii="Arial" w:hAnsi="Arial" w:cs="Arial"/>
          <w:color w:val="000000" w:themeColor="text1"/>
          <w:sz w:val="16"/>
          <w:szCs w:val="16"/>
        </w:rPr>
        <w:footnoteRef/>
      </w:r>
      <w:proofErr w:type="spellStart"/>
      <w:r>
        <w:rPr>
          <w:rFonts w:ascii="Arial" w:hAnsi="Arial" w:cs="Arial"/>
          <w:color w:val="000000" w:themeColor="text1"/>
          <w:sz w:val="16"/>
          <w:szCs w:val="16"/>
        </w:rPr>
        <w:t>Ebd</w:t>
      </w:r>
      <w:proofErr w:type="spellEnd"/>
      <w:r>
        <w:rPr>
          <w:rFonts w:ascii="Arial" w:hAnsi="Arial" w:cs="Arial"/>
          <w:color w:val="000000" w:themeColor="text1"/>
          <w:sz w:val="16"/>
          <w:szCs w:val="16"/>
        </w:rPr>
        <w:t>.</w:t>
      </w:r>
      <w:r w:rsidRPr="00ED5F40">
        <w:rPr>
          <w:rFonts w:ascii="Arial" w:hAnsi="Arial" w:cs="Arial"/>
          <w:color w:val="000000" w:themeColor="text1"/>
          <w:sz w:val="16"/>
          <w:szCs w:val="16"/>
        </w:rPr>
        <w:t xml:space="preserve"> 54-55.</w:t>
      </w:r>
    </w:p>
  </w:footnote>
  <w:footnote w:id="182">
    <w:p w14:paraId="27D83D81" w14:textId="77777777" w:rsidR="00C404FB" w:rsidRPr="00ED5F40" w:rsidRDefault="00C404FB" w:rsidP="008F20CA">
      <w:pPr>
        <w:pStyle w:val="FootnoteText"/>
        <w:rPr>
          <w:rFonts w:ascii="Arial" w:hAnsi="Arial" w:cs="Arial"/>
          <w:color w:val="000000" w:themeColor="text1"/>
          <w:sz w:val="16"/>
          <w:szCs w:val="16"/>
        </w:rPr>
      </w:pPr>
      <w:r w:rsidRPr="00ED5F40">
        <w:rPr>
          <w:rStyle w:val="FootnoteReference"/>
          <w:rFonts w:ascii="Arial" w:hAnsi="Arial" w:cs="Arial"/>
          <w:color w:val="000000" w:themeColor="text1"/>
          <w:sz w:val="16"/>
          <w:szCs w:val="16"/>
        </w:rPr>
        <w:footnoteRef/>
      </w:r>
      <w:proofErr w:type="spellStart"/>
      <w:r w:rsidRPr="00ED5F40">
        <w:rPr>
          <w:rFonts w:ascii="Arial" w:hAnsi="Arial" w:cs="Arial"/>
          <w:bCs/>
          <w:color w:val="000000" w:themeColor="text1"/>
          <w:sz w:val="16"/>
          <w:szCs w:val="16"/>
          <w:lang w:val="en-US"/>
        </w:rPr>
        <w:t>MenEngage</w:t>
      </w:r>
      <w:proofErr w:type="spellEnd"/>
      <w:r w:rsidRPr="00ED5F40">
        <w:rPr>
          <w:rFonts w:ascii="Arial" w:hAnsi="Arial" w:cs="Arial"/>
          <w:bCs/>
          <w:color w:val="000000" w:themeColor="text1"/>
          <w:sz w:val="16"/>
          <w:szCs w:val="16"/>
          <w:lang w:val="en-US"/>
        </w:rPr>
        <w:t xml:space="preserve"> Alliance and UNFPA, “Sexual Violence in Conflict and Post-Conflict: Engaging Men and Boys,” 7.</w:t>
      </w:r>
    </w:p>
  </w:footnote>
  <w:footnote w:id="183">
    <w:p w14:paraId="2DBC4891" w14:textId="77777777" w:rsidR="00C404FB" w:rsidRPr="00ED5F40" w:rsidRDefault="00C404FB" w:rsidP="00B82AB7">
      <w:pPr>
        <w:pStyle w:val="FootnoteText"/>
        <w:rPr>
          <w:rFonts w:ascii="Arial" w:hAnsi="Arial" w:cs="Arial"/>
          <w:color w:val="000000" w:themeColor="text1"/>
          <w:sz w:val="16"/>
          <w:szCs w:val="16"/>
        </w:rPr>
      </w:pPr>
      <w:r w:rsidRPr="00ED5F40">
        <w:rPr>
          <w:rStyle w:val="FootnoteReference"/>
          <w:rFonts w:ascii="Arial" w:hAnsi="Arial" w:cs="Arial"/>
          <w:color w:val="000000" w:themeColor="text1"/>
          <w:sz w:val="16"/>
          <w:szCs w:val="16"/>
        </w:rPr>
        <w:footnoteRef/>
      </w:r>
      <w:r w:rsidRPr="00ED5F40">
        <w:rPr>
          <w:rFonts w:ascii="Arial" w:hAnsi="Arial" w:cs="Arial"/>
          <w:color w:val="000000" w:themeColor="text1"/>
          <w:sz w:val="16"/>
          <w:szCs w:val="16"/>
        </w:rPr>
        <w:t>FCO, “Chair's Summary: Global Summit to End Sexual Violence in Conflict.”</w:t>
      </w:r>
    </w:p>
  </w:footnote>
  <w:footnote w:id="184">
    <w:p w14:paraId="2B38C030" w14:textId="77777777" w:rsidR="00C404FB" w:rsidRPr="00ED5F40" w:rsidRDefault="00C404FB" w:rsidP="00B82AB7">
      <w:pPr>
        <w:pStyle w:val="FootnoteText"/>
        <w:rPr>
          <w:rFonts w:ascii="Arial" w:hAnsi="Arial" w:cs="Arial"/>
          <w:color w:val="000000" w:themeColor="text1"/>
          <w:sz w:val="16"/>
          <w:szCs w:val="16"/>
        </w:rPr>
      </w:pPr>
      <w:r w:rsidRPr="00ED5F40">
        <w:rPr>
          <w:rStyle w:val="FootnoteReference"/>
          <w:rFonts w:ascii="Arial" w:hAnsi="Arial" w:cs="Arial"/>
          <w:color w:val="000000" w:themeColor="text1"/>
          <w:sz w:val="16"/>
          <w:szCs w:val="16"/>
        </w:rPr>
        <w:footnoteRef/>
      </w:r>
      <w:r w:rsidRPr="00ED5F40">
        <w:rPr>
          <w:rFonts w:ascii="Arial" w:hAnsi="Arial" w:cs="Arial"/>
          <w:color w:val="000000" w:themeColor="text1"/>
          <w:sz w:val="16"/>
          <w:szCs w:val="16"/>
        </w:rPr>
        <w:t xml:space="preserve"> Wood, “Conflict-related sexual violence and the policy implications of recent research,” 476.</w:t>
      </w:r>
    </w:p>
  </w:footnote>
  <w:footnote w:id="185">
    <w:p w14:paraId="3B31BF4A" w14:textId="77777777" w:rsidR="00C404FB" w:rsidRPr="00ED5F40" w:rsidRDefault="00C404FB" w:rsidP="00B82AB7">
      <w:pPr>
        <w:pStyle w:val="FootnoteText"/>
        <w:rPr>
          <w:rFonts w:ascii="Arial" w:hAnsi="Arial" w:cs="Arial"/>
          <w:color w:val="000000" w:themeColor="text1"/>
          <w:sz w:val="16"/>
          <w:szCs w:val="16"/>
        </w:rPr>
      </w:pPr>
      <w:r w:rsidRPr="00ED5F40">
        <w:rPr>
          <w:rStyle w:val="FootnoteReference"/>
          <w:rFonts w:ascii="Arial" w:hAnsi="Arial" w:cs="Arial"/>
          <w:color w:val="000000" w:themeColor="text1"/>
          <w:sz w:val="16"/>
          <w:szCs w:val="16"/>
        </w:rPr>
        <w:footnoteRef/>
      </w:r>
      <w:r w:rsidRPr="00ED5F40">
        <w:rPr>
          <w:rFonts w:ascii="Arial" w:hAnsi="Arial" w:cs="Arial"/>
          <w:color w:val="000000" w:themeColor="text1"/>
          <w:sz w:val="16"/>
          <w:szCs w:val="16"/>
        </w:rPr>
        <w:t xml:space="preserve">House of Lords, “Select Committee on Sexual Violence in Conflict: Report of Session 2015–16: </w:t>
      </w:r>
      <w:r w:rsidRPr="00ED5F40">
        <w:rPr>
          <w:rFonts w:ascii="Arial" w:hAnsi="Arial" w:cs="Arial"/>
          <w:bCs/>
          <w:color w:val="000000" w:themeColor="text1"/>
          <w:sz w:val="16"/>
          <w:szCs w:val="16"/>
        </w:rPr>
        <w:t>Sexual Violence in Conflict: A War Crime,” 8.</w:t>
      </w:r>
    </w:p>
  </w:footnote>
  <w:footnote w:id="186">
    <w:p w14:paraId="7E844927" w14:textId="77777777" w:rsidR="00C404FB" w:rsidRPr="00ED5F40" w:rsidRDefault="00C404FB" w:rsidP="00F358AD">
      <w:pPr>
        <w:pStyle w:val="FootnoteText"/>
        <w:rPr>
          <w:rFonts w:ascii="Arial" w:hAnsi="Arial" w:cs="Arial"/>
          <w:color w:val="000000" w:themeColor="text1"/>
          <w:sz w:val="16"/>
          <w:szCs w:val="16"/>
        </w:rPr>
      </w:pPr>
      <w:r w:rsidRPr="00ED5F40">
        <w:rPr>
          <w:rStyle w:val="FootnoteReference"/>
          <w:rFonts w:ascii="Arial" w:hAnsi="Arial" w:cs="Arial"/>
          <w:color w:val="000000" w:themeColor="text1"/>
          <w:sz w:val="16"/>
          <w:szCs w:val="16"/>
        </w:rPr>
        <w:footnoteRef/>
      </w:r>
      <w:proofErr w:type="spellStart"/>
      <w:r w:rsidRPr="00ED5F40">
        <w:rPr>
          <w:rFonts w:ascii="Arial" w:hAnsi="Arial" w:cs="Arial"/>
          <w:bCs/>
          <w:color w:val="000000" w:themeColor="text1"/>
          <w:sz w:val="16"/>
          <w:szCs w:val="16"/>
        </w:rPr>
        <w:t>Niklas</w:t>
      </w:r>
      <w:proofErr w:type="spellEnd"/>
      <w:r w:rsidRPr="00ED5F40">
        <w:rPr>
          <w:rFonts w:ascii="Arial" w:hAnsi="Arial" w:cs="Arial"/>
          <w:bCs/>
          <w:color w:val="000000" w:themeColor="text1"/>
          <w:sz w:val="16"/>
          <w:szCs w:val="16"/>
        </w:rPr>
        <w:t xml:space="preserve"> K. Steffens, S. Alexander Haslam, and Stephen D. </w:t>
      </w:r>
      <w:proofErr w:type="spellStart"/>
      <w:r w:rsidRPr="00ED5F40">
        <w:rPr>
          <w:rFonts w:ascii="Arial" w:hAnsi="Arial" w:cs="Arial"/>
          <w:bCs/>
          <w:color w:val="000000" w:themeColor="text1"/>
          <w:sz w:val="16"/>
          <w:szCs w:val="16"/>
        </w:rPr>
        <w:t>Reicher</w:t>
      </w:r>
      <w:proofErr w:type="spellEnd"/>
      <w:r w:rsidRPr="00ED5F40">
        <w:rPr>
          <w:rFonts w:ascii="Arial" w:hAnsi="Arial" w:cs="Arial"/>
          <w:bCs/>
          <w:color w:val="000000" w:themeColor="text1"/>
          <w:sz w:val="16"/>
          <w:szCs w:val="16"/>
        </w:rPr>
        <w:t xml:space="preserve">, “Up close and personal: Evidence that shared social identity is a basis for the ‘special’ relationship that binds followers to leaders,” </w:t>
      </w:r>
      <w:r w:rsidRPr="00ED5F40">
        <w:rPr>
          <w:rFonts w:ascii="Arial" w:hAnsi="Arial" w:cs="Arial"/>
          <w:bCs/>
          <w:i/>
          <w:color w:val="000000" w:themeColor="text1"/>
          <w:sz w:val="16"/>
          <w:szCs w:val="16"/>
        </w:rPr>
        <w:t>The Leadership Quarterly</w:t>
      </w:r>
      <w:r w:rsidRPr="00ED5F40">
        <w:rPr>
          <w:rFonts w:ascii="Arial" w:hAnsi="Arial" w:cs="Arial"/>
          <w:bCs/>
          <w:color w:val="000000" w:themeColor="text1"/>
          <w:sz w:val="16"/>
          <w:szCs w:val="16"/>
        </w:rPr>
        <w:t xml:space="preserve"> 25 (2015).</w:t>
      </w:r>
    </w:p>
  </w:footnote>
  <w:footnote w:id="187">
    <w:p w14:paraId="33F7641D" w14:textId="77777777" w:rsidR="00C404FB" w:rsidRPr="00ED5F40" w:rsidRDefault="00C404FB" w:rsidP="00F358AD">
      <w:pPr>
        <w:pStyle w:val="FootnoteText"/>
        <w:rPr>
          <w:rFonts w:ascii="Arial" w:hAnsi="Arial" w:cs="Arial"/>
          <w:bCs/>
          <w:color w:val="000000" w:themeColor="text1"/>
          <w:sz w:val="16"/>
          <w:szCs w:val="16"/>
        </w:rPr>
      </w:pPr>
      <w:r w:rsidRPr="00ED5F40">
        <w:rPr>
          <w:rStyle w:val="FootnoteReference"/>
          <w:rFonts w:ascii="Arial" w:hAnsi="Arial" w:cs="Arial"/>
          <w:color w:val="000000" w:themeColor="text1"/>
          <w:sz w:val="16"/>
          <w:szCs w:val="16"/>
        </w:rPr>
        <w:footnoteRef/>
      </w:r>
      <w:r w:rsidRPr="00ED5F40">
        <w:rPr>
          <w:rFonts w:ascii="Arial" w:hAnsi="Arial" w:cs="Arial"/>
          <w:bCs/>
          <w:color w:val="000000" w:themeColor="text1"/>
          <w:sz w:val="16"/>
          <w:szCs w:val="16"/>
        </w:rPr>
        <w:t xml:space="preserve">Guy, L. </w:t>
      </w:r>
      <w:proofErr w:type="spellStart"/>
      <w:r w:rsidRPr="00ED5F40">
        <w:rPr>
          <w:rFonts w:ascii="Arial" w:hAnsi="Arial" w:cs="Arial"/>
          <w:bCs/>
          <w:color w:val="000000" w:themeColor="text1"/>
          <w:sz w:val="16"/>
          <w:szCs w:val="16"/>
        </w:rPr>
        <w:t>Siebold</w:t>
      </w:r>
      <w:proofErr w:type="spellEnd"/>
      <w:r w:rsidRPr="00ED5F40">
        <w:rPr>
          <w:rFonts w:ascii="Arial" w:hAnsi="Arial" w:cs="Arial"/>
          <w:bCs/>
          <w:color w:val="000000" w:themeColor="text1"/>
          <w:sz w:val="16"/>
          <w:szCs w:val="16"/>
        </w:rPr>
        <w:t xml:space="preserve">, “The Essence of Military Group Cohesion,” </w:t>
      </w:r>
      <w:r w:rsidRPr="00ED5F40">
        <w:rPr>
          <w:rFonts w:ascii="Arial" w:hAnsi="Arial" w:cs="Arial"/>
          <w:bCs/>
          <w:i/>
          <w:iCs/>
          <w:color w:val="000000" w:themeColor="text1"/>
          <w:sz w:val="16"/>
          <w:szCs w:val="16"/>
        </w:rPr>
        <w:t xml:space="preserve">Armed Forces &amp; Society </w:t>
      </w:r>
      <w:r w:rsidRPr="00ED5F40">
        <w:rPr>
          <w:rFonts w:ascii="Arial" w:hAnsi="Arial" w:cs="Arial"/>
          <w:bCs/>
          <w:color w:val="000000" w:themeColor="text1"/>
          <w:sz w:val="16"/>
          <w:szCs w:val="16"/>
        </w:rPr>
        <w:t>33(2) (2007): 286 – 295 and</w:t>
      </w:r>
    </w:p>
    <w:p w14:paraId="34C88B9F" w14:textId="77777777" w:rsidR="00C404FB" w:rsidRPr="00ED5F40" w:rsidRDefault="00C404FB" w:rsidP="00F358AD">
      <w:pPr>
        <w:pStyle w:val="FootnoteText"/>
        <w:rPr>
          <w:rFonts w:ascii="Arial" w:hAnsi="Arial" w:cs="Arial"/>
          <w:color w:val="000000" w:themeColor="text1"/>
          <w:sz w:val="16"/>
          <w:szCs w:val="16"/>
        </w:rPr>
      </w:pPr>
      <w:r w:rsidRPr="00ED5F40">
        <w:rPr>
          <w:rFonts w:ascii="Arial" w:hAnsi="Arial" w:cs="Arial"/>
          <w:bCs/>
          <w:color w:val="000000" w:themeColor="text1"/>
          <w:sz w:val="16"/>
          <w:szCs w:val="16"/>
        </w:rPr>
        <w:t xml:space="preserve">Anthony King, “The Existence of Group Cohesion in the Armed Forces: A Response to Guy </w:t>
      </w:r>
      <w:proofErr w:type="spellStart"/>
      <w:r w:rsidRPr="00ED5F40">
        <w:rPr>
          <w:rFonts w:ascii="Arial" w:hAnsi="Arial" w:cs="Arial"/>
          <w:bCs/>
          <w:color w:val="000000" w:themeColor="text1"/>
          <w:sz w:val="16"/>
          <w:szCs w:val="16"/>
        </w:rPr>
        <w:t>Siebold</w:t>
      </w:r>
      <w:proofErr w:type="spellEnd"/>
      <w:r w:rsidRPr="00ED5F40">
        <w:rPr>
          <w:rFonts w:ascii="Arial" w:hAnsi="Arial" w:cs="Arial"/>
          <w:bCs/>
          <w:color w:val="000000" w:themeColor="text1"/>
          <w:sz w:val="16"/>
          <w:szCs w:val="16"/>
        </w:rPr>
        <w:t xml:space="preserve">,” </w:t>
      </w:r>
      <w:r w:rsidRPr="00ED5F40">
        <w:rPr>
          <w:rFonts w:ascii="Arial" w:hAnsi="Arial" w:cs="Arial"/>
          <w:bCs/>
          <w:i/>
          <w:iCs/>
          <w:color w:val="000000" w:themeColor="text1"/>
          <w:sz w:val="16"/>
          <w:szCs w:val="16"/>
        </w:rPr>
        <w:t xml:space="preserve">Armed Forces &amp; Society </w:t>
      </w:r>
      <w:r w:rsidRPr="00ED5F40">
        <w:rPr>
          <w:rFonts w:ascii="Arial" w:hAnsi="Arial" w:cs="Arial"/>
          <w:bCs/>
          <w:iCs/>
          <w:color w:val="000000" w:themeColor="text1"/>
          <w:sz w:val="16"/>
          <w:szCs w:val="16"/>
        </w:rPr>
        <w:t>33(</w:t>
      </w:r>
      <w:r w:rsidRPr="00ED5F40">
        <w:rPr>
          <w:rFonts w:ascii="Arial" w:hAnsi="Arial" w:cs="Arial"/>
          <w:bCs/>
          <w:color w:val="000000" w:themeColor="text1"/>
          <w:sz w:val="16"/>
          <w:szCs w:val="16"/>
        </w:rPr>
        <w:t>4) (2007): 638 – 645.</w:t>
      </w:r>
    </w:p>
  </w:footnote>
  <w:footnote w:id="188">
    <w:p w14:paraId="0CA1197F" w14:textId="77777777" w:rsidR="00C404FB" w:rsidRPr="00ED5F40" w:rsidRDefault="00C404FB" w:rsidP="00F84E9A">
      <w:pPr>
        <w:pStyle w:val="FootnoteText"/>
        <w:rPr>
          <w:rFonts w:ascii="Arial" w:hAnsi="Arial" w:cs="Arial"/>
          <w:color w:val="000000" w:themeColor="text1"/>
          <w:sz w:val="16"/>
          <w:szCs w:val="16"/>
        </w:rPr>
      </w:pPr>
      <w:r w:rsidRPr="00ED5F40">
        <w:rPr>
          <w:rStyle w:val="FootnoteReference"/>
          <w:rFonts w:ascii="Arial" w:hAnsi="Arial" w:cs="Arial"/>
          <w:color w:val="000000" w:themeColor="text1"/>
          <w:sz w:val="16"/>
          <w:szCs w:val="16"/>
        </w:rPr>
        <w:footnoteRef/>
      </w:r>
      <w:r w:rsidRPr="00ED5F40">
        <w:rPr>
          <w:rFonts w:ascii="Arial" w:hAnsi="Arial" w:cs="Arial"/>
          <w:bCs/>
          <w:iCs/>
          <w:color w:val="000000" w:themeColor="text1"/>
          <w:sz w:val="16"/>
          <w:szCs w:val="16"/>
        </w:rPr>
        <w:t xml:space="preserve">S. A. Haslam, and S. </w:t>
      </w:r>
      <w:proofErr w:type="spellStart"/>
      <w:r w:rsidRPr="00ED5F40">
        <w:rPr>
          <w:rFonts w:ascii="Arial" w:hAnsi="Arial" w:cs="Arial"/>
          <w:bCs/>
          <w:iCs/>
          <w:color w:val="000000" w:themeColor="text1"/>
          <w:sz w:val="16"/>
          <w:szCs w:val="16"/>
        </w:rPr>
        <w:t>Reicher</w:t>
      </w:r>
      <w:proofErr w:type="spellEnd"/>
      <w:r w:rsidRPr="00ED5F40">
        <w:rPr>
          <w:rFonts w:ascii="Arial" w:hAnsi="Arial" w:cs="Arial"/>
          <w:bCs/>
          <w:iCs/>
          <w:color w:val="000000" w:themeColor="text1"/>
          <w:sz w:val="16"/>
          <w:szCs w:val="16"/>
        </w:rPr>
        <w:t xml:space="preserve">, “Beyond the banality of evil: three dynamics of an interactionist social psychology of terrorism,” </w:t>
      </w:r>
      <w:r w:rsidRPr="00ED5F40">
        <w:rPr>
          <w:rFonts w:ascii="Arial" w:hAnsi="Arial" w:cs="Arial"/>
          <w:bCs/>
          <w:i/>
          <w:iCs/>
          <w:color w:val="000000" w:themeColor="text1"/>
          <w:sz w:val="16"/>
          <w:szCs w:val="16"/>
        </w:rPr>
        <w:t>Personality and Social Psychology Bulletin</w:t>
      </w:r>
      <w:r w:rsidRPr="00ED5F40">
        <w:rPr>
          <w:rFonts w:ascii="Arial" w:hAnsi="Arial" w:cs="Arial"/>
          <w:bCs/>
          <w:iCs/>
          <w:color w:val="000000" w:themeColor="text1"/>
          <w:sz w:val="16"/>
          <w:szCs w:val="16"/>
        </w:rPr>
        <w:t>, 33(5) (2007): 620.</w:t>
      </w:r>
    </w:p>
  </w:footnote>
  <w:footnote w:id="189">
    <w:p w14:paraId="1B5BE299" w14:textId="77777777" w:rsidR="00C404FB" w:rsidRPr="00A173F1" w:rsidRDefault="00C404FB" w:rsidP="00F84E9A">
      <w:pPr>
        <w:pStyle w:val="FootnoteText"/>
        <w:rPr>
          <w:rFonts w:ascii="Arial" w:hAnsi="Arial" w:cs="Arial"/>
          <w:color w:val="000000" w:themeColor="text1"/>
          <w:sz w:val="16"/>
          <w:szCs w:val="16"/>
        </w:rPr>
      </w:pPr>
      <w:r w:rsidRPr="00A173F1">
        <w:rPr>
          <w:rStyle w:val="FootnoteReference"/>
          <w:rFonts w:ascii="Arial" w:hAnsi="Arial" w:cs="Arial"/>
          <w:color w:val="000000" w:themeColor="text1"/>
          <w:sz w:val="16"/>
          <w:szCs w:val="16"/>
        </w:rPr>
        <w:footnoteRef/>
      </w:r>
      <w:r w:rsidRPr="00A173F1">
        <w:rPr>
          <w:rFonts w:ascii="Arial" w:hAnsi="Arial" w:cs="Arial"/>
          <w:color w:val="000000" w:themeColor="text1"/>
          <w:sz w:val="16"/>
          <w:szCs w:val="16"/>
        </w:rPr>
        <w:t xml:space="preserve"> Wood, “Conflict-related sexual violence and the policy implications of recent research,” 478.</w:t>
      </w:r>
    </w:p>
  </w:footnote>
  <w:footnote w:id="190">
    <w:p w14:paraId="2F10C9AC" w14:textId="77777777" w:rsidR="00C404FB" w:rsidRPr="00A173F1" w:rsidRDefault="00C404FB" w:rsidP="003644A9">
      <w:pPr>
        <w:pStyle w:val="FootnoteText"/>
        <w:rPr>
          <w:rFonts w:ascii="Arial" w:hAnsi="Arial" w:cs="Arial"/>
          <w:color w:val="000000" w:themeColor="text1"/>
          <w:sz w:val="16"/>
          <w:szCs w:val="16"/>
        </w:rPr>
      </w:pPr>
      <w:r w:rsidRPr="00A173F1">
        <w:rPr>
          <w:rStyle w:val="FootnoteReference"/>
          <w:rFonts w:ascii="Arial" w:hAnsi="Arial" w:cs="Arial"/>
          <w:color w:val="000000" w:themeColor="text1"/>
          <w:sz w:val="16"/>
          <w:szCs w:val="16"/>
        </w:rPr>
        <w:footnoteRef/>
      </w:r>
      <w:r w:rsidRPr="00A173F1">
        <w:rPr>
          <w:rFonts w:ascii="Arial" w:hAnsi="Arial" w:cs="Arial"/>
          <w:color w:val="000000" w:themeColor="text1"/>
          <w:sz w:val="16"/>
          <w:szCs w:val="16"/>
        </w:rPr>
        <w:t xml:space="preserve"> Wood, “Sexual violence during war: toward an understanding of variation,” </w:t>
      </w:r>
      <w:r w:rsidRPr="00745136">
        <w:rPr>
          <w:rFonts w:ascii="Arial" w:hAnsi="Arial" w:cs="Arial"/>
          <w:color w:val="000000" w:themeColor="text1"/>
          <w:sz w:val="16"/>
          <w:szCs w:val="16"/>
        </w:rPr>
        <w:t xml:space="preserve">in </w:t>
      </w:r>
      <w:r w:rsidRPr="00745136">
        <w:rPr>
          <w:rFonts w:ascii="Arial" w:hAnsi="Arial" w:cs="Arial"/>
          <w:i/>
          <w:color w:val="000000" w:themeColor="text1"/>
          <w:sz w:val="16"/>
          <w:szCs w:val="16"/>
        </w:rPr>
        <w:t xml:space="preserve">Order, Conflict and Violence, </w:t>
      </w:r>
      <w:r w:rsidRPr="00745136">
        <w:rPr>
          <w:rFonts w:ascii="Arial" w:hAnsi="Arial" w:cs="Arial"/>
          <w:color w:val="000000" w:themeColor="text1"/>
          <w:sz w:val="16"/>
          <w:szCs w:val="16"/>
        </w:rPr>
        <w:t>ed</w:t>
      </w:r>
      <w:r>
        <w:rPr>
          <w:rFonts w:ascii="Arial" w:hAnsi="Arial" w:cs="Arial"/>
          <w:color w:val="000000" w:themeColor="text1"/>
          <w:sz w:val="16"/>
          <w:szCs w:val="16"/>
        </w:rPr>
        <w:t xml:space="preserve">s. </w:t>
      </w:r>
      <w:proofErr w:type="spellStart"/>
      <w:r w:rsidRPr="00745136">
        <w:rPr>
          <w:rFonts w:ascii="Arial" w:hAnsi="Arial" w:cs="Arial"/>
          <w:color w:val="000000" w:themeColor="text1"/>
          <w:sz w:val="16"/>
          <w:szCs w:val="16"/>
        </w:rPr>
        <w:t>Stathis</w:t>
      </w:r>
      <w:proofErr w:type="spellEnd"/>
      <w:r w:rsidRPr="00745136">
        <w:rPr>
          <w:rFonts w:ascii="Arial" w:hAnsi="Arial" w:cs="Arial"/>
          <w:color w:val="000000" w:themeColor="text1"/>
          <w:sz w:val="16"/>
          <w:szCs w:val="16"/>
        </w:rPr>
        <w:t xml:space="preserve"> N. </w:t>
      </w:r>
      <w:proofErr w:type="spellStart"/>
      <w:r w:rsidRPr="00745136">
        <w:rPr>
          <w:rFonts w:ascii="Arial" w:hAnsi="Arial" w:cs="Arial"/>
          <w:color w:val="000000" w:themeColor="text1"/>
          <w:sz w:val="16"/>
          <w:szCs w:val="16"/>
        </w:rPr>
        <w:t>Kalyvas</w:t>
      </w:r>
      <w:proofErr w:type="spellEnd"/>
      <w:r w:rsidRPr="00745136">
        <w:rPr>
          <w:rFonts w:ascii="Arial" w:hAnsi="Arial" w:cs="Arial"/>
          <w:color w:val="000000" w:themeColor="text1"/>
          <w:sz w:val="16"/>
          <w:szCs w:val="16"/>
        </w:rPr>
        <w:t xml:space="preserve">, Ian Shapiro and Tarek </w:t>
      </w:r>
      <w:proofErr w:type="spellStart"/>
      <w:r w:rsidRPr="00745136">
        <w:rPr>
          <w:rFonts w:ascii="Arial" w:hAnsi="Arial" w:cs="Arial"/>
          <w:color w:val="000000" w:themeColor="text1"/>
          <w:sz w:val="16"/>
          <w:szCs w:val="16"/>
        </w:rPr>
        <w:t>Masoud</w:t>
      </w:r>
      <w:proofErr w:type="spellEnd"/>
      <w:r>
        <w:rPr>
          <w:rFonts w:ascii="Arial" w:hAnsi="Arial" w:cs="Arial"/>
          <w:color w:val="000000" w:themeColor="text1"/>
          <w:sz w:val="16"/>
          <w:szCs w:val="16"/>
        </w:rPr>
        <w:t xml:space="preserve"> (</w:t>
      </w:r>
      <w:r w:rsidRPr="00745136">
        <w:rPr>
          <w:rFonts w:ascii="Arial" w:hAnsi="Arial" w:cs="Arial"/>
          <w:color w:val="000000" w:themeColor="text1"/>
          <w:sz w:val="16"/>
          <w:szCs w:val="16"/>
        </w:rPr>
        <w:t>New York and Cambridge: Cambridge University Press, 2008</w:t>
      </w:r>
      <w:r>
        <w:rPr>
          <w:rFonts w:ascii="Arial" w:hAnsi="Arial" w:cs="Arial"/>
          <w:color w:val="000000" w:themeColor="text1"/>
          <w:sz w:val="16"/>
          <w:szCs w:val="16"/>
        </w:rPr>
        <w:t xml:space="preserve">), </w:t>
      </w:r>
      <w:r w:rsidRPr="00A173F1">
        <w:rPr>
          <w:rFonts w:ascii="Arial" w:hAnsi="Arial" w:cs="Arial"/>
          <w:color w:val="000000" w:themeColor="text1"/>
          <w:sz w:val="16"/>
          <w:szCs w:val="16"/>
        </w:rPr>
        <w:t>347.</w:t>
      </w:r>
    </w:p>
  </w:footnote>
  <w:footnote w:id="191">
    <w:p w14:paraId="321586E7" w14:textId="77777777" w:rsidR="00C404FB" w:rsidRPr="00A173F1" w:rsidRDefault="00C404FB" w:rsidP="003644A9">
      <w:pPr>
        <w:pStyle w:val="FootnoteText"/>
        <w:rPr>
          <w:rFonts w:ascii="Arial" w:hAnsi="Arial" w:cs="Arial"/>
          <w:color w:val="000000" w:themeColor="text1"/>
          <w:sz w:val="16"/>
          <w:szCs w:val="16"/>
          <w:lang w:val="en-US"/>
        </w:rPr>
      </w:pPr>
      <w:r w:rsidRPr="00A173F1">
        <w:rPr>
          <w:rStyle w:val="FootnoteReference"/>
          <w:rFonts w:ascii="Arial" w:hAnsi="Arial" w:cs="Arial"/>
          <w:color w:val="000000" w:themeColor="text1"/>
          <w:sz w:val="16"/>
          <w:szCs w:val="16"/>
        </w:rPr>
        <w:footnoteRef/>
      </w:r>
      <w:r w:rsidRPr="00A173F1">
        <w:rPr>
          <w:rFonts w:ascii="Arial" w:hAnsi="Arial" w:cs="Arial"/>
          <w:color w:val="000000" w:themeColor="text1"/>
          <w:sz w:val="16"/>
          <w:szCs w:val="16"/>
        </w:rPr>
        <w:t xml:space="preserve"> The Mobile Economy</w:t>
      </w:r>
      <w:r>
        <w:rPr>
          <w:rFonts w:ascii="Arial" w:hAnsi="Arial" w:cs="Arial"/>
          <w:color w:val="000000" w:themeColor="text1"/>
          <w:sz w:val="16"/>
          <w:szCs w:val="16"/>
        </w:rPr>
        <w:t>, (</w:t>
      </w:r>
      <w:r w:rsidRPr="00A173F1">
        <w:rPr>
          <w:rFonts w:ascii="Arial" w:hAnsi="Arial" w:cs="Arial"/>
          <w:color w:val="000000" w:themeColor="text1"/>
          <w:sz w:val="16"/>
          <w:szCs w:val="16"/>
        </w:rPr>
        <w:t>2015</w:t>
      </w:r>
      <w:r>
        <w:rPr>
          <w:rFonts w:ascii="Arial" w:hAnsi="Arial" w:cs="Arial"/>
          <w:color w:val="000000" w:themeColor="text1"/>
          <w:sz w:val="16"/>
          <w:szCs w:val="16"/>
        </w:rPr>
        <w:t>)</w:t>
      </w:r>
      <w:r w:rsidRPr="00A173F1">
        <w:rPr>
          <w:rFonts w:ascii="Arial" w:hAnsi="Arial" w:cs="Arial"/>
          <w:color w:val="000000" w:themeColor="text1"/>
          <w:sz w:val="16"/>
          <w:szCs w:val="16"/>
        </w:rPr>
        <w:t xml:space="preserve">, </w:t>
      </w:r>
      <w:r w:rsidRPr="007043C8">
        <w:rPr>
          <w:rFonts w:ascii="Arial" w:hAnsi="Arial" w:cs="Arial"/>
          <w:sz w:val="16"/>
          <w:szCs w:val="16"/>
        </w:rPr>
        <w:t>http://gsmamobileeconomy.com/global/</w:t>
      </w:r>
      <w:r w:rsidRPr="00A173F1">
        <w:rPr>
          <w:rFonts w:ascii="Arial" w:hAnsi="Arial" w:cs="Arial"/>
          <w:color w:val="000000" w:themeColor="text1"/>
          <w:sz w:val="16"/>
          <w:szCs w:val="16"/>
        </w:rPr>
        <w:t xml:space="preserve"> (</w:t>
      </w:r>
      <w:proofErr w:type="spellStart"/>
      <w:r>
        <w:rPr>
          <w:rFonts w:ascii="Arial" w:hAnsi="Arial" w:cs="Arial"/>
          <w:color w:val="000000" w:themeColor="text1"/>
          <w:sz w:val="16"/>
          <w:szCs w:val="16"/>
        </w:rPr>
        <w:t>Zugriff</w:t>
      </w:r>
      <w:proofErr w:type="spellEnd"/>
      <w:r>
        <w:rPr>
          <w:rFonts w:ascii="Arial" w:hAnsi="Arial" w:cs="Arial"/>
          <w:color w:val="000000" w:themeColor="text1"/>
          <w:sz w:val="16"/>
          <w:szCs w:val="16"/>
        </w:rPr>
        <w:t>:</w:t>
      </w:r>
      <w:r w:rsidRPr="00A173F1">
        <w:rPr>
          <w:rFonts w:ascii="Arial" w:hAnsi="Arial" w:cs="Arial"/>
          <w:color w:val="000000" w:themeColor="text1"/>
          <w:sz w:val="16"/>
          <w:szCs w:val="16"/>
        </w:rPr>
        <w:t xml:space="preserve"> </w:t>
      </w:r>
      <w:r>
        <w:rPr>
          <w:rFonts w:ascii="Arial" w:hAnsi="Arial" w:cs="Arial"/>
          <w:color w:val="000000" w:themeColor="text1"/>
          <w:sz w:val="16"/>
          <w:szCs w:val="16"/>
        </w:rPr>
        <w:t>Mai</w:t>
      </w:r>
      <w:r w:rsidRPr="00A173F1">
        <w:rPr>
          <w:rFonts w:ascii="Arial" w:hAnsi="Arial" w:cs="Arial"/>
          <w:color w:val="000000" w:themeColor="text1"/>
          <w:sz w:val="16"/>
          <w:szCs w:val="16"/>
        </w:rPr>
        <w:t xml:space="preserve"> 12, 2016), 2.</w:t>
      </w:r>
    </w:p>
  </w:footnote>
  <w:footnote w:id="192">
    <w:p w14:paraId="7EE52754" w14:textId="77777777" w:rsidR="00C404FB" w:rsidRPr="00093E26" w:rsidRDefault="00C404FB" w:rsidP="00065E42">
      <w:pPr>
        <w:pStyle w:val="FootnoteText"/>
        <w:rPr>
          <w:rFonts w:ascii="Arial" w:hAnsi="Arial" w:cs="Arial"/>
          <w:color w:val="000000" w:themeColor="text1"/>
          <w:sz w:val="16"/>
          <w:szCs w:val="16"/>
          <w:lang w:val="en-US"/>
        </w:rPr>
      </w:pPr>
      <w:r w:rsidRPr="00093E26">
        <w:rPr>
          <w:rStyle w:val="FootnoteReference"/>
          <w:rFonts w:ascii="Arial" w:hAnsi="Arial" w:cs="Arial"/>
          <w:color w:val="000000" w:themeColor="text1"/>
          <w:sz w:val="16"/>
          <w:szCs w:val="16"/>
        </w:rPr>
        <w:footnoteRef/>
      </w:r>
      <w:proofErr w:type="spellStart"/>
      <w:r>
        <w:rPr>
          <w:rFonts w:ascii="Arial" w:hAnsi="Arial" w:cs="Arial"/>
          <w:color w:val="000000" w:themeColor="text1"/>
          <w:sz w:val="16"/>
          <w:szCs w:val="16"/>
        </w:rPr>
        <w:t>B</w:t>
      </w:r>
      <w:r w:rsidRPr="00093E26">
        <w:rPr>
          <w:rFonts w:ascii="Arial" w:hAnsi="Arial" w:cs="Arial"/>
          <w:bCs/>
          <w:color w:val="000000" w:themeColor="text1"/>
          <w:sz w:val="16"/>
          <w:szCs w:val="16"/>
        </w:rPr>
        <w:t>ell¿ngcat</w:t>
      </w:r>
      <w:proofErr w:type="spellEnd"/>
      <w:r>
        <w:rPr>
          <w:rFonts w:ascii="Arial" w:hAnsi="Arial" w:cs="Arial"/>
          <w:bCs/>
          <w:color w:val="000000" w:themeColor="text1"/>
          <w:sz w:val="16"/>
          <w:szCs w:val="16"/>
        </w:rPr>
        <w:t>, “</w:t>
      </w:r>
      <w:r w:rsidRPr="00093E26">
        <w:rPr>
          <w:rFonts w:ascii="Arial" w:hAnsi="Arial" w:cs="Arial"/>
          <w:sz w:val="16"/>
          <w:szCs w:val="16"/>
          <w:lang w:val="en-US"/>
        </w:rPr>
        <w:t xml:space="preserve">Confirming the Location of the Same </w:t>
      </w:r>
      <w:proofErr w:type="spellStart"/>
      <w:r w:rsidRPr="00093E26">
        <w:rPr>
          <w:rFonts w:ascii="Arial" w:hAnsi="Arial" w:cs="Arial"/>
          <w:sz w:val="16"/>
          <w:szCs w:val="16"/>
          <w:lang w:val="en-US"/>
        </w:rPr>
        <w:t>Msta</w:t>
      </w:r>
      <w:proofErr w:type="spellEnd"/>
      <w:r w:rsidRPr="00093E26">
        <w:rPr>
          <w:rFonts w:ascii="Arial" w:hAnsi="Arial" w:cs="Arial"/>
          <w:sz w:val="16"/>
          <w:szCs w:val="16"/>
          <w:lang w:val="en-US"/>
        </w:rPr>
        <w:t>-S in Russia and Ukraine</w:t>
      </w:r>
      <w:r>
        <w:rPr>
          <w:rFonts w:ascii="Arial" w:hAnsi="Arial" w:cs="Arial"/>
          <w:sz w:val="16"/>
          <w:szCs w:val="16"/>
          <w:lang w:val="en-US"/>
        </w:rPr>
        <w:t xml:space="preserve">,” </w:t>
      </w:r>
      <w:proofErr w:type="spellStart"/>
      <w:r w:rsidRPr="00C271DA">
        <w:rPr>
          <w:rFonts w:ascii="Arial" w:hAnsi="Arial" w:cs="Arial"/>
          <w:sz w:val="16"/>
          <w:szCs w:val="16"/>
          <w:lang w:val="en-US"/>
        </w:rPr>
        <w:t>Bell¿ngcat</w:t>
      </w:r>
      <w:proofErr w:type="spellEnd"/>
      <w:r>
        <w:rPr>
          <w:rFonts w:ascii="Arial" w:hAnsi="Arial" w:cs="Arial"/>
          <w:sz w:val="16"/>
          <w:szCs w:val="16"/>
          <w:lang w:val="en-US"/>
        </w:rPr>
        <w:t xml:space="preserve">, (Mai 2015), </w:t>
      </w:r>
      <w:r w:rsidRPr="00093E26">
        <w:rPr>
          <w:rFonts w:ascii="Arial" w:hAnsi="Arial" w:cs="Arial"/>
          <w:color w:val="000000" w:themeColor="text1"/>
          <w:sz w:val="16"/>
          <w:szCs w:val="16"/>
        </w:rPr>
        <w:t>https://www.bellingcat.com/resources/case-studies/2015/05/29/confirming-the-location-of-the-same-msta-s-in-russia-and-ukraine/</w:t>
      </w:r>
      <w:r w:rsidRPr="00093E26">
        <w:rPr>
          <w:rFonts w:ascii="Arial" w:hAnsi="Arial" w:cs="Arial"/>
          <w:color w:val="000000" w:themeColor="text1"/>
          <w:sz w:val="16"/>
          <w:szCs w:val="16"/>
          <w:lang w:val="en-US"/>
        </w:rPr>
        <w:t xml:space="preserve"> (</w:t>
      </w:r>
      <w:proofErr w:type="spellStart"/>
      <w:r>
        <w:rPr>
          <w:rFonts w:ascii="Arial" w:hAnsi="Arial" w:cs="Arial"/>
          <w:color w:val="000000" w:themeColor="text1"/>
          <w:sz w:val="16"/>
          <w:szCs w:val="16"/>
          <w:lang w:val="en-US"/>
        </w:rPr>
        <w:t>Zugriff</w:t>
      </w:r>
      <w:proofErr w:type="spellEnd"/>
      <w:r>
        <w:rPr>
          <w:rFonts w:ascii="Arial" w:hAnsi="Arial" w:cs="Arial"/>
          <w:color w:val="000000" w:themeColor="text1"/>
          <w:sz w:val="16"/>
          <w:szCs w:val="16"/>
          <w:lang w:val="en-US"/>
        </w:rPr>
        <w:t>:</w:t>
      </w:r>
      <w:r w:rsidRPr="00093E26">
        <w:rPr>
          <w:rFonts w:ascii="Arial" w:hAnsi="Arial" w:cs="Arial"/>
          <w:color w:val="000000" w:themeColor="text1"/>
          <w:sz w:val="16"/>
          <w:szCs w:val="16"/>
          <w:lang w:val="en-US"/>
        </w:rPr>
        <w:t xml:space="preserve"> </w:t>
      </w:r>
      <w:r>
        <w:rPr>
          <w:rFonts w:ascii="Arial" w:hAnsi="Arial" w:cs="Arial"/>
          <w:color w:val="000000" w:themeColor="text1"/>
          <w:sz w:val="16"/>
          <w:szCs w:val="16"/>
          <w:lang w:val="en-US"/>
        </w:rPr>
        <w:t>Mai</w:t>
      </w:r>
      <w:r w:rsidRPr="00093E26">
        <w:rPr>
          <w:rFonts w:ascii="Arial" w:hAnsi="Arial" w:cs="Arial"/>
          <w:color w:val="000000" w:themeColor="text1"/>
          <w:sz w:val="16"/>
          <w:szCs w:val="16"/>
          <w:lang w:val="en-US"/>
        </w:rPr>
        <w:t xml:space="preserve"> 12, 2016).</w:t>
      </w:r>
    </w:p>
  </w:footnote>
  <w:footnote w:id="193">
    <w:p w14:paraId="3822B26F" w14:textId="77777777" w:rsidR="00C404FB" w:rsidRPr="00D35B64" w:rsidRDefault="00C404FB">
      <w:pPr>
        <w:pStyle w:val="FootnoteText"/>
        <w:rPr>
          <w:rFonts w:ascii="Arial" w:hAnsi="Arial" w:cs="Arial"/>
          <w:sz w:val="16"/>
          <w:szCs w:val="16"/>
        </w:rPr>
      </w:pPr>
      <w:r w:rsidRPr="00D35B64">
        <w:rPr>
          <w:rStyle w:val="FootnoteReference"/>
          <w:rFonts w:ascii="Arial" w:hAnsi="Arial" w:cs="Arial"/>
          <w:sz w:val="16"/>
          <w:szCs w:val="16"/>
        </w:rPr>
        <w:footnoteRef/>
      </w:r>
      <w:r w:rsidRPr="00D35B64">
        <w:rPr>
          <w:rFonts w:ascii="Arial" w:hAnsi="Arial" w:cs="Arial"/>
          <w:sz w:val="16"/>
          <w:szCs w:val="16"/>
          <w:lang w:val="en-US"/>
        </w:rPr>
        <w:t xml:space="preserve"> ICRC, “Sexual Violence in Armed Conflict: E-Briefing,” Part 4.</w:t>
      </w:r>
    </w:p>
  </w:footnote>
  <w:footnote w:id="194">
    <w:p w14:paraId="26241BFA" w14:textId="77777777" w:rsidR="00C404FB" w:rsidRPr="00D35B64" w:rsidRDefault="00C404FB" w:rsidP="00DE46FA">
      <w:pPr>
        <w:pStyle w:val="FootnoteText"/>
        <w:rPr>
          <w:rFonts w:ascii="Arial" w:hAnsi="Arial" w:cs="Arial"/>
          <w:sz w:val="16"/>
          <w:szCs w:val="16"/>
        </w:rPr>
      </w:pPr>
      <w:bookmarkStart w:id="0" w:name="_GoBack"/>
      <w:bookmarkEnd w:id="0"/>
      <w:r w:rsidRPr="00D35B64">
        <w:rPr>
          <w:rStyle w:val="FootnoteReference"/>
          <w:rFonts w:ascii="Arial" w:hAnsi="Arial" w:cs="Arial"/>
          <w:sz w:val="16"/>
          <w:szCs w:val="16"/>
        </w:rPr>
        <w:footnoteRef/>
      </w:r>
      <w:r w:rsidRPr="00D35B64">
        <w:rPr>
          <w:rFonts w:ascii="Arial" w:hAnsi="Arial" w:cs="Arial"/>
          <w:sz w:val="16"/>
          <w:szCs w:val="16"/>
        </w:rPr>
        <w:t xml:space="preserve"> Lauren Wolfe, “Gloria Steinem on Rape in War, Its Causes, and How to Stop It,” The Atlantic, (</w:t>
      </w:r>
      <w:r>
        <w:rPr>
          <w:rFonts w:ascii="Arial" w:hAnsi="Arial" w:cs="Arial"/>
          <w:sz w:val="16"/>
          <w:szCs w:val="16"/>
        </w:rPr>
        <w:t xml:space="preserve">8. </w:t>
      </w:r>
      <w:proofErr w:type="spellStart"/>
      <w:r w:rsidRPr="00D35B64">
        <w:rPr>
          <w:rFonts w:ascii="Arial" w:hAnsi="Arial" w:cs="Arial"/>
          <w:sz w:val="16"/>
          <w:szCs w:val="16"/>
        </w:rPr>
        <w:t>Februar</w:t>
      </w:r>
      <w:proofErr w:type="spellEnd"/>
      <w:r w:rsidRPr="00D35B64">
        <w:rPr>
          <w:rFonts w:ascii="Arial" w:hAnsi="Arial" w:cs="Arial"/>
          <w:sz w:val="16"/>
          <w:szCs w:val="16"/>
        </w:rPr>
        <w:t xml:space="preserve">, 2012), </w:t>
      </w:r>
      <w:r w:rsidRPr="007043C8">
        <w:rPr>
          <w:rFonts w:ascii="Arial" w:hAnsi="Arial" w:cs="Arial"/>
          <w:sz w:val="16"/>
          <w:szCs w:val="16"/>
        </w:rPr>
        <w:t>http://www.theatlantic.com/international/archive/2012/02/gloria-steinem-on-rape-in-war-its-causes-and-how-to-stop-it/252470/</w:t>
      </w:r>
      <w:r w:rsidRPr="002F3F67">
        <w:rPr>
          <w:rFonts w:ascii="Arial" w:hAnsi="Arial" w:cs="Arial"/>
          <w:color w:val="000000" w:themeColor="text1"/>
          <w:sz w:val="16"/>
          <w:szCs w:val="16"/>
        </w:rPr>
        <w:t xml:space="preserve"> (</w:t>
      </w:r>
      <w:proofErr w:type="spellStart"/>
      <w:r>
        <w:rPr>
          <w:rFonts w:ascii="Arial" w:hAnsi="Arial" w:cs="Arial"/>
          <w:color w:val="000000" w:themeColor="text1"/>
          <w:sz w:val="16"/>
          <w:szCs w:val="16"/>
        </w:rPr>
        <w:t>Zugriff</w:t>
      </w:r>
      <w:proofErr w:type="spellEnd"/>
      <w:r>
        <w:rPr>
          <w:rFonts w:ascii="Arial" w:hAnsi="Arial" w:cs="Arial"/>
          <w:color w:val="000000" w:themeColor="text1"/>
          <w:sz w:val="16"/>
          <w:szCs w:val="16"/>
        </w:rPr>
        <w:t xml:space="preserve">: 18. </w:t>
      </w:r>
      <w:proofErr w:type="spellStart"/>
      <w:r w:rsidRPr="00D35B64">
        <w:rPr>
          <w:rFonts w:ascii="Arial" w:hAnsi="Arial" w:cs="Arial"/>
          <w:sz w:val="16"/>
          <w:szCs w:val="16"/>
        </w:rPr>
        <w:t>Januar</w:t>
      </w:r>
      <w:proofErr w:type="spellEnd"/>
      <w:r w:rsidRPr="00D35B64">
        <w:rPr>
          <w:rFonts w:ascii="Arial" w:hAnsi="Arial" w:cs="Arial"/>
          <w:sz w:val="16"/>
          <w:szCs w:val="16"/>
        </w:rPr>
        <w:t xml:space="preserve"> 18, 2016).</w:t>
      </w:r>
    </w:p>
  </w:footnote>
  <w:footnote w:id="195">
    <w:p w14:paraId="5251FC84" w14:textId="77777777" w:rsidR="00C404FB" w:rsidRPr="00D35B64" w:rsidRDefault="00C404FB">
      <w:pPr>
        <w:pStyle w:val="FootnoteText"/>
        <w:rPr>
          <w:rFonts w:ascii="Arial" w:hAnsi="Arial" w:cs="Arial"/>
          <w:sz w:val="16"/>
          <w:szCs w:val="16"/>
        </w:rPr>
      </w:pPr>
      <w:r w:rsidRPr="00D35B64">
        <w:rPr>
          <w:rStyle w:val="FootnoteReference"/>
          <w:rFonts w:ascii="Arial" w:hAnsi="Arial" w:cs="Arial"/>
          <w:sz w:val="16"/>
          <w:szCs w:val="16"/>
        </w:rPr>
        <w:footnoteRef/>
      </w:r>
      <w:r w:rsidRPr="00D35B64">
        <w:rPr>
          <w:rFonts w:ascii="Arial" w:hAnsi="Arial" w:cs="Arial"/>
          <w:bCs/>
          <w:sz w:val="16"/>
          <w:szCs w:val="16"/>
        </w:rPr>
        <w:t>Kerry, “Remarks at Global Summit to End Sexual Violence in Conflict”.</w:t>
      </w:r>
    </w:p>
  </w:footnote>
  <w:footnote w:id="196">
    <w:p w14:paraId="2E5144B9" w14:textId="77777777" w:rsidR="00C404FB" w:rsidRPr="00D35B64" w:rsidRDefault="00C404FB">
      <w:pPr>
        <w:pStyle w:val="FootnoteText"/>
        <w:rPr>
          <w:rFonts w:ascii="Arial" w:hAnsi="Arial" w:cs="Arial"/>
          <w:sz w:val="16"/>
          <w:szCs w:val="16"/>
        </w:rPr>
      </w:pPr>
      <w:r w:rsidRPr="00D35B64">
        <w:rPr>
          <w:rStyle w:val="FootnoteReference"/>
          <w:rFonts w:ascii="Arial" w:hAnsi="Arial" w:cs="Arial"/>
          <w:sz w:val="16"/>
          <w:szCs w:val="16"/>
        </w:rPr>
        <w:footnoteRef/>
      </w:r>
      <w:r w:rsidRPr="00D35B64">
        <w:rPr>
          <w:rFonts w:ascii="Arial" w:hAnsi="Arial" w:cs="Arial"/>
          <w:sz w:val="16"/>
          <w:szCs w:val="16"/>
        </w:rPr>
        <w:t xml:space="preserve">Foreign &amp; Commonwealth Office, “Statement of Action - Global Summit to End Sexual Violence in </w:t>
      </w:r>
      <w:r>
        <w:rPr>
          <w:rFonts w:ascii="Arial" w:hAnsi="Arial" w:cs="Arial"/>
          <w:sz w:val="16"/>
          <w:szCs w:val="16"/>
        </w:rPr>
        <w:t xml:space="preserve">  </w:t>
      </w:r>
      <w:r w:rsidRPr="00D35B64">
        <w:rPr>
          <w:rFonts w:ascii="Arial" w:hAnsi="Arial" w:cs="Arial"/>
          <w:sz w:val="16"/>
          <w:szCs w:val="16"/>
        </w:rPr>
        <w:t>Conflict</w:t>
      </w:r>
      <w:r>
        <w:rPr>
          <w:rFonts w:ascii="Arial" w:hAnsi="Arial" w:cs="Arial"/>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F65D6D"/>
    <w:multiLevelType w:val="hybridMultilevel"/>
    <w:tmpl w:val="399C814E"/>
    <w:lvl w:ilvl="0" w:tplc="B624F24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6C0679"/>
    <w:multiLevelType w:val="hybridMultilevel"/>
    <w:tmpl w:val="FA7ABD02"/>
    <w:lvl w:ilvl="0" w:tplc="AD0C228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hideSpellingErrors/>
  <w:proofState w:spelling="clean" w:grammar="clean"/>
  <w:defaultTabStop w:val="720"/>
  <w:hyphenationZone w:val="425"/>
  <w:drawingGridHorizontalSpacing w:val="10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AA7"/>
    <w:rsid w:val="0000368D"/>
    <w:rsid w:val="00003F56"/>
    <w:rsid w:val="00007A3F"/>
    <w:rsid w:val="00007D3B"/>
    <w:rsid w:val="00007E2F"/>
    <w:rsid w:val="00010095"/>
    <w:rsid w:val="000138A0"/>
    <w:rsid w:val="0001472D"/>
    <w:rsid w:val="00016F38"/>
    <w:rsid w:val="000207B8"/>
    <w:rsid w:val="000213A9"/>
    <w:rsid w:val="000225F0"/>
    <w:rsid w:val="00030EC7"/>
    <w:rsid w:val="00032E25"/>
    <w:rsid w:val="00034A91"/>
    <w:rsid w:val="00044A9D"/>
    <w:rsid w:val="00044DD5"/>
    <w:rsid w:val="000556B3"/>
    <w:rsid w:val="00055AF8"/>
    <w:rsid w:val="000568C6"/>
    <w:rsid w:val="00060D8A"/>
    <w:rsid w:val="000637A3"/>
    <w:rsid w:val="00064136"/>
    <w:rsid w:val="00064ED1"/>
    <w:rsid w:val="00065E42"/>
    <w:rsid w:val="000701FD"/>
    <w:rsid w:val="00070D78"/>
    <w:rsid w:val="00071900"/>
    <w:rsid w:val="00080412"/>
    <w:rsid w:val="00080D77"/>
    <w:rsid w:val="00080F87"/>
    <w:rsid w:val="0008209A"/>
    <w:rsid w:val="00083162"/>
    <w:rsid w:val="00083241"/>
    <w:rsid w:val="00084EC3"/>
    <w:rsid w:val="000869F8"/>
    <w:rsid w:val="000905FB"/>
    <w:rsid w:val="00090718"/>
    <w:rsid w:val="00091C0B"/>
    <w:rsid w:val="00093E26"/>
    <w:rsid w:val="00096940"/>
    <w:rsid w:val="000A0C1A"/>
    <w:rsid w:val="000A2C86"/>
    <w:rsid w:val="000A36E7"/>
    <w:rsid w:val="000A5501"/>
    <w:rsid w:val="000A5B65"/>
    <w:rsid w:val="000A5ECB"/>
    <w:rsid w:val="000A6AA7"/>
    <w:rsid w:val="000A71D1"/>
    <w:rsid w:val="000B0378"/>
    <w:rsid w:val="000B0915"/>
    <w:rsid w:val="000B5026"/>
    <w:rsid w:val="000B6A62"/>
    <w:rsid w:val="000C2127"/>
    <w:rsid w:val="000C32D6"/>
    <w:rsid w:val="000C47AF"/>
    <w:rsid w:val="000D650E"/>
    <w:rsid w:val="000D7743"/>
    <w:rsid w:val="000E0D61"/>
    <w:rsid w:val="000E0FCD"/>
    <w:rsid w:val="000E1576"/>
    <w:rsid w:val="000E1942"/>
    <w:rsid w:val="000E1DDA"/>
    <w:rsid w:val="000E2109"/>
    <w:rsid w:val="000E7D0D"/>
    <w:rsid w:val="000F3BAF"/>
    <w:rsid w:val="000F67E6"/>
    <w:rsid w:val="000F7BA2"/>
    <w:rsid w:val="00100740"/>
    <w:rsid w:val="00101A43"/>
    <w:rsid w:val="00104FCE"/>
    <w:rsid w:val="001054C5"/>
    <w:rsid w:val="00106616"/>
    <w:rsid w:val="00107551"/>
    <w:rsid w:val="0011028A"/>
    <w:rsid w:val="00113D4E"/>
    <w:rsid w:val="00113E5F"/>
    <w:rsid w:val="00116AB8"/>
    <w:rsid w:val="00116F3B"/>
    <w:rsid w:val="0011785D"/>
    <w:rsid w:val="001233D0"/>
    <w:rsid w:val="00124AD3"/>
    <w:rsid w:val="00125353"/>
    <w:rsid w:val="00130397"/>
    <w:rsid w:val="0013067E"/>
    <w:rsid w:val="00131560"/>
    <w:rsid w:val="00135E34"/>
    <w:rsid w:val="00135E8A"/>
    <w:rsid w:val="00136C57"/>
    <w:rsid w:val="00137204"/>
    <w:rsid w:val="00140229"/>
    <w:rsid w:val="001418F7"/>
    <w:rsid w:val="00143E10"/>
    <w:rsid w:val="0014622B"/>
    <w:rsid w:val="00146D65"/>
    <w:rsid w:val="00147ECC"/>
    <w:rsid w:val="00154ED1"/>
    <w:rsid w:val="001609B9"/>
    <w:rsid w:val="00166793"/>
    <w:rsid w:val="00170DD2"/>
    <w:rsid w:val="00176572"/>
    <w:rsid w:val="001840FB"/>
    <w:rsid w:val="00185054"/>
    <w:rsid w:val="001862D5"/>
    <w:rsid w:val="00192B14"/>
    <w:rsid w:val="00195371"/>
    <w:rsid w:val="001A0590"/>
    <w:rsid w:val="001A0A3E"/>
    <w:rsid w:val="001A0B0E"/>
    <w:rsid w:val="001A12FB"/>
    <w:rsid w:val="001A1555"/>
    <w:rsid w:val="001A59FB"/>
    <w:rsid w:val="001A7EED"/>
    <w:rsid w:val="001B260C"/>
    <w:rsid w:val="001B7581"/>
    <w:rsid w:val="001C0D95"/>
    <w:rsid w:val="001C5A9E"/>
    <w:rsid w:val="001C7373"/>
    <w:rsid w:val="001C7F4D"/>
    <w:rsid w:val="001D1B81"/>
    <w:rsid w:val="001D1E80"/>
    <w:rsid w:val="001D50D2"/>
    <w:rsid w:val="001D746E"/>
    <w:rsid w:val="001E3C2E"/>
    <w:rsid w:val="001E4175"/>
    <w:rsid w:val="001E569B"/>
    <w:rsid w:val="001F055E"/>
    <w:rsid w:val="001F0CD1"/>
    <w:rsid w:val="001F1284"/>
    <w:rsid w:val="001F2A36"/>
    <w:rsid w:val="001F4B5F"/>
    <w:rsid w:val="001F4E0C"/>
    <w:rsid w:val="001F578D"/>
    <w:rsid w:val="001F6BDC"/>
    <w:rsid w:val="00201183"/>
    <w:rsid w:val="002022BA"/>
    <w:rsid w:val="00202F0E"/>
    <w:rsid w:val="00206DD5"/>
    <w:rsid w:val="00207A09"/>
    <w:rsid w:val="00214181"/>
    <w:rsid w:val="0021420C"/>
    <w:rsid w:val="00215E48"/>
    <w:rsid w:val="00220765"/>
    <w:rsid w:val="00220E18"/>
    <w:rsid w:val="002218FC"/>
    <w:rsid w:val="0022400E"/>
    <w:rsid w:val="002246B5"/>
    <w:rsid w:val="0022494F"/>
    <w:rsid w:val="00225E28"/>
    <w:rsid w:val="00230613"/>
    <w:rsid w:val="0023475B"/>
    <w:rsid w:val="00236656"/>
    <w:rsid w:val="00237284"/>
    <w:rsid w:val="00240E71"/>
    <w:rsid w:val="00241D95"/>
    <w:rsid w:val="002450F2"/>
    <w:rsid w:val="00251987"/>
    <w:rsid w:val="00252629"/>
    <w:rsid w:val="00252B28"/>
    <w:rsid w:val="0026250D"/>
    <w:rsid w:val="00263BCD"/>
    <w:rsid w:val="00263D99"/>
    <w:rsid w:val="00263EDE"/>
    <w:rsid w:val="00265E53"/>
    <w:rsid w:val="00267299"/>
    <w:rsid w:val="00267875"/>
    <w:rsid w:val="00270388"/>
    <w:rsid w:val="0027346A"/>
    <w:rsid w:val="00275AD1"/>
    <w:rsid w:val="00276D80"/>
    <w:rsid w:val="00281118"/>
    <w:rsid w:val="00282A46"/>
    <w:rsid w:val="0028385A"/>
    <w:rsid w:val="00287347"/>
    <w:rsid w:val="00287798"/>
    <w:rsid w:val="00287851"/>
    <w:rsid w:val="00287E05"/>
    <w:rsid w:val="00290138"/>
    <w:rsid w:val="002905A6"/>
    <w:rsid w:val="002909D4"/>
    <w:rsid w:val="00290B34"/>
    <w:rsid w:val="00293C9E"/>
    <w:rsid w:val="0029489B"/>
    <w:rsid w:val="00296049"/>
    <w:rsid w:val="00297991"/>
    <w:rsid w:val="002A091B"/>
    <w:rsid w:val="002A38B7"/>
    <w:rsid w:val="002A5367"/>
    <w:rsid w:val="002B1829"/>
    <w:rsid w:val="002B5D2C"/>
    <w:rsid w:val="002C01C3"/>
    <w:rsid w:val="002C072D"/>
    <w:rsid w:val="002C4CF9"/>
    <w:rsid w:val="002D00D2"/>
    <w:rsid w:val="002D05A5"/>
    <w:rsid w:val="002D09DA"/>
    <w:rsid w:val="002D19B0"/>
    <w:rsid w:val="002D48C1"/>
    <w:rsid w:val="002D5752"/>
    <w:rsid w:val="002D79B9"/>
    <w:rsid w:val="002E0DE6"/>
    <w:rsid w:val="002E3D6F"/>
    <w:rsid w:val="002E5A12"/>
    <w:rsid w:val="002E6CCF"/>
    <w:rsid w:val="002F3F67"/>
    <w:rsid w:val="002F4A3B"/>
    <w:rsid w:val="002F4B7A"/>
    <w:rsid w:val="002F5EB9"/>
    <w:rsid w:val="002F6A1C"/>
    <w:rsid w:val="002F7C27"/>
    <w:rsid w:val="00300638"/>
    <w:rsid w:val="00304789"/>
    <w:rsid w:val="003053A6"/>
    <w:rsid w:val="00310EC6"/>
    <w:rsid w:val="00310FEA"/>
    <w:rsid w:val="0031124C"/>
    <w:rsid w:val="00312A43"/>
    <w:rsid w:val="00312C13"/>
    <w:rsid w:val="00315CF7"/>
    <w:rsid w:val="00315F86"/>
    <w:rsid w:val="003209A0"/>
    <w:rsid w:val="00321907"/>
    <w:rsid w:val="003243BF"/>
    <w:rsid w:val="00336560"/>
    <w:rsid w:val="00337FD5"/>
    <w:rsid w:val="003429D5"/>
    <w:rsid w:val="00354DA5"/>
    <w:rsid w:val="003556C7"/>
    <w:rsid w:val="00355F4A"/>
    <w:rsid w:val="00356264"/>
    <w:rsid w:val="0036045D"/>
    <w:rsid w:val="00360777"/>
    <w:rsid w:val="00361085"/>
    <w:rsid w:val="00361A00"/>
    <w:rsid w:val="00362A4F"/>
    <w:rsid w:val="00362D37"/>
    <w:rsid w:val="003644A9"/>
    <w:rsid w:val="00365BD0"/>
    <w:rsid w:val="003700DE"/>
    <w:rsid w:val="00370E0B"/>
    <w:rsid w:val="00372CCB"/>
    <w:rsid w:val="00376CCF"/>
    <w:rsid w:val="00381DCA"/>
    <w:rsid w:val="00385604"/>
    <w:rsid w:val="003856E4"/>
    <w:rsid w:val="00390AE1"/>
    <w:rsid w:val="00390BFB"/>
    <w:rsid w:val="00394978"/>
    <w:rsid w:val="00394999"/>
    <w:rsid w:val="00394F9B"/>
    <w:rsid w:val="0039644F"/>
    <w:rsid w:val="003967B0"/>
    <w:rsid w:val="00397FCB"/>
    <w:rsid w:val="003A1B77"/>
    <w:rsid w:val="003A2897"/>
    <w:rsid w:val="003A669A"/>
    <w:rsid w:val="003B0D1C"/>
    <w:rsid w:val="003B14EF"/>
    <w:rsid w:val="003B1E4F"/>
    <w:rsid w:val="003B3A8E"/>
    <w:rsid w:val="003B4E22"/>
    <w:rsid w:val="003B53EA"/>
    <w:rsid w:val="003B6DF3"/>
    <w:rsid w:val="003B76B2"/>
    <w:rsid w:val="003C0423"/>
    <w:rsid w:val="003C16A1"/>
    <w:rsid w:val="003C3C48"/>
    <w:rsid w:val="003C4E5B"/>
    <w:rsid w:val="003C7E7D"/>
    <w:rsid w:val="003D2923"/>
    <w:rsid w:val="003D2E73"/>
    <w:rsid w:val="003D6558"/>
    <w:rsid w:val="003D7C3A"/>
    <w:rsid w:val="003E13CD"/>
    <w:rsid w:val="003E4296"/>
    <w:rsid w:val="003E5669"/>
    <w:rsid w:val="003E6B08"/>
    <w:rsid w:val="003E7CD2"/>
    <w:rsid w:val="003F18CE"/>
    <w:rsid w:val="003F54CC"/>
    <w:rsid w:val="003F5736"/>
    <w:rsid w:val="0040356B"/>
    <w:rsid w:val="00404E43"/>
    <w:rsid w:val="004066FE"/>
    <w:rsid w:val="004068CD"/>
    <w:rsid w:val="00407E87"/>
    <w:rsid w:val="00410525"/>
    <w:rsid w:val="0041655E"/>
    <w:rsid w:val="00417B34"/>
    <w:rsid w:val="00427CA3"/>
    <w:rsid w:val="004312EE"/>
    <w:rsid w:val="00432530"/>
    <w:rsid w:val="00437132"/>
    <w:rsid w:val="00445756"/>
    <w:rsid w:val="00446206"/>
    <w:rsid w:val="004467B0"/>
    <w:rsid w:val="00447037"/>
    <w:rsid w:val="00450CE1"/>
    <w:rsid w:val="004534B6"/>
    <w:rsid w:val="004609AE"/>
    <w:rsid w:val="00460F90"/>
    <w:rsid w:val="00460F97"/>
    <w:rsid w:val="00465130"/>
    <w:rsid w:val="00470516"/>
    <w:rsid w:val="00471081"/>
    <w:rsid w:val="00471ACC"/>
    <w:rsid w:val="00471AE8"/>
    <w:rsid w:val="00476BBE"/>
    <w:rsid w:val="0047763C"/>
    <w:rsid w:val="00477CB5"/>
    <w:rsid w:val="004805A8"/>
    <w:rsid w:val="00481144"/>
    <w:rsid w:val="00491D00"/>
    <w:rsid w:val="004A1D86"/>
    <w:rsid w:val="004A32D9"/>
    <w:rsid w:val="004A66E7"/>
    <w:rsid w:val="004A7F0E"/>
    <w:rsid w:val="004B259C"/>
    <w:rsid w:val="004B4E93"/>
    <w:rsid w:val="004B524E"/>
    <w:rsid w:val="004B6809"/>
    <w:rsid w:val="004B7A8F"/>
    <w:rsid w:val="004C00E8"/>
    <w:rsid w:val="004C04FF"/>
    <w:rsid w:val="004C4C89"/>
    <w:rsid w:val="004C692B"/>
    <w:rsid w:val="004D0840"/>
    <w:rsid w:val="004D26E8"/>
    <w:rsid w:val="004D3375"/>
    <w:rsid w:val="004D545D"/>
    <w:rsid w:val="004D6216"/>
    <w:rsid w:val="004E2BD4"/>
    <w:rsid w:val="004E3DC6"/>
    <w:rsid w:val="004E46DD"/>
    <w:rsid w:val="004E74ED"/>
    <w:rsid w:val="004F3093"/>
    <w:rsid w:val="004F3818"/>
    <w:rsid w:val="004F5362"/>
    <w:rsid w:val="004F6F51"/>
    <w:rsid w:val="0050198E"/>
    <w:rsid w:val="005041F3"/>
    <w:rsid w:val="005043D5"/>
    <w:rsid w:val="0050521C"/>
    <w:rsid w:val="00506688"/>
    <w:rsid w:val="005154AA"/>
    <w:rsid w:val="00522420"/>
    <w:rsid w:val="00522D12"/>
    <w:rsid w:val="00523D6F"/>
    <w:rsid w:val="00524413"/>
    <w:rsid w:val="00527EE1"/>
    <w:rsid w:val="005433DA"/>
    <w:rsid w:val="005525C2"/>
    <w:rsid w:val="005530EB"/>
    <w:rsid w:val="00556903"/>
    <w:rsid w:val="00556A93"/>
    <w:rsid w:val="00560271"/>
    <w:rsid w:val="0056096E"/>
    <w:rsid w:val="0056100A"/>
    <w:rsid w:val="00561368"/>
    <w:rsid w:val="005666C0"/>
    <w:rsid w:val="00566C45"/>
    <w:rsid w:val="00567D44"/>
    <w:rsid w:val="00573513"/>
    <w:rsid w:val="00573587"/>
    <w:rsid w:val="00574297"/>
    <w:rsid w:val="005745E8"/>
    <w:rsid w:val="0057479D"/>
    <w:rsid w:val="00575D51"/>
    <w:rsid w:val="00576B84"/>
    <w:rsid w:val="00577F4C"/>
    <w:rsid w:val="00581D1E"/>
    <w:rsid w:val="005822D6"/>
    <w:rsid w:val="00584282"/>
    <w:rsid w:val="00586735"/>
    <w:rsid w:val="00596516"/>
    <w:rsid w:val="005A5A66"/>
    <w:rsid w:val="005A73A3"/>
    <w:rsid w:val="005A788C"/>
    <w:rsid w:val="005A7E63"/>
    <w:rsid w:val="005B23BA"/>
    <w:rsid w:val="005B601B"/>
    <w:rsid w:val="005B6650"/>
    <w:rsid w:val="005B6C72"/>
    <w:rsid w:val="005B7166"/>
    <w:rsid w:val="005C09A3"/>
    <w:rsid w:val="005C5317"/>
    <w:rsid w:val="005C5ADC"/>
    <w:rsid w:val="005C67C0"/>
    <w:rsid w:val="005C6BFF"/>
    <w:rsid w:val="005D1ACF"/>
    <w:rsid w:val="005D22C4"/>
    <w:rsid w:val="005D3584"/>
    <w:rsid w:val="005D3E25"/>
    <w:rsid w:val="005D638E"/>
    <w:rsid w:val="005D7659"/>
    <w:rsid w:val="005E4DB8"/>
    <w:rsid w:val="005E5C10"/>
    <w:rsid w:val="005F061D"/>
    <w:rsid w:val="005F09C8"/>
    <w:rsid w:val="005F4C98"/>
    <w:rsid w:val="005F5101"/>
    <w:rsid w:val="006029ED"/>
    <w:rsid w:val="0060467B"/>
    <w:rsid w:val="00605D3D"/>
    <w:rsid w:val="006063B7"/>
    <w:rsid w:val="00606C39"/>
    <w:rsid w:val="00611275"/>
    <w:rsid w:val="00613473"/>
    <w:rsid w:val="00613DCF"/>
    <w:rsid w:val="00621657"/>
    <w:rsid w:val="00621AD3"/>
    <w:rsid w:val="00621DF7"/>
    <w:rsid w:val="00623EDF"/>
    <w:rsid w:val="00626C8D"/>
    <w:rsid w:val="00627ADB"/>
    <w:rsid w:val="006300F5"/>
    <w:rsid w:val="00634156"/>
    <w:rsid w:val="006355DA"/>
    <w:rsid w:val="0063768D"/>
    <w:rsid w:val="006418CD"/>
    <w:rsid w:val="00642EC1"/>
    <w:rsid w:val="0064354A"/>
    <w:rsid w:val="0064532F"/>
    <w:rsid w:val="00645543"/>
    <w:rsid w:val="006455A7"/>
    <w:rsid w:val="00647E51"/>
    <w:rsid w:val="00654D37"/>
    <w:rsid w:val="00655828"/>
    <w:rsid w:val="006576BB"/>
    <w:rsid w:val="006640C0"/>
    <w:rsid w:val="0067115B"/>
    <w:rsid w:val="00672958"/>
    <w:rsid w:val="00677504"/>
    <w:rsid w:val="006777BF"/>
    <w:rsid w:val="00677CAF"/>
    <w:rsid w:val="006835B8"/>
    <w:rsid w:val="00684CFD"/>
    <w:rsid w:val="00687D38"/>
    <w:rsid w:val="00690631"/>
    <w:rsid w:val="00691892"/>
    <w:rsid w:val="0069419D"/>
    <w:rsid w:val="00694246"/>
    <w:rsid w:val="00694713"/>
    <w:rsid w:val="00694DF5"/>
    <w:rsid w:val="0069586C"/>
    <w:rsid w:val="0069747D"/>
    <w:rsid w:val="006A064F"/>
    <w:rsid w:val="006A1621"/>
    <w:rsid w:val="006A2D87"/>
    <w:rsid w:val="006A4651"/>
    <w:rsid w:val="006A474C"/>
    <w:rsid w:val="006A4D10"/>
    <w:rsid w:val="006A729D"/>
    <w:rsid w:val="006B0618"/>
    <w:rsid w:val="006B196A"/>
    <w:rsid w:val="006B499C"/>
    <w:rsid w:val="006B5352"/>
    <w:rsid w:val="006B59B5"/>
    <w:rsid w:val="006C2D4E"/>
    <w:rsid w:val="006C339C"/>
    <w:rsid w:val="006C3710"/>
    <w:rsid w:val="006C72A9"/>
    <w:rsid w:val="006C7380"/>
    <w:rsid w:val="006D0EF1"/>
    <w:rsid w:val="006D14CD"/>
    <w:rsid w:val="006D247B"/>
    <w:rsid w:val="006D3D89"/>
    <w:rsid w:val="006D40DB"/>
    <w:rsid w:val="006E19A7"/>
    <w:rsid w:val="006E2A07"/>
    <w:rsid w:val="006E3053"/>
    <w:rsid w:val="006E407A"/>
    <w:rsid w:val="006E47F4"/>
    <w:rsid w:val="007043C8"/>
    <w:rsid w:val="0070654B"/>
    <w:rsid w:val="00707820"/>
    <w:rsid w:val="00711017"/>
    <w:rsid w:val="00711707"/>
    <w:rsid w:val="00711DA2"/>
    <w:rsid w:val="0071441F"/>
    <w:rsid w:val="00716258"/>
    <w:rsid w:val="00717603"/>
    <w:rsid w:val="007215E2"/>
    <w:rsid w:val="00721A3A"/>
    <w:rsid w:val="00724A79"/>
    <w:rsid w:val="007252AE"/>
    <w:rsid w:val="00726B3C"/>
    <w:rsid w:val="00727F07"/>
    <w:rsid w:val="00731179"/>
    <w:rsid w:val="007347E4"/>
    <w:rsid w:val="00734ED2"/>
    <w:rsid w:val="007366F5"/>
    <w:rsid w:val="007367AE"/>
    <w:rsid w:val="00736A4E"/>
    <w:rsid w:val="00737C4A"/>
    <w:rsid w:val="0074094E"/>
    <w:rsid w:val="00741BDF"/>
    <w:rsid w:val="00742F8F"/>
    <w:rsid w:val="00743393"/>
    <w:rsid w:val="00744B3E"/>
    <w:rsid w:val="00745136"/>
    <w:rsid w:val="007467C3"/>
    <w:rsid w:val="0075107B"/>
    <w:rsid w:val="00752A89"/>
    <w:rsid w:val="00755B2B"/>
    <w:rsid w:val="00755E2A"/>
    <w:rsid w:val="00757AA4"/>
    <w:rsid w:val="00762264"/>
    <w:rsid w:val="007627A4"/>
    <w:rsid w:val="007629D2"/>
    <w:rsid w:val="0076426A"/>
    <w:rsid w:val="007643B6"/>
    <w:rsid w:val="007672D2"/>
    <w:rsid w:val="00767DFA"/>
    <w:rsid w:val="00775BFD"/>
    <w:rsid w:val="00780B30"/>
    <w:rsid w:val="007830B3"/>
    <w:rsid w:val="00784C78"/>
    <w:rsid w:val="007960D4"/>
    <w:rsid w:val="00797B12"/>
    <w:rsid w:val="007A043B"/>
    <w:rsid w:val="007A06BA"/>
    <w:rsid w:val="007A14A9"/>
    <w:rsid w:val="007A1665"/>
    <w:rsid w:val="007A4B69"/>
    <w:rsid w:val="007A6D14"/>
    <w:rsid w:val="007B2D1A"/>
    <w:rsid w:val="007B43B0"/>
    <w:rsid w:val="007B7A32"/>
    <w:rsid w:val="007C0650"/>
    <w:rsid w:val="007C310B"/>
    <w:rsid w:val="007C37EC"/>
    <w:rsid w:val="007C649C"/>
    <w:rsid w:val="007C78D2"/>
    <w:rsid w:val="007D13F2"/>
    <w:rsid w:val="007D3858"/>
    <w:rsid w:val="007D4363"/>
    <w:rsid w:val="007D4706"/>
    <w:rsid w:val="007D470B"/>
    <w:rsid w:val="007D49A4"/>
    <w:rsid w:val="007E077F"/>
    <w:rsid w:val="007E17A2"/>
    <w:rsid w:val="007E1BCE"/>
    <w:rsid w:val="007E389D"/>
    <w:rsid w:val="007E608A"/>
    <w:rsid w:val="007F03C5"/>
    <w:rsid w:val="007F2429"/>
    <w:rsid w:val="007F4908"/>
    <w:rsid w:val="007F56B4"/>
    <w:rsid w:val="00802698"/>
    <w:rsid w:val="008043D7"/>
    <w:rsid w:val="00805AE4"/>
    <w:rsid w:val="00805B7B"/>
    <w:rsid w:val="00806B2E"/>
    <w:rsid w:val="00812277"/>
    <w:rsid w:val="008154B4"/>
    <w:rsid w:val="008214FC"/>
    <w:rsid w:val="008221F1"/>
    <w:rsid w:val="00824D2B"/>
    <w:rsid w:val="00832D3A"/>
    <w:rsid w:val="00834633"/>
    <w:rsid w:val="008346D0"/>
    <w:rsid w:val="00836A4C"/>
    <w:rsid w:val="00840037"/>
    <w:rsid w:val="00842451"/>
    <w:rsid w:val="008434D8"/>
    <w:rsid w:val="008454EC"/>
    <w:rsid w:val="00845EC8"/>
    <w:rsid w:val="00847284"/>
    <w:rsid w:val="00853C80"/>
    <w:rsid w:val="00855412"/>
    <w:rsid w:val="0085726F"/>
    <w:rsid w:val="00863E2F"/>
    <w:rsid w:val="00865073"/>
    <w:rsid w:val="0086779D"/>
    <w:rsid w:val="00867BF9"/>
    <w:rsid w:val="00867F85"/>
    <w:rsid w:val="00870D21"/>
    <w:rsid w:val="00873984"/>
    <w:rsid w:val="00874A84"/>
    <w:rsid w:val="00876644"/>
    <w:rsid w:val="008766EA"/>
    <w:rsid w:val="00881443"/>
    <w:rsid w:val="00881E1A"/>
    <w:rsid w:val="008906AA"/>
    <w:rsid w:val="008927DD"/>
    <w:rsid w:val="008934FA"/>
    <w:rsid w:val="008938B7"/>
    <w:rsid w:val="008947C2"/>
    <w:rsid w:val="008A17A3"/>
    <w:rsid w:val="008A66F1"/>
    <w:rsid w:val="008A7B84"/>
    <w:rsid w:val="008B013C"/>
    <w:rsid w:val="008B0F67"/>
    <w:rsid w:val="008B2B2B"/>
    <w:rsid w:val="008B3EA2"/>
    <w:rsid w:val="008B5425"/>
    <w:rsid w:val="008C41EA"/>
    <w:rsid w:val="008C7A30"/>
    <w:rsid w:val="008D0AC4"/>
    <w:rsid w:val="008D14FF"/>
    <w:rsid w:val="008D2186"/>
    <w:rsid w:val="008D3579"/>
    <w:rsid w:val="008D3AB3"/>
    <w:rsid w:val="008D46C4"/>
    <w:rsid w:val="008D658C"/>
    <w:rsid w:val="008E2E19"/>
    <w:rsid w:val="008E6600"/>
    <w:rsid w:val="008E772F"/>
    <w:rsid w:val="008F20CA"/>
    <w:rsid w:val="008F278B"/>
    <w:rsid w:val="008F6D4B"/>
    <w:rsid w:val="008F7933"/>
    <w:rsid w:val="008F79D5"/>
    <w:rsid w:val="00900165"/>
    <w:rsid w:val="009009D3"/>
    <w:rsid w:val="0090227B"/>
    <w:rsid w:val="009031D4"/>
    <w:rsid w:val="00903407"/>
    <w:rsid w:val="00905018"/>
    <w:rsid w:val="009050E5"/>
    <w:rsid w:val="009058F8"/>
    <w:rsid w:val="0091244E"/>
    <w:rsid w:val="0091273E"/>
    <w:rsid w:val="00913AE8"/>
    <w:rsid w:val="00914E5B"/>
    <w:rsid w:val="00915C49"/>
    <w:rsid w:val="00916AA0"/>
    <w:rsid w:val="009175C1"/>
    <w:rsid w:val="00921264"/>
    <w:rsid w:val="00922CA1"/>
    <w:rsid w:val="00924B96"/>
    <w:rsid w:val="00927AB5"/>
    <w:rsid w:val="009300B2"/>
    <w:rsid w:val="00931186"/>
    <w:rsid w:val="00932198"/>
    <w:rsid w:val="009328AF"/>
    <w:rsid w:val="00933468"/>
    <w:rsid w:val="009336A2"/>
    <w:rsid w:val="00933A66"/>
    <w:rsid w:val="00935408"/>
    <w:rsid w:val="00936103"/>
    <w:rsid w:val="009361D5"/>
    <w:rsid w:val="009375A5"/>
    <w:rsid w:val="00937E7C"/>
    <w:rsid w:val="00941406"/>
    <w:rsid w:val="00944D21"/>
    <w:rsid w:val="00947BCB"/>
    <w:rsid w:val="00950BFF"/>
    <w:rsid w:val="009519AC"/>
    <w:rsid w:val="00951FBF"/>
    <w:rsid w:val="00953F5C"/>
    <w:rsid w:val="009552B3"/>
    <w:rsid w:val="00955702"/>
    <w:rsid w:val="00957ACE"/>
    <w:rsid w:val="00960CC1"/>
    <w:rsid w:val="009645F7"/>
    <w:rsid w:val="00965176"/>
    <w:rsid w:val="00977967"/>
    <w:rsid w:val="0098004F"/>
    <w:rsid w:val="00981875"/>
    <w:rsid w:val="00982A97"/>
    <w:rsid w:val="00983719"/>
    <w:rsid w:val="00984BF0"/>
    <w:rsid w:val="00984E3E"/>
    <w:rsid w:val="00991AC1"/>
    <w:rsid w:val="009963D4"/>
    <w:rsid w:val="009A1BD6"/>
    <w:rsid w:val="009A7567"/>
    <w:rsid w:val="009B0855"/>
    <w:rsid w:val="009B0B01"/>
    <w:rsid w:val="009B0C68"/>
    <w:rsid w:val="009B1208"/>
    <w:rsid w:val="009B1A98"/>
    <w:rsid w:val="009B4BAC"/>
    <w:rsid w:val="009B7656"/>
    <w:rsid w:val="009B76A3"/>
    <w:rsid w:val="009B7DA1"/>
    <w:rsid w:val="009D4024"/>
    <w:rsid w:val="009E0938"/>
    <w:rsid w:val="009E0B35"/>
    <w:rsid w:val="009E104B"/>
    <w:rsid w:val="009E5B71"/>
    <w:rsid w:val="009E6544"/>
    <w:rsid w:val="009F2689"/>
    <w:rsid w:val="009F7E9B"/>
    <w:rsid w:val="00A020A5"/>
    <w:rsid w:val="00A0258B"/>
    <w:rsid w:val="00A0424C"/>
    <w:rsid w:val="00A042F8"/>
    <w:rsid w:val="00A0534A"/>
    <w:rsid w:val="00A05D28"/>
    <w:rsid w:val="00A117E3"/>
    <w:rsid w:val="00A11CEB"/>
    <w:rsid w:val="00A147F4"/>
    <w:rsid w:val="00A16C03"/>
    <w:rsid w:val="00A16E31"/>
    <w:rsid w:val="00A173F1"/>
    <w:rsid w:val="00A213E0"/>
    <w:rsid w:val="00A21909"/>
    <w:rsid w:val="00A22F23"/>
    <w:rsid w:val="00A232D0"/>
    <w:rsid w:val="00A25007"/>
    <w:rsid w:val="00A2532A"/>
    <w:rsid w:val="00A439F3"/>
    <w:rsid w:val="00A44807"/>
    <w:rsid w:val="00A44ADD"/>
    <w:rsid w:val="00A50F73"/>
    <w:rsid w:val="00A5112B"/>
    <w:rsid w:val="00A525F2"/>
    <w:rsid w:val="00A53233"/>
    <w:rsid w:val="00A57BD1"/>
    <w:rsid w:val="00A63853"/>
    <w:rsid w:val="00A64B67"/>
    <w:rsid w:val="00A65D09"/>
    <w:rsid w:val="00A669DB"/>
    <w:rsid w:val="00A746A4"/>
    <w:rsid w:val="00A74849"/>
    <w:rsid w:val="00A80065"/>
    <w:rsid w:val="00A83AC5"/>
    <w:rsid w:val="00A84551"/>
    <w:rsid w:val="00A904D2"/>
    <w:rsid w:val="00A90871"/>
    <w:rsid w:val="00A91D32"/>
    <w:rsid w:val="00A92165"/>
    <w:rsid w:val="00A95002"/>
    <w:rsid w:val="00A955CD"/>
    <w:rsid w:val="00A964BE"/>
    <w:rsid w:val="00A977CC"/>
    <w:rsid w:val="00AA1AB5"/>
    <w:rsid w:val="00AA3529"/>
    <w:rsid w:val="00AA3BA4"/>
    <w:rsid w:val="00AB23C3"/>
    <w:rsid w:val="00AB2D79"/>
    <w:rsid w:val="00AB34D7"/>
    <w:rsid w:val="00AB6A45"/>
    <w:rsid w:val="00AC3BFF"/>
    <w:rsid w:val="00AD195D"/>
    <w:rsid w:val="00AD3725"/>
    <w:rsid w:val="00AD3BC0"/>
    <w:rsid w:val="00AD4C9E"/>
    <w:rsid w:val="00AD535C"/>
    <w:rsid w:val="00AE791A"/>
    <w:rsid w:val="00AF04A5"/>
    <w:rsid w:val="00AF1C46"/>
    <w:rsid w:val="00AF5217"/>
    <w:rsid w:val="00AF55D4"/>
    <w:rsid w:val="00AF5DE1"/>
    <w:rsid w:val="00B001B6"/>
    <w:rsid w:val="00B00DB3"/>
    <w:rsid w:val="00B01CA7"/>
    <w:rsid w:val="00B041D1"/>
    <w:rsid w:val="00B04DCF"/>
    <w:rsid w:val="00B0623E"/>
    <w:rsid w:val="00B11F6D"/>
    <w:rsid w:val="00B13AC8"/>
    <w:rsid w:val="00B17DEF"/>
    <w:rsid w:val="00B21133"/>
    <w:rsid w:val="00B239E5"/>
    <w:rsid w:val="00B2418E"/>
    <w:rsid w:val="00B351CF"/>
    <w:rsid w:val="00B35571"/>
    <w:rsid w:val="00B40ABA"/>
    <w:rsid w:val="00B41B66"/>
    <w:rsid w:val="00B45B8F"/>
    <w:rsid w:val="00B50796"/>
    <w:rsid w:val="00B5447E"/>
    <w:rsid w:val="00B577A4"/>
    <w:rsid w:val="00B609D5"/>
    <w:rsid w:val="00B624BE"/>
    <w:rsid w:val="00B66DA5"/>
    <w:rsid w:val="00B671AF"/>
    <w:rsid w:val="00B70168"/>
    <w:rsid w:val="00B716C5"/>
    <w:rsid w:val="00B735CE"/>
    <w:rsid w:val="00B74B6B"/>
    <w:rsid w:val="00B76893"/>
    <w:rsid w:val="00B82AB7"/>
    <w:rsid w:val="00B84D5A"/>
    <w:rsid w:val="00B87721"/>
    <w:rsid w:val="00B9013A"/>
    <w:rsid w:val="00B90483"/>
    <w:rsid w:val="00B90D1B"/>
    <w:rsid w:val="00B92581"/>
    <w:rsid w:val="00B92C47"/>
    <w:rsid w:val="00B93BAF"/>
    <w:rsid w:val="00B94E31"/>
    <w:rsid w:val="00B9679F"/>
    <w:rsid w:val="00BB2693"/>
    <w:rsid w:val="00BB415B"/>
    <w:rsid w:val="00BB560A"/>
    <w:rsid w:val="00BB75C9"/>
    <w:rsid w:val="00BC1D59"/>
    <w:rsid w:val="00BC2329"/>
    <w:rsid w:val="00BC34C3"/>
    <w:rsid w:val="00BC4E10"/>
    <w:rsid w:val="00BD0F32"/>
    <w:rsid w:val="00BD1899"/>
    <w:rsid w:val="00BD2275"/>
    <w:rsid w:val="00BD639E"/>
    <w:rsid w:val="00BD6A8F"/>
    <w:rsid w:val="00BE1010"/>
    <w:rsid w:val="00BE2532"/>
    <w:rsid w:val="00BE298B"/>
    <w:rsid w:val="00BE300F"/>
    <w:rsid w:val="00BE4689"/>
    <w:rsid w:val="00BE4F1A"/>
    <w:rsid w:val="00BE68E4"/>
    <w:rsid w:val="00BF035C"/>
    <w:rsid w:val="00BF2D3A"/>
    <w:rsid w:val="00C03123"/>
    <w:rsid w:val="00C03B31"/>
    <w:rsid w:val="00C07307"/>
    <w:rsid w:val="00C16B73"/>
    <w:rsid w:val="00C23AE2"/>
    <w:rsid w:val="00C251BB"/>
    <w:rsid w:val="00C26E97"/>
    <w:rsid w:val="00C271DA"/>
    <w:rsid w:val="00C27AA7"/>
    <w:rsid w:val="00C32209"/>
    <w:rsid w:val="00C32B2A"/>
    <w:rsid w:val="00C3353F"/>
    <w:rsid w:val="00C33967"/>
    <w:rsid w:val="00C3584C"/>
    <w:rsid w:val="00C35893"/>
    <w:rsid w:val="00C37209"/>
    <w:rsid w:val="00C37409"/>
    <w:rsid w:val="00C37658"/>
    <w:rsid w:val="00C37750"/>
    <w:rsid w:val="00C404FB"/>
    <w:rsid w:val="00C43DE4"/>
    <w:rsid w:val="00C454BF"/>
    <w:rsid w:val="00C5008B"/>
    <w:rsid w:val="00C51FAC"/>
    <w:rsid w:val="00C5246F"/>
    <w:rsid w:val="00C5515A"/>
    <w:rsid w:val="00C55E31"/>
    <w:rsid w:val="00C56C56"/>
    <w:rsid w:val="00C57498"/>
    <w:rsid w:val="00C576D5"/>
    <w:rsid w:val="00C61700"/>
    <w:rsid w:val="00C636F3"/>
    <w:rsid w:val="00C63749"/>
    <w:rsid w:val="00C6469E"/>
    <w:rsid w:val="00C65C39"/>
    <w:rsid w:val="00C660C6"/>
    <w:rsid w:val="00C70694"/>
    <w:rsid w:val="00C71362"/>
    <w:rsid w:val="00C732B0"/>
    <w:rsid w:val="00C75D54"/>
    <w:rsid w:val="00C770B3"/>
    <w:rsid w:val="00C802CE"/>
    <w:rsid w:val="00C82794"/>
    <w:rsid w:val="00C837B1"/>
    <w:rsid w:val="00C83D71"/>
    <w:rsid w:val="00C84418"/>
    <w:rsid w:val="00C85629"/>
    <w:rsid w:val="00C906D3"/>
    <w:rsid w:val="00C908CE"/>
    <w:rsid w:val="00C95EEE"/>
    <w:rsid w:val="00C96466"/>
    <w:rsid w:val="00CA388C"/>
    <w:rsid w:val="00CA4B37"/>
    <w:rsid w:val="00CA5679"/>
    <w:rsid w:val="00CB0BCD"/>
    <w:rsid w:val="00CC0485"/>
    <w:rsid w:val="00CC55A8"/>
    <w:rsid w:val="00CC564A"/>
    <w:rsid w:val="00CD1EC4"/>
    <w:rsid w:val="00CD431F"/>
    <w:rsid w:val="00CD4CBF"/>
    <w:rsid w:val="00CD59ED"/>
    <w:rsid w:val="00CD6564"/>
    <w:rsid w:val="00CD7640"/>
    <w:rsid w:val="00CE035E"/>
    <w:rsid w:val="00CE407B"/>
    <w:rsid w:val="00CE6D1D"/>
    <w:rsid w:val="00CF43AF"/>
    <w:rsid w:val="00CF4C05"/>
    <w:rsid w:val="00CF78A6"/>
    <w:rsid w:val="00CF7E33"/>
    <w:rsid w:val="00D01093"/>
    <w:rsid w:val="00D0122F"/>
    <w:rsid w:val="00D0141C"/>
    <w:rsid w:val="00D045D4"/>
    <w:rsid w:val="00D054FD"/>
    <w:rsid w:val="00D05A9A"/>
    <w:rsid w:val="00D1016E"/>
    <w:rsid w:val="00D116AC"/>
    <w:rsid w:val="00D124E2"/>
    <w:rsid w:val="00D125F8"/>
    <w:rsid w:val="00D13D9C"/>
    <w:rsid w:val="00D15239"/>
    <w:rsid w:val="00D16D31"/>
    <w:rsid w:val="00D20048"/>
    <w:rsid w:val="00D22BA7"/>
    <w:rsid w:val="00D24F16"/>
    <w:rsid w:val="00D306F9"/>
    <w:rsid w:val="00D312A6"/>
    <w:rsid w:val="00D33423"/>
    <w:rsid w:val="00D35181"/>
    <w:rsid w:val="00D354DB"/>
    <w:rsid w:val="00D35B64"/>
    <w:rsid w:val="00D35DCF"/>
    <w:rsid w:val="00D36123"/>
    <w:rsid w:val="00D407CF"/>
    <w:rsid w:val="00D42586"/>
    <w:rsid w:val="00D43037"/>
    <w:rsid w:val="00D4359E"/>
    <w:rsid w:val="00D46C05"/>
    <w:rsid w:val="00D4716C"/>
    <w:rsid w:val="00D52104"/>
    <w:rsid w:val="00D52805"/>
    <w:rsid w:val="00D55559"/>
    <w:rsid w:val="00D555CA"/>
    <w:rsid w:val="00D57272"/>
    <w:rsid w:val="00D60AF5"/>
    <w:rsid w:val="00D636F2"/>
    <w:rsid w:val="00D63997"/>
    <w:rsid w:val="00D65DE0"/>
    <w:rsid w:val="00D70764"/>
    <w:rsid w:val="00D71A1A"/>
    <w:rsid w:val="00D731D4"/>
    <w:rsid w:val="00D7339C"/>
    <w:rsid w:val="00D74BAC"/>
    <w:rsid w:val="00D75217"/>
    <w:rsid w:val="00D7655C"/>
    <w:rsid w:val="00D82549"/>
    <w:rsid w:val="00D83E00"/>
    <w:rsid w:val="00D84DBF"/>
    <w:rsid w:val="00D86702"/>
    <w:rsid w:val="00D96C22"/>
    <w:rsid w:val="00D97C0E"/>
    <w:rsid w:val="00DA3059"/>
    <w:rsid w:val="00DA3CB0"/>
    <w:rsid w:val="00DA496D"/>
    <w:rsid w:val="00DA526C"/>
    <w:rsid w:val="00DA604E"/>
    <w:rsid w:val="00DA6FAD"/>
    <w:rsid w:val="00DB11AA"/>
    <w:rsid w:val="00DB3238"/>
    <w:rsid w:val="00DB3E9A"/>
    <w:rsid w:val="00DB4D36"/>
    <w:rsid w:val="00DB65EF"/>
    <w:rsid w:val="00DC03FB"/>
    <w:rsid w:val="00DC0E52"/>
    <w:rsid w:val="00DC184D"/>
    <w:rsid w:val="00DC35C7"/>
    <w:rsid w:val="00DC6852"/>
    <w:rsid w:val="00DC7C8F"/>
    <w:rsid w:val="00DD76F7"/>
    <w:rsid w:val="00DE46FA"/>
    <w:rsid w:val="00DE66CD"/>
    <w:rsid w:val="00DF202A"/>
    <w:rsid w:val="00DF3FDC"/>
    <w:rsid w:val="00DF5FA9"/>
    <w:rsid w:val="00DF6CBF"/>
    <w:rsid w:val="00E03EA3"/>
    <w:rsid w:val="00E03EB7"/>
    <w:rsid w:val="00E0618B"/>
    <w:rsid w:val="00E06284"/>
    <w:rsid w:val="00E066A5"/>
    <w:rsid w:val="00E14401"/>
    <w:rsid w:val="00E14E67"/>
    <w:rsid w:val="00E15141"/>
    <w:rsid w:val="00E202B9"/>
    <w:rsid w:val="00E21CAB"/>
    <w:rsid w:val="00E22D68"/>
    <w:rsid w:val="00E304E1"/>
    <w:rsid w:val="00E30958"/>
    <w:rsid w:val="00E32841"/>
    <w:rsid w:val="00E364B4"/>
    <w:rsid w:val="00E37085"/>
    <w:rsid w:val="00E37E99"/>
    <w:rsid w:val="00E427BB"/>
    <w:rsid w:val="00E45109"/>
    <w:rsid w:val="00E45227"/>
    <w:rsid w:val="00E56A46"/>
    <w:rsid w:val="00E60DDC"/>
    <w:rsid w:val="00E61F81"/>
    <w:rsid w:val="00E62461"/>
    <w:rsid w:val="00E632CD"/>
    <w:rsid w:val="00E673C1"/>
    <w:rsid w:val="00E727AF"/>
    <w:rsid w:val="00E74E1E"/>
    <w:rsid w:val="00E7606A"/>
    <w:rsid w:val="00E846B4"/>
    <w:rsid w:val="00E8676D"/>
    <w:rsid w:val="00E8793A"/>
    <w:rsid w:val="00E946C2"/>
    <w:rsid w:val="00E9551F"/>
    <w:rsid w:val="00E962CA"/>
    <w:rsid w:val="00EA0D1A"/>
    <w:rsid w:val="00EA1885"/>
    <w:rsid w:val="00EA5901"/>
    <w:rsid w:val="00EA5A2B"/>
    <w:rsid w:val="00EA640F"/>
    <w:rsid w:val="00EB0396"/>
    <w:rsid w:val="00EB1B6B"/>
    <w:rsid w:val="00EB2C97"/>
    <w:rsid w:val="00EB48FA"/>
    <w:rsid w:val="00EB68E2"/>
    <w:rsid w:val="00EB759E"/>
    <w:rsid w:val="00EC2AB8"/>
    <w:rsid w:val="00EC2D51"/>
    <w:rsid w:val="00EC317F"/>
    <w:rsid w:val="00EC34A1"/>
    <w:rsid w:val="00EC522E"/>
    <w:rsid w:val="00EC6ACA"/>
    <w:rsid w:val="00EC7F31"/>
    <w:rsid w:val="00ED0E16"/>
    <w:rsid w:val="00ED10B3"/>
    <w:rsid w:val="00ED1BE2"/>
    <w:rsid w:val="00ED2FC8"/>
    <w:rsid w:val="00ED35E5"/>
    <w:rsid w:val="00ED59C3"/>
    <w:rsid w:val="00ED5F40"/>
    <w:rsid w:val="00ED63A3"/>
    <w:rsid w:val="00EE1117"/>
    <w:rsid w:val="00EE256A"/>
    <w:rsid w:val="00EE79FB"/>
    <w:rsid w:val="00EF023A"/>
    <w:rsid w:val="00EF344A"/>
    <w:rsid w:val="00EF7BED"/>
    <w:rsid w:val="00EF7CC3"/>
    <w:rsid w:val="00F00D7C"/>
    <w:rsid w:val="00F00D83"/>
    <w:rsid w:val="00F02831"/>
    <w:rsid w:val="00F05548"/>
    <w:rsid w:val="00F0557E"/>
    <w:rsid w:val="00F05FF5"/>
    <w:rsid w:val="00F0634A"/>
    <w:rsid w:val="00F064B4"/>
    <w:rsid w:val="00F10AAA"/>
    <w:rsid w:val="00F130A0"/>
    <w:rsid w:val="00F13D1A"/>
    <w:rsid w:val="00F1425A"/>
    <w:rsid w:val="00F1675F"/>
    <w:rsid w:val="00F16CC3"/>
    <w:rsid w:val="00F23DD1"/>
    <w:rsid w:val="00F26948"/>
    <w:rsid w:val="00F307DD"/>
    <w:rsid w:val="00F309FE"/>
    <w:rsid w:val="00F31B81"/>
    <w:rsid w:val="00F3295C"/>
    <w:rsid w:val="00F33DF6"/>
    <w:rsid w:val="00F358AD"/>
    <w:rsid w:val="00F36280"/>
    <w:rsid w:val="00F4383D"/>
    <w:rsid w:val="00F45C4D"/>
    <w:rsid w:val="00F50036"/>
    <w:rsid w:val="00F50C9F"/>
    <w:rsid w:val="00F5332F"/>
    <w:rsid w:val="00F609AC"/>
    <w:rsid w:val="00F62E03"/>
    <w:rsid w:val="00F66304"/>
    <w:rsid w:val="00F66AC6"/>
    <w:rsid w:val="00F67388"/>
    <w:rsid w:val="00F72118"/>
    <w:rsid w:val="00F726F1"/>
    <w:rsid w:val="00F72B96"/>
    <w:rsid w:val="00F76055"/>
    <w:rsid w:val="00F76AD0"/>
    <w:rsid w:val="00F76D9A"/>
    <w:rsid w:val="00F81C86"/>
    <w:rsid w:val="00F840BE"/>
    <w:rsid w:val="00F846C7"/>
    <w:rsid w:val="00F8486A"/>
    <w:rsid w:val="00F84E9A"/>
    <w:rsid w:val="00F84ED5"/>
    <w:rsid w:val="00F84FEC"/>
    <w:rsid w:val="00F87E2D"/>
    <w:rsid w:val="00F92D4A"/>
    <w:rsid w:val="00F93089"/>
    <w:rsid w:val="00F9554A"/>
    <w:rsid w:val="00F96BD8"/>
    <w:rsid w:val="00F9722E"/>
    <w:rsid w:val="00F97885"/>
    <w:rsid w:val="00FA011D"/>
    <w:rsid w:val="00FA4170"/>
    <w:rsid w:val="00FA5096"/>
    <w:rsid w:val="00FA78F1"/>
    <w:rsid w:val="00FB043D"/>
    <w:rsid w:val="00FB0E26"/>
    <w:rsid w:val="00FB21ED"/>
    <w:rsid w:val="00FB2651"/>
    <w:rsid w:val="00FB2D16"/>
    <w:rsid w:val="00FB5B3B"/>
    <w:rsid w:val="00FC3FB2"/>
    <w:rsid w:val="00FC42E8"/>
    <w:rsid w:val="00FC573A"/>
    <w:rsid w:val="00FD2DEA"/>
    <w:rsid w:val="00FD3609"/>
    <w:rsid w:val="00FD38BC"/>
    <w:rsid w:val="00FD6598"/>
    <w:rsid w:val="00FD675B"/>
    <w:rsid w:val="00FD7580"/>
    <w:rsid w:val="00FE12D8"/>
    <w:rsid w:val="00FE3694"/>
    <w:rsid w:val="00FE4B21"/>
    <w:rsid w:val="00FE7604"/>
    <w:rsid w:val="00FF0C96"/>
    <w:rsid w:val="00FF24CA"/>
    <w:rsid w:val="00FF6A92"/>
    <w:rsid w:val="00FF703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5BB43256"/>
  <w15:docId w15:val="{178AD925-F1E8-4E5E-9D4D-6AA1BEC2C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FF5"/>
  </w:style>
  <w:style w:type="paragraph" w:styleId="Heading7">
    <w:name w:val="heading 7"/>
    <w:basedOn w:val="Normal"/>
    <w:next w:val="Normal"/>
    <w:link w:val="Heading7Char"/>
    <w:qFormat/>
    <w:rsid w:val="00C27AA7"/>
    <w:pPr>
      <w:keepNext/>
      <w:overflowPunct w:val="0"/>
      <w:autoSpaceDE w:val="0"/>
      <w:autoSpaceDN w:val="0"/>
      <w:adjustRightInd w:val="0"/>
      <w:textAlignment w:val="baseline"/>
      <w:outlineLvl w:val="6"/>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7AA7"/>
    <w:rPr>
      <w:rFonts w:ascii="Tahoma" w:hAnsi="Tahoma" w:cs="Tahoma"/>
      <w:sz w:val="16"/>
      <w:szCs w:val="16"/>
    </w:rPr>
  </w:style>
  <w:style w:type="character" w:customStyle="1" w:styleId="BalloonTextChar">
    <w:name w:val="Balloon Text Char"/>
    <w:basedOn w:val="DefaultParagraphFont"/>
    <w:link w:val="BalloonText"/>
    <w:uiPriority w:val="99"/>
    <w:semiHidden/>
    <w:rsid w:val="00C27AA7"/>
    <w:rPr>
      <w:rFonts w:ascii="Tahoma" w:hAnsi="Tahoma" w:cs="Tahoma"/>
      <w:sz w:val="16"/>
      <w:szCs w:val="16"/>
    </w:rPr>
  </w:style>
  <w:style w:type="character" w:customStyle="1" w:styleId="Heading7Char">
    <w:name w:val="Heading 7 Char"/>
    <w:basedOn w:val="DefaultParagraphFont"/>
    <w:link w:val="Heading7"/>
    <w:rsid w:val="00C27AA7"/>
    <w:rPr>
      <w:rFonts w:ascii="Times New Roman" w:eastAsia="Times New Roman" w:hAnsi="Times New Roman" w:cs="Times New Roman"/>
      <w:b/>
      <w:sz w:val="24"/>
      <w:szCs w:val="20"/>
    </w:rPr>
  </w:style>
  <w:style w:type="paragraph" w:styleId="FootnoteText">
    <w:name w:val="footnote text"/>
    <w:basedOn w:val="Normal"/>
    <w:link w:val="FootnoteTextChar"/>
    <w:semiHidden/>
    <w:rsid w:val="00C27AA7"/>
    <w:pPr>
      <w:overflowPunct w:val="0"/>
      <w:autoSpaceDE w:val="0"/>
      <w:autoSpaceDN w:val="0"/>
      <w:adjustRightInd w:val="0"/>
      <w:textAlignment w:val="baseline"/>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C27AA7"/>
    <w:rPr>
      <w:rFonts w:ascii="Times New Roman" w:eastAsia="Times New Roman" w:hAnsi="Times New Roman" w:cs="Times New Roman"/>
      <w:sz w:val="20"/>
      <w:szCs w:val="20"/>
    </w:rPr>
  </w:style>
  <w:style w:type="paragraph" w:styleId="BodyText3">
    <w:name w:val="Body Text 3"/>
    <w:basedOn w:val="Normal"/>
    <w:link w:val="BodyText3Char"/>
    <w:rsid w:val="00C27AA7"/>
    <w:pPr>
      <w:overflowPunct w:val="0"/>
      <w:autoSpaceDE w:val="0"/>
      <w:autoSpaceDN w:val="0"/>
      <w:adjustRightInd w:val="0"/>
      <w:jc w:val="center"/>
      <w:textAlignment w:val="baseline"/>
    </w:pPr>
    <w:rPr>
      <w:rFonts w:ascii="Times New Roman" w:eastAsia="Times New Roman" w:hAnsi="Times New Roman" w:cs="Times New Roman"/>
      <w:b/>
      <w:sz w:val="56"/>
      <w:szCs w:val="20"/>
    </w:rPr>
  </w:style>
  <w:style w:type="character" w:customStyle="1" w:styleId="BodyText3Char">
    <w:name w:val="Body Text 3 Char"/>
    <w:basedOn w:val="DefaultParagraphFont"/>
    <w:link w:val="BodyText3"/>
    <w:rsid w:val="00C27AA7"/>
    <w:rPr>
      <w:rFonts w:ascii="Times New Roman" w:eastAsia="Times New Roman" w:hAnsi="Times New Roman" w:cs="Times New Roman"/>
      <w:b/>
      <w:sz w:val="56"/>
      <w:szCs w:val="20"/>
    </w:rPr>
  </w:style>
  <w:style w:type="character" w:styleId="Hyperlink">
    <w:name w:val="Hyperlink"/>
    <w:basedOn w:val="DefaultParagraphFont"/>
    <w:uiPriority w:val="99"/>
    <w:unhideWhenUsed/>
    <w:rsid w:val="00B0623E"/>
    <w:rPr>
      <w:color w:val="0000FF" w:themeColor="hyperlink"/>
      <w:u w:val="single"/>
    </w:rPr>
  </w:style>
  <w:style w:type="character" w:styleId="FootnoteReference">
    <w:name w:val="footnote reference"/>
    <w:basedOn w:val="DefaultParagraphFont"/>
    <w:uiPriority w:val="99"/>
    <w:unhideWhenUsed/>
    <w:rsid w:val="00B001B6"/>
    <w:rPr>
      <w:vertAlign w:val="superscript"/>
    </w:rPr>
  </w:style>
  <w:style w:type="character" w:styleId="FollowedHyperlink">
    <w:name w:val="FollowedHyperlink"/>
    <w:basedOn w:val="DefaultParagraphFont"/>
    <w:uiPriority w:val="99"/>
    <w:semiHidden/>
    <w:unhideWhenUsed/>
    <w:rsid w:val="005F4C98"/>
    <w:rPr>
      <w:color w:val="800080" w:themeColor="followedHyperlink"/>
      <w:u w:val="single"/>
    </w:rPr>
  </w:style>
  <w:style w:type="paragraph" w:styleId="ListParagraph">
    <w:name w:val="List Paragraph"/>
    <w:basedOn w:val="Normal"/>
    <w:uiPriority w:val="34"/>
    <w:qFormat/>
    <w:rsid w:val="00B41B66"/>
    <w:pPr>
      <w:ind w:left="720"/>
      <w:contextualSpacing/>
    </w:pPr>
  </w:style>
  <w:style w:type="paragraph" w:styleId="Header">
    <w:name w:val="header"/>
    <w:basedOn w:val="Normal"/>
    <w:link w:val="HeaderChar"/>
    <w:uiPriority w:val="99"/>
    <w:unhideWhenUsed/>
    <w:rsid w:val="003209A0"/>
    <w:pPr>
      <w:tabs>
        <w:tab w:val="center" w:pos="4513"/>
        <w:tab w:val="right" w:pos="9026"/>
      </w:tabs>
    </w:pPr>
  </w:style>
  <w:style w:type="character" w:customStyle="1" w:styleId="HeaderChar">
    <w:name w:val="Header Char"/>
    <w:basedOn w:val="DefaultParagraphFont"/>
    <w:link w:val="Header"/>
    <w:uiPriority w:val="99"/>
    <w:rsid w:val="003209A0"/>
  </w:style>
  <w:style w:type="paragraph" w:styleId="Footer">
    <w:name w:val="footer"/>
    <w:basedOn w:val="Normal"/>
    <w:link w:val="FooterChar"/>
    <w:uiPriority w:val="99"/>
    <w:unhideWhenUsed/>
    <w:rsid w:val="003209A0"/>
    <w:pPr>
      <w:tabs>
        <w:tab w:val="center" w:pos="4513"/>
        <w:tab w:val="right" w:pos="9026"/>
      </w:tabs>
    </w:pPr>
  </w:style>
  <w:style w:type="character" w:customStyle="1" w:styleId="FooterChar">
    <w:name w:val="Footer Char"/>
    <w:basedOn w:val="DefaultParagraphFont"/>
    <w:link w:val="Footer"/>
    <w:uiPriority w:val="99"/>
    <w:rsid w:val="003209A0"/>
  </w:style>
  <w:style w:type="paragraph" w:customStyle="1" w:styleId="Default">
    <w:name w:val="Default"/>
    <w:rsid w:val="00F05FF5"/>
    <w:pPr>
      <w:autoSpaceDE w:val="0"/>
      <w:autoSpaceDN w:val="0"/>
      <w:adjustRightInd w:val="0"/>
    </w:pPr>
    <w:rPr>
      <w:rFonts w:ascii="Frutiger 55 Roman" w:hAnsi="Frutiger 55 Roman" w:cs="Frutiger 55 Roman"/>
      <w:color w:val="000000"/>
      <w:sz w:val="24"/>
      <w:szCs w:val="24"/>
    </w:rPr>
  </w:style>
  <w:style w:type="character" w:styleId="CommentReference">
    <w:name w:val="annotation reference"/>
    <w:basedOn w:val="DefaultParagraphFont"/>
    <w:uiPriority w:val="99"/>
    <w:semiHidden/>
    <w:unhideWhenUsed/>
    <w:rsid w:val="005E4DB8"/>
    <w:rPr>
      <w:sz w:val="16"/>
      <w:szCs w:val="16"/>
    </w:rPr>
  </w:style>
  <w:style w:type="paragraph" w:styleId="CommentText">
    <w:name w:val="annotation text"/>
    <w:basedOn w:val="Normal"/>
    <w:link w:val="CommentTextChar"/>
    <w:uiPriority w:val="99"/>
    <w:semiHidden/>
    <w:unhideWhenUsed/>
    <w:rsid w:val="005E4DB8"/>
    <w:rPr>
      <w:sz w:val="20"/>
      <w:szCs w:val="20"/>
    </w:rPr>
  </w:style>
  <w:style w:type="character" w:customStyle="1" w:styleId="CommentTextChar">
    <w:name w:val="Comment Text Char"/>
    <w:basedOn w:val="DefaultParagraphFont"/>
    <w:link w:val="CommentText"/>
    <w:uiPriority w:val="99"/>
    <w:semiHidden/>
    <w:rsid w:val="005E4DB8"/>
    <w:rPr>
      <w:sz w:val="20"/>
      <w:szCs w:val="20"/>
    </w:rPr>
  </w:style>
  <w:style w:type="paragraph" w:styleId="CommentSubject">
    <w:name w:val="annotation subject"/>
    <w:basedOn w:val="CommentText"/>
    <w:next w:val="CommentText"/>
    <w:link w:val="CommentSubjectChar"/>
    <w:uiPriority w:val="99"/>
    <w:semiHidden/>
    <w:unhideWhenUsed/>
    <w:rsid w:val="005E4DB8"/>
    <w:rPr>
      <w:b/>
      <w:bCs/>
    </w:rPr>
  </w:style>
  <w:style w:type="character" w:customStyle="1" w:styleId="CommentSubjectChar">
    <w:name w:val="Comment Subject Char"/>
    <w:basedOn w:val="CommentTextChar"/>
    <w:link w:val="CommentSubject"/>
    <w:uiPriority w:val="99"/>
    <w:semiHidden/>
    <w:rsid w:val="005E4D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084537">
      <w:bodyDiv w:val="1"/>
      <w:marLeft w:val="0"/>
      <w:marRight w:val="0"/>
      <w:marTop w:val="0"/>
      <w:marBottom w:val="0"/>
      <w:divBdr>
        <w:top w:val="none" w:sz="0" w:space="0" w:color="auto"/>
        <w:left w:val="none" w:sz="0" w:space="0" w:color="auto"/>
        <w:bottom w:val="none" w:sz="0" w:space="0" w:color="auto"/>
        <w:right w:val="none" w:sz="0" w:space="0" w:color="auto"/>
      </w:divBdr>
      <w:divsChild>
        <w:div w:id="243609460">
          <w:marLeft w:val="0"/>
          <w:marRight w:val="0"/>
          <w:marTop w:val="0"/>
          <w:marBottom w:val="0"/>
          <w:divBdr>
            <w:top w:val="none" w:sz="0" w:space="0" w:color="auto"/>
            <w:left w:val="none" w:sz="0" w:space="0" w:color="auto"/>
            <w:bottom w:val="none" w:sz="0" w:space="0" w:color="auto"/>
            <w:right w:val="none" w:sz="0" w:space="0" w:color="auto"/>
          </w:divBdr>
          <w:divsChild>
            <w:div w:id="745346714">
              <w:marLeft w:val="0"/>
              <w:marRight w:val="0"/>
              <w:marTop w:val="0"/>
              <w:marBottom w:val="0"/>
              <w:divBdr>
                <w:top w:val="none" w:sz="0" w:space="0" w:color="auto"/>
                <w:left w:val="none" w:sz="0" w:space="0" w:color="auto"/>
                <w:bottom w:val="none" w:sz="0" w:space="0" w:color="auto"/>
                <w:right w:val="none" w:sz="0" w:space="0" w:color="auto"/>
              </w:divBdr>
              <w:divsChild>
                <w:div w:id="1130629208">
                  <w:marLeft w:val="0"/>
                  <w:marRight w:val="0"/>
                  <w:marTop w:val="0"/>
                  <w:marBottom w:val="0"/>
                  <w:divBdr>
                    <w:top w:val="none" w:sz="0" w:space="0" w:color="auto"/>
                    <w:left w:val="none" w:sz="0" w:space="0" w:color="auto"/>
                    <w:bottom w:val="none" w:sz="0" w:space="0" w:color="auto"/>
                    <w:right w:val="none" w:sz="0" w:space="0" w:color="auto"/>
                  </w:divBdr>
                  <w:divsChild>
                    <w:div w:id="954868049">
                      <w:marLeft w:val="375"/>
                      <w:marRight w:val="375"/>
                      <w:marTop w:val="0"/>
                      <w:marBottom w:val="0"/>
                      <w:divBdr>
                        <w:top w:val="none" w:sz="0" w:space="0" w:color="auto"/>
                        <w:left w:val="none" w:sz="0" w:space="0" w:color="auto"/>
                        <w:bottom w:val="none" w:sz="0" w:space="0" w:color="auto"/>
                        <w:right w:val="none" w:sz="0" w:space="0" w:color="auto"/>
                      </w:divBdr>
                      <w:divsChild>
                        <w:div w:id="1035273194">
                          <w:marLeft w:val="120"/>
                          <w:marRight w:val="0"/>
                          <w:marTop w:val="0"/>
                          <w:marBottom w:val="0"/>
                          <w:divBdr>
                            <w:top w:val="none" w:sz="0" w:space="0" w:color="auto"/>
                            <w:left w:val="none" w:sz="0" w:space="0" w:color="auto"/>
                            <w:bottom w:val="single" w:sz="6" w:space="0" w:color="AAAAAA"/>
                            <w:right w:val="none" w:sz="0" w:space="0" w:color="auto"/>
                          </w:divBdr>
                          <w:divsChild>
                            <w:div w:id="909071768">
                              <w:marLeft w:val="0"/>
                              <w:marRight w:val="0"/>
                              <w:marTop w:val="0"/>
                              <w:marBottom w:val="0"/>
                              <w:divBdr>
                                <w:top w:val="none" w:sz="0" w:space="0" w:color="auto"/>
                                <w:left w:val="none" w:sz="0" w:space="0" w:color="auto"/>
                                <w:bottom w:val="none" w:sz="0" w:space="0" w:color="auto"/>
                                <w:right w:val="none" w:sz="0" w:space="0" w:color="auto"/>
                              </w:divBdr>
                              <w:divsChild>
                                <w:div w:id="1984768057">
                                  <w:marLeft w:val="0"/>
                                  <w:marRight w:val="0"/>
                                  <w:marTop w:val="0"/>
                                  <w:marBottom w:val="0"/>
                                  <w:divBdr>
                                    <w:top w:val="none" w:sz="0" w:space="0" w:color="auto"/>
                                    <w:left w:val="none" w:sz="0" w:space="0" w:color="auto"/>
                                    <w:bottom w:val="none" w:sz="0" w:space="0" w:color="auto"/>
                                    <w:right w:val="none" w:sz="0" w:space="0" w:color="auto"/>
                                  </w:divBdr>
                                  <w:divsChild>
                                    <w:div w:id="1221399793">
                                      <w:marLeft w:val="-225"/>
                                      <w:marRight w:val="-195"/>
                                      <w:marTop w:val="0"/>
                                      <w:marBottom w:val="75"/>
                                      <w:divBdr>
                                        <w:top w:val="none" w:sz="0" w:space="0" w:color="auto"/>
                                        <w:left w:val="none" w:sz="0" w:space="0" w:color="auto"/>
                                        <w:bottom w:val="none" w:sz="0" w:space="0" w:color="auto"/>
                                        <w:right w:val="none" w:sz="0" w:space="0" w:color="auto"/>
                                      </w:divBdr>
                                      <w:divsChild>
                                        <w:div w:id="34085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859056">
      <w:bodyDiv w:val="1"/>
      <w:marLeft w:val="0"/>
      <w:marRight w:val="0"/>
      <w:marTop w:val="0"/>
      <w:marBottom w:val="0"/>
      <w:divBdr>
        <w:top w:val="none" w:sz="0" w:space="0" w:color="auto"/>
        <w:left w:val="none" w:sz="0" w:space="0" w:color="auto"/>
        <w:bottom w:val="none" w:sz="0" w:space="0" w:color="auto"/>
        <w:right w:val="none" w:sz="0" w:space="0" w:color="auto"/>
      </w:divBdr>
      <w:divsChild>
        <w:div w:id="1611619857">
          <w:marLeft w:val="0"/>
          <w:marRight w:val="0"/>
          <w:marTop w:val="0"/>
          <w:marBottom w:val="0"/>
          <w:divBdr>
            <w:top w:val="none" w:sz="0" w:space="0" w:color="auto"/>
            <w:left w:val="none" w:sz="0" w:space="0" w:color="auto"/>
            <w:bottom w:val="none" w:sz="0" w:space="0" w:color="auto"/>
            <w:right w:val="none" w:sz="0" w:space="0" w:color="auto"/>
          </w:divBdr>
          <w:divsChild>
            <w:div w:id="2146727610">
              <w:marLeft w:val="0"/>
              <w:marRight w:val="0"/>
              <w:marTop w:val="0"/>
              <w:marBottom w:val="0"/>
              <w:divBdr>
                <w:top w:val="none" w:sz="0" w:space="0" w:color="auto"/>
                <w:left w:val="none" w:sz="0" w:space="0" w:color="auto"/>
                <w:bottom w:val="none" w:sz="0" w:space="0" w:color="auto"/>
                <w:right w:val="none" w:sz="0" w:space="0" w:color="auto"/>
              </w:divBdr>
              <w:divsChild>
                <w:div w:id="972365122">
                  <w:marLeft w:val="0"/>
                  <w:marRight w:val="0"/>
                  <w:marTop w:val="0"/>
                  <w:marBottom w:val="0"/>
                  <w:divBdr>
                    <w:top w:val="none" w:sz="0" w:space="0" w:color="auto"/>
                    <w:left w:val="none" w:sz="0" w:space="0" w:color="auto"/>
                    <w:bottom w:val="none" w:sz="0" w:space="0" w:color="auto"/>
                    <w:right w:val="none" w:sz="0" w:space="0" w:color="auto"/>
                  </w:divBdr>
                  <w:divsChild>
                    <w:div w:id="1971546041">
                      <w:marLeft w:val="375"/>
                      <w:marRight w:val="375"/>
                      <w:marTop w:val="0"/>
                      <w:marBottom w:val="0"/>
                      <w:divBdr>
                        <w:top w:val="none" w:sz="0" w:space="0" w:color="auto"/>
                        <w:left w:val="none" w:sz="0" w:space="0" w:color="auto"/>
                        <w:bottom w:val="none" w:sz="0" w:space="0" w:color="auto"/>
                        <w:right w:val="none" w:sz="0" w:space="0" w:color="auto"/>
                      </w:divBdr>
                      <w:divsChild>
                        <w:div w:id="332028290">
                          <w:marLeft w:val="120"/>
                          <w:marRight w:val="0"/>
                          <w:marTop w:val="0"/>
                          <w:marBottom w:val="0"/>
                          <w:divBdr>
                            <w:top w:val="none" w:sz="0" w:space="0" w:color="auto"/>
                            <w:left w:val="none" w:sz="0" w:space="0" w:color="auto"/>
                            <w:bottom w:val="single" w:sz="6" w:space="0" w:color="AAAAAA"/>
                            <w:right w:val="none" w:sz="0" w:space="0" w:color="auto"/>
                          </w:divBdr>
                          <w:divsChild>
                            <w:div w:id="1802848358">
                              <w:marLeft w:val="0"/>
                              <w:marRight w:val="0"/>
                              <w:marTop w:val="0"/>
                              <w:marBottom w:val="0"/>
                              <w:divBdr>
                                <w:top w:val="none" w:sz="0" w:space="0" w:color="auto"/>
                                <w:left w:val="none" w:sz="0" w:space="0" w:color="auto"/>
                                <w:bottom w:val="none" w:sz="0" w:space="0" w:color="auto"/>
                                <w:right w:val="none" w:sz="0" w:space="0" w:color="auto"/>
                              </w:divBdr>
                              <w:divsChild>
                                <w:div w:id="487328148">
                                  <w:marLeft w:val="0"/>
                                  <w:marRight w:val="0"/>
                                  <w:marTop w:val="0"/>
                                  <w:marBottom w:val="0"/>
                                  <w:divBdr>
                                    <w:top w:val="none" w:sz="0" w:space="0" w:color="auto"/>
                                    <w:left w:val="none" w:sz="0" w:space="0" w:color="auto"/>
                                    <w:bottom w:val="none" w:sz="0" w:space="0" w:color="auto"/>
                                    <w:right w:val="none" w:sz="0" w:space="0" w:color="auto"/>
                                  </w:divBdr>
                                  <w:divsChild>
                                    <w:div w:id="765078505">
                                      <w:marLeft w:val="-225"/>
                                      <w:marRight w:val="-195"/>
                                      <w:marTop w:val="0"/>
                                      <w:marBottom w:val="75"/>
                                      <w:divBdr>
                                        <w:top w:val="none" w:sz="0" w:space="0" w:color="auto"/>
                                        <w:left w:val="none" w:sz="0" w:space="0" w:color="auto"/>
                                        <w:bottom w:val="none" w:sz="0" w:space="0" w:color="auto"/>
                                        <w:right w:val="none" w:sz="0" w:space="0" w:color="auto"/>
                                      </w:divBdr>
                                      <w:divsChild>
                                        <w:div w:id="28111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7952433">
      <w:bodyDiv w:val="1"/>
      <w:marLeft w:val="0"/>
      <w:marRight w:val="0"/>
      <w:marTop w:val="0"/>
      <w:marBottom w:val="0"/>
      <w:divBdr>
        <w:top w:val="none" w:sz="0" w:space="0" w:color="auto"/>
        <w:left w:val="none" w:sz="0" w:space="0" w:color="auto"/>
        <w:bottom w:val="none" w:sz="0" w:space="0" w:color="auto"/>
        <w:right w:val="none" w:sz="0" w:space="0" w:color="auto"/>
      </w:divBdr>
    </w:div>
    <w:div w:id="1716080457">
      <w:bodyDiv w:val="1"/>
      <w:marLeft w:val="0"/>
      <w:marRight w:val="0"/>
      <w:marTop w:val="0"/>
      <w:marBottom w:val="0"/>
      <w:divBdr>
        <w:top w:val="none" w:sz="0" w:space="0" w:color="auto"/>
        <w:left w:val="none" w:sz="0" w:space="0" w:color="auto"/>
        <w:bottom w:val="none" w:sz="0" w:space="0" w:color="auto"/>
        <w:right w:val="none" w:sz="0" w:space="0" w:color="auto"/>
      </w:divBdr>
      <w:divsChild>
        <w:div w:id="371541166">
          <w:marLeft w:val="0"/>
          <w:marRight w:val="0"/>
          <w:marTop w:val="0"/>
          <w:marBottom w:val="0"/>
          <w:divBdr>
            <w:top w:val="none" w:sz="0" w:space="0" w:color="auto"/>
            <w:left w:val="none" w:sz="0" w:space="0" w:color="auto"/>
            <w:bottom w:val="none" w:sz="0" w:space="0" w:color="auto"/>
            <w:right w:val="none" w:sz="0" w:space="0" w:color="auto"/>
          </w:divBdr>
          <w:divsChild>
            <w:div w:id="1789198477">
              <w:marLeft w:val="0"/>
              <w:marRight w:val="0"/>
              <w:marTop w:val="0"/>
              <w:marBottom w:val="0"/>
              <w:divBdr>
                <w:top w:val="none" w:sz="0" w:space="0" w:color="auto"/>
                <w:left w:val="none" w:sz="0" w:space="0" w:color="auto"/>
                <w:bottom w:val="none" w:sz="0" w:space="0" w:color="auto"/>
                <w:right w:val="none" w:sz="0" w:space="0" w:color="auto"/>
              </w:divBdr>
              <w:divsChild>
                <w:div w:id="1945570177">
                  <w:marLeft w:val="0"/>
                  <w:marRight w:val="0"/>
                  <w:marTop w:val="0"/>
                  <w:marBottom w:val="0"/>
                  <w:divBdr>
                    <w:top w:val="none" w:sz="0" w:space="0" w:color="auto"/>
                    <w:left w:val="none" w:sz="0" w:space="0" w:color="auto"/>
                    <w:bottom w:val="none" w:sz="0" w:space="0" w:color="auto"/>
                    <w:right w:val="none" w:sz="0" w:space="0" w:color="auto"/>
                  </w:divBdr>
                  <w:divsChild>
                    <w:div w:id="1841234433">
                      <w:marLeft w:val="375"/>
                      <w:marRight w:val="375"/>
                      <w:marTop w:val="0"/>
                      <w:marBottom w:val="0"/>
                      <w:divBdr>
                        <w:top w:val="none" w:sz="0" w:space="0" w:color="auto"/>
                        <w:left w:val="none" w:sz="0" w:space="0" w:color="auto"/>
                        <w:bottom w:val="none" w:sz="0" w:space="0" w:color="auto"/>
                        <w:right w:val="none" w:sz="0" w:space="0" w:color="auto"/>
                      </w:divBdr>
                      <w:divsChild>
                        <w:div w:id="982003511">
                          <w:marLeft w:val="120"/>
                          <w:marRight w:val="0"/>
                          <w:marTop w:val="0"/>
                          <w:marBottom w:val="0"/>
                          <w:divBdr>
                            <w:top w:val="none" w:sz="0" w:space="0" w:color="auto"/>
                            <w:left w:val="none" w:sz="0" w:space="0" w:color="auto"/>
                            <w:bottom w:val="single" w:sz="6" w:space="0" w:color="AAAAAA"/>
                            <w:right w:val="none" w:sz="0" w:space="0" w:color="auto"/>
                          </w:divBdr>
                          <w:divsChild>
                            <w:div w:id="1051152941">
                              <w:marLeft w:val="0"/>
                              <w:marRight w:val="0"/>
                              <w:marTop w:val="0"/>
                              <w:marBottom w:val="0"/>
                              <w:divBdr>
                                <w:top w:val="none" w:sz="0" w:space="0" w:color="auto"/>
                                <w:left w:val="none" w:sz="0" w:space="0" w:color="auto"/>
                                <w:bottom w:val="none" w:sz="0" w:space="0" w:color="auto"/>
                                <w:right w:val="none" w:sz="0" w:space="0" w:color="auto"/>
                              </w:divBdr>
                              <w:divsChild>
                                <w:div w:id="1004211686">
                                  <w:marLeft w:val="0"/>
                                  <w:marRight w:val="0"/>
                                  <w:marTop w:val="0"/>
                                  <w:marBottom w:val="0"/>
                                  <w:divBdr>
                                    <w:top w:val="none" w:sz="0" w:space="0" w:color="auto"/>
                                    <w:left w:val="none" w:sz="0" w:space="0" w:color="auto"/>
                                    <w:bottom w:val="none" w:sz="0" w:space="0" w:color="auto"/>
                                    <w:right w:val="none" w:sz="0" w:space="0" w:color="auto"/>
                                  </w:divBdr>
                                  <w:divsChild>
                                    <w:div w:id="930089976">
                                      <w:marLeft w:val="-225"/>
                                      <w:marRight w:val="-195"/>
                                      <w:marTop w:val="0"/>
                                      <w:marBottom w:val="75"/>
                                      <w:divBdr>
                                        <w:top w:val="none" w:sz="0" w:space="0" w:color="auto"/>
                                        <w:left w:val="none" w:sz="0" w:space="0" w:color="auto"/>
                                        <w:bottom w:val="none" w:sz="0" w:space="0" w:color="auto"/>
                                        <w:right w:val="none" w:sz="0" w:space="0" w:color="auto"/>
                                      </w:divBdr>
                                      <w:divsChild>
                                        <w:div w:id="167537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1249736">
      <w:bodyDiv w:val="1"/>
      <w:marLeft w:val="0"/>
      <w:marRight w:val="0"/>
      <w:marTop w:val="0"/>
      <w:marBottom w:val="0"/>
      <w:divBdr>
        <w:top w:val="none" w:sz="0" w:space="0" w:color="auto"/>
        <w:left w:val="none" w:sz="0" w:space="0" w:color="auto"/>
        <w:bottom w:val="none" w:sz="0" w:space="0" w:color="auto"/>
        <w:right w:val="none" w:sz="0" w:space="0" w:color="auto"/>
      </w:divBdr>
      <w:divsChild>
        <w:div w:id="584262468">
          <w:marLeft w:val="0"/>
          <w:marRight w:val="0"/>
          <w:marTop w:val="0"/>
          <w:marBottom w:val="0"/>
          <w:divBdr>
            <w:top w:val="none" w:sz="0" w:space="0" w:color="auto"/>
            <w:left w:val="none" w:sz="0" w:space="0" w:color="auto"/>
            <w:bottom w:val="none" w:sz="0" w:space="0" w:color="auto"/>
            <w:right w:val="none" w:sz="0" w:space="0" w:color="auto"/>
          </w:divBdr>
          <w:divsChild>
            <w:div w:id="657152014">
              <w:marLeft w:val="0"/>
              <w:marRight w:val="0"/>
              <w:marTop w:val="0"/>
              <w:marBottom w:val="0"/>
              <w:divBdr>
                <w:top w:val="none" w:sz="0" w:space="0" w:color="auto"/>
                <w:left w:val="none" w:sz="0" w:space="0" w:color="auto"/>
                <w:bottom w:val="none" w:sz="0" w:space="0" w:color="auto"/>
                <w:right w:val="none" w:sz="0" w:space="0" w:color="auto"/>
              </w:divBdr>
              <w:divsChild>
                <w:div w:id="2101102638">
                  <w:marLeft w:val="0"/>
                  <w:marRight w:val="0"/>
                  <w:marTop w:val="0"/>
                  <w:marBottom w:val="0"/>
                  <w:divBdr>
                    <w:top w:val="none" w:sz="0" w:space="0" w:color="auto"/>
                    <w:left w:val="none" w:sz="0" w:space="0" w:color="auto"/>
                    <w:bottom w:val="none" w:sz="0" w:space="0" w:color="auto"/>
                    <w:right w:val="none" w:sz="0" w:space="0" w:color="auto"/>
                  </w:divBdr>
                  <w:divsChild>
                    <w:div w:id="1229264407">
                      <w:marLeft w:val="375"/>
                      <w:marRight w:val="375"/>
                      <w:marTop w:val="0"/>
                      <w:marBottom w:val="0"/>
                      <w:divBdr>
                        <w:top w:val="none" w:sz="0" w:space="0" w:color="auto"/>
                        <w:left w:val="none" w:sz="0" w:space="0" w:color="auto"/>
                        <w:bottom w:val="none" w:sz="0" w:space="0" w:color="auto"/>
                        <w:right w:val="none" w:sz="0" w:space="0" w:color="auto"/>
                      </w:divBdr>
                      <w:divsChild>
                        <w:div w:id="795178745">
                          <w:marLeft w:val="120"/>
                          <w:marRight w:val="0"/>
                          <w:marTop w:val="0"/>
                          <w:marBottom w:val="0"/>
                          <w:divBdr>
                            <w:top w:val="none" w:sz="0" w:space="0" w:color="auto"/>
                            <w:left w:val="none" w:sz="0" w:space="0" w:color="auto"/>
                            <w:bottom w:val="single" w:sz="6" w:space="0" w:color="AAAAAA"/>
                            <w:right w:val="none" w:sz="0" w:space="0" w:color="auto"/>
                          </w:divBdr>
                          <w:divsChild>
                            <w:div w:id="1363050109">
                              <w:marLeft w:val="0"/>
                              <w:marRight w:val="0"/>
                              <w:marTop w:val="0"/>
                              <w:marBottom w:val="0"/>
                              <w:divBdr>
                                <w:top w:val="none" w:sz="0" w:space="0" w:color="auto"/>
                                <w:left w:val="none" w:sz="0" w:space="0" w:color="auto"/>
                                <w:bottom w:val="none" w:sz="0" w:space="0" w:color="auto"/>
                                <w:right w:val="none" w:sz="0" w:space="0" w:color="auto"/>
                              </w:divBdr>
                              <w:divsChild>
                                <w:div w:id="904146712">
                                  <w:marLeft w:val="0"/>
                                  <w:marRight w:val="0"/>
                                  <w:marTop w:val="0"/>
                                  <w:marBottom w:val="0"/>
                                  <w:divBdr>
                                    <w:top w:val="none" w:sz="0" w:space="0" w:color="auto"/>
                                    <w:left w:val="none" w:sz="0" w:space="0" w:color="auto"/>
                                    <w:bottom w:val="none" w:sz="0" w:space="0" w:color="auto"/>
                                    <w:right w:val="none" w:sz="0" w:space="0" w:color="auto"/>
                                  </w:divBdr>
                                  <w:divsChild>
                                    <w:div w:id="1807506116">
                                      <w:marLeft w:val="-225"/>
                                      <w:marRight w:val="-195"/>
                                      <w:marTop w:val="0"/>
                                      <w:marBottom w:val="75"/>
                                      <w:divBdr>
                                        <w:top w:val="none" w:sz="0" w:space="0" w:color="auto"/>
                                        <w:left w:val="none" w:sz="0" w:space="0" w:color="auto"/>
                                        <w:bottom w:val="none" w:sz="0" w:space="0" w:color="auto"/>
                                        <w:right w:val="none" w:sz="0" w:space="0" w:color="auto"/>
                                      </w:divBdr>
                                      <w:divsChild>
                                        <w:div w:id="172794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elancet.com/journals/lancet/article/PIIS0140-6736(14)60970-3/fulltext" TargetMode="External"/><Relationship Id="rId13" Type="http://schemas.openxmlformats.org/officeDocument/2006/relationships/hyperlink" Target="http://web.a.ebscohost.com/ehost/pdfviewer/pdfviewer?vid=55&amp;sid=0e34b8af-4d52-4955-9dfa-eb6e4e3bae87%40sessionmgr4004&amp;hid=410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7germany.de/Content/EN/_Anlagen/G7/2015-11-24-g7-erklaerung_svc_en.pdf?__blob=publicationFile&amp;v=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news/g8-declaration-on-preventing-sexual-violence-in-conflic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noughproject.org/files/CongoSerious.pdf" TargetMode="External"/><Relationship Id="rId4" Type="http://schemas.openxmlformats.org/officeDocument/2006/relationships/settings" Target="settings.xml"/><Relationship Id="rId9" Type="http://schemas.openxmlformats.org/officeDocument/2006/relationships/hyperlink" Target="http://www.amnesty.org.uk/sites/default/files/escape_from_hell_-_torture_and_sexual_slavery_in_islamic_state_captivity_in_iraq_-_english_2.pdf" TargetMode="External"/><Relationship Id="rId14" Type="http://schemas.openxmlformats.org/officeDocument/2006/relationships/hyperlink" Target="http://web.b.ebscohost.com/ehost/pdfviewer/pdfviewer?sid=d9b58e6f-f0a9-428e-86e5-c8fba15262df%40sessionmgr106&amp;vid=62&amp;hid=105"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stoprapenow.org/uploads/advocacyresources/14289373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078ED-51F1-4E03-8435-FCC1DF7F1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16137</Words>
  <Characters>101665</Characters>
  <Application>Microsoft Office Word</Application>
  <DocSecurity>0</DocSecurity>
  <Lines>847</Lines>
  <Paragraphs>235</Paragraphs>
  <ScaleCrop>false</ScaleCrop>
  <HeadingPairs>
    <vt:vector size="2" baseType="variant">
      <vt:variant>
        <vt:lpstr>Title</vt:lpstr>
      </vt:variant>
      <vt:variant>
        <vt:i4>1</vt:i4>
      </vt:variant>
    </vt:vector>
  </HeadingPairs>
  <TitlesOfParts>
    <vt:vector size="1" baseType="lpstr">
      <vt:lpstr/>
    </vt:vector>
  </TitlesOfParts>
  <Company>Defence Academy Of The United Kingdom</Company>
  <LinksUpToDate>false</LinksUpToDate>
  <CharactersWithSpaces>117567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Murnane J Wg Cdr (ACSC SO1 DS)</dc:creator>
  <cp:lastModifiedBy>Gerta</cp:lastModifiedBy>
  <cp:revision>112</cp:revision>
  <cp:lastPrinted>2017-09-17T10:42:00Z</cp:lastPrinted>
  <dcterms:created xsi:type="dcterms:W3CDTF">2017-07-14T13:38:00Z</dcterms:created>
  <dcterms:modified xsi:type="dcterms:W3CDTF">2017-09-19T16:23:00Z</dcterms:modified>
</cp:coreProperties>
</file>