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9D" w:rsidRPr="00260FDB" w:rsidRDefault="009E6D9D" w:rsidP="00105A9E">
      <w:pPr>
        <w:autoSpaceDE w:val="0"/>
        <w:autoSpaceDN w:val="0"/>
        <w:adjustRightInd w:val="0"/>
        <w:spacing w:after="0" w:line="276" w:lineRule="auto"/>
        <w:rPr>
          <w:rFonts w:ascii="HelveticaNeue-Bold" w:hAnsi="HelveticaNeue-Bold" w:cs="HelveticaNeue-Bold"/>
          <w:b/>
          <w:bCs/>
          <w:sz w:val="28"/>
          <w:szCs w:val="28"/>
        </w:rPr>
      </w:pPr>
      <w:r w:rsidRPr="00260FDB">
        <w:rPr>
          <w:rFonts w:ascii="HelveticaNeue-Bold" w:hAnsi="HelveticaNeue-Bold" w:cs="HelveticaNeue-Bold"/>
          <w:b/>
          <w:bCs/>
          <w:sz w:val="28"/>
          <w:szCs w:val="28"/>
        </w:rPr>
        <w:t>Severity and frequency of relapses in</w:t>
      </w:r>
      <w:r w:rsidR="009E3BA5" w:rsidRPr="00260FDB">
        <w:rPr>
          <w:rFonts w:ascii="HelveticaNeue-Bold" w:hAnsi="HelveticaNeue-Bold" w:cs="HelveticaNeue-Bold"/>
          <w:b/>
          <w:bCs/>
          <w:sz w:val="28"/>
          <w:szCs w:val="28"/>
        </w:rPr>
        <w:t xml:space="preserve"> </w:t>
      </w:r>
      <w:r w:rsidRPr="00260FDB">
        <w:rPr>
          <w:rFonts w:ascii="HelveticaNeue-Bold" w:hAnsi="HelveticaNeue-Bold" w:cs="HelveticaNeue-Bold"/>
          <w:b/>
          <w:bCs/>
          <w:sz w:val="28"/>
          <w:szCs w:val="28"/>
        </w:rPr>
        <w:t>patients with relapsing-remitting MS</w:t>
      </w:r>
      <w:r w:rsidR="00C00468">
        <w:rPr>
          <w:rFonts w:ascii="HelveticaNeue-Bold" w:hAnsi="HelveticaNeue-Bold" w:cs="HelveticaNeue-Bold"/>
          <w:b/>
          <w:bCs/>
          <w:sz w:val="28"/>
          <w:szCs w:val="28"/>
        </w:rPr>
        <w:t xml:space="preserve"> </w:t>
      </w:r>
      <w:r w:rsidRPr="00260FDB">
        <w:rPr>
          <w:rFonts w:ascii="HelveticaNeue-Bold" w:hAnsi="HelveticaNeue-Bold" w:cs="HelveticaNeue-Bold"/>
          <w:b/>
          <w:bCs/>
          <w:sz w:val="28"/>
          <w:szCs w:val="28"/>
        </w:rPr>
        <w:t>treated with cladribine tablets in CLARITY</w:t>
      </w:r>
      <w:r w:rsidR="009E3BA5" w:rsidRPr="00260FDB">
        <w:rPr>
          <w:rFonts w:ascii="HelveticaNeue-Bold" w:hAnsi="HelveticaNeue-Bold" w:cs="HelveticaNeue-Bold"/>
          <w:b/>
          <w:bCs/>
          <w:sz w:val="28"/>
          <w:szCs w:val="28"/>
        </w:rPr>
        <w:t xml:space="preserve"> </w:t>
      </w:r>
      <w:r w:rsidRPr="00260FDB">
        <w:rPr>
          <w:rFonts w:ascii="HelveticaNeue-Bold" w:hAnsi="HelveticaNeue-Bold" w:cs="HelveticaNeue-Bold"/>
          <w:b/>
          <w:bCs/>
          <w:sz w:val="28"/>
          <w:szCs w:val="28"/>
        </w:rPr>
        <w:t>and placebo in CLARITY extension</w:t>
      </w:r>
    </w:p>
    <w:p w:rsidR="00051053" w:rsidRPr="00260FDB" w:rsidRDefault="00051053" w:rsidP="00105A9E">
      <w:pPr>
        <w:autoSpaceDE w:val="0"/>
        <w:autoSpaceDN w:val="0"/>
        <w:adjustRightInd w:val="0"/>
        <w:spacing w:after="0" w:line="276" w:lineRule="auto"/>
        <w:rPr>
          <w:rFonts w:ascii="HelveticaNeue-Bold" w:hAnsi="HelveticaNeue-Bold" w:cs="HelveticaNeue-Bold"/>
          <w:b/>
          <w:bCs/>
          <w:sz w:val="28"/>
          <w:szCs w:val="28"/>
        </w:rPr>
      </w:pPr>
    </w:p>
    <w:p w:rsidR="009E6D9D" w:rsidRPr="00260FDB" w:rsidRDefault="009E6D9D" w:rsidP="00105A9E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5"/>
          <w:szCs w:val="25"/>
        </w:rPr>
      </w:pPr>
      <w:r w:rsidRPr="00260FDB">
        <w:rPr>
          <w:rFonts w:ascii="TimesNewRomanPS-Bold" w:hAnsi="TimesNewRomanPS-Bold" w:cs="TimesNewRomanPS-Bold"/>
          <w:b/>
          <w:bCs/>
          <w:sz w:val="25"/>
          <w:szCs w:val="25"/>
        </w:rPr>
        <w:t xml:space="preserve">Background and aims: </w:t>
      </w:r>
      <w:r w:rsidRPr="00260FDB">
        <w:rPr>
          <w:rFonts w:ascii="TimesNewRomanPSMT" w:hAnsi="TimesNewRomanPSMT" w:cs="TimesNewRomanPSMT"/>
          <w:sz w:val="25"/>
          <w:szCs w:val="25"/>
        </w:rPr>
        <w:t>Patients with relapsing-remitting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multiple sclerosis (MS) who received 2 years’ treatment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with Cladribine Tablets (CT) 10 mg, (cumulative dose 3.5</w:t>
      </w:r>
      <w:r w:rsidR="000234B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mg/kg [CT3.5]) in CLARITY followed by 2 years’ placebo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(PBO) in CLARITY Extension (CP3.5) experienced durable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clinical benefits. The rate and severity of relapse (proxy</w:t>
      </w:r>
      <w:r w:rsidR="000234B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 xml:space="preserve">indicators; </w:t>
      </w:r>
      <w:proofErr w:type="spellStart"/>
      <w:r w:rsidRPr="00260FDB">
        <w:rPr>
          <w:rFonts w:ascii="TimesNewRomanPSMT" w:hAnsi="TimesNewRomanPSMT" w:cs="TimesNewRomanPSMT"/>
          <w:sz w:val="25"/>
          <w:szCs w:val="25"/>
        </w:rPr>
        <w:t>hosp</w:t>
      </w:r>
      <w:bookmarkStart w:id="0" w:name="_GoBack"/>
      <w:bookmarkEnd w:id="0"/>
      <w:r w:rsidRPr="00260FDB">
        <w:rPr>
          <w:rFonts w:ascii="TimesNewRomanPSMT" w:hAnsi="TimesNewRomanPSMT" w:cs="TimesNewRomanPSMT"/>
          <w:sz w:val="25"/>
          <w:szCs w:val="25"/>
        </w:rPr>
        <w:t>italisation</w:t>
      </w:r>
      <w:proofErr w:type="spellEnd"/>
      <w:r w:rsidRPr="00260FDB">
        <w:rPr>
          <w:rFonts w:ascii="TimesNewRomanPSMT" w:hAnsi="TimesNewRomanPSMT" w:cs="TimesNewRomanPSMT"/>
          <w:sz w:val="25"/>
          <w:szCs w:val="25"/>
        </w:rPr>
        <w:t xml:space="preserve"> and steroid use) were evaluated.</w:t>
      </w:r>
    </w:p>
    <w:p w:rsidR="009E6D9D" w:rsidRPr="00260FDB" w:rsidRDefault="009E6D9D" w:rsidP="00105A9E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5"/>
          <w:szCs w:val="25"/>
        </w:rPr>
      </w:pPr>
      <w:r w:rsidRPr="00260FDB">
        <w:rPr>
          <w:rFonts w:ascii="TimesNewRomanPS-Bold" w:hAnsi="TimesNewRomanPS-Bold" w:cs="TimesNewRomanPS-Bold"/>
          <w:b/>
          <w:bCs/>
          <w:sz w:val="25"/>
          <w:szCs w:val="25"/>
        </w:rPr>
        <w:t xml:space="preserve">Methods: </w:t>
      </w:r>
      <w:r w:rsidRPr="00260FDB">
        <w:rPr>
          <w:rFonts w:ascii="TimesNewRomanPSMT" w:hAnsi="TimesNewRomanPSMT" w:cs="TimesNewRomanPSMT"/>
          <w:sz w:val="25"/>
          <w:szCs w:val="25"/>
        </w:rPr>
        <w:t xml:space="preserve">Qualifying relapse was defined by </w:t>
      </w:r>
      <w:proofErr w:type="spellStart"/>
      <w:r w:rsidRPr="00260FDB">
        <w:rPr>
          <w:rFonts w:ascii="TimesNewRomanPSMT" w:hAnsi="TimesNewRomanPSMT" w:cs="TimesNewRomanPSMT"/>
          <w:sz w:val="25"/>
          <w:szCs w:val="25"/>
        </w:rPr>
        <w:t>Kurtzke</w:t>
      </w:r>
      <w:proofErr w:type="spellEnd"/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Functional Score status and specified clinical parameters.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 xml:space="preserve">Unadjusted </w:t>
      </w:r>
      <w:proofErr w:type="spellStart"/>
      <w:r w:rsidRPr="00260FDB">
        <w:rPr>
          <w:rFonts w:ascii="TimesNewRomanPSMT" w:hAnsi="TimesNewRomanPSMT" w:cs="TimesNewRomanPSMT"/>
          <w:sz w:val="25"/>
          <w:szCs w:val="25"/>
        </w:rPr>
        <w:t>annualised</w:t>
      </w:r>
      <w:proofErr w:type="spellEnd"/>
      <w:r w:rsidRPr="00260FDB">
        <w:rPr>
          <w:rFonts w:ascii="TimesNewRomanPSMT" w:hAnsi="TimesNewRomanPSMT" w:cs="TimesNewRomanPSMT"/>
          <w:sz w:val="25"/>
          <w:szCs w:val="25"/>
        </w:rPr>
        <w:t xml:space="preserve"> relapse rates (ARRs; Week 96) were</w:t>
      </w:r>
      <w:r w:rsidR="000234B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calculated for CP3.5 patients (N=98). ARRs were also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calculated for qualifying and all relapses requiring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proofErr w:type="spellStart"/>
      <w:r w:rsidRPr="00260FDB">
        <w:rPr>
          <w:rFonts w:ascii="TimesNewRomanPSMT" w:hAnsi="TimesNewRomanPSMT" w:cs="TimesNewRomanPSMT"/>
          <w:sz w:val="25"/>
          <w:szCs w:val="25"/>
        </w:rPr>
        <w:t>hospitalisation</w:t>
      </w:r>
      <w:proofErr w:type="spellEnd"/>
      <w:r w:rsidRPr="00260FDB">
        <w:rPr>
          <w:rFonts w:ascii="TimesNewRomanPSMT" w:hAnsi="TimesNewRomanPSMT" w:cs="TimesNewRomanPSMT"/>
          <w:sz w:val="25"/>
          <w:szCs w:val="25"/>
        </w:rPr>
        <w:t xml:space="preserve"> or steroid treatment. All analyses were </w:t>
      </w:r>
      <w:proofErr w:type="spellStart"/>
      <w:r w:rsidRPr="00260FDB">
        <w:rPr>
          <w:rFonts w:ascii="TimesNewRomanPSMT" w:hAnsi="TimesNewRomanPSMT" w:cs="TimesNewRomanPSMT"/>
          <w:sz w:val="25"/>
          <w:szCs w:val="25"/>
        </w:rPr>
        <w:t>posthoc</w:t>
      </w:r>
      <w:proofErr w:type="spellEnd"/>
      <w:r w:rsidR="000234B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and descriptive.</w:t>
      </w:r>
    </w:p>
    <w:p w:rsidR="009E6D9D" w:rsidRPr="00260FDB" w:rsidRDefault="009E6D9D" w:rsidP="00105A9E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5"/>
          <w:szCs w:val="25"/>
        </w:rPr>
      </w:pPr>
      <w:r w:rsidRPr="00260FDB">
        <w:rPr>
          <w:rFonts w:ascii="TimesNewRomanPS-Bold" w:hAnsi="TimesNewRomanPS-Bold" w:cs="TimesNewRomanPS-Bold"/>
          <w:b/>
          <w:bCs/>
          <w:sz w:val="25"/>
          <w:szCs w:val="25"/>
        </w:rPr>
        <w:t xml:space="preserve">Results: </w:t>
      </w:r>
      <w:r w:rsidRPr="00260FDB">
        <w:rPr>
          <w:rFonts w:ascii="TimesNewRomanPSMT" w:hAnsi="TimesNewRomanPSMT" w:cs="TimesNewRomanPSMT"/>
          <w:sz w:val="25"/>
          <w:szCs w:val="25"/>
        </w:rPr>
        <w:t>ARRs (CLARITY; CT3.5 and PBO, CLARITY</w:t>
      </w:r>
      <w:r w:rsidR="008F43A1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Extension;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CP3.5) for qualifying and all relapses (qualifying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and non-qualifying) at Week 96 and those leading to</w:t>
      </w:r>
      <w:r w:rsidR="000234BB">
        <w:rPr>
          <w:rFonts w:ascii="TimesNewRomanPSMT" w:hAnsi="TimesNewRomanPSMT" w:cs="TimesNewRomanPSMT"/>
          <w:sz w:val="25"/>
          <w:szCs w:val="25"/>
        </w:rPr>
        <w:t xml:space="preserve"> </w:t>
      </w:r>
      <w:proofErr w:type="spellStart"/>
      <w:r w:rsidRPr="00260FDB">
        <w:rPr>
          <w:rFonts w:ascii="TimesNewRomanPSMT" w:hAnsi="TimesNewRomanPSMT" w:cs="TimesNewRomanPSMT"/>
          <w:sz w:val="25"/>
          <w:szCs w:val="25"/>
        </w:rPr>
        <w:t>hospitalisation</w:t>
      </w:r>
      <w:proofErr w:type="spellEnd"/>
      <w:r w:rsidRPr="00260FDB">
        <w:rPr>
          <w:rFonts w:ascii="TimesNewRomanPSMT" w:hAnsi="TimesNewRomanPSMT" w:cs="TimesNewRomanPSMT"/>
          <w:sz w:val="25"/>
          <w:szCs w:val="25"/>
        </w:rPr>
        <w:t xml:space="preserve"> or requiring steroid treatment are presented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in Table 1. In CLARITY (CT3.5; N=433), ARR for</w:t>
      </w:r>
      <w:r w:rsidR="00260FD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qualifying relapses was 0.15; and for PBO (N=437) was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0.35. CLARITY Extension: ARR for qualifying relapse in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CP3.5 (N=98) at Week 96 was 0.14. In CLARITY CT3.5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and in CLARITY Extension CP3.5, ARR for all relapses, as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 xml:space="preserve">well as those leading to </w:t>
      </w:r>
      <w:proofErr w:type="spellStart"/>
      <w:r w:rsidRPr="00260FDB">
        <w:rPr>
          <w:rFonts w:ascii="TimesNewRomanPSMT" w:hAnsi="TimesNewRomanPSMT" w:cs="TimesNewRomanPSMT"/>
          <w:sz w:val="25"/>
          <w:szCs w:val="25"/>
        </w:rPr>
        <w:t>hospitalisation</w:t>
      </w:r>
      <w:proofErr w:type="spellEnd"/>
      <w:r w:rsidRPr="00260FDB">
        <w:rPr>
          <w:rFonts w:ascii="TimesNewRomanPSMT" w:hAnsi="TimesNewRomanPSMT" w:cs="TimesNewRomanPSMT"/>
          <w:sz w:val="25"/>
          <w:szCs w:val="25"/>
        </w:rPr>
        <w:t xml:space="preserve"> or requiring steroid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treatment were low, relative to CLARITY PBO.</w:t>
      </w:r>
    </w:p>
    <w:p w:rsidR="009E6D9D" w:rsidRPr="00260FDB" w:rsidRDefault="009E6D9D" w:rsidP="00105A9E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5"/>
          <w:szCs w:val="25"/>
        </w:rPr>
      </w:pPr>
      <w:r w:rsidRPr="00260FDB">
        <w:rPr>
          <w:rFonts w:ascii="TimesNewRomanPS-Bold" w:hAnsi="TimesNewRomanPS-Bold" w:cs="TimesNewRomanPS-Bold"/>
          <w:b/>
          <w:bCs/>
          <w:sz w:val="25"/>
          <w:szCs w:val="25"/>
        </w:rPr>
        <w:t xml:space="preserve">Conclusion: </w:t>
      </w:r>
      <w:r w:rsidRPr="00260FDB">
        <w:rPr>
          <w:rFonts w:ascii="TimesNewRomanPSMT" w:hAnsi="TimesNewRomanPSMT" w:cs="TimesNewRomanPSMT"/>
          <w:sz w:val="25"/>
          <w:szCs w:val="25"/>
        </w:rPr>
        <w:t>In CLARITY, CT3.5 was efficacious against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relapse versus PBO regardless of relapse type. Relapse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frequencies at Week 96 in CLARITY Extension were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similar to those in CLARITY CT3.5 (no formal comparison).</w:t>
      </w:r>
    </w:p>
    <w:p w:rsidR="009E6D9D" w:rsidRPr="00260FDB" w:rsidRDefault="009E6D9D" w:rsidP="00105A9E">
      <w:pPr>
        <w:autoSpaceDE w:val="0"/>
        <w:autoSpaceDN w:val="0"/>
        <w:adjustRightInd w:val="0"/>
        <w:spacing w:after="0" w:line="276" w:lineRule="auto"/>
        <w:rPr>
          <w:sz w:val="32"/>
          <w:szCs w:val="32"/>
        </w:rPr>
      </w:pPr>
      <w:r w:rsidRPr="00260FDB">
        <w:rPr>
          <w:rFonts w:ascii="TimesNewRomanPSMT" w:hAnsi="TimesNewRomanPSMT" w:cs="TimesNewRomanPSMT"/>
          <w:sz w:val="25"/>
          <w:szCs w:val="25"/>
        </w:rPr>
        <w:t>Relapse in CLARITY Extension CP3.5 were notably lower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than for CLARITY PBO. Therefore, the efficacy</w:t>
      </w:r>
      <w:r w:rsidR="00AE7412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demonstrated in CLARITY was sustained for each relapse</w:t>
      </w:r>
      <w:r w:rsidR="000234BB">
        <w:rPr>
          <w:rFonts w:ascii="TimesNewRomanPSMT" w:hAnsi="TimesNewRomanPSMT" w:cs="TimesNewRomanPSMT"/>
          <w:sz w:val="25"/>
          <w:szCs w:val="25"/>
        </w:rPr>
        <w:t xml:space="preserve"> </w:t>
      </w:r>
      <w:r w:rsidRPr="00260FDB">
        <w:rPr>
          <w:rFonts w:ascii="TimesNewRomanPSMT" w:hAnsi="TimesNewRomanPSMT" w:cs="TimesNewRomanPSMT"/>
          <w:sz w:val="25"/>
          <w:szCs w:val="25"/>
        </w:rPr>
        <w:t>type in CLARITY Extension without further treatment.</w:t>
      </w:r>
    </w:p>
    <w:sectPr w:rsidR="009E6D9D" w:rsidRPr="0026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9D"/>
    <w:rsid w:val="000234BB"/>
    <w:rsid w:val="00051053"/>
    <w:rsid w:val="00105A9E"/>
    <w:rsid w:val="00260FDB"/>
    <w:rsid w:val="00481899"/>
    <w:rsid w:val="008F43A1"/>
    <w:rsid w:val="009E3BA5"/>
    <w:rsid w:val="009E6D9D"/>
    <w:rsid w:val="00AE7412"/>
    <w:rsid w:val="00C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6499"/>
  <w15:chartTrackingRefBased/>
  <w15:docId w15:val="{3848BC2B-86AA-4C5A-BD32-4E40D968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320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Avivit Pilosof</dc:creator>
  <cp:keywords/>
  <dc:description/>
  <cp:lastModifiedBy>Linguist</cp:lastModifiedBy>
  <cp:revision>7</cp:revision>
  <dcterms:created xsi:type="dcterms:W3CDTF">2019-06-26T10:53:00Z</dcterms:created>
  <dcterms:modified xsi:type="dcterms:W3CDTF">2019-11-12T16:08:00Z</dcterms:modified>
</cp:coreProperties>
</file>