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BF" w:rsidRPr="00152B2A" w:rsidRDefault="00CD2026" w:rsidP="00152B2A">
      <w:pPr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152B2A">
        <w:rPr>
          <w:rFonts w:ascii="David" w:hAnsi="David" w:cs="David"/>
          <w:sz w:val="24"/>
          <w:szCs w:val="24"/>
          <w:rtl/>
        </w:rPr>
        <w:t>הגדרת הפרעת</w:t>
      </w:r>
      <w:r w:rsidR="00D01EF0" w:rsidRPr="00152B2A">
        <w:rPr>
          <w:rFonts w:ascii="David" w:hAnsi="David" w:cs="David"/>
          <w:sz w:val="24"/>
          <w:szCs w:val="24"/>
          <w:rtl/>
        </w:rPr>
        <w:t xml:space="preserve"> קשב וריכוז </w:t>
      </w:r>
      <w:r w:rsidR="00D01EF0" w:rsidRPr="00152B2A">
        <w:rPr>
          <w:rFonts w:ascii="David" w:hAnsi="David" w:cs="David"/>
          <w:sz w:val="24"/>
          <w:szCs w:val="24"/>
        </w:rPr>
        <w:t>ADHD</w:t>
      </w:r>
    </w:p>
    <w:p w:rsidR="00CD2026" w:rsidRPr="00152B2A" w:rsidRDefault="00CD2026" w:rsidP="00152B2A">
      <w:pPr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</w:p>
    <w:p w:rsidR="00ED3D70" w:rsidRDefault="00CD2026" w:rsidP="00984CF2">
      <w:pPr>
        <w:spacing w:line="360" w:lineRule="auto"/>
        <w:ind w:firstLine="720"/>
        <w:jc w:val="both"/>
        <w:rPr>
          <w:rFonts w:ascii="David" w:hAnsi="David" w:cs="David"/>
          <w:sz w:val="24"/>
          <w:szCs w:val="24"/>
          <w:rtl/>
        </w:rPr>
      </w:pPr>
      <w:r w:rsidRPr="00152B2A">
        <w:rPr>
          <w:rFonts w:ascii="David" w:hAnsi="David" w:cs="David"/>
          <w:sz w:val="24"/>
          <w:szCs w:val="24"/>
          <w:rtl/>
        </w:rPr>
        <w:t>הפרעת</w:t>
      </w:r>
      <w:r w:rsidR="00CC240E" w:rsidRPr="00152B2A">
        <w:rPr>
          <w:rFonts w:ascii="David" w:hAnsi="David" w:cs="David"/>
          <w:sz w:val="24"/>
          <w:szCs w:val="24"/>
          <w:rtl/>
        </w:rPr>
        <w:t xml:space="preserve"> קשב וריכוז (</w:t>
      </w:r>
      <w:r w:rsidR="00CC240E" w:rsidRPr="00152B2A">
        <w:rPr>
          <w:rFonts w:ascii="David" w:hAnsi="David" w:cs="David"/>
          <w:sz w:val="24"/>
          <w:szCs w:val="24"/>
        </w:rPr>
        <w:t>ADHD</w:t>
      </w:r>
      <w:r w:rsidR="0036693B" w:rsidRPr="00152B2A">
        <w:rPr>
          <w:rFonts w:ascii="David" w:hAnsi="David" w:cs="David"/>
          <w:sz w:val="24"/>
          <w:szCs w:val="24"/>
          <w:rtl/>
        </w:rPr>
        <w:t xml:space="preserve">, </w:t>
      </w:r>
      <w:r w:rsidR="0036693B" w:rsidRPr="00152B2A">
        <w:rPr>
          <w:rFonts w:ascii="David" w:hAnsi="David" w:cs="David"/>
          <w:sz w:val="24"/>
          <w:szCs w:val="24"/>
        </w:rPr>
        <w:t>Attention Deficit Hyperactivity Disorder</w:t>
      </w:r>
      <w:r w:rsidR="0036693B" w:rsidRPr="00152B2A">
        <w:rPr>
          <w:rFonts w:ascii="David" w:hAnsi="David" w:cs="David"/>
          <w:sz w:val="24"/>
          <w:szCs w:val="24"/>
          <w:rtl/>
        </w:rPr>
        <w:t xml:space="preserve">), </w:t>
      </w:r>
      <w:r w:rsidR="00A13981" w:rsidRPr="00152B2A">
        <w:rPr>
          <w:rFonts w:ascii="David" w:hAnsi="David" w:cs="David"/>
          <w:sz w:val="24"/>
          <w:szCs w:val="24"/>
          <w:rtl/>
        </w:rPr>
        <w:t>היא הפרעה כרונית המופי</w:t>
      </w:r>
      <w:r w:rsidR="00F93D4D" w:rsidRPr="00152B2A">
        <w:rPr>
          <w:rFonts w:ascii="David" w:hAnsi="David" w:cs="David"/>
          <w:sz w:val="24"/>
          <w:szCs w:val="24"/>
          <w:rtl/>
        </w:rPr>
        <w:t>עה בילדות</w:t>
      </w:r>
      <w:r w:rsidR="000B0A4B" w:rsidRPr="00152B2A">
        <w:rPr>
          <w:rFonts w:ascii="David" w:hAnsi="David" w:cs="David"/>
          <w:sz w:val="24"/>
          <w:szCs w:val="24"/>
          <w:rtl/>
        </w:rPr>
        <w:t xml:space="preserve"> לפי ה-</w:t>
      </w:r>
      <w:r w:rsidR="000B0A4B" w:rsidRPr="00152B2A">
        <w:rPr>
          <w:rFonts w:ascii="David" w:hAnsi="David" w:cs="David"/>
          <w:sz w:val="24"/>
          <w:szCs w:val="24"/>
        </w:rPr>
        <w:t>Diagnostic and Statistical Ma</w:t>
      </w:r>
      <w:r w:rsidR="004A6D31" w:rsidRPr="00152B2A">
        <w:rPr>
          <w:rFonts w:ascii="David" w:hAnsi="David" w:cs="David"/>
          <w:sz w:val="24"/>
          <w:szCs w:val="24"/>
        </w:rPr>
        <w:t xml:space="preserve">nual of Mental </w:t>
      </w:r>
      <w:r w:rsidR="00852443" w:rsidRPr="00152B2A">
        <w:rPr>
          <w:rFonts w:ascii="David" w:hAnsi="David" w:cs="David"/>
          <w:sz w:val="24"/>
          <w:szCs w:val="24"/>
        </w:rPr>
        <w:t>Disorders</w:t>
      </w:r>
      <w:r w:rsidR="00852443" w:rsidRPr="00152B2A">
        <w:rPr>
          <w:rFonts w:ascii="David" w:hAnsi="David" w:cs="David"/>
          <w:sz w:val="24"/>
          <w:szCs w:val="24"/>
          <w:rtl/>
        </w:rPr>
        <w:t xml:space="preserve"> </w:t>
      </w:r>
      <w:sdt>
        <w:sdtPr>
          <w:rPr>
            <w:rFonts w:ascii="David" w:hAnsi="David" w:cs="David"/>
            <w:sz w:val="24"/>
            <w:szCs w:val="24"/>
            <w:rtl/>
          </w:rPr>
          <w:id w:val="2107489204"/>
          <w:citation/>
        </w:sdtPr>
        <w:sdtContent>
          <w:r w:rsidR="001F644D" w:rsidRPr="00152B2A">
            <w:rPr>
              <w:rFonts w:ascii="David" w:hAnsi="David" w:cs="David"/>
              <w:sz w:val="24"/>
              <w:szCs w:val="24"/>
              <w:rtl/>
            </w:rPr>
            <w:fldChar w:fldCharType="begin"/>
          </w:r>
          <w:r w:rsidR="007E6618" w:rsidRPr="00152B2A">
            <w:rPr>
              <w:rFonts w:ascii="David" w:hAnsi="David" w:cs="David"/>
              <w:sz w:val="24"/>
              <w:szCs w:val="24"/>
            </w:rPr>
            <w:instrText xml:space="preserve"> CITATION Gui12 \l 1033  </w:instrText>
          </w:r>
          <w:r w:rsidR="001F644D" w:rsidRPr="00152B2A">
            <w:rPr>
              <w:rFonts w:ascii="David" w:hAnsi="David" w:cs="David"/>
              <w:sz w:val="24"/>
              <w:szCs w:val="24"/>
              <w:rtl/>
            </w:rPr>
            <w:fldChar w:fldCharType="separate"/>
          </w:r>
          <w:r w:rsidR="007E6618" w:rsidRPr="00152B2A">
            <w:rPr>
              <w:rFonts w:ascii="David" w:hAnsi="David" w:cs="David"/>
              <w:noProof/>
              <w:sz w:val="24"/>
              <w:szCs w:val="24"/>
            </w:rPr>
            <w:t xml:space="preserve"> (Guilherme V.Polanczyk, 2012)</w:t>
          </w:r>
          <w:r w:rsidR="001F644D" w:rsidRPr="00152B2A">
            <w:rPr>
              <w:rFonts w:ascii="David" w:hAnsi="David" w:cs="David"/>
              <w:sz w:val="24"/>
              <w:szCs w:val="24"/>
              <w:rtl/>
            </w:rPr>
            <w:fldChar w:fldCharType="end"/>
          </w:r>
        </w:sdtContent>
      </w:sdt>
      <w:r w:rsidR="00852443" w:rsidRPr="00152B2A">
        <w:rPr>
          <w:rFonts w:ascii="David" w:hAnsi="David" w:cs="David"/>
          <w:sz w:val="24"/>
          <w:szCs w:val="24"/>
          <w:rtl/>
        </w:rPr>
        <w:t xml:space="preserve"> </w:t>
      </w:r>
      <w:sdt>
        <w:sdtPr>
          <w:rPr>
            <w:rFonts w:ascii="David" w:hAnsi="David" w:cs="David"/>
            <w:sz w:val="24"/>
            <w:szCs w:val="24"/>
            <w:rtl/>
          </w:rPr>
          <w:id w:val="2107489309"/>
          <w:citation/>
        </w:sdtPr>
        <w:sdtContent>
          <w:r w:rsidR="001F644D" w:rsidRPr="00152B2A">
            <w:rPr>
              <w:rFonts w:ascii="David" w:hAnsi="David" w:cs="David"/>
              <w:sz w:val="24"/>
              <w:szCs w:val="24"/>
              <w:rtl/>
            </w:rPr>
            <w:fldChar w:fldCharType="begin"/>
          </w:r>
          <w:r w:rsidR="00852443" w:rsidRPr="00152B2A">
            <w:rPr>
              <w:rFonts w:ascii="David" w:hAnsi="David" w:cs="David"/>
              <w:sz w:val="24"/>
              <w:szCs w:val="24"/>
            </w:rPr>
            <w:instrText xml:space="preserve"> CITATION Aja15 \l 1033 </w:instrText>
          </w:r>
          <w:r w:rsidR="001F644D" w:rsidRPr="00152B2A">
            <w:rPr>
              <w:rFonts w:ascii="David" w:hAnsi="David" w:cs="David"/>
              <w:sz w:val="24"/>
              <w:szCs w:val="24"/>
              <w:rtl/>
            </w:rPr>
            <w:fldChar w:fldCharType="separate"/>
          </w:r>
          <w:r w:rsidR="00852443" w:rsidRPr="00152B2A">
            <w:rPr>
              <w:rFonts w:ascii="David" w:hAnsi="David" w:cs="David"/>
              <w:noProof/>
              <w:sz w:val="24"/>
              <w:szCs w:val="24"/>
            </w:rPr>
            <w:t xml:space="preserve"> (Ajay Singh, 2015)</w:t>
          </w:r>
          <w:r w:rsidR="001F644D" w:rsidRPr="00152B2A">
            <w:rPr>
              <w:rFonts w:ascii="David" w:hAnsi="David" w:cs="David"/>
              <w:sz w:val="24"/>
              <w:szCs w:val="24"/>
              <w:rtl/>
            </w:rPr>
            <w:fldChar w:fldCharType="end"/>
          </w:r>
        </w:sdtContent>
      </w:sdt>
      <w:r w:rsidR="00984CF2">
        <w:rPr>
          <w:rFonts w:ascii="David" w:hAnsi="David" w:cs="David" w:hint="cs"/>
          <w:sz w:val="24"/>
          <w:szCs w:val="24"/>
          <w:rtl/>
        </w:rPr>
        <w:t xml:space="preserve">. בנוירוביולוגיה, הפרעת קשב וריכוז הוגדרה כהפרעה המשפיעה על </w:t>
      </w:r>
      <w:r w:rsidR="000C0233">
        <w:rPr>
          <w:rFonts w:ascii="David" w:hAnsi="David" w:cs="David" w:hint="cs"/>
          <w:sz w:val="24"/>
          <w:szCs w:val="24"/>
          <w:rtl/>
        </w:rPr>
        <w:t>ה</w:t>
      </w:r>
      <w:r w:rsidR="00984CF2">
        <w:rPr>
          <w:rFonts w:ascii="David" w:hAnsi="David" w:cs="David" w:hint="cs"/>
          <w:sz w:val="24"/>
          <w:szCs w:val="24"/>
          <w:rtl/>
        </w:rPr>
        <w:t>תפקוד הקוגניטיבי במח</w:t>
      </w:r>
      <w:r w:rsidR="002D13C5">
        <w:rPr>
          <w:rFonts w:ascii="David" w:hAnsi="David" w:cs="David" w:hint="cs"/>
          <w:sz w:val="24"/>
          <w:szCs w:val="24"/>
          <w:rtl/>
        </w:rPr>
        <w:t>.</w:t>
      </w:r>
      <w:r w:rsidR="00C61CDC">
        <w:rPr>
          <w:rFonts w:ascii="David" w:hAnsi="David" w:cs="David"/>
          <w:sz w:val="24"/>
          <w:szCs w:val="24"/>
        </w:rPr>
        <w:t xml:space="preserve"> </w:t>
      </w:r>
      <w:r w:rsidR="00C61CDC">
        <w:rPr>
          <w:rFonts w:ascii="David" w:hAnsi="David" w:cs="David" w:hint="cs"/>
          <w:sz w:val="24"/>
          <w:szCs w:val="24"/>
          <w:rtl/>
        </w:rPr>
        <w:t>החוקרים הצליחו לתאר לפחות 11</w:t>
      </w:r>
      <w:r w:rsidR="002D13C5">
        <w:rPr>
          <w:rFonts w:ascii="David" w:hAnsi="David" w:cs="David" w:hint="cs"/>
          <w:sz w:val="24"/>
          <w:szCs w:val="24"/>
          <w:rtl/>
        </w:rPr>
        <w:t xml:space="preserve"> </w:t>
      </w:r>
      <w:r w:rsidR="00C61CDC">
        <w:rPr>
          <w:rFonts w:ascii="David" w:hAnsi="David" w:cs="David" w:hint="cs"/>
          <w:sz w:val="24"/>
          <w:szCs w:val="24"/>
          <w:rtl/>
        </w:rPr>
        <w:t xml:space="preserve"> תיאוריות של הפרעת קשב וריכוז</w:t>
      </w:r>
      <w:r w:rsidR="00C6491B">
        <w:rPr>
          <w:rFonts w:ascii="David" w:hAnsi="David" w:cs="David" w:hint="cs"/>
          <w:sz w:val="24"/>
          <w:szCs w:val="24"/>
          <w:rtl/>
        </w:rPr>
        <w:t xml:space="preserve"> ש</w:t>
      </w:r>
      <w:r w:rsidR="00C61CDC">
        <w:rPr>
          <w:rFonts w:ascii="David" w:hAnsi="David" w:cs="David" w:hint="cs"/>
          <w:sz w:val="24"/>
          <w:szCs w:val="24"/>
          <w:rtl/>
        </w:rPr>
        <w:t xml:space="preserve">ניתן </w:t>
      </w:r>
      <w:r w:rsidR="00C6491B">
        <w:rPr>
          <w:rFonts w:ascii="David" w:hAnsi="David" w:cs="David" w:hint="cs"/>
          <w:sz w:val="24"/>
          <w:szCs w:val="24"/>
          <w:rtl/>
        </w:rPr>
        <w:t>לסווג לשני תחומים: התיאוריה «</w:t>
      </w:r>
      <w:proofErr w:type="spellStart"/>
      <w:r w:rsidR="00C6491B">
        <w:rPr>
          <w:rFonts w:ascii="David" w:hAnsi="David" w:cs="David"/>
          <w:sz w:val="24"/>
          <w:szCs w:val="24"/>
          <w:lang w:val="fr-FR"/>
        </w:rPr>
        <w:t>bottom</w:t>
      </w:r>
      <w:proofErr w:type="spellEnd"/>
      <w:r w:rsidR="00C6491B">
        <w:rPr>
          <w:rFonts w:ascii="David" w:hAnsi="David" w:cs="David"/>
          <w:sz w:val="24"/>
          <w:szCs w:val="24"/>
          <w:lang w:val="fr-FR"/>
        </w:rPr>
        <w:t>-up</w:t>
      </w:r>
      <w:r w:rsidR="00C6491B">
        <w:rPr>
          <w:rFonts w:ascii="David" w:hAnsi="David" w:cs="David" w:hint="cs"/>
          <w:sz w:val="24"/>
          <w:szCs w:val="24"/>
          <w:rtl/>
          <w:lang w:val="fr-FR"/>
        </w:rPr>
        <w:t>»</w:t>
      </w:r>
      <w:r w:rsidR="00C6491B">
        <w:rPr>
          <w:rFonts w:ascii="David" w:hAnsi="David" w:cs="David" w:hint="cs"/>
          <w:sz w:val="24"/>
          <w:szCs w:val="24"/>
          <w:rtl/>
        </w:rPr>
        <w:t xml:space="preserve"> </w:t>
      </w:r>
      <w:r w:rsidR="004D62B4">
        <w:rPr>
          <w:rFonts w:ascii="David" w:hAnsi="David" w:cs="David" w:hint="cs"/>
          <w:sz w:val="24"/>
          <w:szCs w:val="24"/>
          <w:rtl/>
        </w:rPr>
        <w:t>(הפרעות בתת-קליפת המוח) והתיאוריה «</w:t>
      </w:r>
      <w:proofErr w:type="spellStart"/>
      <w:r w:rsidR="004D62B4">
        <w:rPr>
          <w:rFonts w:ascii="David" w:hAnsi="David" w:cs="David"/>
          <w:sz w:val="24"/>
          <w:szCs w:val="24"/>
          <w:lang w:val="fr-FR"/>
        </w:rPr>
        <w:t>topdown</w:t>
      </w:r>
      <w:proofErr w:type="spellEnd"/>
      <w:r w:rsidR="004D62B4">
        <w:rPr>
          <w:rFonts w:ascii="David" w:hAnsi="David" w:cs="David" w:hint="cs"/>
          <w:sz w:val="24"/>
          <w:szCs w:val="24"/>
          <w:rtl/>
          <w:lang w:val="fr-FR"/>
        </w:rPr>
        <w:t>» (</w:t>
      </w:r>
      <w:r w:rsidR="005F3B48">
        <w:rPr>
          <w:rFonts w:ascii="David" w:hAnsi="David" w:cs="David" w:hint="cs"/>
          <w:sz w:val="24"/>
          <w:szCs w:val="24"/>
          <w:rtl/>
          <w:lang w:val="fr-FR"/>
        </w:rPr>
        <w:t>הפרעות ב</w:t>
      </w:r>
      <w:r w:rsidR="004D62B4">
        <w:rPr>
          <w:rFonts w:ascii="David" w:hAnsi="David" w:cs="David" w:hint="cs"/>
          <w:sz w:val="24"/>
          <w:szCs w:val="24"/>
          <w:rtl/>
          <w:lang w:val="fr-FR"/>
        </w:rPr>
        <w:t>קליפת המוח הקדמית).</w:t>
      </w:r>
      <w:r w:rsidR="00795F69">
        <w:rPr>
          <w:rFonts w:ascii="David" w:hAnsi="David" w:cs="David" w:hint="cs"/>
          <w:sz w:val="24"/>
          <w:szCs w:val="24"/>
          <w:rtl/>
          <w:lang w:val="fr-FR"/>
        </w:rPr>
        <w:t xml:space="preserve"> </w:t>
      </w:r>
      <w:r w:rsidR="002D13C5">
        <w:rPr>
          <w:rFonts w:ascii="David" w:hAnsi="David" w:cs="David" w:hint="cs"/>
          <w:sz w:val="24"/>
          <w:szCs w:val="24"/>
          <w:rtl/>
        </w:rPr>
        <w:t>הליקוי הזה משנה את התנהגות</w:t>
      </w:r>
      <w:r w:rsidR="00086210">
        <w:rPr>
          <w:rFonts w:ascii="David" w:hAnsi="David" w:cs="David" w:hint="cs"/>
          <w:sz w:val="24"/>
          <w:szCs w:val="24"/>
          <w:rtl/>
        </w:rPr>
        <w:t xml:space="preserve"> האדם הסובל מן ההפרעה</w:t>
      </w:r>
      <w:r w:rsidR="002D13C5">
        <w:rPr>
          <w:rFonts w:ascii="David" w:hAnsi="David" w:cs="David" w:hint="cs"/>
          <w:sz w:val="24"/>
          <w:szCs w:val="24"/>
          <w:rtl/>
        </w:rPr>
        <w:t xml:space="preserve"> </w:t>
      </w:r>
      <w:sdt>
        <w:sdtPr>
          <w:rPr>
            <w:rFonts w:ascii="David" w:hAnsi="David" w:cs="David" w:hint="cs"/>
            <w:sz w:val="24"/>
            <w:szCs w:val="24"/>
            <w:rtl/>
          </w:rPr>
          <w:id w:val="-348023521"/>
          <w:citation/>
        </w:sdtPr>
        <w:sdtContent>
          <w:r w:rsidR="001F644D">
            <w:rPr>
              <w:rFonts w:ascii="David" w:hAnsi="David" w:cs="David"/>
              <w:sz w:val="24"/>
              <w:szCs w:val="24"/>
              <w:rtl/>
            </w:rPr>
            <w:fldChar w:fldCharType="begin"/>
          </w:r>
          <w:r w:rsidR="002D13C5">
            <w:rPr>
              <w:rFonts w:ascii="David" w:hAnsi="David" w:cs="David"/>
              <w:sz w:val="24"/>
              <w:szCs w:val="24"/>
              <w:rtl/>
            </w:rPr>
            <w:instrText xml:space="preserve"> </w:instrText>
          </w:r>
          <w:r w:rsidR="002D13C5">
            <w:rPr>
              <w:rFonts w:ascii="David" w:hAnsi="David" w:cs="David" w:hint="cs"/>
              <w:sz w:val="24"/>
              <w:szCs w:val="24"/>
            </w:rPr>
            <w:instrText>CITATION</w:instrText>
          </w:r>
          <w:r w:rsidR="002D13C5">
            <w:rPr>
              <w:rFonts w:ascii="David" w:hAnsi="David" w:cs="David" w:hint="cs"/>
              <w:sz w:val="24"/>
              <w:szCs w:val="24"/>
              <w:rtl/>
            </w:rPr>
            <w:instrText xml:space="preserve"> </w:instrText>
          </w:r>
          <w:r w:rsidR="002D13C5">
            <w:rPr>
              <w:rFonts w:ascii="David" w:hAnsi="David" w:cs="David" w:hint="cs"/>
              <w:sz w:val="24"/>
              <w:szCs w:val="24"/>
            </w:rPr>
            <w:instrText>Tim10 \l 1037</w:instrText>
          </w:r>
          <w:r w:rsidR="002D13C5">
            <w:rPr>
              <w:rFonts w:ascii="David" w:hAnsi="David" w:cs="David"/>
              <w:sz w:val="24"/>
              <w:szCs w:val="24"/>
              <w:rtl/>
            </w:rPr>
            <w:instrText xml:space="preserve"> </w:instrText>
          </w:r>
          <w:r w:rsidR="001F644D">
            <w:rPr>
              <w:rFonts w:ascii="David" w:hAnsi="David" w:cs="David"/>
              <w:sz w:val="24"/>
              <w:szCs w:val="24"/>
              <w:rtl/>
            </w:rPr>
            <w:fldChar w:fldCharType="separate"/>
          </w:r>
          <w:r w:rsidR="002D13C5" w:rsidRPr="002D13C5">
            <w:rPr>
              <w:rFonts w:ascii="David" w:hAnsi="David" w:cs="David" w:hint="cs"/>
              <w:noProof/>
              <w:sz w:val="24"/>
              <w:szCs w:val="24"/>
              <w:rtl/>
            </w:rPr>
            <w:t>(</w:t>
          </w:r>
          <w:r w:rsidR="002D13C5" w:rsidRPr="002D13C5">
            <w:rPr>
              <w:rFonts w:ascii="David" w:hAnsi="David" w:cs="David" w:hint="cs"/>
              <w:noProof/>
              <w:sz w:val="24"/>
              <w:szCs w:val="24"/>
            </w:rPr>
            <w:t>Timothy E.Wilens, September 2010</w:t>
          </w:r>
          <w:r w:rsidR="002D13C5" w:rsidRPr="002D13C5">
            <w:rPr>
              <w:rFonts w:ascii="David" w:hAnsi="David" w:cs="David" w:hint="cs"/>
              <w:noProof/>
              <w:sz w:val="24"/>
              <w:szCs w:val="24"/>
              <w:rtl/>
            </w:rPr>
            <w:t>)</w:t>
          </w:r>
          <w:r w:rsidR="001F644D">
            <w:rPr>
              <w:rFonts w:ascii="David" w:hAnsi="David" w:cs="David"/>
              <w:sz w:val="24"/>
              <w:szCs w:val="24"/>
              <w:rtl/>
            </w:rPr>
            <w:fldChar w:fldCharType="end"/>
          </w:r>
        </w:sdtContent>
      </w:sdt>
      <w:r w:rsidR="00795F69">
        <w:rPr>
          <w:rFonts w:ascii="David" w:hAnsi="David" w:cs="David" w:hint="cs"/>
          <w:sz w:val="24"/>
          <w:szCs w:val="24"/>
          <w:rtl/>
        </w:rPr>
        <w:t xml:space="preserve"> </w:t>
      </w:r>
      <w:sdt>
        <w:sdtPr>
          <w:rPr>
            <w:rFonts w:ascii="David" w:hAnsi="David" w:cs="David" w:hint="cs"/>
            <w:sz w:val="24"/>
            <w:szCs w:val="24"/>
            <w:rtl/>
          </w:rPr>
          <w:id w:val="-482929442"/>
          <w:citation/>
        </w:sdtPr>
        <w:sdtContent>
          <w:r w:rsidR="001F644D">
            <w:rPr>
              <w:rFonts w:ascii="David" w:hAnsi="David" w:cs="David"/>
              <w:sz w:val="24"/>
              <w:szCs w:val="24"/>
              <w:rtl/>
            </w:rPr>
            <w:fldChar w:fldCharType="begin"/>
          </w:r>
          <w:r w:rsidR="00795F69">
            <w:rPr>
              <w:rFonts w:ascii="David" w:hAnsi="David" w:cs="David"/>
              <w:sz w:val="24"/>
              <w:szCs w:val="24"/>
              <w:rtl/>
            </w:rPr>
            <w:instrText xml:space="preserve"> </w:instrText>
          </w:r>
          <w:r w:rsidR="00795F69">
            <w:rPr>
              <w:rFonts w:ascii="David" w:hAnsi="David" w:cs="David" w:hint="cs"/>
              <w:sz w:val="24"/>
              <w:szCs w:val="24"/>
            </w:rPr>
            <w:instrText>CITATION</w:instrText>
          </w:r>
          <w:r w:rsidR="00795F69">
            <w:rPr>
              <w:rFonts w:ascii="David" w:hAnsi="David" w:cs="David" w:hint="cs"/>
              <w:sz w:val="24"/>
              <w:szCs w:val="24"/>
              <w:rtl/>
            </w:rPr>
            <w:instrText xml:space="preserve"> </w:instrText>
          </w:r>
          <w:r w:rsidR="00795F69">
            <w:rPr>
              <w:rFonts w:ascii="David" w:hAnsi="David" w:cs="David" w:hint="cs"/>
              <w:sz w:val="24"/>
              <w:szCs w:val="24"/>
            </w:rPr>
            <w:instrText>Aja15 \l 1037</w:instrText>
          </w:r>
          <w:r w:rsidR="00795F69">
            <w:rPr>
              <w:rFonts w:ascii="David" w:hAnsi="David" w:cs="David"/>
              <w:sz w:val="24"/>
              <w:szCs w:val="24"/>
              <w:rtl/>
            </w:rPr>
            <w:instrText xml:space="preserve"> </w:instrText>
          </w:r>
          <w:r w:rsidR="001F644D">
            <w:rPr>
              <w:rFonts w:ascii="David" w:hAnsi="David" w:cs="David"/>
              <w:sz w:val="24"/>
              <w:szCs w:val="24"/>
              <w:rtl/>
            </w:rPr>
            <w:fldChar w:fldCharType="separate"/>
          </w:r>
          <w:r w:rsidR="00795F69" w:rsidRPr="00795F69">
            <w:rPr>
              <w:rFonts w:ascii="David" w:hAnsi="David" w:cs="David" w:hint="cs"/>
              <w:noProof/>
              <w:sz w:val="24"/>
              <w:szCs w:val="24"/>
              <w:rtl/>
            </w:rPr>
            <w:t>(</w:t>
          </w:r>
          <w:r w:rsidR="00795F69" w:rsidRPr="00795F69">
            <w:rPr>
              <w:rFonts w:ascii="David" w:hAnsi="David" w:cs="David" w:hint="cs"/>
              <w:noProof/>
              <w:sz w:val="24"/>
              <w:szCs w:val="24"/>
            </w:rPr>
            <w:t>Ajay Singh, 2015</w:t>
          </w:r>
          <w:r w:rsidR="00795F69" w:rsidRPr="00795F69">
            <w:rPr>
              <w:rFonts w:ascii="David" w:hAnsi="David" w:cs="David" w:hint="cs"/>
              <w:noProof/>
              <w:sz w:val="24"/>
              <w:szCs w:val="24"/>
              <w:rtl/>
            </w:rPr>
            <w:t>)</w:t>
          </w:r>
          <w:r w:rsidR="001F644D">
            <w:rPr>
              <w:rFonts w:ascii="David" w:hAnsi="David" w:cs="David"/>
              <w:sz w:val="24"/>
              <w:szCs w:val="24"/>
              <w:rtl/>
            </w:rPr>
            <w:fldChar w:fldCharType="end"/>
          </w:r>
        </w:sdtContent>
      </w:sdt>
      <w:r w:rsidR="00795F69">
        <w:rPr>
          <w:rFonts w:ascii="David" w:hAnsi="David" w:cs="David" w:hint="cs"/>
          <w:sz w:val="24"/>
          <w:szCs w:val="24"/>
          <w:rtl/>
        </w:rPr>
        <w:t>.</w:t>
      </w:r>
    </w:p>
    <w:p w:rsidR="003A11D9" w:rsidRDefault="00C07573" w:rsidP="00ED3D70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52B2A">
        <w:rPr>
          <w:rFonts w:ascii="David" w:hAnsi="David" w:cs="David"/>
          <w:sz w:val="24"/>
          <w:szCs w:val="24"/>
          <w:rtl/>
        </w:rPr>
        <w:t xml:space="preserve">ההפרעה </w:t>
      </w:r>
      <w:r w:rsidR="00A13981" w:rsidRPr="00152B2A">
        <w:rPr>
          <w:rFonts w:ascii="David" w:hAnsi="David" w:cs="David"/>
          <w:sz w:val="24"/>
          <w:szCs w:val="24"/>
          <w:rtl/>
        </w:rPr>
        <w:t>נפוצה ביותר אצל ילדים ובני נוע</w:t>
      </w:r>
      <w:r w:rsidR="00D559CF" w:rsidRPr="00152B2A">
        <w:rPr>
          <w:rFonts w:ascii="David" w:hAnsi="David" w:cs="David"/>
          <w:sz w:val="24"/>
          <w:szCs w:val="24"/>
          <w:rtl/>
        </w:rPr>
        <w:t>ר</w:t>
      </w:r>
      <w:r w:rsidR="000A04A6" w:rsidRPr="00152B2A">
        <w:rPr>
          <w:rFonts w:ascii="David" w:hAnsi="David" w:cs="David"/>
          <w:sz w:val="24"/>
          <w:szCs w:val="24"/>
          <w:rtl/>
        </w:rPr>
        <w:t xml:space="preserve"> </w:t>
      </w:r>
      <w:sdt>
        <w:sdtPr>
          <w:rPr>
            <w:rFonts w:ascii="David" w:hAnsi="David" w:cs="David"/>
            <w:sz w:val="24"/>
            <w:szCs w:val="24"/>
            <w:rtl/>
          </w:rPr>
          <w:id w:val="2107489205"/>
          <w:citation/>
        </w:sdtPr>
        <w:sdtContent>
          <w:r w:rsidR="001F644D" w:rsidRPr="00152B2A">
            <w:rPr>
              <w:rFonts w:ascii="David" w:hAnsi="David" w:cs="David"/>
              <w:sz w:val="24"/>
              <w:szCs w:val="24"/>
              <w:rtl/>
            </w:rPr>
            <w:fldChar w:fldCharType="begin"/>
          </w:r>
          <w:r w:rsidR="000A04A6" w:rsidRPr="00152B2A">
            <w:rPr>
              <w:rFonts w:ascii="David" w:hAnsi="David" w:cs="David"/>
              <w:sz w:val="24"/>
              <w:szCs w:val="24"/>
            </w:rPr>
            <w:instrText xml:space="preserve"> CITATION Tim10 \l 1033 </w:instrText>
          </w:r>
          <w:r w:rsidR="001F644D" w:rsidRPr="00152B2A">
            <w:rPr>
              <w:rFonts w:ascii="David" w:hAnsi="David" w:cs="David"/>
              <w:sz w:val="24"/>
              <w:szCs w:val="24"/>
              <w:rtl/>
            </w:rPr>
            <w:fldChar w:fldCharType="separate"/>
          </w:r>
          <w:r w:rsidR="007E6618" w:rsidRPr="00152B2A">
            <w:rPr>
              <w:rFonts w:ascii="David" w:hAnsi="David" w:cs="David"/>
              <w:noProof/>
              <w:sz w:val="24"/>
              <w:szCs w:val="24"/>
            </w:rPr>
            <w:t>(Timothy E.Wilens, September 2010)</w:t>
          </w:r>
          <w:r w:rsidR="001F644D" w:rsidRPr="00152B2A">
            <w:rPr>
              <w:rFonts w:ascii="David" w:hAnsi="David" w:cs="David"/>
              <w:sz w:val="24"/>
              <w:szCs w:val="24"/>
              <w:rtl/>
            </w:rPr>
            <w:fldChar w:fldCharType="end"/>
          </w:r>
        </w:sdtContent>
      </w:sdt>
      <w:r w:rsidR="00D559CF" w:rsidRPr="00152B2A">
        <w:rPr>
          <w:rFonts w:ascii="David" w:hAnsi="David" w:cs="David"/>
          <w:sz w:val="24"/>
          <w:szCs w:val="24"/>
        </w:rPr>
        <w:t xml:space="preserve"> </w:t>
      </w:r>
      <w:r w:rsidR="005F3B48">
        <w:rPr>
          <w:rFonts w:ascii="David" w:hAnsi="David" w:cs="David" w:hint="cs"/>
          <w:sz w:val="24"/>
          <w:szCs w:val="24"/>
          <w:rtl/>
        </w:rPr>
        <w:t xml:space="preserve">. </w:t>
      </w:r>
      <w:r w:rsidR="00D559CF" w:rsidRPr="00152B2A">
        <w:rPr>
          <w:rFonts w:ascii="David" w:hAnsi="David" w:cs="David"/>
          <w:sz w:val="24"/>
          <w:szCs w:val="24"/>
          <w:rtl/>
        </w:rPr>
        <w:t xml:space="preserve"> </w:t>
      </w:r>
      <w:r w:rsidR="005F3B48">
        <w:rPr>
          <w:rFonts w:ascii="David" w:hAnsi="David" w:cs="David" w:hint="cs"/>
          <w:sz w:val="24"/>
          <w:szCs w:val="24"/>
          <w:rtl/>
        </w:rPr>
        <w:t xml:space="preserve">                    </w:t>
      </w:r>
      <w:r w:rsidR="00D559CF" w:rsidRPr="00152B2A">
        <w:rPr>
          <w:rFonts w:ascii="David" w:hAnsi="David" w:cs="David"/>
          <w:sz w:val="24"/>
          <w:szCs w:val="24"/>
          <w:rtl/>
        </w:rPr>
        <w:t>היא</w:t>
      </w:r>
      <w:r w:rsidR="00BF00AF">
        <w:rPr>
          <w:rFonts w:ascii="David" w:hAnsi="David" w:cs="David" w:hint="cs"/>
          <w:sz w:val="24"/>
          <w:szCs w:val="24"/>
          <w:rtl/>
        </w:rPr>
        <w:t xml:space="preserve"> פוגעת ביותר מ-5% מהילדים ברחבי העולם</w:t>
      </w:r>
      <w:r w:rsidR="00D559CF" w:rsidRPr="00152B2A">
        <w:rPr>
          <w:rFonts w:ascii="David" w:hAnsi="David" w:cs="David"/>
          <w:sz w:val="24"/>
          <w:szCs w:val="24"/>
          <w:rtl/>
        </w:rPr>
        <w:t xml:space="preserve"> </w:t>
      </w:r>
      <w:r w:rsidR="00BF00AF">
        <w:rPr>
          <w:rFonts w:ascii="David" w:hAnsi="David" w:cs="David" w:hint="cs"/>
          <w:sz w:val="24"/>
          <w:szCs w:val="24"/>
          <w:rtl/>
        </w:rPr>
        <w:t>ו</w:t>
      </w:r>
      <w:r w:rsidRPr="00152B2A">
        <w:rPr>
          <w:rFonts w:ascii="David" w:hAnsi="David" w:cs="David"/>
          <w:sz w:val="24"/>
          <w:szCs w:val="24"/>
          <w:rtl/>
        </w:rPr>
        <w:t>עלולה</w:t>
      </w:r>
      <w:r w:rsidR="00A13981" w:rsidRPr="00152B2A">
        <w:rPr>
          <w:rFonts w:ascii="David" w:hAnsi="David" w:cs="David"/>
          <w:sz w:val="24"/>
          <w:szCs w:val="24"/>
          <w:rtl/>
        </w:rPr>
        <w:t xml:space="preserve"> להימשך לבגרות </w:t>
      </w:r>
      <w:r w:rsidR="00EF43C6" w:rsidRPr="00152B2A">
        <w:rPr>
          <w:rFonts w:ascii="David" w:hAnsi="David" w:cs="David"/>
          <w:sz w:val="24"/>
          <w:szCs w:val="24"/>
          <w:rtl/>
        </w:rPr>
        <w:t>בכ</w:t>
      </w:r>
      <w:r w:rsidR="00F40D65" w:rsidRPr="00152B2A">
        <w:rPr>
          <w:rFonts w:ascii="David" w:hAnsi="David" w:cs="David"/>
          <w:sz w:val="24"/>
          <w:szCs w:val="24"/>
          <w:rtl/>
        </w:rPr>
        <w:t>- 65-75% מהמקרים</w:t>
      </w:r>
      <w:sdt>
        <w:sdtPr>
          <w:rPr>
            <w:rFonts w:ascii="David" w:hAnsi="David" w:cs="David"/>
            <w:sz w:val="24"/>
            <w:szCs w:val="24"/>
            <w:rtl/>
          </w:rPr>
          <w:id w:val="2107489211"/>
          <w:citation/>
        </w:sdtPr>
        <w:sdtContent>
          <w:r w:rsidR="001F644D" w:rsidRPr="00152B2A">
            <w:rPr>
              <w:rFonts w:ascii="David" w:hAnsi="David" w:cs="David"/>
              <w:sz w:val="24"/>
              <w:szCs w:val="24"/>
              <w:rtl/>
            </w:rPr>
            <w:fldChar w:fldCharType="begin"/>
          </w:r>
          <w:r w:rsidR="007E6618" w:rsidRPr="00152B2A">
            <w:rPr>
              <w:rFonts w:ascii="David" w:hAnsi="David" w:cs="David"/>
              <w:sz w:val="24"/>
              <w:szCs w:val="24"/>
              <w:rtl/>
            </w:rPr>
            <w:instrText xml:space="preserve"> </w:instrText>
          </w:r>
          <w:r w:rsidR="007E6618" w:rsidRPr="00152B2A">
            <w:rPr>
              <w:rFonts w:ascii="David" w:hAnsi="David" w:cs="David"/>
              <w:sz w:val="24"/>
              <w:szCs w:val="24"/>
            </w:rPr>
            <w:instrText>CITATION Gui12 \l 1037</w:instrText>
          </w:r>
          <w:r w:rsidR="007E6618" w:rsidRPr="00152B2A">
            <w:rPr>
              <w:rFonts w:ascii="David" w:hAnsi="David" w:cs="David"/>
              <w:sz w:val="24"/>
              <w:szCs w:val="24"/>
              <w:rtl/>
            </w:rPr>
            <w:instrText xml:space="preserve">  </w:instrText>
          </w:r>
          <w:r w:rsidR="001F644D" w:rsidRPr="00152B2A">
            <w:rPr>
              <w:rFonts w:ascii="David" w:hAnsi="David" w:cs="David"/>
              <w:sz w:val="24"/>
              <w:szCs w:val="24"/>
              <w:rtl/>
            </w:rPr>
            <w:fldChar w:fldCharType="separate"/>
          </w:r>
          <w:r w:rsidR="007E6618" w:rsidRPr="00152B2A">
            <w:rPr>
              <w:rFonts w:ascii="David" w:hAnsi="David" w:cs="David"/>
              <w:noProof/>
              <w:sz w:val="24"/>
              <w:szCs w:val="24"/>
              <w:rtl/>
            </w:rPr>
            <w:t xml:space="preserve"> </w:t>
          </w:r>
          <w:r w:rsidR="007E6618" w:rsidRPr="00152B2A">
            <w:rPr>
              <w:rFonts w:ascii="David" w:hAnsi="David" w:cs="David"/>
              <w:noProof/>
              <w:sz w:val="24"/>
              <w:szCs w:val="24"/>
            </w:rPr>
            <w:t>(Guilherme V.Polanczyk, 2012)</w:t>
          </w:r>
          <w:r w:rsidR="001F644D" w:rsidRPr="00152B2A">
            <w:rPr>
              <w:rFonts w:ascii="David" w:hAnsi="David" w:cs="David"/>
              <w:sz w:val="24"/>
              <w:szCs w:val="24"/>
              <w:rtl/>
            </w:rPr>
            <w:fldChar w:fldCharType="end"/>
          </w:r>
        </w:sdtContent>
      </w:sdt>
      <w:r w:rsidR="005C213E" w:rsidRPr="00152B2A">
        <w:rPr>
          <w:rFonts w:ascii="David" w:hAnsi="David" w:cs="David"/>
          <w:sz w:val="24"/>
          <w:szCs w:val="24"/>
          <w:rtl/>
        </w:rPr>
        <w:t xml:space="preserve">. </w:t>
      </w:r>
      <w:r w:rsidR="00D34CA2" w:rsidRPr="00152B2A">
        <w:rPr>
          <w:rFonts w:ascii="David" w:hAnsi="David" w:cs="David"/>
          <w:sz w:val="24"/>
          <w:szCs w:val="24"/>
          <w:rtl/>
        </w:rPr>
        <w:t>בן</w:t>
      </w:r>
      <w:r w:rsidR="00A13981" w:rsidRPr="00152B2A">
        <w:rPr>
          <w:rFonts w:ascii="David" w:hAnsi="David" w:cs="David"/>
          <w:sz w:val="24"/>
          <w:szCs w:val="24"/>
          <w:rtl/>
        </w:rPr>
        <w:t xml:space="preserve"> אדם </w:t>
      </w:r>
      <w:r w:rsidR="005C213E" w:rsidRPr="00152B2A">
        <w:rPr>
          <w:rFonts w:ascii="David" w:hAnsi="David" w:cs="David"/>
          <w:sz w:val="24"/>
          <w:szCs w:val="24"/>
          <w:rtl/>
        </w:rPr>
        <w:t>ש</w:t>
      </w:r>
      <w:r w:rsidR="00A13981" w:rsidRPr="00152B2A">
        <w:rPr>
          <w:rFonts w:ascii="David" w:hAnsi="David" w:cs="David"/>
          <w:sz w:val="24"/>
          <w:szCs w:val="24"/>
          <w:rtl/>
        </w:rPr>
        <w:t>סובל מהפרעת</w:t>
      </w:r>
      <w:r w:rsidR="00D34CA2" w:rsidRPr="00152B2A">
        <w:rPr>
          <w:rFonts w:ascii="David" w:hAnsi="David" w:cs="David"/>
          <w:sz w:val="24"/>
          <w:szCs w:val="24"/>
          <w:rtl/>
        </w:rPr>
        <w:t xml:space="preserve"> קשב וריכוז, </w:t>
      </w:r>
      <w:r w:rsidR="005C213E" w:rsidRPr="00152B2A">
        <w:rPr>
          <w:rFonts w:ascii="David" w:hAnsi="David" w:cs="David"/>
          <w:sz w:val="24"/>
          <w:szCs w:val="24"/>
          <w:rtl/>
        </w:rPr>
        <w:t>ימצא</w:t>
      </w:r>
      <w:r w:rsidR="00C75171">
        <w:rPr>
          <w:rFonts w:ascii="David" w:hAnsi="David" w:cs="David" w:hint="cs"/>
          <w:sz w:val="24"/>
          <w:szCs w:val="24"/>
          <w:rtl/>
        </w:rPr>
        <w:t>ו</w:t>
      </w:r>
      <w:r w:rsidR="005C213E" w:rsidRPr="00152B2A">
        <w:rPr>
          <w:rFonts w:ascii="David" w:hAnsi="David" w:cs="David"/>
          <w:sz w:val="24"/>
          <w:szCs w:val="24"/>
          <w:rtl/>
        </w:rPr>
        <w:t xml:space="preserve"> אצלו</w:t>
      </w:r>
      <w:r w:rsidR="00D34CA2" w:rsidRPr="00152B2A">
        <w:rPr>
          <w:rFonts w:ascii="David" w:hAnsi="David" w:cs="David"/>
          <w:sz w:val="24"/>
          <w:szCs w:val="24"/>
          <w:rtl/>
        </w:rPr>
        <w:t xml:space="preserve"> התסמינים הבאים: </w:t>
      </w:r>
      <w:r w:rsidR="004D0053" w:rsidRPr="00152B2A">
        <w:rPr>
          <w:rFonts w:ascii="David" w:hAnsi="David" w:cs="David"/>
          <w:sz w:val="24"/>
          <w:szCs w:val="24"/>
          <w:rtl/>
        </w:rPr>
        <w:t xml:space="preserve">חוסר קשב, </w:t>
      </w:r>
      <w:r w:rsidR="00C75171">
        <w:rPr>
          <w:rFonts w:ascii="David" w:hAnsi="David" w:cs="David"/>
          <w:sz w:val="24"/>
          <w:szCs w:val="24"/>
          <w:rtl/>
        </w:rPr>
        <w:t>היפראקטיביות או אימפולסיביו</w:t>
      </w:r>
      <w:r w:rsidR="000F40BC">
        <w:rPr>
          <w:rFonts w:ascii="David" w:hAnsi="David" w:cs="David" w:hint="cs"/>
          <w:sz w:val="24"/>
          <w:szCs w:val="24"/>
          <w:rtl/>
        </w:rPr>
        <w:t>ת. כדי לאבחן הפרעה זו עלינו</w:t>
      </w:r>
      <w:r w:rsidR="00C75171">
        <w:rPr>
          <w:rFonts w:ascii="David" w:hAnsi="David" w:cs="David" w:hint="cs"/>
          <w:sz w:val="24"/>
          <w:szCs w:val="24"/>
          <w:rtl/>
        </w:rPr>
        <w:t xml:space="preserve"> לראות תסמינים אלו </w:t>
      </w:r>
      <w:r w:rsidR="000F40BC">
        <w:rPr>
          <w:rFonts w:ascii="David" w:hAnsi="David" w:cs="David" w:hint="cs"/>
          <w:sz w:val="24"/>
          <w:szCs w:val="24"/>
          <w:rtl/>
        </w:rPr>
        <w:t xml:space="preserve">מפעם לפעם </w:t>
      </w:r>
      <w:r w:rsidR="00C75171" w:rsidRPr="00152B2A">
        <w:rPr>
          <w:rFonts w:ascii="David" w:hAnsi="David" w:cs="David"/>
          <w:sz w:val="24"/>
          <w:szCs w:val="24"/>
          <w:rtl/>
        </w:rPr>
        <w:t>במשך</w:t>
      </w:r>
      <w:r w:rsidR="000F40BC">
        <w:rPr>
          <w:rFonts w:ascii="David" w:hAnsi="David" w:cs="David" w:hint="cs"/>
          <w:sz w:val="24"/>
          <w:szCs w:val="24"/>
          <w:rtl/>
        </w:rPr>
        <w:t xml:space="preserve"> תקופה של</w:t>
      </w:r>
      <w:r w:rsidR="00C75171" w:rsidRPr="00152B2A">
        <w:rPr>
          <w:rFonts w:ascii="David" w:hAnsi="David" w:cs="David"/>
          <w:sz w:val="24"/>
          <w:szCs w:val="24"/>
          <w:rtl/>
        </w:rPr>
        <w:t xml:space="preserve"> שישה </w:t>
      </w:r>
      <w:r w:rsidR="00C75171" w:rsidRPr="00152B2A">
        <w:rPr>
          <w:rFonts w:ascii="David" w:hAnsi="David" w:cs="David" w:hint="cs"/>
          <w:sz w:val="24"/>
          <w:szCs w:val="24"/>
          <w:rtl/>
        </w:rPr>
        <w:t>חודשים</w:t>
      </w:r>
      <w:r w:rsidR="005F3B48">
        <w:rPr>
          <w:rFonts w:ascii="David" w:hAnsi="David" w:cs="David" w:hint="cs"/>
          <w:sz w:val="24"/>
          <w:szCs w:val="24"/>
          <w:rtl/>
        </w:rPr>
        <w:t xml:space="preserve">                                                          </w:t>
      </w:r>
      <w:r w:rsidR="00C75171" w:rsidRPr="00152B2A">
        <w:rPr>
          <w:rFonts w:ascii="David" w:hAnsi="David" w:cs="David"/>
          <w:sz w:val="24"/>
          <w:szCs w:val="24"/>
          <w:rtl/>
        </w:rPr>
        <w:t xml:space="preserve"> </w:t>
      </w:r>
      <w:sdt>
        <w:sdtPr>
          <w:rPr>
            <w:rFonts w:ascii="David" w:hAnsi="David" w:cs="David"/>
            <w:sz w:val="24"/>
            <w:szCs w:val="24"/>
            <w:rtl/>
          </w:rPr>
          <w:id w:val="2107489214"/>
          <w:citation/>
        </w:sdtPr>
        <w:sdtContent>
          <w:r w:rsidR="001F644D" w:rsidRPr="00152B2A">
            <w:rPr>
              <w:rFonts w:ascii="David" w:hAnsi="David" w:cs="David"/>
              <w:sz w:val="24"/>
              <w:szCs w:val="24"/>
              <w:rtl/>
            </w:rPr>
            <w:fldChar w:fldCharType="begin"/>
          </w:r>
          <w:r w:rsidR="007E6618" w:rsidRPr="00152B2A">
            <w:rPr>
              <w:rFonts w:ascii="David" w:hAnsi="David" w:cs="David"/>
              <w:sz w:val="24"/>
              <w:szCs w:val="24"/>
              <w:rtl/>
            </w:rPr>
            <w:instrText xml:space="preserve"> </w:instrText>
          </w:r>
          <w:r w:rsidR="007E6618" w:rsidRPr="00152B2A">
            <w:rPr>
              <w:rFonts w:ascii="David" w:hAnsi="David" w:cs="David"/>
              <w:sz w:val="24"/>
              <w:szCs w:val="24"/>
            </w:rPr>
            <w:instrText>CITATION Gui12 \l 1037</w:instrText>
          </w:r>
          <w:r w:rsidR="007E6618" w:rsidRPr="00152B2A">
            <w:rPr>
              <w:rFonts w:ascii="David" w:hAnsi="David" w:cs="David"/>
              <w:sz w:val="24"/>
              <w:szCs w:val="24"/>
              <w:rtl/>
            </w:rPr>
            <w:instrText xml:space="preserve">  </w:instrText>
          </w:r>
          <w:r w:rsidR="001F644D" w:rsidRPr="00152B2A">
            <w:rPr>
              <w:rFonts w:ascii="David" w:hAnsi="David" w:cs="David"/>
              <w:sz w:val="24"/>
              <w:szCs w:val="24"/>
              <w:rtl/>
            </w:rPr>
            <w:fldChar w:fldCharType="separate"/>
          </w:r>
          <w:r w:rsidR="007E6618" w:rsidRPr="00152B2A">
            <w:rPr>
              <w:rFonts w:ascii="David" w:hAnsi="David" w:cs="David"/>
              <w:noProof/>
              <w:sz w:val="24"/>
              <w:szCs w:val="24"/>
            </w:rPr>
            <w:t>(Guilherme V.Polanczyk, 2012)</w:t>
          </w:r>
          <w:r w:rsidR="001F644D" w:rsidRPr="00152B2A">
            <w:rPr>
              <w:rFonts w:ascii="David" w:hAnsi="David" w:cs="David"/>
              <w:sz w:val="24"/>
              <w:szCs w:val="24"/>
              <w:rtl/>
            </w:rPr>
            <w:fldChar w:fldCharType="end"/>
          </w:r>
        </w:sdtContent>
      </w:sdt>
      <w:r w:rsidR="007E6618" w:rsidRPr="00152B2A">
        <w:rPr>
          <w:rFonts w:ascii="David" w:hAnsi="David" w:cs="David"/>
          <w:sz w:val="24"/>
          <w:szCs w:val="24"/>
          <w:rtl/>
        </w:rPr>
        <w:t>.</w:t>
      </w:r>
      <w:r w:rsidR="005F3B48">
        <w:rPr>
          <w:rFonts w:ascii="David" w:hAnsi="David" w:cs="David" w:hint="cs"/>
          <w:sz w:val="24"/>
          <w:szCs w:val="24"/>
          <w:rtl/>
        </w:rPr>
        <w:t xml:space="preserve"> </w:t>
      </w:r>
      <w:r w:rsidR="00EE69A2">
        <w:rPr>
          <w:rFonts w:ascii="David" w:hAnsi="David" w:cs="David" w:hint="cs"/>
          <w:sz w:val="24"/>
          <w:szCs w:val="24"/>
          <w:rtl/>
        </w:rPr>
        <w:t xml:space="preserve">קריטריונים קליניים אלה מוכחים להיות אמינים ויש לשים לב באופן קבוע על חוסר קשב, על היפראקטיביות או על אימפולסיביות שאינם תואמים את גיל הילד </w:t>
      </w:r>
      <w:sdt>
        <w:sdtPr>
          <w:rPr>
            <w:rFonts w:ascii="David" w:hAnsi="David" w:cs="David" w:hint="cs"/>
            <w:sz w:val="24"/>
            <w:szCs w:val="24"/>
            <w:rtl/>
          </w:rPr>
          <w:id w:val="-1066569962"/>
          <w:citation/>
        </w:sdtPr>
        <w:sdtContent>
          <w:r w:rsidR="001F644D">
            <w:rPr>
              <w:rFonts w:ascii="David" w:hAnsi="David" w:cs="David"/>
              <w:sz w:val="24"/>
              <w:szCs w:val="24"/>
              <w:rtl/>
            </w:rPr>
            <w:fldChar w:fldCharType="begin"/>
          </w:r>
          <w:r w:rsidR="00EE69A2">
            <w:rPr>
              <w:rFonts w:ascii="David" w:hAnsi="David" w:cs="David"/>
              <w:sz w:val="24"/>
              <w:szCs w:val="24"/>
              <w:rtl/>
            </w:rPr>
            <w:instrText xml:space="preserve"> </w:instrText>
          </w:r>
          <w:r w:rsidR="00EE69A2">
            <w:rPr>
              <w:rFonts w:ascii="David" w:hAnsi="David" w:cs="David" w:hint="cs"/>
              <w:sz w:val="24"/>
              <w:szCs w:val="24"/>
            </w:rPr>
            <w:instrText>CITATION</w:instrText>
          </w:r>
          <w:r w:rsidR="00EE69A2">
            <w:rPr>
              <w:rFonts w:ascii="David" w:hAnsi="David" w:cs="David" w:hint="cs"/>
              <w:sz w:val="24"/>
              <w:szCs w:val="24"/>
              <w:rtl/>
            </w:rPr>
            <w:instrText xml:space="preserve"> </w:instrText>
          </w:r>
          <w:r w:rsidR="00EE69A2">
            <w:rPr>
              <w:rFonts w:ascii="David" w:hAnsi="David" w:cs="David" w:hint="cs"/>
              <w:sz w:val="24"/>
              <w:szCs w:val="24"/>
            </w:rPr>
            <w:instrText>Gui12 \l 1037</w:instrText>
          </w:r>
          <w:r w:rsidR="00EE69A2">
            <w:rPr>
              <w:rFonts w:ascii="David" w:hAnsi="David" w:cs="David"/>
              <w:sz w:val="24"/>
              <w:szCs w:val="24"/>
              <w:rtl/>
            </w:rPr>
            <w:instrText xml:space="preserve"> </w:instrText>
          </w:r>
          <w:r w:rsidR="001F644D">
            <w:rPr>
              <w:rFonts w:ascii="David" w:hAnsi="David" w:cs="David"/>
              <w:sz w:val="24"/>
              <w:szCs w:val="24"/>
              <w:rtl/>
            </w:rPr>
            <w:fldChar w:fldCharType="separate"/>
          </w:r>
          <w:r w:rsidR="00EE69A2" w:rsidRPr="00EE69A2">
            <w:rPr>
              <w:rFonts w:ascii="David" w:hAnsi="David" w:cs="David"/>
              <w:noProof/>
              <w:sz w:val="24"/>
              <w:szCs w:val="24"/>
            </w:rPr>
            <w:t>(Guilherme V.Polanczyk, 2012)</w:t>
          </w:r>
          <w:r w:rsidR="001F644D">
            <w:rPr>
              <w:rFonts w:ascii="David" w:hAnsi="David" w:cs="David"/>
              <w:sz w:val="24"/>
              <w:szCs w:val="24"/>
              <w:rtl/>
            </w:rPr>
            <w:fldChar w:fldCharType="end"/>
          </w:r>
        </w:sdtContent>
      </w:sdt>
      <w:r w:rsidR="00EE69A2">
        <w:rPr>
          <w:rFonts w:ascii="David" w:hAnsi="David" w:cs="David" w:hint="cs"/>
          <w:sz w:val="24"/>
          <w:szCs w:val="24"/>
          <w:rtl/>
        </w:rPr>
        <w:t>.</w:t>
      </w:r>
      <w:r w:rsidR="005F3B48">
        <w:rPr>
          <w:rFonts w:ascii="David" w:hAnsi="David" w:cs="David" w:hint="cs"/>
          <w:sz w:val="24"/>
          <w:szCs w:val="24"/>
          <w:rtl/>
        </w:rPr>
        <w:t xml:space="preserve"> </w:t>
      </w:r>
      <w:r w:rsidR="003A47AC">
        <w:rPr>
          <w:rFonts w:ascii="David" w:hAnsi="David" w:cs="David" w:hint="cs"/>
          <w:sz w:val="24"/>
          <w:szCs w:val="24"/>
          <w:rtl/>
        </w:rPr>
        <w:t>לפיכך, החוקרים בנו מדידות מדעי</w:t>
      </w:r>
      <w:r w:rsidR="000C0233">
        <w:rPr>
          <w:rFonts w:ascii="David" w:hAnsi="David" w:cs="David" w:hint="cs"/>
          <w:sz w:val="24"/>
          <w:szCs w:val="24"/>
          <w:rtl/>
        </w:rPr>
        <w:t xml:space="preserve">ות </w:t>
      </w:r>
      <w:r w:rsidR="003A47AC">
        <w:rPr>
          <w:rFonts w:ascii="David" w:hAnsi="David" w:cs="David" w:hint="cs"/>
          <w:sz w:val="24"/>
          <w:szCs w:val="24"/>
          <w:rtl/>
        </w:rPr>
        <w:t>באמצעות שאלות</w:t>
      </w:r>
      <w:r w:rsidR="003A47AC">
        <w:rPr>
          <w:rFonts w:ascii="David" w:hAnsi="David" w:cs="David" w:hint="cs"/>
          <w:sz w:val="24"/>
          <w:szCs w:val="24"/>
          <w:rtl/>
          <w:lang w:val="fr-FR"/>
        </w:rPr>
        <w:t xml:space="preserve"> מדויקו</w:t>
      </w:r>
      <w:r w:rsidR="00D654DE">
        <w:rPr>
          <w:rFonts w:ascii="David" w:hAnsi="David" w:cs="David" w:hint="cs"/>
          <w:sz w:val="24"/>
          <w:szCs w:val="24"/>
          <w:rtl/>
          <w:lang w:val="fr-FR"/>
        </w:rPr>
        <w:t>ת (היסטוריה משפחתית, גורמי לחץ פסיכולוגי, רמת הל</w:t>
      </w:r>
      <w:r w:rsidR="00306B35">
        <w:rPr>
          <w:rFonts w:ascii="David" w:hAnsi="David" w:cs="David" w:hint="cs"/>
          <w:sz w:val="24"/>
          <w:szCs w:val="24"/>
          <w:rtl/>
          <w:lang w:val="fr-FR"/>
        </w:rPr>
        <w:t>י</w:t>
      </w:r>
      <w:r w:rsidR="00D654DE">
        <w:rPr>
          <w:rFonts w:ascii="David" w:hAnsi="David" w:cs="David" w:hint="cs"/>
          <w:sz w:val="24"/>
          <w:szCs w:val="24"/>
          <w:rtl/>
          <w:lang w:val="fr-FR"/>
        </w:rPr>
        <w:t>קוי)</w:t>
      </w:r>
      <w:r w:rsidR="003A47AC">
        <w:rPr>
          <w:rFonts w:ascii="David" w:hAnsi="David" w:cs="David" w:hint="cs"/>
          <w:sz w:val="24"/>
          <w:szCs w:val="24"/>
          <w:rtl/>
          <w:lang w:val="fr-FR"/>
        </w:rPr>
        <w:t xml:space="preserve"> על מנת</w:t>
      </w:r>
      <w:r w:rsidR="003A47AC">
        <w:rPr>
          <w:rFonts w:ascii="David" w:hAnsi="David" w:cs="David"/>
          <w:sz w:val="24"/>
          <w:szCs w:val="24"/>
          <w:lang w:val="fr-FR"/>
        </w:rPr>
        <w:t xml:space="preserve"> </w:t>
      </w:r>
      <w:r w:rsidR="003A47AC">
        <w:rPr>
          <w:rFonts w:ascii="David" w:hAnsi="David" w:cs="David" w:hint="cs"/>
          <w:sz w:val="24"/>
          <w:szCs w:val="24"/>
          <w:rtl/>
          <w:lang w:val="fr-FR"/>
        </w:rPr>
        <w:t>לאבחן בצורה קלינית</w:t>
      </w:r>
      <w:r w:rsidR="008F2442">
        <w:rPr>
          <w:rFonts w:ascii="David" w:hAnsi="David" w:cs="David" w:hint="cs"/>
          <w:sz w:val="24"/>
          <w:szCs w:val="24"/>
          <w:rtl/>
          <w:lang w:val="fr-FR"/>
        </w:rPr>
        <w:t xml:space="preserve"> ולתת טיפול</w:t>
      </w:r>
      <w:r w:rsidR="00D82E1F">
        <w:rPr>
          <w:rFonts w:ascii="David" w:hAnsi="David" w:cs="David" w:hint="cs"/>
          <w:sz w:val="24"/>
          <w:szCs w:val="24"/>
          <w:rtl/>
          <w:lang w:val="fr-FR"/>
        </w:rPr>
        <w:t>ים</w:t>
      </w:r>
      <w:r w:rsidR="008F2442">
        <w:rPr>
          <w:rFonts w:ascii="David" w:hAnsi="David" w:cs="David" w:hint="cs"/>
          <w:sz w:val="24"/>
          <w:szCs w:val="24"/>
          <w:rtl/>
          <w:lang w:val="fr-FR"/>
        </w:rPr>
        <w:t xml:space="preserve">  </w:t>
      </w:r>
      <w:sdt>
        <w:sdtPr>
          <w:rPr>
            <w:rFonts w:ascii="David" w:hAnsi="David" w:cs="David" w:hint="cs"/>
            <w:sz w:val="24"/>
            <w:szCs w:val="24"/>
            <w:rtl/>
            <w:lang w:val="fr-FR"/>
          </w:rPr>
          <w:id w:val="-1462338616"/>
          <w:citation/>
        </w:sdtPr>
        <w:sdtContent>
          <w:r w:rsidR="001F644D">
            <w:rPr>
              <w:rFonts w:ascii="David" w:hAnsi="David" w:cs="David"/>
              <w:sz w:val="24"/>
              <w:szCs w:val="24"/>
              <w:rtl/>
              <w:lang w:val="fr-FR"/>
            </w:rPr>
            <w:fldChar w:fldCharType="begin"/>
          </w:r>
          <w:r w:rsidR="008F2442">
            <w:rPr>
              <w:rFonts w:ascii="David" w:hAnsi="David" w:cs="David"/>
              <w:sz w:val="24"/>
              <w:szCs w:val="24"/>
              <w:rtl/>
              <w:lang w:val="fr-FR"/>
            </w:rPr>
            <w:instrText xml:space="preserve"> </w:instrText>
          </w:r>
          <w:r w:rsidR="008F2442">
            <w:rPr>
              <w:rFonts w:ascii="David" w:hAnsi="David" w:cs="David" w:hint="cs"/>
              <w:sz w:val="24"/>
              <w:szCs w:val="24"/>
              <w:lang w:val="fr-FR"/>
            </w:rPr>
            <w:instrText>CITATION</w:instrText>
          </w:r>
          <w:r w:rsidR="008F2442">
            <w:rPr>
              <w:rFonts w:ascii="David" w:hAnsi="David" w:cs="David" w:hint="cs"/>
              <w:sz w:val="24"/>
              <w:szCs w:val="24"/>
              <w:rtl/>
              <w:lang w:val="fr-FR"/>
            </w:rPr>
            <w:instrText xml:space="preserve"> </w:instrText>
          </w:r>
          <w:r w:rsidR="008F2442">
            <w:rPr>
              <w:rFonts w:ascii="David" w:hAnsi="David" w:cs="David" w:hint="cs"/>
              <w:sz w:val="24"/>
              <w:szCs w:val="24"/>
              <w:lang w:val="fr-FR"/>
            </w:rPr>
            <w:instrText>Tim10 \l 1037</w:instrText>
          </w:r>
          <w:r w:rsidR="008F2442">
            <w:rPr>
              <w:rFonts w:ascii="David" w:hAnsi="David" w:cs="David"/>
              <w:sz w:val="24"/>
              <w:szCs w:val="24"/>
              <w:rtl/>
              <w:lang w:val="fr-FR"/>
            </w:rPr>
            <w:instrText xml:space="preserve"> </w:instrText>
          </w:r>
          <w:r w:rsidR="001F644D">
            <w:rPr>
              <w:rFonts w:ascii="David" w:hAnsi="David" w:cs="David"/>
              <w:sz w:val="24"/>
              <w:szCs w:val="24"/>
              <w:rtl/>
              <w:lang w:val="fr-FR"/>
            </w:rPr>
            <w:fldChar w:fldCharType="separate"/>
          </w:r>
          <w:r w:rsidR="008F2442" w:rsidRPr="008F2442">
            <w:rPr>
              <w:rFonts w:ascii="David" w:hAnsi="David" w:cs="David" w:hint="cs"/>
              <w:noProof/>
              <w:sz w:val="24"/>
              <w:szCs w:val="24"/>
              <w:rtl/>
              <w:lang w:val="fr-FR"/>
            </w:rPr>
            <w:t>(</w:t>
          </w:r>
          <w:r w:rsidR="008F2442" w:rsidRPr="008F2442">
            <w:rPr>
              <w:rFonts w:ascii="David" w:hAnsi="David" w:cs="David" w:hint="cs"/>
              <w:noProof/>
              <w:sz w:val="24"/>
              <w:szCs w:val="24"/>
              <w:lang w:val="fr-FR"/>
            </w:rPr>
            <w:t>Timothy E.Wilens, September 2010</w:t>
          </w:r>
          <w:r w:rsidR="008F2442" w:rsidRPr="008F2442">
            <w:rPr>
              <w:rFonts w:ascii="David" w:hAnsi="David" w:cs="David" w:hint="cs"/>
              <w:noProof/>
              <w:sz w:val="24"/>
              <w:szCs w:val="24"/>
              <w:rtl/>
              <w:lang w:val="fr-FR"/>
            </w:rPr>
            <w:t>)</w:t>
          </w:r>
          <w:r w:rsidR="001F644D">
            <w:rPr>
              <w:rFonts w:ascii="David" w:hAnsi="David" w:cs="David"/>
              <w:sz w:val="24"/>
              <w:szCs w:val="24"/>
              <w:rtl/>
              <w:lang w:val="fr-FR"/>
            </w:rPr>
            <w:fldChar w:fldCharType="end"/>
          </w:r>
        </w:sdtContent>
      </w:sdt>
      <w:r w:rsidR="008F2442">
        <w:rPr>
          <w:rFonts w:ascii="David" w:hAnsi="David" w:cs="David" w:hint="cs"/>
          <w:sz w:val="24"/>
          <w:szCs w:val="24"/>
          <w:rtl/>
          <w:lang w:val="fr-FR"/>
        </w:rPr>
        <w:t>.</w:t>
      </w:r>
      <w:r w:rsidR="003A47AC">
        <w:rPr>
          <w:rFonts w:ascii="David" w:hAnsi="David" w:cs="David" w:hint="cs"/>
          <w:sz w:val="24"/>
          <w:szCs w:val="24"/>
          <w:rtl/>
          <w:lang w:val="fr-FR"/>
        </w:rPr>
        <w:t xml:space="preserve"> </w:t>
      </w:r>
      <w:r w:rsidR="006F646F">
        <w:rPr>
          <w:rFonts w:ascii="David" w:hAnsi="David" w:cs="David"/>
          <w:sz w:val="24"/>
          <w:szCs w:val="24"/>
        </w:rPr>
        <w:t xml:space="preserve"> </w:t>
      </w:r>
      <w:r w:rsidR="006F646F">
        <w:rPr>
          <w:rFonts w:ascii="David" w:hAnsi="David" w:cs="David" w:hint="cs"/>
          <w:sz w:val="24"/>
          <w:szCs w:val="24"/>
          <w:rtl/>
        </w:rPr>
        <w:t xml:space="preserve"> בתוך חוסר </w:t>
      </w:r>
      <w:r w:rsidR="00306B35">
        <w:rPr>
          <w:rFonts w:ascii="David" w:hAnsi="David" w:cs="David" w:hint="cs"/>
          <w:sz w:val="24"/>
          <w:szCs w:val="24"/>
          <w:rtl/>
        </w:rPr>
        <w:t>ה</w:t>
      </w:r>
      <w:r w:rsidR="006F646F">
        <w:rPr>
          <w:rFonts w:ascii="David" w:hAnsi="David" w:cs="David" w:hint="cs"/>
          <w:sz w:val="24"/>
          <w:szCs w:val="24"/>
          <w:rtl/>
        </w:rPr>
        <w:t xml:space="preserve">קשב אפשר לראות את התסמינים </w:t>
      </w:r>
      <w:r w:rsidR="00086210">
        <w:rPr>
          <w:rFonts w:ascii="David" w:hAnsi="David" w:cs="David" w:hint="cs"/>
          <w:sz w:val="24"/>
          <w:szCs w:val="24"/>
          <w:rtl/>
        </w:rPr>
        <w:t>הבאים</w:t>
      </w:r>
      <w:r w:rsidR="006F646F">
        <w:rPr>
          <w:rFonts w:ascii="David" w:hAnsi="David" w:cs="David" w:hint="cs"/>
          <w:sz w:val="24"/>
          <w:szCs w:val="24"/>
          <w:rtl/>
        </w:rPr>
        <w:t>:</w:t>
      </w:r>
      <w:r w:rsidR="006F646F">
        <w:rPr>
          <w:rFonts w:ascii="David" w:hAnsi="David" w:cs="David"/>
          <w:sz w:val="24"/>
          <w:szCs w:val="24"/>
        </w:rPr>
        <w:t xml:space="preserve"> </w:t>
      </w:r>
      <w:r w:rsidR="006F646F">
        <w:rPr>
          <w:rFonts w:ascii="David" w:hAnsi="David" w:cs="David" w:hint="cs"/>
          <w:sz w:val="24"/>
          <w:szCs w:val="24"/>
          <w:rtl/>
        </w:rPr>
        <w:t>קושי לשמור על קשב, ק</w:t>
      </w:r>
      <w:r w:rsidR="006E289B">
        <w:rPr>
          <w:rFonts w:ascii="David" w:hAnsi="David" w:cs="David" w:hint="cs"/>
          <w:sz w:val="24"/>
          <w:szCs w:val="24"/>
          <w:rtl/>
        </w:rPr>
        <w:t>ו</w:t>
      </w:r>
      <w:r w:rsidR="006F646F">
        <w:rPr>
          <w:rFonts w:ascii="David" w:hAnsi="David" w:cs="David" w:hint="cs"/>
          <w:sz w:val="24"/>
          <w:szCs w:val="24"/>
          <w:rtl/>
        </w:rPr>
        <w:t xml:space="preserve">שי לשנן ולהישאר </w:t>
      </w:r>
      <w:r w:rsidR="004F4A51">
        <w:rPr>
          <w:rFonts w:ascii="David" w:hAnsi="David" w:cs="David" w:hint="cs"/>
          <w:sz w:val="24"/>
          <w:szCs w:val="24"/>
          <w:rtl/>
        </w:rPr>
        <w:t xml:space="preserve">ממוקד. </w:t>
      </w:r>
      <w:r w:rsidR="00306B35">
        <w:rPr>
          <w:rFonts w:ascii="David" w:hAnsi="David" w:cs="David" w:hint="cs"/>
          <w:sz w:val="24"/>
          <w:szCs w:val="24"/>
          <w:rtl/>
        </w:rPr>
        <w:t>ב</w:t>
      </w:r>
      <w:r w:rsidR="004F4A51">
        <w:rPr>
          <w:rFonts w:ascii="David" w:hAnsi="David" w:cs="David" w:hint="cs"/>
          <w:sz w:val="24"/>
          <w:szCs w:val="24"/>
          <w:rtl/>
        </w:rPr>
        <w:t>היפראקטיביות מדובר על דיבור מוגזם וחוסר שקט</w:t>
      </w:r>
      <w:r w:rsidR="003A11D9">
        <w:rPr>
          <w:rFonts w:ascii="David" w:hAnsi="David" w:cs="David" w:hint="cs"/>
          <w:sz w:val="24"/>
          <w:szCs w:val="24"/>
          <w:rtl/>
        </w:rPr>
        <w:t xml:space="preserve">. </w:t>
      </w:r>
      <w:r w:rsidR="00306B35">
        <w:rPr>
          <w:rFonts w:ascii="David" w:hAnsi="David" w:cs="David" w:hint="cs"/>
          <w:sz w:val="24"/>
          <w:szCs w:val="24"/>
          <w:rtl/>
        </w:rPr>
        <w:t>ב</w:t>
      </w:r>
      <w:r w:rsidR="004F4A51">
        <w:rPr>
          <w:rFonts w:ascii="David" w:hAnsi="David" w:cs="David" w:hint="cs"/>
          <w:sz w:val="24"/>
          <w:szCs w:val="24"/>
          <w:rtl/>
        </w:rPr>
        <w:t>אימפולסיביות</w:t>
      </w:r>
      <w:r w:rsidR="003A11D9">
        <w:rPr>
          <w:rFonts w:ascii="David" w:hAnsi="David" w:cs="David" w:hint="cs"/>
          <w:sz w:val="24"/>
          <w:szCs w:val="24"/>
          <w:rtl/>
        </w:rPr>
        <w:t>, התסמינים הם: קושי בלחכות לתורו כדי לדבר ו</w:t>
      </w:r>
      <w:r w:rsidR="006E289B">
        <w:rPr>
          <w:rFonts w:ascii="David" w:hAnsi="David" w:cs="David" w:hint="cs"/>
          <w:sz w:val="24"/>
          <w:szCs w:val="24"/>
          <w:rtl/>
        </w:rPr>
        <w:t>הפרעה</w:t>
      </w:r>
      <w:r w:rsidR="003A11D9">
        <w:rPr>
          <w:rFonts w:ascii="David" w:hAnsi="David" w:cs="David" w:hint="cs"/>
          <w:sz w:val="24"/>
          <w:szCs w:val="24"/>
          <w:rtl/>
        </w:rPr>
        <w:t xml:space="preserve"> לאנשים </w:t>
      </w:r>
      <w:sdt>
        <w:sdtPr>
          <w:rPr>
            <w:rFonts w:ascii="David" w:hAnsi="David" w:cs="David" w:hint="cs"/>
            <w:sz w:val="24"/>
            <w:szCs w:val="24"/>
            <w:rtl/>
          </w:rPr>
          <w:id w:val="1478023250"/>
          <w:citation/>
        </w:sdtPr>
        <w:sdtContent>
          <w:r w:rsidR="001F644D">
            <w:rPr>
              <w:rFonts w:ascii="David" w:hAnsi="David" w:cs="David"/>
              <w:sz w:val="24"/>
              <w:szCs w:val="24"/>
              <w:rtl/>
            </w:rPr>
            <w:fldChar w:fldCharType="begin"/>
          </w:r>
          <w:r w:rsidR="003A11D9">
            <w:rPr>
              <w:rFonts w:ascii="David" w:hAnsi="David" w:cs="David"/>
              <w:sz w:val="24"/>
              <w:szCs w:val="24"/>
              <w:rtl/>
            </w:rPr>
            <w:instrText xml:space="preserve"> </w:instrText>
          </w:r>
          <w:r w:rsidR="003A11D9">
            <w:rPr>
              <w:rFonts w:ascii="David" w:hAnsi="David" w:cs="David" w:hint="cs"/>
              <w:sz w:val="24"/>
              <w:szCs w:val="24"/>
            </w:rPr>
            <w:instrText>CITATION</w:instrText>
          </w:r>
          <w:r w:rsidR="003A11D9">
            <w:rPr>
              <w:rFonts w:ascii="David" w:hAnsi="David" w:cs="David" w:hint="cs"/>
              <w:sz w:val="24"/>
              <w:szCs w:val="24"/>
              <w:rtl/>
            </w:rPr>
            <w:instrText xml:space="preserve"> </w:instrText>
          </w:r>
          <w:r w:rsidR="003A11D9">
            <w:rPr>
              <w:rFonts w:ascii="David" w:hAnsi="David" w:cs="David" w:hint="cs"/>
              <w:sz w:val="24"/>
              <w:szCs w:val="24"/>
            </w:rPr>
            <w:instrText>Tim10 \l 1037</w:instrText>
          </w:r>
          <w:r w:rsidR="003A11D9">
            <w:rPr>
              <w:rFonts w:ascii="David" w:hAnsi="David" w:cs="David"/>
              <w:sz w:val="24"/>
              <w:szCs w:val="24"/>
              <w:rtl/>
            </w:rPr>
            <w:instrText xml:space="preserve"> </w:instrText>
          </w:r>
          <w:r w:rsidR="001F644D">
            <w:rPr>
              <w:rFonts w:ascii="David" w:hAnsi="David" w:cs="David"/>
              <w:sz w:val="24"/>
              <w:szCs w:val="24"/>
              <w:rtl/>
            </w:rPr>
            <w:fldChar w:fldCharType="separate"/>
          </w:r>
          <w:r w:rsidR="003A11D9" w:rsidRPr="003A11D9">
            <w:rPr>
              <w:rFonts w:ascii="David" w:hAnsi="David" w:cs="David" w:hint="cs"/>
              <w:noProof/>
              <w:sz w:val="24"/>
              <w:szCs w:val="24"/>
              <w:rtl/>
            </w:rPr>
            <w:t>(</w:t>
          </w:r>
          <w:r w:rsidR="003A11D9" w:rsidRPr="003A11D9">
            <w:rPr>
              <w:rFonts w:ascii="David" w:hAnsi="David" w:cs="David" w:hint="cs"/>
              <w:noProof/>
              <w:sz w:val="24"/>
              <w:szCs w:val="24"/>
            </w:rPr>
            <w:t>Timothy E.Wilens, September 2010</w:t>
          </w:r>
          <w:r w:rsidR="003A11D9" w:rsidRPr="003A11D9">
            <w:rPr>
              <w:rFonts w:ascii="David" w:hAnsi="David" w:cs="David" w:hint="cs"/>
              <w:noProof/>
              <w:sz w:val="24"/>
              <w:szCs w:val="24"/>
              <w:rtl/>
            </w:rPr>
            <w:t>)</w:t>
          </w:r>
          <w:r w:rsidR="001F644D">
            <w:rPr>
              <w:rFonts w:ascii="David" w:hAnsi="David" w:cs="David"/>
              <w:sz w:val="24"/>
              <w:szCs w:val="24"/>
              <w:rtl/>
            </w:rPr>
            <w:fldChar w:fldCharType="end"/>
          </w:r>
        </w:sdtContent>
      </w:sdt>
      <w:r w:rsidR="003A11D9">
        <w:rPr>
          <w:rFonts w:ascii="David" w:hAnsi="David" w:cs="David" w:hint="cs"/>
          <w:sz w:val="24"/>
          <w:szCs w:val="24"/>
          <w:rtl/>
        </w:rPr>
        <w:t>.</w:t>
      </w:r>
    </w:p>
    <w:p w:rsidR="00723F94" w:rsidRPr="00152B2A" w:rsidRDefault="007E6618" w:rsidP="003A11D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52B2A">
        <w:rPr>
          <w:rFonts w:ascii="David" w:hAnsi="David" w:cs="David"/>
          <w:sz w:val="24"/>
          <w:szCs w:val="24"/>
          <w:rtl/>
        </w:rPr>
        <w:t>הה</w:t>
      </w:r>
      <w:r w:rsidR="00775F77" w:rsidRPr="00152B2A">
        <w:rPr>
          <w:rFonts w:ascii="David" w:hAnsi="David" w:cs="David"/>
          <w:sz w:val="24"/>
          <w:szCs w:val="24"/>
          <w:rtl/>
        </w:rPr>
        <w:t xml:space="preserve">פרעה יכולה להתחלק לשלושה סוגים: יש הפרעה עם חוסר קשב בולט או עם </w:t>
      </w:r>
      <w:r w:rsidR="00ED307D" w:rsidRPr="00152B2A">
        <w:rPr>
          <w:rFonts w:ascii="David" w:hAnsi="David" w:cs="David"/>
          <w:sz w:val="24"/>
          <w:szCs w:val="24"/>
          <w:rtl/>
        </w:rPr>
        <w:t>אימפולסיביות יתרה או משולבת</w:t>
      </w:r>
      <w:r w:rsidR="00A13981" w:rsidRPr="00152B2A">
        <w:rPr>
          <w:rFonts w:ascii="David" w:hAnsi="David" w:cs="David"/>
          <w:sz w:val="24"/>
          <w:szCs w:val="24"/>
          <w:rtl/>
        </w:rPr>
        <w:t xml:space="preserve"> </w:t>
      </w:r>
      <w:sdt>
        <w:sdtPr>
          <w:rPr>
            <w:rFonts w:ascii="David" w:hAnsi="David" w:cs="David"/>
            <w:sz w:val="24"/>
            <w:szCs w:val="24"/>
            <w:rtl/>
          </w:rPr>
          <w:id w:val="2107489241"/>
          <w:citation/>
        </w:sdtPr>
        <w:sdtContent>
          <w:r w:rsidR="001F644D" w:rsidRPr="00152B2A">
            <w:rPr>
              <w:rFonts w:ascii="David" w:hAnsi="David" w:cs="David"/>
              <w:sz w:val="24"/>
              <w:szCs w:val="24"/>
              <w:rtl/>
            </w:rPr>
            <w:fldChar w:fldCharType="begin"/>
          </w:r>
          <w:r w:rsidR="00ED307D" w:rsidRPr="00152B2A">
            <w:rPr>
              <w:rFonts w:ascii="David" w:hAnsi="David" w:cs="David"/>
              <w:sz w:val="24"/>
              <w:szCs w:val="24"/>
            </w:rPr>
            <w:instrText xml:space="preserve"> CITATION Wol \l 1033  </w:instrText>
          </w:r>
          <w:r w:rsidR="001F644D" w:rsidRPr="00152B2A">
            <w:rPr>
              <w:rFonts w:ascii="David" w:hAnsi="David" w:cs="David"/>
              <w:sz w:val="24"/>
              <w:szCs w:val="24"/>
              <w:rtl/>
            </w:rPr>
            <w:fldChar w:fldCharType="separate"/>
          </w:r>
          <w:r w:rsidR="00ED307D" w:rsidRPr="00152B2A">
            <w:rPr>
              <w:rFonts w:ascii="David" w:hAnsi="David" w:cs="David"/>
              <w:noProof/>
              <w:sz w:val="24"/>
              <w:szCs w:val="24"/>
            </w:rPr>
            <w:t xml:space="preserve"> (Wolf, 2001)</w:t>
          </w:r>
          <w:r w:rsidR="001F644D" w:rsidRPr="00152B2A">
            <w:rPr>
              <w:rFonts w:ascii="David" w:hAnsi="David" w:cs="David"/>
              <w:sz w:val="24"/>
              <w:szCs w:val="24"/>
              <w:rtl/>
            </w:rPr>
            <w:fldChar w:fldCharType="end"/>
          </w:r>
        </w:sdtContent>
      </w:sdt>
      <w:r w:rsidR="00ED307D" w:rsidRPr="00152B2A">
        <w:rPr>
          <w:rFonts w:ascii="David" w:hAnsi="David" w:cs="David"/>
          <w:sz w:val="24"/>
          <w:szCs w:val="24"/>
          <w:rtl/>
        </w:rPr>
        <w:t xml:space="preserve">. </w:t>
      </w:r>
      <w:r w:rsidR="00A13981" w:rsidRPr="00152B2A">
        <w:rPr>
          <w:rFonts w:ascii="David" w:hAnsi="David" w:cs="David"/>
          <w:sz w:val="24"/>
          <w:szCs w:val="24"/>
          <w:rtl/>
        </w:rPr>
        <w:t xml:space="preserve"> הפרעת קשב וריכוז גורמת לאחוז גבוה</w:t>
      </w:r>
      <w:r w:rsidR="00ED621B" w:rsidRPr="00152B2A">
        <w:rPr>
          <w:rFonts w:ascii="David" w:hAnsi="David" w:cs="David"/>
          <w:sz w:val="24"/>
          <w:szCs w:val="24"/>
          <w:rtl/>
        </w:rPr>
        <w:t xml:space="preserve"> של </w:t>
      </w:r>
      <w:r w:rsidR="00A13981" w:rsidRPr="00152B2A">
        <w:rPr>
          <w:rFonts w:ascii="David" w:hAnsi="David" w:cs="David"/>
          <w:sz w:val="24"/>
          <w:szCs w:val="24"/>
          <w:rtl/>
        </w:rPr>
        <w:t>תחלואות נלוו</w:t>
      </w:r>
      <w:r w:rsidR="00ED621B" w:rsidRPr="00152B2A">
        <w:rPr>
          <w:rFonts w:ascii="David" w:hAnsi="David" w:cs="David"/>
          <w:sz w:val="24"/>
          <w:szCs w:val="24"/>
          <w:rtl/>
        </w:rPr>
        <w:t>ת ב</w:t>
      </w:r>
      <w:r w:rsidR="005A1CE6" w:rsidRPr="00152B2A">
        <w:rPr>
          <w:rFonts w:ascii="David" w:hAnsi="David" w:cs="David"/>
          <w:sz w:val="24"/>
          <w:szCs w:val="24"/>
          <w:rtl/>
        </w:rPr>
        <w:t>פסיכיאטרי</w:t>
      </w:r>
      <w:r w:rsidR="00A13981" w:rsidRPr="00152B2A">
        <w:rPr>
          <w:rFonts w:ascii="David" w:hAnsi="David" w:cs="David"/>
          <w:sz w:val="24"/>
          <w:szCs w:val="24"/>
          <w:rtl/>
        </w:rPr>
        <w:t>ה</w:t>
      </w:r>
      <w:r w:rsidR="005A1CE6" w:rsidRPr="00152B2A">
        <w:rPr>
          <w:rFonts w:ascii="David" w:hAnsi="David" w:cs="David"/>
          <w:sz w:val="24"/>
          <w:szCs w:val="24"/>
          <w:rtl/>
        </w:rPr>
        <w:t xml:space="preserve"> כגון </w:t>
      </w:r>
      <w:r w:rsidR="00A13981" w:rsidRPr="00152B2A">
        <w:rPr>
          <w:rFonts w:ascii="David" w:hAnsi="David" w:cs="David"/>
          <w:sz w:val="24"/>
          <w:szCs w:val="24"/>
          <w:rtl/>
        </w:rPr>
        <w:t>הפרעת</w:t>
      </w:r>
      <w:r w:rsidR="00A37C7B" w:rsidRPr="00152B2A">
        <w:rPr>
          <w:rFonts w:ascii="David" w:hAnsi="David" w:cs="David"/>
          <w:sz w:val="24"/>
          <w:szCs w:val="24"/>
          <w:rtl/>
        </w:rPr>
        <w:t xml:space="preserve"> התנגדות מתריסה</w:t>
      </w:r>
      <w:r w:rsidR="00A13981" w:rsidRPr="00152B2A">
        <w:rPr>
          <w:rFonts w:ascii="David" w:hAnsi="David" w:cs="David"/>
          <w:sz w:val="24"/>
          <w:szCs w:val="24"/>
          <w:rtl/>
        </w:rPr>
        <w:t>, הפרעת</w:t>
      </w:r>
      <w:r w:rsidR="00A37C7B" w:rsidRPr="00152B2A">
        <w:rPr>
          <w:rFonts w:ascii="David" w:hAnsi="David" w:cs="David"/>
          <w:sz w:val="24"/>
          <w:szCs w:val="24"/>
          <w:rtl/>
        </w:rPr>
        <w:t xml:space="preserve"> התנהגות, הפרעה במצב הרוח</w:t>
      </w:r>
      <w:r w:rsidR="00A13981" w:rsidRPr="00152B2A">
        <w:rPr>
          <w:rFonts w:ascii="David" w:hAnsi="David" w:cs="David"/>
          <w:sz w:val="24"/>
          <w:szCs w:val="24"/>
          <w:rtl/>
        </w:rPr>
        <w:t xml:space="preserve"> ו</w:t>
      </w:r>
      <w:r w:rsidR="00826D3E" w:rsidRPr="00152B2A">
        <w:rPr>
          <w:rFonts w:ascii="David" w:hAnsi="David" w:cs="David"/>
          <w:sz w:val="24"/>
          <w:szCs w:val="24"/>
          <w:rtl/>
        </w:rPr>
        <w:t xml:space="preserve">חרדה </w:t>
      </w:r>
      <w:r w:rsidR="000F40BC">
        <w:rPr>
          <w:rFonts w:ascii="David" w:hAnsi="David" w:cs="David"/>
          <w:sz w:val="24"/>
          <w:szCs w:val="24"/>
          <w:rtl/>
        </w:rPr>
        <w:t>והפר</w:t>
      </w:r>
      <w:r w:rsidR="000F40BC">
        <w:rPr>
          <w:rFonts w:ascii="David" w:hAnsi="David" w:cs="David" w:hint="cs"/>
          <w:sz w:val="24"/>
          <w:szCs w:val="24"/>
          <w:rtl/>
        </w:rPr>
        <w:t>זה</w:t>
      </w:r>
      <w:r w:rsidR="005C213E" w:rsidRPr="00152B2A">
        <w:rPr>
          <w:rFonts w:ascii="David" w:hAnsi="David" w:cs="David"/>
          <w:sz w:val="24"/>
          <w:szCs w:val="24"/>
          <w:rtl/>
        </w:rPr>
        <w:t xml:space="preserve"> </w:t>
      </w:r>
      <w:r w:rsidR="00320810" w:rsidRPr="00152B2A">
        <w:rPr>
          <w:rFonts w:ascii="David" w:hAnsi="David" w:cs="David"/>
          <w:sz w:val="24"/>
          <w:szCs w:val="24"/>
          <w:rtl/>
        </w:rPr>
        <w:t>בשימוש בסיגריות</w:t>
      </w:r>
      <w:sdt>
        <w:sdtPr>
          <w:rPr>
            <w:rFonts w:ascii="David" w:hAnsi="David" w:cs="David"/>
            <w:sz w:val="24"/>
            <w:szCs w:val="24"/>
            <w:rtl/>
          </w:rPr>
          <w:id w:val="2107489261"/>
          <w:citation/>
        </w:sdtPr>
        <w:sdtContent>
          <w:r w:rsidR="001F644D" w:rsidRPr="00152B2A">
            <w:rPr>
              <w:rFonts w:ascii="David" w:hAnsi="David" w:cs="David"/>
              <w:sz w:val="24"/>
              <w:szCs w:val="24"/>
              <w:rtl/>
            </w:rPr>
            <w:fldChar w:fldCharType="begin"/>
          </w:r>
          <w:r w:rsidR="00826D3E" w:rsidRPr="00152B2A">
            <w:rPr>
              <w:rFonts w:ascii="David" w:hAnsi="David" w:cs="David"/>
              <w:sz w:val="24"/>
              <w:szCs w:val="24"/>
              <w:rtl/>
            </w:rPr>
            <w:instrText xml:space="preserve"> </w:instrText>
          </w:r>
          <w:r w:rsidR="00826D3E" w:rsidRPr="00152B2A">
            <w:rPr>
              <w:rFonts w:ascii="David" w:hAnsi="David" w:cs="David"/>
              <w:sz w:val="24"/>
              <w:szCs w:val="24"/>
            </w:rPr>
            <w:instrText>CITATION</w:instrText>
          </w:r>
          <w:r w:rsidR="00826D3E" w:rsidRPr="00152B2A">
            <w:rPr>
              <w:rFonts w:ascii="David" w:hAnsi="David" w:cs="David"/>
              <w:sz w:val="24"/>
              <w:szCs w:val="24"/>
              <w:rtl/>
            </w:rPr>
            <w:instrText xml:space="preserve"> </w:instrText>
          </w:r>
          <w:r w:rsidR="00826D3E" w:rsidRPr="00152B2A">
            <w:rPr>
              <w:rFonts w:ascii="David" w:hAnsi="David" w:cs="David"/>
              <w:sz w:val="24"/>
              <w:szCs w:val="24"/>
            </w:rPr>
            <w:instrText>Tim10 \l 1037</w:instrText>
          </w:r>
          <w:r w:rsidR="00826D3E" w:rsidRPr="00152B2A">
            <w:rPr>
              <w:rFonts w:ascii="David" w:hAnsi="David" w:cs="David"/>
              <w:sz w:val="24"/>
              <w:szCs w:val="24"/>
              <w:rtl/>
            </w:rPr>
            <w:instrText xml:space="preserve"> </w:instrText>
          </w:r>
          <w:r w:rsidR="001F644D" w:rsidRPr="00152B2A">
            <w:rPr>
              <w:rFonts w:ascii="David" w:hAnsi="David" w:cs="David"/>
              <w:sz w:val="24"/>
              <w:szCs w:val="24"/>
              <w:rtl/>
            </w:rPr>
            <w:fldChar w:fldCharType="separate"/>
          </w:r>
          <w:r w:rsidR="00826D3E" w:rsidRPr="00152B2A">
            <w:rPr>
              <w:rFonts w:ascii="David" w:hAnsi="David" w:cs="David"/>
              <w:noProof/>
              <w:sz w:val="24"/>
              <w:szCs w:val="24"/>
              <w:rtl/>
            </w:rPr>
            <w:t xml:space="preserve"> (</w:t>
          </w:r>
          <w:r w:rsidR="00826D3E" w:rsidRPr="00152B2A">
            <w:rPr>
              <w:rFonts w:ascii="David" w:hAnsi="David" w:cs="David"/>
              <w:noProof/>
              <w:sz w:val="24"/>
              <w:szCs w:val="24"/>
            </w:rPr>
            <w:t>Timothy E.Wilens, September 2010</w:t>
          </w:r>
          <w:r w:rsidR="00826D3E" w:rsidRPr="00152B2A">
            <w:rPr>
              <w:rFonts w:ascii="David" w:hAnsi="David" w:cs="David"/>
              <w:noProof/>
              <w:sz w:val="24"/>
              <w:szCs w:val="24"/>
              <w:rtl/>
            </w:rPr>
            <w:t>)</w:t>
          </w:r>
          <w:r w:rsidR="001F644D" w:rsidRPr="00152B2A">
            <w:rPr>
              <w:rFonts w:ascii="David" w:hAnsi="David" w:cs="David"/>
              <w:sz w:val="24"/>
              <w:szCs w:val="24"/>
              <w:rtl/>
            </w:rPr>
            <w:fldChar w:fldCharType="end"/>
          </w:r>
        </w:sdtContent>
      </w:sdt>
      <w:r w:rsidR="005C3A50">
        <w:rPr>
          <w:rFonts w:ascii="David" w:hAnsi="David" w:cs="David" w:hint="cs"/>
          <w:sz w:val="24"/>
          <w:szCs w:val="24"/>
          <w:rtl/>
        </w:rPr>
        <w:t>.</w:t>
      </w:r>
      <w:r w:rsidR="00B86B7E" w:rsidRPr="00152B2A">
        <w:rPr>
          <w:rFonts w:ascii="David" w:hAnsi="David" w:cs="David"/>
          <w:sz w:val="24"/>
          <w:szCs w:val="24"/>
          <w:rtl/>
        </w:rPr>
        <w:t xml:space="preserve"> התסמינים עלולים לגרום להפרעות תפ</w:t>
      </w:r>
      <w:r w:rsidR="000F40BC">
        <w:rPr>
          <w:rFonts w:ascii="David" w:hAnsi="David" w:cs="David"/>
          <w:sz w:val="24"/>
          <w:szCs w:val="24"/>
          <w:rtl/>
        </w:rPr>
        <w:t>קודיות ביחסים משפחתי</w:t>
      </w:r>
      <w:r w:rsidR="000F40BC">
        <w:rPr>
          <w:rFonts w:ascii="David" w:hAnsi="David" w:cs="David" w:hint="cs"/>
          <w:sz w:val="24"/>
          <w:szCs w:val="24"/>
          <w:rtl/>
        </w:rPr>
        <w:t>ים</w:t>
      </w:r>
      <w:r w:rsidR="004E4184" w:rsidRPr="00152B2A">
        <w:rPr>
          <w:rFonts w:ascii="David" w:hAnsi="David" w:cs="David"/>
          <w:sz w:val="24"/>
          <w:szCs w:val="24"/>
          <w:rtl/>
        </w:rPr>
        <w:t xml:space="preserve"> ו</w:t>
      </w:r>
      <w:r w:rsidR="000F40BC">
        <w:rPr>
          <w:rFonts w:ascii="David" w:hAnsi="David" w:cs="David" w:hint="cs"/>
          <w:sz w:val="24"/>
          <w:szCs w:val="24"/>
          <w:rtl/>
        </w:rPr>
        <w:t xml:space="preserve">סיטואציות </w:t>
      </w:r>
      <w:r w:rsidR="000F40BC">
        <w:rPr>
          <w:rFonts w:ascii="David" w:hAnsi="David" w:cs="David"/>
          <w:sz w:val="24"/>
          <w:szCs w:val="24"/>
          <w:rtl/>
        </w:rPr>
        <w:t>חברתיות</w:t>
      </w:r>
      <w:r w:rsidR="00B86B7E" w:rsidRPr="00152B2A">
        <w:rPr>
          <w:rFonts w:ascii="David" w:hAnsi="David" w:cs="David"/>
          <w:sz w:val="24"/>
          <w:szCs w:val="24"/>
          <w:rtl/>
        </w:rPr>
        <w:t xml:space="preserve"> </w:t>
      </w:r>
      <w:r w:rsidR="000F40BC">
        <w:rPr>
          <w:rFonts w:ascii="David" w:hAnsi="David" w:cs="David" w:hint="cs"/>
          <w:sz w:val="24"/>
          <w:szCs w:val="24"/>
          <w:rtl/>
        </w:rPr>
        <w:t>ו</w:t>
      </w:r>
      <w:r w:rsidR="004E4184" w:rsidRPr="00152B2A">
        <w:rPr>
          <w:rFonts w:ascii="David" w:hAnsi="David" w:cs="David"/>
          <w:sz w:val="24"/>
          <w:szCs w:val="24"/>
          <w:rtl/>
        </w:rPr>
        <w:t>ב</w:t>
      </w:r>
      <w:r w:rsidR="00B86B7E" w:rsidRPr="00152B2A">
        <w:rPr>
          <w:rFonts w:ascii="David" w:hAnsi="David" w:cs="David"/>
          <w:sz w:val="24"/>
          <w:szCs w:val="24"/>
          <w:rtl/>
        </w:rPr>
        <w:t>רמת ההשכלה</w:t>
      </w:r>
      <w:r w:rsidR="004E4184" w:rsidRPr="00152B2A">
        <w:rPr>
          <w:rFonts w:ascii="David" w:hAnsi="David" w:cs="David"/>
          <w:sz w:val="24"/>
          <w:szCs w:val="24"/>
          <w:rtl/>
        </w:rPr>
        <w:t>. הפרע</w:t>
      </w:r>
      <w:r w:rsidR="000F40BC">
        <w:rPr>
          <w:rFonts w:ascii="David" w:hAnsi="David" w:cs="David" w:hint="cs"/>
          <w:sz w:val="24"/>
          <w:szCs w:val="24"/>
          <w:rtl/>
        </w:rPr>
        <w:t>ת</w:t>
      </w:r>
      <w:r w:rsidR="004E4184" w:rsidRPr="00152B2A">
        <w:rPr>
          <w:rFonts w:ascii="David" w:hAnsi="David" w:cs="David"/>
          <w:sz w:val="24"/>
          <w:szCs w:val="24"/>
          <w:rtl/>
        </w:rPr>
        <w:t xml:space="preserve"> קשב וריכוז לא רק מובילה להערכה עצמית נמוכה </w:t>
      </w:r>
      <w:r w:rsidR="00765FFE" w:rsidRPr="00152B2A">
        <w:rPr>
          <w:rFonts w:ascii="David" w:hAnsi="David" w:cs="David"/>
          <w:sz w:val="24"/>
          <w:szCs w:val="24"/>
          <w:rtl/>
        </w:rPr>
        <w:t>ו</w:t>
      </w:r>
      <w:r w:rsidR="004E4184" w:rsidRPr="00152B2A">
        <w:rPr>
          <w:rFonts w:ascii="David" w:hAnsi="David" w:cs="David"/>
          <w:sz w:val="24"/>
          <w:szCs w:val="24"/>
          <w:rtl/>
        </w:rPr>
        <w:t>להתפתחות רגשית שלילית</w:t>
      </w:r>
      <w:r w:rsidR="00765FFE" w:rsidRPr="00152B2A">
        <w:rPr>
          <w:rFonts w:ascii="David" w:hAnsi="David" w:cs="David"/>
          <w:sz w:val="24"/>
          <w:szCs w:val="24"/>
          <w:rtl/>
        </w:rPr>
        <w:t xml:space="preserve"> אלא גם לתוצאות גופניות שליליות</w:t>
      </w:r>
      <w:r w:rsidR="00734622" w:rsidRPr="00152B2A">
        <w:rPr>
          <w:rFonts w:ascii="David" w:hAnsi="David" w:cs="David"/>
          <w:sz w:val="24"/>
          <w:szCs w:val="24"/>
          <w:rtl/>
        </w:rPr>
        <w:t xml:space="preserve"> כדלקמן</w:t>
      </w:r>
      <w:r w:rsidR="000F40BC">
        <w:rPr>
          <w:rFonts w:ascii="David" w:hAnsi="David" w:cs="David" w:hint="cs"/>
          <w:sz w:val="24"/>
          <w:szCs w:val="24"/>
          <w:rtl/>
        </w:rPr>
        <w:t xml:space="preserve"> : </w:t>
      </w:r>
      <w:r w:rsidR="00734622" w:rsidRPr="00152B2A">
        <w:rPr>
          <w:rFonts w:ascii="David" w:hAnsi="David" w:cs="David"/>
          <w:sz w:val="24"/>
          <w:szCs w:val="24"/>
          <w:rtl/>
        </w:rPr>
        <w:t xml:space="preserve"> פצי</w:t>
      </w:r>
      <w:r w:rsidR="000F40BC">
        <w:rPr>
          <w:rFonts w:ascii="David" w:hAnsi="David" w:cs="David" w:hint="cs"/>
          <w:sz w:val="24"/>
          <w:szCs w:val="24"/>
          <w:rtl/>
        </w:rPr>
        <w:t>ע</w:t>
      </w:r>
      <w:r w:rsidR="00734622" w:rsidRPr="00152B2A">
        <w:rPr>
          <w:rFonts w:ascii="David" w:hAnsi="David" w:cs="David"/>
          <w:sz w:val="24"/>
          <w:szCs w:val="24"/>
          <w:rtl/>
        </w:rPr>
        <w:t xml:space="preserve">ות </w:t>
      </w:r>
      <w:r w:rsidR="00C7291E">
        <w:rPr>
          <w:rFonts w:ascii="David" w:hAnsi="David" w:cs="David" w:hint="cs"/>
          <w:sz w:val="24"/>
          <w:szCs w:val="24"/>
          <w:rtl/>
        </w:rPr>
        <w:t xml:space="preserve">כתוצאה </w:t>
      </w:r>
      <w:r w:rsidR="00C7291E">
        <w:rPr>
          <w:rFonts w:ascii="David" w:hAnsi="David" w:cs="David"/>
          <w:sz w:val="24"/>
          <w:szCs w:val="24"/>
          <w:rtl/>
        </w:rPr>
        <w:t>מתאונות דרכים</w:t>
      </w:r>
      <w:r w:rsidR="00C7291E">
        <w:rPr>
          <w:rFonts w:ascii="David" w:hAnsi="David" w:cs="David" w:hint="cs"/>
          <w:sz w:val="24"/>
          <w:szCs w:val="24"/>
          <w:rtl/>
        </w:rPr>
        <w:t>, הריונות מוקדמים ו</w:t>
      </w:r>
      <w:r w:rsidR="00C7291E">
        <w:rPr>
          <w:rFonts w:ascii="David" w:hAnsi="David" w:cs="David"/>
          <w:sz w:val="24"/>
          <w:szCs w:val="24"/>
          <w:rtl/>
        </w:rPr>
        <w:t xml:space="preserve">מחלות </w:t>
      </w:r>
      <w:r w:rsidR="00C7291E">
        <w:rPr>
          <w:rFonts w:ascii="David" w:hAnsi="David" w:cs="David" w:hint="cs"/>
          <w:sz w:val="24"/>
          <w:szCs w:val="24"/>
          <w:rtl/>
        </w:rPr>
        <w:t>מין</w:t>
      </w:r>
      <w:r w:rsidR="00386DC2">
        <w:rPr>
          <w:rFonts w:ascii="David" w:hAnsi="David" w:cs="David" w:hint="cs"/>
          <w:sz w:val="24"/>
          <w:szCs w:val="24"/>
          <w:rtl/>
        </w:rPr>
        <w:t xml:space="preserve">        </w:t>
      </w:r>
      <w:bookmarkStart w:id="0" w:name="_GoBack"/>
      <w:bookmarkEnd w:id="0"/>
      <w:r w:rsidR="00386DC2">
        <w:rPr>
          <w:rFonts w:ascii="David" w:hAnsi="David" w:cs="David" w:hint="cs"/>
          <w:sz w:val="24"/>
          <w:szCs w:val="24"/>
          <w:rtl/>
        </w:rPr>
        <w:t xml:space="preserve">                </w:t>
      </w:r>
      <w:sdt>
        <w:sdtPr>
          <w:rPr>
            <w:rFonts w:ascii="David" w:hAnsi="David" w:cs="David"/>
            <w:sz w:val="24"/>
            <w:szCs w:val="24"/>
            <w:rtl/>
          </w:rPr>
          <w:id w:val="2107489267"/>
          <w:citation/>
        </w:sdtPr>
        <w:sdtContent>
          <w:r w:rsidR="001F644D" w:rsidRPr="00152B2A">
            <w:rPr>
              <w:rFonts w:ascii="David" w:hAnsi="David" w:cs="David"/>
              <w:sz w:val="24"/>
              <w:szCs w:val="24"/>
              <w:rtl/>
            </w:rPr>
            <w:fldChar w:fldCharType="begin"/>
          </w:r>
          <w:r w:rsidR="000D570D" w:rsidRPr="00152B2A">
            <w:rPr>
              <w:rFonts w:ascii="David" w:hAnsi="David" w:cs="David"/>
              <w:sz w:val="24"/>
              <w:szCs w:val="24"/>
              <w:rtl/>
            </w:rPr>
            <w:instrText xml:space="preserve"> </w:instrText>
          </w:r>
          <w:r w:rsidR="000D570D" w:rsidRPr="00152B2A">
            <w:rPr>
              <w:rFonts w:ascii="David" w:hAnsi="David" w:cs="David"/>
              <w:sz w:val="24"/>
              <w:szCs w:val="24"/>
            </w:rPr>
            <w:instrText>CITATION</w:instrText>
          </w:r>
          <w:r w:rsidR="000D570D" w:rsidRPr="00152B2A">
            <w:rPr>
              <w:rFonts w:ascii="David" w:hAnsi="David" w:cs="David"/>
              <w:sz w:val="24"/>
              <w:szCs w:val="24"/>
              <w:rtl/>
            </w:rPr>
            <w:instrText xml:space="preserve"> </w:instrText>
          </w:r>
          <w:r w:rsidR="000D570D" w:rsidRPr="00152B2A">
            <w:rPr>
              <w:rFonts w:ascii="David" w:hAnsi="David" w:cs="David"/>
              <w:sz w:val="24"/>
              <w:szCs w:val="24"/>
            </w:rPr>
            <w:instrText>Gui12 \l 1037</w:instrText>
          </w:r>
          <w:r w:rsidR="000D570D" w:rsidRPr="00152B2A">
            <w:rPr>
              <w:rFonts w:ascii="David" w:hAnsi="David" w:cs="David"/>
              <w:sz w:val="24"/>
              <w:szCs w:val="24"/>
              <w:rtl/>
            </w:rPr>
            <w:instrText xml:space="preserve"> </w:instrText>
          </w:r>
          <w:r w:rsidR="001F644D" w:rsidRPr="00152B2A">
            <w:rPr>
              <w:rFonts w:ascii="David" w:hAnsi="David" w:cs="David"/>
              <w:sz w:val="24"/>
              <w:szCs w:val="24"/>
              <w:rtl/>
            </w:rPr>
            <w:fldChar w:fldCharType="separate"/>
          </w:r>
          <w:r w:rsidR="000D570D" w:rsidRPr="00152B2A">
            <w:rPr>
              <w:rFonts w:ascii="David" w:hAnsi="David" w:cs="David"/>
              <w:noProof/>
              <w:sz w:val="24"/>
              <w:szCs w:val="24"/>
            </w:rPr>
            <w:t>(Guilherme V.Polanczyk, 2012)</w:t>
          </w:r>
          <w:r w:rsidR="001F644D" w:rsidRPr="00152B2A">
            <w:rPr>
              <w:rFonts w:ascii="David" w:hAnsi="David" w:cs="David"/>
              <w:sz w:val="24"/>
              <w:szCs w:val="24"/>
              <w:rtl/>
            </w:rPr>
            <w:fldChar w:fldCharType="end"/>
          </w:r>
        </w:sdtContent>
      </w:sdt>
      <w:r w:rsidR="00734622" w:rsidRPr="00152B2A">
        <w:rPr>
          <w:rFonts w:ascii="David" w:hAnsi="David" w:cs="David"/>
          <w:sz w:val="24"/>
          <w:szCs w:val="24"/>
          <w:rtl/>
        </w:rPr>
        <w:t>.</w:t>
      </w:r>
      <w:r w:rsidR="00D50546">
        <w:rPr>
          <w:rFonts w:ascii="David" w:hAnsi="David" w:cs="David"/>
          <w:sz w:val="24"/>
          <w:szCs w:val="24"/>
        </w:rPr>
        <w:t xml:space="preserve"> </w:t>
      </w:r>
      <w:r w:rsidR="00941930">
        <w:rPr>
          <w:rFonts w:ascii="David" w:hAnsi="David" w:cs="David" w:hint="cs"/>
          <w:sz w:val="24"/>
          <w:szCs w:val="24"/>
          <w:rtl/>
        </w:rPr>
        <w:t>מספר גורמים שונים עלולים לעורר את התסמינים</w:t>
      </w:r>
      <w:r w:rsidR="00D50546">
        <w:rPr>
          <w:rFonts w:ascii="David" w:hAnsi="David" w:cs="David" w:hint="cs"/>
          <w:sz w:val="24"/>
          <w:szCs w:val="24"/>
          <w:rtl/>
        </w:rPr>
        <w:t xml:space="preserve"> של הפרעת קשב וריכוז</w:t>
      </w:r>
      <w:r w:rsidR="006E289B">
        <w:rPr>
          <w:rFonts w:ascii="David" w:hAnsi="David" w:cs="David" w:hint="cs"/>
          <w:sz w:val="24"/>
          <w:szCs w:val="24"/>
          <w:rtl/>
        </w:rPr>
        <w:t>,</w:t>
      </w:r>
      <w:r w:rsidR="00941930">
        <w:rPr>
          <w:rFonts w:ascii="David" w:hAnsi="David" w:cs="David" w:hint="cs"/>
          <w:sz w:val="24"/>
          <w:szCs w:val="24"/>
          <w:rtl/>
        </w:rPr>
        <w:t xml:space="preserve"> ישנם גורמים </w:t>
      </w:r>
      <w:r w:rsidR="00941930">
        <w:rPr>
          <w:rFonts w:ascii="David" w:hAnsi="David" w:cs="David" w:hint="cs"/>
          <w:sz w:val="24"/>
          <w:szCs w:val="24"/>
          <w:rtl/>
          <w:lang w:val="fr-FR"/>
        </w:rPr>
        <w:t xml:space="preserve">גנטיים </w:t>
      </w:r>
      <w:r w:rsidR="00D50546">
        <w:rPr>
          <w:rFonts w:ascii="David" w:hAnsi="David" w:cs="David" w:hint="cs"/>
          <w:sz w:val="24"/>
          <w:szCs w:val="24"/>
          <w:rtl/>
          <w:lang w:val="fr-FR"/>
        </w:rPr>
        <w:t>וסביבתיים. מחקרים</w:t>
      </w:r>
      <w:r w:rsidR="00383773">
        <w:rPr>
          <w:rFonts w:ascii="David" w:hAnsi="David" w:cs="David" w:hint="cs"/>
          <w:sz w:val="24"/>
          <w:szCs w:val="24"/>
          <w:rtl/>
          <w:lang w:val="fr-FR"/>
        </w:rPr>
        <w:t xml:space="preserve"> אטיולוגיים הראו כי להפרעה זו ישנה בחינה גנטית עם שיעור </w:t>
      </w:r>
      <w:r w:rsidR="00D50546">
        <w:rPr>
          <w:rFonts w:ascii="David" w:hAnsi="David" w:cs="David" w:hint="cs"/>
          <w:sz w:val="24"/>
          <w:szCs w:val="24"/>
          <w:rtl/>
          <w:lang w:val="fr-FR"/>
        </w:rPr>
        <w:t xml:space="preserve">תורשתי של 76% </w:t>
      </w:r>
      <w:r w:rsidR="00086210">
        <w:rPr>
          <w:rFonts w:ascii="David" w:hAnsi="David" w:cs="David" w:hint="cs"/>
          <w:sz w:val="24"/>
          <w:szCs w:val="24"/>
          <w:rtl/>
          <w:lang w:val="fr-FR"/>
        </w:rPr>
        <w:t>שהוא כאמור</w:t>
      </w:r>
      <w:r w:rsidR="00D50546">
        <w:rPr>
          <w:rFonts w:ascii="David" w:hAnsi="David" w:cs="David" w:hint="cs"/>
          <w:sz w:val="24"/>
          <w:szCs w:val="24"/>
          <w:rtl/>
          <w:lang w:val="fr-FR"/>
        </w:rPr>
        <w:t xml:space="preserve"> סיכו</w:t>
      </w:r>
      <w:r w:rsidR="00086210">
        <w:rPr>
          <w:rFonts w:ascii="David" w:hAnsi="David" w:cs="David" w:hint="cs"/>
          <w:sz w:val="24"/>
          <w:szCs w:val="24"/>
          <w:rtl/>
          <w:lang w:val="fr-FR"/>
        </w:rPr>
        <w:t>ן</w:t>
      </w:r>
      <w:r w:rsidR="00D50546">
        <w:rPr>
          <w:rFonts w:ascii="David" w:hAnsi="David" w:cs="David" w:hint="cs"/>
          <w:sz w:val="24"/>
          <w:szCs w:val="24"/>
          <w:rtl/>
          <w:lang w:val="fr-FR"/>
        </w:rPr>
        <w:t xml:space="preserve"> גבוה</w:t>
      </w:r>
      <w:sdt>
        <w:sdtPr>
          <w:rPr>
            <w:rFonts w:ascii="David" w:hAnsi="David" w:cs="David" w:hint="cs"/>
            <w:sz w:val="24"/>
            <w:szCs w:val="24"/>
            <w:rtl/>
            <w:lang w:val="fr-FR"/>
          </w:rPr>
          <w:id w:val="-575591123"/>
          <w:citation/>
        </w:sdtPr>
        <w:sdtContent>
          <w:r w:rsidR="001F644D">
            <w:rPr>
              <w:rFonts w:ascii="David" w:hAnsi="David" w:cs="David"/>
              <w:sz w:val="24"/>
              <w:szCs w:val="24"/>
              <w:rtl/>
              <w:lang w:val="fr-FR"/>
            </w:rPr>
            <w:fldChar w:fldCharType="begin"/>
          </w:r>
          <w:r w:rsidR="00D50546">
            <w:rPr>
              <w:rFonts w:ascii="David" w:hAnsi="David" w:cs="David"/>
              <w:sz w:val="24"/>
              <w:szCs w:val="24"/>
              <w:rtl/>
              <w:lang w:val="fr-FR"/>
            </w:rPr>
            <w:instrText xml:space="preserve"> </w:instrText>
          </w:r>
          <w:r w:rsidR="00D50546">
            <w:rPr>
              <w:rFonts w:ascii="David" w:hAnsi="David" w:cs="David" w:hint="cs"/>
              <w:sz w:val="24"/>
              <w:szCs w:val="24"/>
              <w:lang w:val="fr-FR"/>
            </w:rPr>
            <w:instrText>CITATION</w:instrText>
          </w:r>
          <w:r w:rsidR="00D50546">
            <w:rPr>
              <w:rFonts w:ascii="David" w:hAnsi="David" w:cs="David" w:hint="cs"/>
              <w:sz w:val="24"/>
              <w:szCs w:val="24"/>
              <w:rtl/>
              <w:lang w:val="fr-FR"/>
            </w:rPr>
            <w:instrText xml:space="preserve"> </w:instrText>
          </w:r>
          <w:r w:rsidR="00D50546">
            <w:rPr>
              <w:rFonts w:ascii="David" w:hAnsi="David" w:cs="David" w:hint="cs"/>
              <w:sz w:val="24"/>
              <w:szCs w:val="24"/>
              <w:lang w:val="fr-FR"/>
            </w:rPr>
            <w:instrText>Gui12 \l 1037</w:instrText>
          </w:r>
          <w:r w:rsidR="00D50546">
            <w:rPr>
              <w:rFonts w:ascii="David" w:hAnsi="David" w:cs="David"/>
              <w:sz w:val="24"/>
              <w:szCs w:val="24"/>
              <w:rtl/>
              <w:lang w:val="fr-FR"/>
            </w:rPr>
            <w:instrText xml:space="preserve"> </w:instrText>
          </w:r>
          <w:r w:rsidR="001F644D">
            <w:rPr>
              <w:rFonts w:ascii="David" w:hAnsi="David" w:cs="David"/>
              <w:sz w:val="24"/>
              <w:szCs w:val="24"/>
              <w:rtl/>
              <w:lang w:val="fr-FR"/>
            </w:rPr>
            <w:fldChar w:fldCharType="separate"/>
          </w:r>
          <w:r w:rsidR="00D50546">
            <w:rPr>
              <w:rFonts w:ascii="David" w:hAnsi="David" w:cs="David"/>
              <w:noProof/>
              <w:sz w:val="24"/>
              <w:szCs w:val="24"/>
              <w:rtl/>
              <w:lang w:val="fr-FR"/>
            </w:rPr>
            <w:t xml:space="preserve"> </w:t>
          </w:r>
          <w:r w:rsidR="00D50546" w:rsidRPr="00D50546">
            <w:rPr>
              <w:rFonts w:ascii="David" w:hAnsi="David" w:cs="David"/>
              <w:noProof/>
              <w:sz w:val="24"/>
              <w:szCs w:val="24"/>
              <w:lang w:val="fr-FR"/>
            </w:rPr>
            <w:t>(Guilherme V.Polanczyk, 2012)</w:t>
          </w:r>
          <w:r w:rsidR="001F644D">
            <w:rPr>
              <w:rFonts w:ascii="David" w:hAnsi="David" w:cs="David"/>
              <w:sz w:val="24"/>
              <w:szCs w:val="24"/>
              <w:rtl/>
              <w:lang w:val="fr-FR"/>
            </w:rPr>
            <w:fldChar w:fldCharType="end"/>
          </w:r>
        </w:sdtContent>
      </w:sdt>
      <w:r w:rsidR="00D50546">
        <w:rPr>
          <w:rFonts w:ascii="David" w:hAnsi="David" w:cs="David" w:hint="cs"/>
          <w:sz w:val="24"/>
          <w:szCs w:val="24"/>
          <w:rtl/>
          <w:lang w:val="fr-FR"/>
        </w:rPr>
        <w:t>.</w:t>
      </w:r>
      <w:r w:rsidR="001914D3">
        <w:rPr>
          <w:rFonts w:ascii="David" w:hAnsi="David" w:cs="David" w:hint="cs"/>
          <w:sz w:val="24"/>
          <w:szCs w:val="24"/>
          <w:rtl/>
          <w:lang w:val="fr-FR"/>
        </w:rPr>
        <w:t xml:space="preserve"> הפרעה זו עלולה להיגרם מגורמים חיצוניים כגון חשיפה תוך ר</w:t>
      </w:r>
      <w:r w:rsidR="00086210">
        <w:rPr>
          <w:rFonts w:ascii="David" w:hAnsi="David" w:cs="David" w:hint="cs"/>
          <w:sz w:val="24"/>
          <w:szCs w:val="24"/>
          <w:rtl/>
          <w:lang w:val="fr-FR"/>
        </w:rPr>
        <w:t>חמית</w:t>
      </w:r>
      <w:r w:rsidR="001914D3">
        <w:rPr>
          <w:rFonts w:ascii="David" w:hAnsi="David" w:cs="David" w:hint="cs"/>
          <w:sz w:val="24"/>
          <w:szCs w:val="24"/>
          <w:rtl/>
          <w:lang w:val="fr-FR"/>
        </w:rPr>
        <w:t xml:space="preserve"> לטבק, לידה מוקדמת או משקל לידה נמוך </w:t>
      </w:r>
      <w:sdt>
        <w:sdtPr>
          <w:rPr>
            <w:rFonts w:ascii="David" w:hAnsi="David" w:cs="David" w:hint="cs"/>
            <w:sz w:val="24"/>
            <w:szCs w:val="24"/>
            <w:rtl/>
            <w:lang w:val="fr-FR"/>
          </w:rPr>
          <w:id w:val="1290397238"/>
          <w:citation/>
        </w:sdtPr>
        <w:sdtContent>
          <w:r w:rsidR="001F644D">
            <w:rPr>
              <w:rFonts w:ascii="David" w:hAnsi="David" w:cs="David"/>
              <w:sz w:val="24"/>
              <w:szCs w:val="24"/>
              <w:rtl/>
              <w:lang w:val="fr-FR"/>
            </w:rPr>
            <w:fldChar w:fldCharType="begin"/>
          </w:r>
          <w:r w:rsidR="001914D3">
            <w:rPr>
              <w:rFonts w:ascii="David" w:hAnsi="David" w:cs="David"/>
              <w:sz w:val="24"/>
              <w:szCs w:val="24"/>
              <w:rtl/>
              <w:lang w:val="fr-FR"/>
            </w:rPr>
            <w:instrText xml:space="preserve"> </w:instrText>
          </w:r>
          <w:r w:rsidR="001914D3">
            <w:rPr>
              <w:rFonts w:ascii="David" w:hAnsi="David" w:cs="David" w:hint="cs"/>
              <w:sz w:val="24"/>
              <w:szCs w:val="24"/>
              <w:lang w:val="fr-FR"/>
            </w:rPr>
            <w:instrText>CITATION</w:instrText>
          </w:r>
          <w:r w:rsidR="001914D3">
            <w:rPr>
              <w:rFonts w:ascii="David" w:hAnsi="David" w:cs="David" w:hint="cs"/>
              <w:sz w:val="24"/>
              <w:szCs w:val="24"/>
              <w:rtl/>
              <w:lang w:val="fr-FR"/>
            </w:rPr>
            <w:instrText xml:space="preserve"> </w:instrText>
          </w:r>
          <w:r w:rsidR="001914D3">
            <w:rPr>
              <w:rFonts w:ascii="David" w:hAnsi="David" w:cs="David" w:hint="cs"/>
              <w:sz w:val="24"/>
              <w:szCs w:val="24"/>
              <w:lang w:val="fr-FR"/>
            </w:rPr>
            <w:instrText>Gui12 \l 1037</w:instrText>
          </w:r>
          <w:r w:rsidR="001914D3">
            <w:rPr>
              <w:rFonts w:ascii="David" w:hAnsi="David" w:cs="David"/>
              <w:sz w:val="24"/>
              <w:szCs w:val="24"/>
              <w:rtl/>
              <w:lang w:val="fr-FR"/>
            </w:rPr>
            <w:instrText xml:space="preserve"> </w:instrText>
          </w:r>
          <w:r w:rsidR="001F644D">
            <w:rPr>
              <w:rFonts w:ascii="David" w:hAnsi="David" w:cs="David"/>
              <w:sz w:val="24"/>
              <w:szCs w:val="24"/>
              <w:rtl/>
              <w:lang w:val="fr-FR"/>
            </w:rPr>
            <w:fldChar w:fldCharType="separate"/>
          </w:r>
          <w:r w:rsidR="001914D3" w:rsidRPr="001914D3">
            <w:rPr>
              <w:rFonts w:ascii="David" w:hAnsi="David" w:cs="David"/>
              <w:noProof/>
              <w:sz w:val="24"/>
              <w:szCs w:val="24"/>
              <w:lang w:val="fr-FR"/>
            </w:rPr>
            <w:t>(Guilherme V.Polanczyk, 2012)</w:t>
          </w:r>
          <w:r w:rsidR="001F644D">
            <w:rPr>
              <w:rFonts w:ascii="David" w:hAnsi="David" w:cs="David"/>
              <w:sz w:val="24"/>
              <w:szCs w:val="24"/>
              <w:rtl/>
              <w:lang w:val="fr-FR"/>
            </w:rPr>
            <w:fldChar w:fldCharType="end"/>
          </w:r>
        </w:sdtContent>
      </w:sdt>
      <w:r w:rsidR="001914D3">
        <w:rPr>
          <w:rFonts w:ascii="David" w:hAnsi="David" w:cs="David" w:hint="cs"/>
          <w:sz w:val="24"/>
          <w:szCs w:val="24"/>
          <w:rtl/>
          <w:lang w:val="fr-FR"/>
        </w:rPr>
        <w:t xml:space="preserve">.  </w:t>
      </w:r>
      <w:r w:rsidR="00D50546">
        <w:rPr>
          <w:rFonts w:ascii="David" w:hAnsi="David" w:cs="David" w:hint="cs"/>
          <w:sz w:val="24"/>
          <w:szCs w:val="24"/>
          <w:rtl/>
          <w:lang w:val="fr-FR"/>
        </w:rPr>
        <w:t xml:space="preserve"> </w:t>
      </w:r>
      <w:r w:rsidR="00723F94" w:rsidRPr="00152B2A">
        <w:rPr>
          <w:rFonts w:ascii="David" w:hAnsi="David" w:cs="David"/>
          <w:sz w:val="24"/>
          <w:szCs w:val="24"/>
          <w:rtl/>
        </w:rPr>
        <w:t xml:space="preserve">למרות המחקרים, </w:t>
      </w:r>
      <w:r w:rsidR="00C7291E">
        <w:rPr>
          <w:rFonts w:ascii="David" w:hAnsi="David" w:cs="David"/>
          <w:sz w:val="24"/>
          <w:szCs w:val="24"/>
          <w:rtl/>
        </w:rPr>
        <w:t>הפרע</w:t>
      </w:r>
      <w:r w:rsidR="00C7291E">
        <w:rPr>
          <w:rFonts w:ascii="David" w:hAnsi="David" w:cs="David" w:hint="cs"/>
          <w:sz w:val="24"/>
          <w:szCs w:val="24"/>
          <w:rtl/>
        </w:rPr>
        <w:t>ת</w:t>
      </w:r>
      <w:r w:rsidR="00C7291E">
        <w:rPr>
          <w:rFonts w:ascii="David" w:hAnsi="David" w:cs="David"/>
          <w:sz w:val="24"/>
          <w:szCs w:val="24"/>
          <w:rtl/>
        </w:rPr>
        <w:t xml:space="preserve"> קשב וריכוז אינ</w:t>
      </w:r>
      <w:r w:rsidR="00C7291E">
        <w:rPr>
          <w:rFonts w:ascii="David" w:hAnsi="David" w:cs="David" w:hint="cs"/>
          <w:sz w:val="24"/>
          <w:szCs w:val="24"/>
          <w:rtl/>
        </w:rPr>
        <w:t>ה</w:t>
      </w:r>
      <w:r w:rsidR="00723F94" w:rsidRPr="00152B2A">
        <w:rPr>
          <w:rFonts w:ascii="David" w:hAnsi="David" w:cs="David"/>
          <w:sz w:val="24"/>
          <w:szCs w:val="24"/>
          <w:rtl/>
        </w:rPr>
        <w:t xml:space="preserve"> מובנת כראוי בהתחשב בכך </w:t>
      </w:r>
      <w:r w:rsidR="00C7291E">
        <w:rPr>
          <w:rFonts w:ascii="David" w:hAnsi="David" w:cs="David" w:hint="cs"/>
          <w:sz w:val="24"/>
          <w:szCs w:val="24"/>
          <w:rtl/>
        </w:rPr>
        <w:t xml:space="preserve">שישנן </w:t>
      </w:r>
      <w:r w:rsidR="00723F94" w:rsidRPr="00152B2A">
        <w:rPr>
          <w:rFonts w:ascii="David" w:hAnsi="David" w:cs="David"/>
          <w:sz w:val="24"/>
          <w:szCs w:val="24"/>
          <w:rtl/>
        </w:rPr>
        <w:t>מחלוקות</w:t>
      </w:r>
      <w:r w:rsidR="00B645BE" w:rsidRPr="00152B2A">
        <w:rPr>
          <w:rFonts w:ascii="David" w:hAnsi="David" w:cs="David"/>
          <w:sz w:val="24"/>
          <w:szCs w:val="24"/>
          <w:rtl/>
        </w:rPr>
        <w:t xml:space="preserve"> ותפיסות שגויות לגבי ההפרעה</w:t>
      </w:r>
      <w:r w:rsidR="004A6D31" w:rsidRPr="00152B2A">
        <w:rPr>
          <w:rFonts w:ascii="David" w:hAnsi="David" w:cs="David"/>
          <w:sz w:val="24"/>
          <w:szCs w:val="24"/>
          <w:rtl/>
        </w:rPr>
        <w:t xml:space="preserve"> </w:t>
      </w:r>
      <w:sdt>
        <w:sdtPr>
          <w:rPr>
            <w:rFonts w:ascii="David" w:hAnsi="David" w:cs="David"/>
            <w:sz w:val="24"/>
            <w:szCs w:val="24"/>
            <w:rtl/>
          </w:rPr>
          <w:id w:val="2107489366"/>
          <w:citation/>
        </w:sdtPr>
        <w:sdtContent>
          <w:r w:rsidR="001F644D" w:rsidRPr="00152B2A">
            <w:rPr>
              <w:rFonts w:ascii="David" w:hAnsi="David" w:cs="David"/>
              <w:sz w:val="24"/>
              <w:szCs w:val="24"/>
              <w:rtl/>
            </w:rPr>
            <w:fldChar w:fldCharType="begin"/>
          </w:r>
          <w:r w:rsidR="004A6D31" w:rsidRPr="00152B2A">
            <w:rPr>
              <w:rFonts w:ascii="David" w:hAnsi="David" w:cs="David"/>
              <w:sz w:val="24"/>
              <w:szCs w:val="24"/>
              <w:rtl/>
            </w:rPr>
            <w:instrText xml:space="preserve"> </w:instrText>
          </w:r>
          <w:r w:rsidR="004A6D31" w:rsidRPr="00152B2A">
            <w:rPr>
              <w:rFonts w:ascii="David" w:hAnsi="David" w:cs="David"/>
              <w:sz w:val="24"/>
              <w:szCs w:val="24"/>
            </w:rPr>
            <w:instrText>CITATION</w:instrText>
          </w:r>
          <w:r w:rsidR="004A6D31" w:rsidRPr="00152B2A">
            <w:rPr>
              <w:rFonts w:ascii="David" w:hAnsi="David" w:cs="David"/>
              <w:sz w:val="24"/>
              <w:szCs w:val="24"/>
              <w:rtl/>
            </w:rPr>
            <w:instrText xml:space="preserve"> </w:instrText>
          </w:r>
          <w:r w:rsidR="004A6D31" w:rsidRPr="00152B2A">
            <w:rPr>
              <w:rFonts w:ascii="David" w:hAnsi="David" w:cs="David"/>
              <w:sz w:val="24"/>
              <w:szCs w:val="24"/>
            </w:rPr>
            <w:instrText>Aja15 \l 1037</w:instrText>
          </w:r>
          <w:r w:rsidR="004A6D31" w:rsidRPr="00152B2A">
            <w:rPr>
              <w:rFonts w:ascii="David" w:hAnsi="David" w:cs="David"/>
              <w:sz w:val="24"/>
              <w:szCs w:val="24"/>
              <w:rtl/>
            </w:rPr>
            <w:instrText xml:space="preserve"> </w:instrText>
          </w:r>
          <w:r w:rsidR="001F644D" w:rsidRPr="00152B2A">
            <w:rPr>
              <w:rFonts w:ascii="David" w:hAnsi="David" w:cs="David"/>
              <w:sz w:val="24"/>
              <w:szCs w:val="24"/>
              <w:rtl/>
            </w:rPr>
            <w:fldChar w:fldCharType="separate"/>
          </w:r>
          <w:r w:rsidR="004A6D31" w:rsidRPr="00152B2A">
            <w:rPr>
              <w:rFonts w:ascii="David" w:hAnsi="David" w:cs="David"/>
              <w:noProof/>
              <w:sz w:val="24"/>
              <w:szCs w:val="24"/>
              <w:rtl/>
            </w:rPr>
            <w:t>(</w:t>
          </w:r>
          <w:r w:rsidR="004A6D31" w:rsidRPr="00152B2A">
            <w:rPr>
              <w:rFonts w:ascii="David" w:hAnsi="David" w:cs="David"/>
              <w:noProof/>
              <w:sz w:val="24"/>
              <w:szCs w:val="24"/>
            </w:rPr>
            <w:t>Ajay Singh, 2015</w:t>
          </w:r>
          <w:r w:rsidR="004A6D31" w:rsidRPr="00152B2A">
            <w:rPr>
              <w:rFonts w:ascii="David" w:hAnsi="David" w:cs="David"/>
              <w:noProof/>
              <w:sz w:val="24"/>
              <w:szCs w:val="24"/>
              <w:rtl/>
            </w:rPr>
            <w:t>)</w:t>
          </w:r>
          <w:r w:rsidR="001F644D" w:rsidRPr="00152B2A">
            <w:rPr>
              <w:rFonts w:ascii="David" w:hAnsi="David" w:cs="David"/>
              <w:sz w:val="24"/>
              <w:szCs w:val="24"/>
              <w:rtl/>
            </w:rPr>
            <w:fldChar w:fldCharType="end"/>
          </w:r>
        </w:sdtContent>
      </w:sdt>
      <w:r w:rsidR="005C3A50">
        <w:rPr>
          <w:rFonts w:ascii="David" w:hAnsi="David" w:cs="David" w:hint="cs"/>
          <w:sz w:val="24"/>
          <w:szCs w:val="24"/>
          <w:rtl/>
        </w:rPr>
        <w:t>.</w:t>
      </w:r>
    </w:p>
    <w:p w:rsidR="004A6D31" w:rsidRPr="00152B2A" w:rsidRDefault="004A6D31" w:rsidP="00152B2A">
      <w:pPr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</w:p>
    <w:p w:rsidR="00152B2A" w:rsidRPr="00152B2A" w:rsidRDefault="001F644D" w:rsidP="00C75171">
      <w:pPr>
        <w:pStyle w:val="Bibliography"/>
        <w:bidi w:val="0"/>
        <w:spacing w:line="360" w:lineRule="auto"/>
        <w:jc w:val="both"/>
        <w:rPr>
          <w:rFonts w:ascii="David" w:hAnsi="David" w:cs="David"/>
          <w:noProof/>
          <w:sz w:val="24"/>
          <w:szCs w:val="24"/>
        </w:rPr>
      </w:pPr>
      <w:r w:rsidRPr="00152B2A">
        <w:rPr>
          <w:rFonts w:ascii="David" w:hAnsi="David" w:cs="David"/>
          <w:sz w:val="24"/>
          <w:szCs w:val="24"/>
        </w:rPr>
        <w:fldChar w:fldCharType="begin"/>
      </w:r>
      <w:r w:rsidR="00152B2A" w:rsidRPr="00152B2A">
        <w:rPr>
          <w:rFonts w:ascii="David" w:hAnsi="David" w:cs="David"/>
          <w:sz w:val="24"/>
          <w:szCs w:val="24"/>
        </w:rPr>
        <w:instrText xml:space="preserve"> BIBLIOGRAPHY  \l 1033 </w:instrText>
      </w:r>
      <w:r w:rsidRPr="00152B2A">
        <w:rPr>
          <w:rFonts w:ascii="David" w:hAnsi="David" w:cs="David"/>
          <w:sz w:val="24"/>
          <w:szCs w:val="24"/>
        </w:rPr>
        <w:fldChar w:fldCharType="separate"/>
      </w:r>
      <w:r w:rsidR="00152B2A" w:rsidRPr="00152B2A">
        <w:rPr>
          <w:rFonts w:ascii="David" w:hAnsi="David" w:cs="David"/>
          <w:noProof/>
          <w:sz w:val="24"/>
          <w:szCs w:val="24"/>
        </w:rPr>
        <w:t xml:space="preserve">Ajay Singh, C. J. (2015). Overview of attention deficit hyperactivity disorder in young children. </w:t>
      </w:r>
      <w:r w:rsidR="00152B2A" w:rsidRPr="00152B2A">
        <w:rPr>
          <w:rFonts w:ascii="David" w:hAnsi="David" w:cs="David"/>
          <w:i/>
          <w:iCs/>
          <w:noProof/>
          <w:sz w:val="24"/>
          <w:szCs w:val="24"/>
        </w:rPr>
        <w:t>Health Psychology Research</w:t>
      </w:r>
      <w:r w:rsidR="00152B2A" w:rsidRPr="00152B2A">
        <w:rPr>
          <w:rFonts w:ascii="David" w:hAnsi="David" w:cs="David"/>
          <w:noProof/>
          <w:sz w:val="24"/>
          <w:szCs w:val="24"/>
        </w:rPr>
        <w:t xml:space="preserve"> , Volume 3:2115, 23-35.</w:t>
      </w:r>
    </w:p>
    <w:p w:rsidR="00152B2A" w:rsidRPr="00152B2A" w:rsidRDefault="00152B2A" w:rsidP="00C75171">
      <w:pPr>
        <w:pStyle w:val="Bibliography"/>
        <w:bidi w:val="0"/>
        <w:spacing w:line="360" w:lineRule="auto"/>
        <w:jc w:val="both"/>
        <w:rPr>
          <w:rFonts w:ascii="David" w:hAnsi="David" w:cs="David"/>
          <w:noProof/>
          <w:sz w:val="24"/>
          <w:szCs w:val="24"/>
        </w:rPr>
      </w:pPr>
      <w:r w:rsidRPr="00152B2A">
        <w:rPr>
          <w:rFonts w:ascii="David" w:hAnsi="David" w:cs="David"/>
          <w:noProof/>
          <w:sz w:val="24"/>
          <w:szCs w:val="24"/>
        </w:rPr>
        <w:t xml:space="preserve">Guilherme V.Polanczyk, E. B. (2012). Attention deficit disorder / hyperactivity: a scientific overview. </w:t>
      </w:r>
      <w:r w:rsidRPr="00152B2A">
        <w:rPr>
          <w:rFonts w:ascii="David" w:hAnsi="David" w:cs="David"/>
          <w:i/>
          <w:iCs/>
          <w:noProof/>
          <w:sz w:val="24"/>
          <w:szCs w:val="24"/>
        </w:rPr>
        <w:t>CLINICS</w:t>
      </w:r>
      <w:r w:rsidRPr="00152B2A">
        <w:rPr>
          <w:rFonts w:ascii="David" w:hAnsi="David" w:cs="David"/>
          <w:noProof/>
          <w:sz w:val="24"/>
          <w:szCs w:val="24"/>
        </w:rPr>
        <w:t xml:space="preserve"> , 67 (10): 1125-1126.</w:t>
      </w:r>
    </w:p>
    <w:p w:rsidR="00152B2A" w:rsidRPr="00152B2A" w:rsidRDefault="00152B2A" w:rsidP="00C75171">
      <w:pPr>
        <w:pStyle w:val="Bibliography"/>
        <w:bidi w:val="0"/>
        <w:spacing w:line="360" w:lineRule="auto"/>
        <w:jc w:val="both"/>
        <w:rPr>
          <w:rFonts w:ascii="David" w:hAnsi="David" w:cs="David"/>
          <w:noProof/>
          <w:sz w:val="24"/>
          <w:szCs w:val="24"/>
        </w:rPr>
      </w:pPr>
      <w:r w:rsidRPr="00152B2A">
        <w:rPr>
          <w:rFonts w:ascii="David" w:hAnsi="David" w:cs="David"/>
          <w:noProof/>
          <w:sz w:val="24"/>
          <w:szCs w:val="24"/>
        </w:rPr>
        <w:t xml:space="preserve">Timothy E.Wilens, MA. (September 2010). Understanding Attention-Deficit/ Hyperactivity Disorder From Chilhood to Adulthood. </w:t>
      </w:r>
      <w:r w:rsidRPr="00152B2A">
        <w:rPr>
          <w:rFonts w:ascii="David" w:hAnsi="David" w:cs="David"/>
          <w:i/>
          <w:iCs/>
          <w:noProof/>
          <w:sz w:val="24"/>
          <w:szCs w:val="24"/>
        </w:rPr>
        <w:t>Postgrad Med</w:t>
      </w:r>
      <w:r w:rsidRPr="00152B2A">
        <w:rPr>
          <w:rFonts w:ascii="David" w:hAnsi="David" w:cs="David"/>
          <w:noProof/>
          <w:sz w:val="24"/>
          <w:szCs w:val="24"/>
        </w:rPr>
        <w:t xml:space="preserve"> , 122(5): 97-109. doi:10.3810/pgm.2010.09.2206.</w:t>
      </w:r>
    </w:p>
    <w:p w:rsidR="00152B2A" w:rsidRPr="00152B2A" w:rsidRDefault="00152B2A" w:rsidP="00C75171">
      <w:pPr>
        <w:pStyle w:val="Bibliography"/>
        <w:bidi w:val="0"/>
        <w:spacing w:line="360" w:lineRule="auto"/>
        <w:jc w:val="both"/>
        <w:rPr>
          <w:rFonts w:ascii="David" w:hAnsi="David" w:cs="David"/>
          <w:noProof/>
          <w:sz w:val="24"/>
          <w:szCs w:val="24"/>
        </w:rPr>
      </w:pPr>
      <w:r w:rsidRPr="00152B2A">
        <w:rPr>
          <w:rFonts w:ascii="David" w:hAnsi="David" w:cs="David"/>
          <w:noProof/>
          <w:sz w:val="24"/>
          <w:szCs w:val="24"/>
        </w:rPr>
        <w:t xml:space="preserve">Wolf, L. a. (2001). Adult ADHD-Concluding Thoughts. </w:t>
      </w:r>
      <w:r w:rsidRPr="00152B2A">
        <w:rPr>
          <w:rFonts w:ascii="David" w:hAnsi="David" w:cs="David"/>
          <w:i/>
          <w:iCs/>
          <w:noProof/>
          <w:sz w:val="24"/>
          <w:szCs w:val="24"/>
        </w:rPr>
        <w:t xml:space="preserve">In Annals of the New York Academy of Science. </w:t>
      </w:r>
      <w:r w:rsidRPr="00152B2A">
        <w:rPr>
          <w:rFonts w:ascii="David" w:hAnsi="David" w:cs="David"/>
          <w:noProof/>
          <w:sz w:val="24"/>
          <w:szCs w:val="24"/>
        </w:rPr>
        <w:t>, 931:396-408.</w:t>
      </w:r>
    </w:p>
    <w:p w:rsidR="004A6D31" w:rsidRPr="00F90966" w:rsidRDefault="001F644D" w:rsidP="00C75171">
      <w:p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152B2A">
        <w:rPr>
          <w:rFonts w:ascii="David" w:hAnsi="David" w:cs="David"/>
          <w:sz w:val="24"/>
          <w:szCs w:val="24"/>
        </w:rPr>
        <w:fldChar w:fldCharType="end"/>
      </w:r>
    </w:p>
    <w:sectPr w:rsidR="004A6D31" w:rsidRPr="00F90966" w:rsidSect="007A1B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9EA" w:rsidRDefault="004C19EA" w:rsidP="00C16CBD">
      <w:pPr>
        <w:spacing w:after="0" w:line="240" w:lineRule="auto"/>
      </w:pPr>
      <w:r>
        <w:separator/>
      </w:r>
    </w:p>
  </w:endnote>
  <w:endnote w:type="continuationSeparator" w:id="0">
    <w:p w:rsidR="004C19EA" w:rsidRDefault="004C19EA" w:rsidP="00C16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9EA" w:rsidRDefault="004C19EA" w:rsidP="00C16CBD">
      <w:pPr>
        <w:spacing w:after="0" w:line="240" w:lineRule="auto"/>
      </w:pPr>
      <w:r>
        <w:separator/>
      </w:r>
    </w:p>
  </w:footnote>
  <w:footnote w:type="continuationSeparator" w:id="0">
    <w:p w:rsidR="004C19EA" w:rsidRDefault="004C19EA" w:rsidP="00C16C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966"/>
    <w:rsid w:val="00086210"/>
    <w:rsid w:val="000A04A6"/>
    <w:rsid w:val="000B0A4B"/>
    <w:rsid w:val="000C0233"/>
    <w:rsid w:val="000D570D"/>
    <w:rsid w:val="000F40BC"/>
    <w:rsid w:val="0012080C"/>
    <w:rsid w:val="00152B2A"/>
    <w:rsid w:val="001914D3"/>
    <w:rsid w:val="001F644D"/>
    <w:rsid w:val="00203591"/>
    <w:rsid w:val="00287ABD"/>
    <w:rsid w:val="002D13C5"/>
    <w:rsid w:val="00306B35"/>
    <w:rsid w:val="00320810"/>
    <w:rsid w:val="0036693B"/>
    <w:rsid w:val="00383773"/>
    <w:rsid w:val="00386DC2"/>
    <w:rsid w:val="003A11D9"/>
    <w:rsid w:val="003A47AC"/>
    <w:rsid w:val="004A6D31"/>
    <w:rsid w:val="004C19EA"/>
    <w:rsid w:val="004D0053"/>
    <w:rsid w:val="004D62B4"/>
    <w:rsid w:val="004E4184"/>
    <w:rsid w:val="004F4A51"/>
    <w:rsid w:val="005A1CE6"/>
    <w:rsid w:val="005A446B"/>
    <w:rsid w:val="005C213E"/>
    <w:rsid w:val="005C3A50"/>
    <w:rsid w:val="005E7633"/>
    <w:rsid w:val="005F3B48"/>
    <w:rsid w:val="00680A6F"/>
    <w:rsid w:val="006E289B"/>
    <w:rsid w:val="006F646F"/>
    <w:rsid w:val="00723F94"/>
    <w:rsid w:val="00734622"/>
    <w:rsid w:val="00765FFE"/>
    <w:rsid w:val="00775F77"/>
    <w:rsid w:val="00795F69"/>
    <w:rsid w:val="007A1B80"/>
    <w:rsid w:val="007E6618"/>
    <w:rsid w:val="00826D3E"/>
    <w:rsid w:val="00852443"/>
    <w:rsid w:val="008F2442"/>
    <w:rsid w:val="009127F0"/>
    <w:rsid w:val="00941930"/>
    <w:rsid w:val="00984CF2"/>
    <w:rsid w:val="00A03C9C"/>
    <w:rsid w:val="00A13981"/>
    <w:rsid w:val="00A37C7B"/>
    <w:rsid w:val="00A57ABC"/>
    <w:rsid w:val="00B645BE"/>
    <w:rsid w:val="00B86B7E"/>
    <w:rsid w:val="00BF00AF"/>
    <w:rsid w:val="00C07573"/>
    <w:rsid w:val="00C16CBD"/>
    <w:rsid w:val="00C61CDC"/>
    <w:rsid w:val="00C6491B"/>
    <w:rsid w:val="00C7291E"/>
    <w:rsid w:val="00C75171"/>
    <w:rsid w:val="00CC240E"/>
    <w:rsid w:val="00CD2026"/>
    <w:rsid w:val="00D01EF0"/>
    <w:rsid w:val="00D138C9"/>
    <w:rsid w:val="00D34CA2"/>
    <w:rsid w:val="00D451CD"/>
    <w:rsid w:val="00D50546"/>
    <w:rsid w:val="00D559CF"/>
    <w:rsid w:val="00D654DE"/>
    <w:rsid w:val="00D82E1F"/>
    <w:rsid w:val="00E16CF7"/>
    <w:rsid w:val="00E434AC"/>
    <w:rsid w:val="00EA46A0"/>
    <w:rsid w:val="00EB25BF"/>
    <w:rsid w:val="00ED307D"/>
    <w:rsid w:val="00ED3D70"/>
    <w:rsid w:val="00ED621B"/>
    <w:rsid w:val="00EE69A2"/>
    <w:rsid w:val="00EF43C6"/>
    <w:rsid w:val="00F40D65"/>
    <w:rsid w:val="00F90966"/>
    <w:rsid w:val="00F9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5B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C16C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6C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6CB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BD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152B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Tim10</b:Tag>
    <b:SourceType>JournalArticle</b:SourceType>
    <b:Guid>{2E374E69-E822-418F-ABB9-3E23B4623A7D}</b:Guid>
    <b:Author>
      <b:Author>
        <b:NameList>
          <b:Person>
            <b:Last>Timothy E.Wilens</b:Last>
            <b:First>MD</b:First>
            <b:Middle>and Thomas J. Spencer, MD</b:Middle>
          </b:Person>
        </b:NameList>
      </b:Author>
    </b:Author>
    <b:Title>Understanding Attention-Deficit/ Hyperactivity Disorder From Chilhood to Adulthood</b:Title>
    <b:JournalName>Postgrad Med</b:JournalName>
    <b:Year>September 2010</b:Year>
    <b:Pages>122(5): 97-109. doi:10.3810/pgm.2010.09.2206</b:Pages>
    <b:RefOrder>3</b:RefOrder>
  </b:Source>
  <b:Source>
    <b:Tag>Gui12</b:Tag>
    <b:SourceType>JournalArticle</b:SourceType>
    <b:Guid>{27D9951C-66EF-4287-A001-9A2CF4B28A2B}</b:Guid>
    <b:LCID>1033</b:LCID>
    <b:Author>
      <b:Author>
        <b:NameList>
          <b:Person>
            <b:Last>Guilherme V.Polanczyk</b:Last>
            <b:First>Erasmo</b:First>
            <b:Middle>Barbante Casella, Euripedes Constantino Miguel, Umbertina Conti Reed</b:Middle>
          </b:Person>
        </b:NameList>
      </b:Author>
    </b:Author>
    <b:Title>Attention deficit disorder / hyperactivity: a scientific overview</b:Title>
    <b:Year>2012</b:Year>
    <b:JournalName>CLINICS</b:JournalName>
    <b:Pages>67 (10): 1125-1126</b:Pages>
    <b:RefOrder>1</b:RefOrder>
  </b:Source>
  <b:Source>
    <b:Tag>Wol</b:Tag>
    <b:SourceType>JournalArticle</b:SourceType>
    <b:Guid>{29C97620-8BA1-4862-95B9-651687F3F04F}</b:Guid>
    <b:Author>
      <b:Author>
        <b:NameList>
          <b:Person>
            <b:Last>Wolf</b:Last>
            <b:First>L.</b:First>
            <b:Middle>and Wasserstein , J.</b:Middle>
          </b:Person>
        </b:NameList>
      </b:Author>
    </b:Author>
    <b:Title>Adult ADHD-Concluding Thoughts</b:Title>
    <b:JournalName>In Annals of the New York Academy of Science. </b:JournalName>
    <b:Year>2001</b:Year>
    <b:Pages>931:396-408</b:Pages>
    <b:RefOrder>4</b:RefOrder>
  </b:Source>
  <b:Source>
    <b:Tag>Aja15</b:Tag>
    <b:SourceType>JournalArticle</b:SourceType>
    <b:Guid>{6CC4F586-D68B-4BC9-A9A8-29D53DB0C213}</b:Guid>
    <b:Author>
      <b:Author>
        <b:NameList>
          <b:Person>
            <b:Last>Ajay Singh</b:Last>
            <b:First>Chia</b:First>
            <b:Middle>Jung Yeh, Nidhi Verma, Ajay Kumar Das</b:Middle>
          </b:Person>
        </b:NameList>
      </b:Author>
    </b:Author>
    <b:Title>Overview of attention deficit hyperactivity disorder in young children</b:Title>
    <b:JournalName>Health Psychology Research</b:JournalName>
    <b:Year>2015</b:Year>
    <b:Pages>Volume 3:2115, 23-35</b:Pages>
    <b:RefOrder>2</b:RefOrder>
  </b:Source>
</b:Sources>
</file>

<file path=customXml/itemProps1.xml><?xml version="1.0" encoding="utf-8"?>
<ds:datastoreItem xmlns:ds="http://schemas.openxmlformats.org/officeDocument/2006/customXml" ds:itemID="{DAF075CC-39B1-4125-A391-E435DFB9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</dc:creator>
  <cp:lastModifiedBy>Ran</cp:lastModifiedBy>
  <cp:revision>2</cp:revision>
  <dcterms:created xsi:type="dcterms:W3CDTF">2020-06-16T20:39:00Z</dcterms:created>
  <dcterms:modified xsi:type="dcterms:W3CDTF">2020-06-16T20:39:00Z</dcterms:modified>
</cp:coreProperties>
</file>