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>Curriculum vitae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Anna Gerratana, born in Pisa on June 13, 1978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Address: Via Garofani 8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56125 Pisa, Italy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 xml:space="preserve">E-mail address: </w:t>
      </w:r>
      <w:hyperlink r:id="rId4" w:history="1">
        <w:r>
          <w:rPr>
            <w:rStyle w:val="Collegamentoipertestuale"/>
            <w:rFonts w:ascii="Garamond" w:eastAsia="Garamond" w:hAnsi="Garamond" w:cs="Garamond"/>
            <w:sz w:val="26"/>
            <w:szCs w:val="26"/>
          </w:rPr>
          <w:t>AnnaGerratana@libero.it</w:t>
        </w:r>
      </w:hyperlink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VAT n. 02046320509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</w:rPr>
        <w:t>Education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F1190F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 w:rsidRPr="00F1190F">
        <w:rPr>
          <w:rFonts w:ascii="Garamond" w:eastAsia="Garamond" w:hAnsi="Garamond" w:cs="Garamond"/>
          <w:color w:val="000000"/>
          <w:sz w:val="26"/>
          <w:szCs w:val="26"/>
          <w:lang w:val="en-US"/>
        </w:rPr>
        <w:t xml:space="preserve">PhD </w:t>
      </w:r>
      <w:r w:rsidR="006E4792">
        <w:rPr>
          <w:rFonts w:ascii="Garamond" w:eastAsia="Garamond" w:hAnsi="Garamond" w:cs="Garamond"/>
          <w:color w:val="000000"/>
          <w:sz w:val="26"/>
          <w:szCs w:val="26"/>
        </w:rPr>
        <w:t xml:space="preserve">in German Language and Literature </w:t>
      </w:r>
      <w:r w:rsidRPr="00F1190F">
        <w:rPr>
          <w:rFonts w:ascii="Garamond" w:eastAsia="Garamond" w:hAnsi="Garamond" w:cs="Garamond"/>
          <w:color w:val="000000"/>
          <w:sz w:val="26"/>
          <w:szCs w:val="26"/>
          <w:lang w:val="en-US"/>
        </w:rPr>
        <w:t>(</w:t>
      </w:r>
      <w:r>
        <w:rPr>
          <w:rFonts w:ascii="Garamond" w:eastAsia="Garamond" w:hAnsi="Garamond" w:cs="Garamond"/>
          <w:color w:val="000000"/>
          <w:sz w:val="26"/>
          <w:szCs w:val="26"/>
        </w:rPr>
        <w:t xml:space="preserve">May 2007, </w:t>
      </w:r>
      <w:r w:rsidR="006E4792">
        <w:rPr>
          <w:rFonts w:ascii="Garamond" w:eastAsia="Garamond" w:hAnsi="Garamond" w:cs="Garamond"/>
          <w:color w:val="000000"/>
          <w:sz w:val="26"/>
          <w:szCs w:val="26"/>
        </w:rPr>
        <w:t>University of</w:t>
      </w:r>
    </w:p>
    <w:p w:rsidR="006E4792" w:rsidRDefault="005C06A1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Pisa)</w:t>
      </w:r>
      <w:r w:rsidR="006E4792">
        <w:rPr>
          <w:rFonts w:ascii="Garamond" w:eastAsia="Garamond" w:hAnsi="Garamond" w:cs="Garamond"/>
          <w:color w:val="000000"/>
          <w:sz w:val="26"/>
          <w:szCs w:val="26"/>
        </w:rPr>
        <w:t>.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01/2003-05/2007: PhD student in German and English Language at the University of Pisa.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5/06/2002: Master degree in German Language and Literature (University of Pisa) with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full marks (110/110 magna cum laude).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 xml:space="preserve">09/2000-07/2001: Socrates/Erasmus student </w:t>
      </w:r>
      <w:r w:rsidR="009C5132" w:rsidRPr="009C5132">
        <w:rPr>
          <w:rFonts w:ascii="Garamond" w:eastAsia="Garamond" w:hAnsi="Garamond" w:cs="Garamond"/>
          <w:color w:val="000000"/>
          <w:sz w:val="26"/>
          <w:szCs w:val="26"/>
          <w:lang w:val="de-DE"/>
        </w:rPr>
        <w:t>in</w:t>
      </w:r>
      <w:r>
        <w:rPr>
          <w:rFonts w:ascii="Garamond" w:eastAsia="Garamond" w:hAnsi="Garamond" w:cs="Garamond"/>
          <w:color w:val="000000"/>
          <w:sz w:val="26"/>
          <w:szCs w:val="26"/>
        </w:rPr>
        <w:t xml:space="preserve"> Heidelberg.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1997 – 2002: Study of German and English Language and Literature at the University of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Pisa (Facoltà di Lingue e Letterature Straniere).</w:t>
      </w:r>
    </w:p>
    <w:p w:rsidR="006E4792" w:rsidRPr="00312A56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</w:rPr>
        <w:t>1996:</w:t>
      </w:r>
      <w:r w:rsidR="00312A56">
        <w:rPr>
          <w:rFonts w:ascii="Garamond" w:eastAsia="Garamond" w:hAnsi="Garamond" w:cs="Garamond"/>
          <w:color w:val="000000"/>
          <w:sz w:val="26"/>
          <w:szCs w:val="26"/>
        </w:rPr>
        <w:t xml:space="preserve"> First certificate in English. 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Pr="006315F8" w:rsidRDefault="006E4792">
      <w:pPr>
        <w:autoSpaceDE w:val="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6315F8">
        <w:rPr>
          <w:rFonts w:ascii="Garamond" w:eastAsia="Garamond" w:hAnsi="Garamond" w:cs="Garamond"/>
          <w:b/>
          <w:bCs/>
          <w:color w:val="000000"/>
          <w:sz w:val="28"/>
          <w:szCs w:val="28"/>
        </w:rPr>
        <w:t>Work experience as a Freelance Translator</w:t>
      </w:r>
    </w:p>
    <w:p w:rsidR="006E4792" w:rsidRPr="006315F8" w:rsidRDefault="006E4792">
      <w:pPr>
        <w:autoSpaceDE w:val="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</w:p>
    <w:p w:rsidR="006E4792" w:rsidRPr="00741981" w:rsidRDefault="00741981">
      <w:pPr>
        <w:autoSpaceDE w:val="0"/>
        <w:rPr>
          <w:rFonts w:ascii="Garamond" w:eastAsia="Garamond" w:hAnsi="Garamond" w:cs="Garamond"/>
          <w:color w:val="000000"/>
          <w:sz w:val="28"/>
          <w:szCs w:val="28"/>
          <w:lang w:val="en-US"/>
        </w:rPr>
      </w:pPr>
      <w:r w:rsidRPr="00741981">
        <w:rPr>
          <w:rFonts w:ascii="Garamond" w:eastAsia="Garamond" w:hAnsi="Garamond" w:cs="Garamond"/>
          <w:color w:val="000000"/>
          <w:sz w:val="28"/>
          <w:szCs w:val="28"/>
          <w:lang w:val="en-US"/>
        </w:rPr>
        <w:t>F</w:t>
      </w:r>
      <w:r w:rsidR="006E4792" w:rsidRPr="006315F8">
        <w:rPr>
          <w:rFonts w:ascii="Garamond" w:eastAsia="Garamond" w:hAnsi="Garamond" w:cs="Garamond"/>
          <w:color w:val="000000"/>
          <w:sz w:val="28"/>
          <w:szCs w:val="28"/>
        </w:rPr>
        <w:t>reelance translat</w:t>
      </w:r>
      <w:r w:rsidR="00891CF3">
        <w:rPr>
          <w:rFonts w:ascii="Garamond" w:eastAsia="Garamond" w:hAnsi="Garamond" w:cs="Garamond"/>
          <w:color w:val="000000"/>
          <w:sz w:val="28"/>
          <w:szCs w:val="28"/>
        </w:rPr>
        <w:t>or in the language pairs German&gt;</w:t>
      </w:r>
      <w:r w:rsidR="006E4792" w:rsidRPr="006315F8">
        <w:rPr>
          <w:rFonts w:ascii="Garamond" w:eastAsia="Garamond" w:hAnsi="Garamond" w:cs="Garamond"/>
          <w:color w:val="000000"/>
          <w:sz w:val="28"/>
          <w:szCs w:val="28"/>
        </w:rPr>
        <w:t>Ita</w:t>
      </w:r>
      <w:r>
        <w:rPr>
          <w:rFonts w:ascii="Garamond" w:eastAsia="Garamond" w:hAnsi="Garamond" w:cs="Garamond"/>
          <w:color w:val="000000"/>
          <w:sz w:val="28"/>
          <w:szCs w:val="28"/>
        </w:rPr>
        <w:t>lian/</w:t>
      </w:r>
      <w:r w:rsidR="00891CF3">
        <w:rPr>
          <w:rFonts w:ascii="Garamond" w:eastAsia="Garamond" w:hAnsi="Garamond" w:cs="Garamond"/>
          <w:color w:val="000000"/>
          <w:sz w:val="28"/>
          <w:szCs w:val="28"/>
        </w:rPr>
        <w:t>English&gt;</w:t>
      </w:r>
      <w:r w:rsidR="00312A56" w:rsidRPr="006315F8">
        <w:rPr>
          <w:rFonts w:ascii="Garamond" w:eastAsia="Garamond" w:hAnsi="Garamond" w:cs="Garamond"/>
          <w:color w:val="000000"/>
          <w:sz w:val="28"/>
          <w:szCs w:val="28"/>
        </w:rPr>
        <w:t xml:space="preserve">Italian </w:t>
      </w:r>
      <w:r>
        <w:rPr>
          <w:rFonts w:ascii="Garamond" w:eastAsia="Garamond" w:hAnsi="Garamond" w:cs="Garamond"/>
          <w:color w:val="000000"/>
          <w:sz w:val="28"/>
          <w:szCs w:val="28"/>
          <w:lang w:val="en-US"/>
        </w:rPr>
        <w:t>and Teaching Fellow at the University of Pisa</w:t>
      </w:r>
      <w:r w:rsidRPr="00741981">
        <w:rPr>
          <w:rFonts w:ascii="Garamond" w:eastAsia="Garamond" w:hAnsi="Garamond" w:cs="Garamond"/>
          <w:color w:val="000000"/>
          <w:sz w:val="28"/>
          <w:szCs w:val="28"/>
          <w:lang w:val="en-US"/>
        </w:rPr>
        <w:t xml:space="preserve"> </w:t>
      </w:r>
      <w:r w:rsidR="00554293">
        <w:rPr>
          <w:rFonts w:ascii="Garamond" w:eastAsia="Garamond" w:hAnsi="Garamond" w:cs="Garamond"/>
          <w:color w:val="000000"/>
          <w:sz w:val="28"/>
          <w:szCs w:val="28"/>
          <w:lang w:val="en-US"/>
        </w:rPr>
        <w:t>(</w:t>
      </w:r>
      <w:r w:rsidR="00C00DC6">
        <w:rPr>
          <w:rFonts w:ascii="Garamond" w:eastAsia="Garamond" w:hAnsi="Garamond" w:cs="Garamond"/>
          <w:color w:val="000000"/>
          <w:sz w:val="26"/>
          <w:szCs w:val="26"/>
        </w:rPr>
        <w:t>Facoltà di Lingue e Letterature Straniere</w:t>
      </w:r>
      <w:r w:rsidR="00554293">
        <w:rPr>
          <w:rFonts w:ascii="Garamond" w:eastAsia="Garamond" w:hAnsi="Garamond" w:cs="Garamond"/>
          <w:color w:val="000000"/>
          <w:sz w:val="28"/>
          <w:szCs w:val="28"/>
          <w:lang w:val="en-US"/>
        </w:rPr>
        <w:t xml:space="preserve">) </w:t>
      </w:r>
      <w:r w:rsidRPr="00741981">
        <w:rPr>
          <w:rFonts w:ascii="Garamond" w:eastAsia="Garamond" w:hAnsi="Garamond" w:cs="Garamond"/>
          <w:color w:val="000000"/>
          <w:sz w:val="28"/>
          <w:szCs w:val="28"/>
          <w:lang w:val="en-US"/>
        </w:rPr>
        <w:t>since 2008.</w:t>
      </w:r>
    </w:p>
    <w:p w:rsidR="006E4792" w:rsidRPr="00741981" w:rsidRDefault="00741981">
      <w:pPr>
        <w:autoSpaceDE w:val="0"/>
        <w:rPr>
          <w:rFonts w:ascii="Garamond" w:eastAsia="Garamond" w:hAnsi="Garamond" w:cs="Garamond"/>
          <w:b/>
          <w:color w:val="000000"/>
          <w:sz w:val="28"/>
          <w:szCs w:val="28"/>
        </w:rPr>
      </w:pPr>
      <w:r w:rsidRPr="00741981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S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>peciality fields: Telecommunications</w:t>
      </w:r>
      <w:r w:rsidR="00717318"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  <w:t xml:space="preserve"> and Marketing</w:t>
      </w:r>
      <w:r w:rsidR="00F61C12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  <w:r w:rsidR="00E93907"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  <w:t xml:space="preserve">material </w:t>
      </w:r>
      <w:r w:rsidR="005927AE">
        <w:rPr>
          <w:rFonts w:ascii="Garamond" w:eastAsia="Garamond" w:hAnsi="Garamond" w:cs="Garamond"/>
          <w:b/>
          <w:color w:val="000000"/>
          <w:sz w:val="28"/>
          <w:szCs w:val="28"/>
        </w:rPr>
        <w:t>(sales plans, w</w:t>
      </w:r>
      <w:r w:rsidR="006D7396">
        <w:rPr>
          <w:rFonts w:ascii="Garamond" w:eastAsia="Garamond" w:hAnsi="Garamond" w:cs="Garamond"/>
          <w:b/>
          <w:color w:val="000000"/>
          <w:sz w:val="28"/>
          <w:szCs w:val="28"/>
        </w:rPr>
        <w:t>eekly i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nfos, </w:t>
      </w:r>
      <w:r w:rsidR="00833C23" w:rsidRPr="00833C23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 xml:space="preserve">business 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>letters</w:t>
      </w:r>
      <w:r w:rsidR="006D7396" w:rsidRPr="006D7396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, product description</w:t>
      </w:r>
      <w:r w:rsidR="005F7DA1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, flyers</w:t>
      </w:r>
      <w:r w:rsidR="00717318">
        <w:rPr>
          <w:rFonts w:ascii="Garamond" w:eastAsia="Garamond" w:hAnsi="Garamond" w:cs="Garamond"/>
          <w:b/>
          <w:color w:val="000000"/>
          <w:sz w:val="28"/>
          <w:szCs w:val="28"/>
        </w:rPr>
        <w:t>)</w:t>
      </w:r>
      <w:r w:rsidR="00717318"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  <w:t xml:space="preserve">, </w:t>
      </w:r>
      <w:r w:rsidR="00A46839">
        <w:rPr>
          <w:rFonts w:ascii="Garamond" w:eastAsia="Garamond" w:hAnsi="Garamond" w:cs="Garamond"/>
          <w:b/>
          <w:color w:val="000000"/>
          <w:sz w:val="28"/>
          <w:szCs w:val="28"/>
        </w:rPr>
        <w:t>Law (marriage, divorce and dead certificates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>, letter</w:t>
      </w:r>
      <w:r w:rsidR="006D7396">
        <w:rPr>
          <w:rFonts w:ascii="Garamond" w:eastAsia="Garamond" w:hAnsi="Garamond" w:cs="Garamond"/>
          <w:b/>
          <w:color w:val="000000"/>
          <w:sz w:val="28"/>
          <w:szCs w:val="28"/>
        </w:rPr>
        <w:t>s of attorney</w:t>
      </w:r>
      <w:r w:rsidR="00A46839"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  <w:t>, non disclosure agreements</w:t>
      </w:r>
      <w:r w:rsidR="00024E07"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  <w:t>, employment contracts</w:t>
      </w:r>
      <w:r w:rsidR="006D7396">
        <w:rPr>
          <w:rFonts w:ascii="Garamond" w:eastAsia="Garamond" w:hAnsi="Garamond" w:cs="Garamond"/>
          <w:b/>
          <w:color w:val="000000"/>
          <w:sz w:val="28"/>
          <w:szCs w:val="28"/>
        </w:rPr>
        <w:t>), Medicine (</w:t>
      </w:r>
      <w:r w:rsidR="006D7396" w:rsidRPr="006D7396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medical records</w:t>
      </w:r>
      <w:r w:rsidR="00FA72FC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, oftalmology,</w:t>
      </w:r>
      <w:r w:rsidR="00024E07" w:rsidRPr="00024E07">
        <w:t xml:space="preserve"> </w:t>
      </w:r>
      <w:r w:rsidR="00024E07" w:rsidRPr="00024E07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Clinical Trial Applications, Informed Consent Forms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>), Fashion/Clothes</w:t>
      </w:r>
      <w:r w:rsidR="006D7396" w:rsidRPr="006D7396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 xml:space="preserve"> (</w:t>
      </w:r>
      <w:r w:rsidR="006D7396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>product description)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, </w:t>
      </w:r>
      <w:r w:rsidR="00C70325" w:rsidRPr="00C70325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 xml:space="preserve">Art and </w:t>
      </w:r>
      <w:r w:rsidR="006E4792" w:rsidRPr="00741981">
        <w:rPr>
          <w:rFonts w:ascii="Garamond" w:eastAsia="Garamond" w:hAnsi="Garamond" w:cs="Garamond"/>
          <w:b/>
          <w:color w:val="000000"/>
          <w:sz w:val="28"/>
          <w:szCs w:val="28"/>
        </w:rPr>
        <w:t>Literature</w:t>
      </w:r>
      <w:r w:rsidR="002D1617" w:rsidRPr="002D1617">
        <w:rPr>
          <w:rFonts w:ascii="Garamond" w:eastAsia="Garamond" w:hAnsi="Garamond" w:cs="Garamond"/>
          <w:b/>
          <w:color w:val="000000"/>
          <w:sz w:val="28"/>
          <w:szCs w:val="28"/>
          <w:lang w:val="en-US"/>
        </w:rPr>
        <w:t xml:space="preserve"> (novels and essays)</w:t>
      </w:r>
      <w:r w:rsidRPr="00741981">
        <w:rPr>
          <w:rFonts w:ascii="Garamond" w:eastAsia="Garamond" w:hAnsi="Garamond" w:cs="Garamond"/>
          <w:b/>
          <w:color w:val="000000"/>
          <w:sz w:val="28"/>
          <w:szCs w:val="28"/>
        </w:rPr>
        <w:t>.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8"/>
          <w:szCs w:val="28"/>
        </w:rPr>
      </w:pPr>
      <w:r w:rsidRPr="006315F8">
        <w:rPr>
          <w:rFonts w:ascii="Garamond" w:eastAsia="Garamond" w:hAnsi="Garamond" w:cs="Garamond"/>
          <w:color w:val="000000"/>
          <w:sz w:val="28"/>
          <w:szCs w:val="28"/>
        </w:rPr>
        <w:t xml:space="preserve">I use the </w:t>
      </w:r>
      <w:r w:rsidR="006D168C">
        <w:rPr>
          <w:rFonts w:ascii="Garamond" w:eastAsia="Garamond" w:hAnsi="Garamond" w:cs="Garamond"/>
          <w:color w:val="000000"/>
          <w:sz w:val="28"/>
          <w:szCs w:val="28"/>
        </w:rPr>
        <w:t>following softwares: Microsoft W</w:t>
      </w:r>
      <w:r w:rsidRPr="006315F8">
        <w:rPr>
          <w:rFonts w:ascii="Garamond" w:eastAsia="Garamond" w:hAnsi="Garamond" w:cs="Garamond"/>
          <w:color w:val="000000"/>
          <w:sz w:val="28"/>
          <w:szCs w:val="28"/>
        </w:rPr>
        <w:t xml:space="preserve">ord, Microsoft Excel, </w:t>
      </w:r>
      <w:r w:rsidR="0001565A" w:rsidRPr="0001565A">
        <w:rPr>
          <w:rFonts w:ascii="Garamond" w:eastAsia="Garamond" w:hAnsi="Garamond" w:cs="Garamond"/>
          <w:color w:val="000000"/>
          <w:sz w:val="28"/>
          <w:szCs w:val="28"/>
          <w:lang w:val="en-US"/>
        </w:rPr>
        <w:t xml:space="preserve">Microsoft Power Point, </w:t>
      </w:r>
      <w:r w:rsidR="006D168C">
        <w:rPr>
          <w:rFonts w:ascii="Garamond" w:eastAsia="Garamond" w:hAnsi="Garamond" w:cs="Garamond"/>
          <w:color w:val="000000"/>
          <w:sz w:val="28"/>
          <w:szCs w:val="28"/>
        </w:rPr>
        <w:t>Open O</w:t>
      </w:r>
      <w:r w:rsidRPr="006315F8">
        <w:rPr>
          <w:rFonts w:ascii="Garamond" w:eastAsia="Garamond" w:hAnsi="Garamond" w:cs="Garamond"/>
          <w:color w:val="000000"/>
          <w:sz w:val="28"/>
          <w:szCs w:val="28"/>
        </w:rPr>
        <w:t>ffice, Acrobat Reader</w:t>
      </w:r>
      <w:r w:rsidR="009654C1">
        <w:rPr>
          <w:rFonts w:ascii="Garamond" w:eastAsia="Garamond" w:hAnsi="Garamond" w:cs="Garamond"/>
          <w:color w:val="000000"/>
          <w:sz w:val="28"/>
          <w:szCs w:val="28"/>
          <w:lang w:val="it-IT"/>
        </w:rPr>
        <w:t>, Wordfast Pro 5</w:t>
      </w:r>
      <w:r w:rsidRPr="006315F8"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6E4792" w:rsidRDefault="006E4792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C70325" w:rsidRDefault="00C70325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</w:p>
    <w:p w:rsidR="006E4792" w:rsidRDefault="00514E07">
      <w:pPr>
        <w:autoSpaceDE w:val="0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bCs/>
          <w:color w:val="000000"/>
          <w:sz w:val="26"/>
          <w:szCs w:val="26"/>
          <w:lang w:val="it-IT"/>
        </w:rPr>
        <w:t>Some p</w:t>
      </w:r>
      <w:r w:rsidR="00741981">
        <w:rPr>
          <w:rFonts w:ascii="Garamond" w:eastAsia="Garamond" w:hAnsi="Garamond" w:cs="Garamond"/>
          <w:b/>
          <w:bCs/>
          <w:color w:val="000000"/>
          <w:sz w:val="26"/>
          <w:szCs w:val="26"/>
        </w:rPr>
        <w:t>ublished t</w:t>
      </w:r>
      <w:r w:rsidR="006315F8" w:rsidRPr="006315F8">
        <w:rPr>
          <w:rFonts w:ascii="Garamond" w:eastAsia="Garamond" w:hAnsi="Garamond" w:cs="Garamond"/>
          <w:b/>
          <w:bCs/>
          <w:color w:val="000000"/>
          <w:sz w:val="26"/>
          <w:szCs w:val="26"/>
          <w:lang w:val="en-US"/>
        </w:rPr>
        <w:t>ranslation</w:t>
      </w:r>
      <w:r w:rsidR="006E4792">
        <w:rPr>
          <w:rFonts w:ascii="Garamond" w:eastAsia="Garamond" w:hAnsi="Garamond" w:cs="Garamond"/>
          <w:b/>
          <w:bCs/>
          <w:color w:val="000000"/>
          <w:sz w:val="26"/>
          <w:szCs w:val="26"/>
        </w:rPr>
        <w:t>s:</w:t>
      </w:r>
    </w:p>
    <w:p w:rsidR="00C70325" w:rsidRPr="00C70325" w:rsidRDefault="00C70325" w:rsidP="00C70325">
      <w:pPr>
        <w:autoSpaceDE w:val="0"/>
        <w:rPr>
          <w:sz w:val="26"/>
          <w:szCs w:val="26"/>
          <w:lang w:val="en-US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1) Franz Kafka, </w:t>
      </w:r>
      <w:r w:rsidRPr="00123A25">
        <w:rPr>
          <w:i/>
          <w:sz w:val="26"/>
          <w:szCs w:val="26"/>
          <w:lang w:val="it-IT"/>
        </w:rPr>
        <w:t>Il Processo</w:t>
      </w:r>
      <w:r w:rsidRPr="00C70325">
        <w:rPr>
          <w:sz w:val="26"/>
          <w:szCs w:val="26"/>
          <w:lang w:val="it-IT"/>
        </w:rPr>
        <w:t>, a cura di Enrico De Angelis, Aracne, Roma 2008.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2) Petr Chotèbor, </w:t>
      </w:r>
      <w:r w:rsidRPr="00123A25">
        <w:rPr>
          <w:i/>
          <w:sz w:val="26"/>
          <w:szCs w:val="26"/>
          <w:lang w:val="it-IT"/>
        </w:rPr>
        <w:t>Conservazione sistematica del duomo di San Vito a Praga, in AA.VV., Cattedrali europee: esperienze di gestione a confronto</w:t>
      </w:r>
      <w:r w:rsidRPr="00C70325">
        <w:rPr>
          <w:sz w:val="26"/>
          <w:szCs w:val="26"/>
          <w:lang w:val="it-IT"/>
        </w:rPr>
        <w:t>, Felici, Pisa 2013, pp.79-87.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3) Helmut Maintz, </w:t>
      </w:r>
      <w:r w:rsidRPr="00123A25">
        <w:rPr>
          <w:i/>
          <w:sz w:val="26"/>
          <w:szCs w:val="26"/>
          <w:lang w:val="it-IT"/>
        </w:rPr>
        <w:t>Il duomo di Aquisgrana. Monitoraggio e conservazione, in AA.VV., Cattedrali europee: esperienze di gestione a confronto</w:t>
      </w:r>
      <w:r w:rsidRPr="00C70325">
        <w:rPr>
          <w:sz w:val="26"/>
          <w:szCs w:val="26"/>
          <w:lang w:val="it-IT"/>
        </w:rPr>
        <w:t>, Felici, Pisa 2013, pp.88-109.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4) M. Guthmüller/Esther Schomacher, </w:t>
      </w:r>
      <w:r w:rsidRPr="00123A25">
        <w:rPr>
          <w:i/>
          <w:sz w:val="26"/>
          <w:szCs w:val="26"/>
          <w:lang w:val="it-IT"/>
        </w:rPr>
        <w:t>Introduzione</w:t>
      </w:r>
      <w:r w:rsidRPr="00C70325">
        <w:rPr>
          <w:sz w:val="26"/>
          <w:szCs w:val="26"/>
          <w:lang w:val="it-IT"/>
        </w:rPr>
        <w:t xml:space="preserve">, in </w:t>
      </w:r>
      <w:r w:rsidR="00123A25">
        <w:rPr>
          <w:i/>
          <w:sz w:val="26"/>
          <w:szCs w:val="26"/>
          <w:lang w:val="it-IT"/>
        </w:rPr>
        <w:t>Svevo e le scienze: vita-tempo</w:t>
      </w:r>
      <w:r w:rsidRPr="00C70325">
        <w:rPr>
          <w:sz w:val="26"/>
          <w:szCs w:val="26"/>
          <w:lang w:val="it-IT"/>
        </w:rPr>
        <w:t>, a cura di Marie Guthmüller e Esther Schomacher, Campanotto, Udine 2014, pp. 5-11.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5) Marie Guthmüller, </w:t>
      </w:r>
      <w:r w:rsidRPr="00123A25">
        <w:rPr>
          <w:i/>
          <w:sz w:val="26"/>
          <w:szCs w:val="26"/>
          <w:lang w:val="it-IT"/>
        </w:rPr>
        <w:t>Il sonno come paradosso vitalistico e energetico in due racconti di Italo Svevo: Lo specifico del dottor Menghi e Vino generoso</w:t>
      </w:r>
      <w:r w:rsidRPr="00C70325">
        <w:rPr>
          <w:sz w:val="26"/>
          <w:szCs w:val="26"/>
          <w:lang w:val="it-IT"/>
        </w:rPr>
        <w:t xml:space="preserve">, in </w:t>
      </w:r>
      <w:r w:rsidRPr="00123A25">
        <w:rPr>
          <w:i/>
          <w:sz w:val="26"/>
          <w:szCs w:val="26"/>
          <w:lang w:val="it-IT"/>
        </w:rPr>
        <w:t>Svevo e le scienze: vita/tempo</w:t>
      </w:r>
      <w:r w:rsidRPr="00C70325">
        <w:rPr>
          <w:sz w:val="26"/>
          <w:szCs w:val="26"/>
          <w:lang w:val="it-IT"/>
        </w:rPr>
        <w:t>, a cura di Marie Guthmüller e Esther Schomacher, Campanotto, Udine 2014, pp.18-31.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6) Marie Guthmüller, </w:t>
      </w:r>
      <w:r w:rsidRPr="00123A25">
        <w:rPr>
          <w:i/>
          <w:sz w:val="26"/>
          <w:szCs w:val="26"/>
          <w:lang w:val="it-IT"/>
        </w:rPr>
        <w:t>Chi dorme meno muore prima? Italo Svevo e il neovitalismo intorno al 1900</w:t>
      </w:r>
      <w:r w:rsidRPr="00C70325">
        <w:rPr>
          <w:sz w:val="26"/>
          <w:szCs w:val="26"/>
          <w:lang w:val="it-IT"/>
        </w:rPr>
        <w:t xml:space="preserve">, in </w:t>
      </w:r>
      <w:r w:rsidRPr="00123A25">
        <w:rPr>
          <w:i/>
          <w:sz w:val="26"/>
          <w:szCs w:val="26"/>
          <w:lang w:val="it-IT"/>
        </w:rPr>
        <w:t>Svevo e le scienze: vita/tempo</w:t>
      </w:r>
      <w:r w:rsidRPr="00C70325">
        <w:rPr>
          <w:sz w:val="26"/>
          <w:szCs w:val="26"/>
          <w:lang w:val="it-IT"/>
        </w:rPr>
        <w:t>, a cura di Marie Guthmüller e Esther Schomacher, Campanotto, Udine 2014, pp. 131-152.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7) Monika Schmitz-Emans, </w:t>
      </w:r>
      <w:r w:rsidRPr="00123A25">
        <w:rPr>
          <w:i/>
          <w:sz w:val="26"/>
          <w:szCs w:val="26"/>
          <w:lang w:val="it-IT"/>
        </w:rPr>
        <w:t>Produzione del sapere e pratiche di scrittura nell'opera di Italo Svevo</w:t>
      </w:r>
      <w:r w:rsidRPr="00C70325">
        <w:rPr>
          <w:sz w:val="26"/>
          <w:szCs w:val="26"/>
          <w:lang w:val="it-IT"/>
        </w:rPr>
        <w:t xml:space="preserve">, in </w:t>
      </w:r>
      <w:r w:rsidRPr="00123A25">
        <w:rPr>
          <w:i/>
          <w:sz w:val="26"/>
          <w:szCs w:val="26"/>
          <w:lang w:val="it-IT"/>
        </w:rPr>
        <w:t>Svevo e le scienze: vita/tempo</w:t>
      </w:r>
      <w:r w:rsidR="00123A25">
        <w:rPr>
          <w:sz w:val="26"/>
          <w:szCs w:val="26"/>
          <w:lang w:val="it-IT"/>
        </w:rPr>
        <w:t xml:space="preserve">, </w:t>
      </w:r>
      <w:r w:rsidRPr="00C70325">
        <w:rPr>
          <w:sz w:val="26"/>
          <w:szCs w:val="26"/>
          <w:lang w:val="it-IT"/>
        </w:rPr>
        <w:t>a cura di Marie Guthmüller e Esther Schomacher, Campanotto, Udine 2014, pp. 163-175.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8) Michael Hagner, </w:t>
      </w:r>
      <w:r w:rsidRPr="00123A25">
        <w:rPr>
          <w:i/>
          <w:sz w:val="26"/>
          <w:szCs w:val="26"/>
          <w:lang w:val="it-IT"/>
        </w:rPr>
        <w:t>Zeno Cosini, Freud e la neurologia della debolezza</w:t>
      </w:r>
      <w:r w:rsidRPr="00C70325">
        <w:rPr>
          <w:sz w:val="26"/>
          <w:szCs w:val="26"/>
          <w:lang w:val="it-IT"/>
        </w:rPr>
        <w:t xml:space="preserve">, in </w:t>
      </w:r>
      <w:r w:rsidRPr="00123A25">
        <w:rPr>
          <w:i/>
          <w:sz w:val="26"/>
          <w:szCs w:val="26"/>
          <w:lang w:val="it-IT"/>
        </w:rPr>
        <w:t>Svevo e le scienze: vita/tempo</w:t>
      </w:r>
      <w:r w:rsidRPr="00C70325">
        <w:rPr>
          <w:sz w:val="26"/>
          <w:szCs w:val="26"/>
          <w:lang w:val="it-IT"/>
        </w:rPr>
        <w:t xml:space="preserve">, a cura di Marie Guthmüller e Esther Schomacher, Campanotto, Udine 2014, pp. 223-237. 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  <w:r w:rsidRPr="00C70325">
        <w:rPr>
          <w:sz w:val="26"/>
          <w:szCs w:val="26"/>
          <w:lang w:val="it-IT"/>
        </w:rPr>
        <w:t xml:space="preserve">9) Marie Guthmüller, </w:t>
      </w:r>
      <w:r w:rsidRPr="00123A25">
        <w:rPr>
          <w:i/>
          <w:sz w:val="26"/>
          <w:szCs w:val="26"/>
          <w:lang w:val="it-IT"/>
        </w:rPr>
        <w:t>Tra malattia e cura igienica: i sogni di Alfonso Nitti</w:t>
      </w:r>
      <w:r w:rsidRPr="00C70325">
        <w:rPr>
          <w:sz w:val="26"/>
          <w:szCs w:val="26"/>
          <w:lang w:val="it-IT"/>
        </w:rPr>
        <w:t xml:space="preserve">, in </w:t>
      </w:r>
      <w:r w:rsidRPr="003763B6">
        <w:rPr>
          <w:i/>
          <w:sz w:val="26"/>
          <w:szCs w:val="26"/>
          <w:lang w:val="it-IT"/>
        </w:rPr>
        <w:t>Italo Svevo and his legacy</w:t>
      </w:r>
      <w:r w:rsidRPr="00C70325">
        <w:rPr>
          <w:sz w:val="26"/>
          <w:szCs w:val="26"/>
          <w:lang w:val="it-IT"/>
        </w:rPr>
        <w:t>, a cura di Giuseppe Stellardi ed Emmanuela Tandello, Oxford: UP, pp.255-273.</w:t>
      </w: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C70325" w:rsidRPr="00C70325" w:rsidRDefault="00C70325" w:rsidP="00C70325">
      <w:pPr>
        <w:autoSpaceDE w:val="0"/>
        <w:rPr>
          <w:sz w:val="26"/>
          <w:szCs w:val="26"/>
          <w:lang w:val="it-IT"/>
        </w:rPr>
      </w:pPr>
    </w:p>
    <w:p w:rsidR="006E4792" w:rsidRPr="00C70325" w:rsidRDefault="006E4792">
      <w:pPr>
        <w:autoSpaceDE w:val="0"/>
        <w:rPr>
          <w:sz w:val="26"/>
          <w:szCs w:val="26"/>
          <w:lang w:val="it-IT"/>
        </w:rPr>
      </w:pPr>
    </w:p>
    <w:sectPr w:rsidR="006E4792" w:rsidRPr="00C7032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5A"/>
    <w:rsid w:val="0001565A"/>
    <w:rsid w:val="00024E07"/>
    <w:rsid w:val="000E246F"/>
    <w:rsid w:val="00123A25"/>
    <w:rsid w:val="002D1617"/>
    <w:rsid w:val="00312A56"/>
    <w:rsid w:val="003763B6"/>
    <w:rsid w:val="00390682"/>
    <w:rsid w:val="00495218"/>
    <w:rsid w:val="004B5DAE"/>
    <w:rsid w:val="004C48E6"/>
    <w:rsid w:val="00514E07"/>
    <w:rsid w:val="00554293"/>
    <w:rsid w:val="005927AE"/>
    <w:rsid w:val="00595B12"/>
    <w:rsid w:val="005C06A1"/>
    <w:rsid w:val="005F7DA1"/>
    <w:rsid w:val="006315F8"/>
    <w:rsid w:val="006D168C"/>
    <w:rsid w:val="006D7396"/>
    <w:rsid w:val="006E4792"/>
    <w:rsid w:val="00717318"/>
    <w:rsid w:val="00741981"/>
    <w:rsid w:val="00741B60"/>
    <w:rsid w:val="007E7B6B"/>
    <w:rsid w:val="00833C23"/>
    <w:rsid w:val="00891CF3"/>
    <w:rsid w:val="008C43D4"/>
    <w:rsid w:val="009654C1"/>
    <w:rsid w:val="0098245A"/>
    <w:rsid w:val="009C5132"/>
    <w:rsid w:val="00A46839"/>
    <w:rsid w:val="00BD2D36"/>
    <w:rsid w:val="00C0015F"/>
    <w:rsid w:val="00C00DC6"/>
    <w:rsid w:val="00C70325"/>
    <w:rsid w:val="00D21562"/>
    <w:rsid w:val="00D84EF3"/>
    <w:rsid w:val="00E93907"/>
    <w:rsid w:val="00F1190F"/>
    <w:rsid w:val="00F61C12"/>
    <w:rsid w:val="00F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8BBC016-E205-0440-9D27-46098148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nnaGerratana@libero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Links>
    <vt:vector size="6" baseType="variant">
      <vt:variant>
        <vt:i4>4128770</vt:i4>
      </vt:variant>
      <vt:variant>
        <vt:i4>0</vt:i4>
      </vt:variant>
      <vt:variant>
        <vt:i4>0</vt:i4>
      </vt:variant>
      <vt:variant>
        <vt:i4>5</vt:i4>
      </vt:variant>
      <vt:variant>
        <vt:lpwstr>mailto:AnnaGerratana@libero.it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cp:lastModifiedBy>Utente guest</cp:lastModifiedBy>
  <cp:revision>2</cp:revision>
  <cp:lastPrinted>1601-01-01T00:00:00Z</cp:lastPrinted>
  <dcterms:created xsi:type="dcterms:W3CDTF">2021-01-27T10:21:00Z</dcterms:created>
  <dcterms:modified xsi:type="dcterms:W3CDTF">2021-01-27T10:21:00Z</dcterms:modified>
</cp:coreProperties>
</file>