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CB" w:rsidRPr="00850FCB" w:rsidRDefault="00850FCB" w:rsidP="00850FCB">
      <w:pPr>
        <w:jc w:val="both"/>
        <w:rPr>
          <w:b/>
          <w:sz w:val="40"/>
          <w:lang w:val="en-US"/>
        </w:rPr>
      </w:pPr>
      <w:r w:rsidRPr="00850FCB">
        <w:rPr>
          <w:b/>
          <w:sz w:val="40"/>
          <w:lang w:val="en-US"/>
        </w:rPr>
        <w:t>Specific allergy immunotherapy for the treatment of atopic eczema</w:t>
      </w:r>
    </w:p>
    <w:p w:rsidR="00850FCB" w:rsidRPr="00850FCB" w:rsidRDefault="00850FCB" w:rsidP="00850FCB">
      <w:pPr>
        <w:jc w:val="both"/>
        <w:rPr>
          <w:b/>
          <w:sz w:val="24"/>
        </w:rPr>
      </w:pPr>
      <w:r w:rsidRPr="00850FCB">
        <w:rPr>
          <w:b/>
          <w:sz w:val="24"/>
        </w:rPr>
        <w:t>Background</w:t>
      </w:r>
    </w:p>
    <w:p w:rsidR="00850FCB" w:rsidRPr="00850FCB" w:rsidRDefault="00850FCB" w:rsidP="00850FCB">
      <w:pPr>
        <w:jc w:val="both"/>
        <w:rPr>
          <w:sz w:val="24"/>
          <w:lang w:val="en-US"/>
        </w:rPr>
      </w:pPr>
      <w:r w:rsidRPr="00850FCB">
        <w:rPr>
          <w:sz w:val="24"/>
          <w:lang w:val="en-US"/>
        </w:rPr>
        <w:t>At least one in seven children and one in 50 adults suffer from atopic eczema, a skin condition characterised by an itchy red rash.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People with atopic eczema are allergic to things in the environment, such as house dust mites, and exposure to what they are allergic to may make their eczema worse.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Specific allergen immunotherapy is a treatment that involves a course of injections or drops under the tongue containing the substance to which a person is allergic.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The treatment can reduce the severity of a person's allergy and may therefore be able to reduce symptoms of atopic eczema.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We evaluated whether specific allergen immunotherapy was better or worse than a standard treatment or placebo at improving disease severity and symptoms as assessed by participants, parents, or investigators.</w:t>
      </w:r>
    </w:p>
    <w:p w:rsidR="00850FCB" w:rsidRPr="00850FCB" w:rsidRDefault="00850FCB" w:rsidP="00850FCB">
      <w:pPr>
        <w:jc w:val="both"/>
        <w:rPr>
          <w:b/>
          <w:sz w:val="24"/>
        </w:rPr>
      </w:pPr>
      <w:r w:rsidRPr="00850FCB">
        <w:rPr>
          <w:b/>
          <w:sz w:val="24"/>
        </w:rPr>
        <w:t>Review question</w:t>
      </w:r>
    </w:p>
    <w:p w:rsidR="00850FCB" w:rsidRPr="00850FCB" w:rsidRDefault="00850FCB" w:rsidP="00850FCB">
      <w:pPr>
        <w:jc w:val="both"/>
        <w:rPr>
          <w:sz w:val="24"/>
          <w:lang w:val="en-US"/>
        </w:rPr>
      </w:pPr>
      <w:r w:rsidRPr="00850FCB">
        <w:rPr>
          <w:sz w:val="24"/>
          <w:lang w:val="en-US"/>
        </w:rPr>
        <w:t>Is specific allergen immunotherapy an effective treatment for people with atopic eczema?</w:t>
      </w:r>
    </w:p>
    <w:p w:rsidR="00850FCB" w:rsidRPr="00850FCB" w:rsidRDefault="00850FCB" w:rsidP="00850FCB">
      <w:pPr>
        <w:jc w:val="both"/>
        <w:rPr>
          <w:b/>
          <w:sz w:val="24"/>
        </w:rPr>
      </w:pPr>
      <w:r w:rsidRPr="00850FCB">
        <w:rPr>
          <w:b/>
          <w:sz w:val="24"/>
        </w:rPr>
        <w:t>Study characteristics</w:t>
      </w:r>
    </w:p>
    <w:p w:rsidR="00850FCB" w:rsidRPr="00850FCB" w:rsidRDefault="00850FCB" w:rsidP="00850FCB">
      <w:pPr>
        <w:jc w:val="both"/>
        <w:rPr>
          <w:sz w:val="24"/>
          <w:lang w:val="en-US"/>
        </w:rPr>
      </w:pPr>
      <w:r w:rsidRPr="00850FCB">
        <w:rPr>
          <w:sz w:val="24"/>
          <w:lang w:val="en-US"/>
        </w:rPr>
        <w:t>The evidence is current to July 2015.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We found 12 studies, with 733 participants, which included both children and adults.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Studies were conducted in specialist allergy centres in nine countries.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The duration of trials ranged from four months to three years.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Immunotherapy was administered to the participants in four different ways.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Allergen manufacturers funded seven of the 12 studies.</w:t>
      </w:r>
    </w:p>
    <w:p w:rsidR="00850FCB" w:rsidRPr="00850FCB" w:rsidRDefault="00850FCB" w:rsidP="00850FCB">
      <w:pPr>
        <w:jc w:val="both"/>
        <w:rPr>
          <w:b/>
          <w:sz w:val="24"/>
        </w:rPr>
      </w:pPr>
      <w:r w:rsidRPr="00850FCB">
        <w:rPr>
          <w:b/>
          <w:sz w:val="24"/>
        </w:rPr>
        <w:t>Key results</w:t>
      </w:r>
    </w:p>
    <w:p w:rsidR="00850FCB" w:rsidRPr="00850FCB" w:rsidRDefault="00850FCB" w:rsidP="00850FCB">
      <w:pPr>
        <w:jc w:val="both"/>
        <w:rPr>
          <w:sz w:val="24"/>
          <w:lang w:val="en-US"/>
        </w:rPr>
      </w:pPr>
      <w:r w:rsidRPr="00850FCB">
        <w:rPr>
          <w:sz w:val="24"/>
          <w:lang w:val="en-US"/>
        </w:rPr>
        <w:t>We found no evidence from the studies in our review that SIT may be an effective treatment for atopic eczema, as rated by participants or parents for disease severity and symptoms.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We found limited evidence that SIT may improve investigator-rated disease severity.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Immunotherapy did not cause any more harm than a standard treatment or placebo.</w:t>
      </w:r>
    </w:p>
    <w:p w:rsidR="00850FCB" w:rsidRPr="00850FCB" w:rsidRDefault="00850FCB" w:rsidP="00850FCB">
      <w:pPr>
        <w:jc w:val="both"/>
        <w:rPr>
          <w:b/>
          <w:sz w:val="24"/>
        </w:rPr>
      </w:pPr>
      <w:r w:rsidRPr="00850FCB">
        <w:rPr>
          <w:b/>
          <w:sz w:val="24"/>
        </w:rPr>
        <w:t>Quality of the evidence</w:t>
      </w:r>
    </w:p>
    <w:p w:rsidR="00850FCB" w:rsidRPr="00850FCB" w:rsidRDefault="00850FCB" w:rsidP="00850FCB">
      <w:pPr>
        <w:jc w:val="both"/>
        <w:rPr>
          <w:sz w:val="24"/>
          <w:lang w:val="en-US"/>
        </w:rPr>
      </w:pPr>
      <w:r w:rsidRPr="00850FCB">
        <w:rPr>
          <w:sz w:val="24"/>
          <w:lang w:val="en-US"/>
        </w:rPr>
        <w:t>Overall, the quality of the evidence was low.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We downgraded quality mainly due to the differing results between studies, lack of blinding in some studies, and that relatively few studies reported outcomes relevant to patients.</w:t>
      </w:r>
      <w:r w:rsidRPr="00850FCB">
        <w:rPr>
          <w:sz w:val="24"/>
          <w:lang w:val="en-US"/>
        </w:rPr>
        <w:t xml:space="preserve"> </w:t>
      </w:r>
      <w:r w:rsidRPr="00850FCB">
        <w:rPr>
          <w:sz w:val="24"/>
          <w:lang w:val="en-US"/>
        </w:rPr>
        <w:t>Future studies should use high quality allergen formulations with a proven track record in other allergic conditions and should include participant-reported outcome measures.</w:t>
      </w:r>
    </w:p>
    <w:p w:rsidR="00850FCB" w:rsidRPr="00BA21E1" w:rsidRDefault="00850FCB" w:rsidP="00850FC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850FCB" w:rsidRPr="00850FCB" w:rsidRDefault="00850FCB" w:rsidP="00850FCB">
      <w:pPr>
        <w:jc w:val="both"/>
      </w:pPr>
      <w:r w:rsidRPr="00BA21E1">
        <w:rPr>
          <w:rFonts w:ascii="Calibri" w:hAnsi="Calibri" w:cs="Calibri"/>
        </w:rPr>
        <w:t>https://www.cochrane.org</w:t>
      </w:r>
      <w:bookmarkStart w:id="0" w:name="_GoBack"/>
      <w:bookmarkEnd w:id="0"/>
    </w:p>
    <w:sectPr w:rsidR="00850FCB" w:rsidRPr="00850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4F" w:rsidRDefault="00D4044F" w:rsidP="00FB7092">
      <w:pPr>
        <w:spacing w:after="0" w:line="240" w:lineRule="auto"/>
      </w:pPr>
      <w:r>
        <w:separator/>
      </w:r>
    </w:p>
  </w:endnote>
  <w:endnote w:type="continuationSeparator" w:id="0">
    <w:p w:rsidR="00D4044F" w:rsidRDefault="00D4044F" w:rsidP="00FB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4F" w:rsidRDefault="00D4044F" w:rsidP="00FB7092">
      <w:pPr>
        <w:spacing w:after="0" w:line="240" w:lineRule="auto"/>
      </w:pPr>
      <w:r>
        <w:separator/>
      </w:r>
    </w:p>
  </w:footnote>
  <w:footnote w:type="continuationSeparator" w:id="0">
    <w:p w:rsidR="00D4044F" w:rsidRDefault="00D4044F" w:rsidP="00FB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100E"/>
    <w:multiLevelType w:val="multilevel"/>
    <w:tmpl w:val="3B1A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F5"/>
    <w:rsid w:val="00000E22"/>
    <w:rsid w:val="0003365B"/>
    <w:rsid w:val="00095565"/>
    <w:rsid w:val="000B65A5"/>
    <w:rsid w:val="000C7D4A"/>
    <w:rsid w:val="000D3CDE"/>
    <w:rsid w:val="000F28AB"/>
    <w:rsid w:val="000F3134"/>
    <w:rsid w:val="00102BE5"/>
    <w:rsid w:val="00151B84"/>
    <w:rsid w:val="00166373"/>
    <w:rsid w:val="00182091"/>
    <w:rsid w:val="00191B4C"/>
    <w:rsid w:val="001C4EA7"/>
    <w:rsid w:val="001D0853"/>
    <w:rsid w:val="001D30C0"/>
    <w:rsid w:val="001F421C"/>
    <w:rsid w:val="00203D8F"/>
    <w:rsid w:val="002105A3"/>
    <w:rsid w:val="00226DB1"/>
    <w:rsid w:val="00244526"/>
    <w:rsid w:val="00244B01"/>
    <w:rsid w:val="00262F13"/>
    <w:rsid w:val="00267E87"/>
    <w:rsid w:val="002974E9"/>
    <w:rsid w:val="002A16D3"/>
    <w:rsid w:val="002C1B31"/>
    <w:rsid w:val="002D75DC"/>
    <w:rsid w:val="002E1680"/>
    <w:rsid w:val="002E2D64"/>
    <w:rsid w:val="002F7FED"/>
    <w:rsid w:val="003147A1"/>
    <w:rsid w:val="003210D7"/>
    <w:rsid w:val="00340E5B"/>
    <w:rsid w:val="00360A2F"/>
    <w:rsid w:val="00382134"/>
    <w:rsid w:val="00386612"/>
    <w:rsid w:val="003A6B87"/>
    <w:rsid w:val="003A7BB7"/>
    <w:rsid w:val="003B18E0"/>
    <w:rsid w:val="00411070"/>
    <w:rsid w:val="00412ADB"/>
    <w:rsid w:val="00423B3C"/>
    <w:rsid w:val="004474CF"/>
    <w:rsid w:val="00474F7E"/>
    <w:rsid w:val="00485187"/>
    <w:rsid w:val="00485928"/>
    <w:rsid w:val="004B33C5"/>
    <w:rsid w:val="004C7C03"/>
    <w:rsid w:val="004D2E55"/>
    <w:rsid w:val="004E7A52"/>
    <w:rsid w:val="00530232"/>
    <w:rsid w:val="005412CB"/>
    <w:rsid w:val="00551B12"/>
    <w:rsid w:val="005618BC"/>
    <w:rsid w:val="00590015"/>
    <w:rsid w:val="005D44A4"/>
    <w:rsid w:val="00603103"/>
    <w:rsid w:val="0062778F"/>
    <w:rsid w:val="006438A7"/>
    <w:rsid w:val="00645C22"/>
    <w:rsid w:val="00652657"/>
    <w:rsid w:val="006B086C"/>
    <w:rsid w:val="006C64B5"/>
    <w:rsid w:val="006E3170"/>
    <w:rsid w:val="006E5725"/>
    <w:rsid w:val="006E5E4C"/>
    <w:rsid w:val="006E7ACF"/>
    <w:rsid w:val="00705602"/>
    <w:rsid w:val="00706C26"/>
    <w:rsid w:val="00712427"/>
    <w:rsid w:val="00757824"/>
    <w:rsid w:val="00761A0C"/>
    <w:rsid w:val="007C2E73"/>
    <w:rsid w:val="007E1FB1"/>
    <w:rsid w:val="00811E52"/>
    <w:rsid w:val="00823BEF"/>
    <w:rsid w:val="008274EB"/>
    <w:rsid w:val="00830EA4"/>
    <w:rsid w:val="00850FCB"/>
    <w:rsid w:val="008945EA"/>
    <w:rsid w:val="008B1A70"/>
    <w:rsid w:val="008C18BA"/>
    <w:rsid w:val="008E3A81"/>
    <w:rsid w:val="008F0803"/>
    <w:rsid w:val="009423E9"/>
    <w:rsid w:val="00964FEE"/>
    <w:rsid w:val="009966D5"/>
    <w:rsid w:val="009A132E"/>
    <w:rsid w:val="009A7976"/>
    <w:rsid w:val="009B651A"/>
    <w:rsid w:val="009C26EB"/>
    <w:rsid w:val="009D262D"/>
    <w:rsid w:val="009D2CEE"/>
    <w:rsid w:val="009D5E47"/>
    <w:rsid w:val="009D6CF5"/>
    <w:rsid w:val="00A00B7A"/>
    <w:rsid w:val="00A069A4"/>
    <w:rsid w:val="00A431AB"/>
    <w:rsid w:val="00A95486"/>
    <w:rsid w:val="00AA539B"/>
    <w:rsid w:val="00AA743C"/>
    <w:rsid w:val="00AC1443"/>
    <w:rsid w:val="00AD0065"/>
    <w:rsid w:val="00AE6EF6"/>
    <w:rsid w:val="00AF125F"/>
    <w:rsid w:val="00AF31C6"/>
    <w:rsid w:val="00B02BBA"/>
    <w:rsid w:val="00B61E91"/>
    <w:rsid w:val="00B72538"/>
    <w:rsid w:val="00B914C0"/>
    <w:rsid w:val="00B959C5"/>
    <w:rsid w:val="00BA3E75"/>
    <w:rsid w:val="00BB7F49"/>
    <w:rsid w:val="00BC6EB4"/>
    <w:rsid w:val="00BD70B0"/>
    <w:rsid w:val="00BF2CE8"/>
    <w:rsid w:val="00BF4584"/>
    <w:rsid w:val="00C9393B"/>
    <w:rsid w:val="00CE6388"/>
    <w:rsid w:val="00CE652A"/>
    <w:rsid w:val="00CF4D05"/>
    <w:rsid w:val="00D2102C"/>
    <w:rsid w:val="00D21473"/>
    <w:rsid w:val="00D4044F"/>
    <w:rsid w:val="00D46CB1"/>
    <w:rsid w:val="00D662FF"/>
    <w:rsid w:val="00DA71EB"/>
    <w:rsid w:val="00DB6D64"/>
    <w:rsid w:val="00DC5C15"/>
    <w:rsid w:val="00DC7DA6"/>
    <w:rsid w:val="00DE1DD5"/>
    <w:rsid w:val="00DE46A0"/>
    <w:rsid w:val="00DE6AC5"/>
    <w:rsid w:val="00E14BAF"/>
    <w:rsid w:val="00E64B96"/>
    <w:rsid w:val="00E76EC7"/>
    <w:rsid w:val="00EA3BEC"/>
    <w:rsid w:val="00EA6E0A"/>
    <w:rsid w:val="00EB0592"/>
    <w:rsid w:val="00ED1B9E"/>
    <w:rsid w:val="00EE0825"/>
    <w:rsid w:val="00EF3520"/>
    <w:rsid w:val="00F331DA"/>
    <w:rsid w:val="00F45591"/>
    <w:rsid w:val="00F471F3"/>
    <w:rsid w:val="00F50733"/>
    <w:rsid w:val="00F96B5B"/>
    <w:rsid w:val="00FA5967"/>
    <w:rsid w:val="00FA6669"/>
    <w:rsid w:val="00FB7092"/>
    <w:rsid w:val="00FD2B81"/>
    <w:rsid w:val="00FD70FD"/>
    <w:rsid w:val="00FD7BBB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6767"/>
  <w15:docId w15:val="{36F5B3D9-3094-42E5-8D19-0D9FE545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10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viewlayer">
    <w:name w:val="previewlayer"/>
    <w:basedOn w:val="Absatz-Standardschriftart"/>
    <w:rsid w:val="009D6CF5"/>
  </w:style>
  <w:style w:type="character" w:customStyle="1" w:styleId="smartlingterm">
    <w:name w:val="smartlingterm"/>
    <w:basedOn w:val="Absatz-Standardschriftart"/>
    <w:rsid w:val="009D6CF5"/>
  </w:style>
  <w:style w:type="character" w:customStyle="1" w:styleId="berschrift1Zchn">
    <w:name w:val="Überschrift 1 Zchn"/>
    <w:basedOn w:val="Absatz-Standardschriftart"/>
    <w:link w:val="berschrift1"/>
    <w:uiPriority w:val="9"/>
    <w:rsid w:val="002105A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03365B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basedOn w:val="Absatz-Standardschriftart"/>
    <w:uiPriority w:val="22"/>
    <w:qFormat/>
    <w:rsid w:val="009423E9"/>
    <w:rPr>
      <w:b/>
      <w:bCs/>
    </w:rPr>
  </w:style>
  <w:style w:type="character" w:customStyle="1" w:styleId="st">
    <w:name w:val="st"/>
    <w:basedOn w:val="Absatz-Standardschriftart"/>
    <w:rsid w:val="00590015"/>
  </w:style>
  <w:style w:type="character" w:styleId="Hervorhebung">
    <w:name w:val="Emphasis"/>
    <w:basedOn w:val="Absatz-Standardschriftart"/>
    <w:uiPriority w:val="20"/>
    <w:qFormat/>
    <w:rsid w:val="0059001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FB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092"/>
  </w:style>
  <w:style w:type="paragraph" w:styleId="Fuzeile">
    <w:name w:val="footer"/>
    <w:basedOn w:val="Standard"/>
    <w:link w:val="FuzeileZchn"/>
    <w:uiPriority w:val="99"/>
    <w:unhideWhenUsed/>
    <w:rsid w:val="00FB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092"/>
  </w:style>
  <w:style w:type="character" w:customStyle="1" w:styleId="url-text">
    <w:name w:val="url-text"/>
    <w:basedOn w:val="Absatz-Standardschriftart"/>
    <w:rsid w:val="00FB7092"/>
  </w:style>
  <w:style w:type="character" w:customStyle="1" w:styleId="carriage">
    <w:name w:val="carriage"/>
    <w:basedOn w:val="Absatz-Standardschriftart"/>
    <w:rsid w:val="003147A1"/>
  </w:style>
  <w:style w:type="character" w:styleId="Hyperlink">
    <w:name w:val="Hyperlink"/>
    <w:basedOn w:val="Absatz-Standardschriftart"/>
    <w:uiPriority w:val="99"/>
    <w:semiHidden/>
    <w:unhideWhenUsed/>
    <w:rsid w:val="003147A1"/>
    <w:rPr>
      <w:color w:val="0000FF"/>
      <w:u w:val="single"/>
    </w:rPr>
  </w:style>
  <w:style w:type="character" w:customStyle="1" w:styleId="assignedby">
    <w:name w:val="assignedby"/>
    <w:basedOn w:val="Absatz-Standardschriftart"/>
    <w:rsid w:val="0031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0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Irmela Obermann</dc:creator>
  <cp:lastModifiedBy>Irmela Noack</cp:lastModifiedBy>
  <cp:revision>4</cp:revision>
  <dcterms:created xsi:type="dcterms:W3CDTF">2021-09-14T12:27:00Z</dcterms:created>
  <dcterms:modified xsi:type="dcterms:W3CDTF">2021-09-14T12:33:00Z</dcterms:modified>
</cp:coreProperties>
</file>