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66593" w14:textId="77777777" w:rsidR="005D7021" w:rsidRPr="0057670C" w:rsidRDefault="00C517CA">
      <w:pPr>
        <w:rPr>
          <w:lang w:val="en-GB"/>
        </w:rPr>
      </w:pPr>
      <w:r w:rsidRPr="0057670C">
        <w:rPr>
          <w:lang w:val="en-GB"/>
        </w:rPr>
        <w:t>Stephan Berg</w:t>
      </w:r>
    </w:p>
    <w:p w14:paraId="7F3AB80B" w14:textId="77777777" w:rsidR="00C517CA" w:rsidRPr="0057670C" w:rsidRDefault="00C517CA" w:rsidP="009236B9">
      <w:pPr>
        <w:rPr>
          <w:lang w:val="en-GB"/>
        </w:rPr>
      </w:pPr>
    </w:p>
    <w:p w14:paraId="402E073C" w14:textId="397D2A8D" w:rsidR="00C517CA" w:rsidRPr="00D31A17" w:rsidRDefault="00C517CA" w:rsidP="009236B9">
      <w:pPr>
        <w:rPr>
          <w:b/>
          <w:lang w:val="en-GB"/>
        </w:rPr>
      </w:pPr>
      <w:r w:rsidRPr="00D31A17">
        <w:rPr>
          <w:b/>
          <w:lang w:val="en-GB"/>
        </w:rPr>
        <w:t>Painting and the Productive Paradox of the Marginal Phenomenon</w:t>
      </w:r>
    </w:p>
    <w:p w14:paraId="11D6392B" w14:textId="625BE735" w:rsidR="00AD5D76" w:rsidRPr="0057670C" w:rsidRDefault="00AD5D76" w:rsidP="009236B9">
      <w:pPr>
        <w:rPr>
          <w:lang w:val="en-GB"/>
        </w:rPr>
      </w:pPr>
    </w:p>
    <w:p w14:paraId="7AC1CC1E" w14:textId="0E1A55E8" w:rsidR="00AD5D76" w:rsidRDefault="00AD5D76" w:rsidP="009236B9">
      <w:pPr>
        <w:rPr>
          <w:lang w:val="en-GB"/>
        </w:rPr>
      </w:pPr>
      <w:r w:rsidRPr="0057670C">
        <w:rPr>
          <w:lang w:val="en-GB"/>
        </w:rPr>
        <w:t>The most interesting aspect of the current discussion o</w:t>
      </w:r>
      <w:r w:rsidR="00D31A17">
        <w:rPr>
          <w:lang w:val="en-GB"/>
        </w:rPr>
        <w:t>n</w:t>
      </w:r>
      <w:r w:rsidRPr="0057670C">
        <w:rPr>
          <w:lang w:val="en-GB"/>
        </w:rPr>
        <w:t xml:space="preserve"> painting is possibly the fact that it actually exists again. After theoretical discourse ignored the medium for a long time or</w:t>
      </w:r>
      <w:r w:rsidR="006E3E26">
        <w:rPr>
          <w:lang w:val="en-GB"/>
        </w:rPr>
        <w:t>–</w:t>
      </w:r>
      <w:r w:rsidRPr="0057670C">
        <w:rPr>
          <w:lang w:val="en-GB"/>
        </w:rPr>
        <w:t>as</w:t>
      </w:r>
      <w:r w:rsidR="00D31A17">
        <w:rPr>
          <w:lang w:val="en-GB"/>
        </w:rPr>
        <w:t xml:space="preserve"> in the case of </w:t>
      </w:r>
      <w:r w:rsidRPr="0057670C">
        <w:rPr>
          <w:lang w:val="en-GB"/>
        </w:rPr>
        <w:t>Rosalind Krauss</w:t>
      </w:r>
      <w:r w:rsidR="006E3E26">
        <w:rPr>
          <w:lang w:val="en-GB"/>
        </w:rPr>
        <w:t xml:space="preserve">, for instance– </w:t>
      </w:r>
      <w:r w:rsidRPr="0057670C">
        <w:rPr>
          <w:lang w:val="en-GB"/>
        </w:rPr>
        <w:t>categorically disputed the medium ‘s ability to find a contemporary answer to today’s artistic needs, the enthusiasm for a discursive debate with this obviously perpetually “undead medium</w:t>
      </w:r>
      <w:r w:rsidR="006E3E26">
        <w:rPr>
          <w:lang w:val="en-GB"/>
        </w:rPr>
        <w:t>”, as the art critic</w:t>
      </w:r>
      <w:r w:rsidRPr="0057670C">
        <w:rPr>
          <w:lang w:val="en-GB"/>
        </w:rPr>
        <w:t xml:space="preserve"> </w:t>
      </w:r>
      <w:proofErr w:type="spellStart"/>
      <w:r w:rsidRPr="0057670C">
        <w:rPr>
          <w:lang w:val="en-GB"/>
        </w:rPr>
        <w:t>Kolja</w:t>
      </w:r>
      <w:proofErr w:type="spellEnd"/>
      <w:r w:rsidRPr="0057670C">
        <w:rPr>
          <w:lang w:val="en-GB"/>
        </w:rPr>
        <w:t xml:space="preserve"> Reichert</w:t>
      </w:r>
      <w:r w:rsidR="006E3E26">
        <w:rPr>
          <w:lang w:val="en-GB"/>
        </w:rPr>
        <w:t xml:space="preserve"> calls it</w:t>
      </w:r>
      <w:r w:rsidR="006E3E26">
        <w:rPr>
          <w:rStyle w:val="FootnoteReference"/>
          <w:lang w:val="en-GB"/>
        </w:rPr>
        <w:footnoteReference w:id="1"/>
      </w:r>
      <w:r w:rsidRPr="0057670C">
        <w:rPr>
          <w:lang w:val="en-GB"/>
        </w:rPr>
        <w:t xml:space="preserve">, </w:t>
      </w:r>
      <w:r w:rsidR="006E3E26">
        <w:rPr>
          <w:lang w:val="en-GB"/>
        </w:rPr>
        <w:t xml:space="preserve">has </w:t>
      </w:r>
      <w:r w:rsidR="005D47C0" w:rsidRPr="0057670C">
        <w:rPr>
          <w:lang w:val="en-GB"/>
        </w:rPr>
        <w:t>g</w:t>
      </w:r>
      <w:r w:rsidRPr="0057670C">
        <w:rPr>
          <w:lang w:val="en-GB"/>
        </w:rPr>
        <w:t>r</w:t>
      </w:r>
      <w:r w:rsidR="005D47C0" w:rsidRPr="0057670C">
        <w:rPr>
          <w:lang w:val="en-GB"/>
        </w:rPr>
        <w:t>o</w:t>
      </w:r>
      <w:r w:rsidRPr="0057670C">
        <w:rPr>
          <w:lang w:val="en-GB"/>
        </w:rPr>
        <w:t xml:space="preserve">wn </w:t>
      </w:r>
      <w:r w:rsidR="005D47C0" w:rsidRPr="0057670C">
        <w:rPr>
          <w:lang w:val="en-GB"/>
        </w:rPr>
        <w:t>again</w:t>
      </w:r>
      <w:r w:rsidR="006E3E26">
        <w:rPr>
          <w:lang w:val="en-GB"/>
        </w:rPr>
        <w:t xml:space="preserve"> significantly </w:t>
      </w:r>
      <w:r w:rsidRPr="0057670C">
        <w:rPr>
          <w:lang w:val="en-GB"/>
        </w:rPr>
        <w:t xml:space="preserve">in the meantime. </w:t>
      </w:r>
    </w:p>
    <w:p w14:paraId="235E62CD" w14:textId="77777777" w:rsidR="009236B9" w:rsidRPr="0057670C" w:rsidRDefault="009236B9" w:rsidP="009236B9">
      <w:pPr>
        <w:rPr>
          <w:lang w:val="en-GB"/>
        </w:rPr>
      </w:pPr>
    </w:p>
    <w:p w14:paraId="40207D3A" w14:textId="77010AD1" w:rsidR="006A3344" w:rsidRPr="0057670C" w:rsidRDefault="005D47C0" w:rsidP="009236B9">
      <w:pPr>
        <w:rPr>
          <w:lang w:val="en-GB"/>
        </w:rPr>
      </w:pPr>
      <w:r w:rsidRPr="0057670C">
        <w:rPr>
          <w:lang w:val="en-GB"/>
        </w:rPr>
        <w:t>Looking at the most significant contemporary theoretical developments</w:t>
      </w:r>
      <w:r w:rsidR="00B7008E">
        <w:rPr>
          <w:lang w:val="en-GB"/>
        </w:rPr>
        <w:t>,</w:t>
      </w:r>
      <w:r w:rsidRPr="0057670C">
        <w:rPr>
          <w:lang w:val="en-GB"/>
        </w:rPr>
        <w:t xml:space="preserve"> it becomes apparent, however, that – as different as their trajectories may be in detail- </w:t>
      </w:r>
      <w:r w:rsidR="00296A9F">
        <w:rPr>
          <w:lang w:val="en-GB"/>
        </w:rPr>
        <w:t>most</w:t>
      </w:r>
      <w:r w:rsidR="00B7008E">
        <w:rPr>
          <w:lang w:val="en-GB"/>
        </w:rPr>
        <w:t xml:space="preserve"> critics </w:t>
      </w:r>
      <w:r w:rsidRPr="0057670C">
        <w:rPr>
          <w:lang w:val="en-GB"/>
        </w:rPr>
        <w:t xml:space="preserve">approach painting </w:t>
      </w:r>
      <w:r w:rsidRPr="0057670C">
        <w:rPr>
          <w:i/>
          <w:lang w:val="en-GB"/>
        </w:rPr>
        <w:t xml:space="preserve">ex </w:t>
      </w:r>
      <w:proofErr w:type="spellStart"/>
      <w:r w:rsidRPr="0057670C">
        <w:rPr>
          <w:i/>
          <w:lang w:val="en-GB"/>
        </w:rPr>
        <w:t>negativ</w:t>
      </w:r>
      <w:r w:rsidR="006C0310" w:rsidRPr="0057670C">
        <w:rPr>
          <w:i/>
          <w:lang w:val="en-GB"/>
        </w:rPr>
        <w:t>o</w:t>
      </w:r>
      <w:proofErr w:type="spellEnd"/>
      <w:r w:rsidRPr="0057670C">
        <w:rPr>
          <w:lang w:val="en-GB"/>
        </w:rPr>
        <w:t xml:space="preserve">, as it were. </w:t>
      </w:r>
      <w:r w:rsidR="0056797F" w:rsidRPr="0057670C">
        <w:rPr>
          <w:lang w:val="en-GB"/>
        </w:rPr>
        <w:t xml:space="preserve">For instance, in his book of 1990, </w:t>
      </w:r>
      <w:r w:rsidR="0056797F" w:rsidRPr="00B7008E">
        <w:rPr>
          <w:i/>
          <w:lang w:val="en-GB"/>
        </w:rPr>
        <w:t>Painting as Model</w:t>
      </w:r>
      <w:r w:rsidR="0056797F" w:rsidRPr="0057670C">
        <w:rPr>
          <w:lang w:val="en-GB"/>
        </w:rPr>
        <w:t xml:space="preserve">, </w:t>
      </w:r>
      <w:proofErr w:type="spellStart"/>
      <w:r w:rsidR="0056797F" w:rsidRPr="0057670C">
        <w:rPr>
          <w:lang w:val="en-GB"/>
        </w:rPr>
        <w:t>Yve</w:t>
      </w:r>
      <w:proofErr w:type="spellEnd"/>
      <w:r w:rsidR="0056797F" w:rsidRPr="0057670C">
        <w:rPr>
          <w:lang w:val="en-GB"/>
        </w:rPr>
        <w:t xml:space="preserve">-Alain </w:t>
      </w:r>
      <w:proofErr w:type="spellStart"/>
      <w:r w:rsidR="0056797F" w:rsidRPr="0057670C">
        <w:rPr>
          <w:lang w:val="en-GB"/>
        </w:rPr>
        <w:t>Bois</w:t>
      </w:r>
      <w:proofErr w:type="spellEnd"/>
      <w:r w:rsidR="0056797F" w:rsidRPr="0057670C">
        <w:rPr>
          <w:lang w:val="en-GB"/>
        </w:rPr>
        <w:t xml:space="preserve"> looks at painting from the perspective of grieving over its constantly imminent</w:t>
      </w:r>
      <w:r w:rsidR="00296A9F">
        <w:rPr>
          <w:lang w:val="en-GB"/>
        </w:rPr>
        <w:t>,</w:t>
      </w:r>
      <w:r w:rsidR="0056797F" w:rsidRPr="0057670C">
        <w:rPr>
          <w:lang w:val="en-GB"/>
        </w:rPr>
        <w:t xml:space="preserve"> but </w:t>
      </w:r>
      <w:r w:rsidR="000F6B99" w:rsidRPr="0057670C">
        <w:rPr>
          <w:lang w:val="en-GB"/>
        </w:rPr>
        <w:t>frequently delayed</w:t>
      </w:r>
      <w:r w:rsidR="00296A9F">
        <w:rPr>
          <w:lang w:val="en-GB"/>
        </w:rPr>
        <w:t>,</w:t>
      </w:r>
      <w:r w:rsidR="000F6B99" w:rsidRPr="0057670C">
        <w:rPr>
          <w:lang w:val="en-GB"/>
        </w:rPr>
        <w:t xml:space="preserve"> </w:t>
      </w:r>
      <w:r w:rsidR="0056797F" w:rsidRPr="0057670C">
        <w:rPr>
          <w:lang w:val="en-GB"/>
        </w:rPr>
        <w:t>demise.</w:t>
      </w:r>
      <w:r w:rsidR="0056797F" w:rsidRPr="0057670C">
        <w:rPr>
          <w:rStyle w:val="FootnoteReference"/>
          <w:lang w:val="en-GB"/>
        </w:rPr>
        <w:footnoteReference w:id="2"/>
      </w:r>
      <w:r w:rsidR="006F3056" w:rsidRPr="0057670C">
        <w:rPr>
          <w:lang w:val="en-GB"/>
        </w:rPr>
        <w:t xml:space="preserve"> While Helmut </w:t>
      </w:r>
      <w:proofErr w:type="spellStart"/>
      <w:r w:rsidR="006F3056" w:rsidRPr="0057670C">
        <w:rPr>
          <w:lang w:val="en-GB"/>
        </w:rPr>
        <w:t>Draxler</w:t>
      </w:r>
      <w:proofErr w:type="spellEnd"/>
      <w:r w:rsidR="00296A9F">
        <w:rPr>
          <w:lang w:val="en-GB"/>
        </w:rPr>
        <w:t>, who</w:t>
      </w:r>
      <w:r w:rsidR="006F3056" w:rsidRPr="0057670C">
        <w:rPr>
          <w:lang w:val="en-GB"/>
        </w:rPr>
        <w:t xml:space="preserve"> draws an important distinction between the act of painting </w:t>
      </w:r>
      <w:r w:rsidR="00B7008E">
        <w:rPr>
          <w:lang w:val="en-GB"/>
        </w:rPr>
        <w:t>(</w:t>
      </w:r>
      <w:r w:rsidR="006F3056" w:rsidRPr="0057670C">
        <w:rPr>
          <w:lang w:val="en-GB"/>
        </w:rPr>
        <w:t xml:space="preserve">which </w:t>
      </w:r>
      <w:r w:rsidR="00296A9F">
        <w:rPr>
          <w:lang w:val="en-GB"/>
        </w:rPr>
        <w:t xml:space="preserve">by the way </w:t>
      </w:r>
      <w:r w:rsidR="006F3056" w:rsidRPr="0057670C">
        <w:rPr>
          <w:lang w:val="en-GB"/>
        </w:rPr>
        <w:t>he consider</w:t>
      </w:r>
      <w:r w:rsidR="00296A9F">
        <w:rPr>
          <w:lang w:val="en-GB"/>
        </w:rPr>
        <w:t>s</w:t>
      </w:r>
      <w:r w:rsidR="006F3056" w:rsidRPr="0057670C">
        <w:rPr>
          <w:lang w:val="en-GB"/>
        </w:rPr>
        <w:t xml:space="preserve"> potentially obsolete) and painting </w:t>
      </w:r>
      <w:r w:rsidR="00296A9F">
        <w:rPr>
          <w:lang w:val="en-GB"/>
        </w:rPr>
        <w:t>(</w:t>
      </w:r>
      <w:r w:rsidR="00B7008E">
        <w:rPr>
          <w:lang w:val="en-GB"/>
        </w:rPr>
        <w:t xml:space="preserve">to </w:t>
      </w:r>
      <w:r w:rsidR="006F3056" w:rsidRPr="0057670C">
        <w:rPr>
          <w:lang w:val="en-GB"/>
        </w:rPr>
        <w:t xml:space="preserve">which he definitely </w:t>
      </w:r>
      <w:r w:rsidR="00B7008E">
        <w:rPr>
          <w:lang w:val="en-GB"/>
        </w:rPr>
        <w:t xml:space="preserve">grants </w:t>
      </w:r>
      <w:r w:rsidR="006F3056" w:rsidRPr="0057670C">
        <w:rPr>
          <w:lang w:val="en-GB"/>
        </w:rPr>
        <w:t>a future,</w:t>
      </w:r>
      <w:r w:rsidR="00296A9F">
        <w:rPr>
          <w:lang w:val="en-GB"/>
        </w:rPr>
        <w:t>)</w:t>
      </w:r>
      <w:r w:rsidR="006F3056" w:rsidRPr="0057670C">
        <w:rPr>
          <w:lang w:val="en-GB"/>
        </w:rPr>
        <w:t xml:space="preserve"> sees the medium’s merits mainly outside the fields of painting.</w:t>
      </w:r>
      <w:r w:rsidR="006F3056" w:rsidRPr="0057670C">
        <w:rPr>
          <w:rStyle w:val="FootnoteReference"/>
          <w:lang w:val="en-GB"/>
        </w:rPr>
        <w:footnoteReference w:id="3"/>
      </w:r>
      <w:r w:rsidR="00F6667B" w:rsidRPr="0057670C">
        <w:rPr>
          <w:lang w:val="en-GB"/>
        </w:rPr>
        <w:t xml:space="preserve"> For David </w:t>
      </w:r>
      <w:proofErr w:type="spellStart"/>
      <w:r w:rsidR="00F6667B" w:rsidRPr="0057670C">
        <w:rPr>
          <w:lang w:val="en-GB"/>
        </w:rPr>
        <w:t>Joselit</w:t>
      </w:r>
      <w:proofErr w:type="spellEnd"/>
      <w:r w:rsidR="00B7008E">
        <w:rPr>
          <w:lang w:val="en-GB"/>
        </w:rPr>
        <w:t>,</w:t>
      </w:r>
      <w:r w:rsidR="00F6667B" w:rsidRPr="0057670C">
        <w:rPr>
          <w:lang w:val="en-GB"/>
        </w:rPr>
        <w:t xml:space="preserve"> painting is </w:t>
      </w:r>
      <w:r w:rsidR="001B1798" w:rsidRPr="0057670C">
        <w:rPr>
          <w:lang w:val="en-GB"/>
        </w:rPr>
        <w:t xml:space="preserve">only still conceivable if it stands </w:t>
      </w:r>
      <w:r w:rsidR="00174B65" w:rsidRPr="0057670C">
        <w:rPr>
          <w:lang w:val="en-GB"/>
        </w:rPr>
        <w:t xml:space="preserve">beside </w:t>
      </w:r>
      <w:r w:rsidR="001B1798" w:rsidRPr="0057670C">
        <w:rPr>
          <w:lang w:val="en-GB"/>
        </w:rPr>
        <w:t>itself, quite literally and figurative</w:t>
      </w:r>
      <w:r w:rsidR="00296A9F">
        <w:rPr>
          <w:lang w:val="en-GB"/>
        </w:rPr>
        <w:t>ly</w:t>
      </w:r>
      <w:r w:rsidR="001B1798" w:rsidRPr="0057670C">
        <w:rPr>
          <w:lang w:val="en-GB"/>
        </w:rPr>
        <w:t>. In this context</w:t>
      </w:r>
      <w:r w:rsidR="00296A9F">
        <w:rPr>
          <w:lang w:val="en-GB"/>
        </w:rPr>
        <w:t>,</w:t>
      </w:r>
      <w:r w:rsidR="001B1798" w:rsidRPr="0057670C">
        <w:rPr>
          <w:lang w:val="en-GB"/>
        </w:rPr>
        <w:t xml:space="preserve"> the decisive factor is no longer what the image as a painted object contains but </w:t>
      </w:r>
      <w:r w:rsidR="00296A9F">
        <w:rPr>
          <w:lang w:val="en-GB"/>
        </w:rPr>
        <w:t xml:space="preserve">the </w:t>
      </w:r>
      <w:r w:rsidR="001B1798" w:rsidRPr="0057670C">
        <w:rPr>
          <w:lang w:val="en-GB"/>
        </w:rPr>
        <w:t xml:space="preserve">transitive </w:t>
      </w:r>
      <w:r w:rsidR="001F1F28" w:rsidRPr="0057670C">
        <w:rPr>
          <w:lang w:val="en-GB"/>
        </w:rPr>
        <w:t xml:space="preserve">performance </w:t>
      </w:r>
      <w:r w:rsidR="001B1798" w:rsidRPr="0057670C">
        <w:rPr>
          <w:lang w:val="en-GB"/>
        </w:rPr>
        <w:t>that it carries inside itself</w:t>
      </w:r>
      <w:r w:rsidR="00B7008E">
        <w:rPr>
          <w:lang w:val="en-GB"/>
        </w:rPr>
        <w:t xml:space="preserve"> by design</w:t>
      </w:r>
      <w:r w:rsidR="001B1798" w:rsidRPr="0057670C">
        <w:rPr>
          <w:lang w:val="en-GB"/>
        </w:rPr>
        <w:t xml:space="preserve">, in other words the connectedness with other fields outside </w:t>
      </w:r>
      <w:r w:rsidR="00B7008E">
        <w:rPr>
          <w:lang w:val="en-GB"/>
        </w:rPr>
        <w:t xml:space="preserve">of </w:t>
      </w:r>
      <w:r w:rsidR="001B1798" w:rsidRPr="0057670C">
        <w:rPr>
          <w:lang w:val="en-GB"/>
        </w:rPr>
        <w:t>the image and its response to its constituent basic framework.</w:t>
      </w:r>
      <w:r w:rsidR="001B1798" w:rsidRPr="0057670C">
        <w:rPr>
          <w:rStyle w:val="FootnoteReference"/>
          <w:lang w:val="en-GB"/>
        </w:rPr>
        <w:footnoteReference w:id="4"/>
      </w:r>
      <w:r w:rsidR="001F1F28" w:rsidRPr="0057670C">
        <w:rPr>
          <w:lang w:val="en-GB"/>
        </w:rPr>
        <w:t xml:space="preserve"> </w:t>
      </w:r>
      <w:r w:rsidR="00CD2DE5" w:rsidRPr="0057670C">
        <w:rPr>
          <w:lang w:val="en-GB"/>
        </w:rPr>
        <w:t xml:space="preserve">Finally, Isabelle Graw, who in </w:t>
      </w:r>
      <w:r w:rsidR="007C2755">
        <w:rPr>
          <w:lang w:val="en-GB"/>
        </w:rPr>
        <w:t xml:space="preserve">the past ten </w:t>
      </w:r>
      <w:r w:rsidR="00CD2DE5" w:rsidRPr="0057670C">
        <w:rPr>
          <w:lang w:val="en-GB"/>
        </w:rPr>
        <w:t>years has worked systematically on painting as a medium, states in the introductory remarks to  “Painting is Not the Issue “</w:t>
      </w:r>
      <w:r w:rsidR="00296A9F">
        <w:rPr>
          <w:lang w:val="en-GB"/>
        </w:rPr>
        <w:t>,</w:t>
      </w:r>
      <w:r w:rsidR="00CD2DE5" w:rsidRPr="0057670C">
        <w:rPr>
          <w:lang w:val="en-GB"/>
        </w:rPr>
        <w:t xml:space="preserve"> in </w:t>
      </w:r>
      <w:proofErr w:type="spellStart"/>
      <w:r w:rsidR="00CD2DE5" w:rsidRPr="0057670C">
        <w:rPr>
          <w:i/>
          <w:lang w:val="en-GB"/>
        </w:rPr>
        <w:t>Texte</w:t>
      </w:r>
      <w:proofErr w:type="spellEnd"/>
      <w:r w:rsidR="00CD2DE5" w:rsidRPr="0057670C">
        <w:rPr>
          <w:i/>
          <w:lang w:val="en-GB"/>
        </w:rPr>
        <w:t xml:space="preserve"> </w:t>
      </w:r>
      <w:proofErr w:type="spellStart"/>
      <w:r w:rsidR="00CD2DE5" w:rsidRPr="0057670C">
        <w:rPr>
          <w:i/>
          <w:lang w:val="en-GB"/>
        </w:rPr>
        <w:t>zur</w:t>
      </w:r>
      <w:proofErr w:type="spellEnd"/>
      <w:r w:rsidR="00CD2DE5" w:rsidRPr="0057670C">
        <w:rPr>
          <w:i/>
          <w:lang w:val="en-GB"/>
        </w:rPr>
        <w:t xml:space="preserve"> Kunst</w:t>
      </w:r>
      <w:r w:rsidR="00CD2DE5" w:rsidRPr="0057670C">
        <w:rPr>
          <w:lang w:val="en-GB"/>
        </w:rPr>
        <w:t>, published in 2010</w:t>
      </w:r>
      <w:r w:rsidR="00296A9F">
        <w:rPr>
          <w:lang w:val="en-GB"/>
        </w:rPr>
        <w:t>, that</w:t>
      </w:r>
      <w:r w:rsidR="00CD2DE5" w:rsidRPr="0057670C">
        <w:rPr>
          <w:lang w:val="en-GB"/>
        </w:rPr>
        <w:t xml:space="preserve"> </w:t>
      </w:r>
      <w:r w:rsidR="00296A9F">
        <w:rPr>
          <w:lang w:val="en-GB"/>
        </w:rPr>
        <w:t>t</w:t>
      </w:r>
      <w:r w:rsidR="007C2755">
        <w:rPr>
          <w:lang w:val="en-GB"/>
        </w:rPr>
        <w:t xml:space="preserve">he issue is </w:t>
      </w:r>
      <w:r w:rsidR="00CD2DE5" w:rsidRPr="0057670C">
        <w:rPr>
          <w:lang w:val="en-GB"/>
        </w:rPr>
        <w:t>the “discussion o</w:t>
      </w:r>
      <w:r w:rsidR="00296A9F">
        <w:rPr>
          <w:lang w:val="en-GB"/>
        </w:rPr>
        <w:t>f</w:t>
      </w:r>
      <w:r w:rsidR="00CD2DE5" w:rsidRPr="0057670C">
        <w:rPr>
          <w:lang w:val="en-GB"/>
        </w:rPr>
        <w:t xml:space="preserve"> the </w:t>
      </w:r>
      <w:r w:rsidR="007C2755">
        <w:rPr>
          <w:lang w:val="en-GB"/>
        </w:rPr>
        <w:t xml:space="preserve">practice of </w:t>
      </w:r>
      <w:r w:rsidR="00CD2DE5" w:rsidRPr="0057670C">
        <w:rPr>
          <w:lang w:val="en-GB"/>
        </w:rPr>
        <w:t xml:space="preserve">painting for which </w:t>
      </w:r>
      <w:r w:rsidR="007C2755">
        <w:rPr>
          <w:lang w:val="en-GB"/>
        </w:rPr>
        <w:t xml:space="preserve">matter the crux is not </w:t>
      </w:r>
      <w:r w:rsidR="00CD2DE5" w:rsidRPr="0057670C">
        <w:rPr>
          <w:lang w:val="en-GB"/>
        </w:rPr>
        <w:t xml:space="preserve">the question what constitutes painting </w:t>
      </w:r>
      <w:r w:rsidR="007C2755">
        <w:rPr>
          <w:lang w:val="en-GB"/>
        </w:rPr>
        <w:t xml:space="preserve">at its core </w:t>
      </w:r>
      <w:r w:rsidR="00CD2DE5" w:rsidRPr="0057670C">
        <w:rPr>
          <w:lang w:val="en-GB"/>
        </w:rPr>
        <w:t xml:space="preserve">as a (guiding) medium within the arts, a specific genre and </w:t>
      </w:r>
      <w:r w:rsidR="00906104">
        <w:rPr>
          <w:lang w:val="en-GB"/>
        </w:rPr>
        <w:t xml:space="preserve">a </w:t>
      </w:r>
      <w:r w:rsidR="00CD2DE5" w:rsidRPr="0057670C">
        <w:rPr>
          <w:lang w:val="en-GB"/>
        </w:rPr>
        <w:t>symbolic institution.”</w:t>
      </w:r>
      <w:r w:rsidR="00CD2DE5" w:rsidRPr="0057670C">
        <w:rPr>
          <w:rStyle w:val="FootnoteReference"/>
          <w:lang w:val="en-GB"/>
        </w:rPr>
        <w:footnoteReference w:id="5"/>
      </w:r>
    </w:p>
    <w:p w14:paraId="363482A3" w14:textId="77777777" w:rsidR="009236B9" w:rsidRDefault="009236B9" w:rsidP="00B75ADF">
      <w:pPr>
        <w:rPr>
          <w:lang w:val="en-GB"/>
        </w:rPr>
      </w:pPr>
    </w:p>
    <w:p w14:paraId="642B49F4" w14:textId="607089EE" w:rsidR="006A3344" w:rsidRPr="0057670C" w:rsidRDefault="00BA3749" w:rsidP="002D0175">
      <w:pPr>
        <w:rPr>
          <w:lang w:val="en-GB"/>
        </w:rPr>
      </w:pPr>
      <w:r>
        <w:rPr>
          <w:lang w:val="en-GB"/>
        </w:rPr>
        <w:t>What a</w:t>
      </w:r>
      <w:r w:rsidR="00174B65" w:rsidRPr="0057670C">
        <w:rPr>
          <w:lang w:val="en-GB"/>
        </w:rPr>
        <w:t xml:space="preserve">ll of these positions have </w:t>
      </w:r>
      <w:r>
        <w:rPr>
          <w:lang w:val="en-GB"/>
        </w:rPr>
        <w:t xml:space="preserve">in common is </w:t>
      </w:r>
      <w:r w:rsidR="00174B65" w:rsidRPr="0057670C">
        <w:rPr>
          <w:lang w:val="en-GB"/>
        </w:rPr>
        <w:t>a quasi</w:t>
      </w:r>
      <w:r w:rsidR="006A6C0B">
        <w:rPr>
          <w:lang w:val="en-GB"/>
        </w:rPr>
        <w:t>-</w:t>
      </w:r>
      <w:r w:rsidR="00174B65" w:rsidRPr="0057670C">
        <w:rPr>
          <w:lang w:val="en-GB"/>
        </w:rPr>
        <w:t xml:space="preserve">paradox stance, </w:t>
      </w:r>
      <w:r>
        <w:rPr>
          <w:lang w:val="en-GB"/>
        </w:rPr>
        <w:t xml:space="preserve">whereby </w:t>
      </w:r>
      <w:r w:rsidR="00554E4B" w:rsidRPr="0057670C">
        <w:rPr>
          <w:lang w:val="en-GB"/>
        </w:rPr>
        <w:t xml:space="preserve">it is possible to detect </w:t>
      </w:r>
      <w:r>
        <w:rPr>
          <w:lang w:val="en-GB"/>
        </w:rPr>
        <w:t xml:space="preserve">currency </w:t>
      </w:r>
      <w:r w:rsidR="00554E4B" w:rsidRPr="0057670C">
        <w:rPr>
          <w:lang w:val="en-GB"/>
        </w:rPr>
        <w:t xml:space="preserve">and </w:t>
      </w:r>
      <w:r w:rsidR="00B75ADF">
        <w:rPr>
          <w:lang w:val="en-GB"/>
        </w:rPr>
        <w:t xml:space="preserve">vitality </w:t>
      </w:r>
      <w:r w:rsidR="00554E4B" w:rsidRPr="0057670C">
        <w:rPr>
          <w:lang w:val="en-GB"/>
        </w:rPr>
        <w:t xml:space="preserve">in painting </w:t>
      </w:r>
      <w:r w:rsidR="00B75ADF">
        <w:rPr>
          <w:lang w:val="en-GB"/>
        </w:rPr>
        <w:t xml:space="preserve">only </w:t>
      </w:r>
      <w:r w:rsidR="00554E4B" w:rsidRPr="0057670C">
        <w:rPr>
          <w:lang w:val="en-GB"/>
        </w:rPr>
        <w:t xml:space="preserve">by fading out the medium at the same time. </w:t>
      </w:r>
      <w:r w:rsidR="00754A29" w:rsidRPr="0057670C">
        <w:rPr>
          <w:lang w:val="en-GB"/>
        </w:rPr>
        <w:t xml:space="preserve">One of the most significant reasons for the contradictory exorcising of the act of painting by shifting it to areas outside of the image and painting can still be seen in Clement Greenberg’s both radical </w:t>
      </w:r>
      <w:r>
        <w:rPr>
          <w:lang w:val="en-GB"/>
        </w:rPr>
        <w:t xml:space="preserve">and </w:t>
      </w:r>
      <w:r w:rsidR="00754A29" w:rsidRPr="0057670C">
        <w:rPr>
          <w:lang w:val="en-GB"/>
        </w:rPr>
        <w:t xml:space="preserve">problematic attempt to define painting. </w:t>
      </w:r>
      <w:r>
        <w:rPr>
          <w:lang w:val="en-GB"/>
        </w:rPr>
        <w:t>According to him</w:t>
      </w:r>
      <w:r w:rsidR="00754A29" w:rsidRPr="0057670C">
        <w:rPr>
          <w:lang w:val="en-GB"/>
        </w:rPr>
        <w:t xml:space="preserve">, </w:t>
      </w:r>
      <w:r w:rsidR="002E3030" w:rsidRPr="0057670C">
        <w:rPr>
          <w:lang w:val="en-GB"/>
        </w:rPr>
        <w:t>the essence of painting consists of its reduction to the elementary components of paint on the canvas and stretcher and, therefore, can be understood exclusively in terms of it</w:t>
      </w:r>
      <w:r w:rsidR="00B75ADF">
        <w:rPr>
          <w:lang w:val="en-GB"/>
        </w:rPr>
        <w:t>s</w:t>
      </w:r>
      <w:r w:rsidR="002E3030" w:rsidRPr="0057670C">
        <w:rPr>
          <w:lang w:val="en-GB"/>
        </w:rPr>
        <w:t xml:space="preserve"> media</w:t>
      </w:r>
      <w:r>
        <w:rPr>
          <w:lang w:val="en-GB"/>
        </w:rPr>
        <w:t>-</w:t>
      </w:r>
      <w:r w:rsidR="002E3030" w:rsidRPr="0057670C">
        <w:rPr>
          <w:lang w:val="en-GB"/>
        </w:rPr>
        <w:t>specific “flatness”, its structural flatness.</w:t>
      </w:r>
      <w:r w:rsidR="002E3030" w:rsidRPr="0057670C">
        <w:rPr>
          <w:rStyle w:val="FootnoteReference"/>
          <w:lang w:val="en-GB"/>
        </w:rPr>
        <w:footnoteReference w:id="6"/>
      </w:r>
    </w:p>
    <w:p w14:paraId="4D2A858D" w14:textId="563B4B85" w:rsidR="002E3030" w:rsidRPr="0057670C" w:rsidRDefault="00233672" w:rsidP="002D0175">
      <w:pPr>
        <w:pStyle w:val="Caption"/>
        <w:rPr>
          <w:rFonts w:cstheme="minorHAnsi"/>
          <w:i w:val="0"/>
          <w:color w:val="000000" w:themeColor="text1"/>
          <w:sz w:val="24"/>
          <w:szCs w:val="24"/>
          <w:lang w:val="en-GB"/>
        </w:rPr>
      </w:pPr>
      <w:r w:rsidRPr="0057670C">
        <w:rPr>
          <w:i w:val="0"/>
          <w:color w:val="000000" w:themeColor="text1"/>
          <w:sz w:val="24"/>
          <w:szCs w:val="24"/>
          <w:lang w:val="en-GB"/>
        </w:rPr>
        <w:lastRenderedPageBreak/>
        <w:t>Indeed, f</w:t>
      </w:r>
      <w:r w:rsidR="002E3030" w:rsidRPr="0057670C">
        <w:rPr>
          <w:i w:val="0"/>
          <w:color w:val="000000" w:themeColor="text1"/>
          <w:sz w:val="24"/>
          <w:szCs w:val="24"/>
          <w:lang w:val="en-GB"/>
        </w:rPr>
        <w:t xml:space="preserve">rom today’s perspective, Greenberg’s much discussed </w:t>
      </w:r>
      <w:r w:rsidR="00016394" w:rsidRPr="0057670C">
        <w:rPr>
          <w:i w:val="0"/>
          <w:color w:val="000000" w:themeColor="text1"/>
          <w:sz w:val="24"/>
          <w:szCs w:val="24"/>
          <w:lang w:val="en-GB"/>
        </w:rPr>
        <w:t xml:space="preserve">thesis </w:t>
      </w:r>
      <w:r w:rsidRPr="0057670C">
        <w:rPr>
          <w:i w:val="0"/>
          <w:color w:val="000000" w:themeColor="text1"/>
          <w:sz w:val="24"/>
          <w:szCs w:val="24"/>
          <w:lang w:val="en-GB"/>
        </w:rPr>
        <w:t>of painting</w:t>
      </w:r>
      <w:r w:rsidR="00D41855">
        <w:rPr>
          <w:i w:val="0"/>
          <w:color w:val="000000" w:themeColor="text1"/>
          <w:sz w:val="24"/>
          <w:szCs w:val="24"/>
          <w:lang w:val="en-GB"/>
        </w:rPr>
        <w:t>,</w:t>
      </w:r>
      <w:r w:rsidRPr="0057670C">
        <w:rPr>
          <w:i w:val="0"/>
          <w:color w:val="000000" w:themeColor="text1"/>
          <w:sz w:val="24"/>
          <w:szCs w:val="24"/>
          <w:lang w:val="en-GB"/>
        </w:rPr>
        <w:t xml:space="preserve"> </w:t>
      </w:r>
      <w:r w:rsidR="00C603CD">
        <w:rPr>
          <w:i w:val="0"/>
          <w:color w:val="000000" w:themeColor="text1"/>
          <w:sz w:val="24"/>
          <w:szCs w:val="24"/>
          <w:lang w:val="en-GB"/>
        </w:rPr>
        <w:t xml:space="preserve">which dissolves </w:t>
      </w:r>
      <w:r w:rsidRPr="0057670C">
        <w:rPr>
          <w:i w:val="0"/>
          <w:color w:val="000000" w:themeColor="text1"/>
          <w:sz w:val="24"/>
          <w:szCs w:val="24"/>
          <w:lang w:val="en-GB"/>
        </w:rPr>
        <w:t>in the thematization of itself</w:t>
      </w:r>
      <w:r w:rsidR="008A53E1">
        <w:rPr>
          <w:i w:val="0"/>
          <w:color w:val="000000" w:themeColor="text1"/>
          <w:sz w:val="24"/>
          <w:szCs w:val="24"/>
          <w:lang w:val="en-GB"/>
        </w:rPr>
        <w:t>,</w:t>
      </w:r>
      <w:r w:rsidRPr="0057670C">
        <w:rPr>
          <w:i w:val="0"/>
          <w:color w:val="000000" w:themeColor="text1"/>
          <w:sz w:val="24"/>
          <w:szCs w:val="24"/>
          <w:lang w:val="en-GB"/>
        </w:rPr>
        <w:t xml:space="preserve"> must be considered a </w:t>
      </w:r>
      <w:r w:rsidR="008A53E1">
        <w:rPr>
          <w:i w:val="0"/>
          <w:color w:val="000000" w:themeColor="text1"/>
          <w:sz w:val="24"/>
          <w:szCs w:val="24"/>
          <w:lang w:val="en-GB"/>
        </w:rPr>
        <w:t xml:space="preserve">fantastical. </w:t>
      </w:r>
      <w:r w:rsidRPr="0057670C">
        <w:rPr>
          <w:i w:val="0"/>
          <w:color w:val="000000" w:themeColor="text1"/>
          <w:sz w:val="24"/>
          <w:szCs w:val="24"/>
          <w:lang w:val="en-GB"/>
        </w:rPr>
        <w:t xml:space="preserve">In addition, </w:t>
      </w:r>
      <w:r w:rsidR="008F7DB5" w:rsidRPr="0057670C">
        <w:rPr>
          <w:i w:val="0"/>
          <w:color w:val="000000" w:themeColor="text1"/>
          <w:sz w:val="24"/>
          <w:szCs w:val="24"/>
          <w:lang w:val="en-GB"/>
        </w:rPr>
        <w:t xml:space="preserve">it was primarily </w:t>
      </w:r>
      <w:r w:rsidR="008A53E1">
        <w:rPr>
          <w:i w:val="0"/>
          <w:color w:val="000000" w:themeColor="text1"/>
          <w:sz w:val="24"/>
          <w:szCs w:val="24"/>
          <w:lang w:val="en-GB"/>
        </w:rPr>
        <w:t>a</w:t>
      </w:r>
      <w:r w:rsidR="008F7DB5" w:rsidRPr="0057670C">
        <w:rPr>
          <w:i w:val="0"/>
          <w:color w:val="000000" w:themeColor="text1"/>
          <w:sz w:val="24"/>
          <w:szCs w:val="24"/>
          <w:lang w:val="en-GB"/>
        </w:rPr>
        <w:t xml:space="preserve"> hegemonic assertion expressed by American</w:t>
      </w:r>
      <w:r w:rsidR="008A53E1">
        <w:rPr>
          <w:i w:val="0"/>
          <w:color w:val="000000" w:themeColor="text1"/>
          <w:sz w:val="24"/>
          <w:szCs w:val="24"/>
          <w:lang w:val="en-GB"/>
        </w:rPr>
        <w:t>, more precisely</w:t>
      </w:r>
      <w:r w:rsidR="008F7DB5" w:rsidRPr="0057670C">
        <w:rPr>
          <w:i w:val="0"/>
          <w:color w:val="000000" w:themeColor="text1"/>
          <w:sz w:val="24"/>
          <w:szCs w:val="24"/>
          <w:lang w:val="en-GB"/>
        </w:rPr>
        <w:t xml:space="preserve"> New York</w:t>
      </w:r>
      <w:r w:rsidR="008A53E1">
        <w:rPr>
          <w:i w:val="0"/>
          <w:color w:val="000000" w:themeColor="text1"/>
          <w:sz w:val="24"/>
          <w:szCs w:val="24"/>
          <w:lang w:val="en-GB"/>
        </w:rPr>
        <w:t>,</w:t>
      </w:r>
      <w:r w:rsidR="008F7DB5" w:rsidRPr="0057670C">
        <w:rPr>
          <w:i w:val="0"/>
          <w:color w:val="000000" w:themeColor="text1"/>
          <w:sz w:val="24"/>
          <w:szCs w:val="24"/>
          <w:lang w:val="en-GB"/>
        </w:rPr>
        <w:t xml:space="preserve"> abstraction vis-</w:t>
      </w:r>
      <w:r w:rsidR="008F7DB5" w:rsidRPr="0057670C">
        <w:rPr>
          <w:rFonts w:ascii="Calibri" w:hAnsi="Calibri" w:cs="Calibri"/>
          <w:i w:val="0"/>
          <w:color w:val="000000" w:themeColor="text1"/>
          <w:sz w:val="24"/>
          <w:szCs w:val="24"/>
          <w:lang w:val="en-GB"/>
        </w:rPr>
        <w:t>à</w:t>
      </w:r>
      <w:r w:rsidR="008F7DB5" w:rsidRPr="0057670C">
        <w:rPr>
          <w:i w:val="0"/>
          <w:color w:val="000000" w:themeColor="text1"/>
          <w:sz w:val="24"/>
          <w:szCs w:val="24"/>
          <w:lang w:val="en-GB"/>
        </w:rPr>
        <w:t>-vis the European</w:t>
      </w:r>
      <w:r w:rsidR="008A53E1">
        <w:rPr>
          <w:i w:val="0"/>
          <w:color w:val="000000" w:themeColor="text1"/>
          <w:sz w:val="24"/>
          <w:szCs w:val="24"/>
          <w:lang w:val="en-GB"/>
        </w:rPr>
        <w:t xml:space="preserve"> </w:t>
      </w:r>
      <w:r w:rsidR="008A53E1" w:rsidRPr="0057670C">
        <w:rPr>
          <w:i w:val="0"/>
          <w:color w:val="000000" w:themeColor="text1"/>
          <w:sz w:val="24"/>
          <w:szCs w:val="24"/>
          <w:lang w:val="en-GB"/>
        </w:rPr>
        <w:t>surreal-figurative tradition</w:t>
      </w:r>
      <w:r w:rsidR="008A53E1">
        <w:rPr>
          <w:i w:val="0"/>
          <w:color w:val="000000" w:themeColor="text1"/>
          <w:sz w:val="24"/>
          <w:szCs w:val="24"/>
          <w:lang w:val="en-GB"/>
        </w:rPr>
        <w:t xml:space="preserve"> in Europe, predominantly that of</w:t>
      </w:r>
      <w:r w:rsidR="008F7DB5" w:rsidRPr="0057670C">
        <w:rPr>
          <w:i w:val="0"/>
          <w:color w:val="000000" w:themeColor="text1"/>
          <w:sz w:val="24"/>
          <w:szCs w:val="24"/>
          <w:lang w:val="en-GB"/>
        </w:rPr>
        <w:t xml:space="preserve"> Paris</w:t>
      </w:r>
      <w:r w:rsidR="008A53E1">
        <w:rPr>
          <w:i w:val="0"/>
          <w:color w:val="000000" w:themeColor="text1"/>
          <w:sz w:val="24"/>
          <w:szCs w:val="24"/>
          <w:lang w:val="en-GB"/>
        </w:rPr>
        <w:t>.</w:t>
      </w:r>
      <w:r w:rsidR="00C603CD">
        <w:rPr>
          <w:i w:val="0"/>
          <w:color w:val="000000" w:themeColor="text1"/>
          <w:sz w:val="24"/>
          <w:szCs w:val="24"/>
          <w:lang w:val="en-GB"/>
        </w:rPr>
        <w:t xml:space="preserve"> </w:t>
      </w:r>
      <w:r w:rsidR="008F7DB5" w:rsidRPr="0057670C">
        <w:rPr>
          <w:i w:val="0"/>
          <w:color w:val="000000" w:themeColor="text1"/>
          <w:sz w:val="24"/>
          <w:szCs w:val="24"/>
          <w:lang w:val="en-GB"/>
        </w:rPr>
        <w:t xml:space="preserve">Still, it is remarkable that the understandable </w:t>
      </w:r>
      <w:r w:rsidR="0091345E" w:rsidRPr="0057670C">
        <w:rPr>
          <w:i w:val="0"/>
          <w:color w:val="000000" w:themeColor="text1"/>
          <w:sz w:val="24"/>
          <w:szCs w:val="24"/>
          <w:lang w:val="en-GB"/>
        </w:rPr>
        <w:t xml:space="preserve">opposition to such an essentialist reductive point of view also </w:t>
      </w:r>
      <w:r w:rsidR="008A53E1">
        <w:rPr>
          <w:i w:val="0"/>
          <w:color w:val="000000" w:themeColor="text1"/>
          <w:sz w:val="24"/>
          <w:szCs w:val="24"/>
          <w:lang w:val="en-GB"/>
        </w:rPr>
        <w:t xml:space="preserve">calls </w:t>
      </w:r>
      <w:r w:rsidR="0091345E" w:rsidRPr="0057670C">
        <w:rPr>
          <w:i w:val="0"/>
          <w:color w:val="000000" w:themeColor="text1"/>
          <w:sz w:val="24"/>
          <w:szCs w:val="24"/>
          <w:lang w:val="en-GB"/>
        </w:rPr>
        <w:t>into question the legitimacy of a media-specific view of painting</w:t>
      </w:r>
      <w:r w:rsidR="008A53E1">
        <w:rPr>
          <w:i w:val="0"/>
          <w:color w:val="000000" w:themeColor="text1"/>
          <w:sz w:val="24"/>
          <w:szCs w:val="24"/>
          <w:lang w:val="en-GB"/>
        </w:rPr>
        <w:t>,</w:t>
      </w:r>
      <w:r w:rsidR="0091345E" w:rsidRPr="0057670C">
        <w:rPr>
          <w:i w:val="0"/>
          <w:color w:val="000000" w:themeColor="text1"/>
          <w:sz w:val="24"/>
          <w:szCs w:val="24"/>
          <w:lang w:val="en-GB"/>
        </w:rPr>
        <w:t xml:space="preserve"> as does Isabelle Graw, who considers the medial specifics of painting as “having migrated a long time </w:t>
      </w:r>
      <w:r w:rsidR="0091345E" w:rsidRPr="00BA0A3E">
        <w:rPr>
          <w:i w:val="0"/>
          <w:color w:val="000000" w:themeColor="text1"/>
          <w:sz w:val="24"/>
          <w:szCs w:val="24"/>
          <w:lang w:val="en-GB"/>
        </w:rPr>
        <w:t>ago into other genres such as the huge photographs of the Becher-Schule [Becher School].</w:t>
      </w:r>
      <w:r w:rsidR="0091345E" w:rsidRPr="00BA0A3E">
        <w:rPr>
          <w:rStyle w:val="FootnoteReference"/>
          <w:i w:val="0"/>
          <w:color w:val="000000" w:themeColor="text1"/>
          <w:sz w:val="24"/>
          <w:szCs w:val="24"/>
          <w:lang w:val="en-GB"/>
        </w:rPr>
        <w:footnoteReference w:id="7"/>
      </w:r>
      <w:r w:rsidR="00EF104E" w:rsidRPr="00BA0A3E">
        <w:rPr>
          <w:i w:val="0"/>
          <w:color w:val="000000" w:themeColor="text1"/>
          <w:sz w:val="24"/>
          <w:szCs w:val="24"/>
          <w:lang w:val="en-GB"/>
        </w:rPr>
        <w:t xml:space="preserve">  </w:t>
      </w:r>
      <w:r w:rsidR="00EF104E" w:rsidRPr="0057670C">
        <w:rPr>
          <w:i w:val="0"/>
          <w:color w:val="000000" w:themeColor="text1"/>
          <w:sz w:val="24"/>
          <w:szCs w:val="24"/>
          <w:lang w:val="en-GB"/>
        </w:rPr>
        <w:t>The unwillingness to discuss specific general conditions of painting at least within the framework of the medium</w:t>
      </w:r>
      <w:r w:rsidR="00C603CD">
        <w:rPr>
          <w:i w:val="0"/>
          <w:color w:val="000000" w:themeColor="text1"/>
          <w:sz w:val="24"/>
          <w:szCs w:val="24"/>
          <w:lang w:val="en-GB"/>
        </w:rPr>
        <w:t>,</w:t>
      </w:r>
      <w:r w:rsidR="00EF104E" w:rsidRPr="0057670C">
        <w:rPr>
          <w:i w:val="0"/>
          <w:color w:val="000000" w:themeColor="text1"/>
          <w:sz w:val="24"/>
          <w:szCs w:val="24"/>
          <w:lang w:val="en-GB"/>
        </w:rPr>
        <w:t xml:space="preserve"> </w:t>
      </w:r>
      <w:r w:rsidR="00E93176" w:rsidRPr="0057670C">
        <w:rPr>
          <w:i w:val="0"/>
          <w:color w:val="000000" w:themeColor="text1"/>
          <w:sz w:val="24"/>
          <w:szCs w:val="24"/>
          <w:lang w:val="en-GB"/>
        </w:rPr>
        <w:t xml:space="preserve">has </w:t>
      </w:r>
      <w:r w:rsidR="00C603CD">
        <w:rPr>
          <w:i w:val="0"/>
          <w:color w:val="000000" w:themeColor="text1"/>
          <w:sz w:val="24"/>
          <w:szCs w:val="24"/>
          <w:lang w:val="en-GB"/>
        </w:rPr>
        <w:t xml:space="preserve">also </w:t>
      </w:r>
      <w:r w:rsidR="00E93176" w:rsidRPr="0057670C">
        <w:rPr>
          <w:i w:val="0"/>
          <w:color w:val="000000" w:themeColor="text1"/>
          <w:sz w:val="24"/>
          <w:szCs w:val="24"/>
          <w:lang w:val="en-GB"/>
        </w:rPr>
        <w:t>been articulated in the exhibitions</w:t>
      </w:r>
      <w:r w:rsidR="00C603CD" w:rsidRPr="00C603CD">
        <w:rPr>
          <w:i w:val="0"/>
          <w:color w:val="000000" w:themeColor="text1"/>
          <w:sz w:val="24"/>
          <w:szCs w:val="24"/>
          <w:lang w:val="en-GB"/>
        </w:rPr>
        <w:t xml:space="preserve"> </w:t>
      </w:r>
      <w:r w:rsidR="00C603CD" w:rsidRPr="0057670C">
        <w:rPr>
          <w:i w:val="0"/>
          <w:color w:val="000000" w:themeColor="text1"/>
          <w:sz w:val="24"/>
          <w:szCs w:val="24"/>
          <w:lang w:val="en-GB"/>
        </w:rPr>
        <w:t>in recent years</w:t>
      </w:r>
      <w:r w:rsidR="00E93176" w:rsidRPr="0057670C">
        <w:rPr>
          <w:i w:val="0"/>
          <w:color w:val="000000" w:themeColor="text1"/>
          <w:sz w:val="24"/>
          <w:szCs w:val="24"/>
          <w:lang w:val="en-GB"/>
        </w:rPr>
        <w:t xml:space="preserve"> that were dedicated to painting. Starting with </w:t>
      </w:r>
      <w:r w:rsidR="00E93176" w:rsidRPr="0057670C">
        <w:rPr>
          <w:rFonts w:cstheme="minorHAnsi"/>
          <w:color w:val="000000" w:themeColor="text1"/>
          <w:sz w:val="24"/>
          <w:szCs w:val="24"/>
          <w:lang w:val="en-GB"/>
        </w:rPr>
        <w:t xml:space="preserve">deutsche </w:t>
      </w:r>
      <w:proofErr w:type="spellStart"/>
      <w:r w:rsidR="00E93176" w:rsidRPr="0057670C">
        <w:rPr>
          <w:rFonts w:cstheme="minorHAnsi"/>
          <w:color w:val="000000" w:themeColor="text1"/>
          <w:sz w:val="24"/>
          <w:szCs w:val="24"/>
          <w:lang w:val="en-GB"/>
        </w:rPr>
        <w:t>malerei</w:t>
      </w:r>
      <w:proofErr w:type="spellEnd"/>
      <w:r w:rsidR="00E93176" w:rsidRPr="0057670C">
        <w:rPr>
          <w:rFonts w:cstheme="minorHAnsi"/>
          <w:color w:val="000000" w:themeColor="text1"/>
          <w:sz w:val="24"/>
          <w:szCs w:val="24"/>
          <w:lang w:val="en-GB"/>
        </w:rPr>
        <w:t xml:space="preserve"> </w:t>
      </w:r>
      <w:proofErr w:type="spellStart"/>
      <w:r w:rsidR="00E93176" w:rsidRPr="0057670C">
        <w:rPr>
          <w:rFonts w:cstheme="minorHAnsi"/>
          <w:color w:val="000000" w:themeColor="text1"/>
          <w:sz w:val="24"/>
          <w:szCs w:val="24"/>
          <w:lang w:val="en-GB"/>
        </w:rPr>
        <w:t>zweitausenddrei</w:t>
      </w:r>
      <w:proofErr w:type="spellEnd"/>
      <w:r w:rsidR="00E93176" w:rsidRPr="0057670C">
        <w:rPr>
          <w:rFonts w:cstheme="minorHAnsi"/>
          <w:color w:val="000000" w:themeColor="text1"/>
          <w:sz w:val="24"/>
          <w:szCs w:val="24"/>
          <w:lang w:val="en-GB"/>
        </w:rPr>
        <w:t xml:space="preserve"> </w:t>
      </w:r>
      <w:r w:rsidR="00BA0A3E" w:rsidRPr="00BA0A3E">
        <w:rPr>
          <w:rFonts w:cstheme="minorHAnsi"/>
          <w:i w:val="0"/>
          <w:color w:val="000000" w:themeColor="text1"/>
          <w:sz w:val="24"/>
          <w:szCs w:val="24"/>
          <w:lang w:val="en-GB"/>
        </w:rPr>
        <w:t>(</w:t>
      </w:r>
      <w:r w:rsidR="00E93176" w:rsidRPr="0057670C">
        <w:rPr>
          <w:rFonts w:cstheme="minorHAnsi"/>
          <w:i w:val="0"/>
          <w:color w:val="000000" w:themeColor="text1"/>
          <w:sz w:val="24"/>
          <w:szCs w:val="24"/>
          <w:lang w:val="en-GB"/>
        </w:rPr>
        <w:t>German painting two thousand and three</w:t>
      </w:r>
      <w:r w:rsidR="00BA0A3E">
        <w:rPr>
          <w:rFonts w:cstheme="minorHAnsi"/>
          <w:i w:val="0"/>
          <w:color w:val="000000" w:themeColor="text1"/>
          <w:sz w:val="24"/>
          <w:szCs w:val="24"/>
          <w:lang w:val="en-GB"/>
        </w:rPr>
        <w:t>)</w:t>
      </w:r>
      <w:r w:rsidR="00E93176" w:rsidRPr="0057670C">
        <w:rPr>
          <w:rFonts w:cstheme="minorHAnsi"/>
          <w:i w:val="0"/>
          <w:color w:val="000000" w:themeColor="text1"/>
          <w:sz w:val="24"/>
          <w:szCs w:val="24"/>
          <w:lang w:val="en-GB"/>
        </w:rPr>
        <w:t xml:space="preserve">, which was </w:t>
      </w:r>
      <w:r w:rsidR="00522B06" w:rsidRPr="0057670C">
        <w:rPr>
          <w:rFonts w:cstheme="minorHAnsi"/>
          <w:i w:val="0"/>
          <w:color w:val="000000" w:themeColor="text1"/>
          <w:sz w:val="24"/>
          <w:szCs w:val="24"/>
          <w:lang w:val="en-GB"/>
        </w:rPr>
        <w:t xml:space="preserve">prompted </w:t>
      </w:r>
      <w:r w:rsidR="00E93176" w:rsidRPr="0057670C">
        <w:rPr>
          <w:rFonts w:cstheme="minorHAnsi"/>
          <w:i w:val="0"/>
          <w:color w:val="000000" w:themeColor="text1"/>
          <w:sz w:val="24"/>
          <w:szCs w:val="24"/>
          <w:lang w:val="en-GB"/>
        </w:rPr>
        <w:t xml:space="preserve">by nothing </w:t>
      </w:r>
      <w:r w:rsidR="00C603CD">
        <w:rPr>
          <w:rFonts w:cstheme="minorHAnsi"/>
          <w:i w:val="0"/>
          <w:color w:val="000000" w:themeColor="text1"/>
          <w:sz w:val="24"/>
          <w:szCs w:val="24"/>
          <w:lang w:val="en-GB"/>
        </w:rPr>
        <w:t xml:space="preserve">more than </w:t>
      </w:r>
      <w:r w:rsidR="00E93176" w:rsidRPr="0057670C">
        <w:rPr>
          <w:rFonts w:cstheme="minorHAnsi"/>
          <w:i w:val="0"/>
          <w:color w:val="000000" w:themeColor="text1"/>
          <w:sz w:val="24"/>
          <w:szCs w:val="24"/>
          <w:lang w:val="en-GB"/>
        </w:rPr>
        <w:t xml:space="preserve">the painterly production of a single year (just imagine </w:t>
      </w:r>
      <w:r w:rsidR="00522B06" w:rsidRPr="0057670C">
        <w:rPr>
          <w:rFonts w:cstheme="minorHAnsi"/>
          <w:i w:val="0"/>
          <w:color w:val="000000" w:themeColor="text1"/>
          <w:sz w:val="24"/>
          <w:szCs w:val="24"/>
          <w:lang w:val="en-GB"/>
        </w:rPr>
        <w:t xml:space="preserve">if </w:t>
      </w:r>
      <w:r w:rsidR="00E93176" w:rsidRPr="0057670C">
        <w:rPr>
          <w:rFonts w:cstheme="minorHAnsi"/>
          <w:i w:val="0"/>
          <w:color w:val="000000" w:themeColor="text1"/>
          <w:sz w:val="24"/>
          <w:szCs w:val="24"/>
          <w:lang w:val="en-GB"/>
        </w:rPr>
        <w:t xml:space="preserve">sculpture or photography had been </w:t>
      </w:r>
      <w:r w:rsidR="00C603CD">
        <w:rPr>
          <w:rFonts w:cstheme="minorHAnsi"/>
          <w:i w:val="0"/>
          <w:color w:val="000000" w:themeColor="text1"/>
          <w:sz w:val="24"/>
          <w:szCs w:val="24"/>
          <w:lang w:val="en-GB"/>
        </w:rPr>
        <w:t>treated</w:t>
      </w:r>
      <w:r w:rsidR="00E93176" w:rsidRPr="0057670C">
        <w:rPr>
          <w:rFonts w:cstheme="minorHAnsi"/>
          <w:i w:val="0"/>
          <w:color w:val="000000" w:themeColor="text1"/>
          <w:sz w:val="24"/>
          <w:szCs w:val="24"/>
          <w:lang w:val="en-GB"/>
        </w:rPr>
        <w:t xml:space="preserve"> in this way), to </w:t>
      </w:r>
      <w:r w:rsidR="00E93176" w:rsidRPr="0057670C">
        <w:rPr>
          <w:rFonts w:cstheme="minorHAnsi"/>
          <w:color w:val="000000" w:themeColor="text1"/>
          <w:sz w:val="24"/>
          <w:szCs w:val="24"/>
          <w:lang w:val="en-GB"/>
        </w:rPr>
        <w:t>Painting Forever!</w:t>
      </w:r>
      <w:r w:rsidR="00E93176" w:rsidRPr="0057670C">
        <w:rPr>
          <w:rFonts w:cstheme="minorHAnsi"/>
          <w:i w:val="0"/>
          <w:color w:val="000000" w:themeColor="text1"/>
          <w:sz w:val="24"/>
          <w:szCs w:val="24"/>
          <w:lang w:val="en-GB"/>
        </w:rPr>
        <w:t xml:space="preserve"> (2013), a cooperative project in Berlin. In it</w:t>
      </w:r>
      <w:r w:rsidR="00522B06" w:rsidRPr="0057670C">
        <w:rPr>
          <w:rFonts w:cstheme="minorHAnsi"/>
          <w:i w:val="0"/>
          <w:color w:val="000000" w:themeColor="text1"/>
          <w:sz w:val="24"/>
          <w:szCs w:val="24"/>
          <w:lang w:val="en-GB"/>
        </w:rPr>
        <w:t>,</w:t>
      </w:r>
      <w:r w:rsidR="00E93176" w:rsidRPr="0057670C">
        <w:rPr>
          <w:rFonts w:cstheme="minorHAnsi"/>
          <w:i w:val="0"/>
          <w:color w:val="000000" w:themeColor="text1"/>
          <w:sz w:val="24"/>
          <w:szCs w:val="24"/>
          <w:lang w:val="en-GB"/>
        </w:rPr>
        <w:t xml:space="preserve"> </w:t>
      </w:r>
      <w:proofErr w:type="spellStart"/>
      <w:r w:rsidR="00E93176" w:rsidRPr="0057670C">
        <w:rPr>
          <w:rFonts w:cstheme="minorHAnsi"/>
          <w:i w:val="0"/>
          <w:color w:val="000000" w:themeColor="text1"/>
          <w:sz w:val="24"/>
          <w:szCs w:val="24"/>
          <w:lang w:val="en-GB"/>
        </w:rPr>
        <w:t>Kunstwerke</w:t>
      </w:r>
      <w:proofErr w:type="spellEnd"/>
      <w:r w:rsidR="00E93176" w:rsidRPr="0057670C">
        <w:rPr>
          <w:rFonts w:cstheme="minorHAnsi"/>
          <w:i w:val="0"/>
          <w:color w:val="000000" w:themeColor="text1"/>
          <w:sz w:val="24"/>
          <w:szCs w:val="24"/>
          <w:lang w:val="en-GB"/>
        </w:rPr>
        <w:t xml:space="preserve"> Berlin </w:t>
      </w:r>
      <w:r w:rsidR="00BA0A3E">
        <w:rPr>
          <w:rFonts w:cstheme="minorHAnsi"/>
          <w:i w:val="0"/>
          <w:color w:val="000000" w:themeColor="text1"/>
          <w:sz w:val="24"/>
          <w:szCs w:val="24"/>
          <w:lang w:val="en-GB"/>
        </w:rPr>
        <w:t xml:space="preserve">showcased </w:t>
      </w:r>
      <w:r w:rsidR="00D30EEF" w:rsidRPr="0057670C">
        <w:rPr>
          <w:rFonts w:cstheme="minorHAnsi"/>
          <w:i w:val="0"/>
          <w:color w:val="000000" w:themeColor="text1"/>
          <w:sz w:val="24"/>
          <w:szCs w:val="24"/>
          <w:lang w:val="en-GB"/>
        </w:rPr>
        <w:t>about eighty positions within painting clos</w:t>
      </w:r>
      <w:r w:rsidR="00BA0A3E">
        <w:rPr>
          <w:rFonts w:cstheme="minorHAnsi"/>
          <w:i w:val="0"/>
          <w:color w:val="000000" w:themeColor="text1"/>
          <w:sz w:val="24"/>
          <w:szCs w:val="24"/>
          <w:lang w:val="en-GB"/>
        </w:rPr>
        <w:t>e</w:t>
      </w:r>
      <w:r w:rsidR="00D30EEF" w:rsidRPr="0057670C">
        <w:rPr>
          <w:rFonts w:cstheme="minorHAnsi"/>
          <w:i w:val="0"/>
          <w:color w:val="000000" w:themeColor="text1"/>
          <w:sz w:val="24"/>
          <w:szCs w:val="24"/>
          <w:lang w:val="en-GB"/>
        </w:rPr>
        <w:t xml:space="preserve"> together in the</w:t>
      </w:r>
      <w:r w:rsidR="00C603CD">
        <w:rPr>
          <w:rFonts w:cstheme="minorHAnsi"/>
          <w:i w:val="0"/>
          <w:color w:val="000000" w:themeColor="text1"/>
          <w:sz w:val="24"/>
          <w:szCs w:val="24"/>
          <w:lang w:val="en-GB"/>
        </w:rPr>
        <w:t xml:space="preserve"> </w:t>
      </w:r>
      <w:r w:rsidR="00396CC7">
        <w:rPr>
          <w:rFonts w:cstheme="minorHAnsi"/>
          <w:i w:val="0"/>
          <w:color w:val="000000" w:themeColor="text1"/>
          <w:sz w:val="24"/>
          <w:szCs w:val="24"/>
          <w:lang w:val="en-GB"/>
        </w:rPr>
        <w:t xml:space="preserve">ostentatious </w:t>
      </w:r>
      <w:r w:rsidR="00D30EEF" w:rsidRPr="0057670C">
        <w:rPr>
          <w:rFonts w:cstheme="minorHAnsi"/>
          <w:i w:val="0"/>
          <w:color w:val="000000" w:themeColor="text1"/>
          <w:sz w:val="24"/>
          <w:szCs w:val="24"/>
          <w:lang w:val="en-GB"/>
        </w:rPr>
        <w:t>St. Petersburg hanging style</w:t>
      </w:r>
      <w:r w:rsidR="00BA0A3E">
        <w:rPr>
          <w:rFonts w:cstheme="minorHAnsi"/>
          <w:i w:val="0"/>
          <w:color w:val="000000" w:themeColor="text1"/>
          <w:sz w:val="24"/>
          <w:szCs w:val="24"/>
          <w:lang w:val="en-GB"/>
        </w:rPr>
        <w:t xml:space="preserve"> (in </w:t>
      </w:r>
      <w:proofErr w:type="spellStart"/>
      <w:r w:rsidR="00BA0A3E">
        <w:rPr>
          <w:rFonts w:cstheme="minorHAnsi"/>
          <w:i w:val="0"/>
          <w:color w:val="000000" w:themeColor="text1"/>
          <w:sz w:val="24"/>
          <w:szCs w:val="24"/>
          <w:lang w:val="en-GB"/>
        </w:rPr>
        <w:t>whichworks</w:t>
      </w:r>
      <w:proofErr w:type="spellEnd"/>
      <w:r w:rsidR="00BA0A3E">
        <w:rPr>
          <w:rFonts w:cstheme="minorHAnsi"/>
          <w:i w:val="0"/>
          <w:color w:val="000000" w:themeColor="text1"/>
          <w:sz w:val="24"/>
          <w:szCs w:val="24"/>
          <w:lang w:val="en-GB"/>
        </w:rPr>
        <w:t xml:space="preserve"> are clustered together, thus</w:t>
      </w:r>
      <w:r w:rsidR="00D30EEF" w:rsidRPr="0057670C">
        <w:rPr>
          <w:rFonts w:cstheme="minorHAnsi"/>
          <w:i w:val="0"/>
          <w:color w:val="000000" w:themeColor="text1"/>
          <w:sz w:val="24"/>
          <w:szCs w:val="24"/>
          <w:lang w:val="en-GB"/>
        </w:rPr>
        <w:t xml:space="preserve"> documenting the absolute insignificance of </w:t>
      </w:r>
      <w:r w:rsidR="00396CC7">
        <w:rPr>
          <w:rFonts w:cstheme="minorHAnsi"/>
          <w:i w:val="0"/>
          <w:color w:val="000000" w:themeColor="text1"/>
          <w:sz w:val="24"/>
          <w:szCs w:val="24"/>
          <w:lang w:val="en-GB"/>
        </w:rPr>
        <w:t xml:space="preserve">each </w:t>
      </w:r>
      <w:r w:rsidR="00D30EEF" w:rsidRPr="0057670C">
        <w:rPr>
          <w:rFonts w:cstheme="minorHAnsi"/>
          <w:i w:val="0"/>
          <w:color w:val="000000" w:themeColor="text1"/>
          <w:sz w:val="24"/>
          <w:szCs w:val="24"/>
          <w:lang w:val="en-GB"/>
        </w:rPr>
        <w:t xml:space="preserve">individual painting and the specific painterly expression in the context of the critical contextual “framing”. </w:t>
      </w:r>
      <w:r w:rsidR="00522B06" w:rsidRPr="0057670C">
        <w:rPr>
          <w:rFonts w:cstheme="minorHAnsi"/>
          <w:i w:val="0"/>
          <w:color w:val="000000" w:themeColor="text1"/>
          <w:sz w:val="24"/>
          <w:szCs w:val="24"/>
          <w:lang w:val="en-GB"/>
        </w:rPr>
        <w:t xml:space="preserve"> Even </w:t>
      </w:r>
      <w:r w:rsidR="00522B06" w:rsidRPr="0057670C">
        <w:rPr>
          <w:rFonts w:cstheme="minorHAnsi"/>
          <w:color w:val="000000" w:themeColor="text1"/>
          <w:sz w:val="24"/>
          <w:szCs w:val="24"/>
          <w:lang w:val="en-GB"/>
        </w:rPr>
        <w:t>Painting 2.0</w:t>
      </w:r>
      <w:r w:rsidR="00522B06" w:rsidRPr="0057670C">
        <w:rPr>
          <w:rFonts w:cstheme="minorHAnsi"/>
          <w:i w:val="0"/>
          <w:color w:val="000000" w:themeColor="text1"/>
          <w:sz w:val="24"/>
          <w:szCs w:val="24"/>
          <w:lang w:val="en-GB"/>
        </w:rPr>
        <w:t xml:space="preserve"> (2015) in the </w:t>
      </w:r>
      <w:proofErr w:type="spellStart"/>
      <w:r w:rsidR="00522B06" w:rsidRPr="0057670C">
        <w:rPr>
          <w:rFonts w:cstheme="minorHAnsi"/>
          <w:i w:val="0"/>
          <w:color w:val="000000" w:themeColor="text1"/>
          <w:sz w:val="24"/>
          <w:szCs w:val="24"/>
          <w:lang w:val="en-GB"/>
        </w:rPr>
        <w:t>Brandh</w:t>
      </w:r>
      <w:r w:rsidR="00BA0A3E">
        <w:rPr>
          <w:rFonts w:cstheme="minorHAnsi"/>
          <w:i w:val="0"/>
          <w:color w:val="000000" w:themeColor="text1"/>
          <w:sz w:val="24"/>
          <w:szCs w:val="24"/>
          <w:lang w:val="en-GB"/>
        </w:rPr>
        <w:t>orst</w:t>
      </w:r>
      <w:proofErr w:type="spellEnd"/>
      <w:r w:rsidR="00522B06" w:rsidRPr="0057670C">
        <w:rPr>
          <w:rFonts w:cstheme="minorHAnsi"/>
          <w:i w:val="0"/>
          <w:color w:val="000000" w:themeColor="text1"/>
          <w:sz w:val="24"/>
          <w:szCs w:val="24"/>
          <w:lang w:val="en-GB"/>
        </w:rPr>
        <w:t xml:space="preserve"> Museum Munich, most certainly the most ambitious and </w:t>
      </w:r>
      <w:r w:rsidR="00E761A1" w:rsidRPr="0057670C">
        <w:rPr>
          <w:rFonts w:cstheme="minorHAnsi"/>
          <w:i w:val="0"/>
          <w:color w:val="000000" w:themeColor="text1"/>
          <w:sz w:val="24"/>
          <w:szCs w:val="24"/>
          <w:lang w:val="en-GB"/>
        </w:rPr>
        <w:t xml:space="preserve">thoughtful exhibition on the current state of affairs of the medium, fell back in large sections on </w:t>
      </w:r>
      <w:r w:rsidR="00BA0A3E">
        <w:rPr>
          <w:rFonts w:cstheme="minorHAnsi"/>
          <w:i w:val="0"/>
          <w:color w:val="000000" w:themeColor="text1"/>
          <w:sz w:val="24"/>
          <w:szCs w:val="24"/>
          <w:lang w:val="en-GB"/>
        </w:rPr>
        <w:t xml:space="preserve">defining </w:t>
      </w:r>
      <w:r w:rsidR="00E761A1" w:rsidRPr="0057670C">
        <w:rPr>
          <w:rFonts w:cstheme="minorHAnsi"/>
          <w:i w:val="0"/>
          <w:color w:val="000000" w:themeColor="text1"/>
          <w:sz w:val="24"/>
          <w:szCs w:val="24"/>
          <w:lang w:val="en-GB"/>
        </w:rPr>
        <w:t>its subject matter</w:t>
      </w:r>
      <w:r w:rsidR="00BA0A3E">
        <w:rPr>
          <w:rFonts w:cstheme="minorHAnsi"/>
          <w:i w:val="0"/>
          <w:color w:val="000000" w:themeColor="text1"/>
          <w:sz w:val="24"/>
          <w:szCs w:val="24"/>
          <w:lang w:val="en-GB"/>
        </w:rPr>
        <w:t xml:space="preserve"> as a structure of transitional networks</w:t>
      </w:r>
      <w:r w:rsidR="00E761A1" w:rsidRPr="0057670C">
        <w:rPr>
          <w:rFonts w:cstheme="minorHAnsi"/>
          <w:i w:val="0"/>
          <w:color w:val="000000" w:themeColor="text1"/>
          <w:sz w:val="24"/>
          <w:szCs w:val="24"/>
          <w:lang w:val="en-GB"/>
        </w:rPr>
        <w:t xml:space="preserve">. One can almost </w:t>
      </w:r>
      <w:r w:rsidR="00396CC7">
        <w:rPr>
          <w:rFonts w:cstheme="minorHAnsi"/>
          <w:i w:val="0"/>
          <w:color w:val="000000" w:themeColor="text1"/>
          <w:sz w:val="24"/>
          <w:szCs w:val="24"/>
          <w:lang w:val="en-GB"/>
        </w:rPr>
        <w:t>t</w:t>
      </w:r>
      <w:r w:rsidR="00E761A1" w:rsidRPr="0057670C">
        <w:rPr>
          <w:rFonts w:cstheme="minorHAnsi"/>
          <w:i w:val="0"/>
          <w:color w:val="000000" w:themeColor="text1"/>
          <w:sz w:val="24"/>
          <w:szCs w:val="24"/>
          <w:lang w:val="en-GB"/>
        </w:rPr>
        <w:t xml:space="preserve">ouch the mistrust toward all manner of immanent </w:t>
      </w:r>
      <w:r w:rsidR="00396CC7">
        <w:rPr>
          <w:rFonts w:cstheme="minorHAnsi"/>
          <w:i w:val="0"/>
          <w:color w:val="000000" w:themeColor="text1"/>
          <w:sz w:val="24"/>
          <w:szCs w:val="24"/>
          <w:lang w:val="en-GB"/>
        </w:rPr>
        <w:t xml:space="preserve">observation of </w:t>
      </w:r>
      <w:r w:rsidR="00E761A1" w:rsidRPr="0057670C">
        <w:rPr>
          <w:rFonts w:cstheme="minorHAnsi"/>
          <w:i w:val="0"/>
          <w:color w:val="000000" w:themeColor="text1"/>
          <w:sz w:val="24"/>
          <w:szCs w:val="24"/>
          <w:lang w:val="en-GB"/>
        </w:rPr>
        <w:t xml:space="preserve">painterly acts, not least </w:t>
      </w:r>
      <w:proofErr w:type="spellStart"/>
      <w:r w:rsidR="00E761A1" w:rsidRPr="0057670C">
        <w:rPr>
          <w:rFonts w:cstheme="minorHAnsi"/>
          <w:i w:val="0"/>
          <w:color w:val="000000" w:themeColor="text1"/>
          <w:sz w:val="24"/>
          <w:szCs w:val="24"/>
          <w:lang w:val="en-GB"/>
        </w:rPr>
        <w:t>Niklas</w:t>
      </w:r>
      <w:proofErr w:type="spellEnd"/>
      <w:r w:rsidR="00E761A1" w:rsidRPr="0057670C">
        <w:rPr>
          <w:rFonts w:cstheme="minorHAnsi"/>
          <w:i w:val="0"/>
          <w:color w:val="000000" w:themeColor="text1"/>
          <w:sz w:val="24"/>
          <w:szCs w:val="24"/>
          <w:lang w:val="en-GB"/>
        </w:rPr>
        <w:t xml:space="preserve"> </w:t>
      </w:r>
      <w:proofErr w:type="spellStart"/>
      <w:r w:rsidR="00E761A1" w:rsidRPr="0057670C">
        <w:rPr>
          <w:rFonts w:cstheme="minorHAnsi"/>
          <w:i w:val="0"/>
          <w:color w:val="000000" w:themeColor="text1"/>
          <w:sz w:val="24"/>
          <w:szCs w:val="24"/>
          <w:lang w:val="en-GB"/>
        </w:rPr>
        <w:t>Maak’s</w:t>
      </w:r>
      <w:proofErr w:type="spellEnd"/>
      <w:r w:rsidR="00E761A1" w:rsidRPr="0057670C">
        <w:rPr>
          <w:rFonts w:cstheme="minorHAnsi"/>
          <w:i w:val="0"/>
          <w:color w:val="000000" w:themeColor="text1"/>
          <w:sz w:val="24"/>
          <w:szCs w:val="24"/>
          <w:lang w:val="en-GB"/>
        </w:rPr>
        <w:t xml:space="preserve"> reckoning with figurative painting</w:t>
      </w:r>
      <w:r w:rsidR="00514251" w:rsidRPr="0057670C">
        <w:rPr>
          <w:rFonts w:cstheme="minorHAnsi"/>
          <w:i w:val="0"/>
          <w:color w:val="000000" w:themeColor="text1"/>
          <w:sz w:val="24"/>
          <w:szCs w:val="24"/>
          <w:lang w:val="en-GB"/>
        </w:rPr>
        <w:t xml:space="preserve">, </w:t>
      </w:r>
      <w:r w:rsidR="005C19A6" w:rsidRPr="0057670C">
        <w:rPr>
          <w:rFonts w:cstheme="minorHAnsi"/>
          <w:i w:val="0"/>
          <w:color w:val="000000" w:themeColor="text1"/>
          <w:sz w:val="24"/>
          <w:szCs w:val="24"/>
          <w:lang w:val="en-GB"/>
        </w:rPr>
        <w:t xml:space="preserve">to </w:t>
      </w:r>
      <w:r w:rsidR="00514251" w:rsidRPr="0057670C">
        <w:rPr>
          <w:rFonts w:cstheme="minorHAnsi"/>
          <w:i w:val="0"/>
          <w:color w:val="000000" w:themeColor="text1"/>
          <w:sz w:val="24"/>
          <w:szCs w:val="24"/>
          <w:lang w:val="en-GB"/>
        </w:rPr>
        <w:t>whose ad</w:t>
      </w:r>
      <w:r w:rsidR="00BA0A3E">
        <w:rPr>
          <w:rFonts w:cstheme="minorHAnsi"/>
          <w:i w:val="0"/>
          <w:color w:val="000000" w:themeColor="text1"/>
          <w:sz w:val="24"/>
          <w:szCs w:val="24"/>
          <w:lang w:val="en-GB"/>
        </w:rPr>
        <w:t>e</w:t>
      </w:r>
      <w:r w:rsidR="00514251" w:rsidRPr="0057670C">
        <w:rPr>
          <w:rFonts w:cstheme="minorHAnsi"/>
          <w:i w:val="0"/>
          <w:color w:val="000000" w:themeColor="text1"/>
          <w:sz w:val="24"/>
          <w:szCs w:val="24"/>
          <w:lang w:val="en-GB"/>
        </w:rPr>
        <w:t>pts he a</w:t>
      </w:r>
      <w:r w:rsidR="005C19A6" w:rsidRPr="0057670C">
        <w:rPr>
          <w:rFonts w:cstheme="minorHAnsi"/>
          <w:i w:val="0"/>
          <w:color w:val="000000" w:themeColor="text1"/>
          <w:sz w:val="24"/>
          <w:szCs w:val="24"/>
          <w:lang w:val="en-GB"/>
        </w:rPr>
        <w:t>t</w:t>
      </w:r>
      <w:r w:rsidR="00514251" w:rsidRPr="0057670C">
        <w:rPr>
          <w:rFonts w:cstheme="minorHAnsi"/>
          <w:i w:val="0"/>
          <w:color w:val="000000" w:themeColor="text1"/>
          <w:sz w:val="24"/>
          <w:szCs w:val="24"/>
          <w:lang w:val="en-GB"/>
        </w:rPr>
        <w:t>tributes a “Galapagos-syndrome”</w:t>
      </w:r>
      <w:r w:rsidR="00BA0A3E">
        <w:rPr>
          <w:rFonts w:cstheme="minorHAnsi"/>
          <w:i w:val="0"/>
          <w:color w:val="000000" w:themeColor="text1"/>
          <w:sz w:val="24"/>
          <w:szCs w:val="24"/>
          <w:lang w:val="en-GB"/>
        </w:rPr>
        <w:t xml:space="preserve"> </w:t>
      </w:r>
      <w:r w:rsidR="00CC5C34">
        <w:rPr>
          <w:rFonts w:cstheme="minorHAnsi"/>
          <w:i w:val="0"/>
          <w:color w:val="000000" w:themeColor="text1"/>
          <w:sz w:val="24"/>
          <w:szCs w:val="24"/>
          <w:lang w:val="en-GB"/>
        </w:rPr>
        <w:t>– t</w:t>
      </w:r>
      <w:r w:rsidR="00514251" w:rsidRPr="0057670C">
        <w:rPr>
          <w:rFonts w:cstheme="minorHAnsi"/>
          <w:i w:val="0"/>
          <w:color w:val="000000" w:themeColor="text1"/>
          <w:sz w:val="24"/>
          <w:szCs w:val="24"/>
          <w:lang w:val="en-GB"/>
        </w:rPr>
        <w:t>hat is, the state of living in a “bio</w:t>
      </w:r>
      <w:r w:rsidR="005C19A6" w:rsidRPr="0057670C">
        <w:rPr>
          <w:rFonts w:cstheme="minorHAnsi"/>
          <w:i w:val="0"/>
          <w:color w:val="000000" w:themeColor="text1"/>
          <w:sz w:val="24"/>
          <w:szCs w:val="24"/>
          <w:lang w:val="en-GB"/>
        </w:rPr>
        <w:t>tope</w:t>
      </w:r>
      <w:r w:rsidR="00514251" w:rsidRPr="0057670C">
        <w:rPr>
          <w:rFonts w:cstheme="minorHAnsi"/>
          <w:i w:val="0"/>
          <w:color w:val="000000" w:themeColor="text1"/>
          <w:sz w:val="24"/>
          <w:szCs w:val="24"/>
          <w:lang w:val="en-GB"/>
        </w:rPr>
        <w:t xml:space="preserve">” untouched by the developments of an art critical debate regarding the medium </w:t>
      </w:r>
      <w:r w:rsidR="00396CC7">
        <w:rPr>
          <w:rFonts w:cstheme="minorHAnsi"/>
          <w:i w:val="0"/>
          <w:color w:val="000000" w:themeColor="text1"/>
          <w:sz w:val="24"/>
          <w:szCs w:val="24"/>
          <w:lang w:val="en-GB"/>
        </w:rPr>
        <w:t xml:space="preserve">of </w:t>
      </w:r>
      <w:r w:rsidR="00396CC7" w:rsidRPr="0057670C">
        <w:rPr>
          <w:rFonts w:cstheme="minorHAnsi"/>
          <w:i w:val="0"/>
          <w:color w:val="000000" w:themeColor="text1"/>
          <w:sz w:val="24"/>
          <w:szCs w:val="24"/>
          <w:lang w:val="en-GB"/>
        </w:rPr>
        <w:t xml:space="preserve">painting </w:t>
      </w:r>
      <w:r w:rsidR="00CC5C34">
        <w:rPr>
          <w:rFonts w:cstheme="minorHAnsi"/>
          <w:i w:val="0"/>
          <w:color w:val="000000" w:themeColor="text1"/>
          <w:sz w:val="24"/>
          <w:szCs w:val="24"/>
          <w:lang w:val="en-GB"/>
        </w:rPr>
        <w:t>in which</w:t>
      </w:r>
      <w:r w:rsidR="005C19A6" w:rsidRPr="0057670C">
        <w:rPr>
          <w:rFonts w:cstheme="minorHAnsi"/>
          <w:i w:val="0"/>
          <w:color w:val="000000" w:themeColor="text1"/>
          <w:sz w:val="24"/>
          <w:szCs w:val="24"/>
          <w:lang w:val="en-GB"/>
        </w:rPr>
        <w:t xml:space="preserve"> </w:t>
      </w:r>
      <w:r w:rsidR="00514251" w:rsidRPr="0057670C">
        <w:rPr>
          <w:rFonts w:cstheme="minorHAnsi"/>
          <w:i w:val="0"/>
          <w:color w:val="000000" w:themeColor="text1"/>
          <w:sz w:val="24"/>
          <w:szCs w:val="24"/>
          <w:lang w:val="en-GB"/>
        </w:rPr>
        <w:t>criteria such as quality, authorship</w:t>
      </w:r>
      <w:r w:rsidR="005C19A6" w:rsidRPr="0057670C">
        <w:rPr>
          <w:rFonts w:cstheme="minorHAnsi"/>
          <w:i w:val="0"/>
          <w:color w:val="000000" w:themeColor="text1"/>
          <w:sz w:val="24"/>
          <w:szCs w:val="24"/>
          <w:lang w:val="en-GB"/>
        </w:rPr>
        <w:t>, incarnate and painterly virtuosity are asserted once again.</w:t>
      </w:r>
      <w:r w:rsidR="005C19A6" w:rsidRPr="0057670C">
        <w:rPr>
          <w:rStyle w:val="FootnoteReference"/>
          <w:rFonts w:cstheme="minorHAnsi"/>
          <w:i w:val="0"/>
          <w:color w:val="000000" w:themeColor="text1"/>
          <w:sz w:val="24"/>
          <w:szCs w:val="24"/>
          <w:lang w:val="en-GB"/>
        </w:rPr>
        <w:footnoteReference w:id="8"/>
      </w:r>
      <w:r w:rsidR="001A44FA" w:rsidRPr="0057670C">
        <w:rPr>
          <w:rFonts w:cstheme="minorHAnsi"/>
          <w:i w:val="0"/>
          <w:color w:val="000000" w:themeColor="text1"/>
          <w:sz w:val="24"/>
          <w:szCs w:val="24"/>
          <w:lang w:val="en-GB"/>
        </w:rPr>
        <w:t xml:space="preserve"> </w:t>
      </w:r>
    </w:p>
    <w:p w14:paraId="3879205D" w14:textId="218D6499" w:rsidR="001A44FA" w:rsidRPr="0057670C" w:rsidRDefault="002D0175" w:rsidP="00202F09">
      <w:pPr>
        <w:rPr>
          <w:lang w:val="en-GB"/>
        </w:rPr>
      </w:pPr>
      <w:r>
        <w:rPr>
          <w:lang w:val="en-GB"/>
        </w:rPr>
        <w:t xml:space="preserve">Though </w:t>
      </w:r>
      <w:r w:rsidR="00BA787E">
        <w:rPr>
          <w:lang w:val="en-GB"/>
        </w:rPr>
        <w:t xml:space="preserve">attempts to </w:t>
      </w:r>
      <w:r w:rsidR="001A44FA" w:rsidRPr="0057670C">
        <w:rPr>
          <w:lang w:val="en-GB"/>
        </w:rPr>
        <w:t>isolat</w:t>
      </w:r>
      <w:r w:rsidR="00BA787E">
        <w:rPr>
          <w:lang w:val="en-GB"/>
        </w:rPr>
        <w:t>e</w:t>
      </w:r>
      <w:r w:rsidR="001A44FA" w:rsidRPr="0057670C">
        <w:rPr>
          <w:lang w:val="en-GB"/>
        </w:rPr>
        <w:t xml:space="preserve"> and extend privileges to the medium of painting need to be </w:t>
      </w:r>
      <w:r>
        <w:rPr>
          <w:lang w:val="en-GB"/>
        </w:rPr>
        <w:t xml:space="preserve">s </w:t>
      </w:r>
      <w:r w:rsidR="001A44FA" w:rsidRPr="0057670C">
        <w:rPr>
          <w:lang w:val="en-GB"/>
        </w:rPr>
        <w:t>rejected</w:t>
      </w:r>
      <w:r>
        <w:rPr>
          <w:lang w:val="en-GB"/>
        </w:rPr>
        <w:t>,</w:t>
      </w:r>
      <w:r w:rsidR="001A44FA" w:rsidRPr="0057670C">
        <w:rPr>
          <w:lang w:val="en-GB"/>
        </w:rPr>
        <w:t xml:space="preserve"> and </w:t>
      </w:r>
      <w:r w:rsidR="00BA787E">
        <w:rPr>
          <w:lang w:val="en-GB"/>
        </w:rPr>
        <w:t xml:space="preserve">aspirations </w:t>
      </w:r>
      <w:r w:rsidR="001A44FA" w:rsidRPr="0057670C">
        <w:rPr>
          <w:lang w:val="en-GB"/>
        </w:rPr>
        <w:t xml:space="preserve">to save painting by means of ahistorical </w:t>
      </w:r>
      <w:r>
        <w:rPr>
          <w:lang w:val="en-GB"/>
        </w:rPr>
        <w:t xml:space="preserve">means </w:t>
      </w:r>
      <w:r w:rsidR="006A6C0B">
        <w:rPr>
          <w:lang w:val="en-GB"/>
        </w:rPr>
        <w:t>focus</w:t>
      </w:r>
      <w:r w:rsidR="00BA787E">
        <w:rPr>
          <w:lang w:val="en-GB"/>
        </w:rPr>
        <w:t xml:space="preserve">ing </w:t>
      </w:r>
      <w:r w:rsidR="00BA787E" w:rsidRPr="0057670C">
        <w:rPr>
          <w:lang w:val="en-GB"/>
        </w:rPr>
        <w:t>exclusive</w:t>
      </w:r>
      <w:r w:rsidR="00BA787E">
        <w:rPr>
          <w:lang w:val="en-GB"/>
        </w:rPr>
        <w:t>ly</w:t>
      </w:r>
      <w:r w:rsidR="006A6C0B">
        <w:rPr>
          <w:lang w:val="en-GB"/>
        </w:rPr>
        <w:t xml:space="preserve"> </w:t>
      </w:r>
      <w:r w:rsidR="00800D02" w:rsidRPr="0057670C">
        <w:rPr>
          <w:lang w:val="en-GB"/>
        </w:rPr>
        <w:t xml:space="preserve">on immanent factors is doomed to failure, </w:t>
      </w:r>
      <w:r w:rsidR="001A44FA" w:rsidRPr="0057670C">
        <w:rPr>
          <w:lang w:val="en-GB"/>
        </w:rPr>
        <w:t xml:space="preserve">it needs to be noted that </w:t>
      </w:r>
      <w:r w:rsidR="00BA787E">
        <w:rPr>
          <w:lang w:val="en-GB"/>
        </w:rPr>
        <w:t xml:space="preserve">entirely </w:t>
      </w:r>
      <w:r w:rsidR="00800D02" w:rsidRPr="0057670C">
        <w:rPr>
          <w:lang w:val="en-GB"/>
        </w:rPr>
        <w:t xml:space="preserve">excluding the idiosyncratic properties </w:t>
      </w:r>
      <w:r w:rsidR="006A6C0B">
        <w:rPr>
          <w:lang w:val="en-GB"/>
        </w:rPr>
        <w:t>o</w:t>
      </w:r>
      <w:r w:rsidR="00800D02" w:rsidRPr="0057670C">
        <w:rPr>
          <w:lang w:val="en-GB"/>
        </w:rPr>
        <w:t>f painting is not likely to achieve a particularly enlightening</w:t>
      </w:r>
      <w:r w:rsidR="00BA787E">
        <w:rPr>
          <w:lang w:val="en-GB"/>
        </w:rPr>
        <w:t xml:space="preserve"> objective</w:t>
      </w:r>
      <w:r w:rsidR="006A6C0B">
        <w:rPr>
          <w:lang w:val="en-GB"/>
        </w:rPr>
        <w:t>,</w:t>
      </w:r>
      <w:r w:rsidR="00800D02" w:rsidRPr="0057670C">
        <w:rPr>
          <w:lang w:val="en-GB"/>
        </w:rPr>
        <w:t xml:space="preserve"> either.</w:t>
      </w:r>
      <w:r w:rsidR="000F5863">
        <w:rPr>
          <w:lang w:val="en-GB"/>
        </w:rPr>
        <w:t xml:space="preserve"> Unless</w:t>
      </w:r>
      <w:r w:rsidR="00800D02" w:rsidRPr="0057670C">
        <w:rPr>
          <w:lang w:val="en-GB"/>
        </w:rPr>
        <w:t xml:space="preserve"> see above– </w:t>
      </w:r>
      <w:r w:rsidR="000F5863">
        <w:rPr>
          <w:lang w:val="en-GB"/>
        </w:rPr>
        <w:t xml:space="preserve">one </w:t>
      </w:r>
      <w:proofErr w:type="gramStart"/>
      <w:r w:rsidR="000F5863">
        <w:rPr>
          <w:lang w:val="en-GB"/>
        </w:rPr>
        <w:t>were</w:t>
      </w:r>
      <w:proofErr w:type="gramEnd"/>
      <w:r w:rsidR="000F5863">
        <w:rPr>
          <w:lang w:val="en-GB"/>
        </w:rPr>
        <w:t xml:space="preserve"> </w:t>
      </w:r>
      <w:r w:rsidR="00800D02" w:rsidRPr="0057670C">
        <w:rPr>
          <w:lang w:val="en-GB"/>
        </w:rPr>
        <w:t xml:space="preserve">to accept the circular argument that no form of </w:t>
      </w:r>
      <w:r w:rsidR="000F5863">
        <w:rPr>
          <w:lang w:val="en-GB"/>
        </w:rPr>
        <w:t xml:space="preserve">current </w:t>
      </w:r>
      <w:r w:rsidR="00800D02" w:rsidRPr="0057670C">
        <w:rPr>
          <w:lang w:val="en-GB"/>
        </w:rPr>
        <w:t xml:space="preserve">painting </w:t>
      </w:r>
      <w:r w:rsidR="00FA626C" w:rsidRPr="0057670C">
        <w:rPr>
          <w:lang w:val="en-GB"/>
        </w:rPr>
        <w:t>still deal</w:t>
      </w:r>
      <w:r w:rsidR="006A6C0B">
        <w:rPr>
          <w:lang w:val="en-GB"/>
        </w:rPr>
        <w:t>s</w:t>
      </w:r>
      <w:r w:rsidR="00FA626C" w:rsidRPr="0057670C">
        <w:rPr>
          <w:lang w:val="en-GB"/>
        </w:rPr>
        <w:t xml:space="preserve"> </w:t>
      </w:r>
      <w:r w:rsidR="000F5863" w:rsidRPr="0057670C">
        <w:rPr>
          <w:lang w:val="en-GB"/>
        </w:rPr>
        <w:t xml:space="preserve">in any way </w:t>
      </w:r>
      <w:r w:rsidR="00FA626C" w:rsidRPr="0057670C">
        <w:rPr>
          <w:lang w:val="en-GB"/>
        </w:rPr>
        <w:t xml:space="preserve">with painting and that the </w:t>
      </w:r>
      <w:r w:rsidR="00553249" w:rsidRPr="0057670C">
        <w:rPr>
          <w:lang w:val="en-GB"/>
        </w:rPr>
        <w:t>a</w:t>
      </w:r>
      <w:r w:rsidR="00FA626C" w:rsidRPr="0057670C">
        <w:rPr>
          <w:lang w:val="en-GB"/>
        </w:rPr>
        <w:t xml:space="preserve">ct of painting no longer </w:t>
      </w:r>
      <w:r>
        <w:rPr>
          <w:lang w:val="en-GB"/>
        </w:rPr>
        <w:t xml:space="preserve">plays </w:t>
      </w:r>
      <w:r w:rsidR="00FA626C" w:rsidRPr="0057670C">
        <w:rPr>
          <w:lang w:val="en-GB"/>
        </w:rPr>
        <w:t xml:space="preserve">an integral part </w:t>
      </w:r>
      <w:r>
        <w:rPr>
          <w:lang w:val="en-GB"/>
        </w:rPr>
        <w:t xml:space="preserve">in </w:t>
      </w:r>
      <w:r w:rsidR="00FA626C" w:rsidRPr="0057670C">
        <w:rPr>
          <w:lang w:val="en-GB"/>
        </w:rPr>
        <w:t xml:space="preserve">constituting </w:t>
      </w:r>
      <w:r w:rsidR="006A6C0B">
        <w:rPr>
          <w:lang w:val="en-GB"/>
        </w:rPr>
        <w:t xml:space="preserve">an </w:t>
      </w:r>
      <w:r w:rsidR="00FA626C" w:rsidRPr="0057670C">
        <w:rPr>
          <w:lang w:val="en-GB"/>
        </w:rPr>
        <w:t>image.</w:t>
      </w:r>
    </w:p>
    <w:p w14:paraId="26E754B9" w14:textId="77777777" w:rsidR="00F66A33" w:rsidRPr="0057670C" w:rsidRDefault="00F66A33" w:rsidP="00202F09">
      <w:pPr>
        <w:rPr>
          <w:lang w:val="en-GB"/>
        </w:rPr>
      </w:pPr>
    </w:p>
    <w:p w14:paraId="4AABC203" w14:textId="3A0F9045" w:rsidR="00DF4179" w:rsidRDefault="00F66A33" w:rsidP="00202F09">
      <w:pPr>
        <w:rPr>
          <w:lang w:val="en-GB"/>
        </w:rPr>
      </w:pPr>
      <w:r w:rsidRPr="0057670C">
        <w:rPr>
          <w:lang w:val="en-GB"/>
        </w:rPr>
        <w:t xml:space="preserve">For instance, approaching Katharina Grosse’s ambitious </w:t>
      </w:r>
      <w:r w:rsidR="00FA626C" w:rsidRPr="0057670C">
        <w:rPr>
          <w:lang w:val="en-GB"/>
        </w:rPr>
        <w:t>work</w:t>
      </w:r>
      <w:r w:rsidR="002D0175">
        <w:rPr>
          <w:lang w:val="en-GB"/>
        </w:rPr>
        <w:t xml:space="preserve">, which </w:t>
      </w:r>
      <w:r w:rsidR="0049264E" w:rsidRPr="0057670C">
        <w:rPr>
          <w:lang w:val="en-GB"/>
        </w:rPr>
        <w:t>explores and questions painterly properties</w:t>
      </w:r>
      <w:r w:rsidR="006A6C0B">
        <w:rPr>
          <w:lang w:val="en-GB"/>
        </w:rPr>
        <w:t xml:space="preserve">, </w:t>
      </w:r>
      <w:r w:rsidR="0049264E" w:rsidRPr="0057670C">
        <w:rPr>
          <w:lang w:val="en-GB"/>
        </w:rPr>
        <w:t xml:space="preserve">foundations and challenges </w:t>
      </w:r>
      <w:r w:rsidR="002D0175">
        <w:rPr>
          <w:lang w:val="en-GB"/>
        </w:rPr>
        <w:t xml:space="preserve">to </w:t>
      </w:r>
      <w:r w:rsidR="0049264E" w:rsidRPr="0057670C">
        <w:rPr>
          <w:lang w:val="en-GB"/>
        </w:rPr>
        <w:t xml:space="preserve">the medium in a structural manner, it </w:t>
      </w:r>
      <w:r w:rsidR="002D0175" w:rsidRPr="0057670C">
        <w:rPr>
          <w:lang w:val="en-GB"/>
        </w:rPr>
        <w:t xml:space="preserve">quickly </w:t>
      </w:r>
      <w:r w:rsidR="0049264E" w:rsidRPr="0057670C">
        <w:rPr>
          <w:lang w:val="en-GB"/>
        </w:rPr>
        <w:t xml:space="preserve">becomes obvious that there are, indeed, ways to demonstrate </w:t>
      </w:r>
      <w:r w:rsidR="006E2225" w:rsidRPr="0057670C">
        <w:rPr>
          <w:lang w:val="en-GB"/>
        </w:rPr>
        <w:t xml:space="preserve">the specificity of the medium without </w:t>
      </w:r>
      <w:r w:rsidR="006938FE">
        <w:rPr>
          <w:lang w:val="en-GB"/>
        </w:rPr>
        <w:t xml:space="preserve">retreating </w:t>
      </w:r>
      <w:r w:rsidR="006E2225" w:rsidRPr="0057670C">
        <w:rPr>
          <w:lang w:val="en-GB"/>
        </w:rPr>
        <w:t>in</w:t>
      </w:r>
      <w:r w:rsidR="006938FE">
        <w:rPr>
          <w:lang w:val="en-GB"/>
        </w:rPr>
        <w:t>to</w:t>
      </w:r>
      <w:r w:rsidR="006E2225" w:rsidRPr="0057670C">
        <w:rPr>
          <w:lang w:val="en-GB"/>
        </w:rPr>
        <w:t xml:space="preserve"> a romantic glorification of the act of painting. </w:t>
      </w:r>
      <w:r w:rsidR="006015C1" w:rsidRPr="0057670C">
        <w:rPr>
          <w:lang w:val="en-GB"/>
        </w:rPr>
        <w:t xml:space="preserve"> Looking at her work as a “co</w:t>
      </w:r>
      <w:r w:rsidR="002D0175">
        <w:rPr>
          <w:lang w:val="en-GB"/>
        </w:rPr>
        <w:t xml:space="preserve">nvergence </w:t>
      </w:r>
      <w:r w:rsidR="006015C1" w:rsidRPr="0057670C">
        <w:rPr>
          <w:lang w:val="en-GB"/>
        </w:rPr>
        <w:t>of</w:t>
      </w:r>
      <w:r w:rsidR="00D47BCF">
        <w:rPr>
          <w:lang w:val="en-GB"/>
        </w:rPr>
        <w:t xml:space="preserve"> </w:t>
      </w:r>
      <w:r w:rsidR="006015C1" w:rsidRPr="0057670C">
        <w:rPr>
          <w:lang w:val="en-GB"/>
        </w:rPr>
        <w:t>a given surface with colo</w:t>
      </w:r>
      <w:r w:rsidR="006A6C0B">
        <w:rPr>
          <w:lang w:val="en-GB"/>
        </w:rPr>
        <w:t>u</w:t>
      </w:r>
      <w:r w:rsidR="006015C1" w:rsidRPr="0057670C">
        <w:rPr>
          <w:lang w:val="en-GB"/>
        </w:rPr>
        <w:t>red material</w:t>
      </w:r>
      <w:r w:rsidR="002D0175">
        <w:rPr>
          <w:lang w:val="en-GB"/>
        </w:rPr>
        <w:t>”</w:t>
      </w:r>
      <w:r w:rsidR="006015C1" w:rsidRPr="0057670C">
        <w:rPr>
          <w:lang w:val="en-GB"/>
        </w:rPr>
        <w:t xml:space="preserve"> (Ulrich </w:t>
      </w:r>
      <w:proofErr w:type="spellStart"/>
      <w:r w:rsidR="006015C1" w:rsidRPr="0057670C">
        <w:rPr>
          <w:lang w:val="en-GB"/>
        </w:rPr>
        <w:t>Loock</w:t>
      </w:r>
      <w:proofErr w:type="spellEnd"/>
      <w:r w:rsidR="006015C1" w:rsidRPr="0057670C">
        <w:rPr>
          <w:lang w:val="en-GB"/>
        </w:rPr>
        <w:t>)</w:t>
      </w:r>
      <w:r w:rsidR="006015C1" w:rsidRPr="0057670C">
        <w:rPr>
          <w:rStyle w:val="FootnoteReference"/>
          <w:lang w:val="en-GB"/>
        </w:rPr>
        <w:footnoteReference w:id="9"/>
      </w:r>
      <w:r w:rsidR="006015C1" w:rsidRPr="0057670C">
        <w:rPr>
          <w:lang w:val="en-GB"/>
        </w:rPr>
        <w:t xml:space="preserve"> in which </w:t>
      </w:r>
      <w:r w:rsidR="006015C1" w:rsidRPr="0057670C">
        <w:rPr>
          <w:lang w:val="en-GB"/>
        </w:rPr>
        <w:lastRenderedPageBreak/>
        <w:t xml:space="preserve">potentially the </w:t>
      </w:r>
      <w:r w:rsidR="00D47BCF">
        <w:rPr>
          <w:lang w:val="en-GB"/>
        </w:rPr>
        <w:t xml:space="preserve">whole of </w:t>
      </w:r>
      <w:r w:rsidR="006015C1" w:rsidRPr="0057670C">
        <w:rPr>
          <w:lang w:val="en-GB"/>
        </w:rPr>
        <w:t xml:space="preserve">reality may become the painting </w:t>
      </w:r>
      <w:r w:rsidR="00D47BCF">
        <w:rPr>
          <w:lang w:val="en-GB"/>
        </w:rPr>
        <w:t>ground</w:t>
      </w:r>
      <w:r w:rsidR="006015C1" w:rsidRPr="0057670C">
        <w:rPr>
          <w:lang w:val="en-GB"/>
        </w:rPr>
        <w:t xml:space="preserve">, her approach </w:t>
      </w:r>
      <w:r w:rsidR="007C0436" w:rsidRPr="0057670C">
        <w:rPr>
          <w:lang w:val="en-GB"/>
        </w:rPr>
        <w:t xml:space="preserve">also </w:t>
      </w:r>
      <w:r w:rsidR="006015C1" w:rsidRPr="0057670C">
        <w:rPr>
          <w:lang w:val="en-GB"/>
        </w:rPr>
        <w:t>hono</w:t>
      </w:r>
      <w:r w:rsidR="006A6C0B">
        <w:rPr>
          <w:lang w:val="en-GB"/>
        </w:rPr>
        <w:t>u</w:t>
      </w:r>
      <w:r w:rsidR="006015C1" w:rsidRPr="0057670C">
        <w:rPr>
          <w:lang w:val="en-GB"/>
        </w:rPr>
        <w:t xml:space="preserve">rs </w:t>
      </w:r>
      <w:r w:rsidR="007C0436" w:rsidRPr="0057670C">
        <w:rPr>
          <w:lang w:val="en-GB"/>
        </w:rPr>
        <w:t>a specific momentum of painting. It also rejects a purely self-reflective concealment in favo</w:t>
      </w:r>
      <w:r w:rsidR="0057670C" w:rsidRPr="0057670C">
        <w:rPr>
          <w:lang w:val="en-GB"/>
        </w:rPr>
        <w:t>u</w:t>
      </w:r>
      <w:r w:rsidR="007C0436" w:rsidRPr="0057670C">
        <w:rPr>
          <w:lang w:val="en-GB"/>
        </w:rPr>
        <w:t>r of always pointing to relationships</w:t>
      </w:r>
      <w:r w:rsidR="0057670C" w:rsidRPr="0057670C">
        <w:rPr>
          <w:lang w:val="en-GB"/>
        </w:rPr>
        <w:t xml:space="preserve"> and actions directed toward creating connexions. </w:t>
      </w:r>
      <w:r w:rsidR="006A6C0B">
        <w:rPr>
          <w:lang w:val="en-GB"/>
        </w:rPr>
        <w:t>The pai</w:t>
      </w:r>
      <w:r w:rsidR="00914EC2">
        <w:rPr>
          <w:lang w:val="en-GB"/>
        </w:rPr>
        <w:t>n</w:t>
      </w:r>
      <w:r w:rsidR="006A6C0B">
        <w:rPr>
          <w:lang w:val="en-GB"/>
        </w:rPr>
        <w:t xml:space="preserve">tings by Albert </w:t>
      </w:r>
      <w:proofErr w:type="spellStart"/>
      <w:r w:rsidR="006A6C0B">
        <w:rPr>
          <w:lang w:val="en-GB"/>
        </w:rPr>
        <w:t>Oehlen</w:t>
      </w:r>
      <w:proofErr w:type="spellEnd"/>
      <w:r w:rsidR="006A6C0B">
        <w:rPr>
          <w:lang w:val="en-GB"/>
        </w:rPr>
        <w:t xml:space="preserve">, Christopher Wool or Charline van </w:t>
      </w:r>
      <w:proofErr w:type="spellStart"/>
      <w:r w:rsidR="006A6C0B">
        <w:rPr>
          <w:lang w:val="en-GB"/>
        </w:rPr>
        <w:t>Heyl</w:t>
      </w:r>
      <w:proofErr w:type="spellEnd"/>
      <w:r w:rsidR="006A6C0B">
        <w:rPr>
          <w:lang w:val="en-GB"/>
        </w:rPr>
        <w:t xml:space="preserve">, to name </w:t>
      </w:r>
      <w:r w:rsidR="00D47BCF">
        <w:rPr>
          <w:lang w:val="en-GB"/>
        </w:rPr>
        <w:t xml:space="preserve">just </w:t>
      </w:r>
      <w:r w:rsidR="006A6C0B">
        <w:rPr>
          <w:lang w:val="en-GB"/>
        </w:rPr>
        <w:t xml:space="preserve">three of the highly praised positions in the discourse mentioned earlier, </w:t>
      </w:r>
      <w:r w:rsidR="00914EC2">
        <w:rPr>
          <w:lang w:val="en-GB"/>
        </w:rPr>
        <w:t xml:space="preserve">also veer in manifold ellipses and loops between questions that can, in truth, be solved </w:t>
      </w:r>
      <w:r w:rsidR="00D47BCF">
        <w:rPr>
          <w:lang w:val="en-GB"/>
        </w:rPr>
        <w:t xml:space="preserve">only </w:t>
      </w:r>
      <w:r w:rsidR="00914EC2">
        <w:rPr>
          <w:lang w:val="en-GB"/>
        </w:rPr>
        <w:t xml:space="preserve">in a painterly </w:t>
      </w:r>
      <w:r w:rsidR="006938FE">
        <w:rPr>
          <w:lang w:val="en-GB"/>
        </w:rPr>
        <w:t xml:space="preserve">fashion </w:t>
      </w:r>
      <w:r w:rsidR="00914EC2">
        <w:rPr>
          <w:lang w:val="en-GB"/>
        </w:rPr>
        <w:t xml:space="preserve">and </w:t>
      </w:r>
      <w:r w:rsidR="00555F87">
        <w:rPr>
          <w:lang w:val="en-GB"/>
        </w:rPr>
        <w:t xml:space="preserve">by </w:t>
      </w:r>
      <w:r w:rsidR="00914EC2">
        <w:rPr>
          <w:lang w:val="en-GB"/>
        </w:rPr>
        <w:t>claim</w:t>
      </w:r>
      <w:r w:rsidR="00555F87">
        <w:rPr>
          <w:lang w:val="en-GB"/>
        </w:rPr>
        <w:t xml:space="preserve">ing </w:t>
      </w:r>
      <w:r w:rsidR="00914EC2">
        <w:rPr>
          <w:lang w:val="en-GB"/>
        </w:rPr>
        <w:t xml:space="preserve">they </w:t>
      </w:r>
      <w:r w:rsidR="00555F87">
        <w:rPr>
          <w:lang w:val="en-GB"/>
        </w:rPr>
        <w:t xml:space="preserve">might </w:t>
      </w:r>
      <w:r w:rsidR="00914EC2">
        <w:rPr>
          <w:lang w:val="en-GB"/>
        </w:rPr>
        <w:t xml:space="preserve">be connected with meta-painterly questions at the same time. Whoever claims the impulse of the paintings could solely be found </w:t>
      </w:r>
      <w:r w:rsidR="00555F87">
        <w:rPr>
          <w:lang w:val="en-GB"/>
        </w:rPr>
        <w:t xml:space="preserve">in </w:t>
      </w:r>
      <w:r w:rsidR="00914EC2">
        <w:rPr>
          <w:lang w:val="en-GB"/>
        </w:rPr>
        <w:t>– as Isabelle Graw su</w:t>
      </w:r>
      <w:r w:rsidR="008C1E49">
        <w:rPr>
          <w:lang w:val="en-GB"/>
        </w:rPr>
        <w:t>ggests</w:t>
      </w:r>
      <w:r w:rsidR="00914EC2">
        <w:rPr>
          <w:lang w:val="en-GB"/>
        </w:rPr>
        <w:t>- “the result of an external experimental arrangement”</w:t>
      </w:r>
      <w:r w:rsidR="00D47BCF">
        <w:rPr>
          <w:lang w:val="en-GB"/>
        </w:rPr>
        <w:t>,</w:t>
      </w:r>
      <w:r w:rsidR="00914EC2">
        <w:rPr>
          <w:rStyle w:val="FootnoteReference"/>
          <w:lang w:val="en-GB"/>
        </w:rPr>
        <w:footnoteReference w:id="10"/>
      </w:r>
      <w:r w:rsidR="00914EC2">
        <w:rPr>
          <w:lang w:val="en-GB"/>
        </w:rPr>
        <w:t xml:space="preserve"> </w:t>
      </w:r>
      <w:r w:rsidR="00555F87">
        <w:rPr>
          <w:lang w:val="en-GB"/>
        </w:rPr>
        <w:t xml:space="preserve">reduces </w:t>
      </w:r>
      <w:r w:rsidR="00914EC2">
        <w:rPr>
          <w:lang w:val="en-GB"/>
        </w:rPr>
        <w:t>the complex and paradox</w:t>
      </w:r>
      <w:r w:rsidR="00555F87">
        <w:rPr>
          <w:lang w:val="en-GB"/>
        </w:rPr>
        <w:t>ical</w:t>
      </w:r>
      <w:r w:rsidR="00914EC2">
        <w:rPr>
          <w:lang w:val="en-GB"/>
        </w:rPr>
        <w:t>-dialectical process of pictorial genesis to one factor among many.</w:t>
      </w:r>
    </w:p>
    <w:p w14:paraId="021E7479" w14:textId="77777777" w:rsidR="00202F09" w:rsidRDefault="00202F09" w:rsidP="00202F09">
      <w:pPr>
        <w:rPr>
          <w:lang w:val="en-GB"/>
        </w:rPr>
      </w:pPr>
    </w:p>
    <w:p w14:paraId="738EA894" w14:textId="4A5BF796" w:rsidR="00B25D9C" w:rsidRDefault="00B25D9C" w:rsidP="00FE01A5">
      <w:pPr>
        <w:rPr>
          <w:lang w:val="en-GB"/>
        </w:rPr>
      </w:pPr>
      <w:r>
        <w:rPr>
          <w:lang w:val="en-GB"/>
        </w:rPr>
        <w:t xml:space="preserve">Achim </w:t>
      </w:r>
      <w:proofErr w:type="spellStart"/>
      <w:r>
        <w:rPr>
          <w:lang w:val="en-GB"/>
        </w:rPr>
        <w:t>Hochdörfer</w:t>
      </w:r>
      <w:proofErr w:type="spellEnd"/>
      <w:r>
        <w:rPr>
          <w:lang w:val="en-GB"/>
        </w:rPr>
        <w:t xml:space="preserve"> and his newly </w:t>
      </w:r>
      <w:r w:rsidR="00555F87">
        <w:rPr>
          <w:lang w:val="en-GB"/>
        </w:rPr>
        <w:t xml:space="preserve">coined </w:t>
      </w:r>
      <w:r>
        <w:rPr>
          <w:lang w:val="en-GB"/>
        </w:rPr>
        <w:t xml:space="preserve">term of “mark making” is already more helpful here, </w:t>
      </w:r>
      <w:r w:rsidR="00555F87">
        <w:rPr>
          <w:lang w:val="en-GB"/>
        </w:rPr>
        <w:t xml:space="preserve">that is, </w:t>
      </w:r>
      <w:r>
        <w:rPr>
          <w:lang w:val="en-GB"/>
        </w:rPr>
        <w:t>the creation of pictorial signs that, as it were,.</w:t>
      </w:r>
      <w:r>
        <w:rPr>
          <w:rStyle w:val="FootnoteReference"/>
          <w:lang w:val="en-GB"/>
        </w:rPr>
        <w:footnoteReference w:id="11"/>
      </w:r>
      <w:r>
        <w:rPr>
          <w:lang w:val="en-GB"/>
        </w:rPr>
        <w:t xml:space="preserve"> A terminology such as this</w:t>
      </w:r>
      <w:r w:rsidR="000A22A3">
        <w:rPr>
          <w:lang w:val="en-GB"/>
        </w:rPr>
        <w:t>, which</w:t>
      </w:r>
      <w:r>
        <w:rPr>
          <w:lang w:val="en-GB"/>
        </w:rPr>
        <w:t xml:space="preserve"> does not immediately engage in martial armament</w:t>
      </w:r>
      <w:r w:rsidR="00191196">
        <w:rPr>
          <w:lang w:val="en-GB"/>
        </w:rPr>
        <w:t>,</w:t>
      </w:r>
      <w:r>
        <w:rPr>
          <w:lang w:val="en-GB"/>
        </w:rPr>
        <w:t xml:space="preserve"> would at least make it possible to speak of the properties of the brush and paint, in other words that which appears in the field of vision</w:t>
      </w:r>
      <w:r w:rsidR="00B058F8">
        <w:rPr>
          <w:lang w:val="en-GB"/>
        </w:rPr>
        <w:t xml:space="preserve"> </w:t>
      </w:r>
      <w:r>
        <w:rPr>
          <w:lang w:val="en-GB"/>
        </w:rPr>
        <w:t>as a visible repr</w:t>
      </w:r>
      <w:r w:rsidR="002018B1">
        <w:rPr>
          <w:lang w:val="en-GB"/>
        </w:rPr>
        <w:t>e</w:t>
      </w:r>
      <w:r>
        <w:rPr>
          <w:lang w:val="en-GB"/>
        </w:rPr>
        <w:t>sentation</w:t>
      </w:r>
      <w:r w:rsidR="00B058F8">
        <w:rPr>
          <w:lang w:val="en-GB"/>
        </w:rPr>
        <w:t xml:space="preserve"> on the one hand</w:t>
      </w:r>
      <w:r w:rsidR="002018B1">
        <w:rPr>
          <w:lang w:val="en-GB"/>
        </w:rPr>
        <w:t xml:space="preserve">, while, on the other, </w:t>
      </w:r>
      <w:r w:rsidR="00191196">
        <w:rPr>
          <w:lang w:val="en-GB"/>
        </w:rPr>
        <w:t xml:space="preserve">it </w:t>
      </w:r>
      <w:r w:rsidR="002018B1">
        <w:rPr>
          <w:lang w:val="en-GB"/>
        </w:rPr>
        <w:t>remain</w:t>
      </w:r>
      <w:r w:rsidR="00191196">
        <w:rPr>
          <w:lang w:val="en-GB"/>
        </w:rPr>
        <w:t>s</w:t>
      </w:r>
      <w:r w:rsidR="002018B1">
        <w:rPr>
          <w:lang w:val="en-GB"/>
        </w:rPr>
        <w:t xml:space="preserve"> an entirely abstract</w:t>
      </w:r>
      <w:r w:rsidR="00191196">
        <w:rPr>
          <w:lang w:val="en-GB"/>
        </w:rPr>
        <w:t xml:space="preserve"> </w:t>
      </w:r>
      <w:r w:rsidR="002018B1">
        <w:rPr>
          <w:lang w:val="en-GB"/>
        </w:rPr>
        <w:t xml:space="preserve">autonomous layer of paint. </w:t>
      </w:r>
      <w:r w:rsidR="00BA5851">
        <w:rPr>
          <w:lang w:val="en-GB"/>
        </w:rPr>
        <w:t xml:space="preserve"> </w:t>
      </w:r>
      <w:r w:rsidR="00B058F8">
        <w:rPr>
          <w:lang w:val="en-GB"/>
        </w:rPr>
        <w:t>This should happen in a way without</w:t>
      </w:r>
      <w:r w:rsidR="00191196">
        <w:rPr>
          <w:lang w:val="en-GB"/>
        </w:rPr>
        <w:t xml:space="preserve"> again immediately </w:t>
      </w:r>
      <w:r w:rsidR="00B058F8">
        <w:rPr>
          <w:lang w:val="en-GB"/>
        </w:rPr>
        <w:t>interpreting this “iconic difference” (Gottfried Boehm) as a signifier of the medial superiority of the alleged</w:t>
      </w:r>
      <w:r w:rsidR="00191196">
        <w:rPr>
          <w:lang w:val="en-GB"/>
        </w:rPr>
        <w:t>,</w:t>
      </w:r>
      <w:r w:rsidR="00B058F8">
        <w:rPr>
          <w:lang w:val="en-GB"/>
        </w:rPr>
        <w:t xml:space="preserve"> and yet often toppled</w:t>
      </w:r>
      <w:r w:rsidR="00191196">
        <w:rPr>
          <w:lang w:val="en-GB"/>
        </w:rPr>
        <w:t>,</w:t>
      </w:r>
      <w:r w:rsidR="00B058F8">
        <w:rPr>
          <w:lang w:val="en-GB"/>
        </w:rPr>
        <w:t xml:space="preserve"> royal discipline </w:t>
      </w:r>
      <w:r w:rsidR="00555F87">
        <w:rPr>
          <w:lang w:val="en-GB"/>
        </w:rPr>
        <w:t xml:space="preserve">that is </w:t>
      </w:r>
      <w:r w:rsidR="00B058F8">
        <w:rPr>
          <w:lang w:val="en-GB"/>
        </w:rPr>
        <w:t xml:space="preserve">painting. The painterly marks would be applied here </w:t>
      </w:r>
      <w:r w:rsidR="00C56FD8">
        <w:rPr>
          <w:lang w:val="en-GB"/>
        </w:rPr>
        <w:t xml:space="preserve">in the way of a non-judgemental difference strategy, as a marking of the medial difference that will need to be newly adjusted and interpreted </w:t>
      </w:r>
      <w:r w:rsidR="00555F87">
        <w:rPr>
          <w:lang w:val="en-GB"/>
        </w:rPr>
        <w:t xml:space="preserve">regarding </w:t>
      </w:r>
      <w:r w:rsidR="00C56FD8">
        <w:rPr>
          <w:lang w:val="en-GB"/>
        </w:rPr>
        <w:t>the meaning of the painting.</w:t>
      </w:r>
      <w:r w:rsidR="00501AC6">
        <w:rPr>
          <w:lang w:val="en-GB"/>
        </w:rPr>
        <w:t xml:space="preserve"> </w:t>
      </w:r>
    </w:p>
    <w:p w14:paraId="45360178" w14:textId="77777777" w:rsidR="00191196" w:rsidRDefault="00191196" w:rsidP="00FE01A5">
      <w:pPr>
        <w:rPr>
          <w:lang w:val="en-GB"/>
        </w:rPr>
      </w:pPr>
    </w:p>
    <w:p w14:paraId="1F8EA90C" w14:textId="70753F57" w:rsidR="00C56FD8" w:rsidRDefault="00C56FD8" w:rsidP="00FE01A5">
      <w:pPr>
        <w:rPr>
          <w:lang w:val="en-GB"/>
        </w:rPr>
      </w:pPr>
      <w:r>
        <w:rPr>
          <w:lang w:val="en-GB"/>
        </w:rPr>
        <w:t>If one is prepared to concede that “no medium</w:t>
      </w:r>
      <w:r w:rsidR="00501AC6">
        <w:rPr>
          <w:lang w:val="en-GB"/>
        </w:rPr>
        <w:t xml:space="preserve"> </w:t>
      </w:r>
      <w:r w:rsidR="004606E0">
        <w:rPr>
          <w:lang w:val="en-GB"/>
        </w:rPr>
        <w:t xml:space="preserve">can </w:t>
      </w:r>
      <w:r w:rsidR="00501AC6">
        <w:rPr>
          <w:lang w:val="en-GB"/>
        </w:rPr>
        <w:t xml:space="preserve">be </w:t>
      </w:r>
      <w:r w:rsidR="004606E0">
        <w:rPr>
          <w:lang w:val="en-GB"/>
        </w:rPr>
        <w:t xml:space="preserve">problematic </w:t>
      </w:r>
      <w:r w:rsidR="00501AC6">
        <w:rPr>
          <w:lang w:val="en-GB"/>
        </w:rPr>
        <w:t xml:space="preserve">in and by itself”, as Isabelle Graw </w:t>
      </w:r>
      <w:r w:rsidR="00B05B2C">
        <w:rPr>
          <w:lang w:val="en-GB"/>
        </w:rPr>
        <w:t xml:space="preserve">posited </w:t>
      </w:r>
      <w:r w:rsidR="00501AC6">
        <w:rPr>
          <w:lang w:val="en-GB"/>
        </w:rPr>
        <w:t>in a 2011 lecture,</w:t>
      </w:r>
      <w:r w:rsidR="00501AC6">
        <w:rPr>
          <w:rStyle w:val="FootnoteReference"/>
          <w:lang w:val="en-GB"/>
        </w:rPr>
        <w:footnoteReference w:id="12"/>
      </w:r>
      <w:r w:rsidR="00501AC6">
        <w:rPr>
          <w:lang w:val="en-GB"/>
        </w:rPr>
        <w:t xml:space="preserve"> this obviously </w:t>
      </w:r>
      <w:r w:rsidR="004606E0">
        <w:rPr>
          <w:lang w:val="en-GB"/>
        </w:rPr>
        <w:t>n</w:t>
      </w:r>
      <w:r w:rsidR="00501AC6">
        <w:rPr>
          <w:lang w:val="en-GB"/>
        </w:rPr>
        <w:t>eed</w:t>
      </w:r>
      <w:r w:rsidR="004606E0">
        <w:rPr>
          <w:lang w:val="en-GB"/>
        </w:rPr>
        <w:t xml:space="preserve">s </w:t>
      </w:r>
      <w:r w:rsidR="00B05B2C">
        <w:rPr>
          <w:lang w:val="en-GB"/>
        </w:rPr>
        <w:t xml:space="preserve">to </w:t>
      </w:r>
      <w:r w:rsidR="004606E0">
        <w:rPr>
          <w:lang w:val="en-GB"/>
        </w:rPr>
        <w:t xml:space="preserve">be </w:t>
      </w:r>
      <w:r w:rsidR="00501AC6">
        <w:rPr>
          <w:lang w:val="en-GB"/>
        </w:rPr>
        <w:t xml:space="preserve">true of painting as well, its immanent specifics </w:t>
      </w:r>
      <w:r w:rsidR="00FE01A5">
        <w:rPr>
          <w:lang w:val="en-GB"/>
        </w:rPr>
        <w:t xml:space="preserve">once again </w:t>
      </w:r>
      <w:r w:rsidR="00501AC6">
        <w:rPr>
          <w:lang w:val="en-GB"/>
        </w:rPr>
        <w:t>deserving more attention. In this respect</w:t>
      </w:r>
      <w:r w:rsidR="00B05B2C">
        <w:rPr>
          <w:lang w:val="en-GB"/>
        </w:rPr>
        <w:t xml:space="preserve">, </w:t>
      </w:r>
      <w:r w:rsidR="00501AC6">
        <w:rPr>
          <w:lang w:val="en-GB"/>
        </w:rPr>
        <w:t xml:space="preserve">Graw’s thesis might be </w:t>
      </w:r>
      <w:r w:rsidR="00E3043F">
        <w:rPr>
          <w:lang w:val="en-GB"/>
        </w:rPr>
        <w:t xml:space="preserve">understood </w:t>
      </w:r>
      <w:r w:rsidR="00FE01A5">
        <w:rPr>
          <w:lang w:val="en-GB"/>
        </w:rPr>
        <w:t xml:space="preserve">as the claim </w:t>
      </w:r>
      <w:r w:rsidR="00E3043F">
        <w:rPr>
          <w:lang w:val="en-GB"/>
        </w:rPr>
        <w:t xml:space="preserve">that </w:t>
      </w:r>
      <w:r w:rsidR="00501AC6">
        <w:rPr>
          <w:lang w:val="en-GB"/>
        </w:rPr>
        <w:t xml:space="preserve">the affective qualities of painting have something to do with the special materiality of its marks. </w:t>
      </w:r>
      <w:r w:rsidR="004606E0">
        <w:rPr>
          <w:lang w:val="en-GB"/>
        </w:rPr>
        <w:t>The way she sees it, t</w:t>
      </w:r>
      <w:r w:rsidR="00501AC6">
        <w:rPr>
          <w:lang w:val="en-GB"/>
        </w:rPr>
        <w:t>he</w:t>
      </w:r>
      <w:r w:rsidR="004606E0">
        <w:rPr>
          <w:lang w:val="en-GB"/>
        </w:rPr>
        <w:t>se</w:t>
      </w:r>
      <w:r w:rsidR="00501AC6">
        <w:rPr>
          <w:lang w:val="en-GB"/>
        </w:rPr>
        <w:t xml:space="preserve"> in turn, </w:t>
      </w:r>
      <w:r w:rsidR="004606E0">
        <w:rPr>
          <w:lang w:val="en-GB"/>
        </w:rPr>
        <w:t xml:space="preserve">operate as a trigger for </w:t>
      </w:r>
      <w:proofErr w:type="spellStart"/>
      <w:r w:rsidR="004606E0">
        <w:rPr>
          <w:lang w:val="en-GB"/>
        </w:rPr>
        <w:t>vitalist</w:t>
      </w:r>
      <w:proofErr w:type="spellEnd"/>
      <w:r w:rsidR="004606E0">
        <w:rPr>
          <w:lang w:val="en-GB"/>
        </w:rPr>
        <w:t xml:space="preserve"> fantasies of painting: for instance</w:t>
      </w:r>
      <w:r w:rsidR="00E3043F">
        <w:rPr>
          <w:lang w:val="en-GB"/>
        </w:rPr>
        <w:t>,</w:t>
      </w:r>
      <w:r w:rsidR="004606E0">
        <w:rPr>
          <w:lang w:val="en-GB"/>
        </w:rPr>
        <w:t xml:space="preserve"> the idea that human properties could be directly transferred to the inanimate matter of the painting.</w:t>
      </w:r>
      <w:r w:rsidR="004606E0">
        <w:rPr>
          <w:rStyle w:val="FootnoteReference"/>
          <w:lang w:val="en-GB"/>
        </w:rPr>
        <w:footnoteReference w:id="13"/>
      </w:r>
      <w:r w:rsidR="0010770E">
        <w:rPr>
          <w:lang w:val="en-GB"/>
        </w:rPr>
        <w:t xml:space="preserve"> Whether this </w:t>
      </w:r>
      <w:r w:rsidR="00E82E86">
        <w:rPr>
          <w:lang w:val="en-GB"/>
        </w:rPr>
        <w:t>perspect</w:t>
      </w:r>
      <w:r w:rsidR="00FE01A5">
        <w:rPr>
          <w:lang w:val="en-GB"/>
        </w:rPr>
        <w:t>ive</w:t>
      </w:r>
      <w:r w:rsidR="00E82E86">
        <w:rPr>
          <w:lang w:val="en-GB"/>
        </w:rPr>
        <w:t xml:space="preserve"> is helpful in getting to the heart of the matter remains to be seen, especially </w:t>
      </w:r>
      <w:r w:rsidR="00FE01A5">
        <w:rPr>
          <w:lang w:val="en-GB"/>
        </w:rPr>
        <w:t xml:space="preserve">as </w:t>
      </w:r>
      <w:r w:rsidR="00E82E86">
        <w:rPr>
          <w:lang w:val="en-GB"/>
        </w:rPr>
        <w:t>this form of animist thinking could also be transferred to certain aspects of sculpture.</w:t>
      </w:r>
    </w:p>
    <w:p w14:paraId="4A3C1DF9" w14:textId="7653D237" w:rsidR="00E82E86" w:rsidRDefault="00E82E86" w:rsidP="00B003DC">
      <w:pPr>
        <w:rPr>
          <w:lang w:val="en-GB"/>
        </w:rPr>
      </w:pPr>
      <w:r>
        <w:rPr>
          <w:lang w:val="en-GB"/>
        </w:rPr>
        <w:t xml:space="preserve">Before this backdrop, it seems all the more urgent and fitting to </w:t>
      </w:r>
      <w:r w:rsidR="00FE01A5">
        <w:rPr>
          <w:lang w:val="en-GB"/>
        </w:rPr>
        <w:t xml:space="preserve">once again </w:t>
      </w:r>
      <w:r w:rsidR="00E3043F">
        <w:rPr>
          <w:lang w:val="en-GB"/>
        </w:rPr>
        <w:t xml:space="preserve">bring </w:t>
      </w:r>
      <w:r>
        <w:rPr>
          <w:lang w:val="en-GB"/>
        </w:rPr>
        <w:t xml:space="preserve">the </w:t>
      </w:r>
      <w:r w:rsidR="00FE01A5">
        <w:rPr>
          <w:lang w:val="en-GB"/>
        </w:rPr>
        <w:t xml:space="preserve">debate </w:t>
      </w:r>
      <w:r>
        <w:rPr>
          <w:lang w:val="en-GB"/>
        </w:rPr>
        <w:t xml:space="preserve">on painting </w:t>
      </w:r>
      <w:r w:rsidR="00FE01A5">
        <w:rPr>
          <w:lang w:val="en-GB"/>
        </w:rPr>
        <w:t xml:space="preserve">back to </w:t>
      </w:r>
      <w:r>
        <w:rPr>
          <w:lang w:val="en-GB"/>
        </w:rPr>
        <w:t xml:space="preserve">the classic perspective, the “panel painting”- though not to the </w:t>
      </w:r>
      <w:r w:rsidR="00E3043F">
        <w:rPr>
          <w:lang w:val="en-GB"/>
        </w:rPr>
        <w:t xml:space="preserve">limited </w:t>
      </w:r>
      <w:r>
        <w:rPr>
          <w:lang w:val="en-GB"/>
        </w:rPr>
        <w:t>ca</w:t>
      </w:r>
      <w:r w:rsidR="00573EA1">
        <w:rPr>
          <w:lang w:val="en-GB"/>
        </w:rPr>
        <w:t>r</w:t>
      </w:r>
      <w:r>
        <w:rPr>
          <w:lang w:val="en-GB"/>
        </w:rPr>
        <w:t xml:space="preserve">rier canvas. </w:t>
      </w:r>
      <w:r w:rsidR="00573EA1">
        <w:rPr>
          <w:lang w:val="en-GB"/>
        </w:rPr>
        <w:t>In this sense, the concept of our exhibition cannot be understood as a reva</w:t>
      </w:r>
      <w:r w:rsidR="00E60318">
        <w:rPr>
          <w:lang w:val="en-GB"/>
        </w:rPr>
        <w:t>n</w:t>
      </w:r>
      <w:r w:rsidR="00573EA1">
        <w:rPr>
          <w:lang w:val="en-GB"/>
        </w:rPr>
        <w:t>chist or ana</w:t>
      </w:r>
      <w:r w:rsidR="00E60318">
        <w:rPr>
          <w:lang w:val="en-GB"/>
        </w:rPr>
        <w:t xml:space="preserve">chronistic attempt to </w:t>
      </w:r>
      <w:r w:rsidR="00E3043F">
        <w:rPr>
          <w:lang w:val="en-GB"/>
        </w:rPr>
        <w:t>tie</w:t>
      </w:r>
      <w:r w:rsidR="00E60318">
        <w:rPr>
          <w:lang w:val="en-GB"/>
        </w:rPr>
        <w:t xml:space="preserve"> the medium </w:t>
      </w:r>
      <w:r w:rsidR="00E3043F">
        <w:rPr>
          <w:lang w:val="en-GB"/>
        </w:rPr>
        <w:t xml:space="preserve">once </w:t>
      </w:r>
      <w:r w:rsidR="00E60318">
        <w:rPr>
          <w:lang w:val="en-GB"/>
        </w:rPr>
        <w:t xml:space="preserve">again to historic boundaries that we thought </w:t>
      </w:r>
      <w:r w:rsidR="00FE01A5">
        <w:rPr>
          <w:lang w:val="en-GB"/>
        </w:rPr>
        <w:t xml:space="preserve">were </w:t>
      </w:r>
      <w:r w:rsidR="00E60318">
        <w:rPr>
          <w:lang w:val="en-GB"/>
        </w:rPr>
        <w:t xml:space="preserve">overcome a long time ago and </w:t>
      </w:r>
      <w:r w:rsidR="00FE01A5">
        <w:rPr>
          <w:lang w:val="en-GB"/>
        </w:rPr>
        <w:t xml:space="preserve">confining </w:t>
      </w:r>
      <w:r w:rsidR="00E60318">
        <w:rPr>
          <w:lang w:val="en-GB"/>
        </w:rPr>
        <w:t xml:space="preserve">them. </w:t>
      </w:r>
      <w:r w:rsidR="00FD433E">
        <w:rPr>
          <w:lang w:val="en-GB"/>
        </w:rPr>
        <w:t xml:space="preserve"> </w:t>
      </w:r>
      <w:r w:rsidR="00FE01A5">
        <w:rPr>
          <w:lang w:val="en-GB"/>
        </w:rPr>
        <w:t>On</w:t>
      </w:r>
      <w:r w:rsidR="00FD433E">
        <w:rPr>
          <w:lang w:val="en-GB"/>
        </w:rPr>
        <w:t xml:space="preserve"> the contrary, this is about point</w:t>
      </w:r>
      <w:r w:rsidR="00E3043F">
        <w:rPr>
          <w:lang w:val="en-GB"/>
        </w:rPr>
        <w:t>ing</w:t>
      </w:r>
      <w:r w:rsidR="00FD433E">
        <w:rPr>
          <w:lang w:val="en-GB"/>
        </w:rPr>
        <w:t xml:space="preserve"> to </w:t>
      </w:r>
      <w:r w:rsidR="00FD433E">
        <w:rPr>
          <w:lang w:val="en-GB"/>
        </w:rPr>
        <w:lastRenderedPageBreak/>
        <w:t>the origin of painterly imagery in a kind of narrowing of perspective</w:t>
      </w:r>
      <w:r w:rsidR="00A34EAE">
        <w:rPr>
          <w:lang w:val="en-GB"/>
        </w:rPr>
        <w:t xml:space="preserve">, while fully acknowledging the need for context and delineation that the medium of painting has had to confront for a long time.  Doing so will point to an accompanying </w:t>
      </w:r>
      <w:r w:rsidR="00FE01A5">
        <w:rPr>
          <w:lang w:val="en-GB"/>
        </w:rPr>
        <w:t xml:space="preserve">vitality </w:t>
      </w:r>
      <w:r w:rsidR="00A34EAE">
        <w:rPr>
          <w:lang w:val="en-GB"/>
        </w:rPr>
        <w:t>that is often lost within discussion</w:t>
      </w:r>
      <w:r w:rsidR="00E3043F">
        <w:rPr>
          <w:lang w:val="en-GB"/>
        </w:rPr>
        <w:t>s</w:t>
      </w:r>
      <w:r w:rsidR="00A34EAE">
        <w:rPr>
          <w:lang w:val="en-GB"/>
        </w:rPr>
        <w:t xml:space="preserve"> on painting that</w:t>
      </w:r>
      <w:r w:rsidR="00B003DC">
        <w:rPr>
          <w:lang w:val="en-GB"/>
        </w:rPr>
        <w:t>,</w:t>
      </w:r>
      <w:r w:rsidR="00A34EAE">
        <w:rPr>
          <w:lang w:val="en-GB"/>
        </w:rPr>
        <w:t xml:space="preserve"> sh</w:t>
      </w:r>
      <w:r w:rsidR="00B003DC">
        <w:rPr>
          <w:lang w:val="en-GB"/>
        </w:rPr>
        <w:t>ying</w:t>
      </w:r>
      <w:r w:rsidR="00A34EAE">
        <w:rPr>
          <w:lang w:val="en-GB"/>
        </w:rPr>
        <w:t xml:space="preserve"> away from its own subject matter</w:t>
      </w:r>
      <w:r w:rsidR="00B003DC">
        <w:rPr>
          <w:lang w:val="en-GB"/>
        </w:rPr>
        <w:t>,</w:t>
      </w:r>
      <w:r w:rsidR="00A34EAE">
        <w:rPr>
          <w:lang w:val="en-GB"/>
        </w:rPr>
        <w:t xml:space="preserve"> cannot handle it head-on. </w:t>
      </w:r>
    </w:p>
    <w:p w14:paraId="08B470CF" w14:textId="77777777" w:rsidR="00B003DC" w:rsidRDefault="00B003DC" w:rsidP="00B003DC">
      <w:pPr>
        <w:rPr>
          <w:lang w:val="en-GB"/>
        </w:rPr>
      </w:pPr>
    </w:p>
    <w:p w14:paraId="72CB6CDB" w14:textId="6977194F" w:rsidR="001A0252" w:rsidRDefault="00F03298" w:rsidP="00AD72F1">
      <w:pPr>
        <w:rPr>
          <w:lang w:val="en-GB"/>
        </w:rPr>
      </w:pPr>
      <w:r>
        <w:rPr>
          <w:lang w:val="en-GB"/>
        </w:rPr>
        <w:t xml:space="preserve">As we know, many attempts have been made to define the </w:t>
      </w:r>
      <w:r w:rsidR="00E3043F">
        <w:rPr>
          <w:lang w:val="en-GB"/>
        </w:rPr>
        <w:t xml:space="preserve">authentic property of the </w:t>
      </w:r>
      <w:r>
        <w:rPr>
          <w:lang w:val="en-GB"/>
        </w:rPr>
        <w:t xml:space="preserve">painted image: </w:t>
      </w:r>
      <w:r w:rsidR="00AD72F1">
        <w:rPr>
          <w:lang w:val="en-GB"/>
        </w:rPr>
        <w:t xml:space="preserve">from </w:t>
      </w:r>
      <w:r>
        <w:rPr>
          <w:lang w:val="en-GB"/>
        </w:rPr>
        <w:t xml:space="preserve">starting with the dialectic relationship between plane and depth, </w:t>
      </w:r>
      <w:r w:rsidR="00AD72F1">
        <w:rPr>
          <w:lang w:val="en-GB"/>
        </w:rPr>
        <w:t xml:space="preserve">and between representation </w:t>
      </w:r>
      <w:r>
        <w:rPr>
          <w:lang w:val="en-GB"/>
        </w:rPr>
        <w:t xml:space="preserve">and presentation, to the “impression of what can be seen in the painting” (Max </w:t>
      </w:r>
      <w:proofErr w:type="spellStart"/>
      <w:r>
        <w:rPr>
          <w:lang w:val="en-GB"/>
        </w:rPr>
        <w:t>Imdahl</w:t>
      </w:r>
      <w:proofErr w:type="spellEnd"/>
      <w:r>
        <w:rPr>
          <w:lang w:val="en-GB"/>
        </w:rPr>
        <w:t xml:space="preserve">), in other words the </w:t>
      </w:r>
      <w:proofErr w:type="spellStart"/>
      <w:r>
        <w:rPr>
          <w:lang w:val="en-GB"/>
        </w:rPr>
        <w:t>asynchronicity</w:t>
      </w:r>
      <w:proofErr w:type="spellEnd"/>
      <w:r>
        <w:rPr>
          <w:lang w:val="en-GB"/>
        </w:rPr>
        <w:t xml:space="preserve"> of the visibility of the painting and the gradual deciphering of the visible by the viewer. One will have to reali</w:t>
      </w:r>
      <w:r w:rsidR="00AD72F1">
        <w:rPr>
          <w:lang w:val="en-GB"/>
        </w:rPr>
        <w:t>s</w:t>
      </w:r>
      <w:r>
        <w:rPr>
          <w:lang w:val="en-GB"/>
        </w:rPr>
        <w:t>e that these, too, merely cover partial aspects of the medium. This is certainly true of the relationship between picture field and picture margin</w:t>
      </w:r>
      <w:r w:rsidR="00AD72F1">
        <w:rPr>
          <w:lang w:val="en-GB"/>
        </w:rPr>
        <w:t>, to</w:t>
      </w:r>
      <w:r w:rsidR="00435E22">
        <w:rPr>
          <w:lang w:val="en-GB"/>
        </w:rPr>
        <w:t xml:space="preserve"> which, i</w:t>
      </w:r>
      <w:r>
        <w:rPr>
          <w:lang w:val="en-GB"/>
        </w:rPr>
        <w:t xml:space="preserve">nterestingly, </w:t>
      </w:r>
      <w:r w:rsidR="00AD72F1">
        <w:rPr>
          <w:lang w:val="en-GB"/>
        </w:rPr>
        <w:t xml:space="preserve">far less attention has been paid </w:t>
      </w:r>
      <w:r w:rsidR="00F8056B">
        <w:rPr>
          <w:lang w:val="en-GB"/>
        </w:rPr>
        <w:t>than</w:t>
      </w:r>
      <w:r w:rsidR="00AD72F1">
        <w:rPr>
          <w:lang w:val="en-GB"/>
        </w:rPr>
        <w:t xml:space="preserve"> to </w:t>
      </w:r>
      <w:r w:rsidR="00F8056B">
        <w:rPr>
          <w:lang w:val="en-GB"/>
        </w:rPr>
        <w:t>the dialectic conceptual pairs mentioned above. Understanding the path of painting during the last five decades as a process that led from “combine painting to the hybrid medium”</w:t>
      </w:r>
      <w:r w:rsidR="00F8056B">
        <w:rPr>
          <w:rStyle w:val="FootnoteReference"/>
          <w:lang w:val="en-GB"/>
        </w:rPr>
        <w:footnoteReference w:id="14"/>
      </w:r>
      <w:r w:rsidR="00F8056B">
        <w:rPr>
          <w:lang w:val="en-GB"/>
        </w:rPr>
        <w:t xml:space="preserve"> would make it clear that the greater part of the discussion</w:t>
      </w:r>
      <w:r w:rsidR="00E3043F">
        <w:rPr>
          <w:lang w:val="en-GB"/>
        </w:rPr>
        <w:t xml:space="preserve"> on painting</w:t>
      </w:r>
      <w:r w:rsidR="00F8056B">
        <w:rPr>
          <w:lang w:val="en-GB"/>
        </w:rPr>
        <w:t xml:space="preserve"> has always been </w:t>
      </w:r>
      <w:r w:rsidR="00E3043F">
        <w:rPr>
          <w:lang w:val="en-GB"/>
        </w:rPr>
        <w:t xml:space="preserve">carried out </w:t>
      </w:r>
      <w:r w:rsidR="00AD72F1">
        <w:rPr>
          <w:lang w:val="en-GB"/>
        </w:rPr>
        <w:t xml:space="preserve">with a desire to </w:t>
      </w:r>
      <w:r w:rsidR="00F8056B">
        <w:rPr>
          <w:lang w:val="en-GB"/>
        </w:rPr>
        <w:t>remov</w:t>
      </w:r>
      <w:r w:rsidR="00AD72F1">
        <w:rPr>
          <w:lang w:val="en-GB"/>
        </w:rPr>
        <w:t>e</w:t>
      </w:r>
      <w:r w:rsidR="00F8056B">
        <w:rPr>
          <w:lang w:val="en-GB"/>
        </w:rPr>
        <w:t xml:space="preserve"> </w:t>
      </w:r>
      <w:r w:rsidR="00551EC0">
        <w:rPr>
          <w:lang w:val="en-GB"/>
        </w:rPr>
        <w:t>it from its classical field of view</w:t>
      </w:r>
      <w:r w:rsidR="00E3043F">
        <w:rPr>
          <w:lang w:val="en-GB"/>
        </w:rPr>
        <w:t>,</w:t>
      </w:r>
      <w:r w:rsidR="00551EC0">
        <w:rPr>
          <w:lang w:val="en-GB"/>
        </w:rPr>
        <w:t xml:space="preserve"> resulting in the painted image </w:t>
      </w:r>
      <w:r w:rsidR="00285F83">
        <w:rPr>
          <w:lang w:val="en-GB"/>
        </w:rPr>
        <w:t xml:space="preserve">seeming </w:t>
      </w:r>
      <w:r w:rsidR="00AD72F1">
        <w:rPr>
          <w:lang w:val="en-GB"/>
        </w:rPr>
        <w:t xml:space="preserve">to have only </w:t>
      </w:r>
      <w:r w:rsidR="00285F83">
        <w:rPr>
          <w:lang w:val="en-GB"/>
        </w:rPr>
        <w:t>a limited claim to being considered open to the world and reality.</w:t>
      </w:r>
    </w:p>
    <w:p w14:paraId="1912D5E0" w14:textId="77777777" w:rsidR="00AD72F1" w:rsidRDefault="00AD72F1" w:rsidP="00AD72F1">
      <w:pPr>
        <w:rPr>
          <w:lang w:val="en-GB"/>
        </w:rPr>
      </w:pPr>
    </w:p>
    <w:p w14:paraId="18D855C2" w14:textId="2BF48C3D" w:rsidR="00914EC2" w:rsidRDefault="00D03695" w:rsidP="00286326">
      <w:pPr>
        <w:rPr>
          <w:lang w:val="en-GB"/>
        </w:rPr>
      </w:pPr>
      <w:r>
        <w:rPr>
          <w:lang w:val="en-GB"/>
        </w:rPr>
        <w:t>Furthermore, i</w:t>
      </w:r>
      <w:r w:rsidR="0004297B">
        <w:rPr>
          <w:lang w:val="en-GB"/>
        </w:rPr>
        <w:t>mplying that the contemporary discourse on pa</w:t>
      </w:r>
      <w:r>
        <w:rPr>
          <w:lang w:val="en-GB"/>
        </w:rPr>
        <w:t>i</w:t>
      </w:r>
      <w:r w:rsidR="0004297B">
        <w:rPr>
          <w:lang w:val="en-GB"/>
        </w:rPr>
        <w:t>nting is as “critical of context as it is open to context”</w:t>
      </w:r>
      <w:r>
        <w:rPr>
          <w:lang w:val="en-GB"/>
        </w:rPr>
        <w:t>,</w:t>
      </w:r>
      <w:r w:rsidR="0004297B">
        <w:rPr>
          <w:rStyle w:val="FootnoteReference"/>
          <w:lang w:val="en-GB"/>
        </w:rPr>
        <w:footnoteReference w:id="15"/>
      </w:r>
      <w:r>
        <w:rPr>
          <w:lang w:val="en-GB"/>
        </w:rPr>
        <w:t xml:space="preserve"> raises the question </w:t>
      </w:r>
      <w:r w:rsidR="006558D4">
        <w:rPr>
          <w:lang w:val="en-GB"/>
        </w:rPr>
        <w:t xml:space="preserve">of </w:t>
      </w:r>
      <w:r>
        <w:rPr>
          <w:lang w:val="en-GB"/>
        </w:rPr>
        <w:t xml:space="preserve">why the dialectics between self-centeredness and awareness </w:t>
      </w:r>
      <w:r w:rsidR="004F624D">
        <w:rPr>
          <w:lang w:val="en-GB"/>
        </w:rPr>
        <w:t xml:space="preserve">of the world </w:t>
      </w:r>
      <w:r>
        <w:rPr>
          <w:lang w:val="en-GB"/>
        </w:rPr>
        <w:t xml:space="preserve">have not been discussed more forcefully at the juncture where </w:t>
      </w:r>
      <w:r w:rsidR="006558D4">
        <w:rPr>
          <w:lang w:val="en-GB"/>
        </w:rPr>
        <w:t xml:space="preserve">materially </w:t>
      </w:r>
      <w:r>
        <w:rPr>
          <w:lang w:val="en-GB"/>
        </w:rPr>
        <w:t xml:space="preserve">they </w:t>
      </w:r>
      <w:r w:rsidR="0023190D">
        <w:rPr>
          <w:lang w:val="en-GB"/>
        </w:rPr>
        <w:t xml:space="preserve">appear </w:t>
      </w:r>
      <w:r>
        <w:rPr>
          <w:lang w:val="en-GB"/>
        </w:rPr>
        <w:t xml:space="preserve">most dramatically and in a metaphorical sense at the </w:t>
      </w:r>
      <w:r w:rsidR="0023190D">
        <w:rPr>
          <w:lang w:val="en-GB"/>
        </w:rPr>
        <w:t>crossroads</w:t>
      </w:r>
      <w:r w:rsidR="006558D4">
        <w:rPr>
          <w:lang w:val="en-GB"/>
        </w:rPr>
        <w:t>–</w:t>
      </w:r>
      <w:r w:rsidR="0023190D">
        <w:rPr>
          <w:lang w:val="en-GB"/>
        </w:rPr>
        <w:t xml:space="preserve"> </w:t>
      </w:r>
      <w:r w:rsidR="006558D4">
        <w:rPr>
          <w:lang w:val="en-GB"/>
        </w:rPr>
        <w:t>a</w:t>
      </w:r>
      <w:r w:rsidR="0023190D">
        <w:rPr>
          <w:lang w:val="en-GB"/>
        </w:rPr>
        <w:t xml:space="preserve">t the point </w:t>
      </w:r>
      <w:r>
        <w:rPr>
          <w:lang w:val="en-GB"/>
        </w:rPr>
        <w:t xml:space="preserve">where the image is separated from </w:t>
      </w:r>
      <w:r w:rsidR="0023190D">
        <w:rPr>
          <w:lang w:val="en-GB"/>
        </w:rPr>
        <w:t xml:space="preserve">its location in </w:t>
      </w:r>
      <w:r>
        <w:rPr>
          <w:lang w:val="en-GB"/>
        </w:rPr>
        <w:t>the space</w:t>
      </w:r>
      <w:r w:rsidR="0023190D">
        <w:rPr>
          <w:lang w:val="en-GB"/>
        </w:rPr>
        <w:t xml:space="preserve"> surrounding it </w:t>
      </w:r>
      <w:r>
        <w:rPr>
          <w:lang w:val="en-GB"/>
        </w:rPr>
        <w:t>and</w:t>
      </w:r>
      <w:r w:rsidR="0023190D">
        <w:rPr>
          <w:lang w:val="en-GB"/>
        </w:rPr>
        <w:t>,</w:t>
      </w:r>
      <w:r>
        <w:rPr>
          <w:lang w:val="en-GB"/>
        </w:rPr>
        <w:t xml:space="preserve"> on the other hand</w:t>
      </w:r>
      <w:r w:rsidR="0023190D">
        <w:rPr>
          <w:lang w:val="en-GB"/>
        </w:rPr>
        <w:t>,</w:t>
      </w:r>
      <w:r>
        <w:rPr>
          <w:lang w:val="en-GB"/>
        </w:rPr>
        <w:t xml:space="preserve"> also connect</w:t>
      </w:r>
      <w:r w:rsidR="0023190D">
        <w:rPr>
          <w:lang w:val="en-GB"/>
        </w:rPr>
        <w:t>ed to it</w:t>
      </w:r>
      <w:r>
        <w:rPr>
          <w:lang w:val="en-GB"/>
        </w:rPr>
        <w:t xml:space="preserve"> in a contradictory manner. Is it not, one might ask,</w:t>
      </w:r>
      <w:r w:rsidR="00BB633D">
        <w:rPr>
          <w:lang w:val="en-GB"/>
        </w:rPr>
        <w:t xml:space="preserve"> this structural and unsolvable stress test that every image is subjected to on four sides by</w:t>
      </w:r>
      <w:r w:rsidR="00257F5C">
        <w:rPr>
          <w:lang w:val="en-GB"/>
        </w:rPr>
        <w:t xml:space="preserve"> </w:t>
      </w:r>
      <w:proofErr w:type="gramStart"/>
      <w:r w:rsidR="00257F5C">
        <w:rPr>
          <w:lang w:val="en-GB"/>
        </w:rPr>
        <w:t xml:space="preserve">the </w:t>
      </w:r>
      <w:r w:rsidR="00BB633D">
        <w:rPr>
          <w:lang w:val="en-GB"/>
        </w:rPr>
        <w:t xml:space="preserve"> margins</w:t>
      </w:r>
      <w:proofErr w:type="gramEnd"/>
      <w:r w:rsidR="00BB633D">
        <w:rPr>
          <w:lang w:val="en-GB"/>
        </w:rPr>
        <w:t xml:space="preserve"> that make the panel painting in its literal sense a marginal phenomenon and highly productive?  In this manner, it thus becomes a virtual medium</w:t>
      </w:r>
      <w:r w:rsidR="0023190D">
        <w:rPr>
          <w:lang w:val="en-GB"/>
        </w:rPr>
        <w:t xml:space="preserve"> </w:t>
      </w:r>
      <w:r w:rsidR="00BB633D">
        <w:rPr>
          <w:lang w:val="en-GB"/>
        </w:rPr>
        <w:t>by asserting itself in space that, as a rule, has no connexion at all to the reality of the painting</w:t>
      </w:r>
      <w:r w:rsidR="00257F5C" w:rsidRPr="00257F5C">
        <w:rPr>
          <w:color w:val="000000" w:themeColor="text1"/>
          <w:lang w:val="en-GB"/>
        </w:rPr>
        <w:t>;</w:t>
      </w:r>
      <w:r w:rsidR="00BB633D" w:rsidRPr="00D17D37">
        <w:rPr>
          <w:color w:val="FF0000"/>
          <w:lang w:val="en-GB"/>
        </w:rPr>
        <w:t xml:space="preserve"> </w:t>
      </w:r>
      <w:r w:rsidR="00257F5C">
        <w:rPr>
          <w:color w:val="000000" w:themeColor="text1"/>
          <w:lang w:val="en-GB"/>
        </w:rPr>
        <w:t>a</w:t>
      </w:r>
      <w:r w:rsidR="00BB633D" w:rsidRPr="00D17D37">
        <w:rPr>
          <w:color w:val="000000" w:themeColor="text1"/>
          <w:lang w:val="en-GB"/>
        </w:rPr>
        <w:t>nd</w:t>
      </w:r>
      <w:r w:rsidR="00257F5C">
        <w:rPr>
          <w:color w:val="000000" w:themeColor="text1"/>
          <w:lang w:val="en-GB"/>
        </w:rPr>
        <w:t>,</w:t>
      </w:r>
      <w:r w:rsidR="00BB633D" w:rsidRPr="00D17D37">
        <w:rPr>
          <w:color w:val="000000" w:themeColor="text1"/>
          <w:lang w:val="en-GB"/>
        </w:rPr>
        <w:t xml:space="preserve"> </w:t>
      </w:r>
      <w:r w:rsidR="0023190D" w:rsidRPr="00D17D37">
        <w:rPr>
          <w:color w:val="000000" w:themeColor="text1"/>
          <w:lang w:val="en-GB"/>
        </w:rPr>
        <w:t xml:space="preserve">since </w:t>
      </w:r>
      <w:r w:rsidR="00BB633D" w:rsidRPr="00D17D37">
        <w:rPr>
          <w:color w:val="000000" w:themeColor="text1"/>
          <w:lang w:val="en-GB"/>
        </w:rPr>
        <w:t xml:space="preserve">a pictorial field defined in such a manner </w:t>
      </w:r>
      <w:r w:rsidR="00257F5C">
        <w:rPr>
          <w:color w:val="000000" w:themeColor="text1"/>
          <w:lang w:val="en-GB"/>
        </w:rPr>
        <w:t xml:space="preserve">is always </w:t>
      </w:r>
      <w:r w:rsidR="00FC78B5" w:rsidRPr="00D17D37">
        <w:rPr>
          <w:color w:val="000000" w:themeColor="text1"/>
          <w:lang w:val="en-GB"/>
        </w:rPr>
        <w:t xml:space="preserve">ready </w:t>
      </w:r>
      <w:r w:rsidR="0023190D" w:rsidRPr="00D17D37">
        <w:rPr>
          <w:color w:val="000000" w:themeColor="text1"/>
          <w:lang w:val="en-GB"/>
        </w:rPr>
        <w:t xml:space="preserve">to </w:t>
      </w:r>
      <w:r w:rsidR="00FC78B5" w:rsidRPr="00D17D37">
        <w:rPr>
          <w:color w:val="000000" w:themeColor="text1"/>
          <w:lang w:val="en-GB"/>
        </w:rPr>
        <w:t>declare its own</w:t>
      </w:r>
      <w:r w:rsidR="00BB633D" w:rsidRPr="00D17D37">
        <w:rPr>
          <w:color w:val="000000" w:themeColor="text1"/>
          <w:lang w:val="en-GB"/>
        </w:rPr>
        <w:t xml:space="preserve"> claim to totality</w:t>
      </w:r>
      <w:r w:rsidR="0023190D" w:rsidRPr="00D17D37">
        <w:rPr>
          <w:color w:val="000000" w:themeColor="text1"/>
          <w:lang w:val="en-GB"/>
        </w:rPr>
        <w:t>,</w:t>
      </w:r>
      <w:r w:rsidR="00FC78B5" w:rsidRPr="00D17D37">
        <w:rPr>
          <w:color w:val="000000" w:themeColor="text1"/>
          <w:lang w:val="en-GB"/>
        </w:rPr>
        <w:t xml:space="preserve"> </w:t>
      </w:r>
      <w:r w:rsidR="00257F5C">
        <w:rPr>
          <w:color w:val="000000" w:themeColor="text1"/>
          <w:lang w:val="en-GB"/>
        </w:rPr>
        <w:t xml:space="preserve">due to its paradoxical connexion between margin and content, </w:t>
      </w:r>
      <w:r w:rsidR="00D17D37" w:rsidRPr="00D17D37">
        <w:rPr>
          <w:color w:val="000000" w:themeColor="text1"/>
          <w:lang w:val="en-GB"/>
        </w:rPr>
        <w:t xml:space="preserve">it </w:t>
      </w:r>
      <w:r w:rsidR="00FC78B5" w:rsidRPr="00D17D37">
        <w:rPr>
          <w:color w:val="000000" w:themeColor="text1"/>
          <w:lang w:val="en-GB"/>
        </w:rPr>
        <w:t>collides structurally with the demands of its surrounding spatial</w:t>
      </w:r>
      <w:r w:rsidR="00257F5C">
        <w:rPr>
          <w:color w:val="000000" w:themeColor="text1"/>
          <w:lang w:val="en-GB"/>
        </w:rPr>
        <w:t>,</w:t>
      </w:r>
      <w:r w:rsidR="00FC78B5" w:rsidRPr="00D17D37">
        <w:rPr>
          <w:color w:val="000000" w:themeColor="text1"/>
          <w:lang w:val="en-GB"/>
        </w:rPr>
        <w:t xml:space="preserve"> and thus at the same time social, economic and political</w:t>
      </w:r>
      <w:r w:rsidR="00257F5C">
        <w:rPr>
          <w:color w:val="000000" w:themeColor="text1"/>
          <w:lang w:val="en-GB"/>
        </w:rPr>
        <w:t>,</w:t>
      </w:r>
      <w:r w:rsidR="00FC78B5" w:rsidRPr="00D17D37">
        <w:rPr>
          <w:color w:val="000000" w:themeColor="text1"/>
          <w:lang w:val="en-GB"/>
        </w:rPr>
        <w:t xml:space="preserve"> realities.</w:t>
      </w:r>
      <w:r w:rsidR="00FC78B5">
        <w:rPr>
          <w:lang w:val="en-GB"/>
        </w:rPr>
        <w:t xml:space="preserve"> This collision would have be</w:t>
      </w:r>
      <w:r w:rsidR="00990239">
        <w:rPr>
          <w:lang w:val="en-GB"/>
        </w:rPr>
        <w:t>en</w:t>
      </w:r>
      <w:r w:rsidR="00FC78B5">
        <w:rPr>
          <w:lang w:val="en-GB"/>
        </w:rPr>
        <w:t xml:space="preserve">–the </w:t>
      </w:r>
      <w:r w:rsidR="00990239">
        <w:rPr>
          <w:lang w:val="en-GB"/>
        </w:rPr>
        <w:t>next</w:t>
      </w:r>
      <w:r w:rsidR="00FC78B5">
        <w:rPr>
          <w:lang w:val="en-GB"/>
        </w:rPr>
        <w:t xml:space="preserve"> assertion</w:t>
      </w:r>
      <w:r w:rsidR="00990239">
        <w:rPr>
          <w:lang w:val="en-GB"/>
        </w:rPr>
        <w:t xml:space="preserve"> will claim</w:t>
      </w:r>
      <w:r w:rsidR="00FC78B5">
        <w:rPr>
          <w:lang w:val="en-GB"/>
        </w:rPr>
        <w:t xml:space="preserve">- considered categorically different from a photographic or cinematic image, because the image margin of a photograph or a film runs between reality and </w:t>
      </w:r>
      <w:r w:rsidR="00D17D37">
        <w:rPr>
          <w:lang w:val="en-GB"/>
        </w:rPr>
        <w:t xml:space="preserve">is </w:t>
      </w:r>
      <w:r w:rsidR="00FC78B5">
        <w:rPr>
          <w:lang w:val="en-GB"/>
        </w:rPr>
        <w:t>indexical with the connected image. The painterly reality, on the other hand,</w:t>
      </w:r>
      <w:r w:rsidR="00257F5C">
        <w:rPr>
          <w:lang w:val="en-GB"/>
        </w:rPr>
        <w:t xml:space="preserve"> is </w:t>
      </w:r>
      <w:r w:rsidR="00990239">
        <w:rPr>
          <w:lang w:val="en-GB"/>
        </w:rPr>
        <w:t>inevitably designed as an invention that is categorically separated from reality, which would only apply in the case of photography or film if they were purely digital works.</w:t>
      </w:r>
    </w:p>
    <w:p w14:paraId="5FB4BFB3" w14:textId="77777777" w:rsidR="00257F5C" w:rsidRDefault="00257F5C" w:rsidP="00286326">
      <w:pPr>
        <w:rPr>
          <w:lang w:val="en-GB"/>
        </w:rPr>
      </w:pPr>
    </w:p>
    <w:p w14:paraId="646F45EB" w14:textId="77777777" w:rsidR="00257F5C" w:rsidRDefault="00990239" w:rsidP="00286326">
      <w:pPr>
        <w:rPr>
          <w:lang w:val="en-GB"/>
        </w:rPr>
      </w:pPr>
      <w:r>
        <w:rPr>
          <w:lang w:val="en-GB"/>
        </w:rPr>
        <w:lastRenderedPageBreak/>
        <w:t xml:space="preserve">Perhaps one should not assume that this “marginal phenomenon”, </w:t>
      </w:r>
      <w:r w:rsidR="00D17D37">
        <w:rPr>
          <w:lang w:val="en-GB"/>
        </w:rPr>
        <w:t xml:space="preserve">if one may </w:t>
      </w:r>
      <w:r>
        <w:rPr>
          <w:lang w:val="en-GB"/>
        </w:rPr>
        <w:t xml:space="preserve">thus </w:t>
      </w:r>
      <w:r w:rsidR="00257F5C">
        <w:rPr>
          <w:lang w:val="en-GB"/>
        </w:rPr>
        <w:t xml:space="preserve">call it </w:t>
      </w:r>
      <w:r>
        <w:rPr>
          <w:lang w:val="en-GB"/>
        </w:rPr>
        <w:t xml:space="preserve">metaphorically, is </w:t>
      </w:r>
      <w:r w:rsidR="00D17D37">
        <w:rPr>
          <w:lang w:val="en-GB"/>
        </w:rPr>
        <w:t xml:space="preserve">not </w:t>
      </w:r>
      <w:r>
        <w:rPr>
          <w:lang w:val="en-GB"/>
        </w:rPr>
        <w:t>only or not entirely a problem of a historically obsolete definition of painting. On the contrary,</w:t>
      </w:r>
      <w:r w:rsidR="00C828EC">
        <w:rPr>
          <w:lang w:val="en-GB"/>
        </w:rPr>
        <w:t xml:space="preserve"> this form of limited playing field needs to be understood as one of the central conditions </w:t>
      </w:r>
      <w:r w:rsidR="00D17D37">
        <w:rPr>
          <w:lang w:val="en-GB"/>
        </w:rPr>
        <w:t xml:space="preserve">of </w:t>
      </w:r>
      <w:r w:rsidR="00C828EC">
        <w:rPr>
          <w:lang w:val="en-GB"/>
        </w:rPr>
        <w:t xml:space="preserve">the indestructible productivity and topicality of the medium. </w:t>
      </w:r>
    </w:p>
    <w:p w14:paraId="1FF9A2C2" w14:textId="77777777" w:rsidR="00257F5C" w:rsidRDefault="00257F5C" w:rsidP="00286326">
      <w:pPr>
        <w:rPr>
          <w:lang w:val="en-GB"/>
        </w:rPr>
      </w:pPr>
    </w:p>
    <w:p w14:paraId="6A626470" w14:textId="1D779C49" w:rsidR="00990239" w:rsidRPr="0057670C" w:rsidRDefault="00C828EC" w:rsidP="00286326">
      <w:pPr>
        <w:rPr>
          <w:lang w:val="en-GB"/>
        </w:rPr>
      </w:pPr>
      <w:r>
        <w:rPr>
          <w:lang w:val="en-GB"/>
        </w:rPr>
        <w:t>This hypothesis can be tested by th</w:t>
      </w:r>
      <w:r w:rsidR="00D17D37">
        <w:rPr>
          <w:lang w:val="en-GB"/>
        </w:rPr>
        <w:t>i</w:t>
      </w:r>
      <w:r>
        <w:rPr>
          <w:lang w:val="en-GB"/>
        </w:rPr>
        <w:t>s exhibition</w:t>
      </w:r>
      <w:r w:rsidR="00257F5C">
        <w:rPr>
          <w:lang w:val="en-GB"/>
        </w:rPr>
        <w:t>, which</w:t>
      </w:r>
      <w:r>
        <w:rPr>
          <w:lang w:val="en-GB"/>
        </w:rPr>
        <w:t xml:space="preserve"> </w:t>
      </w:r>
      <w:r w:rsidR="00257F5C">
        <w:rPr>
          <w:lang w:val="en-GB"/>
        </w:rPr>
        <w:t>hopes for nothing</w:t>
      </w:r>
      <w:r>
        <w:rPr>
          <w:lang w:val="en-GB"/>
        </w:rPr>
        <w:t xml:space="preserve"> </w:t>
      </w:r>
      <w:r w:rsidR="00257F5C">
        <w:rPr>
          <w:lang w:val="en-GB"/>
        </w:rPr>
        <w:t xml:space="preserve">more or less than a general acknowledgment </w:t>
      </w:r>
      <w:r>
        <w:rPr>
          <w:lang w:val="en-GB"/>
        </w:rPr>
        <w:t xml:space="preserve">that a medium does not have to be excluded from current discourse </w:t>
      </w:r>
      <w:r w:rsidR="00257F5C">
        <w:rPr>
          <w:lang w:val="en-GB"/>
        </w:rPr>
        <w:t xml:space="preserve">simply </w:t>
      </w:r>
      <w:r>
        <w:rPr>
          <w:lang w:val="en-GB"/>
        </w:rPr>
        <w:t xml:space="preserve">because it refers also to its own </w:t>
      </w:r>
      <w:r w:rsidR="00286326">
        <w:rPr>
          <w:lang w:val="en-GB"/>
        </w:rPr>
        <w:t xml:space="preserve">foundations </w:t>
      </w:r>
      <w:r>
        <w:rPr>
          <w:lang w:val="en-GB"/>
        </w:rPr>
        <w:t>and gains strength from them.</w:t>
      </w:r>
    </w:p>
    <w:sectPr w:rsidR="00990239" w:rsidRPr="0057670C" w:rsidSect="000579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0B4B" w14:textId="77777777" w:rsidR="00030C1F" w:rsidRDefault="00030C1F" w:rsidP="0056797F">
      <w:r>
        <w:separator/>
      </w:r>
    </w:p>
  </w:endnote>
  <w:endnote w:type="continuationSeparator" w:id="0">
    <w:p w14:paraId="2DBB2E3B" w14:textId="77777777" w:rsidR="00030C1F" w:rsidRDefault="00030C1F" w:rsidP="0056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BA8B" w14:textId="77777777" w:rsidR="00030C1F" w:rsidRDefault="00030C1F" w:rsidP="0056797F">
      <w:r>
        <w:separator/>
      </w:r>
    </w:p>
  </w:footnote>
  <w:footnote w:type="continuationSeparator" w:id="0">
    <w:p w14:paraId="6B340AA3" w14:textId="77777777" w:rsidR="00030C1F" w:rsidRDefault="00030C1F" w:rsidP="0056797F">
      <w:r>
        <w:continuationSeparator/>
      </w:r>
    </w:p>
  </w:footnote>
  <w:footnote w:id="1">
    <w:p w14:paraId="2C8B6FB6" w14:textId="2C158A13" w:rsidR="006E3E26" w:rsidRDefault="006E3E26">
      <w:pPr>
        <w:pStyle w:val="FootnoteText"/>
      </w:pPr>
      <w:r>
        <w:rPr>
          <w:rStyle w:val="FootnoteReference"/>
        </w:rPr>
        <w:footnoteRef/>
      </w:r>
      <w:r>
        <w:t xml:space="preserve"> </w:t>
      </w:r>
      <w:proofErr w:type="spellStart"/>
      <w:r>
        <w:t>Kolja</w:t>
      </w:r>
      <w:proofErr w:type="spellEnd"/>
      <w:r>
        <w:t xml:space="preserve"> Reichert “</w:t>
      </w:r>
      <w:proofErr w:type="spellStart"/>
      <w:r>
        <w:t>untot</w:t>
      </w:r>
      <w:proofErr w:type="spellEnd"/>
      <w:r>
        <w:t xml:space="preserve">”, in: </w:t>
      </w:r>
      <w:r w:rsidRPr="006E3E26">
        <w:rPr>
          <w:i/>
        </w:rPr>
        <w:t xml:space="preserve">The Happy Painting </w:t>
      </w:r>
      <w:proofErr w:type="spellStart"/>
      <w:r w:rsidRPr="006E3E26">
        <w:rPr>
          <w:i/>
        </w:rPr>
        <w:t>of</w:t>
      </w:r>
      <w:proofErr w:type="spellEnd"/>
      <w:r w:rsidRPr="006E3E26">
        <w:rPr>
          <w:i/>
        </w:rPr>
        <w:t xml:space="preserve"> Painting</w:t>
      </w:r>
      <w:r>
        <w:t xml:space="preserve">, </w:t>
      </w:r>
      <w:proofErr w:type="spellStart"/>
      <w:r>
        <w:t>ed</w:t>
      </w:r>
      <w:proofErr w:type="spellEnd"/>
      <w:r>
        <w:t xml:space="preserve">. </w:t>
      </w:r>
      <w:proofErr w:type="spellStart"/>
      <w:r>
        <w:t>by</w:t>
      </w:r>
      <w:proofErr w:type="spellEnd"/>
      <w:r>
        <w:t xml:space="preserve"> Hans-Jürgen Hafner </w:t>
      </w:r>
      <w:proofErr w:type="spellStart"/>
      <w:r>
        <w:t>and</w:t>
      </w:r>
      <w:proofErr w:type="spellEnd"/>
      <w:r>
        <w:t xml:space="preserve"> Günter </w:t>
      </w:r>
      <w:proofErr w:type="spellStart"/>
      <w:r>
        <w:t>Reski</w:t>
      </w:r>
      <w:proofErr w:type="spellEnd"/>
      <w:r>
        <w:t>, Cologne 2014.</w:t>
      </w:r>
    </w:p>
  </w:footnote>
  <w:footnote w:id="2">
    <w:p w14:paraId="5B36C8D8" w14:textId="5A5B9811" w:rsidR="0056797F" w:rsidRDefault="0056797F">
      <w:pPr>
        <w:pStyle w:val="FootnoteText"/>
      </w:pPr>
      <w:r>
        <w:rPr>
          <w:rStyle w:val="FootnoteReference"/>
        </w:rPr>
        <w:footnoteRef/>
      </w:r>
      <w:r>
        <w:t xml:space="preserve"> </w:t>
      </w:r>
      <w:proofErr w:type="spellStart"/>
      <w:r w:rsidR="000F6B99" w:rsidRPr="009F4194">
        <w:rPr>
          <w:rFonts w:cstheme="minorHAnsi"/>
        </w:rPr>
        <w:t>Yve</w:t>
      </w:r>
      <w:proofErr w:type="spellEnd"/>
      <w:r w:rsidR="000F6B99" w:rsidRPr="009F4194">
        <w:rPr>
          <w:rFonts w:cstheme="minorHAnsi"/>
        </w:rPr>
        <w:t xml:space="preserve">-Alain Bois, Painting </w:t>
      </w:r>
      <w:proofErr w:type="spellStart"/>
      <w:r w:rsidR="000F6B99" w:rsidRPr="009F4194">
        <w:rPr>
          <w:rFonts w:cstheme="minorHAnsi"/>
        </w:rPr>
        <w:t>as</w:t>
      </w:r>
      <w:proofErr w:type="spellEnd"/>
      <w:r w:rsidR="000F6B99" w:rsidRPr="009F4194">
        <w:rPr>
          <w:rFonts w:cstheme="minorHAnsi"/>
        </w:rPr>
        <w:t xml:space="preserve"> Model, Cambridge 1990, </w:t>
      </w:r>
      <w:r w:rsidR="000F6B99">
        <w:rPr>
          <w:rFonts w:cstheme="minorHAnsi"/>
        </w:rPr>
        <w:t>pp</w:t>
      </w:r>
      <w:r w:rsidR="000F6B99" w:rsidRPr="009F4194">
        <w:rPr>
          <w:rFonts w:cstheme="minorHAnsi"/>
        </w:rPr>
        <w:t>. 229–244.</w:t>
      </w:r>
    </w:p>
  </w:footnote>
  <w:footnote w:id="3">
    <w:p w14:paraId="186FAC8B" w14:textId="710C1835" w:rsidR="006F3056" w:rsidRDefault="006F3056">
      <w:pPr>
        <w:pStyle w:val="FootnoteText"/>
      </w:pPr>
      <w:r>
        <w:rPr>
          <w:rStyle w:val="FootnoteReference"/>
        </w:rPr>
        <w:footnoteRef/>
      </w:r>
      <w:r>
        <w:t xml:space="preserve"> </w:t>
      </w:r>
      <w:r w:rsidRPr="009F4194">
        <w:rPr>
          <w:rFonts w:cstheme="minorHAnsi"/>
        </w:rPr>
        <w:t xml:space="preserve">Helmut Draxler, </w:t>
      </w:r>
      <w:r>
        <w:rPr>
          <w:rFonts w:cstheme="minorHAnsi"/>
        </w:rPr>
        <w:t>“</w:t>
      </w:r>
      <w:r w:rsidRPr="009F4194">
        <w:rPr>
          <w:rFonts w:cstheme="minorHAnsi"/>
        </w:rPr>
        <w:t>Malerei als Dispositiv. Zwölf Thesen,</w:t>
      </w:r>
      <w:r>
        <w:rPr>
          <w:rFonts w:cstheme="minorHAnsi"/>
        </w:rPr>
        <w:t>”</w:t>
      </w:r>
      <w:r w:rsidRPr="009F4194">
        <w:rPr>
          <w:rFonts w:cstheme="minorHAnsi"/>
        </w:rPr>
        <w:t xml:space="preserve"> in: </w:t>
      </w:r>
      <w:r w:rsidRPr="006F3056">
        <w:rPr>
          <w:rFonts w:cstheme="minorHAnsi"/>
          <w:i/>
        </w:rPr>
        <w:t>Texte zur Kunst</w:t>
      </w:r>
      <w:r w:rsidRPr="009F4194">
        <w:rPr>
          <w:rFonts w:cstheme="minorHAnsi"/>
        </w:rPr>
        <w:t xml:space="preserve">, </w:t>
      </w:r>
      <w:proofErr w:type="spellStart"/>
      <w:r>
        <w:rPr>
          <w:rFonts w:cstheme="minorHAnsi"/>
        </w:rPr>
        <w:t>issue</w:t>
      </w:r>
      <w:proofErr w:type="spellEnd"/>
      <w:r w:rsidRPr="009F4194">
        <w:rPr>
          <w:rFonts w:cstheme="minorHAnsi"/>
        </w:rPr>
        <w:t xml:space="preserve"> 77, </w:t>
      </w:r>
      <w:r>
        <w:rPr>
          <w:rFonts w:cstheme="minorHAnsi"/>
        </w:rPr>
        <w:t xml:space="preserve">March </w:t>
      </w:r>
      <w:r w:rsidRPr="009F4194">
        <w:rPr>
          <w:rFonts w:cstheme="minorHAnsi"/>
        </w:rPr>
        <w:t xml:space="preserve">2010, </w:t>
      </w:r>
      <w:r>
        <w:rPr>
          <w:rFonts w:cstheme="minorHAnsi"/>
        </w:rPr>
        <w:t>pp</w:t>
      </w:r>
      <w:r w:rsidRPr="009F4194">
        <w:rPr>
          <w:rFonts w:cstheme="minorHAnsi"/>
        </w:rPr>
        <w:t>. 39–45.</w:t>
      </w:r>
    </w:p>
  </w:footnote>
  <w:footnote w:id="4">
    <w:p w14:paraId="4A09433C" w14:textId="186C6D44" w:rsidR="001B1798" w:rsidRDefault="001B1798">
      <w:pPr>
        <w:pStyle w:val="FootnoteText"/>
      </w:pPr>
      <w:r>
        <w:rPr>
          <w:rStyle w:val="FootnoteReference"/>
        </w:rPr>
        <w:footnoteRef/>
      </w:r>
      <w:r>
        <w:t xml:space="preserve"> </w:t>
      </w:r>
      <w:r w:rsidRPr="009F4194">
        <w:rPr>
          <w:rFonts w:cstheme="minorHAnsi"/>
        </w:rPr>
        <w:t xml:space="preserve">David </w:t>
      </w:r>
      <w:proofErr w:type="spellStart"/>
      <w:r w:rsidRPr="009F4194">
        <w:rPr>
          <w:rFonts w:cstheme="minorHAnsi"/>
        </w:rPr>
        <w:t>Joselit</w:t>
      </w:r>
      <w:proofErr w:type="spellEnd"/>
      <w:r w:rsidRPr="009F4194">
        <w:rPr>
          <w:rFonts w:cstheme="minorHAnsi"/>
        </w:rPr>
        <w:t xml:space="preserve">, </w:t>
      </w:r>
      <w:r>
        <w:rPr>
          <w:rFonts w:cstheme="minorHAnsi"/>
        </w:rPr>
        <w:t>“</w:t>
      </w:r>
      <w:r w:rsidRPr="009F4194">
        <w:rPr>
          <w:rFonts w:cstheme="minorHAnsi"/>
        </w:rPr>
        <w:t xml:space="preserve">Painting </w:t>
      </w:r>
      <w:proofErr w:type="spellStart"/>
      <w:r w:rsidRPr="009F4194">
        <w:rPr>
          <w:rFonts w:cstheme="minorHAnsi"/>
        </w:rPr>
        <w:t>Beside</w:t>
      </w:r>
      <w:proofErr w:type="spellEnd"/>
      <w:r w:rsidRPr="009F4194">
        <w:rPr>
          <w:rFonts w:cstheme="minorHAnsi"/>
        </w:rPr>
        <w:t xml:space="preserve"> </w:t>
      </w:r>
      <w:proofErr w:type="spellStart"/>
      <w:r w:rsidRPr="009F4194">
        <w:rPr>
          <w:rFonts w:cstheme="minorHAnsi"/>
        </w:rPr>
        <w:t>Itself</w:t>
      </w:r>
      <w:proofErr w:type="spellEnd"/>
      <w:r>
        <w:rPr>
          <w:rFonts w:cstheme="minorHAnsi"/>
        </w:rPr>
        <w:t>”</w:t>
      </w:r>
      <w:r w:rsidRPr="009F4194">
        <w:rPr>
          <w:rFonts w:cstheme="minorHAnsi"/>
        </w:rPr>
        <w:t xml:space="preserve">, in: </w:t>
      </w:r>
      <w:proofErr w:type="spellStart"/>
      <w:r w:rsidRPr="001B1798">
        <w:rPr>
          <w:rFonts w:cstheme="minorHAnsi"/>
          <w:i/>
        </w:rPr>
        <w:t>October</w:t>
      </w:r>
      <w:proofErr w:type="spellEnd"/>
      <w:r w:rsidRPr="009F4194">
        <w:rPr>
          <w:rFonts w:cstheme="minorHAnsi"/>
        </w:rPr>
        <w:t xml:space="preserve">, </w:t>
      </w:r>
      <w:proofErr w:type="spellStart"/>
      <w:r w:rsidR="00292BF7">
        <w:rPr>
          <w:rFonts w:cstheme="minorHAnsi"/>
        </w:rPr>
        <w:t>n</w:t>
      </w:r>
      <w:r>
        <w:rPr>
          <w:rFonts w:cstheme="minorHAnsi"/>
        </w:rPr>
        <w:t>o</w:t>
      </w:r>
      <w:proofErr w:type="spellEnd"/>
      <w:r w:rsidRPr="009F4194">
        <w:rPr>
          <w:rFonts w:cstheme="minorHAnsi"/>
        </w:rPr>
        <w:t xml:space="preserve">. 130, 2009, </w:t>
      </w:r>
      <w:r>
        <w:rPr>
          <w:rFonts w:cstheme="minorHAnsi"/>
        </w:rPr>
        <w:t>pp</w:t>
      </w:r>
      <w:r w:rsidRPr="009F4194">
        <w:rPr>
          <w:rFonts w:cstheme="minorHAnsi"/>
        </w:rPr>
        <w:t>. 125–134.</w:t>
      </w:r>
    </w:p>
  </w:footnote>
  <w:footnote w:id="5">
    <w:p w14:paraId="1DDC5D5D" w14:textId="507E6430" w:rsidR="00CD2DE5" w:rsidRPr="004C68A0" w:rsidRDefault="00CD2DE5" w:rsidP="004C68A0">
      <w:pPr>
        <w:pStyle w:val="Text"/>
        <w:rPr>
          <w:rFonts w:asciiTheme="minorHAnsi" w:hAnsiTheme="minorHAnsi" w:cstheme="minorHAnsi"/>
          <w:sz w:val="20"/>
          <w:szCs w:val="20"/>
        </w:rPr>
      </w:pPr>
      <w:r>
        <w:rPr>
          <w:rStyle w:val="FootnoteReference"/>
        </w:rPr>
        <w:footnoteRef/>
      </w:r>
      <w:r>
        <w:t xml:space="preserve"> </w:t>
      </w:r>
      <w:r w:rsidRPr="009F4194">
        <w:rPr>
          <w:rFonts w:asciiTheme="minorHAnsi" w:hAnsiTheme="minorHAnsi" w:cstheme="minorHAnsi"/>
          <w:sz w:val="20"/>
          <w:szCs w:val="20"/>
        </w:rPr>
        <w:t xml:space="preserve">Isabelle </w:t>
      </w:r>
      <w:proofErr w:type="spellStart"/>
      <w:r w:rsidRPr="009F4194">
        <w:rPr>
          <w:rFonts w:asciiTheme="minorHAnsi" w:hAnsiTheme="minorHAnsi" w:cstheme="minorHAnsi"/>
          <w:sz w:val="20"/>
          <w:szCs w:val="20"/>
        </w:rPr>
        <w:t>Graw</w:t>
      </w:r>
      <w:proofErr w:type="spellEnd"/>
      <w:r w:rsidRPr="009F4194">
        <w:rPr>
          <w:rFonts w:asciiTheme="minorHAnsi" w:hAnsiTheme="minorHAnsi" w:cstheme="minorHAnsi"/>
          <w:sz w:val="20"/>
          <w:szCs w:val="20"/>
        </w:rPr>
        <w:t xml:space="preserve"> </w:t>
      </w:r>
      <w:proofErr w:type="spellStart"/>
      <w:r>
        <w:rPr>
          <w:rFonts w:asciiTheme="minorHAnsi" w:hAnsiTheme="minorHAnsi" w:cstheme="minorHAnsi"/>
          <w:sz w:val="20"/>
          <w:szCs w:val="20"/>
        </w:rPr>
        <w:t>a</w:t>
      </w:r>
      <w:r w:rsidRPr="009F4194">
        <w:rPr>
          <w:rFonts w:asciiTheme="minorHAnsi" w:hAnsiTheme="minorHAnsi" w:cstheme="minorHAnsi"/>
          <w:sz w:val="20"/>
          <w:szCs w:val="20"/>
        </w:rPr>
        <w:t>nd</w:t>
      </w:r>
      <w:proofErr w:type="spellEnd"/>
      <w:r w:rsidRPr="009F4194">
        <w:rPr>
          <w:rFonts w:asciiTheme="minorHAnsi" w:hAnsiTheme="minorHAnsi" w:cstheme="minorHAnsi"/>
          <w:sz w:val="20"/>
          <w:szCs w:val="20"/>
        </w:rPr>
        <w:t xml:space="preserve"> Andre </w:t>
      </w:r>
      <w:proofErr w:type="spellStart"/>
      <w:r w:rsidRPr="009F4194">
        <w:rPr>
          <w:rFonts w:asciiTheme="minorHAnsi" w:hAnsiTheme="minorHAnsi" w:cstheme="minorHAnsi"/>
          <w:sz w:val="20"/>
          <w:szCs w:val="20"/>
        </w:rPr>
        <w:t>Rottmann</w:t>
      </w:r>
      <w:proofErr w:type="spellEnd"/>
      <w:r w:rsidRPr="009F4194">
        <w:rPr>
          <w:rFonts w:asciiTheme="minorHAnsi" w:hAnsiTheme="minorHAnsi" w:cstheme="minorHAnsi"/>
          <w:sz w:val="20"/>
          <w:szCs w:val="20"/>
        </w:rPr>
        <w:t xml:space="preserve">, </w:t>
      </w:r>
      <w:proofErr w:type="spellStart"/>
      <w:r>
        <w:rPr>
          <w:rFonts w:asciiTheme="minorHAnsi" w:hAnsiTheme="minorHAnsi" w:cstheme="minorHAnsi"/>
          <w:sz w:val="20"/>
          <w:szCs w:val="20"/>
        </w:rPr>
        <w:t>Preface</w:t>
      </w:r>
      <w:proofErr w:type="spellEnd"/>
      <w:r>
        <w:rPr>
          <w:rFonts w:asciiTheme="minorHAnsi" w:hAnsiTheme="minorHAnsi" w:cstheme="minorHAnsi"/>
          <w:sz w:val="20"/>
          <w:szCs w:val="20"/>
        </w:rPr>
        <w:t xml:space="preserve"> </w:t>
      </w:r>
      <w:r w:rsidRPr="009F4194">
        <w:rPr>
          <w:rFonts w:asciiTheme="minorHAnsi" w:hAnsiTheme="minorHAnsi" w:cstheme="minorHAnsi"/>
          <w:sz w:val="20"/>
          <w:szCs w:val="20"/>
        </w:rPr>
        <w:t xml:space="preserve">in: </w:t>
      </w:r>
      <w:r w:rsidRPr="00CD2DE5">
        <w:rPr>
          <w:rFonts w:asciiTheme="minorHAnsi" w:hAnsiTheme="minorHAnsi" w:cstheme="minorHAnsi"/>
          <w:i/>
          <w:sz w:val="20"/>
          <w:szCs w:val="20"/>
        </w:rPr>
        <w:t>Texte zur Kunst</w:t>
      </w:r>
      <w:r w:rsidRPr="009F4194">
        <w:rPr>
          <w:rFonts w:asciiTheme="minorHAnsi" w:hAnsiTheme="minorHAnsi" w:cstheme="minorHAnsi"/>
          <w:sz w:val="20"/>
          <w:szCs w:val="20"/>
        </w:rPr>
        <w:t xml:space="preserve"> (</w:t>
      </w:r>
      <w:r w:rsidR="004C68A0">
        <w:rPr>
          <w:rFonts w:asciiTheme="minorHAnsi" w:hAnsiTheme="minorHAnsi" w:cstheme="minorHAnsi"/>
          <w:sz w:val="20"/>
          <w:szCs w:val="20"/>
          <w:lang w:val="en-US"/>
        </w:rPr>
        <w:t>as</w:t>
      </w:r>
      <w:r w:rsidR="0004297B">
        <w:rPr>
          <w:rFonts w:asciiTheme="minorHAnsi" w:hAnsiTheme="minorHAnsi" w:cstheme="minorHAnsi"/>
          <w:sz w:val="20"/>
          <w:szCs w:val="20"/>
          <w:lang w:val="en-US"/>
        </w:rPr>
        <w:t xml:space="preserve"> </w:t>
      </w:r>
      <w:proofErr w:type="spellStart"/>
      <w:r>
        <w:rPr>
          <w:rFonts w:asciiTheme="minorHAnsi" w:hAnsiTheme="minorHAnsi" w:cstheme="minorHAnsi"/>
          <w:sz w:val="20"/>
          <w:szCs w:val="20"/>
        </w:rPr>
        <w:t>note</w:t>
      </w:r>
      <w:proofErr w:type="spellEnd"/>
      <w:r>
        <w:rPr>
          <w:rFonts w:asciiTheme="minorHAnsi" w:hAnsiTheme="minorHAnsi" w:cstheme="minorHAnsi"/>
          <w:sz w:val="20"/>
          <w:szCs w:val="20"/>
        </w:rPr>
        <w:t xml:space="preserve"> </w:t>
      </w:r>
      <w:r w:rsidR="004C68A0">
        <w:rPr>
          <w:rFonts w:asciiTheme="minorHAnsi" w:hAnsiTheme="minorHAnsi" w:cstheme="minorHAnsi"/>
          <w:sz w:val="20"/>
          <w:szCs w:val="20"/>
        </w:rPr>
        <w:t>3</w:t>
      </w:r>
      <w:r w:rsidRPr="009F4194">
        <w:rPr>
          <w:rFonts w:asciiTheme="minorHAnsi" w:hAnsiTheme="minorHAnsi" w:cstheme="minorHAnsi"/>
          <w:sz w:val="20"/>
          <w:szCs w:val="20"/>
        </w:rPr>
        <w:t xml:space="preserve">), </w:t>
      </w:r>
      <w:r>
        <w:rPr>
          <w:rFonts w:asciiTheme="minorHAnsi" w:hAnsiTheme="minorHAnsi" w:cstheme="minorHAnsi"/>
          <w:sz w:val="20"/>
          <w:szCs w:val="20"/>
        </w:rPr>
        <w:t>p</w:t>
      </w:r>
      <w:r w:rsidRPr="009F4194">
        <w:rPr>
          <w:rFonts w:asciiTheme="minorHAnsi" w:hAnsiTheme="minorHAnsi" w:cstheme="minorHAnsi"/>
          <w:sz w:val="20"/>
          <w:szCs w:val="20"/>
        </w:rPr>
        <w:t>. 4.</w:t>
      </w:r>
    </w:p>
  </w:footnote>
  <w:footnote w:id="6">
    <w:p w14:paraId="0B75F7A5" w14:textId="1BD9D9B3" w:rsidR="002E3030" w:rsidRDefault="002E3030">
      <w:pPr>
        <w:pStyle w:val="FootnoteText"/>
      </w:pPr>
      <w:r>
        <w:rPr>
          <w:rStyle w:val="FootnoteReference"/>
        </w:rPr>
        <w:footnoteRef/>
      </w:r>
      <w:r>
        <w:t xml:space="preserve"> </w:t>
      </w:r>
      <w:r w:rsidR="004C68A0">
        <w:t>See</w:t>
      </w:r>
      <w:r>
        <w:t xml:space="preserve"> </w:t>
      </w:r>
      <w:r w:rsidRPr="009F4194">
        <w:rPr>
          <w:rFonts w:cstheme="minorHAnsi"/>
        </w:rPr>
        <w:t xml:space="preserve">Clement </w:t>
      </w:r>
      <w:proofErr w:type="spellStart"/>
      <w:r w:rsidRPr="009F4194">
        <w:rPr>
          <w:rFonts w:cstheme="minorHAnsi"/>
        </w:rPr>
        <w:t>Greenberg</w:t>
      </w:r>
      <w:proofErr w:type="spellEnd"/>
      <w:r w:rsidRPr="009F4194">
        <w:rPr>
          <w:rFonts w:cstheme="minorHAnsi"/>
        </w:rPr>
        <w:t xml:space="preserve">, </w:t>
      </w:r>
      <w:r w:rsidR="004C68A0">
        <w:rPr>
          <w:rFonts w:cstheme="minorHAnsi"/>
        </w:rPr>
        <w:t>“</w:t>
      </w:r>
      <w:r w:rsidRPr="009F4194">
        <w:rPr>
          <w:rFonts w:cstheme="minorHAnsi"/>
        </w:rPr>
        <w:t>Modernist Painting</w:t>
      </w:r>
      <w:r w:rsidR="004C68A0">
        <w:rPr>
          <w:rFonts w:cstheme="minorHAnsi"/>
        </w:rPr>
        <w:t>”</w:t>
      </w:r>
      <w:r w:rsidRPr="009F4194">
        <w:rPr>
          <w:rFonts w:cstheme="minorHAnsi"/>
        </w:rPr>
        <w:t>, in: Forum Lectures</w:t>
      </w:r>
      <w:r w:rsidR="004C68A0">
        <w:rPr>
          <w:rFonts w:cstheme="minorHAnsi"/>
        </w:rPr>
        <w:t>,</w:t>
      </w:r>
      <w:r w:rsidRPr="009F4194">
        <w:rPr>
          <w:rFonts w:cstheme="minorHAnsi"/>
        </w:rPr>
        <w:t xml:space="preserve"> </w:t>
      </w:r>
      <w:r w:rsidR="004C68A0">
        <w:rPr>
          <w:rFonts w:cstheme="minorHAnsi"/>
        </w:rPr>
        <w:t>“</w:t>
      </w:r>
      <w:r w:rsidRPr="009F4194">
        <w:rPr>
          <w:rFonts w:cstheme="minorHAnsi"/>
        </w:rPr>
        <w:t xml:space="preserve">Voice </w:t>
      </w:r>
      <w:proofErr w:type="spellStart"/>
      <w:r w:rsidRPr="009F4194">
        <w:rPr>
          <w:rFonts w:cstheme="minorHAnsi"/>
        </w:rPr>
        <w:t>of</w:t>
      </w:r>
      <w:proofErr w:type="spellEnd"/>
      <w:r w:rsidRPr="009F4194">
        <w:rPr>
          <w:rFonts w:cstheme="minorHAnsi"/>
        </w:rPr>
        <w:t xml:space="preserve"> </w:t>
      </w:r>
      <w:proofErr w:type="spellStart"/>
      <w:r w:rsidRPr="009F4194">
        <w:rPr>
          <w:rFonts w:cstheme="minorHAnsi"/>
        </w:rPr>
        <w:t>America</w:t>
      </w:r>
      <w:proofErr w:type="spellEnd"/>
      <w:r w:rsidR="004C68A0">
        <w:rPr>
          <w:rFonts w:cstheme="minorHAnsi"/>
        </w:rPr>
        <w:t>”</w:t>
      </w:r>
      <w:r w:rsidRPr="009F4194">
        <w:rPr>
          <w:rFonts w:cstheme="minorHAnsi"/>
        </w:rPr>
        <w:t>, Washington D.C. 1960.</w:t>
      </w:r>
    </w:p>
  </w:footnote>
  <w:footnote w:id="7">
    <w:p w14:paraId="72026020" w14:textId="55388791" w:rsidR="0091345E" w:rsidRPr="004346E3" w:rsidRDefault="0091345E" w:rsidP="004346E3">
      <w:pPr>
        <w:pStyle w:val="EndnoteText"/>
        <w:rPr>
          <w:rFonts w:asciiTheme="minorHAnsi" w:hAnsiTheme="minorHAnsi" w:cstheme="minorHAnsi"/>
        </w:rPr>
      </w:pPr>
      <w:r>
        <w:rPr>
          <w:rStyle w:val="FootnoteReference"/>
        </w:rPr>
        <w:footnoteRef/>
      </w:r>
      <w:r>
        <w:t xml:space="preserve"> “</w:t>
      </w:r>
      <w:r w:rsidR="004346E3">
        <w:t>’</w:t>
      </w:r>
      <w:r w:rsidRPr="009F4194">
        <w:rPr>
          <w:rFonts w:asciiTheme="minorHAnsi" w:hAnsiTheme="minorHAnsi" w:cstheme="minorHAnsi"/>
        </w:rPr>
        <w:t>Die Malerei gibt es nicht.</w:t>
      </w:r>
      <w:r w:rsidR="004346E3">
        <w:rPr>
          <w:rFonts w:asciiTheme="minorHAnsi" w:hAnsiTheme="minorHAnsi" w:cstheme="minorHAnsi"/>
        </w:rPr>
        <w:t>‘</w:t>
      </w:r>
      <w:r w:rsidR="00C603CD">
        <w:rPr>
          <w:rFonts w:asciiTheme="minorHAnsi" w:hAnsiTheme="minorHAnsi" w:cstheme="minorHAnsi"/>
        </w:rPr>
        <w:t xml:space="preserve"> </w:t>
      </w:r>
      <w:r w:rsidRPr="009F4194">
        <w:rPr>
          <w:rFonts w:asciiTheme="minorHAnsi" w:hAnsiTheme="minorHAnsi" w:cstheme="minorHAnsi"/>
        </w:rPr>
        <w:t xml:space="preserve">Ein Gespräch zwischen Isabelle </w:t>
      </w:r>
      <w:proofErr w:type="spellStart"/>
      <w:r w:rsidRPr="009F4194">
        <w:rPr>
          <w:rFonts w:asciiTheme="minorHAnsi" w:hAnsiTheme="minorHAnsi" w:cstheme="minorHAnsi"/>
        </w:rPr>
        <w:t>Graw</w:t>
      </w:r>
      <w:proofErr w:type="spellEnd"/>
      <w:r w:rsidRPr="009F4194">
        <w:rPr>
          <w:rFonts w:asciiTheme="minorHAnsi" w:hAnsiTheme="minorHAnsi" w:cstheme="minorHAnsi"/>
        </w:rPr>
        <w:t xml:space="preserve"> und Achim Hochdörfer</w:t>
      </w:r>
      <w:r w:rsidR="004346E3">
        <w:rPr>
          <w:rFonts w:asciiTheme="minorHAnsi" w:hAnsiTheme="minorHAnsi" w:cstheme="minorHAnsi"/>
        </w:rPr>
        <w:t>“</w:t>
      </w:r>
      <w:r w:rsidRPr="009F4194">
        <w:rPr>
          <w:rFonts w:asciiTheme="minorHAnsi" w:hAnsiTheme="minorHAnsi" w:cstheme="minorHAnsi"/>
        </w:rPr>
        <w:t xml:space="preserve">, in: </w:t>
      </w:r>
      <w:r w:rsidRPr="0091345E">
        <w:rPr>
          <w:rFonts w:asciiTheme="minorHAnsi" w:hAnsiTheme="minorHAnsi" w:cstheme="minorHAnsi"/>
          <w:i/>
        </w:rPr>
        <w:t>Texte zur Kunst</w:t>
      </w:r>
      <w:r w:rsidRPr="009F4194">
        <w:rPr>
          <w:rFonts w:asciiTheme="minorHAnsi" w:hAnsiTheme="minorHAnsi" w:cstheme="minorHAnsi"/>
        </w:rPr>
        <w:t xml:space="preserve"> </w:t>
      </w:r>
      <w:r w:rsidR="004346E3">
        <w:rPr>
          <w:rFonts w:asciiTheme="minorHAnsi" w:hAnsiTheme="minorHAnsi" w:cstheme="minorHAnsi"/>
        </w:rPr>
        <w:t>2010 (</w:t>
      </w:r>
      <w:proofErr w:type="spellStart"/>
      <w:r w:rsidR="004346E3">
        <w:rPr>
          <w:rFonts w:asciiTheme="minorHAnsi" w:hAnsiTheme="minorHAnsi" w:cstheme="minorHAnsi"/>
        </w:rPr>
        <w:t>as</w:t>
      </w:r>
      <w:proofErr w:type="spellEnd"/>
      <w:r w:rsidR="004346E3">
        <w:rPr>
          <w:rFonts w:asciiTheme="minorHAnsi" w:hAnsiTheme="minorHAnsi" w:cstheme="minorHAnsi"/>
        </w:rPr>
        <w:t xml:space="preserve"> </w:t>
      </w:r>
      <w:proofErr w:type="spellStart"/>
      <w:r>
        <w:rPr>
          <w:rFonts w:asciiTheme="minorHAnsi" w:hAnsiTheme="minorHAnsi" w:cstheme="minorHAnsi"/>
        </w:rPr>
        <w:t>note</w:t>
      </w:r>
      <w:proofErr w:type="spellEnd"/>
      <w:r>
        <w:rPr>
          <w:rFonts w:asciiTheme="minorHAnsi" w:hAnsiTheme="minorHAnsi" w:cstheme="minorHAnsi"/>
        </w:rPr>
        <w:t xml:space="preserve"> </w:t>
      </w:r>
      <w:r w:rsidR="004346E3">
        <w:rPr>
          <w:rFonts w:asciiTheme="minorHAnsi" w:hAnsiTheme="minorHAnsi" w:cstheme="minorHAnsi"/>
        </w:rPr>
        <w:t>3</w:t>
      </w:r>
      <w:r w:rsidRPr="009F4194">
        <w:rPr>
          <w:rFonts w:asciiTheme="minorHAnsi" w:hAnsiTheme="minorHAnsi" w:cstheme="minorHAnsi"/>
        </w:rPr>
        <w:t xml:space="preserve">), </w:t>
      </w:r>
      <w:r>
        <w:rPr>
          <w:rFonts w:asciiTheme="minorHAnsi" w:hAnsiTheme="minorHAnsi" w:cstheme="minorHAnsi"/>
        </w:rPr>
        <w:t>p</w:t>
      </w:r>
      <w:r w:rsidRPr="009F4194">
        <w:rPr>
          <w:rFonts w:asciiTheme="minorHAnsi" w:hAnsiTheme="minorHAnsi" w:cstheme="minorHAnsi"/>
        </w:rPr>
        <w:t>. 54.</w:t>
      </w:r>
    </w:p>
  </w:footnote>
  <w:footnote w:id="8">
    <w:p w14:paraId="35F3907F" w14:textId="7E6CC495" w:rsidR="005C19A6" w:rsidRDefault="005C19A6">
      <w:pPr>
        <w:pStyle w:val="FootnoteText"/>
      </w:pPr>
      <w:r>
        <w:rPr>
          <w:rStyle w:val="FootnoteReference"/>
        </w:rPr>
        <w:footnoteRef/>
      </w:r>
      <w:r w:rsidR="006015C1">
        <w:t xml:space="preserve"> </w:t>
      </w:r>
      <w:r w:rsidR="006015C1" w:rsidRPr="009F4194">
        <w:rPr>
          <w:rFonts w:cstheme="minorHAnsi"/>
        </w:rPr>
        <w:t xml:space="preserve">Niklas </w:t>
      </w:r>
      <w:proofErr w:type="spellStart"/>
      <w:r w:rsidR="006015C1" w:rsidRPr="009F4194">
        <w:rPr>
          <w:rFonts w:cstheme="minorHAnsi"/>
        </w:rPr>
        <w:t>Maak</w:t>
      </w:r>
      <w:proofErr w:type="spellEnd"/>
      <w:r w:rsidR="006015C1" w:rsidRPr="009F4194">
        <w:rPr>
          <w:rFonts w:cstheme="minorHAnsi"/>
        </w:rPr>
        <w:t>,</w:t>
      </w:r>
      <w:r w:rsidR="004346E3">
        <w:rPr>
          <w:rFonts w:cstheme="minorHAnsi"/>
        </w:rPr>
        <w:t xml:space="preserve"> </w:t>
      </w:r>
      <w:r w:rsidR="004346E3">
        <w:rPr>
          <w:rFonts w:cstheme="minorHAnsi"/>
        </w:rPr>
        <w:t>“</w:t>
      </w:r>
      <w:proofErr w:type="spellStart"/>
      <w:r w:rsidR="006015C1" w:rsidRPr="004346E3">
        <w:rPr>
          <w:rFonts w:cstheme="minorHAnsi"/>
          <w:lang w:val="en-GB"/>
        </w:rPr>
        <w:t>Manufactum</w:t>
      </w:r>
      <w:proofErr w:type="spellEnd"/>
      <w:r w:rsidR="006015C1" w:rsidRPr="004346E3">
        <w:rPr>
          <w:rFonts w:cstheme="minorHAnsi"/>
          <w:lang w:val="en-GB"/>
        </w:rPr>
        <w:t xml:space="preserve"> auf </w:t>
      </w:r>
      <w:proofErr w:type="spellStart"/>
      <w:r w:rsidR="006015C1" w:rsidRPr="004346E3">
        <w:rPr>
          <w:rFonts w:cstheme="minorHAnsi"/>
          <w:lang w:val="en-GB"/>
        </w:rPr>
        <w:t>Leinwand</w:t>
      </w:r>
      <w:proofErr w:type="spellEnd"/>
      <w:r w:rsidR="006015C1">
        <w:rPr>
          <w:rFonts w:cstheme="minorHAnsi"/>
        </w:rPr>
        <w:t>“</w:t>
      </w:r>
      <w:r w:rsidR="004346E3">
        <w:rPr>
          <w:rFonts w:cstheme="minorHAnsi"/>
        </w:rPr>
        <w:t>,</w:t>
      </w:r>
      <w:r w:rsidR="006015C1" w:rsidRPr="009F4194">
        <w:rPr>
          <w:rFonts w:cstheme="minorHAnsi"/>
        </w:rPr>
        <w:t xml:space="preserve"> in: </w:t>
      </w:r>
      <w:r w:rsidR="006015C1" w:rsidRPr="006015C1">
        <w:rPr>
          <w:rFonts w:cstheme="minorHAnsi"/>
          <w:i/>
        </w:rPr>
        <w:t>Texte zur Kunst</w:t>
      </w:r>
      <w:r w:rsidR="006015C1" w:rsidRPr="009F4194">
        <w:rPr>
          <w:rFonts w:cstheme="minorHAnsi"/>
        </w:rPr>
        <w:t xml:space="preserve"> (</w:t>
      </w:r>
      <w:proofErr w:type="spellStart"/>
      <w:r w:rsidR="004346E3">
        <w:rPr>
          <w:rFonts w:cstheme="minorHAnsi"/>
        </w:rPr>
        <w:t>as</w:t>
      </w:r>
      <w:proofErr w:type="spellEnd"/>
      <w:r w:rsidR="004346E3">
        <w:rPr>
          <w:rFonts w:cstheme="minorHAnsi"/>
        </w:rPr>
        <w:t xml:space="preserve"> </w:t>
      </w:r>
      <w:proofErr w:type="spellStart"/>
      <w:r w:rsidR="006015C1">
        <w:rPr>
          <w:rFonts w:cstheme="minorHAnsi"/>
        </w:rPr>
        <w:t>note</w:t>
      </w:r>
      <w:proofErr w:type="spellEnd"/>
      <w:r w:rsidR="006015C1">
        <w:rPr>
          <w:rFonts w:cstheme="minorHAnsi"/>
        </w:rPr>
        <w:t xml:space="preserve"> </w:t>
      </w:r>
      <w:r w:rsidR="004346E3">
        <w:rPr>
          <w:rFonts w:cstheme="minorHAnsi"/>
        </w:rPr>
        <w:t>3</w:t>
      </w:r>
      <w:r w:rsidR="006015C1" w:rsidRPr="009F4194">
        <w:rPr>
          <w:rFonts w:cstheme="minorHAnsi"/>
        </w:rPr>
        <w:t xml:space="preserve">), </w:t>
      </w:r>
      <w:r w:rsidR="006015C1">
        <w:rPr>
          <w:rFonts w:cstheme="minorHAnsi"/>
        </w:rPr>
        <w:t>p</w:t>
      </w:r>
      <w:r w:rsidR="006015C1" w:rsidRPr="009F4194">
        <w:rPr>
          <w:rFonts w:cstheme="minorHAnsi"/>
        </w:rPr>
        <w:t>. 59.</w:t>
      </w:r>
    </w:p>
  </w:footnote>
  <w:footnote w:id="9">
    <w:p w14:paraId="3821A4BD" w14:textId="6076710B" w:rsidR="006015C1" w:rsidRDefault="006015C1">
      <w:pPr>
        <w:pStyle w:val="FootnoteText"/>
      </w:pPr>
      <w:r>
        <w:rPr>
          <w:rStyle w:val="FootnoteReference"/>
        </w:rPr>
        <w:footnoteRef/>
      </w:r>
      <w:r>
        <w:t xml:space="preserve"> </w:t>
      </w:r>
      <w:r w:rsidR="004346E3">
        <w:t xml:space="preserve">See </w:t>
      </w:r>
      <w:r w:rsidRPr="009F4194">
        <w:rPr>
          <w:rFonts w:cstheme="minorHAnsi"/>
        </w:rPr>
        <w:t xml:space="preserve">Ulrich </w:t>
      </w:r>
      <w:proofErr w:type="spellStart"/>
      <w:r w:rsidRPr="009F4194">
        <w:rPr>
          <w:rFonts w:cstheme="minorHAnsi"/>
        </w:rPr>
        <w:t>Loock</w:t>
      </w:r>
      <w:proofErr w:type="spellEnd"/>
      <w:r w:rsidRPr="009F4194">
        <w:rPr>
          <w:rFonts w:cstheme="minorHAnsi"/>
        </w:rPr>
        <w:t xml:space="preserve">, </w:t>
      </w:r>
      <w:r>
        <w:rPr>
          <w:rFonts w:cstheme="minorHAnsi"/>
        </w:rPr>
        <w:t>“</w:t>
      </w:r>
      <w:r w:rsidRPr="009F4194">
        <w:rPr>
          <w:rFonts w:cstheme="minorHAnsi"/>
        </w:rPr>
        <w:t xml:space="preserve">Die Malerei von Katharina </w:t>
      </w:r>
      <w:proofErr w:type="spellStart"/>
      <w:r w:rsidRPr="009F4194">
        <w:rPr>
          <w:rFonts w:cstheme="minorHAnsi"/>
        </w:rPr>
        <w:t>Grosse</w:t>
      </w:r>
      <w:proofErr w:type="spellEnd"/>
      <w:r>
        <w:rPr>
          <w:rFonts w:cstheme="minorHAnsi"/>
        </w:rPr>
        <w:t>”</w:t>
      </w:r>
      <w:r w:rsidR="004346E3">
        <w:rPr>
          <w:rFonts w:cstheme="minorHAnsi"/>
        </w:rPr>
        <w:t>,</w:t>
      </w:r>
      <w:r w:rsidRPr="009F4194">
        <w:rPr>
          <w:rFonts w:cstheme="minorHAnsi"/>
        </w:rPr>
        <w:t xml:space="preserve"> in: Katharina </w:t>
      </w:r>
      <w:proofErr w:type="spellStart"/>
      <w:r w:rsidRPr="009F4194">
        <w:rPr>
          <w:rFonts w:cstheme="minorHAnsi"/>
        </w:rPr>
        <w:t>Grosse</w:t>
      </w:r>
      <w:proofErr w:type="spellEnd"/>
      <w:r w:rsidRPr="009F4194">
        <w:rPr>
          <w:rFonts w:cstheme="minorHAnsi"/>
        </w:rPr>
        <w:t xml:space="preserve">, </w:t>
      </w:r>
      <w:proofErr w:type="spellStart"/>
      <w:r>
        <w:rPr>
          <w:rFonts w:cstheme="minorHAnsi"/>
        </w:rPr>
        <w:t>ed</w:t>
      </w:r>
      <w:proofErr w:type="spellEnd"/>
      <w:r>
        <w:rPr>
          <w:rFonts w:cstheme="minorHAnsi"/>
        </w:rPr>
        <w:t xml:space="preserve">. </w:t>
      </w:r>
      <w:proofErr w:type="spellStart"/>
      <w:r>
        <w:rPr>
          <w:rFonts w:cstheme="minorHAnsi"/>
        </w:rPr>
        <w:t>by</w:t>
      </w:r>
      <w:proofErr w:type="spellEnd"/>
      <w:r>
        <w:rPr>
          <w:rFonts w:cstheme="minorHAnsi"/>
        </w:rPr>
        <w:t xml:space="preserve"> </w:t>
      </w:r>
      <w:r w:rsidRPr="009F4194">
        <w:rPr>
          <w:rFonts w:cstheme="minorHAnsi"/>
        </w:rPr>
        <w:t xml:space="preserve">Ulrich </w:t>
      </w:r>
      <w:proofErr w:type="spellStart"/>
      <w:r w:rsidRPr="009F4194">
        <w:rPr>
          <w:rFonts w:cstheme="minorHAnsi"/>
        </w:rPr>
        <w:t>Loock</w:t>
      </w:r>
      <w:proofErr w:type="spellEnd"/>
      <w:r w:rsidRPr="009F4194">
        <w:rPr>
          <w:rFonts w:cstheme="minorHAnsi"/>
        </w:rPr>
        <w:t xml:space="preserve">, Annika Reich </w:t>
      </w:r>
      <w:proofErr w:type="spellStart"/>
      <w:r>
        <w:rPr>
          <w:rFonts w:cstheme="minorHAnsi"/>
        </w:rPr>
        <w:t>a</w:t>
      </w:r>
      <w:r w:rsidRPr="009F4194">
        <w:rPr>
          <w:rFonts w:cstheme="minorHAnsi"/>
        </w:rPr>
        <w:t>nd</w:t>
      </w:r>
      <w:proofErr w:type="spellEnd"/>
      <w:r w:rsidRPr="009F4194">
        <w:rPr>
          <w:rFonts w:cstheme="minorHAnsi"/>
        </w:rPr>
        <w:t xml:space="preserve"> Katharina </w:t>
      </w:r>
      <w:proofErr w:type="spellStart"/>
      <w:r w:rsidRPr="009F4194">
        <w:rPr>
          <w:rFonts w:cstheme="minorHAnsi"/>
        </w:rPr>
        <w:t>Grosse</w:t>
      </w:r>
      <w:proofErr w:type="spellEnd"/>
      <w:r w:rsidRPr="009F4194">
        <w:rPr>
          <w:rFonts w:cstheme="minorHAnsi"/>
        </w:rPr>
        <w:t xml:space="preserve">, </w:t>
      </w:r>
      <w:r>
        <w:rPr>
          <w:rFonts w:cstheme="minorHAnsi"/>
        </w:rPr>
        <w:t xml:space="preserve">Cologne </w:t>
      </w:r>
      <w:r w:rsidRPr="009F4194">
        <w:rPr>
          <w:rFonts w:cstheme="minorHAnsi"/>
        </w:rPr>
        <w:t xml:space="preserve">2013, </w:t>
      </w:r>
      <w:r>
        <w:rPr>
          <w:rFonts w:cstheme="minorHAnsi"/>
        </w:rPr>
        <w:t>p</w:t>
      </w:r>
      <w:r w:rsidRPr="009F4194">
        <w:rPr>
          <w:rFonts w:cstheme="minorHAnsi"/>
        </w:rPr>
        <w:t>. </w:t>
      </w:r>
    </w:p>
  </w:footnote>
  <w:footnote w:id="10">
    <w:p w14:paraId="5BFC2C9C" w14:textId="0C0753D7" w:rsidR="00914EC2" w:rsidRPr="004346E3" w:rsidRDefault="00914EC2">
      <w:pPr>
        <w:pStyle w:val="FootnoteText"/>
        <w:rPr>
          <w:rFonts w:cstheme="minorHAnsi"/>
        </w:rPr>
      </w:pPr>
      <w:r>
        <w:rPr>
          <w:rStyle w:val="FootnoteReference"/>
        </w:rPr>
        <w:footnoteRef/>
      </w:r>
      <w:r>
        <w:t xml:space="preserve"> </w:t>
      </w:r>
      <w:r w:rsidR="004346E3">
        <w:rPr>
          <w:rFonts w:cstheme="minorHAnsi"/>
        </w:rPr>
        <w:t>See</w:t>
      </w:r>
      <w:r w:rsidR="0004297B">
        <w:rPr>
          <w:rFonts w:cstheme="minorHAnsi"/>
        </w:rPr>
        <w:t xml:space="preserve"> </w:t>
      </w:r>
      <w:proofErr w:type="spellStart"/>
      <w:r w:rsidR="004346E3">
        <w:rPr>
          <w:rFonts w:cstheme="minorHAnsi"/>
        </w:rPr>
        <w:t>Graw</w:t>
      </w:r>
      <w:proofErr w:type="spellEnd"/>
      <w:r w:rsidR="004346E3">
        <w:rPr>
          <w:rFonts w:cstheme="minorHAnsi"/>
        </w:rPr>
        <w:t xml:space="preserve"> (</w:t>
      </w:r>
      <w:proofErr w:type="spellStart"/>
      <w:r w:rsidR="004346E3">
        <w:t>as</w:t>
      </w:r>
      <w:proofErr w:type="spellEnd"/>
      <w:r w:rsidR="004346E3">
        <w:t xml:space="preserve"> </w:t>
      </w:r>
      <w:proofErr w:type="spellStart"/>
      <w:r w:rsidR="004346E3">
        <w:t>note</w:t>
      </w:r>
      <w:proofErr w:type="spellEnd"/>
      <w:r w:rsidR="004346E3">
        <w:t xml:space="preserve"> 7)</w:t>
      </w:r>
      <w:r>
        <w:t xml:space="preserve">, p. </w:t>
      </w:r>
      <w:r w:rsidRPr="009F4194">
        <w:rPr>
          <w:rFonts w:cstheme="minorHAnsi"/>
        </w:rPr>
        <w:t>54.</w:t>
      </w:r>
    </w:p>
  </w:footnote>
  <w:footnote w:id="11">
    <w:p w14:paraId="5CF74D6D" w14:textId="0FBFFDA8" w:rsidR="00B25D9C" w:rsidRDefault="00B25D9C">
      <w:pPr>
        <w:pStyle w:val="FootnoteText"/>
      </w:pPr>
      <w:r>
        <w:rPr>
          <w:rStyle w:val="FootnoteReference"/>
        </w:rPr>
        <w:footnoteRef/>
      </w:r>
      <w:r>
        <w:t xml:space="preserve"> Ibid.</w:t>
      </w:r>
    </w:p>
  </w:footnote>
  <w:footnote w:id="12">
    <w:p w14:paraId="2114E1F3" w14:textId="01471851" w:rsidR="00501AC6" w:rsidRPr="004606E0" w:rsidRDefault="00501AC6" w:rsidP="004606E0">
      <w:pPr>
        <w:pStyle w:val="Text"/>
        <w:rPr>
          <w:rFonts w:asciiTheme="minorHAnsi" w:hAnsiTheme="minorHAnsi" w:cstheme="minorHAnsi"/>
          <w:sz w:val="20"/>
          <w:szCs w:val="20"/>
        </w:rPr>
      </w:pPr>
      <w:r>
        <w:rPr>
          <w:rStyle w:val="FootnoteReference"/>
        </w:rPr>
        <w:footnoteRef/>
      </w:r>
      <w:r>
        <w:t xml:space="preserve"> </w:t>
      </w:r>
      <w:r w:rsidRPr="009F4194">
        <w:rPr>
          <w:rFonts w:asciiTheme="minorHAnsi" w:hAnsiTheme="minorHAnsi" w:cstheme="minorHAnsi"/>
          <w:sz w:val="20"/>
          <w:szCs w:val="20"/>
        </w:rPr>
        <w:t xml:space="preserve">Isabelle </w:t>
      </w:r>
      <w:proofErr w:type="spellStart"/>
      <w:r w:rsidRPr="009F4194">
        <w:rPr>
          <w:rFonts w:asciiTheme="minorHAnsi" w:hAnsiTheme="minorHAnsi" w:cstheme="minorHAnsi"/>
          <w:sz w:val="20"/>
          <w:szCs w:val="20"/>
        </w:rPr>
        <w:t>Graw</w:t>
      </w:r>
      <w:proofErr w:type="spellEnd"/>
      <w:r w:rsidRPr="009F4194">
        <w:rPr>
          <w:rFonts w:asciiTheme="minorHAnsi" w:hAnsiTheme="minorHAnsi" w:cstheme="minorHAnsi"/>
          <w:sz w:val="20"/>
          <w:szCs w:val="20"/>
        </w:rPr>
        <w:t xml:space="preserve">, </w:t>
      </w:r>
      <w:r>
        <w:rPr>
          <w:rFonts w:asciiTheme="minorHAnsi" w:hAnsiTheme="minorHAnsi" w:cstheme="minorHAnsi"/>
          <w:sz w:val="20"/>
          <w:szCs w:val="20"/>
        </w:rPr>
        <w:t>„</w:t>
      </w:r>
      <w:r w:rsidRPr="009F4194">
        <w:rPr>
          <w:rFonts w:asciiTheme="minorHAnsi" w:hAnsiTheme="minorHAnsi" w:cstheme="minorHAnsi"/>
          <w:sz w:val="20"/>
          <w:szCs w:val="20"/>
        </w:rPr>
        <w:t xml:space="preserve">Malerei gegen Malerei? </w:t>
      </w:r>
      <w:r w:rsidRPr="009F4194">
        <w:rPr>
          <w:rFonts w:asciiTheme="minorHAnsi" w:hAnsiTheme="minorHAnsi" w:cstheme="minorHAnsi"/>
          <w:sz w:val="20"/>
          <w:szCs w:val="20"/>
        </w:rPr>
        <w:t>Vom Anti-Essenzialismus zum Subjektbild,</w:t>
      </w:r>
      <w:r>
        <w:rPr>
          <w:rFonts w:asciiTheme="minorHAnsi" w:hAnsiTheme="minorHAnsi" w:cstheme="minorHAnsi"/>
          <w:sz w:val="20"/>
          <w:szCs w:val="20"/>
        </w:rPr>
        <w:t xml:space="preserve">“ </w:t>
      </w:r>
      <w:r w:rsidRPr="009F4194">
        <w:rPr>
          <w:rFonts w:asciiTheme="minorHAnsi" w:hAnsiTheme="minorHAnsi" w:cstheme="minorHAnsi"/>
          <w:sz w:val="20"/>
          <w:szCs w:val="20"/>
        </w:rPr>
        <w:t xml:space="preserve">in: </w:t>
      </w:r>
      <w:r w:rsidRPr="00501AC6">
        <w:rPr>
          <w:rFonts w:asciiTheme="minorHAnsi" w:hAnsiTheme="minorHAnsi" w:cstheme="minorHAnsi"/>
          <w:i/>
          <w:sz w:val="20"/>
          <w:szCs w:val="20"/>
        </w:rPr>
        <w:t xml:space="preserve">The Happy </w:t>
      </w:r>
      <w:proofErr w:type="spellStart"/>
      <w:r w:rsidRPr="00501AC6">
        <w:rPr>
          <w:rFonts w:asciiTheme="minorHAnsi" w:hAnsiTheme="minorHAnsi" w:cstheme="minorHAnsi"/>
          <w:i/>
          <w:sz w:val="20"/>
          <w:szCs w:val="20"/>
        </w:rPr>
        <w:t>Fainting</w:t>
      </w:r>
      <w:proofErr w:type="spellEnd"/>
      <w:r w:rsidRPr="00501AC6">
        <w:rPr>
          <w:rFonts w:asciiTheme="minorHAnsi" w:hAnsiTheme="minorHAnsi" w:cstheme="minorHAnsi"/>
          <w:i/>
          <w:sz w:val="20"/>
          <w:szCs w:val="20"/>
        </w:rPr>
        <w:t xml:space="preserve"> </w:t>
      </w:r>
      <w:proofErr w:type="spellStart"/>
      <w:r w:rsidRPr="00501AC6">
        <w:rPr>
          <w:rFonts w:asciiTheme="minorHAnsi" w:hAnsiTheme="minorHAnsi" w:cstheme="minorHAnsi"/>
          <w:i/>
          <w:sz w:val="20"/>
          <w:szCs w:val="20"/>
        </w:rPr>
        <w:t>of</w:t>
      </w:r>
      <w:proofErr w:type="spellEnd"/>
      <w:r w:rsidRPr="00501AC6">
        <w:rPr>
          <w:rFonts w:asciiTheme="minorHAnsi" w:hAnsiTheme="minorHAnsi" w:cstheme="minorHAnsi"/>
          <w:i/>
          <w:sz w:val="20"/>
          <w:szCs w:val="20"/>
        </w:rPr>
        <w:t xml:space="preserve"> Painting</w:t>
      </w:r>
      <w:r w:rsidRPr="009F4194">
        <w:rPr>
          <w:rFonts w:asciiTheme="minorHAnsi" w:hAnsiTheme="minorHAnsi" w:cstheme="minorHAnsi"/>
          <w:sz w:val="20"/>
          <w:szCs w:val="20"/>
        </w:rPr>
        <w:t>, 2014</w:t>
      </w:r>
      <w:r w:rsidR="004346E3">
        <w:rPr>
          <w:rFonts w:asciiTheme="minorHAnsi" w:hAnsiTheme="minorHAnsi" w:cstheme="minorHAnsi"/>
          <w:sz w:val="20"/>
          <w:szCs w:val="20"/>
        </w:rPr>
        <w:t xml:space="preserve"> (</w:t>
      </w:r>
      <w:proofErr w:type="spellStart"/>
      <w:r w:rsidR="004346E3">
        <w:rPr>
          <w:rFonts w:asciiTheme="minorHAnsi" w:hAnsiTheme="minorHAnsi" w:cstheme="minorHAnsi"/>
          <w:sz w:val="20"/>
          <w:szCs w:val="20"/>
        </w:rPr>
        <w:t>as</w:t>
      </w:r>
      <w:proofErr w:type="spellEnd"/>
      <w:r w:rsidR="004346E3">
        <w:rPr>
          <w:rFonts w:asciiTheme="minorHAnsi" w:hAnsiTheme="minorHAnsi" w:cstheme="minorHAnsi"/>
          <w:sz w:val="20"/>
          <w:szCs w:val="20"/>
        </w:rPr>
        <w:t xml:space="preserve"> not</w:t>
      </w:r>
      <w:r w:rsidR="00C217AC">
        <w:rPr>
          <w:rFonts w:asciiTheme="minorHAnsi" w:hAnsiTheme="minorHAnsi" w:cstheme="minorHAnsi"/>
          <w:sz w:val="20"/>
          <w:szCs w:val="20"/>
        </w:rPr>
        <w:t>e</w:t>
      </w:r>
      <w:bookmarkStart w:id="0" w:name="_GoBack"/>
      <w:bookmarkEnd w:id="0"/>
      <w:r w:rsidR="00C217AC">
        <w:rPr>
          <w:rFonts w:asciiTheme="minorHAnsi" w:hAnsiTheme="minorHAnsi" w:cstheme="minorHAnsi"/>
          <w:sz w:val="20"/>
          <w:szCs w:val="20"/>
        </w:rPr>
        <w:t xml:space="preserve"> 1) </w:t>
      </w:r>
      <w:r>
        <w:rPr>
          <w:rFonts w:asciiTheme="minorHAnsi" w:hAnsiTheme="minorHAnsi" w:cstheme="minorHAnsi"/>
          <w:sz w:val="20"/>
          <w:szCs w:val="20"/>
        </w:rPr>
        <w:t>p</w:t>
      </w:r>
      <w:r w:rsidRPr="009F4194">
        <w:rPr>
          <w:rFonts w:asciiTheme="minorHAnsi" w:hAnsiTheme="minorHAnsi" w:cstheme="minorHAnsi"/>
          <w:sz w:val="20"/>
          <w:szCs w:val="20"/>
        </w:rPr>
        <w:t>. 34.</w:t>
      </w:r>
    </w:p>
  </w:footnote>
  <w:footnote w:id="13">
    <w:p w14:paraId="42CFEDA7" w14:textId="5AD3AA4F" w:rsidR="00F8056B" w:rsidRPr="009F4194" w:rsidRDefault="004606E0" w:rsidP="00F8056B">
      <w:pPr>
        <w:pStyle w:val="Text"/>
        <w:rPr>
          <w:rFonts w:asciiTheme="minorHAnsi" w:hAnsiTheme="minorHAnsi" w:cstheme="minorHAnsi"/>
          <w:sz w:val="20"/>
          <w:szCs w:val="20"/>
        </w:rPr>
      </w:pPr>
      <w:r>
        <w:rPr>
          <w:rStyle w:val="FootnoteReference"/>
        </w:rPr>
        <w:footnoteRef/>
      </w:r>
      <w:r>
        <w:t xml:space="preserve"> </w:t>
      </w:r>
      <w:r w:rsidR="00F8056B" w:rsidRPr="009F4194">
        <w:rPr>
          <w:rFonts w:asciiTheme="minorHAnsi" w:hAnsiTheme="minorHAnsi" w:cstheme="minorHAnsi"/>
          <w:sz w:val="20"/>
          <w:szCs w:val="20"/>
        </w:rPr>
        <w:t xml:space="preserve">Isabelle </w:t>
      </w:r>
      <w:proofErr w:type="spellStart"/>
      <w:r w:rsidR="00F8056B" w:rsidRPr="009F4194">
        <w:rPr>
          <w:rFonts w:asciiTheme="minorHAnsi" w:hAnsiTheme="minorHAnsi" w:cstheme="minorHAnsi"/>
          <w:sz w:val="20"/>
          <w:szCs w:val="20"/>
        </w:rPr>
        <w:t>Graw</w:t>
      </w:r>
      <w:proofErr w:type="spellEnd"/>
      <w:r w:rsidR="00F8056B" w:rsidRPr="009F4194">
        <w:rPr>
          <w:rFonts w:asciiTheme="minorHAnsi" w:hAnsiTheme="minorHAnsi" w:cstheme="minorHAnsi"/>
          <w:sz w:val="20"/>
          <w:szCs w:val="20"/>
        </w:rPr>
        <w:t xml:space="preserve">, Die Liebe zur Malerei, </w:t>
      </w:r>
      <w:proofErr w:type="spellStart"/>
      <w:r w:rsidR="00F8056B" w:rsidRPr="009F4194">
        <w:rPr>
          <w:rFonts w:asciiTheme="minorHAnsi" w:hAnsiTheme="minorHAnsi" w:cstheme="minorHAnsi"/>
          <w:sz w:val="20"/>
          <w:szCs w:val="20"/>
        </w:rPr>
        <w:t>Z</w:t>
      </w:r>
      <w:r w:rsidR="00F8056B">
        <w:rPr>
          <w:rFonts w:asciiTheme="minorHAnsi" w:hAnsiTheme="minorHAnsi" w:cstheme="minorHAnsi"/>
          <w:sz w:val="20"/>
          <w:szCs w:val="20"/>
        </w:rPr>
        <w:t>u</w:t>
      </w:r>
      <w:r w:rsidR="00F8056B" w:rsidRPr="009F4194">
        <w:rPr>
          <w:rFonts w:asciiTheme="minorHAnsi" w:hAnsiTheme="minorHAnsi" w:cstheme="minorHAnsi"/>
          <w:sz w:val="20"/>
          <w:szCs w:val="20"/>
        </w:rPr>
        <w:t>rich</w:t>
      </w:r>
      <w:proofErr w:type="spellEnd"/>
      <w:r w:rsidR="00F8056B" w:rsidRPr="009F4194">
        <w:rPr>
          <w:rFonts w:asciiTheme="minorHAnsi" w:hAnsiTheme="minorHAnsi" w:cstheme="minorHAnsi"/>
          <w:sz w:val="20"/>
          <w:szCs w:val="20"/>
        </w:rPr>
        <w:t xml:space="preserve"> 2017, </w:t>
      </w:r>
      <w:r w:rsidR="00F8056B">
        <w:rPr>
          <w:rFonts w:asciiTheme="minorHAnsi" w:hAnsiTheme="minorHAnsi" w:cstheme="minorHAnsi"/>
          <w:sz w:val="20"/>
          <w:szCs w:val="20"/>
        </w:rPr>
        <w:t>p</w:t>
      </w:r>
      <w:r w:rsidR="00F8056B" w:rsidRPr="009F4194">
        <w:rPr>
          <w:rFonts w:asciiTheme="minorHAnsi" w:hAnsiTheme="minorHAnsi" w:cstheme="minorHAnsi"/>
          <w:sz w:val="20"/>
          <w:szCs w:val="20"/>
        </w:rPr>
        <w:t>. 22.</w:t>
      </w:r>
    </w:p>
    <w:p w14:paraId="7E8EAC7E" w14:textId="61DEFE55" w:rsidR="004606E0" w:rsidRPr="009F4194" w:rsidRDefault="004606E0" w:rsidP="004606E0">
      <w:pPr>
        <w:pStyle w:val="EndnoteText"/>
        <w:rPr>
          <w:rFonts w:asciiTheme="minorHAnsi" w:hAnsiTheme="minorHAnsi" w:cstheme="minorHAnsi"/>
        </w:rPr>
      </w:pPr>
    </w:p>
    <w:p w14:paraId="476C8778" w14:textId="78C991B9" w:rsidR="004606E0" w:rsidRDefault="004606E0">
      <w:pPr>
        <w:pStyle w:val="FootnoteText"/>
      </w:pPr>
    </w:p>
  </w:footnote>
  <w:footnote w:id="14">
    <w:p w14:paraId="7CB06802" w14:textId="6D717EB9" w:rsidR="00F8056B" w:rsidRPr="009F4194" w:rsidRDefault="00F8056B" w:rsidP="00F8056B">
      <w:pPr>
        <w:pStyle w:val="EndnoteText"/>
        <w:rPr>
          <w:rFonts w:asciiTheme="minorHAnsi" w:hAnsiTheme="minorHAnsi" w:cstheme="minorHAnsi"/>
        </w:rPr>
      </w:pPr>
      <w:r>
        <w:rPr>
          <w:rStyle w:val="FootnoteReference"/>
        </w:rPr>
        <w:footnoteRef/>
      </w:r>
      <w:r>
        <w:t xml:space="preserve"> </w:t>
      </w:r>
      <w:r w:rsidRPr="009F4194">
        <w:rPr>
          <w:rFonts w:asciiTheme="minorHAnsi" w:hAnsiTheme="minorHAnsi" w:cstheme="minorHAnsi"/>
        </w:rPr>
        <w:t xml:space="preserve">Hans-Jürgen Hafner </w:t>
      </w:r>
      <w:proofErr w:type="spellStart"/>
      <w:r>
        <w:rPr>
          <w:rFonts w:asciiTheme="minorHAnsi" w:hAnsiTheme="minorHAnsi" w:cstheme="minorHAnsi"/>
        </w:rPr>
        <w:t>a</w:t>
      </w:r>
      <w:r w:rsidRPr="009F4194">
        <w:rPr>
          <w:rFonts w:asciiTheme="minorHAnsi" w:hAnsiTheme="minorHAnsi" w:cstheme="minorHAnsi"/>
        </w:rPr>
        <w:t>nd</w:t>
      </w:r>
      <w:proofErr w:type="spellEnd"/>
      <w:r w:rsidRPr="009F4194">
        <w:rPr>
          <w:rFonts w:asciiTheme="minorHAnsi" w:hAnsiTheme="minorHAnsi" w:cstheme="minorHAnsi"/>
        </w:rPr>
        <w:t xml:space="preserve"> Gunter </w:t>
      </w:r>
      <w:proofErr w:type="spellStart"/>
      <w:r w:rsidRPr="009F4194">
        <w:rPr>
          <w:rFonts w:asciiTheme="minorHAnsi" w:hAnsiTheme="minorHAnsi" w:cstheme="minorHAnsi"/>
        </w:rPr>
        <w:t>Reski</w:t>
      </w:r>
      <w:proofErr w:type="spellEnd"/>
      <w:r w:rsidRPr="009F4194">
        <w:rPr>
          <w:rFonts w:asciiTheme="minorHAnsi" w:hAnsiTheme="minorHAnsi" w:cstheme="minorHAnsi"/>
        </w:rPr>
        <w:t xml:space="preserve">, </w:t>
      </w:r>
      <w:r>
        <w:rPr>
          <w:rFonts w:asciiTheme="minorHAnsi" w:hAnsiTheme="minorHAnsi" w:cstheme="minorHAnsi"/>
        </w:rPr>
        <w:t>„</w:t>
      </w:r>
      <w:r w:rsidRPr="009F4194">
        <w:rPr>
          <w:rFonts w:asciiTheme="minorHAnsi" w:hAnsiTheme="minorHAnsi" w:cstheme="minorHAnsi"/>
        </w:rPr>
        <w:t>Synergieeffekte nach der Moderne?</w:t>
      </w:r>
      <w:r>
        <w:rPr>
          <w:rFonts w:asciiTheme="minorHAnsi" w:hAnsiTheme="minorHAnsi" w:cstheme="minorHAnsi"/>
        </w:rPr>
        <w:t>“</w:t>
      </w:r>
      <w:r w:rsidRPr="009F4194">
        <w:rPr>
          <w:rFonts w:asciiTheme="minorHAnsi" w:hAnsiTheme="minorHAnsi" w:cstheme="minorHAnsi"/>
        </w:rPr>
        <w:t xml:space="preserve">, in: </w:t>
      </w:r>
      <w:r w:rsidRPr="004606E0">
        <w:rPr>
          <w:rFonts w:asciiTheme="minorHAnsi" w:hAnsiTheme="minorHAnsi" w:cstheme="minorHAnsi"/>
          <w:i/>
        </w:rPr>
        <w:t xml:space="preserve">The Happy </w:t>
      </w:r>
      <w:proofErr w:type="spellStart"/>
      <w:r w:rsidRPr="004606E0">
        <w:rPr>
          <w:rFonts w:asciiTheme="minorHAnsi" w:hAnsiTheme="minorHAnsi" w:cstheme="minorHAnsi"/>
          <w:i/>
        </w:rPr>
        <w:t>Fainting</w:t>
      </w:r>
      <w:proofErr w:type="spellEnd"/>
      <w:r w:rsidRPr="004606E0">
        <w:rPr>
          <w:rFonts w:asciiTheme="minorHAnsi" w:hAnsiTheme="minorHAnsi" w:cstheme="minorHAnsi"/>
          <w:i/>
        </w:rPr>
        <w:t xml:space="preserve"> </w:t>
      </w:r>
      <w:proofErr w:type="spellStart"/>
      <w:r w:rsidRPr="004606E0">
        <w:rPr>
          <w:rFonts w:asciiTheme="minorHAnsi" w:hAnsiTheme="minorHAnsi" w:cstheme="minorHAnsi"/>
          <w:i/>
        </w:rPr>
        <w:t>of</w:t>
      </w:r>
      <w:proofErr w:type="spellEnd"/>
      <w:r w:rsidRPr="004606E0">
        <w:rPr>
          <w:rFonts w:asciiTheme="minorHAnsi" w:hAnsiTheme="minorHAnsi" w:cstheme="minorHAnsi"/>
          <w:i/>
        </w:rPr>
        <w:t xml:space="preserve"> Painting </w:t>
      </w:r>
      <w:r w:rsidRPr="009F4194">
        <w:rPr>
          <w:rFonts w:asciiTheme="minorHAnsi" w:hAnsiTheme="minorHAnsi" w:cstheme="minorHAnsi"/>
        </w:rPr>
        <w:t>(</w:t>
      </w:r>
      <w:r w:rsidR="0004297B">
        <w:rPr>
          <w:rFonts w:asciiTheme="minorHAnsi" w:hAnsiTheme="minorHAnsi" w:cstheme="minorHAnsi"/>
        </w:rPr>
        <w:t xml:space="preserve">cf. </w:t>
      </w:r>
      <w:proofErr w:type="spellStart"/>
      <w:r>
        <w:rPr>
          <w:rFonts w:asciiTheme="minorHAnsi" w:hAnsiTheme="minorHAnsi" w:cstheme="minorHAnsi"/>
        </w:rPr>
        <w:t>note</w:t>
      </w:r>
      <w:proofErr w:type="spellEnd"/>
      <w:r w:rsidRPr="009F4194">
        <w:rPr>
          <w:rFonts w:asciiTheme="minorHAnsi" w:hAnsiTheme="minorHAnsi" w:cstheme="minorHAnsi"/>
        </w:rPr>
        <w:t xml:space="preserve"> 11), </w:t>
      </w:r>
      <w:r>
        <w:rPr>
          <w:rFonts w:asciiTheme="minorHAnsi" w:hAnsiTheme="minorHAnsi" w:cstheme="minorHAnsi"/>
        </w:rPr>
        <w:t>p</w:t>
      </w:r>
      <w:r w:rsidRPr="009F4194">
        <w:rPr>
          <w:rFonts w:asciiTheme="minorHAnsi" w:hAnsiTheme="minorHAnsi" w:cstheme="minorHAnsi"/>
        </w:rPr>
        <w:t>. 16.</w:t>
      </w:r>
    </w:p>
    <w:p w14:paraId="4E1B2341" w14:textId="47DF52EC" w:rsidR="00F8056B" w:rsidRDefault="00F8056B">
      <w:pPr>
        <w:pStyle w:val="FootnoteText"/>
      </w:pPr>
    </w:p>
  </w:footnote>
  <w:footnote w:id="15">
    <w:p w14:paraId="5A6FF4D9" w14:textId="30CB2D23" w:rsidR="0004297B" w:rsidRPr="009F4194" w:rsidRDefault="0004297B" w:rsidP="0004297B">
      <w:pPr>
        <w:pStyle w:val="Text"/>
        <w:rPr>
          <w:rFonts w:asciiTheme="minorHAnsi" w:hAnsiTheme="minorHAnsi" w:cstheme="minorHAnsi"/>
          <w:sz w:val="20"/>
          <w:szCs w:val="20"/>
          <w:lang w:val="en-US"/>
        </w:rPr>
      </w:pPr>
      <w:r>
        <w:rPr>
          <w:rStyle w:val="FootnoteReference"/>
        </w:rPr>
        <w:footnoteRef/>
      </w:r>
      <w:r>
        <w:t xml:space="preserve"> </w:t>
      </w:r>
      <w:proofErr w:type="spellStart"/>
      <w:r w:rsidRPr="009F4194">
        <w:rPr>
          <w:rFonts w:asciiTheme="minorHAnsi" w:hAnsiTheme="minorHAnsi" w:cstheme="minorHAnsi"/>
          <w:sz w:val="20"/>
          <w:szCs w:val="20"/>
          <w:lang w:val="en-US"/>
        </w:rPr>
        <w:t>Kolja</w:t>
      </w:r>
      <w:proofErr w:type="spellEnd"/>
      <w:r w:rsidRPr="009F4194">
        <w:rPr>
          <w:rFonts w:asciiTheme="minorHAnsi" w:hAnsiTheme="minorHAnsi" w:cstheme="minorHAnsi"/>
          <w:sz w:val="20"/>
          <w:szCs w:val="20"/>
          <w:lang w:val="en-US"/>
        </w:rPr>
        <w:t xml:space="preserve"> Reichert, </w:t>
      </w:r>
      <w:r>
        <w:rPr>
          <w:rFonts w:asciiTheme="minorHAnsi" w:hAnsiTheme="minorHAnsi" w:cstheme="minorHAnsi"/>
          <w:sz w:val="20"/>
          <w:szCs w:val="20"/>
          <w:lang w:val="en-US"/>
        </w:rPr>
        <w:t>“</w:t>
      </w:r>
      <w:proofErr w:type="spellStart"/>
      <w:r w:rsidRPr="009F4194">
        <w:rPr>
          <w:rFonts w:asciiTheme="minorHAnsi" w:hAnsiTheme="minorHAnsi" w:cstheme="minorHAnsi"/>
          <w:sz w:val="20"/>
          <w:szCs w:val="20"/>
          <w:lang w:val="en-US"/>
        </w:rPr>
        <w:t>Untot</w:t>
      </w:r>
      <w:proofErr w:type="spellEnd"/>
      <w:r>
        <w:rPr>
          <w:rFonts w:asciiTheme="minorHAnsi" w:hAnsiTheme="minorHAnsi" w:cstheme="minorHAnsi"/>
          <w:sz w:val="20"/>
          <w:szCs w:val="20"/>
          <w:lang w:val="en-US"/>
        </w:rPr>
        <w:t>”</w:t>
      </w:r>
      <w:r w:rsidRPr="009F4194">
        <w:rPr>
          <w:rFonts w:asciiTheme="minorHAnsi" w:hAnsiTheme="minorHAnsi" w:cstheme="minorHAnsi"/>
          <w:sz w:val="20"/>
          <w:szCs w:val="20"/>
          <w:lang w:val="en-US"/>
        </w:rPr>
        <w:t xml:space="preserve">, in: </w:t>
      </w:r>
      <w:r w:rsidRPr="0004297B">
        <w:rPr>
          <w:rFonts w:asciiTheme="minorHAnsi" w:hAnsiTheme="minorHAnsi" w:cstheme="minorHAnsi"/>
          <w:i/>
          <w:sz w:val="20"/>
          <w:szCs w:val="20"/>
          <w:lang w:val="en-US"/>
        </w:rPr>
        <w:t>The Happy Fainting of Painting</w:t>
      </w:r>
      <w:r w:rsidRPr="009F4194">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cf. </w:t>
      </w:r>
      <w:proofErr w:type="gramStart"/>
      <w:r>
        <w:rPr>
          <w:rFonts w:asciiTheme="minorHAnsi" w:hAnsiTheme="minorHAnsi" w:cstheme="minorHAnsi"/>
          <w:sz w:val="20"/>
          <w:szCs w:val="20"/>
          <w:lang w:val="en-US"/>
        </w:rPr>
        <w:t>note</w:t>
      </w:r>
      <w:proofErr w:type="gramEnd"/>
      <w:r w:rsidRPr="009F4194">
        <w:rPr>
          <w:rFonts w:asciiTheme="minorHAnsi" w:hAnsiTheme="minorHAnsi" w:cstheme="minorHAnsi"/>
          <w:sz w:val="20"/>
          <w:szCs w:val="20"/>
          <w:lang w:val="en-US"/>
        </w:rPr>
        <w:t xml:space="preserve"> 11), </w:t>
      </w:r>
      <w:r>
        <w:rPr>
          <w:rFonts w:asciiTheme="minorHAnsi" w:hAnsiTheme="minorHAnsi" w:cstheme="minorHAnsi"/>
          <w:sz w:val="20"/>
          <w:szCs w:val="20"/>
          <w:lang w:val="en-US"/>
        </w:rPr>
        <w:t>p</w:t>
      </w:r>
      <w:r w:rsidRPr="009F4194">
        <w:rPr>
          <w:rFonts w:asciiTheme="minorHAnsi" w:hAnsiTheme="minorHAnsi" w:cstheme="minorHAnsi"/>
          <w:sz w:val="20"/>
          <w:szCs w:val="20"/>
          <w:lang w:val="en-US"/>
        </w:rPr>
        <w:t>. 31.</w:t>
      </w:r>
    </w:p>
    <w:p w14:paraId="141105F9" w14:textId="77777777" w:rsidR="0004297B" w:rsidRPr="009F4194" w:rsidRDefault="0004297B" w:rsidP="0004297B">
      <w:pPr>
        <w:pStyle w:val="EndnoteText"/>
        <w:rPr>
          <w:rFonts w:asciiTheme="minorHAnsi" w:hAnsiTheme="minorHAnsi" w:cstheme="minorHAnsi"/>
        </w:rPr>
      </w:pPr>
    </w:p>
    <w:p w14:paraId="6B3BF7A5" w14:textId="4E213FBD" w:rsidR="0004297B" w:rsidRDefault="0004297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CA"/>
    <w:rsid w:val="00005276"/>
    <w:rsid w:val="00015373"/>
    <w:rsid w:val="00016394"/>
    <w:rsid w:val="00020C78"/>
    <w:rsid w:val="00030C1F"/>
    <w:rsid w:val="0004297B"/>
    <w:rsid w:val="00057938"/>
    <w:rsid w:val="00084E35"/>
    <w:rsid w:val="000A22A3"/>
    <w:rsid w:val="000B383E"/>
    <w:rsid w:val="000D613C"/>
    <w:rsid w:val="000F5863"/>
    <w:rsid w:val="000F6B99"/>
    <w:rsid w:val="0010770E"/>
    <w:rsid w:val="00120A2E"/>
    <w:rsid w:val="00130F1A"/>
    <w:rsid w:val="00172D40"/>
    <w:rsid w:val="00174B65"/>
    <w:rsid w:val="0018557A"/>
    <w:rsid w:val="00191196"/>
    <w:rsid w:val="001A0252"/>
    <w:rsid w:val="001A44FA"/>
    <w:rsid w:val="001B1798"/>
    <w:rsid w:val="001D419D"/>
    <w:rsid w:val="001F1F28"/>
    <w:rsid w:val="002018B1"/>
    <w:rsid w:val="00202F09"/>
    <w:rsid w:val="002062BD"/>
    <w:rsid w:val="0023190D"/>
    <w:rsid w:val="00233672"/>
    <w:rsid w:val="00257F5C"/>
    <w:rsid w:val="00285F83"/>
    <w:rsid w:val="00286326"/>
    <w:rsid w:val="00292BF7"/>
    <w:rsid w:val="00296A9F"/>
    <w:rsid w:val="002D0175"/>
    <w:rsid w:val="002E3030"/>
    <w:rsid w:val="002F6A32"/>
    <w:rsid w:val="00307D67"/>
    <w:rsid w:val="00396CC7"/>
    <w:rsid w:val="003A4DDA"/>
    <w:rsid w:val="003C2935"/>
    <w:rsid w:val="003C5457"/>
    <w:rsid w:val="003F5367"/>
    <w:rsid w:val="004346E3"/>
    <w:rsid w:val="00435E22"/>
    <w:rsid w:val="004606E0"/>
    <w:rsid w:val="00485451"/>
    <w:rsid w:val="0049264E"/>
    <w:rsid w:val="004C68A0"/>
    <w:rsid w:val="004F3DA5"/>
    <w:rsid w:val="004F624D"/>
    <w:rsid w:val="00501AC6"/>
    <w:rsid w:val="00514251"/>
    <w:rsid w:val="00514C46"/>
    <w:rsid w:val="005170F9"/>
    <w:rsid w:val="00522B06"/>
    <w:rsid w:val="00551EC0"/>
    <w:rsid w:val="00553249"/>
    <w:rsid w:val="00554E4B"/>
    <w:rsid w:val="00555F87"/>
    <w:rsid w:val="005629A9"/>
    <w:rsid w:val="0056797F"/>
    <w:rsid w:val="00573EA1"/>
    <w:rsid w:val="00574D20"/>
    <w:rsid w:val="0057670C"/>
    <w:rsid w:val="005C19A6"/>
    <w:rsid w:val="005D47C0"/>
    <w:rsid w:val="006015C1"/>
    <w:rsid w:val="006558D4"/>
    <w:rsid w:val="006938FE"/>
    <w:rsid w:val="00697726"/>
    <w:rsid w:val="006A3344"/>
    <w:rsid w:val="006A6C0B"/>
    <w:rsid w:val="006A72D4"/>
    <w:rsid w:val="006C0310"/>
    <w:rsid w:val="006E2225"/>
    <w:rsid w:val="006E3E26"/>
    <w:rsid w:val="006F3056"/>
    <w:rsid w:val="00701120"/>
    <w:rsid w:val="00727B03"/>
    <w:rsid w:val="00741113"/>
    <w:rsid w:val="00754A29"/>
    <w:rsid w:val="00766B67"/>
    <w:rsid w:val="007C0436"/>
    <w:rsid w:val="007C2755"/>
    <w:rsid w:val="00800C40"/>
    <w:rsid w:val="00800D02"/>
    <w:rsid w:val="00825BEC"/>
    <w:rsid w:val="00884279"/>
    <w:rsid w:val="008A53E1"/>
    <w:rsid w:val="008C1E49"/>
    <w:rsid w:val="008E1C4C"/>
    <w:rsid w:val="008F7DB5"/>
    <w:rsid w:val="00906104"/>
    <w:rsid w:val="0091345E"/>
    <w:rsid w:val="00914EC2"/>
    <w:rsid w:val="009236B9"/>
    <w:rsid w:val="00990239"/>
    <w:rsid w:val="009A153D"/>
    <w:rsid w:val="009B76C6"/>
    <w:rsid w:val="009D0CBD"/>
    <w:rsid w:val="009D20BB"/>
    <w:rsid w:val="00A02B9A"/>
    <w:rsid w:val="00A34EAE"/>
    <w:rsid w:val="00AD5D76"/>
    <w:rsid w:val="00AD72F1"/>
    <w:rsid w:val="00AE76DD"/>
    <w:rsid w:val="00B003DC"/>
    <w:rsid w:val="00B058F8"/>
    <w:rsid w:val="00B05B2C"/>
    <w:rsid w:val="00B242F6"/>
    <w:rsid w:val="00B25D9C"/>
    <w:rsid w:val="00B659B4"/>
    <w:rsid w:val="00B7008E"/>
    <w:rsid w:val="00B75ADF"/>
    <w:rsid w:val="00B947E7"/>
    <w:rsid w:val="00BA0A3E"/>
    <w:rsid w:val="00BA3749"/>
    <w:rsid w:val="00BA5851"/>
    <w:rsid w:val="00BA787E"/>
    <w:rsid w:val="00BB633D"/>
    <w:rsid w:val="00BD1480"/>
    <w:rsid w:val="00C217AC"/>
    <w:rsid w:val="00C517CA"/>
    <w:rsid w:val="00C56FD8"/>
    <w:rsid w:val="00C603CD"/>
    <w:rsid w:val="00C828EC"/>
    <w:rsid w:val="00CB50B1"/>
    <w:rsid w:val="00CC5C34"/>
    <w:rsid w:val="00CD2DE5"/>
    <w:rsid w:val="00CE261A"/>
    <w:rsid w:val="00D03695"/>
    <w:rsid w:val="00D17719"/>
    <w:rsid w:val="00D17D37"/>
    <w:rsid w:val="00D30EEF"/>
    <w:rsid w:val="00D31A17"/>
    <w:rsid w:val="00D41855"/>
    <w:rsid w:val="00D47BCF"/>
    <w:rsid w:val="00D6307F"/>
    <w:rsid w:val="00DC722C"/>
    <w:rsid w:val="00DF4179"/>
    <w:rsid w:val="00E3043F"/>
    <w:rsid w:val="00E32C6A"/>
    <w:rsid w:val="00E52BDA"/>
    <w:rsid w:val="00E60318"/>
    <w:rsid w:val="00E71306"/>
    <w:rsid w:val="00E761A1"/>
    <w:rsid w:val="00E812B6"/>
    <w:rsid w:val="00E81FAD"/>
    <w:rsid w:val="00E82E86"/>
    <w:rsid w:val="00E93176"/>
    <w:rsid w:val="00EF104E"/>
    <w:rsid w:val="00F03298"/>
    <w:rsid w:val="00F6667B"/>
    <w:rsid w:val="00F66A33"/>
    <w:rsid w:val="00F8056B"/>
    <w:rsid w:val="00FA626C"/>
    <w:rsid w:val="00FC78B5"/>
    <w:rsid w:val="00FD024C"/>
    <w:rsid w:val="00FD433E"/>
    <w:rsid w:val="00FE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8653C"/>
  <w14:defaultImageDpi w14:val="32767"/>
  <w15:chartTrackingRefBased/>
  <w15:docId w15:val="{AD626510-3B31-C34E-8758-4FAFBB03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797F"/>
    <w:rPr>
      <w:sz w:val="20"/>
      <w:szCs w:val="20"/>
    </w:rPr>
  </w:style>
  <w:style w:type="character" w:customStyle="1" w:styleId="FootnoteTextChar">
    <w:name w:val="Footnote Text Char"/>
    <w:basedOn w:val="DefaultParagraphFont"/>
    <w:link w:val="FootnoteText"/>
    <w:uiPriority w:val="99"/>
    <w:semiHidden/>
    <w:rsid w:val="0056797F"/>
    <w:rPr>
      <w:sz w:val="20"/>
      <w:szCs w:val="20"/>
    </w:rPr>
  </w:style>
  <w:style w:type="character" w:styleId="FootnoteReference">
    <w:name w:val="footnote reference"/>
    <w:basedOn w:val="DefaultParagraphFont"/>
    <w:uiPriority w:val="99"/>
    <w:semiHidden/>
    <w:unhideWhenUsed/>
    <w:rsid w:val="0056797F"/>
    <w:rPr>
      <w:vertAlign w:val="superscript"/>
    </w:rPr>
  </w:style>
  <w:style w:type="paragraph" w:customStyle="1" w:styleId="Text">
    <w:name w:val="Text"/>
    <w:rsid w:val="00CD2DE5"/>
    <w:pPr>
      <w:pBdr>
        <w:top w:val="nil"/>
        <w:left w:val="nil"/>
        <w:bottom w:val="nil"/>
        <w:right w:val="nil"/>
        <w:between w:val="nil"/>
        <w:bar w:val="nil"/>
      </w:pBdr>
    </w:pPr>
    <w:rPr>
      <w:rFonts w:ascii="Helvetica" w:eastAsia="Arial Unicode MS" w:hAnsi="Helvetica" w:cs="Arial Unicode MS"/>
      <w:color w:val="000000"/>
      <w:sz w:val="22"/>
      <w:szCs w:val="22"/>
      <w:bdr w:val="nil"/>
      <w:lang w:val="de-DE" w:eastAsia="de-DE"/>
    </w:rPr>
  </w:style>
  <w:style w:type="paragraph" w:styleId="Caption">
    <w:name w:val="caption"/>
    <w:basedOn w:val="Normal"/>
    <w:next w:val="Normal"/>
    <w:uiPriority w:val="35"/>
    <w:unhideWhenUsed/>
    <w:qFormat/>
    <w:rsid w:val="0091345E"/>
    <w:pPr>
      <w:spacing w:after="200"/>
    </w:pPr>
    <w:rPr>
      <w:i/>
      <w:iCs/>
      <w:color w:val="44546A" w:themeColor="text2"/>
      <w:sz w:val="18"/>
      <w:szCs w:val="18"/>
    </w:rPr>
  </w:style>
  <w:style w:type="paragraph" w:styleId="EndnoteText">
    <w:name w:val="endnote text"/>
    <w:basedOn w:val="Normal"/>
    <w:link w:val="EndnoteTextChar"/>
    <w:rsid w:val="0091345E"/>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EndnoteTextChar">
    <w:name w:val="Endnote Text Char"/>
    <w:basedOn w:val="DefaultParagraphFont"/>
    <w:link w:val="EndnoteText"/>
    <w:rsid w:val="0091345E"/>
    <w:rPr>
      <w:rFonts w:ascii="Times New Roman" w:eastAsia="Arial Unicode MS" w:hAnsi="Times New Roman" w:cs="Times New Roman"/>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Stein</dc:creator>
  <cp:keywords/>
  <dc:description/>
  <cp:lastModifiedBy>Renata Stein</cp:lastModifiedBy>
  <cp:revision>15</cp:revision>
  <dcterms:created xsi:type="dcterms:W3CDTF">2020-04-14T20:23:00Z</dcterms:created>
  <dcterms:modified xsi:type="dcterms:W3CDTF">2020-04-15T15:35:00Z</dcterms:modified>
</cp:coreProperties>
</file>