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3F" w:rsidRDefault="000F573F" w:rsidP="0078388E">
      <w:pPr>
        <w:pBdr>
          <w:bottom w:val="single" w:sz="4" w:space="1" w:color="auto"/>
        </w:pBdr>
      </w:pPr>
      <w:r>
        <w:t xml:space="preserve">Business </w:t>
      </w:r>
      <w:proofErr w:type="spellStart"/>
      <w:r>
        <w:t>Wire</w:t>
      </w:r>
      <w:proofErr w:type="spellEnd"/>
      <w:r>
        <w:t xml:space="preserve"> translations : </w:t>
      </w:r>
      <w:proofErr w:type="spellStart"/>
      <w:r>
        <w:t>September</w:t>
      </w:r>
      <w:proofErr w:type="spellEnd"/>
      <w:r>
        <w:t xml:space="preserve"> 2021</w:t>
      </w:r>
      <w:bookmarkStart w:id="0" w:name="_GoBack"/>
      <w:bookmarkEnd w:id="0"/>
    </w:p>
    <w:p w:rsidR="00AD3E36" w:rsidRDefault="00AD3E36" w:rsidP="0078388E">
      <w:pPr>
        <w:pBdr>
          <w:bottom w:val="single" w:sz="4" w:space="1" w:color="auto"/>
        </w:pBdr>
      </w:pPr>
      <w:hyperlink r:id="rId5" w:history="1">
        <w:proofErr w:type="spellStart"/>
        <w:r w:rsidRPr="00AD3E36">
          <w:rPr>
            <w:color w:val="0000FF"/>
            <w:u w:val="single"/>
          </w:rPr>
          <w:t>SpeeDx</w:t>
        </w:r>
        <w:proofErr w:type="spellEnd"/>
        <w:r w:rsidRPr="00AD3E36">
          <w:rPr>
            <w:color w:val="0000FF"/>
            <w:u w:val="single"/>
          </w:rPr>
          <w:t xml:space="preserve"> et </w:t>
        </w:r>
        <w:proofErr w:type="spellStart"/>
        <w:r w:rsidRPr="00AD3E36">
          <w:rPr>
            <w:color w:val="0000FF"/>
            <w:u w:val="single"/>
          </w:rPr>
          <w:t>SynGenis</w:t>
        </w:r>
        <w:proofErr w:type="spellEnd"/>
        <w:r w:rsidRPr="00AD3E36">
          <w:rPr>
            <w:color w:val="0000FF"/>
            <w:u w:val="single"/>
          </w:rPr>
          <w:t xml:space="preserve"> s'associent pour une synthèse d'oligonucléotides personnalisée | Business </w:t>
        </w:r>
        <w:proofErr w:type="spellStart"/>
        <w:r w:rsidRPr="00AD3E36">
          <w:rPr>
            <w:color w:val="0000FF"/>
            <w:u w:val="single"/>
          </w:rPr>
          <w:t>Wire</w:t>
        </w:r>
        <w:proofErr w:type="spellEnd"/>
      </w:hyperlink>
    </w:p>
    <w:p w:rsidR="0066213A" w:rsidRDefault="000F573F" w:rsidP="0078388E">
      <w:pPr>
        <w:pBdr>
          <w:bottom w:val="single" w:sz="4" w:space="1" w:color="auto"/>
        </w:pBdr>
      </w:pPr>
      <w:hyperlink r:id="rId6" w:history="1">
        <w:r w:rsidR="0066213A" w:rsidRPr="0066213A">
          <w:rPr>
            <w:color w:val="0000FF"/>
            <w:u w:val="single"/>
          </w:rPr>
          <w:t xml:space="preserve">Transplant </w:t>
        </w:r>
        <w:proofErr w:type="spellStart"/>
        <w:r w:rsidR="0066213A" w:rsidRPr="0066213A">
          <w:rPr>
            <w:color w:val="0000FF"/>
            <w:u w:val="single"/>
          </w:rPr>
          <w:t>Genomics</w:t>
        </w:r>
        <w:proofErr w:type="spellEnd"/>
        <w:r w:rsidR="0066213A" w:rsidRPr="0066213A">
          <w:rPr>
            <w:color w:val="0000FF"/>
            <w:u w:val="single"/>
          </w:rPr>
          <w:t xml:space="preserve"> lance l’outil de diagnostic </w:t>
        </w:r>
        <w:proofErr w:type="spellStart"/>
        <w:r w:rsidR="0066213A" w:rsidRPr="0066213A">
          <w:rPr>
            <w:color w:val="0000FF"/>
            <w:u w:val="single"/>
          </w:rPr>
          <w:t>OmniGraf</w:t>
        </w:r>
        <w:proofErr w:type="spellEnd"/>
        <w:r w:rsidR="0066213A" w:rsidRPr="0066213A">
          <w:rPr>
            <w:color w:val="0000FF"/>
            <w:u w:val="single"/>
          </w:rPr>
          <w:t xml:space="preserve">™, le seul panel de biomarqueurs combinés permettant le dépistage précoce d'un rejet chez les patients transplantés rénaux | Business </w:t>
        </w:r>
        <w:proofErr w:type="spellStart"/>
        <w:r w:rsidR="0066213A" w:rsidRPr="0066213A">
          <w:rPr>
            <w:color w:val="0000FF"/>
            <w:u w:val="single"/>
          </w:rPr>
          <w:t>Wire</w:t>
        </w:r>
        <w:proofErr w:type="spellEnd"/>
      </w:hyperlink>
    </w:p>
    <w:p w:rsidR="00E87097" w:rsidRDefault="000F573F" w:rsidP="0078388E">
      <w:pPr>
        <w:pBdr>
          <w:bottom w:val="single" w:sz="4" w:space="1" w:color="auto"/>
        </w:pBdr>
      </w:pPr>
      <w:hyperlink r:id="rId7" w:history="1">
        <w:r w:rsidR="00E87097">
          <w:rPr>
            <w:rStyle w:val="Lienhypertexte"/>
          </w:rPr>
          <w:t xml:space="preserve">Former Irish Prime </w:t>
        </w:r>
        <w:proofErr w:type="spellStart"/>
        <w:r w:rsidR="00E87097">
          <w:rPr>
            <w:rStyle w:val="Lienhypertexte"/>
          </w:rPr>
          <w:t>Minister</w:t>
        </w:r>
        <w:proofErr w:type="spellEnd"/>
        <w:r w:rsidR="00E87097">
          <w:rPr>
            <w:rStyle w:val="Lienhypertexte"/>
          </w:rPr>
          <w:t xml:space="preserve"> Bertie Ahern </w:t>
        </w:r>
        <w:proofErr w:type="spellStart"/>
        <w:r w:rsidR="00E87097">
          <w:rPr>
            <w:rStyle w:val="Lienhypertexte"/>
          </w:rPr>
          <w:t>Announces</w:t>
        </w:r>
        <w:proofErr w:type="spellEnd"/>
        <w:r w:rsidR="00E87097">
          <w:rPr>
            <w:rStyle w:val="Lienhypertexte"/>
          </w:rPr>
          <w:t xml:space="preserve"> The World </w:t>
        </w:r>
        <w:proofErr w:type="spellStart"/>
        <w:r w:rsidR="00E87097">
          <w:rPr>
            <w:rStyle w:val="Lienhypertexte"/>
          </w:rPr>
          <w:t>Carbon</w:t>
        </w:r>
        <w:proofErr w:type="spellEnd"/>
        <w:r w:rsidR="00E87097">
          <w:rPr>
            <w:rStyle w:val="Lienhypertexte"/>
          </w:rPr>
          <w:t xml:space="preserve"> </w:t>
        </w:r>
        <w:proofErr w:type="spellStart"/>
        <w:r w:rsidR="00E87097">
          <w:rPr>
            <w:rStyle w:val="Lienhypertexte"/>
          </w:rPr>
          <w:t>Neutrality</w:t>
        </w:r>
        <w:proofErr w:type="spellEnd"/>
        <w:r w:rsidR="00E87097">
          <w:rPr>
            <w:rStyle w:val="Lienhypertexte"/>
          </w:rPr>
          <w:t xml:space="preserve"> Forum | Business </w:t>
        </w:r>
        <w:proofErr w:type="spellStart"/>
        <w:r w:rsidR="00E87097">
          <w:rPr>
            <w:rStyle w:val="Lienhypertexte"/>
          </w:rPr>
          <w:t>Wire</w:t>
        </w:r>
        <w:proofErr w:type="spellEnd"/>
      </w:hyperlink>
    </w:p>
    <w:p w:rsidR="0074785C" w:rsidRDefault="000F573F" w:rsidP="0078388E">
      <w:pPr>
        <w:pBdr>
          <w:bottom w:val="single" w:sz="4" w:space="1" w:color="auto"/>
        </w:pBdr>
      </w:pPr>
      <w:hyperlink r:id="rId8" w:history="1">
        <w:r w:rsidR="0074785C" w:rsidRPr="0074785C">
          <w:rPr>
            <w:color w:val="0000FF"/>
            <w:u w:val="single"/>
          </w:rPr>
          <w:t xml:space="preserve">Turquoise </w:t>
        </w:r>
        <w:proofErr w:type="spellStart"/>
        <w:r w:rsidR="0074785C" w:rsidRPr="0074785C">
          <w:rPr>
            <w:color w:val="0000FF"/>
            <w:u w:val="single"/>
          </w:rPr>
          <w:t>Plato</w:t>
        </w:r>
        <w:proofErr w:type="spellEnd"/>
        <w:r w:rsidR="0074785C" w:rsidRPr="0074785C">
          <w:rPr>
            <w:color w:val="0000FF"/>
            <w:u w:val="single"/>
          </w:rPr>
          <w:t xml:space="preserve"> se connecte à </w:t>
        </w:r>
        <w:proofErr w:type="spellStart"/>
        <w:r w:rsidR="0074785C" w:rsidRPr="0074785C">
          <w:rPr>
            <w:color w:val="0000FF"/>
            <w:u w:val="single"/>
          </w:rPr>
          <w:t>OpenFin</w:t>
        </w:r>
        <w:proofErr w:type="spellEnd"/>
        <w:r w:rsidR="0074785C" w:rsidRPr="0074785C">
          <w:rPr>
            <w:color w:val="0000FF"/>
            <w:u w:val="single"/>
          </w:rPr>
          <w:t xml:space="preserve"> afin de simplifier le fonctionnement du trading desk lors des opérations </w:t>
        </w:r>
        <w:proofErr w:type="spellStart"/>
        <w:r w:rsidR="0074785C" w:rsidRPr="0074785C">
          <w:rPr>
            <w:color w:val="0000FF"/>
            <w:u w:val="single"/>
          </w:rPr>
          <w:t>buy-side</w:t>
        </w:r>
        <w:proofErr w:type="spellEnd"/>
        <w:r w:rsidR="0074785C" w:rsidRPr="0074785C">
          <w:rPr>
            <w:color w:val="0000FF"/>
            <w:u w:val="single"/>
          </w:rPr>
          <w:t xml:space="preserve"> | Business </w:t>
        </w:r>
        <w:proofErr w:type="spellStart"/>
        <w:r w:rsidR="0074785C" w:rsidRPr="0074785C">
          <w:rPr>
            <w:color w:val="0000FF"/>
            <w:u w:val="single"/>
          </w:rPr>
          <w:t>Wire</w:t>
        </w:r>
        <w:proofErr w:type="spellEnd"/>
      </w:hyperlink>
    </w:p>
    <w:p w:rsidR="003B41DF" w:rsidRDefault="000F573F" w:rsidP="0078388E">
      <w:pPr>
        <w:pBdr>
          <w:bottom w:val="single" w:sz="4" w:space="1" w:color="auto"/>
        </w:pBdr>
      </w:pPr>
      <w:hyperlink r:id="rId9" w:history="1">
        <w:r w:rsidR="003B41DF">
          <w:rPr>
            <w:rStyle w:val="Lienhypertexte"/>
          </w:rPr>
          <w:t xml:space="preserve">The NAGA Group AG : </w:t>
        </w:r>
        <w:proofErr w:type="spellStart"/>
        <w:r w:rsidR="003B41DF">
          <w:rPr>
            <w:rStyle w:val="Lienhypertexte"/>
          </w:rPr>
          <w:t>Apeiron</w:t>
        </w:r>
        <w:proofErr w:type="spellEnd"/>
        <w:r w:rsidR="003B41DF">
          <w:rPr>
            <w:rStyle w:val="Lienhypertexte"/>
          </w:rPr>
          <w:t xml:space="preserve"> Investment Group de Christian </w:t>
        </w:r>
        <w:proofErr w:type="spellStart"/>
        <w:r w:rsidR="003B41DF">
          <w:rPr>
            <w:rStyle w:val="Lienhypertexte"/>
          </w:rPr>
          <w:t>Angermayer</w:t>
        </w:r>
        <w:proofErr w:type="spellEnd"/>
        <w:r w:rsidR="003B41DF">
          <w:rPr>
            <w:rStyle w:val="Lienhypertexte"/>
          </w:rPr>
          <w:t xml:space="preserve"> et </w:t>
        </w:r>
        <w:proofErr w:type="spellStart"/>
        <w:r w:rsidR="003B41DF">
          <w:rPr>
            <w:rStyle w:val="Lienhypertexte"/>
          </w:rPr>
          <w:t>Fosun</w:t>
        </w:r>
        <w:proofErr w:type="spellEnd"/>
        <w:r w:rsidR="003B41DF">
          <w:rPr>
            <w:rStyle w:val="Lienhypertexte"/>
          </w:rPr>
          <w:t xml:space="preserve"> s’allient pour stimuler davantage la croissance de NAGA | Business </w:t>
        </w:r>
        <w:proofErr w:type="spellStart"/>
        <w:r w:rsidR="003B41DF">
          <w:rPr>
            <w:rStyle w:val="Lienhypertexte"/>
          </w:rPr>
          <w:t>Wire</w:t>
        </w:r>
        <w:proofErr w:type="spellEnd"/>
      </w:hyperlink>
    </w:p>
    <w:p w:rsidR="005562FE" w:rsidRDefault="000F573F" w:rsidP="0078388E">
      <w:pPr>
        <w:pBdr>
          <w:bottom w:val="single" w:sz="4" w:space="1" w:color="auto"/>
        </w:pBdr>
      </w:pPr>
      <w:hyperlink r:id="rId10" w:history="1">
        <w:r w:rsidR="005562FE" w:rsidRPr="005562FE">
          <w:rPr>
            <w:color w:val="0000FF"/>
            <w:u w:val="single"/>
          </w:rPr>
          <w:t xml:space="preserve">Le secteur des machines souhaite un contrôle 3D encore plus important, ainsi </w:t>
        </w:r>
        <w:proofErr w:type="spellStart"/>
        <w:r w:rsidR="005562FE" w:rsidRPr="005562FE">
          <w:rPr>
            <w:color w:val="0000FF"/>
            <w:u w:val="single"/>
          </w:rPr>
          <w:t>Unicontrol</w:t>
        </w:r>
        <w:proofErr w:type="spellEnd"/>
        <w:r w:rsidR="005562FE" w:rsidRPr="005562FE">
          <w:rPr>
            <w:color w:val="0000FF"/>
            <w:u w:val="single"/>
          </w:rPr>
          <w:t xml:space="preserve"> propose désormais une solution pour les chargeuses sur pneus | Business </w:t>
        </w:r>
        <w:proofErr w:type="spellStart"/>
        <w:r w:rsidR="005562FE" w:rsidRPr="005562FE">
          <w:rPr>
            <w:color w:val="0000FF"/>
            <w:u w:val="single"/>
          </w:rPr>
          <w:t>Wire</w:t>
        </w:r>
        <w:proofErr w:type="spellEnd"/>
      </w:hyperlink>
    </w:p>
    <w:p w:rsidR="003D1750" w:rsidRDefault="000F573F" w:rsidP="0078388E">
      <w:pPr>
        <w:pBdr>
          <w:bottom w:val="single" w:sz="4" w:space="1" w:color="auto"/>
        </w:pBdr>
      </w:pPr>
      <w:hyperlink r:id="rId11" w:history="1">
        <w:r w:rsidR="003D1750" w:rsidRPr="003D1750">
          <w:rPr>
            <w:color w:val="0000FF"/>
            <w:u w:val="single"/>
          </w:rPr>
          <w:t xml:space="preserve">Temenos désignée comme leader dans l'évaluation des plateformes et des hubs d’engagement bancaire numérique d’une société de recherche indépendante | Business </w:t>
        </w:r>
        <w:proofErr w:type="spellStart"/>
        <w:r w:rsidR="003D1750" w:rsidRPr="003D1750">
          <w:rPr>
            <w:color w:val="0000FF"/>
            <w:u w:val="single"/>
          </w:rPr>
          <w:t>Wire</w:t>
        </w:r>
        <w:proofErr w:type="spellEnd"/>
      </w:hyperlink>
    </w:p>
    <w:p w:rsidR="00E334D9" w:rsidRDefault="000F573F" w:rsidP="0078388E">
      <w:pPr>
        <w:pBdr>
          <w:bottom w:val="single" w:sz="4" w:space="1" w:color="auto"/>
        </w:pBdr>
      </w:pPr>
      <w:hyperlink r:id="rId12" w:history="1">
        <w:r w:rsidR="00E334D9" w:rsidRPr="00E334D9">
          <w:rPr>
            <w:color w:val="0000FF"/>
            <w:u w:val="single"/>
          </w:rPr>
          <w:t xml:space="preserve">MSCI : reclassification de l’indice MSCI Pakistan du statut de Marchés émergents à celui de Marchés frontières | Business </w:t>
        </w:r>
        <w:proofErr w:type="spellStart"/>
        <w:r w:rsidR="00E334D9" w:rsidRPr="00E334D9">
          <w:rPr>
            <w:color w:val="0000FF"/>
            <w:u w:val="single"/>
          </w:rPr>
          <w:t>Wire</w:t>
        </w:r>
        <w:proofErr w:type="spellEnd"/>
      </w:hyperlink>
    </w:p>
    <w:p w:rsidR="009D6E2D" w:rsidRDefault="000F573F" w:rsidP="0078388E">
      <w:pPr>
        <w:pBdr>
          <w:bottom w:val="single" w:sz="4" w:space="1" w:color="auto"/>
        </w:pBdr>
      </w:pPr>
      <w:hyperlink r:id="rId13" w:history="1">
        <w:r w:rsidR="009D6E2D" w:rsidRPr="009D6E2D">
          <w:rPr>
            <w:color w:val="0000FF"/>
            <w:u w:val="single"/>
          </w:rPr>
          <w:t xml:space="preserve">Telecom </w:t>
        </w:r>
        <w:proofErr w:type="spellStart"/>
        <w:r w:rsidR="009D6E2D" w:rsidRPr="009D6E2D">
          <w:rPr>
            <w:color w:val="0000FF"/>
            <w:u w:val="single"/>
          </w:rPr>
          <w:t>Review</w:t>
        </w:r>
        <w:proofErr w:type="spellEnd"/>
        <w:r w:rsidR="009D6E2D" w:rsidRPr="009D6E2D">
          <w:rPr>
            <w:color w:val="0000FF"/>
            <w:u w:val="single"/>
          </w:rPr>
          <w:t xml:space="preserve"> met en avant les initiatives de la GSMA permettant d’atteindre un niveau d'émission de carbone net zéro | Business </w:t>
        </w:r>
        <w:proofErr w:type="spellStart"/>
        <w:r w:rsidR="009D6E2D" w:rsidRPr="009D6E2D">
          <w:rPr>
            <w:color w:val="0000FF"/>
            <w:u w:val="single"/>
          </w:rPr>
          <w:t>Wire</w:t>
        </w:r>
        <w:proofErr w:type="spellEnd"/>
      </w:hyperlink>
    </w:p>
    <w:p w:rsidR="00D56DFA" w:rsidRDefault="000F573F" w:rsidP="0078388E">
      <w:pPr>
        <w:pBdr>
          <w:bottom w:val="single" w:sz="4" w:space="1" w:color="auto"/>
        </w:pBdr>
      </w:pPr>
      <w:hyperlink r:id="rId14" w:history="1">
        <w:proofErr w:type="spellStart"/>
        <w:r w:rsidR="00D56DFA">
          <w:rPr>
            <w:rStyle w:val="Lienhypertexte"/>
          </w:rPr>
          <w:t>Developing</w:t>
        </w:r>
        <w:proofErr w:type="spellEnd"/>
        <w:r w:rsidR="00D56DFA">
          <w:rPr>
            <w:rStyle w:val="Lienhypertexte"/>
          </w:rPr>
          <w:t xml:space="preserve"> </w:t>
        </w:r>
        <w:proofErr w:type="spellStart"/>
        <w:r w:rsidR="00D56DFA">
          <w:rPr>
            <w:rStyle w:val="Lienhypertexte"/>
          </w:rPr>
          <w:t>Telecoms</w:t>
        </w:r>
        <w:proofErr w:type="spellEnd"/>
        <w:r w:rsidR="00D56DFA">
          <w:rPr>
            <w:rStyle w:val="Lienhypertexte"/>
          </w:rPr>
          <w:t xml:space="preserve"> : la production en série des puces en 14nm chinoises débutera en 2022 | Business </w:t>
        </w:r>
        <w:proofErr w:type="spellStart"/>
        <w:r w:rsidR="00D56DFA">
          <w:rPr>
            <w:rStyle w:val="Lienhypertexte"/>
          </w:rPr>
          <w:t>Wire</w:t>
        </w:r>
        <w:proofErr w:type="spellEnd"/>
      </w:hyperlink>
    </w:p>
    <w:p w:rsidR="00DE0D60" w:rsidRDefault="000F573F" w:rsidP="0078388E">
      <w:pPr>
        <w:pBdr>
          <w:bottom w:val="single" w:sz="4" w:space="1" w:color="auto"/>
        </w:pBdr>
        <w:rPr>
          <w:rStyle w:val="Lienhypertexte"/>
        </w:rPr>
      </w:pPr>
      <w:hyperlink r:id="rId15" w:history="1">
        <w:r w:rsidR="00DE0D60">
          <w:rPr>
            <w:rStyle w:val="Lienhypertexte"/>
          </w:rPr>
          <w:t xml:space="preserve">AGIC Capital annonce la clôture finale d'un fonds de 1,2 milliard de dollars américains destiné à des investissements auprès d’industries intelligentes | Business </w:t>
        </w:r>
        <w:proofErr w:type="spellStart"/>
        <w:r w:rsidR="00DE0D60">
          <w:rPr>
            <w:rStyle w:val="Lienhypertexte"/>
          </w:rPr>
          <w:t>Wire</w:t>
        </w:r>
        <w:proofErr w:type="spellEnd"/>
      </w:hyperlink>
    </w:p>
    <w:p w:rsidR="000F573F" w:rsidRDefault="000F573F" w:rsidP="0078388E">
      <w:pPr>
        <w:pBdr>
          <w:bottom w:val="single" w:sz="4" w:space="1" w:color="auto"/>
        </w:pBdr>
        <w:rPr>
          <w:rStyle w:val="Lienhypertexte"/>
        </w:rPr>
      </w:pPr>
    </w:p>
    <w:p w:rsidR="000F573F" w:rsidRDefault="000F573F" w:rsidP="0078388E">
      <w:pPr>
        <w:pBdr>
          <w:bottom w:val="single" w:sz="4" w:space="1" w:color="auto"/>
        </w:pBdr>
        <w:rPr>
          <w:rStyle w:val="Lienhypertexte"/>
        </w:rPr>
      </w:pPr>
    </w:p>
    <w:p w:rsidR="000F573F" w:rsidRDefault="000F573F" w:rsidP="0078388E">
      <w:pPr>
        <w:pBdr>
          <w:bottom w:val="single" w:sz="4" w:space="1" w:color="auto"/>
        </w:pBdr>
        <w:rPr>
          <w:color w:val="FF0000"/>
        </w:rPr>
      </w:pPr>
    </w:p>
    <w:p w:rsidR="00737802" w:rsidRPr="006C788E" w:rsidRDefault="00737802" w:rsidP="00997429">
      <w:pPr>
        <w:rPr>
          <w:color w:val="00B050"/>
        </w:rPr>
      </w:pPr>
    </w:p>
    <w:sectPr w:rsidR="00737802" w:rsidRPr="006C788E" w:rsidSect="00785891">
      <w:pgSz w:w="12240" w:h="15840"/>
      <w:pgMar w:top="851" w:right="170" w:bottom="567" w:left="170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8E"/>
    <w:rsid w:val="00001353"/>
    <w:rsid w:val="00017C61"/>
    <w:rsid w:val="000328FC"/>
    <w:rsid w:val="00060836"/>
    <w:rsid w:val="000709BA"/>
    <w:rsid w:val="0008138E"/>
    <w:rsid w:val="00082315"/>
    <w:rsid w:val="00085E64"/>
    <w:rsid w:val="000900B0"/>
    <w:rsid w:val="000939C8"/>
    <w:rsid w:val="000A5585"/>
    <w:rsid w:val="000B70F0"/>
    <w:rsid w:val="000C35AF"/>
    <w:rsid w:val="000E1EE0"/>
    <w:rsid w:val="000F0177"/>
    <w:rsid w:val="000F573F"/>
    <w:rsid w:val="001274A0"/>
    <w:rsid w:val="00133BC6"/>
    <w:rsid w:val="001534C3"/>
    <w:rsid w:val="00154ACD"/>
    <w:rsid w:val="00190032"/>
    <w:rsid w:val="001D6EA2"/>
    <w:rsid w:val="001F262E"/>
    <w:rsid w:val="00212118"/>
    <w:rsid w:val="0022123C"/>
    <w:rsid w:val="002230ED"/>
    <w:rsid w:val="00243F5B"/>
    <w:rsid w:val="002838AB"/>
    <w:rsid w:val="00285BED"/>
    <w:rsid w:val="002B38FA"/>
    <w:rsid w:val="002D4223"/>
    <w:rsid w:val="002E165F"/>
    <w:rsid w:val="002F019E"/>
    <w:rsid w:val="00305A59"/>
    <w:rsid w:val="0031527E"/>
    <w:rsid w:val="00316E4D"/>
    <w:rsid w:val="003252CA"/>
    <w:rsid w:val="00330394"/>
    <w:rsid w:val="00331B5C"/>
    <w:rsid w:val="00333AE9"/>
    <w:rsid w:val="0033712C"/>
    <w:rsid w:val="00337FED"/>
    <w:rsid w:val="00342F4F"/>
    <w:rsid w:val="00345442"/>
    <w:rsid w:val="0037440F"/>
    <w:rsid w:val="003A111C"/>
    <w:rsid w:val="003B41DF"/>
    <w:rsid w:val="003D1750"/>
    <w:rsid w:val="003E1C4E"/>
    <w:rsid w:val="003E5517"/>
    <w:rsid w:val="003F134F"/>
    <w:rsid w:val="00416011"/>
    <w:rsid w:val="00443571"/>
    <w:rsid w:val="004809D5"/>
    <w:rsid w:val="00490C03"/>
    <w:rsid w:val="00490EE5"/>
    <w:rsid w:val="004A338E"/>
    <w:rsid w:val="004B2E34"/>
    <w:rsid w:val="004E00A8"/>
    <w:rsid w:val="004E13BD"/>
    <w:rsid w:val="005074FF"/>
    <w:rsid w:val="005532CB"/>
    <w:rsid w:val="00555D89"/>
    <w:rsid w:val="005562FE"/>
    <w:rsid w:val="00581B57"/>
    <w:rsid w:val="005965FD"/>
    <w:rsid w:val="005A0723"/>
    <w:rsid w:val="005B1667"/>
    <w:rsid w:val="005B2938"/>
    <w:rsid w:val="005C12E8"/>
    <w:rsid w:val="005C5393"/>
    <w:rsid w:val="005F0282"/>
    <w:rsid w:val="0064519C"/>
    <w:rsid w:val="00657D87"/>
    <w:rsid w:val="0066213A"/>
    <w:rsid w:val="006667F4"/>
    <w:rsid w:val="006911A1"/>
    <w:rsid w:val="006B1A78"/>
    <w:rsid w:val="006B71AB"/>
    <w:rsid w:val="006C788E"/>
    <w:rsid w:val="006D5333"/>
    <w:rsid w:val="006E639A"/>
    <w:rsid w:val="006E6B9D"/>
    <w:rsid w:val="00716EC7"/>
    <w:rsid w:val="00732F2A"/>
    <w:rsid w:val="00737802"/>
    <w:rsid w:val="0074785C"/>
    <w:rsid w:val="00751B4E"/>
    <w:rsid w:val="00780C0E"/>
    <w:rsid w:val="007810E3"/>
    <w:rsid w:val="00781319"/>
    <w:rsid w:val="0078388E"/>
    <w:rsid w:val="00785891"/>
    <w:rsid w:val="00795A5E"/>
    <w:rsid w:val="007B470E"/>
    <w:rsid w:val="007C551E"/>
    <w:rsid w:val="007C61D5"/>
    <w:rsid w:val="007D1E3D"/>
    <w:rsid w:val="007D4918"/>
    <w:rsid w:val="0080541D"/>
    <w:rsid w:val="0081285E"/>
    <w:rsid w:val="0083740F"/>
    <w:rsid w:val="008800AF"/>
    <w:rsid w:val="00883FA8"/>
    <w:rsid w:val="008A0F85"/>
    <w:rsid w:val="008A5EEA"/>
    <w:rsid w:val="008B4464"/>
    <w:rsid w:val="008C55F7"/>
    <w:rsid w:val="008D0DB4"/>
    <w:rsid w:val="008D5BD4"/>
    <w:rsid w:val="008E0813"/>
    <w:rsid w:val="00900485"/>
    <w:rsid w:val="00910E37"/>
    <w:rsid w:val="0091554A"/>
    <w:rsid w:val="00916FCB"/>
    <w:rsid w:val="00922046"/>
    <w:rsid w:val="00923100"/>
    <w:rsid w:val="009539FE"/>
    <w:rsid w:val="00955D46"/>
    <w:rsid w:val="009853A0"/>
    <w:rsid w:val="00993E5F"/>
    <w:rsid w:val="00994D68"/>
    <w:rsid w:val="00997429"/>
    <w:rsid w:val="009A6046"/>
    <w:rsid w:val="009C03CF"/>
    <w:rsid w:val="009C5271"/>
    <w:rsid w:val="009C6E05"/>
    <w:rsid w:val="009D6E2D"/>
    <w:rsid w:val="009F0B75"/>
    <w:rsid w:val="009F17DE"/>
    <w:rsid w:val="00A009AF"/>
    <w:rsid w:val="00A63342"/>
    <w:rsid w:val="00A63FFA"/>
    <w:rsid w:val="00A81018"/>
    <w:rsid w:val="00A974B1"/>
    <w:rsid w:val="00AA4F22"/>
    <w:rsid w:val="00AD3E36"/>
    <w:rsid w:val="00AE2B0B"/>
    <w:rsid w:val="00B0680A"/>
    <w:rsid w:val="00B108D8"/>
    <w:rsid w:val="00B14A23"/>
    <w:rsid w:val="00B428A4"/>
    <w:rsid w:val="00B42D6C"/>
    <w:rsid w:val="00B5515A"/>
    <w:rsid w:val="00B96ECC"/>
    <w:rsid w:val="00BA33B4"/>
    <w:rsid w:val="00BA6338"/>
    <w:rsid w:val="00BC010C"/>
    <w:rsid w:val="00C04A28"/>
    <w:rsid w:val="00C058C8"/>
    <w:rsid w:val="00C117CB"/>
    <w:rsid w:val="00C15803"/>
    <w:rsid w:val="00C24CA3"/>
    <w:rsid w:val="00C33293"/>
    <w:rsid w:val="00C34E15"/>
    <w:rsid w:val="00C43587"/>
    <w:rsid w:val="00C44450"/>
    <w:rsid w:val="00C67AE6"/>
    <w:rsid w:val="00C73277"/>
    <w:rsid w:val="00C73CC8"/>
    <w:rsid w:val="00C74D33"/>
    <w:rsid w:val="00C900AA"/>
    <w:rsid w:val="00CA0DD9"/>
    <w:rsid w:val="00CB7F87"/>
    <w:rsid w:val="00CD63AD"/>
    <w:rsid w:val="00CF49F1"/>
    <w:rsid w:val="00CF4D98"/>
    <w:rsid w:val="00CF5C02"/>
    <w:rsid w:val="00D036B0"/>
    <w:rsid w:val="00D128CE"/>
    <w:rsid w:val="00D2688E"/>
    <w:rsid w:val="00D27941"/>
    <w:rsid w:val="00D301EE"/>
    <w:rsid w:val="00D41F7C"/>
    <w:rsid w:val="00D530FF"/>
    <w:rsid w:val="00D56DFA"/>
    <w:rsid w:val="00D84348"/>
    <w:rsid w:val="00D85556"/>
    <w:rsid w:val="00D86D02"/>
    <w:rsid w:val="00DA4368"/>
    <w:rsid w:val="00DE0D60"/>
    <w:rsid w:val="00DE464D"/>
    <w:rsid w:val="00DE5438"/>
    <w:rsid w:val="00DF3350"/>
    <w:rsid w:val="00E04D7E"/>
    <w:rsid w:val="00E23FF8"/>
    <w:rsid w:val="00E31FE7"/>
    <w:rsid w:val="00E334D9"/>
    <w:rsid w:val="00E42470"/>
    <w:rsid w:val="00E73F0E"/>
    <w:rsid w:val="00E87097"/>
    <w:rsid w:val="00E906D9"/>
    <w:rsid w:val="00E9080A"/>
    <w:rsid w:val="00E949A6"/>
    <w:rsid w:val="00EA3C96"/>
    <w:rsid w:val="00EE4A64"/>
    <w:rsid w:val="00EE5DAD"/>
    <w:rsid w:val="00F14901"/>
    <w:rsid w:val="00F42E41"/>
    <w:rsid w:val="00F47989"/>
    <w:rsid w:val="00F633A1"/>
    <w:rsid w:val="00F81527"/>
    <w:rsid w:val="00FA03F9"/>
    <w:rsid w:val="00FC1ECA"/>
    <w:rsid w:val="00FD3725"/>
    <w:rsid w:val="00FD697D"/>
    <w:rsid w:val="00FE4AF5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A338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A3C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A338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A3C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wire.com/news/home/20210921005873/fr/" TargetMode="External"/><Relationship Id="rId13" Type="http://schemas.openxmlformats.org/officeDocument/2006/relationships/hyperlink" Target="https://www.businesswire.com/news/home/20210907005566/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usinesswire.com/news/home/20210921006121/en/Former-Irish-Prime-Minister-Bertie-Ahern-Announces-The-World-Carbon-Neutrality-Forum" TargetMode="External"/><Relationship Id="rId12" Type="http://schemas.openxmlformats.org/officeDocument/2006/relationships/hyperlink" Target="https://www.businesswire.com/news/home/20210908005596/fr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usinesswire.com/news/home/20210927005482/fr" TargetMode="External"/><Relationship Id="rId11" Type="http://schemas.openxmlformats.org/officeDocument/2006/relationships/hyperlink" Target="https://www.businesswire.com/news/home/20210913005661/fr" TargetMode="External"/><Relationship Id="rId5" Type="http://schemas.openxmlformats.org/officeDocument/2006/relationships/hyperlink" Target="https://www.businesswire.com/news/home/20210928005713/fr" TargetMode="External"/><Relationship Id="rId15" Type="http://schemas.openxmlformats.org/officeDocument/2006/relationships/hyperlink" Target="https://www.businesswire.com/news/home/20210901005540/fr" TargetMode="External"/><Relationship Id="rId10" Type="http://schemas.openxmlformats.org/officeDocument/2006/relationships/hyperlink" Target="https://www.businesswire.com/news/home/20210915005712/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sinesswire.com/news/home/20210917005248/fr/" TargetMode="External"/><Relationship Id="rId14" Type="http://schemas.openxmlformats.org/officeDocument/2006/relationships/hyperlink" Target="https://www.businesswire.com/news/home/20210903005293/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charline casanova</dc:creator>
  <cp:lastModifiedBy>charline casanova</cp:lastModifiedBy>
  <cp:revision>398</cp:revision>
  <dcterms:created xsi:type="dcterms:W3CDTF">2019-12-20T10:45:00Z</dcterms:created>
  <dcterms:modified xsi:type="dcterms:W3CDTF">2021-09-30T06:01:00Z</dcterms:modified>
</cp:coreProperties>
</file>