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27DAE" w14:textId="77777777" w:rsidR="00177482" w:rsidRPr="00E7540A" w:rsidRDefault="00177482" w:rsidP="00A006AE">
      <w:pPr>
        <w:spacing w:after="0" w:line="360" w:lineRule="auto"/>
        <w:rPr>
          <w:rFonts w:ascii="Times New Roman" w:eastAsia="Times New Roman" w:hAnsi="Times New Roman" w:cs="Times New Roman"/>
          <w:b/>
          <w:sz w:val="32"/>
          <w:lang w:val="fr-FR"/>
        </w:rPr>
      </w:pPr>
    </w:p>
    <w:p w14:paraId="509C4C62" w14:textId="77777777" w:rsidR="00177482" w:rsidRPr="00E7540A" w:rsidRDefault="00177482">
      <w:pPr>
        <w:spacing w:after="0" w:line="360" w:lineRule="auto"/>
        <w:jc w:val="center"/>
        <w:rPr>
          <w:rFonts w:ascii="Times New Roman" w:eastAsia="Times New Roman" w:hAnsi="Times New Roman" w:cs="Times New Roman"/>
          <w:b/>
          <w:sz w:val="32"/>
          <w:lang w:val="fr-FR"/>
        </w:rPr>
      </w:pPr>
    </w:p>
    <w:p w14:paraId="172B3315" w14:textId="77777777" w:rsidR="00177482" w:rsidRPr="00E7540A" w:rsidRDefault="00177482">
      <w:pPr>
        <w:spacing w:after="0" w:line="360" w:lineRule="auto"/>
        <w:jc w:val="center"/>
        <w:rPr>
          <w:rFonts w:ascii="Times New Roman" w:eastAsia="Times New Roman" w:hAnsi="Times New Roman" w:cs="Times New Roman"/>
          <w:b/>
          <w:sz w:val="32"/>
          <w:lang w:val="fr-FR"/>
        </w:rPr>
      </w:pPr>
    </w:p>
    <w:p w14:paraId="6F535A2F" w14:textId="77777777" w:rsidR="00177482" w:rsidRPr="00E7540A" w:rsidRDefault="00177482">
      <w:pPr>
        <w:spacing w:after="0" w:line="360" w:lineRule="auto"/>
        <w:jc w:val="center"/>
        <w:rPr>
          <w:rFonts w:ascii="Times New Roman" w:eastAsia="Times New Roman" w:hAnsi="Times New Roman" w:cs="Times New Roman"/>
          <w:b/>
          <w:sz w:val="32"/>
          <w:lang w:val="fr-FR"/>
        </w:rPr>
      </w:pPr>
    </w:p>
    <w:p w14:paraId="6BB7A7B2" w14:textId="77777777" w:rsidR="00177482" w:rsidRPr="00E7540A" w:rsidRDefault="00177482">
      <w:pPr>
        <w:spacing w:after="0" w:line="360" w:lineRule="auto"/>
        <w:jc w:val="center"/>
        <w:rPr>
          <w:rFonts w:ascii="Times New Roman" w:eastAsia="Times New Roman" w:hAnsi="Times New Roman" w:cs="Times New Roman"/>
          <w:b/>
          <w:sz w:val="32"/>
          <w:lang w:val="fr-FR"/>
        </w:rPr>
      </w:pPr>
    </w:p>
    <w:p w14:paraId="7FA943C8" w14:textId="217CEAAE" w:rsidR="00177482" w:rsidRPr="00F25B19" w:rsidRDefault="00215504">
      <w:pPr>
        <w:spacing w:after="0" w:line="360" w:lineRule="auto"/>
        <w:jc w:val="center"/>
        <w:rPr>
          <w:rFonts w:ascii="Times New Roman" w:eastAsia="Times New Roman" w:hAnsi="Times New Roman" w:cs="Times New Roman"/>
          <w:b/>
          <w:sz w:val="32"/>
          <w:lang w:val="fr-FR"/>
        </w:rPr>
      </w:pPr>
      <w:r w:rsidRPr="00F25B19">
        <w:rPr>
          <w:rFonts w:ascii="Times New Roman" w:eastAsia="Times New Roman" w:hAnsi="Times New Roman" w:cs="Times New Roman"/>
          <w:b/>
          <w:sz w:val="32"/>
          <w:lang w:val="fr-FR"/>
        </w:rPr>
        <w:t>Que savons-nous sur les réseaux du conseil d’administration</w:t>
      </w:r>
      <w:r w:rsidR="002C1FD4">
        <w:rPr>
          <w:rFonts w:ascii="Times New Roman" w:eastAsia="Times New Roman" w:hAnsi="Times New Roman" w:cs="Times New Roman"/>
          <w:b/>
          <w:sz w:val="32"/>
          <w:lang w:val="fr-FR"/>
        </w:rPr>
        <w:t> </w:t>
      </w:r>
      <w:r w:rsidRPr="00F25B19">
        <w:rPr>
          <w:rFonts w:ascii="Times New Roman" w:eastAsia="Times New Roman" w:hAnsi="Times New Roman" w:cs="Times New Roman"/>
          <w:b/>
          <w:sz w:val="32"/>
          <w:lang w:val="fr-FR"/>
        </w:rPr>
        <w:t>?</w:t>
      </w:r>
    </w:p>
    <w:p w14:paraId="53637351" w14:textId="77777777" w:rsidR="00954C66" w:rsidRDefault="00954C66">
      <w:pPr>
        <w:spacing w:after="0" w:line="360" w:lineRule="auto"/>
        <w:jc w:val="center"/>
        <w:rPr>
          <w:rFonts w:ascii="Times New Roman" w:eastAsia="Times New Roman" w:hAnsi="Times New Roman" w:cs="Times New Roman"/>
          <w:sz w:val="24"/>
          <w:lang w:val="fr-FR"/>
        </w:rPr>
      </w:pPr>
    </w:p>
    <w:p w14:paraId="45F42142" w14:textId="6A100DC0" w:rsidR="00F47628" w:rsidRDefault="00F47628">
      <w:pPr>
        <w:spacing w:after="0" w:line="360" w:lineRule="auto"/>
        <w:jc w:val="center"/>
        <w:rPr>
          <w:rFonts w:ascii="Times New Roman" w:eastAsia="Times New Roman" w:hAnsi="Times New Roman" w:cs="Times New Roman"/>
          <w:sz w:val="24"/>
          <w:lang w:val="fr-FR"/>
        </w:rPr>
      </w:pPr>
      <w:r w:rsidRPr="00F47628">
        <w:rPr>
          <w:rFonts w:ascii="Times New Roman" w:eastAsia="Times New Roman" w:hAnsi="Times New Roman" w:cs="Times New Roman"/>
          <w:sz w:val="24"/>
          <w:lang w:val="fr-FR"/>
        </w:rPr>
        <w:t>Thomas Jeanjean</w:t>
      </w:r>
      <w:r w:rsidRPr="00F47628">
        <w:rPr>
          <w:rStyle w:val="Appelnotedebasdep"/>
          <w:rFonts w:ascii="Times New Roman" w:eastAsia="Times New Roman" w:hAnsi="Times New Roman" w:cs="Times New Roman"/>
          <w:sz w:val="24"/>
          <w:lang w:val="fr-FR"/>
        </w:rPr>
        <w:footnoteReference w:id="1"/>
      </w:r>
    </w:p>
    <w:p w14:paraId="25D78075" w14:textId="428393C5" w:rsidR="00954C66" w:rsidRDefault="00954C66">
      <w:pPr>
        <w:spacing w:after="0" w:line="360" w:lineRule="auto"/>
        <w:jc w:val="center"/>
        <w:rPr>
          <w:rFonts w:ascii="Times New Roman" w:eastAsia="Times New Roman" w:hAnsi="Times New Roman" w:cs="Times New Roman"/>
          <w:sz w:val="24"/>
          <w:lang w:val="fr-FR"/>
        </w:rPr>
      </w:pPr>
      <w:r>
        <w:rPr>
          <w:rFonts w:ascii="Times New Roman" w:eastAsia="Times New Roman" w:hAnsi="Times New Roman" w:cs="Times New Roman"/>
          <w:sz w:val="24"/>
          <w:lang w:val="fr-FR"/>
        </w:rPr>
        <w:t>ESSEC Business School</w:t>
      </w:r>
    </w:p>
    <w:p w14:paraId="1874C983" w14:textId="77777777" w:rsidR="00954C66" w:rsidRPr="00F47628" w:rsidRDefault="00954C66">
      <w:pPr>
        <w:spacing w:after="0" w:line="360" w:lineRule="auto"/>
        <w:jc w:val="center"/>
        <w:rPr>
          <w:rFonts w:ascii="Times New Roman" w:eastAsia="Times New Roman" w:hAnsi="Times New Roman" w:cs="Times New Roman"/>
          <w:sz w:val="24"/>
          <w:lang w:val="fr-FR"/>
        </w:rPr>
      </w:pPr>
    </w:p>
    <w:p w14:paraId="1B9A540F" w14:textId="5B2370AA" w:rsidR="00177482" w:rsidRDefault="00F47628">
      <w:pPr>
        <w:spacing w:after="0" w:line="360" w:lineRule="auto"/>
        <w:jc w:val="center"/>
        <w:rPr>
          <w:rFonts w:ascii="Times New Roman" w:eastAsia="Times New Roman" w:hAnsi="Times New Roman" w:cs="Times New Roman"/>
          <w:sz w:val="24"/>
          <w:lang w:val="fr-FR"/>
        </w:rPr>
      </w:pPr>
      <w:r w:rsidRPr="00F47628">
        <w:rPr>
          <w:rFonts w:ascii="Times New Roman" w:eastAsia="Times New Roman" w:hAnsi="Times New Roman" w:cs="Times New Roman"/>
          <w:sz w:val="24"/>
          <w:lang w:val="fr-FR"/>
        </w:rPr>
        <w:t>Sophie Marmousez</w:t>
      </w:r>
      <w:r w:rsidRPr="00F47628">
        <w:rPr>
          <w:rStyle w:val="Appelnotedebasdep"/>
          <w:rFonts w:ascii="Times New Roman" w:eastAsia="Times New Roman" w:hAnsi="Times New Roman" w:cs="Times New Roman"/>
          <w:sz w:val="24"/>
        </w:rPr>
        <w:footnoteReference w:id="2"/>
      </w:r>
    </w:p>
    <w:p w14:paraId="4CC8B76B" w14:textId="17BBBE00" w:rsidR="00954C66" w:rsidRPr="00F47628" w:rsidRDefault="00954C66">
      <w:pPr>
        <w:spacing w:after="0" w:line="360" w:lineRule="auto"/>
        <w:jc w:val="center"/>
        <w:rPr>
          <w:rFonts w:ascii="Times New Roman" w:eastAsia="Times New Roman" w:hAnsi="Times New Roman" w:cs="Times New Roman"/>
          <w:sz w:val="24"/>
          <w:lang w:val="fr-FR"/>
        </w:rPr>
      </w:pPr>
      <w:r>
        <w:rPr>
          <w:rFonts w:ascii="Times New Roman" w:eastAsia="Times New Roman" w:hAnsi="Times New Roman" w:cs="Times New Roman"/>
          <w:sz w:val="24"/>
          <w:lang w:val="fr-FR"/>
        </w:rPr>
        <w:t>HEC Montréal</w:t>
      </w:r>
    </w:p>
    <w:p w14:paraId="37E0A025" w14:textId="77777777" w:rsidR="00177482" w:rsidRPr="00F25B19" w:rsidRDefault="00177482">
      <w:pPr>
        <w:spacing w:after="0" w:line="360" w:lineRule="auto"/>
        <w:jc w:val="both"/>
        <w:rPr>
          <w:rFonts w:ascii="Times New Roman" w:eastAsia="Times New Roman" w:hAnsi="Times New Roman" w:cs="Times New Roman"/>
          <w:color w:val="000000"/>
          <w:sz w:val="24"/>
          <w:lang w:val="fr-FR"/>
        </w:rPr>
      </w:pPr>
    </w:p>
    <w:p w14:paraId="3F6C7240" w14:textId="77777777" w:rsidR="00177482" w:rsidRPr="00F25B19" w:rsidRDefault="00177482">
      <w:pPr>
        <w:spacing w:after="0" w:line="360" w:lineRule="auto"/>
        <w:jc w:val="both"/>
        <w:rPr>
          <w:rFonts w:ascii="Times New Roman" w:eastAsia="Times New Roman" w:hAnsi="Times New Roman" w:cs="Times New Roman"/>
          <w:color w:val="000000"/>
          <w:sz w:val="24"/>
          <w:lang w:val="fr-FR"/>
        </w:rPr>
      </w:pPr>
    </w:p>
    <w:p w14:paraId="3E67CDAD" w14:textId="77777777" w:rsidR="00177482" w:rsidRPr="00F25B19" w:rsidRDefault="00177482">
      <w:pPr>
        <w:spacing w:after="0" w:line="360" w:lineRule="auto"/>
        <w:jc w:val="both"/>
        <w:rPr>
          <w:rFonts w:ascii="Times New Roman" w:eastAsia="Times New Roman" w:hAnsi="Times New Roman" w:cs="Times New Roman"/>
          <w:color w:val="000000"/>
          <w:sz w:val="24"/>
          <w:lang w:val="fr-FR"/>
        </w:rPr>
      </w:pPr>
    </w:p>
    <w:p w14:paraId="2F4A4A2E" w14:textId="77777777" w:rsidR="00177482" w:rsidRPr="00F25B19" w:rsidRDefault="00177482">
      <w:pPr>
        <w:spacing w:after="0" w:line="360" w:lineRule="auto"/>
        <w:jc w:val="both"/>
        <w:rPr>
          <w:rFonts w:ascii="Times New Roman" w:eastAsia="Times New Roman" w:hAnsi="Times New Roman" w:cs="Times New Roman"/>
          <w:color w:val="000000"/>
          <w:sz w:val="24"/>
          <w:lang w:val="fr-FR"/>
        </w:rPr>
      </w:pPr>
    </w:p>
    <w:p w14:paraId="500C8281" w14:textId="77777777" w:rsidR="00177482" w:rsidRPr="00F25B19" w:rsidRDefault="00177482">
      <w:pPr>
        <w:spacing w:after="0" w:line="360" w:lineRule="auto"/>
        <w:jc w:val="both"/>
        <w:rPr>
          <w:rFonts w:ascii="Times New Roman" w:eastAsia="Times New Roman" w:hAnsi="Times New Roman" w:cs="Times New Roman"/>
          <w:color w:val="000000"/>
          <w:sz w:val="24"/>
          <w:lang w:val="fr-FR"/>
        </w:rPr>
      </w:pPr>
    </w:p>
    <w:p w14:paraId="0AF766C2" w14:textId="77777777" w:rsidR="00177482" w:rsidRPr="00F25B19" w:rsidRDefault="00177482">
      <w:pPr>
        <w:spacing w:after="0" w:line="360" w:lineRule="auto"/>
        <w:jc w:val="both"/>
        <w:rPr>
          <w:rFonts w:ascii="Times New Roman" w:eastAsia="Times New Roman" w:hAnsi="Times New Roman" w:cs="Times New Roman"/>
          <w:color w:val="000000"/>
          <w:sz w:val="24"/>
          <w:lang w:val="fr-FR"/>
        </w:rPr>
      </w:pPr>
    </w:p>
    <w:p w14:paraId="26D38420" w14:textId="77777777" w:rsidR="00F47628" w:rsidRDefault="00F47628">
      <w:pPr>
        <w:spacing w:after="0" w:line="360" w:lineRule="auto"/>
        <w:jc w:val="both"/>
        <w:rPr>
          <w:rFonts w:ascii="Times New Roman" w:eastAsia="Times New Roman" w:hAnsi="Times New Roman" w:cs="Times New Roman"/>
          <w:color w:val="000000"/>
          <w:sz w:val="24"/>
          <w:lang w:val="fr-FR"/>
        </w:rPr>
      </w:pPr>
    </w:p>
    <w:p w14:paraId="1B8092DF" w14:textId="77777777" w:rsidR="00F47628" w:rsidRPr="00F25B19" w:rsidRDefault="00F47628">
      <w:pPr>
        <w:spacing w:after="0" w:line="360" w:lineRule="auto"/>
        <w:jc w:val="both"/>
        <w:rPr>
          <w:rFonts w:ascii="Times New Roman" w:eastAsia="Times New Roman" w:hAnsi="Times New Roman" w:cs="Times New Roman"/>
          <w:color w:val="000000"/>
          <w:sz w:val="24"/>
          <w:lang w:val="fr-FR"/>
        </w:rPr>
      </w:pPr>
    </w:p>
    <w:p w14:paraId="7DBBC077" w14:textId="66DA97F5" w:rsidR="00F47628" w:rsidRPr="00F47628" w:rsidRDefault="00F47628" w:rsidP="00F47628">
      <w:pPr>
        <w:spacing w:line="240" w:lineRule="auto"/>
        <w:rPr>
          <w:rFonts w:ascii="Times" w:hAnsi="Times"/>
          <w:sz w:val="24"/>
          <w:lang w:val="fr-FR"/>
        </w:rPr>
      </w:pPr>
      <w:r w:rsidRPr="00F47628">
        <w:rPr>
          <w:rFonts w:ascii="Times" w:hAnsi="Times"/>
          <w:b/>
          <w:sz w:val="24"/>
          <w:lang w:val="fr-FR"/>
        </w:rPr>
        <w:t>Remerciements :</w:t>
      </w:r>
      <w:r w:rsidRPr="00F47628">
        <w:rPr>
          <w:rFonts w:ascii="Times" w:hAnsi="Times"/>
          <w:sz w:val="24"/>
          <w:lang w:val="fr-FR"/>
        </w:rPr>
        <w:t xml:space="preserve"> Nous remercions la co-rédactrice en chef de la revue </w:t>
      </w:r>
      <w:r w:rsidRPr="00F47628">
        <w:rPr>
          <w:rFonts w:ascii="Times" w:hAnsi="Times"/>
          <w:i/>
          <w:sz w:val="24"/>
          <w:lang w:val="fr-FR"/>
        </w:rPr>
        <w:t>Comptabilité-Contrôle-Audit</w:t>
      </w:r>
      <w:r w:rsidRPr="00F47628">
        <w:rPr>
          <w:rFonts w:ascii="Times" w:hAnsi="Times"/>
          <w:sz w:val="24"/>
          <w:lang w:val="fr-FR"/>
        </w:rPr>
        <w:t>, Isabelle Martinez, les deux réviseurs anonymes pour l’ensemble de leurs remarques et commentaires. Nous remercions également les partic</w:t>
      </w:r>
      <w:r w:rsidR="00954C66">
        <w:rPr>
          <w:rFonts w:ascii="Times" w:hAnsi="Times"/>
          <w:sz w:val="24"/>
          <w:lang w:val="fr-FR"/>
        </w:rPr>
        <w:t>ipants des congrès de l’EAA 2013 et de l’AFC 2015</w:t>
      </w:r>
      <w:r w:rsidRPr="00F47628">
        <w:rPr>
          <w:rFonts w:ascii="Times" w:hAnsi="Times"/>
          <w:sz w:val="24"/>
          <w:lang w:val="fr-FR"/>
        </w:rPr>
        <w:t>.</w:t>
      </w:r>
    </w:p>
    <w:p w14:paraId="247654DB" w14:textId="77777777" w:rsidR="00A006AE" w:rsidRDefault="00A006AE">
      <w:pPr>
        <w:rPr>
          <w:rFonts w:ascii="Times New Roman" w:eastAsia="Times New Roman" w:hAnsi="Times New Roman" w:cs="Times New Roman"/>
          <w:b/>
          <w:sz w:val="32"/>
          <w:lang w:val="fr-FR"/>
        </w:rPr>
      </w:pPr>
      <w:r>
        <w:rPr>
          <w:rFonts w:ascii="Times New Roman" w:eastAsia="Times New Roman" w:hAnsi="Times New Roman" w:cs="Times New Roman"/>
          <w:b/>
          <w:sz w:val="32"/>
          <w:lang w:val="fr-FR"/>
        </w:rPr>
        <w:br w:type="page"/>
      </w:r>
    </w:p>
    <w:p w14:paraId="121E4F1F" w14:textId="3F47117A" w:rsidR="00177482" w:rsidRDefault="00215504">
      <w:pPr>
        <w:spacing w:after="0" w:line="360" w:lineRule="auto"/>
        <w:jc w:val="center"/>
        <w:rPr>
          <w:rFonts w:ascii="Times New Roman" w:eastAsia="Times New Roman" w:hAnsi="Times New Roman" w:cs="Times New Roman"/>
          <w:b/>
          <w:sz w:val="32"/>
          <w:lang w:val="fr-FR"/>
        </w:rPr>
      </w:pPr>
      <w:r w:rsidRPr="00F25B19">
        <w:rPr>
          <w:rFonts w:ascii="Times New Roman" w:eastAsia="Times New Roman" w:hAnsi="Times New Roman" w:cs="Times New Roman"/>
          <w:b/>
          <w:sz w:val="32"/>
          <w:lang w:val="fr-FR"/>
        </w:rPr>
        <w:lastRenderedPageBreak/>
        <w:t>Que savons-nous sur les réseaux du conseil d’administration?</w:t>
      </w:r>
    </w:p>
    <w:p w14:paraId="0ED8E102" w14:textId="77777777" w:rsidR="00177482" w:rsidRPr="00F25B19" w:rsidRDefault="00177482">
      <w:pPr>
        <w:spacing w:after="0" w:line="360" w:lineRule="auto"/>
        <w:jc w:val="both"/>
        <w:rPr>
          <w:rFonts w:ascii="Times New Roman" w:eastAsia="Times New Roman" w:hAnsi="Times New Roman" w:cs="Times New Roman"/>
          <w:color w:val="000000"/>
          <w:sz w:val="24"/>
          <w:lang w:val="fr-FR"/>
        </w:rPr>
      </w:pPr>
    </w:p>
    <w:p w14:paraId="313CBF4D" w14:textId="77777777" w:rsidR="00177482" w:rsidRPr="00F25B19" w:rsidRDefault="00215504">
      <w:pPr>
        <w:spacing w:after="0" w:line="360" w:lineRule="auto"/>
        <w:jc w:val="both"/>
        <w:rPr>
          <w:rFonts w:ascii="Times New Roman" w:eastAsia="Times New Roman" w:hAnsi="Times New Roman" w:cs="Times New Roman"/>
          <w:b/>
          <w:color w:val="000000"/>
          <w:sz w:val="24"/>
          <w:lang w:val="fr-FR"/>
        </w:rPr>
      </w:pPr>
      <w:r w:rsidRPr="00F25B19">
        <w:rPr>
          <w:rFonts w:ascii="Times New Roman" w:eastAsia="Times New Roman" w:hAnsi="Times New Roman" w:cs="Times New Roman"/>
          <w:b/>
          <w:color w:val="000000"/>
          <w:sz w:val="24"/>
          <w:lang w:val="fr-FR"/>
        </w:rPr>
        <w:t>Résumé</w:t>
      </w:r>
    </w:p>
    <w:p w14:paraId="0283C1F2" w14:textId="3EE60489" w:rsidR="00177482" w:rsidRPr="00F25B19" w:rsidRDefault="00215504" w:rsidP="00E7540A">
      <w:pPr>
        <w:spacing w:after="0" w:line="360" w:lineRule="auto"/>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 xml:space="preserve">Cet article propose une revue de littérature sur les réseaux sociaux du conseil d’administration et leur influence </w:t>
      </w:r>
      <w:r w:rsidR="007A5C69">
        <w:rPr>
          <w:rFonts w:ascii="Times New Roman" w:eastAsia="Times New Roman" w:hAnsi="Times New Roman" w:cs="Times New Roman"/>
          <w:color w:val="000000"/>
          <w:sz w:val="24"/>
          <w:lang w:val="fr-FR"/>
        </w:rPr>
        <w:t>telle qu’</w:t>
      </w:r>
      <w:r w:rsidR="00F12E77">
        <w:rPr>
          <w:rFonts w:ascii="Times New Roman" w:eastAsia="Times New Roman" w:hAnsi="Times New Roman" w:cs="Times New Roman"/>
          <w:color w:val="000000"/>
          <w:sz w:val="24"/>
          <w:lang w:val="fr-FR"/>
        </w:rPr>
        <w:t xml:space="preserve">examinée dans les </w:t>
      </w:r>
      <w:r w:rsidR="008A0FB4">
        <w:rPr>
          <w:rFonts w:ascii="Times New Roman" w:eastAsia="Times New Roman" w:hAnsi="Times New Roman" w:cs="Times New Roman"/>
          <w:color w:val="000000"/>
          <w:sz w:val="24"/>
          <w:lang w:val="fr-FR"/>
        </w:rPr>
        <w:t xml:space="preserve">revues </w:t>
      </w:r>
      <w:r w:rsidR="00B0775D">
        <w:rPr>
          <w:rFonts w:ascii="Times New Roman" w:eastAsia="Times New Roman" w:hAnsi="Times New Roman" w:cs="Times New Roman"/>
          <w:color w:val="000000"/>
          <w:sz w:val="24"/>
          <w:lang w:val="fr-FR"/>
        </w:rPr>
        <w:t xml:space="preserve">majeures </w:t>
      </w:r>
      <w:r w:rsidR="008A0FB4">
        <w:rPr>
          <w:rFonts w:ascii="Times New Roman" w:eastAsia="Times New Roman" w:hAnsi="Times New Roman" w:cs="Times New Roman"/>
          <w:color w:val="000000"/>
          <w:sz w:val="24"/>
          <w:lang w:val="fr-FR"/>
        </w:rPr>
        <w:t xml:space="preserve">de </w:t>
      </w:r>
      <w:r w:rsidR="00F12E77">
        <w:rPr>
          <w:rFonts w:ascii="Times New Roman" w:eastAsia="Times New Roman" w:hAnsi="Times New Roman" w:cs="Times New Roman"/>
          <w:color w:val="000000"/>
          <w:sz w:val="24"/>
          <w:lang w:val="fr-FR"/>
        </w:rPr>
        <w:t>finance et de comptabilité</w:t>
      </w:r>
      <w:r w:rsidRPr="00F25B19">
        <w:rPr>
          <w:rFonts w:ascii="Times New Roman" w:eastAsia="Times New Roman" w:hAnsi="Times New Roman" w:cs="Times New Roman"/>
          <w:color w:val="000000"/>
          <w:sz w:val="24"/>
          <w:lang w:val="fr-FR"/>
        </w:rPr>
        <w:t xml:space="preserve">. La littérature empirique </w:t>
      </w:r>
      <w:r w:rsidR="007A5C69">
        <w:rPr>
          <w:rFonts w:ascii="Times New Roman" w:eastAsia="Times New Roman" w:hAnsi="Times New Roman" w:cs="Times New Roman"/>
          <w:color w:val="000000"/>
          <w:sz w:val="24"/>
          <w:lang w:val="fr-FR"/>
        </w:rPr>
        <w:t xml:space="preserve">dans ces champs </w:t>
      </w:r>
      <w:r w:rsidR="00513173">
        <w:rPr>
          <w:rFonts w:ascii="Times New Roman" w:eastAsia="Times New Roman" w:hAnsi="Times New Roman" w:cs="Times New Roman"/>
          <w:color w:val="000000"/>
          <w:sz w:val="24"/>
          <w:lang w:val="fr-FR"/>
        </w:rPr>
        <w:t>confirme</w:t>
      </w:r>
      <w:r w:rsidRPr="00F25B19">
        <w:rPr>
          <w:rFonts w:ascii="Times New Roman" w:eastAsia="Times New Roman" w:hAnsi="Times New Roman" w:cs="Times New Roman"/>
          <w:color w:val="000000"/>
          <w:sz w:val="24"/>
          <w:lang w:val="fr-FR"/>
        </w:rPr>
        <w:t xml:space="preserve"> l’existence et </w:t>
      </w:r>
      <w:r w:rsidR="00E737B4">
        <w:rPr>
          <w:rFonts w:ascii="Times New Roman" w:eastAsia="Times New Roman" w:hAnsi="Times New Roman" w:cs="Times New Roman"/>
          <w:color w:val="000000"/>
          <w:sz w:val="24"/>
          <w:lang w:val="fr-FR"/>
        </w:rPr>
        <w:t>le</w:t>
      </w:r>
      <w:r w:rsidRPr="00F25B19">
        <w:rPr>
          <w:rFonts w:ascii="Times New Roman" w:eastAsia="Times New Roman" w:hAnsi="Times New Roman" w:cs="Times New Roman"/>
          <w:color w:val="000000"/>
          <w:sz w:val="24"/>
          <w:lang w:val="fr-FR"/>
        </w:rPr>
        <w:t xml:space="preserve"> rôle significatif de ces réseaux</w:t>
      </w:r>
      <w:r w:rsidR="00823D6C">
        <w:rPr>
          <w:rFonts w:ascii="Times New Roman" w:eastAsia="Times New Roman" w:hAnsi="Times New Roman" w:cs="Times New Roman"/>
          <w:color w:val="000000"/>
          <w:sz w:val="24"/>
          <w:lang w:val="fr-FR"/>
        </w:rPr>
        <w:t>,</w:t>
      </w:r>
      <w:r w:rsidRPr="00F25B19">
        <w:rPr>
          <w:rFonts w:ascii="Times New Roman" w:eastAsia="Times New Roman" w:hAnsi="Times New Roman" w:cs="Times New Roman"/>
          <w:color w:val="000000"/>
          <w:sz w:val="24"/>
          <w:lang w:val="fr-FR"/>
        </w:rPr>
        <w:t xml:space="preserve"> notamment lorsqu’il s’agit de </w:t>
      </w:r>
      <w:r w:rsidR="00823D6C">
        <w:rPr>
          <w:rFonts w:ascii="Times New Roman" w:eastAsia="Times New Roman" w:hAnsi="Times New Roman" w:cs="Times New Roman"/>
          <w:color w:val="000000"/>
          <w:sz w:val="24"/>
          <w:lang w:val="fr-FR"/>
        </w:rPr>
        <w:t xml:space="preserve">choix comptables, de </w:t>
      </w:r>
      <w:r w:rsidRPr="00F25B19">
        <w:rPr>
          <w:rFonts w:ascii="Times New Roman" w:eastAsia="Times New Roman" w:hAnsi="Times New Roman" w:cs="Times New Roman"/>
          <w:color w:val="000000"/>
          <w:sz w:val="24"/>
          <w:lang w:val="fr-FR"/>
        </w:rPr>
        <w:t xml:space="preserve">gouvernance et de performance des sociétés. Après avoir clarifié un certain nombre de concepts, nous proposons, à partir de travaux empiriques rigoureusement sélectionnés, d’identifier et d’analyser ce que nous savons de l’influence des réseaux du conseil d’administration. Nous </w:t>
      </w:r>
      <w:r w:rsidR="008A0FB4">
        <w:rPr>
          <w:rFonts w:ascii="Times New Roman" w:eastAsia="Times New Roman" w:hAnsi="Times New Roman" w:cs="Times New Roman"/>
          <w:color w:val="000000"/>
          <w:sz w:val="24"/>
          <w:lang w:val="fr-FR"/>
        </w:rPr>
        <w:t xml:space="preserve">pouvons ainsi </w:t>
      </w:r>
      <w:r w:rsidRPr="00F25B19">
        <w:rPr>
          <w:rFonts w:ascii="Times New Roman" w:eastAsia="Times New Roman" w:hAnsi="Times New Roman" w:cs="Times New Roman"/>
          <w:color w:val="000000"/>
          <w:sz w:val="24"/>
          <w:lang w:val="fr-FR"/>
        </w:rPr>
        <w:t>suggér</w:t>
      </w:r>
      <w:r w:rsidR="008A0FB4">
        <w:rPr>
          <w:rFonts w:ascii="Times New Roman" w:eastAsia="Times New Roman" w:hAnsi="Times New Roman" w:cs="Times New Roman"/>
          <w:color w:val="000000"/>
          <w:sz w:val="24"/>
          <w:lang w:val="fr-FR"/>
        </w:rPr>
        <w:t>er</w:t>
      </w:r>
      <w:r w:rsidRPr="00F25B19">
        <w:rPr>
          <w:rFonts w:ascii="Times New Roman" w:eastAsia="Times New Roman" w:hAnsi="Times New Roman" w:cs="Times New Roman"/>
          <w:color w:val="000000"/>
          <w:sz w:val="24"/>
          <w:lang w:val="fr-FR"/>
        </w:rPr>
        <w:t xml:space="preserve"> des prolongements possibles pour ce </w:t>
      </w:r>
      <w:r w:rsidR="008A0FB4">
        <w:rPr>
          <w:rFonts w:ascii="Times New Roman" w:eastAsia="Times New Roman" w:hAnsi="Times New Roman" w:cs="Times New Roman"/>
          <w:color w:val="000000"/>
          <w:sz w:val="24"/>
          <w:lang w:val="fr-FR"/>
        </w:rPr>
        <w:t xml:space="preserve">thème </w:t>
      </w:r>
      <w:r w:rsidRPr="00F25B19">
        <w:rPr>
          <w:rFonts w:ascii="Times New Roman" w:eastAsia="Times New Roman" w:hAnsi="Times New Roman" w:cs="Times New Roman"/>
          <w:color w:val="000000"/>
          <w:sz w:val="24"/>
          <w:lang w:val="fr-FR"/>
        </w:rPr>
        <w:t>de recherche</w:t>
      </w:r>
      <w:r w:rsidR="008A0FB4">
        <w:rPr>
          <w:rFonts w:ascii="Times New Roman" w:eastAsia="Times New Roman" w:hAnsi="Times New Roman" w:cs="Times New Roman"/>
          <w:color w:val="000000"/>
          <w:sz w:val="24"/>
          <w:lang w:val="fr-FR"/>
        </w:rPr>
        <w:t xml:space="preserve"> en tirant parti de l’écart de traitement de l’effet des réseaux </w:t>
      </w:r>
      <w:r w:rsidR="00355DD4">
        <w:rPr>
          <w:rFonts w:ascii="Times New Roman" w:eastAsia="Times New Roman" w:hAnsi="Times New Roman" w:cs="Times New Roman"/>
          <w:color w:val="000000"/>
          <w:sz w:val="24"/>
          <w:lang w:val="fr-FR"/>
        </w:rPr>
        <w:t xml:space="preserve">dans le champ CCA et en dehors du champ CCA, </w:t>
      </w:r>
      <w:r w:rsidR="00E1738A">
        <w:rPr>
          <w:rFonts w:ascii="Times New Roman" w:eastAsia="Times New Roman" w:hAnsi="Times New Roman" w:cs="Times New Roman"/>
          <w:color w:val="000000"/>
          <w:sz w:val="24"/>
          <w:lang w:val="fr-FR"/>
        </w:rPr>
        <w:t>mais aussi d</w:t>
      </w:r>
      <w:r w:rsidR="00355DD4">
        <w:rPr>
          <w:rFonts w:ascii="Times New Roman" w:eastAsia="Times New Roman" w:hAnsi="Times New Roman" w:cs="Times New Roman"/>
          <w:color w:val="000000"/>
          <w:sz w:val="24"/>
          <w:lang w:val="fr-FR"/>
        </w:rPr>
        <w:t>es avancées méthodologiques proposées dans certains articles</w:t>
      </w:r>
      <w:r w:rsidRPr="00F25B19">
        <w:rPr>
          <w:rFonts w:ascii="Times New Roman" w:eastAsia="Times New Roman" w:hAnsi="Times New Roman" w:cs="Times New Roman"/>
          <w:color w:val="000000"/>
          <w:sz w:val="24"/>
          <w:lang w:val="fr-FR"/>
        </w:rPr>
        <w:t>.</w:t>
      </w:r>
    </w:p>
    <w:p w14:paraId="165112B3" w14:textId="77777777" w:rsidR="00A006AE" w:rsidRDefault="00A006AE" w:rsidP="00E7540A">
      <w:pPr>
        <w:spacing w:after="0" w:line="360" w:lineRule="auto"/>
        <w:jc w:val="both"/>
        <w:rPr>
          <w:rFonts w:ascii="Times New Roman" w:eastAsia="Times New Roman" w:hAnsi="Times New Roman" w:cs="Times New Roman"/>
          <w:b/>
          <w:sz w:val="24"/>
          <w:lang w:val="fr-FR"/>
        </w:rPr>
      </w:pPr>
    </w:p>
    <w:p w14:paraId="13B413A5" w14:textId="56676152" w:rsidR="00177482" w:rsidRPr="00F25B19" w:rsidRDefault="00215504" w:rsidP="00E7540A">
      <w:pPr>
        <w:spacing w:after="0" w:line="360" w:lineRule="auto"/>
        <w:jc w:val="both"/>
        <w:rPr>
          <w:rFonts w:ascii="Times New Roman" w:eastAsia="Times New Roman" w:hAnsi="Times New Roman" w:cs="Times New Roman"/>
          <w:sz w:val="24"/>
          <w:lang w:val="fr-FR"/>
        </w:rPr>
      </w:pPr>
      <w:r w:rsidRPr="00F25B19">
        <w:rPr>
          <w:rFonts w:ascii="Times New Roman" w:eastAsia="Times New Roman" w:hAnsi="Times New Roman" w:cs="Times New Roman"/>
          <w:b/>
          <w:sz w:val="24"/>
          <w:lang w:val="fr-FR"/>
        </w:rPr>
        <w:t xml:space="preserve">Mots-clés : </w:t>
      </w:r>
      <w:r w:rsidRPr="00F25B19">
        <w:rPr>
          <w:rFonts w:ascii="Times New Roman" w:eastAsia="Times New Roman" w:hAnsi="Times New Roman" w:cs="Times New Roman"/>
          <w:sz w:val="24"/>
          <w:lang w:val="fr-FR"/>
        </w:rPr>
        <w:t>réseaux sociaux</w:t>
      </w:r>
      <w:r w:rsidR="00D23E08">
        <w:rPr>
          <w:rFonts w:ascii="Times New Roman" w:eastAsia="Times New Roman" w:hAnsi="Times New Roman" w:cs="Times New Roman"/>
          <w:sz w:val="24"/>
          <w:lang w:val="fr-FR"/>
        </w:rPr>
        <w:t xml:space="preserve"> </w:t>
      </w:r>
      <w:r w:rsidRPr="00F25B19">
        <w:rPr>
          <w:rFonts w:ascii="Times New Roman" w:eastAsia="Times New Roman" w:hAnsi="Times New Roman" w:cs="Times New Roman"/>
          <w:sz w:val="24"/>
          <w:lang w:val="fr-FR"/>
        </w:rPr>
        <w:t xml:space="preserve">; </w:t>
      </w:r>
      <w:r w:rsidR="004B1005" w:rsidRPr="00F25B19">
        <w:rPr>
          <w:rFonts w:ascii="Times New Roman" w:eastAsia="Times New Roman" w:hAnsi="Times New Roman" w:cs="Times New Roman"/>
          <w:sz w:val="24"/>
          <w:lang w:val="fr-FR"/>
        </w:rPr>
        <w:t>conseil d’administration</w:t>
      </w:r>
      <w:r w:rsidR="004B1005">
        <w:rPr>
          <w:rFonts w:ascii="Times New Roman" w:eastAsia="Times New Roman" w:hAnsi="Times New Roman" w:cs="Times New Roman"/>
          <w:sz w:val="24"/>
          <w:lang w:val="fr-FR"/>
        </w:rPr>
        <w:t> ;</w:t>
      </w:r>
      <w:r w:rsidR="004B1005" w:rsidRPr="00F25B19">
        <w:rPr>
          <w:rFonts w:ascii="Times New Roman" w:eastAsia="Times New Roman" w:hAnsi="Times New Roman" w:cs="Times New Roman"/>
          <w:sz w:val="24"/>
          <w:lang w:val="fr-FR"/>
        </w:rPr>
        <w:t xml:space="preserve"> </w:t>
      </w:r>
      <w:r w:rsidRPr="00F25B19">
        <w:rPr>
          <w:rFonts w:ascii="Times New Roman" w:eastAsia="Times New Roman" w:hAnsi="Times New Roman" w:cs="Times New Roman"/>
          <w:sz w:val="24"/>
          <w:lang w:val="fr-FR"/>
        </w:rPr>
        <w:t>gouvernance</w:t>
      </w:r>
      <w:r w:rsidR="00D23E08">
        <w:rPr>
          <w:rFonts w:ascii="Times New Roman" w:eastAsia="Times New Roman" w:hAnsi="Times New Roman" w:cs="Times New Roman"/>
          <w:sz w:val="24"/>
          <w:lang w:val="fr-FR"/>
        </w:rPr>
        <w:t xml:space="preserve"> </w:t>
      </w:r>
      <w:r w:rsidRPr="00F25B19">
        <w:rPr>
          <w:rFonts w:ascii="Times New Roman" w:eastAsia="Times New Roman" w:hAnsi="Times New Roman" w:cs="Times New Roman"/>
          <w:sz w:val="24"/>
          <w:lang w:val="fr-FR"/>
        </w:rPr>
        <w:t>; qualité de l’information financière</w:t>
      </w:r>
      <w:r w:rsidR="004B1005">
        <w:rPr>
          <w:rFonts w:ascii="Times New Roman" w:eastAsia="Times New Roman" w:hAnsi="Times New Roman" w:cs="Times New Roman"/>
          <w:sz w:val="24"/>
          <w:lang w:val="fr-FR"/>
        </w:rPr>
        <w:t xml:space="preserve"> </w:t>
      </w:r>
      <w:r w:rsidRPr="00F25B19">
        <w:rPr>
          <w:rFonts w:ascii="Times New Roman" w:eastAsia="Times New Roman" w:hAnsi="Times New Roman" w:cs="Times New Roman"/>
          <w:sz w:val="24"/>
          <w:lang w:val="fr-FR"/>
        </w:rPr>
        <w:t>; politique</w:t>
      </w:r>
      <w:r w:rsidR="004B1005">
        <w:rPr>
          <w:rFonts w:ascii="Times New Roman" w:eastAsia="Times New Roman" w:hAnsi="Times New Roman" w:cs="Times New Roman"/>
          <w:sz w:val="24"/>
          <w:lang w:val="fr-FR"/>
        </w:rPr>
        <w:t>s</w:t>
      </w:r>
      <w:r w:rsidRPr="00F25B19">
        <w:rPr>
          <w:rFonts w:ascii="Times New Roman" w:eastAsia="Times New Roman" w:hAnsi="Times New Roman" w:cs="Times New Roman"/>
          <w:sz w:val="24"/>
          <w:lang w:val="fr-FR"/>
        </w:rPr>
        <w:t xml:space="preserve"> d’entreprise</w:t>
      </w:r>
      <w:r w:rsidR="00D23E08">
        <w:rPr>
          <w:rFonts w:ascii="Times New Roman" w:eastAsia="Times New Roman" w:hAnsi="Times New Roman" w:cs="Times New Roman"/>
          <w:sz w:val="24"/>
          <w:lang w:val="fr-FR"/>
        </w:rPr>
        <w:t> ;</w:t>
      </w:r>
      <w:r w:rsidR="00D23E08" w:rsidRPr="00D23E08">
        <w:rPr>
          <w:rFonts w:ascii="Times New Roman" w:eastAsia="Times New Roman" w:hAnsi="Times New Roman" w:cs="Times New Roman"/>
          <w:sz w:val="24"/>
          <w:lang w:val="fr-FR"/>
        </w:rPr>
        <w:t xml:space="preserve"> </w:t>
      </w:r>
      <w:r w:rsidR="00D23E08" w:rsidRPr="00F25B19">
        <w:rPr>
          <w:rFonts w:ascii="Times New Roman" w:eastAsia="Times New Roman" w:hAnsi="Times New Roman" w:cs="Times New Roman"/>
          <w:sz w:val="24"/>
          <w:lang w:val="fr-FR"/>
        </w:rPr>
        <w:t>performance</w:t>
      </w:r>
      <w:r w:rsidRPr="00F25B19">
        <w:rPr>
          <w:rFonts w:ascii="Times New Roman" w:eastAsia="Times New Roman" w:hAnsi="Times New Roman" w:cs="Times New Roman"/>
          <w:sz w:val="24"/>
          <w:lang w:val="fr-FR"/>
        </w:rPr>
        <w:t>.</w:t>
      </w:r>
    </w:p>
    <w:p w14:paraId="7E62534B" w14:textId="77777777" w:rsidR="00177482" w:rsidRDefault="00177482" w:rsidP="0007085D">
      <w:pPr>
        <w:spacing w:after="0" w:line="360" w:lineRule="auto"/>
        <w:jc w:val="both"/>
        <w:rPr>
          <w:rFonts w:ascii="Times New Roman" w:eastAsia="Times New Roman" w:hAnsi="Times New Roman" w:cs="Times New Roman"/>
          <w:b/>
          <w:color w:val="000000"/>
          <w:sz w:val="24"/>
          <w:lang w:val="fr-FR"/>
        </w:rPr>
      </w:pPr>
    </w:p>
    <w:p w14:paraId="53D6A1F2" w14:textId="73E624E8" w:rsidR="00F47628" w:rsidRPr="00F47628" w:rsidRDefault="00F47628" w:rsidP="00F47628">
      <w:pPr>
        <w:spacing w:after="0" w:line="360" w:lineRule="auto"/>
        <w:jc w:val="center"/>
        <w:rPr>
          <w:rFonts w:ascii="Times New Roman" w:eastAsia="Times New Roman" w:hAnsi="Times New Roman" w:cs="Times New Roman"/>
          <w:b/>
          <w:color w:val="000000"/>
          <w:sz w:val="32"/>
        </w:rPr>
      </w:pPr>
      <w:r w:rsidRPr="00F47628">
        <w:rPr>
          <w:rFonts w:ascii="Times New Roman" w:eastAsia="Times New Roman" w:hAnsi="Times New Roman" w:cs="Times New Roman"/>
          <w:b/>
          <w:color w:val="000000"/>
          <w:sz w:val="32"/>
        </w:rPr>
        <w:t>What do we know about board networks?</w:t>
      </w:r>
    </w:p>
    <w:p w14:paraId="5F22CB25" w14:textId="77777777" w:rsidR="00F47628" w:rsidRDefault="00F47628" w:rsidP="00E7540A">
      <w:pPr>
        <w:spacing w:after="0" w:line="360" w:lineRule="auto"/>
        <w:jc w:val="both"/>
        <w:rPr>
          <w:rFonts w:ascii="Times New Roman" w:eastAsia="Times New Roman" w:hAnsi="Times New Roman" w:cs="Times New Roman"/>
          <w:b/>
          <w:color w:val="000000"/>
          <w:sz w:val="24"/>
        </w:rPr>
      </w:pPr>
    </w:p>
    <w:p w14:paraId="1D22577D" w14:textId="7A2615B5" w:rsidR="00177482" w:rsidRDefault="00215504" w:rsidP="00E7540A">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Abstract:</w:t>
      </w:r>
      <w:r>
        <w:rPr>
          <w:rFonts w:ascii="Times New Roman" w:eastAsia="Times New Roman" w:hAnsi="Times New Roman" w:cs="Times New Roman"/>
          <w:color w:val="000000"/>
          <w:sz w:val="24"/>
        </w:rPr>
        <w:t xml:space="preserve"> This article </w:t>
      </w:r>
      <w:r w:rsidR="00D72617">
        <w:rPr>
          <w:rFonts w:ascii="Times New Roman" w:eastAsia="Times New Roman" w:hAnsi="Times New Roman" w:cs="Times New Roman"/>
          <w:color w:val="000000"/>
          <w:sz w:val="24"/>
        </w:rPr>
        <w:t xml:space="preserve">reviews the </w:t>
      </w:r>
      <w:r>
        <w:rPr>
          <w:rFonts w:ascii="Times New Roman" w:eastAsia="Times New Roman" w:hAnsi="Times New Roman" w:cs="Times New Roman"/>
          <w:color w:val="000000"/>
          <w:sz w:val="24"/>
        </w:rPr>
        <w:t xml:space="preserve">literature on the social networks </w:t>
      </w:r>
      <w:r w:rsidR="00AF0124">
        <w:rPr>
          <w:rFonts w:ascii="Times New Roman" w:eastAsia="Times New Roman" w:hAnsi="Times New Roman" w:cs="Times New Roman"/>
          <w:color w:val="000000"/>
          <w:sz w:val="24"/>
        </w:rPr>
        <w:t>o</w:t>
      </w:r>
      <w:r w:rsidR="00AA5EFE">
        <w:rPr>
          <w:rFonts w:ascii="Times New Roman" w:eastAsia="Times New Roman" w:hAnsi="Times New Roman" w:cs="Times New Roman"/>
          <w:color w:val="000000"/>
          <w:sz w:val="24"/>
        </w:rPr>
        <w:t xml:space="preserve">f </w:t>
      </w:r>
      <w:r w:rsidR="00AF0124">
        <w:rPr>
          <w:rFonts w:ascii="Times New Roman" w:eastAsia="Times New Roman" w:hAnsi="Times New Roman" w:cs="Times New Roman"/>
          <w:color w:val="000000"/>
          <w:sz w:val="24"/>
        </w:rPr>
        <w:t>directors</w:t>
      </w:r>
      <w:r>
        <w:rPr>
          <w:rFonts w:ascii="Times New Roman" w:eastAsia="Times New Roman" w:hAnsi="Times New Roman" w:cs="Times New Roman"/>
          <w:color w:val="000000"/>
          <w:sz w:val="24"/>
        </w:rPr>
        <w:t xml:space="preserve"> </w:t>
      </w:r>
      <w:r w:rsidR="007A5C69">
        <w:rPr>
          <w:rFonts w:ascii="Times New Roman" w:eastAsia="Times New Roman" w:hAnsi="Times New Roman" w:cs="Times New Roman"/>
          <w:color w:val="000000"/>
          <w:sz w:val="24"/>
        </w:rPr>
        <w:t xml:space="preserve">as examined in </w:t>
      </w:r>
      <w:r w:rsidR="00D72617">
        <w:rPr>
          <w:rFonts w:ascii="Times New Roman" w:eastAsia="Times New Roman" w:hAnsi="Times New Roman" w:cs="Times New Roman"/>
          <w:color w:val="000000"/>
          <w:sz w:val="24"/>
        </w:rPr>
        <w:t xml:space="preserve">major </w:t>
      </w:r>
      <w:r w:rsidR="007A5C69">
        <w:rPr>
          <w:rFonts w:ascii="Times New Roman" w:eastAsia="Times New Roman" w:hAnsi="Times New Roman" w:cs="Times New Roman"/>
          <w:color w:val="000000"/>
          <w:sz w:val="24"/>
        </w:rPr>
        <w:t>finance and accounting</w:t>
      </w:r>
      <w:r w:rsidR="00D72617">
        <w:rPr>
          <w:rFonts w:ascii="Times New Roman" w:eastAsia="Times New Roman" w:hAnsi="Times New Roman" w:cs="Times New Roman"/>
          <w:color w:val="000000"/>
          <w:sz w:val="24"/>
        </w:rPr>
        <w:t xml:space="preserve"> journals</w:t>
      </w:r>
      <w:r>
        <w:rPr>
          <w:rFonts w:ascii="Times New Roman" w:eastAsia="Times New Roman" w:hAnsi="Times New Roman" w:cs="Times New Roman"/>
          <w:color w:val="000000"/>
          <w:sz w:val="24"/>
        </w:rPr>
        <w:t xml:space="preserve">. The empirical literature in </w:t>
      </w:r>
      <w:r w:rsidR="00D23E08">
        <w:rPr>
          <w:rFonts w:ascii="Times New Roman" w:eastAsia="Times New Roman" w:hAnsi="Times New Roman" w:cs="Times New Roman"/>
          <w:color w:val="000000"/>
          <w:sz w:val="24"/>
        </w:rPr>
        <w:t xml:space="preserve">finance and </w:t>
      </w:r>
      <w:r>
        <w:rPr>
          <w:rFonts w:ascii="Times New Roman" w:eastAsia="Times New Roman" w:hAnsi="Times New Roman" w:cs="Times New Roman"/>
          <w:color w:val="000000"/>
          <w:sz w:val="24"/>
        </w:rPr>
        <w:t>accounting confirms the existence and the significant role of these networks</w:t>
      </w:r>
      <w:r w:rsidR="00CC5768">
        <w:rPr>
          <w:rFonts w:ascii="Times New Roman" w:eastAsia="Times New Roman" w:hAnsi="Times New Roman" w:cs="Times New Roman"/>
          <w:color w:val="000000"/>
          <w:sz w:val="24"/>
        </w:rPr>
        <w:t xml:space="preserve"> on accounting choices, governance or performance</w:t>
      </w:r>
      <w:r>
        <w:rPr>
          <w:rFonts w:ascii="Times New Roman" w:eastAsia="Times New Roman" w:hAnsi="Times New Roman" w:cs="Times New Roman"/>
          <w:color w:val="000000"/>
          <w:sz w:val="24"/>
        </w:rPr>
        <w:t xml:space="preserve">. After clarifying a number of concepts, we summarize the academic knowledge about the influence of board networks. We </w:t>
      </w:r>
      <w:r w:rsidR="008B1899">
        <w:rPr>
          <w:rFonts w:ascii="Times New Roman" w:eastAsia="Times New Roman" w:hAnsi="Times New Roman" w:cs="Times New Roman"/>
          <w:color w:val="000000"/>
          <w:sz w:val="24"/>
        </w:rPr>
        <w:t xml:space="preserve">are able to </w:t>
      </w:r>
      <w:r>
        <w:rPr>
          <w:rFonts w:ascii="Times New Roman" w:eastAsia="Times New Roman" w:hAnsi="Times New Roman" w:cs="Times New Roman"/>
          <w:color w:val="000000"/>
          <w:sz w:val="24"/>
        </w:rPr>
        <w:t>suggest possible extensions to this line of research</w:t>
      </w:r>
      <w:r w:rsidR="00E1738A">
        <w:rPr>
          <w:rFonts w:ascii="Times New Roman" w:eastAsia="Times New Roman" w:hAnsi="Times New Roman" w:cs="Times New Roman"/>
          <w:color w:val="000000"/>
          <w:sz w:val="24"/>
        </w:rPr>
        <w:t xml:space="preserve">, using both different perceptions on network effect between finance and accounting and methodological </w:t>
      </w:r>
      <w:r w:rsidR="00AA4957">
        <w:rPr>
          <w:rFonts w:ascii="Times New Roman" w:eastAsia="Times New Roman" w:hAnsi="Times New Roman" w:cs="Times New Roman"/>
          <w:color w:val="000000"/>
          <w:sz w:val="24"/>
        </w:rPr>
        <w:t>developments put forward in some articles</w:t>
      </w:r>
      <w:r>
        <w:rPr>
          <w:rFonts w:ascii="Times New Roman" w:eastAsia="Times New Roman" w:hAnsi="Times New Roman" w:cs="Times New Roman"/>
          <w:color w:val="000000"/>
          <w:sz w:val="24"/>
        </w:rPr>
        <w:t>.</w:t>
      </w:r>
    </w:p>
    <w:p w14:paraId="54D835D0" w14:textId="77777777" w:rsidR="00F47628" w:rsidRDefault="00F47628" w:rsidP="00E7540A">
      <w:pPr>
        <w:spacing w:after="0" w:line="360" w:lineRule="auto"/>
        <w:jc w:val="both"/>
        <w:rPr>
          <w:rFonts w:ascii="Times New Roman" w:eastAsia="Times New Roman" w:hAnsi="Times New Roman" w:cs="Times New Roman"/>
          <w:b/>
          <w:sz w:val="24"/>
        </w:rPr>
      </w:pPr>
    </w:p>
    <w:p w14:paraId="498317F9" w14:textId="49032E04" w:rsidR="00177482" w:rsidRDefault="00215504" w:rsidP="00E7540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Key words: </w:t>
      </w:r>
      <w:r w:rsidR="00D23E08">
        <w:rPr>
          <w:rFonts w:ascii="Times New Roman" w:eastAsia="Times New Roman" w:hAnsi="Times New Roman" w:cs="Times New Roman"/>
          <w:sz w:val="24"/>
        </w:rPr>
        <w:t>s</w:t>
      </w:r>
      <w:r>
        <w:rPr>
          <w:rFonts w:ascii="Times New Roman" w:eastAsia="Times New Roman" w:hAnsi="Times New Roman" w:cs="Times New Roman"/>
          <w:sz w:val="24"/>
        </w:rPr>
        <w:t xml:space="preserve">ocial </w:t>
      </w:r>
      <w:r w:rsidR="00D23E08">
        <w:rPr>
          <w:rFonts w:ascii="Times New Roman" w:eastAsia="Times New Roman" w:hAnsi="Times New Roman" w:cs="Times New Roman"/>
          <w:sz w:val="24"/>
        </w:rPr>
        <w:t>n</w:t>
      </w:r>
      <w:r>
        <w:rPr>
          <w:rFonts w:ascii="Times New Roman" w:eastAsia="Times New Roman" w:hAnsi="Times New Roman" w:cs="Times New Roman"/>
          <w:sz w:val="24"/>
        </w:rPr>
        <w:t xml:space="preserve">etworks; </w:t>
      </w:r>
      <w:r w:rsidR="00D23E08">
        <w:rPr>
          <w:rFonts w:ascii="Times New Roman" w:eastAsia="Times New Roman" w:hAnsi="Times New Roman" w:cs="Times New Roman"/>
          <w:sz w:val="24"/>
        </w:rPr>
        <w:t>board of directors; g</w:t>
      </w:r>
      <w:r>
        <w:rPr>
          <w:rFonts w:ascii="Times New Roman" w:eastAsia="Times New Roman" w:hAnsi="Times New Roman" w:cs="Times New Roman"/>
          <w:sz w:val="24"/>
        </w:rPr>
        <w:t xml:space="preserve">overnance; </w:t>
      </w:r>
      <w:r w:rsidR="00D23E08">
        <w:rPr>
          <w:rFonts w:ascii="Times New Roman" w:eastAsia="Times New Roman" w:hAnsi="Times New Roman" w:cs="Times New Roman"/>
          <w:sz w:val="24"/>
        </w:rPr>
        <w:t>financial reporting quality; corporate policies; p</w:t>
      </w:r>
      <w:r>
        <w:rPr>
          <w:rFonts w:ascii="Times New Roman" w:eastAsia="Times New Roman" w:hAnsi="Times New Roman" w:cs="Times New Roman"/>
          <w:sz w:val="24"/>
        </w:rPr>
        <w:t>erformance</w:t>
      </w:r>
      <w:r w:rsidR="00D23E08">
        <w:rPr>
          <w:rFonts w:ascii="Times New Roman" w:eastAsia="Times New Roman" w:hAnsi="Times New Roman" w:cs="Times New Roman"/>
          <w:sz w:val="24"/>
        </w:rPr>
        <w:t>.</w:t>
      </w:r>
      <w:r>
        <w:rPr>
          <w:rFonts w:ascii="Times New Roman" w:eastAsia="Times New Roman" w:hAnsi="Times New Roman" w:cs="Times New Roman"/>
          <w:sz w:val="24"/>
        </w:rPr>
        <w:t xml:space="preserve"> </w:t>
      </w:r>
    </w:p>
    <w:p w14:paraId="453B82D3" w14:textId="23C1B1D6" w:rsidR="00B071BF" w:rsidRDefault="00B071BF">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br w:type="page"/>
      </w:r>
    </w:p>
    <w:p w14:paraId="5B99AB27" w14:textId="34BDF000" w:rsidR="00177482" w:rsidRPr="00F25B19" w:rsidRDefault="00215504" w:rsidP="00E7540A">
      <w:pPr>
        <w:spacing w:after="0" w:line="360" w:lineRule="auto"/>
        <w:jc w:val="both"/>
        <w:rPr>
          <w:rFonts w:ascii="Times New Roman" w:eastAsia="Times New Roman" w:hAnsi="Times New Roman" w:cs="Times New Roman"/>
          <w:b/>
          <w:color w:val="000000"/>
          <w:sz w:val="28"/>
          <w:lang w:val="fr-FR"/>
        </w:rPr>
      </w:pPr>
      <w:r w:rsidRPr="00F25B19">
        <w:rPr>
          <w:rFonts w:ascii="Times New Roman" w:eastAsia="Times New Roman" w:hAnsi="Times New Roman" w:cs="Times New Roman"/>
          <w:b/>
          <w:color w:val="000000"/>
          <w:sz w:val="28"/>
          <w:lang w:val="fr-FR"/>
        </w:rPr>
        <w:lastRenderedPageBreak/>
        <w:t>Introduction</w:t>
      </w:r>
    </w:p>
    <w:p w14:paraId="3147DF65" w14:textId="511C5268" w:rsidR="00177482" w:rsidRPr="00F25B19" w:rsidRDefault="00215504" w:rsidP="0007085D">
      <w:pPr>
        <w:spacing w:after="0" w:line="360" w:lineRule="auto"/>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Dès la première moitié du vingtième siècle, Berle et Means (1932) soulignent que le développement des sociétés par actions et la dispersion de la propriété entre un grand nombre d’actionnaires entraînent la séparation de la propriété et du contrôle de l’entreprise. Le pouvoir de décision passe alors des mai</w:t>
      </w:r>
      <w:r w:rsidR="00EF07E8">
        <w:rPr>
          <w:rFonts w:ascii="Times New Roman" w:eastAsia="Times New Roman" w:hAnsi="Times New Roman" w:cs="Times New Roman"/>
          <w:color w:val="000000"/>
          <w:sz w:val="24"/>
          <w:lang w:val="fr-FR"/>
        </w:rPr>
        <w:t>ns des actionnaires à celles de</w:t>
      </w:r>
      <w:r w:rsidRPr="00F25B19">
        <w:rPr>
          <w:rFonts w:ascii="Times New Roman" w:eastAsia="Times New Roman" w:hAnsi="Times New Roman" w:cs="Times New Roman"/>
          <w:color w:val="000000"/>
          <w:sz w:val="24"/>
          <w:lang w:val="fr-FR"/>
        </w:rPr>
        <w:t xml:space="preserve"> « managers », créant ainsi des problèmes (et des coûts) d’agence. En effet, chaque partie prenante de l’entreprise (actionnaires, dirigeants</w:t>
      </w:r>
      <w:r w:rsidR="00E842B7">
        <w:rPr>
          <w:rFonts w:ascii="Times New Roman" w:eastAsia="Times New Roman" w:hAnsi="Times New Roman" w:cs="Times New Roman"/>
          <w:color w:val="000000"/>
          <w:sz w:val="24"/>
          <w:lang w:val="fr-FR"/>
        </w:rPr>
        <w:t>,</w:t>
      </w:r>
      <w:r w:rsidRPr="00F25B19">
        <w:rPr>
          <w:rFonts w:ascii="Times New Roman" w:eastAsia="Times New Roman" w:hAnsi="Times New Roman" w:cs="Times New Roman"/>
          <w:color w:val="000000"/>
          <w:sz w:val="24"/>
          <w:lang w:val="fr-FR"/>
        </w:rPr>
        <w:t xml:space="preserve"> mais aussi créanciers et salariés…) a des intérêts propres, qui divergent souvent des intérêts d’autres parties prenantes. </w:t>
      </w:r>
      <w:r w:rsidR="00E842B7">
        <w:rPr>
          <w:rFonts w:ascii="Times New Roman" w:eastAsia="Times New Roman" w:hAnsi="Times New Roman" w:cs="Times New Roman"/>
          <w:color w:val="000000"/>
          <w:sz w:val="24"/>
          <w:lang w:val="fr-FR"/>
        </w:rPr>
        <w:t xml:space="preserve">Cela peut se traduire notamment par le fait que </w:t>
      </w:r>
      <w:r w:rsidRPr="00F25B19">
        <w:rPr>
          <w:rFonts w:ascii="Times New Roman" w:eastAsia="Times New Roman" w:hAnsi="Times New Roman" w:cs="Times New Roman"/>
          <w:color w:val="000000"/>
          <w:sz w:val="24"/>
          <w:lang w:val="fr-FR"/>
        </w:rPr>
        <w:t xml:space="preserve">les </w:t>
      </w:r>
      <w:r w:rsidR="00E842B7">
        <w:rPr>
          <w:rFonts w:ascii="Times New Roman" w:eastAsia="Times New Roman" w:hAnsi="Times New Roman" w:cs="Times New Roman"/>
          <w:color w:val="000000"/>
          <w:sz w:val="24"/>
          <w:lang w:val="fr-FR"/>
        </w:rPr>
        <w:t>dirigeant</w:t>
      </w:r>
      <w:r w:rsidRPr="00F25B19">
        <w:rPr>
          <w:rFonts w:ascii="Times New Roman" w:eastAsia="Times New Roman" w:hAnsi="Times New Roman" w:cs="Times New Roman"/>
          <w:color w:val="000000"/>
          <w:sz w:val="24"/>
          <w:lang w:val="fr-FR"/>
        </w:rPr>
        <w:t>s peuvent prendre des décisions dont les actionnaires (et non eux-mêmes) assument les conséquences (positives ou négatives). Il en résulte que le conseil d’administration</w:t>
      </w:r>
      <w:r w:rsidR="009616AB">
        <w:rPr>
          <w:rFonts w:ascii="Times New Roman" w:eastAsia="Times New Roman" w:hAnsi="Times New Roman" w:cs="Times New Roman"/>
          <w:color w:val="000000"/>
          <w:sz w:val="24"/>
          <w:lang w:val="fr-FR"/>
        </w:rPr>
        <w:t xml:space="preserve"> (CA ci-après)</w:t>
      </w:r>
      <w:r w:rsidRPr="00F25B19">
        <w:rPr>
          <w:rFonts w:ascii="Times New Roman" w:eastAsia="Times New Roman" w:hAnsi="Times New Roman" w:cs="Times New Roman"/>
          <w:color w:val="000000"/>
          <w:sz w:val="24"/>
          <w:lang w:val="fr-FR"/>
        </w:rPr>
        <w:t xml:space="preserve">, supposé représenter les actionnaires, est un organe </w:t>
      </w:r>
      <w:r w:rsidR="00D72617">
        <w:rPr>
          <w:rFonts w:ascii="Times New Roman" w:eastAsia="Times New Roman" w:hAnsi="Times New Roman" w:cs="Times New Roman"/>
          <w:color w:val="000000"/>
          <w:sz w:val="24"/>
          <w:lang w:val="fr-FR"/>
        </w:rPr>
        <w:t>essentiel</w:t>
      </w:r>
      <w:r w:rsidR="00E842B7">
        <w:rPr>
          <w:rFonts w:ascii="Times New Roman" w:eastAsia="Times New Roman" w:hAnsi="Times New Roman" w:cs="Times New Roman"/>
          <w:color w:val="000000"/>
          <w:sz w:val="24"/>
          <w:lang w:val="fr-FR"/>
        </w:rPr>
        <w:t>,</w:t>
      </w:r>
      <w:r w:rsidRPr="00F25B19">
        <w:rPr>
          <w:rFonts w:ascii="Times New Roman" w:eastAsia="Times New Roman" w:hAnsi="Times New Roman" w:cs="Times New Roman"/>
          <w:color w:val="000000"/>
          <w:sz w:val="24"/>
          <w:lang w:val="fr-FR"/>
        </w:rPr>
        <w:t xml:space="preserve"> car </w:t>
      </w:r>
      <w:r w:rsidR="007033F2">
        <w:rPr>
          <w:rFonts w:ascii="Times New Roman" w:eastAsia="Times New Roman" w:hAnsi="Times New Roman" w:cs="Times New Roman"/>
          <w:color w:val="000000"/>
          <w:sz w:val="24"/>
          <w:lang w:val="fr-FR"/>
        </w:rPr>
        <w:t xml:space="preserve">notamment </w:t>
      </w:r>
      <w:r w:rsidR="00EF07E8">
        <w:rPr>
          <w:rFonts w:ascii="Times New Roman" w:eastAsia="Times New Roman" w:hAnsi="Times New Roman" w:cs="Times New Roman"/>
          <w:color w:val="000000"/>
          <w:sz w:val="24"/>
          <w:lang w:val="fr-FR"/>
        </w:rPr>
        <w:t xml:space="preserve">en charge de </w:t>
      </w:r>
      <w:r w:rsidRPr="00F25B19">
        <w:rPr>
          <w:rFonts w:ascii="Times New Roman" w:eastAsia="Times New Roman" w:hAnsi="Times New Roman" w:cs="Times New Roman"/>
          <w:color w:val="000000"/>
          <w:sz w:val="24"/>
          <w:lang w:val="fr-FR"/>
        </w:rPr>
        <w:t>choisi</w:t>
      </w:r>
      <w:r w:rsidR="007033F2">
        <w:rPr>
          <w:rFonts w:ascii="Times New Roman" w:eastAsia="Times New Roman" w:hAnsi="Times New Roman" w:cs="Times New Roman"/>
          <w:color w:val="000000"/>
          <w:sz w:val="24"/>
          <w:lang w:val="fr-FR"/>
        </w:rPr>
        <w:t>r</w:t>
      </w:r>
      <w:r w:rsidRPr="00F25B19">
        <w:rPr>
          <w:rFonts w:ascii="Times New Roman" w:eastAsia="Times New Roman" w:hAnsi="Times New Roman" w:cs="Times New Roman"/>
          <w:color w:val="000000"/>
          <w:sz w:val="24"/>
          <w:lang w:val="fr-FR"/>
        </w:rPr>
        <w:t xml:space="preserve"> ou </w:t>
      </w:r>
      <w:r w:rsidR="00EF07E8">
        <w:rPr>
          <w:rFonts w:ascii="Times New Roman" w:eastAsia="Times New Roman" w:hAnsi="Times New Roman" w:cs="Times New Roman"/>
          <w:color w:val="000000"/>
          <w:sz w:val="24"/>
          <w:lang w:val="fr-FR"/>
        </w:rPr>
        <w:t>de démettre</w:t>
      </w:r>
      <w:r w:rsidRPr="00F25B19">
        <w:rPr>
          <w:rFonts w:ascii="Times New Roman" w:eastAsia="Times New Roman" w:hAnsi="Times New Roman" w:cs="Times New Roman"/>
          <w:color w:val="000000"/>
          <w:sz w:val="24"/>
          <w:lang w:val="fr-FR"/>
        </w:rPr>
        <w:t xml:space="preserve"> de ses fonctions le management de l’entreprise</w:t>
      </w:r>
      <w:r w:rsidR="00EF07E8">
        <w:rPr>
          <w:rFonts w:ascii="Times New Roman" w:eastAsia="Times New Roman" w:hAnsi="Times New Roman" w:cs="Times New Roman"/>
          <w:color w:val="000000"/>
          <w:sz w:val="24"/>
          <w:lang w:val="fr-FR"/>
        </w:rPr>
        <w:t xml:space="preserve">. C’est aussi au sein du CA </w:t>
      </w:r>
      <w:r w:rsidR="00AC4019">
        <w:rPr>
          <w:rFonts w:ascii="Times New Roman" w:eastAsia="Times New Roman" w:hAnsi="Times New Roman" w:cs="Times New Roman"/>
          <w:color w:val="000000"/>
          <w:sz w:val="24"/>
          <w:lang w:val="fr-FR"/>
        </w:rPr>
        <w:t xml:space="preserve">que </w:t>
      </w:r>
      <w:r w:rsidRPr="00F25B19">
        <w:rPr>
          <w:rFonts w:ascii="Times New Roman" w:eastAsia="Times New Roman" w:hAnsi="Times New Roman" w:cs="Times New Roman"/>
          <w:color w:val="000000"/>
          <w:sz w:val="24"/>
          <w:lang w:val="fr-FR"/>
        </w:rPr>
        <w:t xml:space="preserve">sont ratifiées les décisions importantes concernant la vie de la société. Dès lors, </w:t>
      </w:r>
      <w:r w:rsidR="005275A8" w:rsidRPr="00F25B19">
        <w:rPr>
          <w:rFonts w:ascii="Times New Roman" w:eastAsia="Times New Roman" w:hAnsi="Times New Roman" w:cs="Times New Roman"/>
          <w:color w:val="000000"/>
          <w:sz w:val="24"/>
          <w:lang w:val="fr-FR"/>
        </w:rPr>
        <w:t>compte tenu des antagonismes entre managers et actionnaires</w:t>
      </w:r>
      <w:r w:rsidR="005275A8">
        <w:rPr>
          <w:rFonts w:ascii="Times New Roman" w:eastAsia="Times New Roman" w:hAnsi="Times New Roman" w:cs="Times New Roman"/>
          <w:color w:val="000000"/>
          <w:sz w:val="24"/>
          <w:lang w:val="fr-FR"/>
        </w:rPr>
        <w:t>,</w:t>
      </w:r>
      <w:r w:rsidR="005275A8" w:rsidRPr="00F25B19">
        <w:rPr>
          <w:rFonts w:ascii="Times New Roman" w:eastAsia="Times New Roman" w:hAnsi="Times New Roman" w:cs="Times New Roman"/>
          <w:color w:val="000000"/>
          <w:sz w:val="24"/>
          <w:lang w:val="fr-FR"/>
        </w:rPr>
        <w:t xml:space="preserve"> </w:t>
      </w:r>
      <w:r w:rsidRPr="00F25B19">
        <w:rPr>
          <w:rFonts w:ascii="Times New Roman" w:eastAsia="Times New Roman" w:hAnsi="Times New Roman" w:cs="Times New Roman"/>
          <w:color w:val="000000"/>
          <w:sz w:val="24"/>
          <w:lang w:val="fr-FR"/>
        </w:rPr>
        <w:t xml:space="preserve">un </w:t>
      </w:r>
      <w:r w:rsidR="00446EEB">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xml:space="preserve"> « efficace » est une condition </w:t>
      </w:r>
      <w:r w:rsidR="005275A8">
        <w:rPr>
          <w:rFonts w:ascii="Times New Roman" w:eastAsia="Times New Roman" w:hAnsi="Times New Roman" w:cs="Times New Roman"/>
          <w:color w:val="000000"/>
          <w:sz w:val="24"/>
          <w:lang w:val="fr-FR"/>
        </w:rPr>
        <w:t xml:space="preserve">à la performance et donc </w:t>
      </w:r>
      <w:r w:rsidRPr="00F25B19">
        <w:rPr>
          <w:rFonts w:ascii="Times New Roman" w:eastAsia="Times New Roman" w:hAnsi="Times New Roman" w:cs="Times New Roman"/>
          <w:color w:val="000000"/>
          <w:sz w:val="24"/>
          <w:lang w:val="fr-FR"/>
        </w:rPr>
        <w:t>à la survie des organisations avec un actionnariat dispersé (Fama et Jensen 1983).</w:t>
      </w:r>
    </w:p>
    <w:p w14:paraId="2D51F292" w14:textId="63234871" w:rsidR="00177482" w:rsidRPr="00F25B19" w:rsidRDefault="00215504">
      <w:pPr>
        <w:spacing w:after="0" w:line="360" w:lineRule="auto"/>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ab/>
        <w:t xml:space="preserve">Parmi les facteurs contribuant à l’efficacité du </w:t>
      </w:r>
      <w:r w:rsidR="00446EEB">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xml:space="preserve">, Fama et Jensen (1983) </w:t>
      </w:r>
      <w:r w:rsidR="005275A8">
        <w:rPr>
          <w:rFonts w:ascii="Times New Roman" w:eastAsia="Times New Roman" w:hAnsi="Times New Roman" w:cs="Times New Roman"/>
          <w:color w:val="000000"/>
          <w:sz w:val="24"/>
          <w:lang w:val="fr-FR"/>
        </w:rPr>
        <w:t>insist</w:t>
      </w:r>
      <w:r w:rsidR="005275A8" w:rsidRPr="00F25B19">
        <w:rPr>
          <w:rFonts w:ascii="Times New Roman" w:eastAsia="Times New Roman" w:hAnsi="Times New Roman" w:cs="Times New Roman"/>
          <w:color w:val="000000"/>
          <w:sz w:val="24"/>
          <w:lang w:val="fr-FR"/>
        </w:rPr>
        <w:t xml:space="preserve">ent </w:t>
      </w:r>
      <w:r w:rsidR="005275A8">
        <w:rPr>
          <w:rFonts w:ascii="Times New Roman" w:eastAsia="Times New Roman" w:hAnsi="Times New Roman" w:cs="Times New Roman"/>
          <w:color w:val="000000"/>
          <w:sz w:val="24"/>
          <w:lang w:val="fr-FR"/>
        </w:rPr>
        <w:t xml:space="preserve">sur </w:t>
      </w:r>
      <w:r w:rsidR="00446EEB">
        <w:rPr>
          <w:rFonts w:ascii="Times New Roman" w:eastAsia="Times New Roman" w:hAnsi="Times New Roman" w:cs="Times New Roman"/>
          <w:color w:val="000000"/>
          <w:sz w:val="24"/>
          <w:lang w:val="fr-FR"/>
        </w:rPr>
        <w:t>ses modalités de fonctionnement</w:t>
      </w:r>
      <w:r w:rsidR="005275A8">
        <w:rPr>
          <w:rFonts w:ascii="Times New Roman" w:eastAsia="Times New Roman" w:hAnsi="Times New Roman" w:cs="Times New Roman"/>
          <w:color w:val="000000"/>
          <w:sz w:val="24"/>
          <w:lang w:val="fr-FR"/>
        </w:rPr>
        <w:t>,</w:t>
      </w:r>
      <w:r w:rsidR="005275A8" w:rsidRPr="00F25B19">
        <w:rPr>
          <w:rFonts w:ascii="Times New Roman" w:eastAsia="Times New Roman" w:hAnsi="Times New Roman" w:cs="Times New Roman"/>
          <w:color w:val="000000"/>
          <w:sz w:val="24"/>
          <w:lang w:val="fr-FR"/>
        </w:rPr>
        <w:t xml:space="preserve"> </w:t>
      </w:r>
      <w:r w:rsidR="005275A8">
        <w:rPr>
          <w:rFonts w:ascii="Times New Roman" w:eastAsia="Times New Roman" w:hAnsi="Times New Roman" w:cs="Times New Roman"/>
          <w:color w:val="000000"/>
          <w:sz w:val="24"/>
          <w:lang w:val="fr-FR"/>
        </w:rPr>
        <w:t xml:space="preserve">sur </w:t>
      </w:r>
      <w:r w:rsidRPr="00F25B19">
        <w:rPr>
          <w:rFonts w:ascii="Times New Roman" w:eastAsia="Times New Roman" w:hAnsi="Times New Roman" w:cs="Times New Roman"/>
          <w:color w:val="000000"/>
          <w:sz w:val="24"/>
          <w:lang w:val="fr-FR"/>
        </w:rPr>
        <w:t xml:space="preserve">la présence d’administrateurs « externes » ou indépendants vis-à-vis des dirigeants, ainsi que </w:t>
      </w:r>
      <w:r w:rsidR="005275A8">
        <w:rPr>
          <w:rFonts w:ascii="Times New Roman" w:eastAsia="Times New Roman" w:hAnsi="Times New Roman" w:cs="Times New Roman"/>
          <w:color w:val="000000"/>
          <w:sz w:val="24"/>
          <w:lang w:val="fr-FR"/>
        </w:rPr>
        <w:t xml:space="preserve">sur </w:t>
      </w:r>
      <w:r w:rsidRPr="00F25B19">
        <w:rPr>
          <w:rFonts w:ascii="Times New Roman" w:eastAsia="Times New Roman" w:hAnsi="Times New Roman" w:cs="Times New Roman"/>
          <w:color w:val="000000"/>
          <w:sz w:val="24"/>
          <w:lang w:val="fr-FR"/>
        </w:rPr>
        <w:t xml:space="preserve">les caractéristiques des administrateurs. De nombreuses études se sont ainsi intéressées à la taille, à la fréquence des réunions ou à la composition du </w:t>
      </w:r>
      <w:r w:rsidR="00446EEB">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xml:space="preserve"> (par exemple, Beasley 1996, Klein 2002 ou Cheng 2008). Des recherches plus récentes ont examiné l'association entre certaines caractéristiques individuelles des administrateurs, comme le genre ou l’appétence pour le risque (par exemple, Adams et Ferreira 2009, Srinidhi et al. 2011, Kallunki et Pyykkö 2013), et la façon dont les entreprises se comportent.</w:t>
      </w:r>
    </w:p>
    <w:p w14:paraId="3BD38C74" w14:textId="790A3513" w:rsidR="00177482" w:rsidRPr="00E7540A" w:rsidRDefault="00215504">
      <w:pPr>
        <w:spacing w:after="0" w:line="360" w:lineRule="auto"/>
        <w:ind w:firstLine="709"/>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 xml:space="preserve">Les résultats sur </w:t>
      </w:r>
      <w:r w:rsidR="001E6F12">
        <w:rPr>
          <w:rFonts w:ascii="Times New Roman" w:eastAsia="Times New Roman" w:hAnsi="Times New Roman" w:cs="Times New Roman"/>
          <w:color w:val="000000"/>
          <w:sz w:val="24"/>
          <w:lang w:val="fr-FR"/>
        </w:rPr>
        <w:t xml:space="preserve">l’association entre </w:t>
      </w:r>
      <w:r w:rsidRPr="00F25B19">
        <w:rPr>
          <w:rFonts w:ascii="Times New Roman" w:eastAsia="Times New Roman" w:hAnsi="Times New Roman" w:cs="Times New Roman"/>
          <w:color w:val="000000"/>
          <w:sz w:val="24"/>
          <w:lang w:val="fr-FR"/>
        </w:rPr>
        <w:t>l’indépendance d</w:t>
      </w:r>
      <w:r w:rsidR="005275A8">
        <w:rPr>
          <w:rFonts w:ascii="Times New Roman" w:eastAsia="Times New Roman" w:hAnsi="Times New Roman" w:cs="Times New Roman"/>
          <w:color w:val="000000"/>
          <w:sz w:val="24"/>
          <w:lang w:val="fr-FR"/>
        </w:rPr>
        <w:t xml:space="preserve">u </w:t>
      </w:r>
      <w:r w:rsidR="00446EEB">
        <w:rPr>
          <w:rFonts w:ascii="Times New Roman" w:eastAsia="Times New Roman" w:hAnsi="Times New Roman" w:cs="Times New Roman"/>
          <w:color w:val="000000"/>
          <w:sz w:val="24"/>
          <w:lang w:val="fr-FR"/>
        </w:rPr>
        <w:t>CA</w:t>
      </w:r>
      <w:r w:rsidR="001E6F12">
        <w:rPr>
          <w:rFonts w:ascii="Times New Roman" w:eastAsia="Times New Roman" w:hAnsi="Times New Roman" w:cs="Times New Roman"/>
          <w:color w:val="000000"/>
          <w:sz w:val="24"/>
          <w:lang w:val="fr-FR"/>
        </w:rPr>
        <w:t xml:space="preserve"> et</w:t>
      </w:r>
      <w:r w:rsidRPr="00F25B19">
        <w:rPr>
          <w:rFonts w:ascii="Times New Roman" w:eastAsia="Times New Roman" w:hAnsi="Times New Roman" w:cs="Times New Roman"/>
          <w:color w:val="000000"/>
          <w:sz w:val="24"/>
          <w:lang w:val="fr-FR"/>
        </w:rPr>
        <w:t xml:space="preserve"> la performance des entreprises sont probablement les moins probants. La plupart des revues de littérature à ce sujet soulignent que les relations entre indépendance et performance ne sont pas stables dans le temps et dans l’espace et sont difficiles à apprécier du fait de l’endogénéité entre l’indépendance du </w:t>
      </w:r>
      <w:r w:rsidR="00446EEB">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xml:space="preserve">, la performance et l’existence d’autres mécanismes de gouvernance (Hermalin et Weisbach 1998). Une autre difficulté tient à l’observation de l’indépendance des administrateurs. Ce n’est pas parce que les critères d’indépendance fixés par la loi ou la réglementation sont respectés que les </w:t>
      </w:r>
      <w:r w:rsidRPr="00F25B19">
        <w:rPr>
          <w:rFonts w:ascii="Times New Roman" w:eastAsia="Times New Roman" w:hAnsi="Times New Roman" w:cs="Times New Roman"/>
          <w:color w:val="000000"/>
          <w:sz w:val="24"/>
          <w:lang w:val="fr-FR"/>
        </w:rPr>
        <w:lastRenderedPageBreak/>
        <w:t xml:space="preserve">personnes visées sont réellement indépendantes. Les textes légaux ou réglementaires régissant l’indépendance des administrateurs ne traitent souvent que des liens « apparents », comme les relations familiales ou les </w:t>
      </w:r>
      <w:r w:rsidR="005275A8">
        <w:rPr>
          <w:rFonts w:ascii="Times New Roman" w:eastAsia="Times New Roman" w:hAnsi="Times New Roman" w:cs="Times New Roman"/>
          <w:color w:val="000000"/>
          <w:sz w:val="24"/>
          <w:lang w:val="fr-FR"/>
        </w:rPr>
        <w:t>connex</w:t>
      </w:r>
      <w:r w:rsidR="005275A8" w:rsidRPr="00F25B19">
        <w:rPr>
          <w:rFonts w:ascii="Times New Roman" w:eastAsia="Times New Roman" w:hAnsi="Times New Roman" w:cs="Times New Roman"/>
          <w:color w:val="000000"/>
          <w:sz w:val="24"/>
          <w:lang w:val="fr-FR"/>
        </w:rPr>
        <w:t xml:space="preserve">ions </w:t>
      </w:r>
      <w:r w:rsidRPr="00F25B19">
        <w:rPr>
          <w:rFonts w:ascii="Times New Roman" w:eastAsia="Times New Roman" w:hAnsi="Times New Roman" w:cs="Times New Roman"/>
          <w:color w:val="000000"/>
          <w:sz w:val="24"/>
          <w:lang w:val="fr-FR"/>
        </w:rPr>
        <w:t>financières ou économiques (client-fournisseur, employeur-employé, banquier-client, etc.). Ces textes ignorent</w:t>
      </w:r>
      <w:r w:rsidR="005E0205">
        <w:rPr>
          <w:rFonts w:ascii="Times New Roman" w:eastAsia="Times New Roman" w:hAnsi="Times New Roman" w:cs="Times New Roman"/>
          <w:color w:val="000000"/>
          <w:sz w:val="24"/>
          <w:lang w:val="fr-FR"/>
        </w:rPr>
        <w:t>,</w:t>
      </w:r>
      <w:r w:rsidRPr="00F25B19">
        <w:rPr>
          <w:rFonts w:ascii="Times New Roman" w:eastAsia="Times New Roman" w:hAnsi="Times New Roman" w:cs="Times New Roman"/>
          <w:color w:val="000000"/>
          <w:sz w:val="24"/>
          <w:lang w:val="fr-FR"/>
        </w:rPr>
        <w:t xml:space="preserve"> en général</w:t>
      </w:r>
      <w:r w:rsidR="005E0205">
        <w:rPr>
          <w:rFonts w:ascii="Times New Roman" w:eastAsia="Times New Roman" w:hAnsi="Times New Roman" w:cs="Times New Roman"/>
          <w:color w:val="000000"/>
          <w:sz w:val="24"/>
          <w:lang w:val="fr-FR"/>
        </w:rPr>
        <w:t>,</w:t>
      </w:r>
      <w:r w:rsidRPr="00F25B19">
        <w:rPr>
          <w:rFonts w:ascii="Times New Roman" w:eastAsia="Times New Roman" w:hAnsi="Times New Roman" w:cs="Times New Roman"/>
          <w:color w:val="000000"/>
          <w:sz w:val="24"/>
          <w:lang w:val="fr-FR"/>
        </w:rPr>
        <w:t xml:space="preserve"> certains liens plus difficilement observables – qui pourraient être qualifiés de liens « sociaux » – comme les relations d’amitié, l’appartenance à un même club ou à une même organisation politique ou syndicale</w:t>
      </w:r>
      <w:r w:rsidR="005E0205">
        <w:rPr>
          <w:rFonts w:ascii="Times New Roman" w:eastAsia="Times New Roman" w:hAnsi="Times New Roman" w:cs="Times New Roman"/>
          <w:color w:val="000000"/>
          <w:sz w:val="24"/>
          <w:lang w:val="fr-FR"/>
        </w:rPr>
        <w:t>,</w:t>
      </w:r>
      <w:r w:rsidRPr="00F25B19">
        <w:rPr>
          <w:rFonts w:ascii="Times New Roman" w:eastAsia="Times New Roman" w:hAnsi="Times New Roman" w:cs="Times New Roman"/>
          <w:color w:val="000000"/>
          <w:sz w:val="24"/>
          <w:lang w:val="fr-FR"/>
        </w:rPr>
        <w:t xml:space="preserve"> ou </w:t>
      </w:r>
      <w:r w:rsidR="005E0205">
        <w:rPr>
          <w:rFonts w:ascii="Times New Roman" w:eastAsia="Times New Roman" w:hAnsi="Times New Roman" w:cs="Times New Roman"/>
          <w:color w:val="000000"/>
          <w:sz w:val="24"/>
          <w:lang w:val="fr-FR"/>
        </w:rPr>
        <w:t xml:space="preserve">encore </w:t>
      </w:r>
      <w:r w:rsidRPr="00F25B19">
        <w:rPr>
          <w:rFonts w:ascii="Times New Roman" w:eastAsia="Times New Roman" w:hAnsi="Times New Roman" w:cs="Times New Roman"/>
          <w:color w:val="000000"/>
          <w:sz w:val="24"/>
          <w:lang w:val="fr-FR"/>
        </w:rPr>
        <w:t xml:space="preserve">l’existence de points communs (qu’il s’agisse du lieu de résidence, de la formation ou de la religion). Il est pourtant plausible que ces liens </w:t>
      </w:r>
      <w:r w:rsidR="00691DE2">
        <w:rPr>
          <w:rFonts w:ascii="Times New Roman" w:eastAsia="Times New Roman" w:hAnsi="Times New Roman" w:cs="Times New Roman"/>
          <w:color w:val="000000"/>
          <w:sz w:val="24"/>
          <w:lang w:val="fr-FR"/>
        </w:rPr>
        <w:t>aient</w:t>
      </w:r>
      <w:r w:rsidRPr="00F25B19">
        <w:rPr>
          <w:rFonts w:ascii="Times New Roman" w:eastAsia="Times New Roman" w:hAnsi="Times New Roman" w:cs="Times New Roman"/>
          <w:color w:val="000000"/>
          <w:sz w:val="24"/>
          <w:lang w:val="fr-FR"/>
        </w:rPr>
        <w:t xml:space="preserve"> une influence sur la dynamique des échanges au sein du </w:t>
      </w:r>
      <w:r w:rsidR="00446EEB">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xml:space="preserve"> et, par conséquent, sur les décisions qui y sont prises. </w:t>
      </w:r>
      <w:r w:rsidR="00114D7A">
        <w:rPr>
          <w:rFonts w:ascii="Times New Roman" w:eastAsia="Times New Roman" w:hAnsi="Times New Roman" w:cs="Times New Roman"/>
          <w:color w:val="000000"/>
          <w:sz w:val="24"/>
          <w:lang w:val="fr-FR"/>
        </w:rPr>
        <w:t xml:space="preserve">La littérature sur les réseaux </w:t>
      </w:r>
      <w:r w:rsidR="005E0205">
        <w:rPr>
          <w:rFonts w:ascii="Times New Roman" w:eastAsia="Times New Roman" w:hAnsi="Times New Roman" w:cs="Times New Roman"/>
          <w:color w:val="000000"/>
          <w:sz w:val="24"/>
          <w:lang w:val="fr-FR"/>
        </w:rPr>
        <w:t>fournit alors une clé de lecture intéressante,</w:t>
      </w:r>
      <w:r w:rsidR="00114D7A">
        <w:rPr>
          <w:rFonts w:ascii="Times New Roman" w:eastAsia="Times New Roman" w:hAnsi="Times New Roman" w:cs="Times New Roman"/>
          <w:color w:val="000000"/>
          <w:sz w:val="24"/>
          <w:lang w:val="fr-FR"/>
        </w:rPr>
        <w:t xml:space="preserve"> </w:t>
      </w:r>
      <w:r w:rsidR="005E0205">
        <w:rPr>
          <w:rFonts w:ascii="Times New Roman" w:eastAsia="Times New Roman" w:hAnsi="Times New Roman" w:cs="Times New Roman"/>
          <w:color w:val="000000"/>
          <w:sz w:val="24"/>
          <w:lang w:val="fr-FR"/>
        </w:rPr>
        <w:t xml:space="preserve">puisqu’elle propose comme idée générale </w:t>
      </w:r>
      <w:r w:rsidR="00114D7A">
        <w:rPr>
          <w:rFonts w:ascii="Times New Roman" w:eastAsia="Times New Roman" w:hAnsi="Times New Roman" w:cs="Times New Roman"/>
          <w:color w:val="000000"/>
          <w:sz w:val="24"/>
          <w:lang w:val="fr-FR"/>
        </w:rPr>
        <w:t>d’</w:t>
      </w:r>
      <w:r w:rsidR="00114D7A" w:rsidRPr="00114D7A">
        <w:rPr>
          <w:rFonts w:ascii="Times New Roman" w:eastAsia="Times New Roman" w:hAnsi="Times New Roman" w:cs="Times New Roman"/>
          <w:color w:val="000000"/>
          <w:sz w:val="24"/>
          <w:lang w:val="fr-FR"/>
        </w:rPr>
        <w:t xml:space="preserve">étudier les phénomènes organisationnels en </w:t>
      </w:r>
      <w:r w:rsidR="005F0CD3">
        <w:rPr>
          <w:rFonts w:ascii="Times New Roman" w:eastAsia="Times New Roman" w:hAnsi="Times New Roman" w:cs="Times New Roman"/>
          <w:color w:val="000000"/>
          <w:sz w:val="24"/>
          <w:lang w:val="fr-FR"/>
        </w:rPr>
        <w:t xml:space="preserve">ne </w:t>
      </w:r>
      <w:r w:rsidR="00114D7A" w:rsidRPr="00114D7A">
        <w:rPr>
          <w:rFonts w:ascii="Times New Roman" w:eastAsia="Times New Roman" w:hAnsi="Times New Roman" w:cs="Times New Roman"/>
          <w:color w:val="000000"/>
          <w:sz w:val="24"/>
          <w:lang w:val="fr-FR"/>
        </w:rPr>
        <w:t xml:space="preserve">prêtant </w:t>
      </w:r>
      <w:r w:rsidR="005F0CD3">
        <w:rPr>
          <w:rFonts w:ascii="Times New Roman" w:eastAsia="Times New Roman" w:hAnsi="Times New Roman" w:cs="Times New Roman"/>
          <w:color w:val="000000"/>
          <w:sz w:val="24"/>
          <w:lang w:val="fr-FR"/>
        </w:rPr>
        <w:t xml:space="preserve">pas </w:t>
      </w:r>
      <w:r w:rsidR="00114D7A" w:rsidRPr="00114D7A">
        <w:rPr>
          <w:rFonts w:ascii="Times New Roman" w:eastAsia="Times New Roman" w:hAnsi="Times New Roman" w:cs="Times New Roman"/>
          <w:color w:val="000000"/>
          <w:sz w:val="24"/>
          <w:lang w:val="fr-FR"/>
        </w:rPr>
        <w:t>attention aux acteurs</w:t>
      </w:r>
      <w:r w:rsidR="005F0CD3">
        <w:rPr>
          <w:rFonts w:ascii="Times New Roman" w:eastAsia="Times New Roman" w:hAnsi="Times New Roman" w:cs="Times New Roman"/>
          <w:color w:val="000000"/>
          <w:sz w:val="24"/>
          <w:lang w:val="fr-FR"/>
        </w:rPr>
        <w:t xml:space="preserve">, mais plutôt </w:t>
      </w:r>
      <w:r w:rsidR="00114D7A" w:rsidRPr="00114D7A">
        <w:rPr>
          <w:rFonts w:ascii="Times New Roman" w:eastAsia="Times New Roman" w:hAnsi="Times New Roman" w:cs="Times New Roman"/>
          <w:color w:val="000000"/>
          <w:sz w:val="24"/>
          <w:lang w:val="fr-FR"/>
        </w:rPr>
        <w:t>aux relations que ces derniers entretiennent</w:t>
      </w:r>
      <w:r w:rsidR="00114D7A">
        <w:rPr>
          <w:rFonts w:ascii="Times New Roman" w:eastAsia="Times New Roman" w:hAnsi="Times New Roman" w:cs="Times New Roman"/>
          <w:color w:val="000000"/>
          <w:sz w:val="24"/>
          <w:lang w:val="fr-FR"/>
        </w:rPr>
        <w:t xml:space="preserve"> </w:t>
      </w:r>
      <w:r w:rsidR="008F49E3">
        <w:rPr>
          <w:rFonts w:ascii="Times New Roman" w:eastAsia="Times New Roman" w:hAnsi="Times New Roman" w:cs="Times New Roman"/>
          <w:color w:val="000000"/>
          <w:sz w:val="24"/>
          <w:lang w:val="fr-FR"/>
        </w:rPr>
        <w:t xml:space="preserve">entre eux </w:t>
      </w:r>
      <w:r w:rsidR="00114D7A">
        <w:rPr>
          <w:rFonts w:ascii="Times New Roman" w:eastAsia="Times New Roman" w:hAnsi="Times New Roman" w:cs="Times New Roman"/>
          <w:color w:val="000000"/>
          <w:sz w:val="24"/>
          <w:lang w:val="fr-FR"/>
        </w:rPr>
        <w:t>(Chauvet et Chollet 2010).</w:t>
      </w:r>
    </w:p>
    <w:p w14:paraId="3DC00792" w14:textId="1948DDA1" w:rsidR="00177482" w:rsidRPr="00F25B19" w:rsidRDefault="00215504">
      <w:pPr>
        <w:spacing w:after="0" w:line="360" w:lineRule="auto"/>
        <w:ind w:firstLine="426"/>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 xml:space="preserve">L’objectif de cet article est de </w:t>
      </w:r>
      <w:r w:rsidR="00FF67CA">
        <w:rPr>
          <w:rFonts w:ascii="Times New Roman" w:eastAsia="Times New Roman" w:hAnsi="Times New Roman" w:cs="Times New Roman"/>
          <w:color w:val="000000"/>
          <w:sz w:val="24"/>
          <w:lang w:val="fr-FR"/>
        </w:rPr>
        <w:t xml:space="preserve">questionner </w:t>
      </w:r>
      <w:r w:rsidR="00D31FDA">
        <w:rPr>
          <w:rFonts w:ascii="Times New Roman" w:eastAsia="Times New Roman" w:hAnsi="Times New Roman" w:cs="Times New Roman"/>
          <w:color w:val="000000"/>
          <w:sz w:val="24"/>
          <w:lang w:val="fr-FR"/>
        </w:rPr>
        <w:t>plusieurs dimensions (notamment épistémologique, méthodologique, théorique)</w:t>
      </w:r>
      <w:r w:rsidRPr="00F25B19">
        <w:rPr>
          <w:rFonts w:ascii="Times New Roman" w:eastAsia="Times New Roman" w:hAnsi="Times New Roman" w:cs="Times New Roman"/>
          <w:color w:val="000000"/>
          <w:sz w:val="24"/>
          <w:lang w:val="fr-FR"/>
        </w:rPr>
        <w:t xml:space="preserve"> de la recherche empirique </w:t>
      </w:r>
      <w:r w:rsidR="00FF67CA">
        <w:rPr>
          <w:rFonts w:ascii="Times New Roman" w:eastAsia="Times New Roman" w:hAnsi="Times New Roman" w:cs="Times New Roman"/>
          <w:color w:val="000000"/>
          <w:sz w:val="24"/>
          <w:lang w:val="fr-FR"/>
        </w:rPr>
        <w:t xml:space="preserve">de haut </w:t>
      </w:r>
      <w:r w:rsidR="00513173">
        <w:rPr>
          <w:rFonts w:ascii="Times New Roman" w:eastAsia="Times New Roman" w:hAnsi="Times New Roman" w:cs="Times New Roman"/>
          <w:color w:val="000000"/>
          <w:sz w:val="24"/>
          <w:lang w:val="fr-FR"/>
        </w:rPr>
        <w:t xml:space="preserve">niveau </w:t>
      </w:r>
      <w:r w:rsidR="0024129C">
        <w:rPr>
          <w:rFonts w:ascii="Times New Roman" w:eastAsia="Times New Roman" w:hAnsi="Times New Roman" w:cs="Times New Roman"/>
          <w:color w:val="000000"/>
          <w:sz w:val="24"/>
          <w:lang w:val="fr-FR"/>
        </w:rPr>
        <w:t>dans le champ de la comptabilité, du contrôle et de l’audit</w:t>
      </w:r>
      <w:r w:rsidR="008F49E3">
        <w:rPr>
          <w:rFonts w:ascii="Times New Roman" w:eastAsia="Times New Roman" w:hAnsi="Times New Roman" w:cs="Times New Roman"/>
          <w:color w:val="000000"/>
          <w:sz w:val="24"/>
          <w:lang w:val="fr-FR"/>
        </w:rPr>
        <w:t xml:space="preserve"> </w:t>
      </w:r>
      <w:r w:rsidR="0024129C">
        <w:rPr>
          <w:rFonts w:ascii="Times New Roman" w:eastAsia="Times New Roman" w:hAnsi="Times New Roman" w:cs="Times New Roman"/>
          <w:color w:val="000000"/>
          <w:sz w:val="24"/>
          <w:lang w:val="fr-FR"/>
        </w:rPr>
        <w:t>(</w:t>
      </w:r>
      <w:r w:rsidR="009919AB">
        <w:rPr>
          <w:rFonts w:ascii="Times New Roman" w:eastAsia="Times New Roman" w:hAnsi="Times New Roman" w:cs="Times New Roman"/>
          <w:color w:val="000000"/>
          <w:sz w:val="24"/>
          <w:lang w:val="fr-FR"/>
        </w:rPr>
        <w:t xml:space="preserve">ci-après </w:t>
      </w:r>
      <w:r w:rsidR="008F49E3">
        <w:rPr>
          <w:rFonts w:ascii="Times New Roman" w:eastAsia="Times New Roman" w:hAnsi="Times New Roman" w:cs="Times New Roman"/>
          <w:color w:val="000000"/>
          <w:sz w:val="24"/>
          <w:lang w:val="fr-FR"/>
        </w:rPr>
        <w:t>CCA</w:t>
      </w:r>
      <w:r w:rsidR="0024129C">
        <w:rPr>
          <w:rFonts w:ascii="Times New Roman" w:eastAsia="Times New Roman" w:hAnsi="Times New Roman" w:cs="Times New Roman"/>
          <w:color w:val="000000"/>
          <w:sz w:val="24"/>
          <w:lang w:val="fr-FR"/>
        </w:rPr>
        <w:t>)</w:t>
      </w:r>
      <w:r w:rsidR="008F49E3">
        <w:rPr>
          <w:rFonts w:ascii="Times New Roman" w:eastAsia="Times New Roman" w:hAnsi="Times New Roman" w:cs="Times New Roman"/>
          <w:color w:val="000000"/>
          <w:sz w:val="24"/>
          <w:lang w:val="fr-FR"/>
        </w:rPr>
        <w:t xml:space="preserve"> </w:t>
      </w:r>
      <w:r w:rsidR="00AC620C">
        <w:rPr>
          <w:rFonts w:ascii="Times New Roman" w:eastAsia="Times New Roman" w:hAnsi="Times New Roman" w:cs="Times New Roman"/>
          <w:color w:val="000000"/>
          <w:sz w:val="24"/>
          <w:lang w:val="fr-FR"/>
        </w:rPr>
        <w:t>et d</w:t>
      </w:r>
      <w:r w:rsidR="00206BD4">
        <w:rPr>
          <w:rFonts w:ascii="Times New Roman" w:eastAsia="Times New Roman" w:hAnsi="Times New Roman" w:cs="Times New Roman"/>
          <w:color w:val="000000"/>
          <w:sz w:val="24"/>
          <w:lang w:val="fr-FR"/>
        </w:rPr>
        <w:t>’envisager</w:t>
      </w:r>
      <w:r w:rsidR="00FF67CA">
        <w:rPr>
          <w:rFonts w:ascii="Times New Roman" w:eastAsia="Times New Roman" w:hAnsi="Times New Roman" w:cs="Times New Roman"/>
          <w:color w:val="000000"/>
          <w:sz w:val="24"/>
          <w:lang w:val="fr-FR"/>
        </w:rPr>
        <w:t xml:space="preserve"> </w:t>
      </w:r>
      <w:r w:rsidR="00AC620C">
        <w:rPr>
          <w:rFonts w:ascii="Times New Roman" w:eastAsia="Times New Roman" w:hAnsi="Times New Roman" w:cs="Times New Roman"/>
          <w:color w:val="000000"/>
          <w:sz w:val="24"/>
          <w:lang w:val="fr-FR"/>
        </w:rPr>
        <w:t xml:space="preserve">ses perspectives de développement. </w:t>
      </w:r>
      <w:r w:rsidR="005414F2">
        <w:rPr>
          <w:rFonts w:ascii="Times New Roman" w:eastAsia="Times New Roman" w:hAnsi="Times New Roman" w:cs="Times New Roman"/>
          <w:color w:val="000000"/>
          <w:sz w:val="24"/>
          <w:szCs w:val="24"/>
          <w:lang w:val="fr-FR"/>
        </w:rPr>
        <w:t xml:space="preserve">L’étude conjointe de </w:t>
      </w:r>
      <w:r w:rsidR="008F49E3" w:rsidRPr="00584237">
        <w:rPr>
          <w:rFonts w:ascii="Times New Roman" w:hAnsi="Times New Roman" w:cs="Times New Roman"/>
          <w:sz w:val="24"/>
          <w:szCs w:val="24"/>
          <w:lang w:val="fr-CA"/>
        </w:rPr>
        <w:t xml:space="preserve">la littérature en finance et en CCA </w:t>
      </w:r>
      <w:r w:rsidR="005414F2">
        <w:rPr>
          <w:rFonts w:ascii="Times New Roman" w:hAnsi="Times New Roman" w:cs="Times New Roman"/>
          <w:sz w:val="24"/>
          <w:szCs w:val="24"/>
          <w:lang w:val="fr-CA"/>
        </w:rPr>
        <w:t xml:space="preserve">paraît pertinente </w:t>
      </w:r>
      <w:r w:rsidR="00AC620C">
        <w:rPr>
          <w:rFonts w:ascii="Times New Roman" w:hAnsi="Times New Roman" w:cs="Times New Roman"/>
          <w:sz w:val="24"/>
          <w:szCs w:val="24"/>
          <w:lang w:val="fr-CA"/>
        </w:rPr>
        <w:t xml:space="preserve">pour atteindre cet objectif. </w:t>
      </w:r>
      <w:r w:rsidR="00BC5EEF">
        <w:rPr>
          <w:rFonts w:ascii="Times New Roman" w:hAnsi="Times New Roman" w:cs="Times New Roman"/>
          <w:sz w:val="24"/>
          <w:szCs w:val="24"/>
          <w:lang w:val="fr-CA"/>
        </w:rPr>
        <w:t>Il existe une certaine proximité</w:t>
      </w:r>
      <w:r w:rsidR="00AC620C">
        <w:rPr>
          <w:rFonts w:ascii="Times New Roman" w:hAnsi="Times New Roman" w:cs="Times New Roman"/>
          <w:sz w:val="24"/>
          <w:szCs w:val="24"/>
          <w:lang w:val="fr-CA"/>
        </w:rPr>
        <w:t xml:space="preserve"> </w:t>
      </w:r>
      <w:r w:rsidR="00BC5EEF">
        <w:rPr>
          <w:rFonts w:ascii="Times New Roman" w:hAnsi="Times New Roman" w:cs="Times New Roman"/>
          <w:sz w:val="24"/>
          <w:szCs w:val="24"/>
          <w:lang w:val="fr-CA"/>
        </w:rPr>
        <w:t xml:space="preserve">entre </w:t>
      </w:r>
      <w:r w:rsidR="005414F2">
        <w:rPr>
          <w:rFonts w:ascii="Times New Roman" w:hAnsi="Times New Roman" w:cs="Times New Roman"/>
          <w:sz w:val="24"/>
          <w:szCs w:val="24"/>
          <w:lang w:val="fr-CA"/>
        </w:rPr>
        <w:t>ce</w:t>
      </w:r>
      <w:r w:rsidR="008F49E3" w:rsidRPr="00584237">
        <w:rPr>
          <w:rFonts w:ascii="Times New Roman" w:hAnsi="Times New Roman" w:cs="Times New Roman"/>
          <w:sz w:val="24"/>
          <w:szCs w:val="24"/>
          <w:lang w:val="fr-CA"/>
        </w:rPr>
        <w:t xml:space="preserve">s deux champs sur de nombreuses problématiques et notamment sur celles liées au CA ou </w:t>
      </w:r>
      <w:r w:rsidR="00B51231">
        <w:rPr>
          <w:rFonts w:ascii="Times New Roman" w:hAnsi="Times New Roman" w:cs="Times New Roman"/>
          <w:sz w:val="24"/>
          <w:szCs w:val="24"/>
          <w:lang w:val="fr-CA"/>
        </w:rPr>
        <w:t xml:space="preserve">plus largement </w:t>
      </w:r>
      <w:r w:rsidR="008F49E3" w:rsidRPr="00584237">
        <w:rPr>
          <w:rFonts w:ascii="Times New Roman" w:hAnsi="Times New Roman" w:cs="Times New Roman"/>
          <w:sz w:val="24"/>
          <w:szCs w:val="24"/>
          <w:lang w:val="fr-CA"/>
        </w:rPr>
        <w:t xml:space="preserve">à la gouvernance. </w:t>
      </w:r>
      <w:r w:rsidR="00BC5EEF">
        <w:rPr>
          <w:rFonts w:ascii="Times New Roman" w:eastAsia="Times New Roman" w:hAnsi="Times New Roman" w:cs="Times New Roman"/>
          <w:color w:val="000000"/>
          <w:sz w:val="24"/>
          <w:szCs w:val="24"/>
          <w:lang w:val="fr-FR"/>
        </w:rPr>
        <w:t>C</w:t>
      </w:r>
      <w:r w:rsidRPr="008B1899">
        <w:rPr>
          <w:rFonts w:ascii="Times New Roman" w:eastAsia="Times New Roman" w:hAnsi="Times New Roman" w:cs="Times New Roman"/>
          <w:color w:val="000000"/>
          <w:sz w:val="24"/>
          <w:szCs w:val="24"/>
          <w:lang w:val="fr-FR"/>
        </w:rPr>
        <w:t>es travaux</w:t>
      </w:r>
      <w:r w:rsidR="008F49E3">
        <w:rPr>
          <w:rFonts w:ascii="Times New Roman" w:eastAsia="Times New Roman" w:hAnsi="Times New Roman" w:cs="Times New Roman"/>
          <w:color w:val="000000"/>
          <w:sz w:val="24"/>
          <w:szCs w:val="24"/>
          <w:lang w:val="fr-FR"/>
        </w:rPr>
        <w:t xml:space="preserve"> sur les réseaux du CA</w:t>
      </w:r>
      <w:r w:rsidRPr="00DE1065">
        <w:rPr>
          <w:rFonts w:ascii="Times New Roman" w:eastAsia="Times New Roman" w:hAnsi="Times New Roman" w:cs="Times New Roman"/>
          <w:color w:val="000000"/>
          <w:sz w:val="24"/>
          <w:szCs w:val="24"/>
          <w:lang w:val="fr-FR"/>
        </w:rPr>
        <w:t xml:space="preserve">, apparus assez récemment dans les revues académiques </w:t>
      </w:r>
      <w:r w:rsidR="0043195B">
        <w:rPr>
          <w:rFonts w:ascii="Times New Roman" w:eastAsia="Times New Roman" w:hAnsi="Times New Roman" w:cs="Times New Roman"/>
          <w:color w:val="000000"/>
          <w:sz w:val="24"/>
          <w:szCs w:val="24"/>
          <w:lang w:val="fr-FR"/>
        </w:rPr>
        <w:t>« </w:t>
      </w:r>
      <w:r w:rsidRPr="00DE1065">
        <w:rPr>
          <w:rFonts w:ascii="Times New Roman" w:eastAsia="Times New Roman" w:hAnsi="Times New Roman" w:cs="Times New Roman"/>
          <w:color w:val="000000"/>
          <w:sz w:val="24"/>
          <w:szCs w:val="24"/>
          <w:lang w:val="fr-FR"/>
        </w:rPr>
        <w:t>comptables</w:t>
      </w:r>
      <w:r w:rsidR="0043195B">
        <w:rPr>
          <w:rFonts w:ascii="Times New Roman" w:eastAsia="Times New Roman" w:hAnsi="Times New Roman" w:cs="Times New Roman"/>
          <w:color w:val="000000"/>
          <w:sz w:val="24"/>
          <w:szCs w:val="24"/>
          <w:lang w:val="fr-FR"/>
        </w:rPr>
        <w:t> »</w:t>
      </w:r>
      <w:r w:rsidRPr="00DE1065">
        <w:rPr>
          <w:rFonts w:ascii="Times New Roman" w:eastAsia="Times New Roman" w:hAnsi="Times New Roman" w:cs="Times New Roman"/>
          <w:color w:val="000000"/>
          <w:sz w:val="24"/>
          <w:szCs w:val="24"/>
          <w:lang w:val="fr-FR"/>
        </w:rPr>
        <w:t xml:space="preserve">, ont </w:t>
      </w:r>
      <w:r w:rsidR="00091676" w:rsidRPr="00DE1065">
        <w:rPr>
          <w:rFonts w:ascii="Times New Roman" w:eastAsia="Times New Roman" w:hAnsi="Times New Roman" w:cs="Times New Roman"/>
          <w:color w:val="000000"/>
          <w:sz w:val="24"/>
          <w:szCs w:val="24"/>
          <w:lang w:val="fr-FR"/>
        </w:rPr>
        <w:t>fait l’objet</w:t>
      </w:r>
      <w:r w:rsidR="00091676">
        <w:rPr>
          <w:rFonts w:ascii="Times New Roman" w:eastAsia="Times New Roman" w:hAnsi="Times New Roman" w:cs="Times New Roman"/>
          <w:color w:val="000000"/>
          <w:sz w:val="24"/>
          <w:lang w:val="fr-FR"/>
        </w:rPr>
        <w:t xml:space="preserve"> de publications </w:t>
      </w:r>
      <w:r w:rsidRPr="00F25B19">
        <w:rPr>
          <w:rFonts w:ascii="Times New Roman" w:eastAsia="Times New Roman" w:hAnsi="Times New Roman" w:cs="Times New Roman"/>
          <w:color w:val="000000"/>
          <w:sz w:val="24"/>
          <w:lang w:val="fr-FR"/>
        </w:rPr>
        <w:t xml:space="preserve">un peu plus </w:t>
      </w:r>
      <w:r w:rsidR="00091676">
        <w:rPr>
          <w:rFonts w:ascii="Times New Roman" w:eastAsia="Times New Roman" w:hAnsi="Times New Roman" w:cs="Times New Roman"/>
          <w:color w:val="000000"/>
          <w:sz w:val="24"/>
          <w:lang w:val="fr-FR"/>
        </w:rPr>
        <w:t>précoces dans les revues de</w:t>
      </w:r>
      <w:r w:rsidRPr="00F25B19">
        <w:rPr>
          <w:rFonts w:ascii="Times New Roman" w:eastAsia="Times New Roman" w:hAnsi="Times New Roman" w:cs="Times New Roman"/>
          <w:color w:val="000000"/>
          <w:sz w:val="24"/>
          <w:lang w:val="fr-FR"/>
        </w:rPr>
        <w:t xml:space="preserve"> finance. C’est toutefois en management qu’il faut aller chercher l’éclosion de la recherche sur les liens ou réseaux sociaux. Le volume considérable de cette littérature dans </w:t>
      </w:r>
      <w:r w:rsidR="00AC4019">
        <w:rPr>
          <w:rFonts w:ascii="Times New Roman" w:eastAsia="Times New Roman" w:hAnsi="Times New Roman" w:cs="Times New Roman"/>
          <w:color w:val="000000"/>
          <w:sz w:val="24"/>
          <w:lang w:val="fr-FR"/>
        </w:rPr>
        <w:t xml:space="preserve">certains champs de recherche a </w:t>
      </w:r>
      <w:r w:rsidRPr="00F25B19">
        <w:rPr>
          <w:rFonts w:ascii="Times New Roman" w:eastAsia="Times New Roman" w:hAnsi="Times New Roman" w:cs="Times New Roman"/>
          <w:color w:val="000000"/>
          <w:sz w:val="24"/>
          <w:lang w:val="fr-FR"/>
        </w:rPr>
        <w:t>mené à une clarification des concepts et à une organisation de la littérature (dans le champ de la recherche organisationnelle</w:t>
      </w:r>
      <w:r w:rsidR="007C27BE">
        <w:rPr>
          <w:rFonts w:ascii="Times New Roman" w:eastAsia="Times New Roman" w:hAnsi="Times New Roman" w:cs="Times New Roman"/>
          <w:color w:val="000000"/>
          <w:sz w:val="24"/>
          <w:lang w:val="fr-FR"/>
        </w:rPr>
        <w:t>,</w:t>
      </w:r>
      <w:r w:rsidRPr="00F25B19">
        <w:rPr>
          <w:rFonts w:ascii="Times New Roman" w:eastAsia="Times New Roman" w:hAnsi="Times New Roman" w:cs="Times New Roman"/>
          <w:color w:val="000000"/>
          <w:sz w:val="24"/>
          <w:lang w:val="fr-FR"/>
        </w:rPr>
        <w:t xml:space="preserve"> par exemple, </w:t>
      </w:r>
      <w:r w:rsidR="007C27BE">
        <w:rPr>
          <w:rFonts w:ascii="Times New Roman" w:eastAsia="Times New Roman" w:hAnsi="Times New Roman" w:cs="Times New Roman"/>
          <w:color w:val="000000"/>
          <w:sz w:val="24"/>
          <w:lang w:val="fr-FR"/>
        </w:rPr>
        <w:t xml:space="preserve">avec </w:t>
      </w:r>
      <w:r w:rsidRPr="00F25B19">
        <w:rPr>
          <w:rFonts w:ascii="Times New Roman" w:eastAsia="Times New Roman" w:hAnsi="Times New Roman" w:cs="Times New Roman"/>
          <w:color w:val="000000"/>
          <w:sz w:val="24"/>
          <w:lang w:val="fr-FR"/>
        </w:rPr>
        <w:t xml:space="preserve">Borgatti et Foster 2003) qui n’existent à ce jour </w:t>
      </w:r>
      <w:r w:rsidR="00E02C24">
        <w:rPr>
          <w:rFonts w:ascii="Times New Roman" w:eastAsia="Times New Roman" w:hAnsi="Times New Roman" w:cs="Times New Roman"/>
          <w:color w:val="000000"/>
          <w:sz w:val="24"/>
          <w:lang w:val="fr-FR"/>
        </w:rPr>
        <w:t xml:space="preserve">ni </w:t>
      </w:r>
      <w:r w:rsidRPr="00F25B19">
        <w:rPr>
          <w:rFonts w:ascii="Times New Roman" w:eastAsia="Times New Roman" w:hAnsi="Times New Roman" w:cs="Times New Roman"/>
          <w:color w:val="000000"/>
          <w:sz w:val="24"/>
          <w:lang w:val="fr-FR"/>
        </w:rPr>
        <w:t xml:space="preserve">en finance </w:t>
      </w:r>
      <w:r w:rsidR="00E02C24">
        <w:rPr>
          <w:rFonts w:ascii="Times New Roman" w:eastAsia="Times New Roman" w:hAnsi="Times New Roman" w:cs="Times New Roman"/>
          <w:color w:val="000000"/>
          <w:sz w:val="24"/>
          <w:lang w:val="fr-FR"/>
        </w:rPr>
        <w:t xml:space="preserve">ni </w:t>
      </w:r>
      <w:r w:rsidRPr="00F25B19">
        <w:rPr>
          <w:rFonts w:ascii="Times New Roman" w:eastAsia="Times New Roman" w:hAnsi="Times New Roman" w:cs="Times New Roman"/>
          <w:color w:val="000000"/>
          <w:sz w:val="24"/>
          <w:lang w:val="fr-FR"/>
        </w:rPr>
        <w:t xml:space="preserve">en </w:t>
      </w:r>
      <w:r w:rsidR="00E02C24">
        <w:rPr>
          <w:rFonts w:ascii="Times New Roman" w:eastAsia="Times New Roman" w:hAnsi="Times New Roman" w:cs="Times New Roman"/>
          <w:color w:val="000000"/>
          <w:sz w:val="24"/>
          <w:lang w:val="fr-FR"/>
        </w:rPr>
        <w:t>CCA</w:t>
      </w:r>
      <w:r w:rsidRPr="00F25B19">
        <w:rPr>
          <w:rFonts w:ascii="Times New Roman" w:eastAsia="Times New Roman" w:hAnsi="Times New Roman" w:cs="Times New Roman"/>
          <w:color w:val="000000"/>
          <w:sz w:val="24"/>
          <w:lang w:val="fr-FR"/>
        </w:rPr>
        <w:t>. Nous proposons ainsi, dans un premier temps, de nous</w:t>
      </w:r>
      <w:r w:rsidR="0043195B">
        <w:rPr>
          <w:rFonts w:ascii="Times New Roman" w:eastAsia="Times New Roman" w:hAnsi="Times New Roman" w:cs="Times New Roman"/>
          <w:color w:val="000000"/>
          <w:sz w:val="24"/>
          <w:lang w:val="fr-FR"/>
        </w:rPr>
        <w:t xml:space="preserve"> appuyer</w:t>
      </w:r>
      <w:r w:rsidRPr="00F25B19">
        <w:rPr>
          <w:rFonts w:ascii="Times New Roman" w:eastAsia="Times New Roman" w:hAnsi="Times New Roman" w:cs="Times New Roman"/>
          <w:color w:val="000000"/>
          <w:sz w:val="24"/>
          <w:lang w:val="fr-FR"/>
        </w:rPr>
        <w:t xml:space="preserve"> </w:t>
      </w:r>
      <w:r w:rsidR="008F49E3">
        <w:rPr>
          <w:rFonts w:ascii="Times New Roman" w:eastAsia="Times New Roman" w:hAnsi="Times New Roman" w:cs="Times New Roman"/>
          <w:color w:val="000000"/>
          <w:sz w:val="24"/>
          <w:lang w:val="fr-FR"/>
        </w:rPr>
        <w:t>sur les recherche</w:t>
      </w:r>
      <w:r w:rsidR="0043195B">
        <w:rPr>
          <w:rFonts w:ascii="Times New Roman" w:eastAsia="Times New Roman" w:hAnsi="Times New Roman" w:cs="Times New Roman"/>
          <w:color w:val="000000"/>
          <w:sz w:val="24"/>
          <w:lang w:val="fr-FR"/>
        </w:rPr>
        <w:t>s</w:t>
      </w:r>
      <w:r w:rsidR="008F49E3">
        <w:rPr>
          <w:rFonts w:ascii="Times New Roman" w:eastAsia="Times New Roman" w:hAnsi="Times New Roman" w:cs="Times New Roman"/>
          <w:color w:val="000000"/>
          <w:sz w:val="24"/>
          <w:lang w:val="fr-FR"/>
        </w:rPr>
        <w:t xml:space="preserve"> en management pour poser les bases d</w:t>
      </w:r>
      <w:r w:rsidR="0043195B">
        <w:rPr>
          <w:rFonts w:ascii="Times New Roman" w:eastAsia="Times New Roman" w:hAnsi="Times New Roman" w:cs="Times New Roman"/>
          <w:color w:val="000000"/>
          <w:sz w:val="24"/>
          <w:lang w:val="fr-FR"/>
        </w:rPr>
        <w:t>’</w:t>
      </w:r>
      <w:r w:rsidR="0069373D">
        <w:rPr>
          <w:rFonts w:ascii="Times New Roman" w:eastAsia="Times New Roman" w:hAnsi="Times New Roman" w:cs="Times New Roman"/>
          <w:color w:val="000000"/>
          <w:sz w:val="24"/>
          <w:lang w:val="fr-FR"/>
        </w:rPr>
        <w:t>une</w:t>
      </w:r>
      <w:r w:rsidR="008F49E3">
        <w:rPr>
          <w:rFonts w:ascii="Times New Roman" w:eastAsia="Times New Roman" w:hAnsi="Times New Roman" w:cs="Times New Roman"/>
          <w:color w:val="000000"/>
          <w:sz w:val="24"/>
          <w:lang w:val="fr-FR"/>
        </w:rPr>
        <w:t xml:space="preserve"> </w:t>
      </w:r>
      <w:r w:rsidRPr="00F25B19">
        <w:rPr>
          <w:rFonts w:ascii="Times New Roman" w:eastAsia="Times New Roman" w:hAnsi="Times New Roman" w:cs="Times New Roman"/>
          <w:color w:val="000000"/>
          <w:sz w:val="24"/>
          <w:lang w:val="fr-FR"/>
        </w:rPr>
        <w:t xml:space="preserve">réflexion conceptuelle et théorique sur le sujet des réseaux sociaux. Dans un deuxième temps, une revue des travaux empiriques sur les réseaux sociaux du </w:t>
      </w:r>
      <w:r w:rsidR="00446EEB">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xml:space="preserve"> publiés à ce jour dans </w:t>
      </w:r>
      <w:r w:rsidR="008F49E3">
        <w:rPr>
          <w:rFonts w:ascii="Times New Roman" w:eastAsia="Times New Roman" w:hAnsi="Times New Roman" w:cs="Times New Roman"/>
          <w:color w:val="000000"/>
          <w:sz w:val="24"/>
          <w:lang w:val="fr-FR"/>
        </w:rPr>
        <w:t>l</w:t>
      </w:r>
      <w:r w:rsidRPr="00F25B19">
        <w:rPr>
          <w:rFonts w:ascii="Times New Roman" w:eastAsia="Times New Roman" w:hAnsi="Times New Roman" w:cs="Times New Roman"/>
          <w:color w:val="000000"/>
          <w:sz w:val="24"/>
          <w:lang w:val="fr-FR"/>
        </w:rPr>
        <w:t xml:space="preserve">es </w:t>
      </w:r>
      <w:r w:rsidR="008F49E3">
        <w:rPr>
          <w:rFonts w:ascii="Times New Roman" w:eastAsia="Times New Roman" w:hAnsi="Times New Roman" w:cs="Times New Roman"/>
          <w:color w:val="000000"/>
          <w:sz w:val="24"/>
          <w:lang w:val="fr-FR"/>
        </w:rPr>
        <w:t xml:space="preserve">revues </w:t>
      </w:r>
      <w:r w:rsidR="00FF67CA">
        <w:rPr>
          <w:rFonts w:ascii="Times New Roman" w:eastAsia="Times New Roman" w:hAnsi="Times New Roman" w:cs="Times New Roman"/>
          <w:color w:val="000000"/>
          <w:sz w:val="24"/>
          <w:lang w:val="fr-FR"/>
        </w:rPr>
        <w:t xml:space="preserve">majeures </w:t>
      </w:r>
      <w:r w:rsidR="008F49E3">
        <w:rPr>
          <w:rFonts w:ascii="Times New Roman" w:eastAsia="Times New Roman" w:hAnsi="Times New Roman" w:cs="Times New Roman"/>
          <w:color w:val="000000"/>
          <w:sz w:val="24"/>
          <w:lang w:val="fr-FR"/>
        </w:rPr>
        <w:t xml:space="preserve">de finance et </w:t>
      </w:r>
      <w:r w:rsidR="0043195B">
        <w:rPr>
          <w:rFonts w:ascii="Times New Roman" w:eastAsia="Times New Roman" w:hAnsi="Times New Roman" w:cs="Times New Roman"/>
          <w:color w:val="000000"/>
          <w:sz w:val="24"/>
          <w:lang w:val="fr-FR"/>
        </w:rPr>
        <w:t>de CCA</w:t>
      </w:r>
      <w:r w:rsidR="008F49E3">
        <w:rPr>
          <w:rFonts w:ascii="Times New Roman" w:eastAsia="Times New Roman" w:hAnsi="Times New Roman" w:cs="Times New Roman"/>
          <w:color w:val="000000"/>
          <w:sz w:val="24"/>
          <w:lang w:val="fr-FR"/>
        </w:rPr>
        <w:t xml:space="preserve"> </w:t>
      </w:r>
      <w:r w:rsidRPr="00F25B19">
        <w:rPr>
          <w:rFonts w:ascii="Times New Roman" w:eastAsia="Times New Roman" w:hAnsi="Times New Roman" w:cs="Times New Roman"/>
          <w:color w:val="000000"/>
          <w:sz w:val="24"/>
          <w:lang w:val="fr-FR"/>
        </w:rPr>
        <w:t xml:space="preserve">nous permet notamment de structurer la recherche sur ce sujet </w:t>
      </w:r>
      <w:r w:rsidR="008F49E3">
        <w:rPr>
          <w:rFonts w:ascii="Times New Roman" w:eastAsia="Times New Roman" w:hAnsi="Times New Roman" w:cs="Times New Roman"/>
          <w:color w:val="000000"/>
          <w:sz w:val="24"/>
          <w:lang w:val="fr-FR"/>
        </w:rPr>
        <w:t xml:space="preserve">dans le champ CCA </w:t>
      </w:r>
      <w:r w:rsidRPr="00F25B19">
        <w:rPr>
          <w:rFonts w:ascii="Times New Roman" w:eastAsia="Times New Roman" w:hAnsi="Times New Roman" w:cs="Times New Roman"/>
          <w:color w:val="000000"/>
          <w:sz w:val="24"/>
          <w:lang w:val="fr-FR"/>
        </w:rPr>
        <w:t>et d’identifier les limites et prolongements possibles de ce courant</w:t>
      </w:r>
      <w:r w:rsidR="001E6F12">
        <w:rPr>
          <w:rFonts w:ascii="Times New Roman" w:eastAsia="Times New Roman" w:hAnsi="Times New Roman" w:cs="Times New Roman"/>
          <w:color w:val="000000"/>
          <w:sz w:val="24"/>
          <w:lang w:val="fr-FR"/>
        </w:rPr>
        <w:t>.</w:t>
      </w:r>
      <w:r w:rsidRPr="00F25B19">
        <w:rPr>
          <w:rFonts w:ascii="Times New Roman" w:eastAsia="Times New Roman" w:hAnsi="Times New Roman" w:cs="Times New Roman"/>
          <w:color w:val="000000"/>
          <w:sz w:val="24"/>
          <w:lang w:val="fr-FR"/>
        </w:rPr>
        <w:t xml:space="preserve"> </w:t>
      </w:r>
    </w:p>
    <w:p w14:paraId="0AEF462E" w14:textId="6E109D6A" w:rsidR="00177482" w:rsidRPr="00F25B19" w:rsidRDefault="00215504">
      <w:pPr>
        <w:spacing w:after="0" w:line="360" w:lineRule="auto"/>
        <w:ind w:firstLine="426"/>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lastRenderedPageBreak/>
        <w:t xml:space="preserve">Plus précisément, notre revue de la littérature porte sur les </w:t>
      </w:r>
      <w:r w:rsidR="00C31E46">
        <w:rPr>
          <w:rFonts w:ascii="Times New Roman" w:eastAsia="Times New Roman" w:hAnsi="Times New Roman" w:cs="Times New Roman"/>
          <w:color w:val="000000"/>
          <w:sz w:val="24"/>
          <w:lang w:val="fr-FR"/>
        </w:rPr>
        <w:t xml:space="preserve">39 </w:t>
      </w:r>
      <w:r w:rsidRPr="00F25B19">
        <w:rPr>
          <w:rFonts w:ascii="Times New Roman" w:eastAsia="Times New Roman" w:hAnsi="Times New Roman" w:cs="Times New Roman"/>
          <w:color w:val="000000"/>
          <w:sz w:val="24"/>
          <w:lang w:val="fr-FR"/>
        </w:rPr>
        <w:t xml:space="preserve">articles empiriques traitant de l’existence et des conséquences des liens ou réseaux sociaux du </w:t>
      </w:r>
      <w:r w:rsidR="00446EEB">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xml:space="preserve"> publiés dans les revues</w:t>
      </w:r>
      <w:r w:rsidR="00D112C3">
        <w:rPr>
          <w:rFonts w:ascii="Times New Roman" w:eastAsia="Times New Roman" w:hAnsi="Times New Roman" w:cs="Times New Roman"/>
          <w:color w:val="000000"/>
          <w:sz w:val="24"/>
          <w:lang w:val="fr-FR"/>
        </w:rPr>
        <w:t xml:space="preserve"> les mieux classées</w:t>
      </w:r>
      <w:r w:rsidRPr="00F25B19">
        <w:rPr>
          <w:rFonts w:ascii="Times New Roman" w:eastAsia="Times New Roman" w:hAnsi="Times New Roman" w:cs="Times New Roman"/>
          <w:color w:val="000000"/>
          <w:sz w:val="24"/>
          <w:lang w:val="fr-FR"/>
        </w:rPr>
        <w:t xml:space="preserve"> en finance et en </w:t>
      </w:r>
      <w:r w:rsidR="00E02C24">
        <w:rPr>
          <w:rFonts w:ascii="Times New Roman" w:eastAsia="Times New Roman" w:hAnsi="Times New Roman" w:cs="Times New Roman"/>
          <w:color w:val="000000"/>
          <w:sz w:val="24"/>
          <w:lang w:val="fr-FR"/>
        </w:rPr>
        <w:t>CCA</w:t>
      </w:r>
      <w:r w:rsidRPr="00F25B19">
        <w:rPr>
          <w:rFonts w:ascii="Times New Roman" w:eastAsia="Times New Roman" w:hAnsi="Times New Roman" w:cs="Times New Roman"/>
          <w:color w:val="000000"/>
          <w:sz w:val="24"/>
          <w:lang w:val="fr-FR"/>
        </w:rPr>
        <w:t xml:space="preserve">. La sélection de ces articles a été effectuée par interrogation des principales bases de données bibliographiques en sciences de gestion sur des mots-clés, tels que </w:t>
      </w:r>
      <w:r w:rsidRPr="00F25B19">
        <w:rPr>
          <w:rFonts w:ascii="Times New Roman" w:eastAsia="Times New Roman" w:hAnsi="Times New Roman" w:cs="Times New Roman"/>
          <w:i/>
          <w:color w:val="000000"/>
          <w:sz w:val="24"/>
          <w:lang w:val="fr-FR"/>
        </w:rPr>
        <w:t xml:space="preserve">social ties </w:t>
      </w:r>
      <w:r w:rsidRPr="00F25B19">
        <w:rPr>
          <w:rFonts w:ascii="Times New Roman" w:eastAsia="Times New Roman" w:hAnsi="Times New Roman" w:cs="Times New Roman"/>
          <w:color w:val="000000"/>
          <w:sz w:val="24"/>
          <w:lang w:val="fr-FR"/>
        </w:rPr>
        <w:t xml:space="preserve">et </w:t>
      </w:r>
      <w:r w:rsidRPr="00F25B19">
        <w:rPr>
          <w:rFonts w:ascii="Times New Roman" w:eastAsia="Times New Roman" w:hAnsi="Times New Roman" w:cs="Times New Roman"/>
          <w:i/>
          <w:color w:val="000000"/>
          <w:sz w:val="24"/>
          <w:lang w:val="fr-FR"/>
        </w:rPr>
        <w:t>social network</w:t>
      </w:r>
      <w:r w:rsidRPr="00F25B19">
        <w:rPr>
          <w:rFonts w:ascii="Times New Roman" w:eastAsia="Times New Roman" w:hAnsi="Times New Roman" w:cs="Times New Roman"/>
          <w:color w:val="000000"/>
          <w:sz w:val="24"/>
          <w:lang w:val="fr-FR"/>
        </w:rPr>
        <w:t xml:space="preserve"> </w:t>
      </w:r>
      <w:r w:rsidR="00021E73">
        <w:rPr>
          <w:rFonts w:ascii="Times New Roman" w:eastAsia="Times New Roman" w:hAnsi="Times New Roman" w:cs="Times New Roman"/>
          <w:color w:val="000000"/>
          <w:sz w:val="24"/>
          <w:lang w:val="fr-FR"/>
        </w:rPr>
        <w:t>(</w:t>
      </w:r>
      <w:r w:rsidRPr="00F25B19">
        <w:rPr>
          <w:rFonts w:ascii="Times New Roman" w:eastAsia="Times New Roman" w:hAnsi="Times New Roman" w:cs="Times New Roman"/>
          <w:color w:val="000000"/>
          <w:sz w:val="24"/>
          <w:lang w:val="fr-FR"/>
        </w:rPr>
        <w:t>identifiés à partir du travail de clarification conceptuelle et théorique effectué en premier lieu</w:t>
      </w:r>
      <w:r w:rsidR="00021E73">
        <w:rPr>
          <w:rFonts w:ascii="Times New Roman" w:eastAsia="Times New Roman" w:hAnsi="Times New Roman" w:cs="Times New Roman"/>
          <w:color w:val="000000"/>
          <w:sz w:val="24"/>
          <w:lang w:val="fr-FR"/>
        </w:rPr>
        <w:t>),</w:t>
      </w:r>
      <w:r w:rsidRPr="00F25B19">
        <w:rPr>
          <w:rFonts w:ascii="Times New Roman" w:eastAsia="Times New Roman" w:hAnsi="Times New Roman" w:cs="Times New Roman"/>
          <w:color w:val="000000"/>
          <w:sz w:val="24"/>
          <w:lang w:val="fr-FR"/>
        </w:rPr>
        <w:t xml:space="preserve"> </w:t>
      </w:r>
      <w:r w:rsidR="00021E73">
        <w:rPr>
          <w:rFonts w:ascii="Times New Roman" w:eastAsia="Times New Roman" w:hAnsi="Times New Roman" w:cs="Times New Roman"/>
          <w:color w:val="000000"/>
          <w:sz w:val="24"/>
          <w:lang w:val="fr-FR"/>
        </w:rPr>
        <w:t xml:space="preserve">pour les revues retenues. </w:t>
      </w:r>
      <w:r w:rsidRPr="00F25B19">
        <w:rPr>
          <w:rFonts w:ascii="Times New Roman" w:eastAsia="Times New Roman" w:hAnsi="Times New Roman" w:cs="Times New Roman"/>
          <w:i/>
          <w:color w:val="000000"/>
          <w:sz w:val="24"/>
          <w:lang w:val="fr-FR"/>
        </w:rPr>
        <w:t xml:space="preserve"> </w:t>
      </w:r>
    </w:p>
    <w:p w14:paraId="186419E5" w14:textId="4787AC65" w:rsidR="00177482" w:rsidRPr="00F25B19" w:rsidRDefault="00215504">
      <w:pPr>
        <w:spacing w:after="0" w:line="360" w:lineRule="auto"/>
        <w:ind w:firstLine="426"/>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 xml:space="preserve">Une </w:t>
      </w:r>
      <w:r w:rsidR="00847C81">
        <w:rPr>
          <w:rFonts w:ascii="Times New Roman" w:eastAsia="Times New Roman" w:hAnsi="Times New Roman" w:cs="Times New Roman"/>
          <w:color w:val="000000"/>
          <w:sz w:val="24"/>
          <w:lang w:val="fr-FR"/>
        </w:rPr>
        <w:t xml:space="preserve">analyse </w:t>
      </w:r>
      <w:r w:rsidRPr="00F25B19">
        <w:rPr>
          <w:rFonts w:ascii="Times New Roman" w:eastAsia="Times New Roman" w:hAnsi="Times New Roman" w:cs="Times New Roman"/>
          <w:color w:val="000000"/>
          <w:sz w:val="24"/>
          <w:lang w:val="fr-FR"/>
        </w:rPr>
        <w:t xml:space="preserve">approfondie des articles sélectionnés montre que la recherche sur les réseaux sociaux du </w:t>
      </w:r>
      <w:r w:rsidR="00446EEB">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xml:space="preserve"> se justifie par le fait que ces réseaux existent effectivement et semblent </w:t>
      </w:r>
      <w:r w:rsidR="00E737B4">
        <w:rPr>
          <w:rFonts w:ascii="Times New Roman" w:eastAsia="Times New Roman" w:hAnsi="Times New Roman" w:cs="Times New Roman"/>
          <w:color w:val="000000"/>
          <w:sz w:val="24"/>
          <w:lang w:val="fr-FR"/>
        </w:rPr>
        <w:t>avoir un impact</w:t>
      </w:r>
      <w:r w:rsidRPr="00F25B19">
        <w:rPr>
          <w:rFonts w:ascii="Times New Roman" w:eastAsia="Times New Roman" w:hAnsi="Times New Roman" w:cs="Times New Roman"/>
          <w:color w:val="000000"/>
          <w:sz w:val="24"/>
          <w:lang w:val="fr-FR"/>
        </w:rPr>
        <w:t xml:space="preserve"> </w:t>
      </w:r>
      <w:r w:rsidR="00E737B4">
        <w:rPr>
          <w:rFonts w:ascii="Times New Roman" w:eastAsia="Times New Roman" w:hAnsi="Times New Roman" w:cs="Times New Roman"/>
          <w:color w:val="000000"/>
          <w:sz w:val="24"/>
          <w:lang w:val="fr-FR"/>
        </w:rPr>
        <w:t xml:space="preserve">significatif </w:t>
      </w:r>
      <w:r w:rsidR="00141CE9">
        <w:rPr>
          <w:rFonts w:ascii="Times New Roman" w:eastAsia="Times New Roman" w:hAnsi="Times New Roman" w:cs="Times New Roman"/>
          <w:color w:val="000000"/>
          <w:sz w:val="24"/>
          <w:lang w:val="fr-FR"/>
        </w:rPr>
        <w:t>sur le</w:t>
      </w:r>
      <w:r w:rsidRPr="00F25B19">
        <w:rPr>
          <w:rFonts w:ascii="Times New Roman" w:eastAsia="Times New Roman" w:hAnsi="Times New Roman" w:cs="Times New Roman"/>
          <w:color w:val="000000"/>
          <w:sz w:val="24"/>
          <w:lang w:val="fr-FR"/>
        </w:rPr>
        <w:t xml:space="preserve"> comporte</w:t>
      </w:r>
      <w:r w:rsidR="00141CE9">
        <w:rPr>
          <w:rFonts w:ascii="Times New Roman" w:eastAsia="Times New Roman" w:hAnsi="Times New Roman" w:cs="Times New Roman"/>
          <w:color w:val="000000"/>
          <w:sz w:val="24"/>
          <w:lang w:val="fr-FR"/>
        </w:rPr>
        <w:t>ment des managers et des entreprises</w:t>
      </w:r>
      <w:r w:rsidRPr="00F25B19">
        <w:rPr>
          <w:rFonts w:ascii="Times New Roman" w:eastAsia="Times New Roman" w:hAnsi="Times New Roman" w:cs="Times New Roman"/>
          <w:color w:val="000000"/>
          <w:sz w:val="24"/>
          <w:lang w:val="fr-FR"/>
        </w:rPr>
        <w:t xml:space="preserve">. </w:t>
      </w:r>
      <w:r w:rsidR="007B1D4D">
        <w:rPr>
          <w:rFonts w:ascii="Times New Roman" w:eastAsia="Times New Roman" w:hAnsi="Times New Roman" w:cs="Times New Roman"/>
          <w:color w:val="000000"/>
          <w:sz w:val="24"/>
          <w:lang w:val="fr-FR"/>
        </w:rPr>
        <w:t>Elle permet également de mettre en évidence que l</w:t>
      </w:r>
      <w:r w:rsidRPr="00F25B19">
        <w:rPr>
          <w:rFonts w:ascii="Times New Roman" w:eastAsia="Times New Roman" w:hAnsi="Times New Roman" w:cs="Times New Roman"/>
          <w:color w:val="000000"/>
          <w:sz w:val="24"/>
          <w:lang w:val="fr-FR"/>
        </w:rPr>
        <w:t xml:space="preserve">es travaux empiriques en </w:t>
      </w:r>
      <w:r w:rsidR="00E02C24">
        <w:rPr>
          <w:rFonts w:ascii="Times New Roman" w:eastAsia="Times New Roman" w:hAnsi="Times New Roman" w:cs="Times New Roman"/>
          <w:color w:val="000000"/>
          <w:sz w:val="24"/>
          <w:lang w:val="fr-FR"/>
        </w:rPr>
        <w:t>CCA</w:t>
      </w:r>
      <w:r w:rsidR="00D72617">
        <w:rPr>
          <w:rFonts w:ascii="Times New Roman" w:eastAsia="Times New Roman" w:hAnsi="Times New Roman" w:cs="Times New Roman"/>
          <w:color w:val="000000"/>
          <w:sz w:val="24"/>
          <w:lang w:val="fr-FR"/>
        </w:rPr>
        <w:t xml:space="preserve"> se focalise</w:t>
      </w:r>
      <w:r w:rsidR="00B842ED">
        <w:rPr>
          <w:rFonts w:ascii="Times New Roman" w:eastAsia="Times New Roman" w:hAnsi="Times New Roman" w:cs="Times New Roman"/>
          <w:color w:val="000000"/>
          <w:sz w:val="24"/>
          <w:lang w:val="fr-FR"/>
        </w:rPr>
        <w:t>nt sur l</w:t>
      </w:r>
      <w:r w:rsidR="00D72617">
        <w:rPr>
          <w:rFonts w:ascii="Times New Roman" w:eastAsia="Times New Roman" w:hAnsi="Times New Roman" w:cs="Times New Roman"/>
          <w:color w:val="000000"/>
          <w:sz w:val="24"/>
          <w:lang w:val="fr-FR"/>
        </w:rPr>
        <w:t>e rôle de contrôle dévolu au CA et</w:t>
      </w:r>
      <w:r w:rsidRPr="00F25B19">
        <w:rPr>
          <w:rFonts w:ascii="Times New Roman" w:eastAsia="Times New Roman" w:hAnsi="Times New Roman" w:cs="Times New Roman"/>
          <w:color w:val="000000"/>
          <w:sz w:val="24"/>
          <w:lang w:val="fr-FR"/>
        </w:rPr>
        <w:t xml:space="preserve"> amènent à penser que l’existence de réseaux sociaux autour des administrateurs n’a</w:t>
      </w:r>
      <w:r w:rsidR="00D72617">
        <w:rPr>
          <w:rFonts w:ascii="Times New Roman" w:eastAsia="Times New Roman" w:hAnsi="Times New Roman" w:cs="Times New Roman"/>
          <w:color w:val="000000"/>
          <w:sz w:val="24"/>
          <w:lang w:val="fr-FR"/>
        </w:rPr>
        <w:t xml:space="preserve"> que des conséquences négatives. </w:t>
      </w:r>
      <w:r w:rsidR="00141CE9">
        <w:rPr>
          <w:rFonts w:ascii="Times New Roman" w:eastAsia="Times New Roman" w:hAnsi="Times New Roman" w:cs="Times New Roman"/>
          <w:color w:val="000000"/>
          <w:sz w:val="24"/>
          <w:lang w:val="fr-FR"/>
        </w:rPr>
        <w:t xml:space="preserve">Une des contributions de cette synthèse est </w:t>
      </w:r>
      <w:r w:rsidR="007B1D4D">
        <w:rPr>
          <w:rFonts w:ascii="Times New Roman" w:eastAsia="Times New Roman" w:hAnsi="Times New Roman" w:cs="Times New Roman"/>
          <w:color w:val="000000"/>
          <w:sz w:val="24"/>
          <w:lang w:val="fr-FR"/>
        </w:rPr>
        <w:t xml:space="preserve">donc </w:t>
      </w:r>
      <w:r w:rsidR="00141CE9">
        <w:rPr>
          <w:rFonts w:ascii="Times New Roman" w:eastAsia="Times New Roman" w:hAnsi="Times New Roman" w:cs="Times New Roman"/>
          <w:color w:val="000000"/>
          <w:sz w:val="24"/>
          <w:lang w:val="fr-FR"/>
        </w:rPr>
        <w:t xml:space="preserve">de souligner que </w:t>
      </w:r>
      <w:r w:rsidR="006B3887">
        <w:rPr>
          <w:rFonts w:ascii="Times New Roman" w:eastAsia="Times New Roman" w:hAnsi="Times New Roman" w:cs="Times New Roman"/>
          <w:color w:val="000000"/>
          <w:sz w:val="24"/>
          <w:lang w:val="fr-FR"/>
        </w:rPr>
        <w:t>certains effets bénéfiques de</w:t>
      </w:r>
      <w:r w:rsidR="006B3887" w:rsidRPr="00F25B19">
        <w:rPr>
          <w:rFonts w:ascii="Times New Roman" w:eastAsia="Times New Roman" w:hAnsi="Times New Roman" w:cs="Times New Roman"/>
          <w:color w:val="000000"/>
          <w:sz w:val="24"/>
          <w:lang w:val="fr-FR"/>
        </w:rPr>
        <w:t xml:space="preserve"> la présence de ces réseaux</w:t>
      </w:r>
      <w:r w:rsidR="006B3887">
        <w:rPr>
          <w:rFonts w:ascii="Times New Roman" w:eastAsia="Times New Roman" w:hAnsi="Times New Roman" w:cs="Times New Roman"/>
          <w:color w:val="000000"/>
          <w:sz w:val="24"/>
          <w:lang w:val="fr-FR"/>
        </w:rPr>
        <w:t xml:space="preserve"> </w:t>
      </w:r>
      <w:r w:rsidR="00882E58">
        <w:rPr>
          <w:rFonts w:ascii="Times New Roman" w:eastAsia="Times New Roman" w:hAnsi="Times New Roman" w:cs="Times New Roman"/>
          <w:color w:val="000000"/>
          <w:sz w:val="24"/>
          <w:lang w:val="fr-FR"/>
        </w:rPr>
        <w:t xml:space="preserve">pourraient être envisagés au regard des conclusions des travaux conduits en dehors du </w:t>
      </w:r>
      <w:r w:rsidR="00091676">
        <w:rPr>
          <w:rFonts w:ascii="Times New Roman" w:eastAsia="Times New Roman" w:hAnsi="Times New Roman" w:cs="Times New Roman"/>
          <w:color w:val="000000"/>
          <w:sz w:val="24"/>
          <w:lang w:val="fr-FR"/>
        </w:rPr>
        <w:t xml:space="preserve">champ </w:t>
      </w:r>
      <w:r w:rsidR="00BA46AA">
        <w:rPr>
          <w:rFonts w:ascii="Times New Roman" w:eastAsia="Times New Roman" w:hAnsi="Times New Roman" w:cs="Times New Roman"/>
          <w:color w:val="000000"/>
          <w:sz w:val="24"/>
          <w:lang w:val="fr-FR"/>
        </w:rPr>
        <w:t>CCA</w:t>
      </w:r>
      <w:r w:rsidRPr="00F25B19">
        <w:rPr>
          <w:rFonts w:ascii="Times New Roman" w:eastAsia="Times New Roman" w:hAnsi="Times New Roman" w:cs="Times New Roman"/>
          <w:color w:val="000000"/>
          <w:sz w:val="24"/>
          <w:lang w:val="fr-FR"/>
        </w:rPr>
        <w:t xml:space="preserve">. </w:t>
      </w:r>
      <w:r w:rsidR="007B1D4D">
        <w:rPr>
          <w:rFonts w:ascii="Times New Roman" w:eastAsia="Times New Roman" w:hAnsi="Times New Roman" w:cs="Times New Roman"/>
          <w:color w:val="000000"/>
          <w:sz w:val="24"/>
          <w:lang w:val="fr-FR"/>
        </w:rPr>
        <w:t>N</w:t>
      </w:r>
      <w:r w:rsidR="00B842ED">
        <w:rPr>
          <w:rFonts w:ascii="Times New Roman" w:eastAsia="Times New Roman" w:hAnsi="Times New Roman" w:cs="Times New Roman"/>
          <w:color w:val="000000"/>
          <w:sz w:val="24"/>
          <w:lang w:val="fr-FR"/>
        </w:rPr>
        <w:t>otre travail de</w:t>
      </w:r>
      <w:r w:rsidR="00B842ED" w:rsidRPr="00F25B19">
        <w:rPr>
          <w:rFonts w:ascii="Times New Roman" w:eastAsia="Times New Roman" w:hAnsi="Times New Roman" w:cs="Times New Roman"/>
          <w:color w:val="000000"/>
          <w:sz w:val="24"/>
          <w:lang w:val="fr-FR"/>
        </w:rPr>
        <w:t xml:space="preserve"> </w:t>
      </w:r>
      <w:r w:rsidRPr="00F25B19">
        <w:rPr>
          <w:rFonts w:ascii="Times New Roman" w:eastAsia="Times New Roman" w:hAnsi="Times New Roman" w:cs="Times New Roman"/>
          <w:color w:val="000000"/>
          <w:sz w:val="24"/>
          <w:lang w:val="fr-FR"/>
        </w:rPr>
        <w:t xml:space="preserve">synthèse </w:t>
      </w:r>
      <w:r w:rsidR="00882E58">
        <w:rPr>
          <w:rFonts w:ascii="Times New Roman" w:eastAsia="Times New Roman" w:hAnsi="Times New Roman" w:cs="Times New Roman"/>
          <w:color w:val="000000"/>
          <w:sz w:val="24"/>
          <w:lang w:val="fr-FR"/>
        </w:rPr>
        <w:t>pourrait</w:t>
      </w:r>
      <w:r w:rsidR="007B1D4D">
        <w:rPr>
          <w:rFonts w:ascii="Times New Roman" w:eastAsia="Times New Roman" w:hAnsi="Times New Roman" w:cs="Times New Roman"/>
          <w:color w:val="000000"/>
          <w:sz w:val="24"/>
          <w:lang w:val="fr-FR"/>
        </w:rPr>
        <w:t xml:space="preserve"> également, de ce point de vue, </w:t>
      </w:r>
      <w:r w:rsidR="00882E58">
        <w:rPr>
          <w:rFonts w:ascii="Times New Roman" w:eastAsia="Times New Roman" w:hAnsi="Times New Roman" w:cs="Times New Roman"/>
          <w:color w:val="000000"/>
          <w:sz w:val="24"/>
          <w:lang w:val="fr-FR"/>
        </w:rPr>
        <w:t xml:space="preserve">être </w:t>
      </w:r>
      <w:r w:rsidR="007B1D4D">
        <w:rPr>
          <w:rFonts w:ascii="Times New Roman" w:eastAsia="Times New Roman" w:hAnsi="Times New Roman" w:cs="Times New Roman"/>
          <w:color w:val="000000"/>
          <w:sz w:val="24"/>
          <w:lang w:val="fr-FR"/>
        </w:rPr>
        <w:t xml:space="preserve">pertinent </w:t>
      </w:r>
      <w:r w:rsidRPr="00F25B19">
        <w:rPr>
          <w:rFonts w:ascii="Times New Roman" w:eastAsia="Times New Roman" w:hAnsi="Times New Roman" w:cs="Times New Roman"/>
          <w:color w:val="000000"/>
          <w:sz w:val="24"/>
          <w:lang w:val="fr-FR"/>
        </w:rPr>
        <w:t xml:space="preserve">pour orienter les réflexions des législateurs et régulateurs sur le sujet. </w:t>
      </w:r>
      <w:r w:rsidR="00882E58">
        <w:rPr>
          <w:rFonts w:ascii="Times New Roman" w:eastAsia="Times New Roman" w:hAnsi="Times New Roman" w:cs="Times New Roman"/>
          <w:color w:val="000000"/>
          <w:sz w:val="24"/>
          <w:lang w:val="fr-FR"/>
        </w:rPr>
        <w:t>Une autre contribution de n</w:t>
      </w:r>
      <w:r w:rsidRPr="00F25B19">
        <w:rPr>
          <w:rFonts w:ascii="Times New Roman" w:eastAsia="Times New Roman" w:hAnsi="Times New Roman" w:cs="Times New Roman"/>
          <w:color w:val="000000"/>
          <w:sz w:val="24"/>
          <w:lang w:val="fr-FR"/>
        </w:rPr>
        <w:t xml:space="preserve">otre revue de la littérature </w:t>
      </w:r>
      <w:r w:rsidR="00882E58">
        <w:rPr>
          <w:rFonts w:ascii="Times New Roman" w:eastAsia="Times New Roman" w:hAnsi="Times New Roman" w:cs="Times New Roman"/>
          <w:color w:val="000000"/>
          <w:sz w:val="24"/>
          <w:lang w:val="fr-FR"/>
        </w:rPr>
        <w:t>est d’</w:t>
      </w:r>
      <w:r w:rsidRPr="00F25B19">
        <w:rPr>
          <w:rFonts w:ascii="Times New Roman" w:eastAsia="Times New Roman" w:hAnsi="Times New Roman" w:cs="Times New Roman"/>
          <w:color w:val="000000"/>
          <w:sz w:val="24"/>
          <w:lang w:val="fr-FR"/>
        </w:rPr>
        <w:t>identifier les limites mais surtout les prolongements possibles de ce courant de recherche.</w:t>
      </w:r>
    </w:p>
    <w:p w14:paraId="53422F19" w14:textId="3B60253D" w:rsidR="00177482" w:rsidRDefault="00215504">
      <w:pPr>
        <w:spacing w:after="0" w:line="360" w:lineRule="auto"/>
        <w:ind w:firstLine="426"/>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 xml:space="preserve">La suite de l’article s’organise ainsi en </w:t>
      </w:r>
      <w:r w:rsidR="001E6F12">
        <w:rPr>
          <w:rFonts w:ascii="Times New Roman" w:eastAsia="Times New Roman" w:hAnsi="Times New Roman" w:cs="Times New Roman"/>
          <w:color w:val="000000"/>
          <w:sz w:val="24"/>
          <w:lang w:val="fr-FR"/>
        </w:rPr>
        <w:t>trois</w:t>
      </w:r>
      <w:r w:rsidR="001E6F12" w:rsidRPr="00F25B19">
        <w:rPr>
          <w:rFonts w:ascii="Times New Roman" w:eastAsia="Times New Roman" w:hAnsi="Times New Roman" w:cs="Times New Roman"/>
          <w:color w:val="000000"/>
          <w:sz w:val="24"/>
          <w:lang w:val="fr-FR"/>
        </w:rPr>
        <w:t xml:space="preserve"> </w:t>
      </w:r>
      <w:r w:rsidR="0027745C">
        <w:rPr>
          <w:rFonts w:ascii="Times New Roman" w:eastAsia="Times New Roman" w:hAnsi="Times New Roman" w:cs="Times New Roman"/>
          <w:color w:val="000000"/>
          <w:sz w:val="24"/>
          <w:lang w:val="fr-FR"/>
        </w:rPr>
        <w:t>volets</w:t>
      </w:r>
      <w:r w:rsidRPr="00F25B19">
        <w:rPr>
          <w:rFonts w:ascii="Times New Roman" w:eastAsia="Times New Roman" w:hAnsi="Times New Roman" w:cs="Times New Roman"/>
          <w:color w:val="000000"/>
          <w:sz w:val="24"/>
          <w:lang w:val="fr-FR"/>
        </w:rPr>
        <w:t xml:space="preserve">. </w:t>
      </w:r>
      <w:r w:rsidR="0027745C">
        <w:rPr>
          <w:rFonts w:ascii="Times New Roman" w:eastAsia="Times New Roman" w:hAnsi="Times New Roman" w:cs="Times New Roman"/>
          <w:color w:val="000000"/>
          <w:sz w:val="24"/>
          <w:lang w:val="fr-FR"/>
        </w:rPr>
        <w:t>Tout d’abord</w:t>
      </w:r>
      <w:r w:rsidRPr="00F25B19">
        <w:rPr>
          <w:rFonts w:ascii="Times New Roman" w:eastAsia="Times New Roman" w:hAnsi="Times New Roman" w:cs="Times New Roman"/>
          <w:color w:val="000000"/>
          <w:sz w:val="24"/>
          <w:lang w:val="fr-FR"/>
        </w:rPr>
        <w:t xml:space="preserve">, nous </w:t>
      </w:r>
      <w:r w:rsidR="002A5D89">
        <w:rPr>
          <w:rFonts w:ascii="Times New Roman" w:eastAsia="Times New Roman" w:hAnsi="Times New Roman" w:cs="Times New Roman"/>
          <w:color w:val="000000"/>
          <w:sz w:val="24"/>
          <w:lang w:val="fr-FR"/>
        </w:rPr>
        <w:t>proposons un travail de clarification sur ce que sont l</w:t>
      </w:r>
      <w:r w:rsidRPr="00F25B19">
        <w:rPr>
          <w:rFonts w:ascii="Times New Roman" w:eastAsia="Times New Roman" w:hAnsi="Times New Roman" w:cs="Times New Roman"/>
          <w:color w:val="000000"/>
          <w:sz w:val="24"/>
          <w:lang w:val="fr-FR"/>
        </w:rPr>
        <w:t xml:space="preserve">es réseaux sociaux, et plus particulièrement les réseaux sociaux du </w:t>
      </w:r>
      <w:r w:rsidR="00446EEB">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xml:space="preserve"> (définitions, recherche, éléments théoriques)</w:t>
      </w:r>
      <w:r w:rsidR="001E6F12">
        <w:rPr>
          <w:rFonts w:ascii="Times New Roman" w:eastAsia="Times New Roman" w:hAnsi="Times New Roman" w:cs="Times New Roman"/>
          <w:color w:val="000000"/>
          <w:sz w:val="24"/>
          <w:lang w:val="fr-FR"/>
        </w:rPr>
        <w:t>,</w:t>
      </w:r>
      <w:r w:rsidR="002A5D89">
        <w:rPr>
          <w:rFonts w:ascii="Times New Roman" w:eastAsia="Times New Roman" w:hAnsi="Times New Roman" w:cs="Times New Roman"/>
          <w:color w:val="000000"/>
          <w:sz w:val="24"/>
          <w:lang w:val="fr-FR"/>
        </w:rPr>
        <w:t xml:space="preserve"> nécessaire notamment à la sélection des articles de notre revue de littérature</w:t>
      </w:r>
      <w:r w:rsidR="005A484B">
        <w:rPr>
          <w:rFonts w:ascii="Times New Roman" w:eastAsia="Times New Roman" w:hAnsi="Times New Roman" w:cs="Times New Roman"/>
          <w:color w:val="000000"/>
          <w:sz w:val="24"/>
          <w:lang w:val="fr-FR"/>
        </w:rPr>
        <w:t xml:space="preserve">, et </w:t>
      </w:r>
      <w:r w:rsidR="00BA46AA">
        <w:rPr>
          <w:rFonts w:ascii="Times New Roman" w:eastAsia="Times New Roman" w:hAnsi="Times New Roman" w:cs="Times New Roman"/>
          <w:color w:val="000000"/>
          <w:sz w:val="24"/>
          <w:lang w:val="fr-FR"/>
        </w:rPr>
        <w:t>faisons une présentation sommaire d</w:t>
      </w:r>
      <w:r w:rsidRPr="00F25B19">
        <w:rPr>
          <w:rFonts w:ascii="Times New Roman" w:eastAsia="Times New Roman" w:hAnsi="Times New Roman" w:cs="Times New Roman"/>
          <w:color w:val="000000"/>
          <w:sz w:val="24"/>
          <w:lang w:val="fr-FR"/>
        </w:rPr>
        <w:t>es articles</w:t>
      </w:r>
      <w:r w:rsidR="0027745C">
        <w:rPr>
          <w:rFonts w:ascii="Times New Roman" w:eastAsia="Times New Roman" w:hAnsi="Times New Roman" w:cs="Times New Roman"/>
          <w:color w:val="000000"/>
          <w:sz w:val="24"/>
          <w:lang w:val="fr-FR"/>
        </w:rPr>
        <w:t xml:space="preserve"> empiriques</w:t>
      </w:r>
      <w:r w:rsidRPr="00F25B19">
        <w:rPr>
          <w:rFonts w:ascii="Times New Roman" w:eastAsia="Times New Roman" w:hAnsi="Times New Roman" w:cs="Times New Roman"/>
          <w:color w:val="000000"/>
          <w:sz w:val="24"/>
          <w:lang w:val="fr-FR"/>
        </w:rPr>
        <w:t xml:space="preserve"> sur lesquels s’est appuyé notre travail. </w:t>
      </w:r>
      <w:r w:rsidR="0027745C">
        <w:rPr>
          <w:rFonts w:ascii="Times New Roman" w:eastAsia="Times New Roman" w:hAnsi="Times New Roman" w:cs="Times New Roman"/>
          <w:color w:val="000000"/>
          <w:sz w:val="24"/>
          <w:lang w:val="fr-FR"/>
        </w:rPr>
        <w:t xml:space="preserve">Nous </w:t>
      </w:r>
      <w:r w:rsidR="00483253">
        <w:rPr>
          <w:rFonts w:ascii="Times New Roman" w:eastAsia="Times New Roman" w:hAnsi="Times New Roman" w:cs="Times New Roman"/>
          <w:color w:val="000000"/>
          <w:sz w:val="24"/>
          <w:lang w:val="fr-FR"/>
        </w:rPr>
        <w:t>proposons</w:t>
      </w:r>
      <w:r w:rsidR="0027745C">
        <w:rPr>
          <w:rFonts w:ascii="Times New Roman" w:eastAsia="Times New Roman" w:hAnsi="Times New Roman" w:cs="Times New Roman"/>
          <w:color w:val="000000"/>
          <w:sz w:val="24"/>
          <w:lang w:val="fr-FR"/>
        </w:rPr>
        <w:t>, ensuite,</w:t>
      </w:r>
      <w:r w:rsidRPr="00F25B19">
        <w:rPr>
          <w:rFonts w:ascii="Times New Roman" w:eastAsia="Times New Roman" w:hAnsi="Times New Roman" w:cs="Times New Roman"/>
          <w:color w:val="000000"/>
          <w:sz w:val="24"/>
          <w:lang w:val="fr-FR"/>
        </w:rPr>
        <w:t xml:space="preserve"> une </w:t>
      </w:r>
      <w:r w:rsidR="00483253">
        <w:rPr>
          <w:rFonts w:ascii="Times New Roman" w:eastAsia="Times New Roman" w:hAnsi="Times New Roman" w:cs="Times New Roman"/>
          <w:color w:val="000000"/>
          <w:sz w:val="24"/>
          <w:lang w:val="fr-FR"/>
        </w:rPr>
        <w:t>présentation structurée des résultats de ces articles,</w:t>
      </w:r>
      <w:r w:rsidRPr="00F25B19">
        <w:rPr>
          <w:rFonts w:ascii="Times New Roman" w:eastAsia="Times New Roman" w:hAnsi="Times New Roman" w:cs="Times New Roman"/>
          <w:color w:val="000000"/>
          <w:sz w:val="24"/>
          <w:lang w:val="fr-FR"/>
        </w:rPr>
        <w:t xml:space="preserve"> en</w:t>
      </w:r>
      <w:r w:rsidR="00483253">
        <w:rPr>
          <w:rFonts w:ascii="Times New Roman" w:eastAsia="Times New Roman" w:hAnsi="Times New Roman" w:cs="Times New Roman"/>
          <w:color w:val="000000"/>
          <w:sz w:val="24"/>
          <w:lang w:val="fr-FR"/>
        </w:rPr>
        <w:t xml:space="preserve"> distinguant les recherches situées dans le champ CCA et celles situées hors champ</w:t>
      </w:r>
      <w:r w:rsidR="00406DB0">
        <w:rPr>
          <w:rFonts w:ascii="Times New Roman" w:eastAsia="Times New Roman" w:hAnsi="Times New Roman" w:cs="Times New Roman"/>
          <w:color w:val="000000"/>
          <w:sz w:val="24"/>
          <w:lang w:val="fr-FR"/>
        </w:rPr>
        <w:t xml:space="preserve"> CCA, afin d’identifier ce que ces dernières pe</w:t>
      </w:r>
      <w:r w:rsidR="00DF3B70">
        <w:rPr>
          <w:rFonts w:ascii="Times New Roman" w:eastAsia="Times New Roman" w:hAnsi="Times New Roman" w:cs="Times New Roman"/>
          <w:color w:val="000000"/>
          <w:sz w:val="24"/>
          <w:lang w:val="fr-FR"/>
        </w:rPr>
        <w:t>uvent apporter au champ CCA</w:t>
      </w:r>
      <w:r w:rsidRPr="00F25B19">
        <w:rPr>
          <w:rFonts w:ascii="Times New Roman" w:eastAsia="Times New Roman" w:hAnsi="Times New Roman" w:cs="Times New Roman"/>
          <w:color w:val="000000"/>
          <w:sz w:val="24"/>
          <w:lang w:val="fr-FR"/>
        </w:rPr>
        <w:t xml:space="preserve">. </w:t>
      </w:r>
      <w:r w:rsidR="0027745C">
        <w:rPr>
          <w:rFonts w:ascii="Times New Roman" w:eastAsia="Times New Roman" w:hAnsi="Times New Roman" w:cs="Times New Roman"/>
          <w:color w:val="000000"/>
          <w:sz w:val="24"/>
          <w:lang w:val="fr-FR"/>
        </w:rPr>
        <w:t xml:space="preserve">Nous discutons, enfin, </w:t>
      </w:r>
      <w:r w:rsidR="00882E58">
        <w:rPr>
          <w:rFonts w:ascii="Times New Roman" w:eastAsia="Times New Roman" w:hAnsi="Times New Roman" w:cs="Times New Roman"/>
          <w:color w:val="000000"/>
          <w:sz w:val="24"/>
          <w:lang w:val="fr-FR"/>
        </w:rPr>
        <w:t>certains éléments</w:t>
      </w:r>
      <w:r w:rsidR="00406DB0">
        <w:rPr>
          <w:rFonts w:ascii="Times New Roman" w:eastAsia="Times New Roman" w:hAnsi="Times New Roman" w:cs="Times New Roman"/>
          <w:color w:val="000000"/>
          <w:sz w:val="24"/>
          <w:lang w:val="fr-FR"/>
        </w:rPr>
        <w:t xml:space="preserve"> méthodologiques qui permettent</w:t>
      </w:r>
      <w:r w:rsidR="00E672C7">
        <w:rPr>
          <w:rFonts w:ascii="Times New Roman" w:eastAsia="Times New Roman" w:hAnsi="Times New Roman" w:cs="Times New Roman"/>
          <w:color w:val="000000"/>
          <w:sz w:val="24"/>
          <w:lang w:val="fr-FR"/>
        </w:rPr>
        <w:t xml:space="preserve">, entre autres, </w:t>
      </w:r>
      <w:r w:rsidR="00406DB0">
        <w:rPr>
          <w:rFonts w:ascii="Times New Roman" w:eastAsia="Times New Roman" w:hAnsi="Times New Roman" w:cs="Times New Roman"/>
          <w:color w:val="000000"/>
          <w:sz w:val="24"/>
          <w:lang w:val="fr-FR"/>
        </w:rPr>
        <w:t xml:space="preserve">de </w:t>
      </w:r>
      <w:r w:rsidR="0027745C">
        <w:rPr>
          <w:rFonts w:ascii="Times New Roman" w:eastAsia="Times New Roman" w:hAnsi="Times New Roman" w:cs="Times New Roman"/>
          <w:color w:val="000000"/>
          <w:sz w:val="24"/>
          <w:lang w:val="fr-FR"/>
        </w:rPr>
        <w:t>suggér</w:t>
      </w:r>
      <w:r w:rsidR="00406DB0">
        <w:rPr>
          <w:rFonts w:ascii="Times New Roman" w:eastAsia="Times New Roman" w:hAnsi="Times New Roman" w:cs="Times New Roman"/>
          <w:color w:val="000000"/>
          <w:sz w:val="24"/>
          <w:lang w:val="fr-FR"/>
        </w:rPr>
        <w:t>er</w:t>
      </w:r>
      <w:r w:rsidR="0027745C">
        <w:rPr>
          <w:rFonts w:ascii="Times New Roman" w:eastAsia="Times New Roman" w:hAnsi="Times New Roman" w:cs="Times New Roman"/>
          <w:color w:val="000000"/>
          <w:sz w:val="24"/>
          <w:lang w:val="fr-FR"/>
        </w:rPr>
        <w:t xml:space="preserve"> </w:t>
      </w:r>
      <w:r w:rsidRPr="00F25B19">
        <w:rPr>
          <w:rFonts w:ascii="Times New Roman" w:eastAsia="Times New Roman" w:hAnsi="Times New Roman" w:cs="Times New Roman"/>
          <w:color w:val="000000"/>
          <w:sz w:val="24"/>
          <w:lang w:val="fr-FR"/>
        </w:rPr>
        <w:t>des pistes de recherche.</w:t>
      </w:r>
    </w:p>
    <w:p w14:paraId="2D15A1CF" w14:textId="77777777" w:rsidR="00F412AF" w:rsidRPr="00F25B19" w:rsidRDefault="00F412AF">
      <w:pPr>
        <w:spacing w:after="0" w:line="360" w:lineRule="auto"/>
        <w:ind w:firstLine="426"/>
        <w:jc w:val="both"/>
        <w:rPr>
          <w:rFonts w:ascii="Times New Roman" w:eastAsia="Times New Roman" w:hAnsi="Times New Roman" w:cs="Times New Roman"/>
          <w:color w:val="000000"/>
          <w:sz w:val="24"/>
          <w:lang w:val="fr-FR"/>
        </w:rPr>
      </w:pPr>
    </w:p>
    <w:p w14:paraId="31ED3FDE" w14:textId="4A978EC4" w:rsidR="00177482" w:rsidRPr="00DE62B4" w:rsidRDefault="00215504" w:rsidP="00DE62B4">
      <w:pPr>
        <w:pStyle w:val="Titre1"/>
        <w:spacing w:before="0" w:line="360" w:lineRule="auto"/>
        <w:rPr>
          <w:lang w:val="fr-CA"/>
        </w:rPr>
      </w:pPr>
      <w:bookmarkStart w:id="0" w:name="_Toc493162101"/>
      <w:bookmarkStart w:id="1" w:name="_Toc518635421"/>
      <w:r w:rsidRPr="00DE62B4">
        <w:rPr>
          <w:lang w:val="fr-CA"/>
        </w:rPr>
        <w:t>Les réseaux sociaux</w:t>
      </w:r>
      <w:r w:rsidR="00747326">
        <w:rPr>
          <w:lang w:val="fr-CA"/>
        </w:rPr>
        <w:t>…</w:t>
      </w:r>
      <w:r w:rsidRPr="00DE62B4">
        <w:rPr>
          <w:lang w:val="fr-CA"/>
        </w:rPr>
        <w:t xml:space="preserve"> du conseil d’administration :</w:t>
      </w:r>
      <w:bookmarkEnd w:id="0"/>
      <w:r w:rsidRPr="00DE62B4">
        <w:rPr>
          <w:lang w:val="fr-CA"/>
        </w:rPr>
        <w:t xml:space="preserve"> </w:t>
      </w:r>
      <w:r w:rsidR="0027745C">
        <w:rPr>
          <w:lang w:val="fr-CA"/>
        </w:rPr>
        <w:t xml:space="preserve">des idées-clés à l’état de la recherche empirique </w:t>
      </w:r>
      <w:r w:rsidR="00BA46AA">
        <w:rPr>
          <w:lang w:val="fr-CA"/>
        </w:rPr>
        <w:t>dans les revue</w:t>
      </w:r>
      <w:r w:rsidR="00B54184">
        <w:rPr>
          <w:lang w:val="fr-CA"/>
        </w:rPr>
        <w:t>s</w:t>
      </w:r>
      <w:r w:rsidR="00BA46AA">
        <w:rPr>
          <w:lang w:val="fr-CA"/>
        </w:rPr>
        <w:t xml:space="preserve"> </w:t>
      </w:r>
      <w:r w:rsidR="00E672C7">
        <w:rPr>
          <w:lang w:val="fr-CA"/>
        </w:rPr>
        <w:t xml:space="preserve">majeures </w:t>
      </w:r>
      <w:r w:rsidR="00BA46AA">
        <w:rPr>
          <w:lang w:val="fr-CA"/>
        </w:rPr>
        <w:t xml:space="preserve">de </w:t>
      </w:r>
      <w:r w:rsidR="0027745C">
        <w:rPr>
          <w:lang w:val="fr-CA"/>
        </w:rPr>
        <w:t xml:space="preserve">finance et </w:t>
      </w:r>
      <w:r w:rsidR="00BA46AA">
        <w:rPr>
          <w:lang w:val="fr-CA"/>
        </w:rPr>
        <w:t>de</w:t>
      </w:r>
      <w:r w:rsidR="0027745C">
        <w:rPr>
          <w:lang w:val="fr-CA"/>
        </w:rPr>
        <w:t xml:space="preserve"> CCA</w:t>
      </w:r>
      <w:bookmarkEnd w:id="1"/>
    </w:p>
    <w:p w14:paraId="15D7896B" w14:textId="11B2E278" w:rsidR="00AF5D65" w:rsidRDefault="00215504" w:rsidP="0007085D">
      <w:pPr>
        <w:spacing w:after="0" w:line="360" w:lineRule="auto"/>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 xml:space="preserve">Le concept de réseau (social) n’est pas nouveau et même s’il est intuitivement facile à appréhender, il est souvent mal défini. Aussi débutons-nous </w:t>
      </w:r>
      <w:r w:rsidR="007B1523">
        <w:rPr>
          <w:rFonts w:ascii="Times New Roman" w:eastAsia="Times New Roman" w:hAnsi="Times New Roman" w:cs="Times New Roman"/>
          <w:color w:val="000000"/>
          <w:sz w:val="24"/>
          <w:lang w:val="fr-FR"/>
        </w:rPr>
        <w:t>notre étude</w:t>
      </w:r>
      <w:r w:rsidRPr="00F25B19">
        <w:rPr>
          <w:rFonts w:ascii="Times New Roman" w:eastAsia="Times New Roman" w:hAnsi="Times New Roman" w:cs="Times New Roman"/>
          <w:color w:val="000000"/>
          <w:sz w:val="24"/>
          <w:lang w:val="fr-FR"/>
        </w:rPr>
        <w:t xml:space="preserve"> par la formulation de </w:t>
      </w:r>
      <w:r w:rsidRPr="00F25B19">
        <w:rPr>
          <w:rFonts w:ascii="Times New Roman" w:eastAsia="Times New Roman" w:hAnsi="Times New Roman" w:cs="Times New Roman"/>
          <w:color w:val="000000"/>
          <w:sz w:val="24"/>
          <w:lang w:val="fr-FR"/>
        </w:rPr>
        <w:lastRenderedPageBreak/>
        <w:t xml:space="preserve">quelques définitions relativement générales. A cet effet, nous nous appuyons largement sur la littérature portant sur les réseaux en management qui, ayant une certaine ancienneté et, par là même, </w:t>
      </w:r>
      <w:r w:rsidR="00DB04C7">
        <w:rPr>
          <w:rFonts w:ascii="Times New Roman" w:eastAsia="Times New Roman" w:hAnsi="Times New Roman" w:cs="Times New Roman"/>
          <w:color w:val="000000"/>
          <w:sz w:val="24"/>
          <w:lang w:val="fr-FR"/>
        </w:rPr>
        <w:t>ayant atteint une masse critique</w:t>
      </w:r>
      <w:r w:rsidR="007A6FAC">
        <w:rPr>
          <w:rStyle w:val="Appeldenotedefin"/>
          <w:rFonts w:ascii="Times New Roman" w:eastAsia="Times New Roman" w:hAnsi="Times New Roman" w:cs="Times New Roman"/>
          <w:color w:val="000000"/>
          <w:sz w:val="24"/>
          <w:lang w:val="fr-FR"/>
        </w:rPr>
        <w:endnoteReference w:id="1"/>
      </w:r>
      <w:r w:rsidRPr="00F25B19">
        <w:rPr>
          <w:rFonts w:ascii="Times New Roman" w:eastAsia="Times New Roman" w:hAnsi="Times New Roman" w:cs="Times New Roman"/>
          <w:color w:val="000000"/>
          <w:sz w:val="24"/>
          <w:lang w:val="fr-FR"/>
        </w:rPr>
        <w:t xml:space="preserve">, a d’ores et déjà fait l’objet de travaux de consolidation et de synthèse. Nous nous focalisons ensuite sur les réseaux du </w:t>
      </w:r>
      <w:r w:rsidR="00446EEB">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en en proposant notamment une typologie</w:t>
      </w:r>
      <w:r w:rsidR="00957272">
        <w:rPr>
          <w:rFonts w:ascii="Times New Roman" w:eastAsia="Times New Roman" w:hAnsi="Times New Roman" w:cs="Times New Roman"/>
          <w:color w:val="000000"/>
          <w:sz w:val="24"/>
          <w:lang w:val="fr-FR"/>
        </w:rPr>
        <w:t xml:space="preserve">, puis </w:t>
      </w:r>
      <w:r w:rsidRPr="00F25B19">
        <w:rPr>
          <w:rFonts w:ascii="Times New Roman" w:eastAsia="Times New Roman" w:hAnsi="Times New Roman" w:cs="Times New Roman"/>
          <w:color w:val="000000"/>
          <w:sz w:val="24"/>
          <w:lang w:val="fr-FR"/>
        </w:rPr>
        <w:t>en nous interrogeant sur l’influence que ceux-ci peuvent avoir, en théorie, sur le comportement des sociétés.</w:t>
      </w:r>
    </w:p>
    <w:p w14:paraId="75B7EDEE" w14:textId="634C12D7" w:rsidR="00177482" w:rsidRDefault="004B778A" w:rsidP="00AF5D65">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lang w:val="fr-FR"/>
        </w:rPr>
        <w:t xml:space="preserve">Ce travail de </w:t>
      </w:r>
      <w:r w:rsidR="007B1523">
        <w:rPr>
          <w:rFonts w:ascii="Times New Roman" w:eastAsia="Times New Roman" w:hAnsi="Times New Roman" w:cs="Times New Roman"/>
          <w:color w:val="000000"/>
          <w:sz w:val="24"/>
          <w:lang w:val="fr-FR"/>
        </w:rPr>
        <w:t xml:space="preserve">clarification conceptuelle </w:t>
      </w:r>
      <w:r w:rsidR="00AF5D65">
        <w:rPr>
          <w:rFonts w:ascii="Times New Roman" w:eastAsia="Times New Roman" w:hAnsi="Times New Roman" w:cs="Times New Roman"/>
          <w:color w:val="000000"/>
          <w:sz w:val="24"/>
          <w:lang w:val="fr-FR"/>
        </w:rPr>
        <w:t xml:space="preserve">a une utilité en soi mais </w:t>
      </w:r>
      <w:r>
        <w:rPr>
          <w:rFonts w:ascii="Times New Roman" w:eastAsia="Times New Roman" w:hAnsi="Times New Roman" w:cs="Times New Roman"/>
          <w:color w:val="000000"/>
          <w:sz w:val="24"/>
          <w:lang w:val="fr-FR"/>
        </w:rPr>
        <w:t xml:space="preserve">nous </w:t>
      </w:r>
      <w:r w:rsidR="00AF5D65">
        <w:rPr>
          <w:rFonts w:ascii="Times New Roman" w:eastAsia="Times New Roman" w:hAnsi="Times New Roman" w:cs="Times New Roman"/>
          <w:color w:val="000000"/>
          <w:sz w:val="24"/>
          <w:lang w:val="fr-FR"/>
        </w:rPr>
        <w:t>permet, de plus, d’identifier rigoureusement les articles que nous proposons d’examiner en détail dans cette revue de littérature. La deuxième partie de cette section est ainsi consacrée à la présentation g</w:t>
      </w:r>
      <w:r w:rsidR="00DB04C7">
        <w:rPr>
          <w:rFonts w:ascii="Times New Roman" w:eastAsia="Times New Roman" w:hAnsi="Times New Roman" w:cs="Times New Roman"/>
          <w:color w:val="000000"/>
          <w:sz w:val="24"/>
          <w:lang w:val="fr-FR"/>
        </w:rPr>
        <w:t>loba</w:t>
      </w:r>
      <w:r w:rsidR="00AF5D65">
        <w:rPr>
          <w:rFonts w:ascii="Times New Roman" w:eastAsia="Times New Roman" w:hAnsi="Times New Roman" w:cs="Times New Roman"/>
          <w:color w:val="000000"/>
          <w:sz w:val="24"/>
          <w:lang w:val="fr-FR"/>
        </w:rPr>
        <w:t xml:space="preserve">le des </w:t>
      </w:r>
      <w:r w:rsidR="008E3A75">
        <w:rPr>
          <w:rFonts w:ascii="Times New Roman" w:eastAsia="Times New Roman" w:hAnsi="Times New Roman" w:cs="Times New Roman"/>
          <w:color w:val="000000"/>
          <w:sz w:val="24"/>
          <w:lang w:val="fr-FR"/>
        </w:rPr>
        <w:t xml:space="preserve">articles sélectionnés. </w:t>
      </w:r>
      <w:r w:rsidR="00AF5D65">
        <w:rPr>
          <w:rFonts w:ascii="Times New Roman" w:eastAsia="Times New Roman" w:hAnsi="Times New Roman" w:cs="Times New Roman"/>
          <w:color w:val="000000"/>
          <w:sz w:val="24"/>
          <w:lang w:val="fr-FR"/>
        </w:rPr>
        <w:t xml:space="preserve"> </w:t>
      </w:r>
    </w:p>
    <w:p w14:paraId="2C2FABD6" w14:textId="77777777" w:rsidR="0007085D" w:rsidRPr="00F25B19" w:rsidRDefault="0007085D" w:rsidP="0007085D">
      <w:pPr>
        <w:spacing w:after="0" w:line="360" w:lineRule="auto"/>
        <w:jc w:val="both"/>
        <w:rPr>
          <w:rFonts w:ascii="Times New Roman" w:eastAsia="Times New Roman" w:hAnsi="Times New Roman" w:cs="Times New Roman"/>
          <w:color w:val="000000"/>
          <w:sz w:val="24"/>
          <w:lang w:val="fr-FR"/>
        </w:rPr>
      </w:pPr>
    </w:p>
    <w:p w14:paraId="78A4EABA" w14:textId="43EBB647" w:rsidR="00B071BF" w:rsidRPr="008449C3" w:rsidRDefault="002677AC" w:rsidP="00742669">
      <w:pPr>
        <w:pStyle w:val="Titre2"/>
        <w:rPr>
          <w:rFonts w:eastAsia="Times New Roman" w:cs="Times New Roman"/>
          <w:color w:val="000000"/>
        </w:rPr>
      </w:pPr>
      <w:bookmarkStart w:id="2" w:name="_Toc518635422"/>
      <w:r>
        <w:rPr>
          <w:rFonts w:eastAsia="Times New Roman" w:cs="Times New Roman"/>
          <w:color w:val="000000"/>
          <w:lang w:val="fr-CA"/>
        </w:rPr>
        <w:t>Quelques idées-clés</w:t>
      </w:r>
      <w:bookmarkEnd w:id="2"/>
    </w:p>
    <w:p w14:paraId="6CCD3B59" w14:textId="0602FBD2" w:rsidR="0007085D" w:rsidRPr="008449C3" w:rsidRDefault="00215504" w:rsidP="008449C3">
      <w:pPr>
        <w:pStyle w:val="Titre3"/>
        <w:rPr>
          <w:rFonts w:eastAsia="Times New Roman" w:cs="Times New Roman"/>
          <w:color w:val="000000"/>
          <w:lang w:val="fr-CA"/>
        </w:rPr>
      </w:pPr>
      <w:bookmarkStart w:id="3" w:name="_Toc493162103"/>
      <w:bookmarkStart w:id="4" w:name="_Toc518635423"/>
      <w:r w:rsidRPr="008449C3">
        <w:rPr>
          <w:lang w:val="fr-CA"/>
        </w:rPr>
        <w:t>Les réseaux (sociaux)</w:t>
      </w:r>
      <w:bookmarkEnd w:id="3"/>
      <w:bookmarkEnd w:id="4"/>
    </w:p>
    <w:p w14:paraId="186AAC83" w14:textId="0E73F0BC" w:rsidR="00177482" w:rsidRPr="00F25B19" w:rsidRDefault="00215504" w:rsidP="00726A10">
      <w:pPr>
        <w:spacing w:after="0" w:line="360" w:lineRule="auto"/>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Borgatti et Foster (2003), dans leur recension de plus de 200 références sur le paradigme de réseau dans la recherche organisationnelle, présentent plusieurs définitions. Ces auteurs définissent un réseau comme un ensemble d’acteurs ou « nœuds » (</w:t>
      </w:r>
      <w:r w:rsidRPr="00F25B19">
        <w:rPr>
          <w:rFonts w:ascii="Times New Roman" w:eastAsia="Times New Roman" w:hAnsi="Times New Roman" w:cs="Times New Roman"/>
          <w:i/>
          <w:color w:val="000000"/>
          <w:sz w:val="24"/>
          <w:lang w:val="fr-FR"/>
        </w:rPr>
        <w:t>nodes</w:t>
      </w:r>
      <w:r w:rsidRPr="00F25B19">
        <w:rPr>
          <w:rFonts w:ascii="Times New Roman" w:eastAsia="Times New Roman" w:hAnsi="Times New Roman" w:cs="Times New Roman"/>
          <w:color w:val="000000"/>
          <w:sz w:val="24"/>
          <w:lang w:val="fr-FR"/>
        </w:rPr>
        <w:t xml:space="preserve">), dont la nature peut être très diverse (personnes, équipes, organisations, concepts, etc.), connectés par des liens. Pour Borgatti et Foster (2003), la qualification de « social » du réseau est implicite, néanmoins un réseau peut être qualifié de « social » dès lors qu’il correspond à un ensemble d’individus ou d’entités (composées d’individus) reliés par des interactions sociales régulières. Rares sont les auteurs qui le précisent (Chiu et al. (2013) apparait comme une exception), mais il faut évidemment distinguer ces réseaux sociaux des réseaux physiques, reliant des objets matériels (par exemple, des ordinateurs). Notre étude étant motivée par l’ambition de mieux comprendre comment les réseaux du </w:t>
      </w:r>
      <w:r w:rsidR="00446EEB">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xml:space="preserve"> – constitué des administrateurs –</w:t>
      </w:r>
      <w:r w:rsidR="005414F2">
        <w:rPr>
          <w:rFonts w:ascii="Times New Roman" w:eastAsia="Times New Roman" w:hAnsi="Times New Roman" w:cs="Times New Roman"/>
          <w:color w:val="000000"/>
          <w:sz w:val="24"/>
          <w:lang w:val="fr-FR"/>
        </w:rPr>
        <w:t xml:space="preserve"> </w:t>
      </w:r>
      <w:r w:rsidR="008F49E3">
        <w:rPr>
          <w:rFonts w:ascii="Times New Roman" w:eastAsia="Times New Roman" w:hAnsi="Times New Roman" w:cs="Times New Roman"/>
          <w:color w:val="000000"/>
          <w:sz w:val="24"/>
          <w:lang w:val="fr-FR"/>
        </w:rPr>
        <w:t>i</w:t>
      </w:r>
      <w:r w:rsidRPr="00F25B19">
        <w:rPr>
          <w:rFonts w:ascii="Times New Roman" w:eastAsia="Times New Roman" w:hAnsi="Times New Roman" w:cs="Times New Roman"/>
          <w:color w:val="000000"/>
          <w:sz w:val="24"/>
          <w:lang w:val="fr-FR"/>
        </w:rPr>
        <w:t>nfluence</w:t>
      </w:r>
      <w:r w:rsidR="008F49E3">
        <w:rPr>
          <w:rFonts w:ascii="Times New Roman" w:eastAsia="Times New Roman" w:hAnsi="Times New Roman" w:cs="Times New Roman"/>
          <w:color w:val="000000"/>
          <w:sz w:val="24"/>
          <w:lang w:val="fr-FR"/>
        </w:rPr>
        <w:t>nt</w:t>
      </w:r>
      <w:r w:rsidRPr="00F25B19">
        <w:rPr>
          <w:rFonts w:ascii="Times New Roman" w:eastAsia="Times New Roman" w:hAnsi="Times New Roman" w:cs="Times New Roman"/>
          <w:color w:val="000000"/>
          <w:sz w:val="24"/>
          <w:lang w:val="fr-FR"/>
        </w:rPr>
        <w:t xml:space="preserve"> les </w:t>
      </w:r>
      <w:r w:rsidR="008F49E3">
        <w:rPr>
          <w:rFonts w:ascii="Times New Roman" w:eastAsia="Times New Roman" w:hAnsi="Times New Roman" w:cs="Times New Roman"/>
          <w:color w:val="000000"/>
          <w:sz w:val="24"/>
          <w:lang w:val="fr-FR"/>
        </w:rPr>
        <w:t>comportement</w:t>
      </w:r>
      <w:r w:rsidR="005414F2">
        <w:rPr>
          <w:rFonts w:ascii="Times New Roman" w:eastAsia="Times New Roman" w:hAnsi="Times New Roman" w:cs="Times New Roman"/>
          <w:color w:val="000000"/>
          <w:sz w:val="24"/>
          <w:lang w:val="fr-FR"/>
        </w:rPr>
        <w:t>s</w:t>
      </w:r>
      <w:r w:rsidR="008F49E3">
        <w:rPr>
          <w:rFonts w:ascii="Times New Roman" w:eastAsia="Times New Roman" w:hAnsi="Times New Roman" w:cs="Times New Roman"/>
          <w:color w:val="000000"/>
          <w:sz w:val="24"/>
          <w:lang w:val="fr-FR"/>
        </w:rPr>
        <w:t xml:space="preserve"> des dirigeants et </w:t>
      </w:r>
      <w:r w:rsidR="00DE7D35">
        <w:rPr>
          <w:rFonts w:ascii="Times New Roman" w:eastAsia="Times New Roman" w:hAnsi="Times New Roman" w:cs="Times New Roman"/>
          <w:color w:val="000000"/>
          <w:sz w:val="24"/>
          <w:lang w:val="fr-FR"/>
        </w:rPr>
        <w:t xml:space="preserve">des </w:t>
      </w:r>
      <w:r w:rsidRPr="00F25B19">
        <w:rPr>
          <w:rFonts w:ascii="Times New Roman" w:eastAsia="Times New Roman" w:hAnsi="Times New Roman" w:cs="Times New Roman"/>
          <w:color w:val="000000"/>
          <w:sz w:val="24"/>
          <w:lang w:val="fr-FR"/>
        </w:rPr>
        <w:t>sociétés, nous nous intéressons bel et bien à des réseaux sociaux</w:t>
      </w:r>
      <w:r w:rsidR="007A6FAC">
        <w:rPr>
          <w:rStyle w:val="Appeldenotedefin"/>
          <w:rFonts w:ascii="Times New Roman" w:eastAsia="Times New Roman" w:hAnsi="Times New Roman" w:cs="Times New Roman"/>
          <w:color w:val="000000"/>
          <w:sz w:val="24"/>
          <w:lang w:val="fr-FR"/>
        </w:rPr>
        <w:endnoteReference w:id="2"/>
      </w:r>
      <w:r w:rsidRPr="00F25B19">
        <w:rPr>
          <w:rFonts w:ascii="Times New Roman" w:eastAsia="Times New Roman" w:hAnsi="Times New Roman" w:cs="Times New Roman"/>
          <w:color w:val="000000"/>
          <w:sz w:val="24"/>
          <w:lang w:val="fr-FR"/>
        </w:rPr>
        <w:t xml:space="preserve">. </w:t>
      </w:r>
    </w:p>
    <w:p w14:paraId="4F68D5B6" w14:textId="738066F9" w:rsidR="00177482" w:rsidRPr="00F25B19" w:rsidRDefault="00215504">
      <w:pPr>
        <w:spacing w:after="0" w:line="360" w:lineRule="auto"/>
        <w:ind w:firstLine="426"/>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Les liens entre les acteurs du réseau peuvent être formés de multiples façons. Si nous considérons un réseau d’individus, les liens peuvent en particulier correspondre à des liens familiaux, professionnels</w:t>
      </w:r>
      <w:r w:rsidR="008F49E3">
        <w:rPr>
          <w:rFonts w:ascii="Times New Roman" w:eastAsia="Times New Roman" w:hAnsi="Times New Roman" w:cs="Times New Roman"/>
          <w:color w:val="000000"/>
          <w:sz w:val="24"/>
          <w:lang w:val="fr-FR"/>
        </w:rPr>
        <w:t xml:space="preserve"> ou </w:t>
      </w:r>
      <w:r w:rsidRPr="00F25B19">
        <w:rPr>
          <w:rFonts w:ascii="Times New Roman" w:eastAsia="Times New Roman" w:hAnsi="Times New Roman" w:cs="Times New Roman"/>
          <w:color w:val="000000"/>
          <w:sz w:val="24"/>
          <w:lang w:val="fr-FR"/>
        </w:rPr>
        <w:t>d’amitié. Si les fondements des liens familiaux ou professionnels n’ont pas besoin d’être explicités, il semble important de faire référence au principe d’homophilie pour expliquer la création des autres liens sociaux (simple connaissance, copain, ami, etc.). McPherson et al. (2001)</w:t>
      </w:r>
      <w:r w:rsidR="008F49E3">
        <w:rPr>
          <w:rFonts w:ascii="Times New Roman" w:eastAsia="Times New Roman" w:hAnsi="Times New Roman" w:cs="Times New Roman"/>
          <w:color w:val="000000"/>
          <w:sz w:val="24"/>
          <w:lang w:val="fr-FR"/>
        </w:rPr>
        <w:t xml:space="preserve"> défini</w:t>
      </w:r>
      <w:r w:rsidR="00DE7D35">
        <w:rPr>
          <w:rFonts w:ascii="Times New Roman" w:eastAsia="Times New Roman" w:hAnsi="Times New Roman" w:cs="Times New Roman"/>
          <w:color w:val="000000"/>
          <w:sz w:val="24"/>
          <w:lang w:val="fr-FR"/>
        </w:rPr>
        <w:t>ssen</w:t>
      </w:r>
      <w:r w:rsidR="008F49E3">
        <w:rPr>
          <w:rFonts w:ascii="Times New Roman" w:eastAsia="Times New Roman" w:hAnsi="Times New Roman" w:cs="Times New Roman"/>
          <w:color w:val="000000"/>
          <w:sz w:val="24"/>
          <w:lang w:val="fr-FR"/>
        </w:rPr>
        <w:t>t</w:t>
      </w:r>
      <w:r w:rsidRPr="00F25B19">
        <w:rPr>
          <w:rFonts w:ascii="Times New Roman" w:eastAsia="Times New Roman" w:hAnsi="Times New Roman" w:cs="Times New Roman"/>
          <w:color w:val="000000"/>
          <w:sz w:val="24"/>
          <w:lang w:val="fr-FR"/>
        </w:rPr>
        <w:t xml:space="preserve"> ce principe par la formule « la similarité est à l’origine de la </w:t>
      </w:r>
      <w:r w:rsidRPr="00F25B19">
        <w:rPr>
          <w:rFonts w:ascii="Times New Roman" w:eastAsia="Times New Roman" w:hAnsi="Times New Roman" w:cs="Times New Roman"/>
          <w:color w:val="000000"/>
          <w:sz w:val="24"/>
          <w:lang w:val="fr-FR"/>
        </w:rPr>
        <w:lastRenderedPageBreak/>
        <w:t xml:space="preserve">connexion », </w:t>
      </w:r>
      <w:r w:rsidR="00DE7D35">
        <w:rPr>
          <w:rFonts w:ascii="Times New Roman" w:eastAsia="Times New Roman" w:hAnsi="Times New Roman" w:cs="Times New Roman"/>
          <w:color w:val="000000"/>
          <w:sz w:val="24"/>
          <w:lang w:val="fr-FR"/>
        </w:rPr>
        <w:t xml:space="preserve">rendant ainsi </w:t>
      </w:r>
      <w:r w:rsidR="008F49E3">
        <w:rPr>
          <w:rFonts w:ascii="Times New Roman" w:eastAsia="Times New Roman" w:hAnsi="Times New Roman" w:cs="Times New Roman"/>
          <w:color w:val="000000"/>
          <w:sz w:val="24"/>
          <w:lang w:val="fr-FR"/>
        </w:rPr>
        <w:t xml:space="preserve">la similarité sur certaines dimensions </w:t>
      </w:r>
      <w:r w:rsidRPr="00F25B19">
        <w:rPr>
          <w:rFonts w:ascii="Times New Roman" w:eastAsia="Times New Roman" w:hAnsi="Times New Roman" w:cs="Times New Roman"/>
          <w:color w:val="000000"/>
          <w:sz w:val="24"/>
          <w:lang w:val="fr-FR"/>
        </w:rPr>
        <w:t>structur</w:t>
      </w:r>
      <w:r w:rsidR="008F49E3">
        <w:rPr>
          <w:rFonts w:ascii="Times New Roman" w:eastAsia="Times New Roman" w:hAnsi="Times New Roman" w:cs="Times New Roman"/>
          <w:color w:val="000000"/>
          <w:sz w:val="24"/>
          <w:lang w:val="fr-FR"/>
        </w:rPr>
        <w:t>ante</w:t>
      </w:r>
      <w:r w:rsidRPr="00F25B19">
        <w:rPr>
          <w:rFonts w:ascii="Times New Roman" w:eastAsia="Times New Roman" w:hAnsi="Times New Roman" w:cs="Times New Roman"/>
          <w:color w:val="000000"/>
          <w:sz w:val="24"/>
          <w:lang w:val="fr-FR"/>
        </w:rPr>
        <w:t xml:space="preserve"> </w:t>
      </w:r>
      <w:r w:rsidR="008F49E3">
        <w:rPr>
          <w:rFonts w:ascii="Times New Roman" w:eastAsia="Times New Roman" w:hAnsi="Times New Roman" w:cs="Times New Roman"/>
          <w:color w:val="000000"/>
          <w:sz w:val="24"/>
          <w:lang w:val="fr-FR"/>
        </w:rPr>
        <w:t>d</w:t>
      </w:r>
      <w:r w:rsidRPr="00F25B19">
        <w:rPr>
          <w:rFonts w:ascii="Times New Roman" w:eastAsia="Times New Roman" w:hAnsi="Times New Roman" w:cs="Times New Roman"/>
          <w:color w:val="000000"/>
          <w:sz w:val="24"/>
          <w:lang w:val="fr-FR"/>
        </w:rPr>
        <w:t xml:space="preserve">es liens de toute nature. Si nous considérons un réseau d’organisations, les liens peuvent exister parce que les organisations évoluent dans la même industrie, font appel au même auditeur, sont situées dans la même zone géographique ou, comme nous le verrons plus en détail </w:t>
      </w:r>
      <w:r w:rsidR="00077C10">
        <w:rPr>
          <w:rFonts w:ascii="Times New Roman" w:eastAsia="Times New Roman" w:hAnsi="Times New Roman" w:cs="Times New Roman"/>
          <w:color w:val="000000"/>
          <w:sz w:val="24"/>
          <w:lang w:val="fr-FR"/>
        </w:rPr>
        <w:t>plus loin</w:t>
      </w:r>
      <w:r w:rsidR="00F903A8">
        <w:rPr>
          <w:rFonts w:ascii="Times New Roman" w:eastAsia="Times New Roman" w:hAnsi="Times New Roman" w:cs="Times New Roman"/>
          <w:color w:val="000000"/>
          <w:sz w:val="24"/>
          <w:lang w:val="fr-FR"/>
        </w:rPr>
        <w:t>,</w:t>
      </w:r>
      <w:r w:rsidRPr="00F25B19">
        <w:rPr>
          <w:rFonts w:ascii="Times New Roman" w:eastAsia="Times New Roman" w:hAnsi="Times New Roman" w:cs="Times New Roman"/>
          <w:color w:val="000000"/>
          <w:sz w:val="24"/>
          <w:lang w:val="fr-FR"/>
        </w:rPr>
        <w:t xml:space="preserve"> ont des administrateurs communs.</w:t>
      </w:r>
    </w:p>
    <w:p w14:paraId="03DB82D5" w14:textId="77777777" w:rsidR="00177482" w:rsidRPr="00F25B19" w:rsidRDefault="00215504">
      <w:pPr>
        <w:spacing w:after="0" w:line="360" w:lineRule="auto"/>
        <w:ind w:firstLine="426"/>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 xml:space="preserve">Borgatti et Foster (2003) soulignent l’idée, qui nous paraît fondamentale, qu’un ensemble de liens d’une catégorie donnée (par exemple, des liens d’amitié) définit un certain type de réseau (par exemple, le réseau d’amitié est distinct du réseau professionnel, même si empiriquement ils peuvent être corrélés). Plusieurs sortes de liens peuvent exister entre les acteurs et il ne faut pas perdre de vue, nous y reviendrons, que les différents types de liens fonctionnent différemment et n’ont pas tous non plus la même « valeur ». </w:t>
      </w:r>
    </w:p>
    <w:p w14:paraId="1736E572" w14:textId="4C6862D8" w:rsidR="00177482" w:rsidRPr="00F25B19" w:rsidRDefault="00215504">
      <w:pPr>
        <w:spacing w:after="0" w:line="360" w:lineRule="auto"/>
        <w:ind w:firstLine="426"/>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L’idée de valeur des liens est associée au concept de capital social. Le capital social d’un individu ou d’une société est rattaché à sa position dans le réseau, qui peut être décrite en termes de centralité. Plus l’individu ou la société a une place centrale dans le réseau, plus son capital social, correspondant dans une large mesure à un accès plus important à l’information circulant dans le réseau, est grand (Useem 1984). Le concept de capital social introduit ici est étroitement lié à la valeur des liens ou connexions et permet de comprendre en quoi les liens d’un acteur ou sa place dans le réseau peuvent avoir des effets significatifs en termes de pouvoir, de performance ou de créativité. Sur ce sujet, les travaux de Burt (1992, notamment) sur les « trous structuraux » constituent une référence théorique majeure. Un trou structural est une absence de relation entre deux acteurs, qui permet éventuellement à un troisième acteur de se placer en intermédiaire et de tirer avantage de la situation. Le capital social peut alors encore être défini comme l’avantage créé par la présence de trous structuraux au sein d’un réseau.</w:t>
      </w:r>
      <w:r w:rsidR="00F77D2E">
        <w:rPr>
          <w:rFonts w:ascii="Times New Roman" w:eastAsia="Times New Roman" w:hAnsi="Times New Roman" w:cs="Times New Roman"/>
          <w:color w:val="000000"/>
          <w:sz w:val="24"/>
          <w:lang w:val="fr-FR"/>
        </w:rPr>
        <w:t xml:space="preserve"> C’est la capacité d</w:t>
      </w:r>
      <w:r w:rsidR="00F903A8">
        <w:rPr>
          <w:rFonts w:ascii="Times New Roman" w:eastAsia="Times New Roman" w:hAnsi="Times New Roman" w:cs="Times New Roman"/>
          <w:color w:val="000000"/>
          <w:sz w:val="24"/>
          <w:lang w:val="fr-FR"/>
        </w:rPr>
        <w:t>’un acteur à « combler »</w:t>
      </w:r>
      <w:r w:rsidR="00F77D2E">
        <w:rPr>
          <w:rFonts w:ascii="Times New Roman" w:eastAsia="Times New Roman" w:hAnsi="Times New Roman" w:cs="Times New Roman"/>
          <w:color w:val="000000"/>
          <w:sz w:val="24"/>
          <w:lang w:val="fr-FR"/>
        </w:rPr>
        <w:t xml:space="preserve"> un trou structural qu</w:t>
      </w:r>
      <w:r w:rsidR="00F903A8">
        <w:rPr>
          <w:rFonts w:ascii="Times New Roman" w:eastAsia="Times New Roman" w:hAnsi="Times New Roman" w:cs="Times New Roman"/>
          <w:color w:val="000000"/>
          <w:sz w:val="24"/>
          <w:lang w:val="fr-FR"/>
        </w:rPr>
        <w:t xml:space="preserve">i détermine la valeur de </w:t>
      </w:r>
      <w:r w:rsidR="00F77D2E">
        <w:rPr>
          <w:rFonts w:ascii="Times New Roman" w:eastAsia="Times New Roman" w:hAnsi="Times New Roman" w:cs="Times New Roman"/>
          <w:color w:val="000000"/>
          <w:sz w:val="24"/>
          <w:lang w:val="fr-FR"/>
        </w:rPr>
        <w:t>son capital social.</w:t>
      </w:r>
    </w:p>
    <w:p w14:paraId="300D0581" w14:textId="059649E5" w:rsidR="00177482" w:rsidRPr="00F25B19" w:rsidRDefault="00215504">
      <w:pPr>
        <w:spacing w:after="0" w:line="360" w:lineRule="auto"/>
        <w:ind w:firstLine="426"/>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Il est d’ores et déjà perceptible que l’une des problématiques fondamentale</w:t>
      </w:r>
      <w:r w:rsidR="00F77D2E">
        <w:rPr>
          <w:rFonts w:ascii="Times New Roman" w:eastAsia="Times New Roman" w:hAnsi="Times New Roman" w:cs="Times New Roman"/>
          <w:color w:val="000000"/>
          <w:sz w:val="24"/>
          <w:lang w:val="fr-FR"/>
        </w:rPr>
        <w:t>s</w:t>
      </w:r>
      <w:r w:rsidRPr="00F25B19">
        <w:rPr>
          <w:rFonts w:ascii="Times New Roman" w:eastAsia="Times New Roman" w:hAnsi="Times New Roman" w:cs="Times New Roman"/>
          <w:color w:val="000000"/>
          <w:sz w:val="24"/>
          <w:lang w:val="fr-FR"/>
        </w:rPr>
        <w:t xml:space="preserve"> liée</w:t>
      </w:r>
      <w:r w:rsidR="003935A4">
        <w:rPr>
          <w:rFonts w:ascii="Times New Roman" w:eastAsia="Times New Roman" w:hAnsi="Times New Roman" w:cs="Times New Roman"/>
          <w:color w:val="000000"/>
          <w:sz w:val="24"/>
          <w:lang w:val="fr-FR"/>
        </w:rPr>
        <w:t>s</w:t>
      </w:r>
      <w:r w:rsidRPr="00F25B19">
        <w:rPr>
          <w:rFonts w:ascii="Times New Roman" w:eastAsia="Times New Roman" w:hAnsi="Times New Roman" w:cs="Times New Roman"/>
          <w:color w:val="000000"/>
          <w:sz w:val="24"/>
          <w:lang w:val="fr-FR"/>
        </w:rPr>
        <w:t xml:space="preserve"> aux réseaux est celle de l’information. Sur ce sujet, la théorie de Granovetter connue sous le nom de « la force des liens faibles » sur la diffusion de l’information dans une communauté est incontournable. Pour Granovetter (1973), un réseau se compose de liens forts, relations soutenues et fréquentes, et de liens faibles, relations plus nombreuses, plus distantes, avec de « simples connaissances ». Les liens faibles présentent l’avantage ou « la force » de permettre de pénétrer </w:t>
      </w:r>
      <w:r w:rsidRPr="00F25B19">
        <w:rPr>
          <w:rFonts w:ascii="Times New Roman" w:eastAsia="Times New Roman" w:hAnsi="Times New Roman" w:cs="Times New Roman"/>
          <w:color w:val="000000"/>
          <w:sz w:val="24"/>
          <w:lang w:val="fr-FR"/>
        </w:rPr>
        <w:lastRenderedPageBreak/>
        <w:t>d’autres réseaux sociaux que ceux constitués par les liens forts et donc d’accéder à de l’information nouvelle.</w:t>
      </w:r>
    </w:p>
    <w:p w14:paraId="7E98FD73" w14:textId="15FDCF37" w:rsidR="00177482" w:rsidRPr="00F25B19" w:rsidRDefault="00215504">
      <w:pPr>
        <w:spacing w:after="0" w:line="360" w:lineRule="auto"/>
        <w:ind w:firstLine="426"/>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Granovetter est à l’origine d’une autre idée largement mise en valeur dans la recherche sur les réseaux : l’encastrement (</w:t>
      </w:r>
      <w:r w:rsidRPr="00F25B19">
        <w:rPr>
          <w:rFonts w:ascii="Times New Roman" w:eastAsia="Times New Roman" w:hAnsi="Times New Roman" w:cs="Times New Roman"/>
          <w:i/>
          <w:color w:val="000000"/>
          <w:sz w:val="24"/>
          <w:lang w:val="fr-FR"/>
        </w:rPr>
        <w:t>embeddedness</w:t>
      </w:r>
      <w:r w:rsidRPr="00F25B19">
        <w:rPr>
          <w:rFonts w:ascii="Times New Roman" w:eastAsia="Times New Roman" w:hAnsi="Times New Roman" w:cs="Times New Roman"/>
          <w:color w:val="000000"/>
          <w:sz w:val="24"/>
          <w:lang w:val="fr-FR"/>
        </w:rPr>
        <w:t xml:space="preserve">), défini, dans sa formulation initiale, par l’idée que tout comportement économique est nécessairement influencé par un contexte social (Granovetter 1985). Cette idée, comme le montre le développement de la recherche sur les réseaux du </w:t>
      </w:r>
      <w:r w:rsidR="00446EEB">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xml:space="preserve"> dans les </w:t>
      </w:r>
      <w:r w:rsidR="00DE7D35">
        <w:rPr>
          <w:rFonts w:ascii="Times New Roman" w:eastAsia="Times New Roman" w:hAnsi="Times New Roman" w:cs="Times New Roman"/>
          <w:color w:val="000000"/>
          <w:sz w:val="24"/>
          <w:lang w:val="fr-FR"/>
        </w:rPr>
        <w:t xml:space="preserve">revues </w:t>
      </w:r>
      <w:r w:rsidRPr="00F25B19">
        <w:rPr>
          <w:rFonts w:ascii="Times New Roman" w:eastAsia="Times New Roman" w:hAnsi="Times New Roman" w:cs="Times New Roman"/>
          <w:color w:val="000000"/>
          <w:sz w:val="24"/>
          <w:lang w:val="fr-FR"/>
        </w:rPr>
        <w:t xml:space="preserve">de finance et de </w:t>
      </w:r>
      <w:r w:rsidR="00DE7D35">
        <w:rPr>
          <w:rFonts w:ascii="Times New Roman" w:eastAsia="Times New Roman" w:hAnsi="Times New Roman" w:cs="Times New Roman"/>
          <w:color w:val="000000"/>
          <w:sz w:val="24"/>
          <w:lang w:val="fr-FR"/>
        </w:rPr>
        <w:t>CCA</w:t>
      </w:r>
      <w:r w:rsidRPr="00F25B19">
        <w:rPr>
          <w:rFonts w:ascii="Times New Roman" w:eastAsia="Times New Roman" w:hAnsi="Times New Roman" w:cs="Times New Roman"/>
          <w:color w:val="000000"/>
          <w:sz w:val="24"/>
          <w:lang w:val="fr-FR"/>
        </w:rPr>
        <w:t xml:space="preserve">, est de plus en plus souvent </w:t>
      </w:r>
      <w:r w:rsidR="00FE7AE0">
        <w:rPr>
          <w:rFonts w:ascii="Times New Roman" w:eastAsia="Times New Roman" w:hAnsi="Times New Roman" w:cs="Times New Roman"/>
          <w:color w:val="000000"/>
          <w:sz w:val="24"/>
          <w:lang w:val="fr-FR"/>
        </w:rPr>
        <w:t>mobilis</w:t>
      </w:r>
      <w:r w:rsidRPr="00F25B19">
        <w:rPr>
          <w:rFonts w:ascii="Times New Roman" w:eastAsia="Times New Roman" w:hAnsi="Times New Roman" w:cs="Times New Roman"/>
          <w:color w:val="000000"/>
          <w:sz w:val="24"/>
          <w:lang w:val="fr-FR"/>
        </w:rPr>
        <w:t>ée pour expliquer le</w:t>
      </w:r>
      <w:r w:rsidR="00DE7D35">
        <w:rPr>
          <w:rFonts w:ascii="Times New Roman" w:eastAsia="Times New Roman" w:hAnsi="Times New Roman" w:cs="Times New Roman"/>
          <w:color w:val="000000"/>
          <w:sz w:val="24"/>
          <w:lang w:val="fr-FR"/>
        </w:rPr>
        <w:t>s</w:t>
      </w:r>
      <w:r w:rsidRPr="00F25B19">
        <w:rPr>
          <w:rFonts w:ascii="Times New Roman" w:eastAsia="Times New Roman" w:hAnsi="Times New Roman" w:cs="Times New Roman"/>
          <w:color w:val="000000"/>
          <w:sz w:val="24"/>
          <w:lang w:val="fr-FR"/>
        </w:rPr>
        <w:t xml:space="preserve"> comportement</w:t>
      </w:r>
      <w:r w:rsidR="00DE7D35">
        <w:rPr>
          <w:rFonts w:ascii="Times New Roman" w:eastAsia="Times New Roman" w:hAnsi="Times New Roman" w:cs="Times New Roman"/>
          <w:color w:val="000000"/>
          <w:sz w:val="24"/>
          <w:lang w:val="fr-FR"/>
        </w:rPr>
        <w:t>s des dirigeants et</w:t>
      </w:r>
      <w:r w:rsidRPr="00F25B19">
        <w:rPr>
          <w:rFonts w:ascii="Times New Roman" w:eastAsia="Times New Roman" w:hAnsi="Times New Roman" w:cs="Times New Roman"/>
          <w:color w:val="000000"/>
          <w:sz w:val="24"/>
          <w:lang w:val="fr-FR"/>
        </w:rPr>
        <w:t xml:space="preserve"> des sociétés. </w:t>
      </w:r>
      <w:r w:rsidR="00B0775D">
        <w:rPr>
          <w:rFonts w:ascii="Times New Roman" w:eastAsia="Times New Roman" w:hAnsi="Times New Roman" w:cs="Times New Roman"/>
          <w:color w:val="000000"/>
          <w:sz w:val="24"/>
          <w:lang w:val="fr-FR"/>
        </w:rPr>
        <w:t xml:space="preserve">A titre d’illustration, </w:t>
      </w:r>
      <w:r w:rsidRPr="00F25B19">
        <w:rPr>
          <w:rFonts w:ascii="Times New Roman" w:eastAsia="Times New Roman" w:hAnsi="Times New Roman" w:cs="Times New Roman"/>
          <w:color w:val="000000"/>
          <w:sz w:val="24"/>
          <w:lang w:val="fr-FR"/>
        </w:rPr>
        <w:t>Davis (1991), dans son étude sur l’adoption par les sociétés d’un mécanisme de protection contre les prises de contrôle (</w:t>
      </w:r>
      <w:r w:rsidRPr="00F25B19">
        <w:rPr>
          <w:rFonts w:ascii="Times New Roman" w:eastAsia="Times New Roman" w:hAnsi="Times New Roman" w:cs="Times New Roman"/>
          <w:i/>
          <w:color w:val="000000"/>
          <w:sz w:val="24"/>
          <w:lang w:val="fr-FR"/>
        </w:rPr>
        <w:t>poison pill</w:t>
      </w:r>
      <w:r w:rsidRPr="00F25B19">
        <w:rPr>
          <w:rFonts w:ascii="Times New Roman" w:eastAsia="Times New Roman" w:hAnsi="Times New Roman" w:cs="Times New Roman"/>
          <w:color w:val="000000"/>
          <w:sz w:val="24"/>
          <w:lang w:val="fr-FR"/>
        </w:rPr>
        <w:t>), insiste sur le fait que trop souvent les études cherchant à expliquer certaines pratiques des sociétés ignorent l’environnement dans lequel elles évoluent. Il insiste sur le fait que ces pratiques ne peuvent s’expliquer uniquement par les motivations économiques et les asymétries d’information mais doivent être analysées en tenant compte du fait que les sociétés sont « encastrées » (</w:t>
      </w:r>
      <w:r w:rsidRPr="00F25B19">
        <w:rPr>
          <w:rFonts w:ascii="Times New Roman" w:eastAsia="Times New Roman" w:hAnsi="Times New Roman" w:cs="Times New Roman"/>
          <w:i/>
          <w:color w:val="000000"/>
          <w:sz w:val="24"/>
          <w:lang w:val="fr-FR"/>
        </w:rPr>
        <w:t>embedded</w:t>
      </w:r>
      <w:r w:rsidRPr="00F25B19">
        <w:rPr>
          <w:rFonts w:ascii="Times New Roman" w:eastAsia="Times New Roman" w:hAnsi="Times New Roman" w:cs="Times New Roman"/>
          <w:color w:val="000000"/>
          <w:sz w:val="24"/>
          <w:lang w:val="fr-FR"/>
        </w:rPr>
        <w:t xml:space="preserve">) dans une structure sociale. </w:t>
      </w:r>
    </w:p>
    <w:p w14:paraId="0FC8CC7C" w14:textId="21AE00D9" w:rsidR="0007085D" w:rsidRDefault="00215504" w:rsidP="00D72617">
      <w:pPr>
        <w:spacing w:after="0" w:line="360" w:lineRule="auto"/>
        <w:ind w:firstLine="426"/>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 xml:space="preserve">Les travaux de Burt ou de Granovetter – pour ne citer que ceux-là – constituent un corpus théorique fort qui a servi de base au développement d’une littérature empirique abondante sur les réseaux sociaux en management. Dans cette littérature, la recherche sur </w:t>
      </w:r>
      <w:r w:rsidR="00446759">
        <w:rPr>
          <w:rFonts w:ascii="Times New Roman" w:eastAsia="Times New Roman" w:hAnsi="Times New Roman" w:cs="Times New Roman"/>
          <w:color w:val="000000"/>
          <w:sz w:val="24"/>
          <w:lang w:val="fr-FR"/>
        </w:rPr>
        <w:t xml:space="preserve">les </w:t>
      </w:r>
      <w:r w:rsidRPr="00F25B19">
        <w:rPr>
          <w:rFonts w:ascii="Times New Roman" w:eastAsia="Times New Roman" w:hAnsi="Times New Roman" w:cs="Times New Roman"/>
          <w:color w:val="000000"/>
          <w:sz w:val="24"/>
          <w:lang w:val="fr-FR"/>
        </w:rPr>
        <w:t xml:space="preserve">réseaux formés entre les firmes par l’intermédiaire des administrateurs, encore appelés </w:t>
      </w:r>
      <w:r w:rsidRPr="00F25B19">
        <w:rPr>
          <w:rFonts w:ascii="Times New Roman" w:eastAsia="Times New Roman" w:hAnsi="Times New Roman" w:cs="Times New Roman"/>
          <w:i/>
          <w:color w:val="000000"/>
          <w:sz w:val="24"/>
          <w:lang w:val="fr-FR"/>
        </w:rPr>
        <w:t>board interlocks</w:t>
      </w:r>
      <w:r w:rsidR="00B401F6">
        <w:rPr>
          <w:rFonts w:ascii="Times New Roman" w:eastAsia="Times New Roman" w:hAnsi="Times New Roman" w:cs="Times New Roman"/>
          <w:i/>
          <w:color w:val="000000"/>
          <w:sz w:val="24"/>
          <w:lang w:val="fr-FR"/>
        </w:rPr>
        <w:t xml:space="preserve"> </w:t>
      </w:r>
      <w:r w:rsidR="00B401F6" w:rsidRPr="00F25B19">
        <w:rPr>
          <w:rFonts w:ascii="Times New Roman" w:eastAsia="Times New Roman" w:hAnsi="Times New Roman" w:cs="Times New Roman"/>
          <w:color w:val="000000"/>
          <w:sz w:val="24"/>
          <w:lang w:val="fr-FR"/>
        </w:rPr>
        <w:t>(BI ci-après)</w:t>
      </w:r>
      <w:r w:rsidR="007A6FAC">
        <w:rPr>
          <w:rStyle w:val="Appeldenotedefin"/>
          <w:rFonts w:ascii="Times New Roman" w:eastAsia="Times New Roman" w:hAnsi="Times New Roman" w:cs="Times New Roman"/>
          <w:i/>
          <w:color w:val="000000"/>
          <w:sz w:val="24"/>
          <w:lang w:val="fr-FR"/>
        </w:rPr>
        <w:endnoteReference w:id="3"/>
      </w:r>
      <w:r w:rsidRPr="00F25B19">
        <w:rPr>
          <w:rFonts w:ascii="Times New Roman" w:eastAsia="Times New Roman" w:hAnsi="Times New Roman" w:cs="Times New Roman"/>
          <w:i/>
          <w:color w:val="000000"/>
          <w:sz w:val="24"/>
          <w:lang w:val="fr-FR"/>
        </w:rPr>
        <w:t xml:space="preserve"> </w:t>
      </w:r>
      <w:r w:rsidRPr="00F25B19">
        <w:rPr>
          <w:rFonts w:ascii="Times New Roman" w:eastAsia="Times New Roman" w:hAnsi="Times New Roman" w:cs="Times New Roman"/>
          <w:color w:val="000000"/>
          <w:sz w:val="24"/>
          <w:lang w:val="fr-FR"/>
        </w:rPr>
        <w:t>constitue un courant de recherche majeur, que nous présentons notamment dans l</w:t>
      </w:r>
      <w:r w:rsidR="005D4291">
        <w:rPr>
          <w:rFonts w:ascii="Times New Roman" w:eastAsia="Times New Roman" w:hAnsi="Times New Roman" w:cs="Times New Roman"/>
          <w:color w:val="000000"/>
          <w:sz w:val="24"/>
          <w:lang w:val="fr-FR"/>
        </w:rPr>
        <w:t>e paragraphe</w:t>
      </w:r>
      <w:r w:rsidRPr="00F25B19">
        <w:rPr>
          <w:rFonts w:ascii="Times New Roman" w:eastAsia="Times New Roman" w:hAnsi="Times New Roman" w:cs="Times New Roman"/>
          <w:color w:val="000000"/>
          <w:sz w:val="24"/>
          <w:lang w:val="fr-FR"/>
        </w:rPr>
        <w:t xml:space="preserve"> suivant. </w:t>
      </w:r>
    </w:p>
    <w:p w14:paraId="46676F44" w14:textId="77777777" w:rsidR="00AB4459" w:rsidRPr="00F25B19" w:rsidRDefault="00AB4459" w:rsidP="00D72617">
      <w:pPr>
        <w:spacing w:after="0" w:line="360" w:lineRule="auto"/>
        <w:ind w:firstLine="426"/>
        <w:jc w:val="both"/>
        <w:rPr>
          <w:rFonts w:ascii="Times New Roman" w:eastAsia="Times New Roman" w:hAnsi="Times New Roman" w:cs="Times New Roman"/>
          <w:color w:val="000000"/>
          <w:sz w:val="24"/>
          <w:lang w:val="fr-FR"/>
        </w:rPr>
      </w:pPr>
    </w:p>
    <w:p w14:paraId="25597409" w14:textId="6048362B" w:rsidR="00177482" w:rsidRPr="008449C3" w:rsidRDefault="00215504" w:rsidP="008449C3">
      <w:pPr>
        <w:pStyle w:val="Titre3"/>
        <w:rPr>
          <w:lang w:val="fr-CA"/>
        </w:rPr>
      </w:pPr>
      <w:bookmarkStart w:id="5" w:name="_Toc493162104"/>
      <w:bookmarkStart w:id="6" w:name="_Toc518635424"/>
      <w:r w:rsidRPr="008449C3">
        <w:rPr>
          <w:lang w:val="fr-CA"/>
        </w:rPr>
        <w:t>Les réseaux (sociaux) du conseil d’administration</w:t>
      </w:r>
      <w:bookmarkEnd w:id="5"/>
      <w:bookmarkEnd w:id="6"/>
    </w:p>
    <w:p w14:paraId="73C53F94" w14:textId="399B980E" w:rsidR="00177482" w:rsidRPr="00F25B19" w:rsidRDefault="00215504">
      <w:pPr>
        <w:spacing w:after="0" w:line="360" w:lineRule="auto"/>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 xml:space="preserve">Parmi les réseaux sociaux, nous </w:t>
      </w:r>
      <w:r w:rsidR="005566AB">
        <w:rPr>
          <w:rFonts w:ascii="Times New Roman" w:eastAsia="Times New Roman" w:hAnsi="Times New Roman" w:cs="Times New Roman"/>
          <w:color w:val="000000"/>
          <w:sz w:val="24"/>
          <w:lang w:val="fr-FR"/>
        </w:rPr>
        <w:t xml:space="preserve">nous </w:t>
      </w:r>
      <w:r w:rsidRPr="00F25B19">
        <w:rPr>
          <w:rFonts w:ascii="Times New Roman" w:eastAsia="Times New Roman" w:hAnsi="Times New Roman" w:cs="Times New Roman"/>
          <w:color w:val="000000"/>
          <w:sz w:val="24"/>
          <w:lang w:val="fr-FR"/>
        </w:rPr>
        <w:t>intéress</w:t>
      </w:r>
      <w:r w:rsidR="005566AB">
        <w:rPr>
          <w:rFonts w:ascii="Times New Roman" w:eastAsia="Times New Roman" w:hAnsi="Times New Roman" w:cs="Times New Roman"/>
          <w:color w:val="000000"/>
          <w:sz w:val="24"/>
          <w:lang w:val="fr-FR"/>
        </w:rPr>
        <w:t>o</w:t>
      </w:r>
      <w:r w:rsidRPr="00F25B19">
        <w:rPr>
          <w:rFonts w:ascii="Times New Roman" w:eastAsia="Times New Roman" w:hAnsi="Times New Roman" w:cs="Times New Roman"/>
          <w:color w:val="000000"/>
          <w:sz w:val="24"/>
          <w:lang w:val="fr-FR"/>
        </w:rPr>
        <w:t>n</w:t>
      </w:r>
      <w:r w:rsidR="005566AB">
        <w:rPr>
          <w:rFonts w:ascii="Times New Roman" w:eastAsia="Times New Roman" w:hAnsi="Times New Roman" w:cs="Times New Roman"/>
          <w:color w:val="000000"/>
          <w:sz w:val="24"/>
          <w:lang w:val="fr-FR"/>
        </w:rPr>
        <w:t>s</w:t>
      </w:r>
      <w:r w:rsidRPr="00F25B19">
        <w:rPr>
          <w:rFonts w:ascii="Times New Roman" w:eastAsia="Times New Roman" w:hAnsi="Times New Roman" w:cs="Times New Roman"/>
          <w:color w:val="000000"/>
          <w:sz w:val="24"/>
          <w:lang w:val="fr-FR"/>
        </w:rPr>
        <w:t xml:space="preserve"> particulièrement </w:t>
      </w:r>
      <w:r w:rsidR="00615777">
        <w:rPr>
          <w:rFonts w:ascii="Times New Roman" w:eastAsia="Times New Roman" w:hAnsi="Times New Roman" w:cs="Times New Roman"/>
          <w:color w:val="000000"/>
          <w:sz w:val="24"/>
          <w:lang w:val="fr-FR"/>
        </w:rPr>
        <w:t>à</w:t>
      </w:r>
      <w:r w:rsidR="00615777" w:rsidRPr="00F25B19">
        <w:rPr>
          <w:rFonts w:ascii="Times New Roman" w:eastAsia="Times New Roman" w:hAnsi="Times New Roman" w:cs="Times New Roman"/>
          <w:color w:val="000000"/>
          <w:sz w:val="24"/>
          <w:lang w:val="fr-FR"/>
        </w:rPr>
        <w:t xml:space="preserve"> </w:t>
      </w:r>
      <w:r w:rsidRPr="00F25B19">
        <w:rPr>
          <w:rFonts w:ascii="Times New Roman" w:eastAsia="Times New Roman" w:hAnsi="Times New Roman" w:cs="Times New Roman"/>
          <w:color w:val="000000"/>
          <w:sz w:val="24"/>
          <w:lang w:val="fr-FR"/>
        </w:rPr>
        <w:t xml:space="preserve">ceux du </w:t>
      </w:r>
      <w:r w:rsidR="00446EEB">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xml:space="preserve">. Comme nous l’avons expliqué précédemment, les réseaux n’étant pas si simples à définir et pouvant prendre de multiples formes, il nous semble nécessaire, pour débuter cette section, de décrire précisément ce que </w:t>
      </w:r>
      <w:r w:rsidR="005566AB">
        <w:rPr>
          <w:rFonts w:ascii="Times New Roman" w:eastAsia="Times New Roman" w:hAnsi="Times New Roman" w:cs="Times New Roman"/>
          <w:color w:val="000000"/>
          <w:sz w:val="24"/>
          <w:lang w:val="fr-FR"/>
        </w:rPr>
        <w:t>n</w:t>
      </w:r>
      <w:r w:rsidRPr="00F25B19">
        <w:rPr>
          <w:rFonts w:ascii="Times New Roman" w:eastAsia="Times New Roman" w:hAnsi="Times New Roman" w:cs="Times New Roman"/>
          <w:color w:val="000000"/>
          <w:sz w:val="24"/>
          <w:lang w:val="fr-FR"/>
        </w:rPr>
        <w:t xml:space="preserve">ous désignons par « réseaux du </w:t>
      </w:r>
      <w:r w:rsidR="00446EEB">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xml:space="preserve"> ». </w:t>
      </w:r>
    </w:p>
    <w:p w14:paraId="71250773" w14:textId="3435D094" w:rsidR="00177482" w:rsidRPr="00F25B19" w:rsidRDefault="005566AB">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lang w:val="fr-FR"/>
        </w:rPr>
        <w:t>L</w:t>
      </w:r>
      <w:r w:rsidR="00215504" w:rsidRPr="00F25B19">
        <w:rPr>
          <w:rFonts w:ascii="Times New Roman" w:eastAsia="Times New Roman" w:hAnsi="Times New Roman" w:cs="Times New Roman"/>
          <w:color w:val="000000"/>
          <w:sz w:val="24"/>
          <w:lang w:val="fr-FR"/>
        </w:rPr>
        <w:t xml:space="preserve">’administrateur est </w:t>
      </w:r>
      <w:r>
        <w:rPr>
          <w:rFonts w:ascii="Times New Roman" w:eastAsia="Times New Roman" w:hAnsi="Times New Roman" w:cs="Times New Roman"/>
          <w:color w:val="000000"/>
          <w:sz w:val="24"/>
          <w:lang w:val="fr-FR"/>
        </w:rPr>
        <w:t>l’</w:t>
      </w:r>
      <w:r w:rsidR="00215504" w:rsidRPr="00F25B19">
        <w:rPr>
          <w:rFonts w:ascii="Times New Roman" w:eastAsia="Times New Roman" w:hAnsi="Times New Roman" w:cs="Times New Roman"/>
          <w:color w:val="000000"/>
          <w:sz w:val="24"/>
          <w:lang w:val="fr-FR"/>
        </w:rPr>
        <w:t>élément essentiel</w:t>
      </w:r>
      <w:r>
        <w:rPr>
          <w:rFonts w:ascii="Times New Roman" w:eastAsia="Times New Roman" w:hAnsi="Times New Roman" w:cs="Times New Roman"/>
          <w:color w:val="000000"/>
          <w:sz w:val="24"/>
          <w:lang w:val="fr-FR"/>
        </w:rPr>
        <w:t xml:space="preserve"> du réseau quel</w:t>
      </w:r>
      <w:r w:rsidR="00977DCE">
        <w:rPr>
          <w:rFonts w:ascii="Times New Roman" w:eastAsia="Times New Roman" w:hAnsi="Times New Roman" w:cs="Times New Roman"/>
          <w:color w:val="000000"/>
          <w:sz w:val="24"/>
          <w:lang w:val="fr-FR"/>
        </w:rPr>
        <w:t xml:space="preserve"> </w:t>
      </w:r>
      <w:r>
        <w:rPr>
          <w:rFonts w:ascii="Times New Roman" w:eastAsia="Times New Roman" w:hAnsi="Times New Roman" w:cs="Times New Roman"/>
          <w:color w:val="000000"/>
          <w:sz w:val="24"/>
          <w:lang w:val="fr-FR"/>
        </w:rPr>
        <w:t>qu</w:t>
      </w:r>
      <w:r w:rsidR="00615777">
        <w:rPr>
          <w:rFonts w:ascii="Times New Roman" w:eastAsia="Times New Roman" w:hAnsi="Times New Roman" w:cs="Times New Roman"/>
          <w:color w:val="000000"/>
          <w:sz w:val="24"/>
          <w:lang w:val="fr-FR"/>
        </w:rPr>
        <w:t>’il</w:t>
      </w:r>
      <w:r>
        <w:rPr>
          <w:rFonts w:ascii="Times New Roman" w:eastAsia="Times New Roman" w:hAnsi="Times New Roman" w:cs="Times New Roman"/>
          <w:color w:val="000000"/>
          <w:sz w:val="24"/>
          <w:lang w:val="fr-FR"/>
        </w:rPr>
        <w:t xml:space="preserve"> soit</w:t>
      </w:r>
      <w:r w:rsidR="00215504" w:rsidRPr="00F25B19">
        <w:rPr>
          <w:rFonts w:ascii="Times New Roman" w:eastAsia="Times New Roman" w:hAnsi="Times New Roman" w:cs="Times New Roman"/>
          <w:color w:val="000000"/>
          <w:sz w:val="24"/>
          <w:lang w:val="fr-FR"/>
        </w:rPr>
        <w:t>.</w:t>
      </w:r>
      <w:r w:rsidR="003B34EA">
        <w:rPr>
          <w:rFonts w:ascii="Times New Roman" w:eastAsia="Times New Roman" w:hAnsi="Times New Roman" w:cs="Times New Roman"/>
          <w:color w:val="000000"/>
          <w:sz w:val="24"/>
          <w:lang w:val="fr-FR"/>
        </w:rPr>
        <w:t xml:space="preserve"> </w:t>
      </w:r>
      <w:r w:rsidR="00215504" w:rsidRPr="00F25B19">
        <w:rPr>
          <w:rFonts w:ascii="Times New Roman" w:eastAsia="Times New Roman" w:hAnsi="Times New Roman" w:cs="Times New Roman"/>
          <w:color w:val="000000"/>
          <w:sz w:val="24"/>
          <w:lang w:val="fr-FR"/>
        </w:rPr>
        <w:t xml:space="preserve">C’est la place de cet administrateur dans le réseau, la nature des « nœuds » du réseau et des liens les unissant qui vont différencier et caractériser le réseau du </w:t>
      </w:r>
      <w:r w:rsidR="00446EEB">
        <w:rPr>
          <w:rFonts w:ascii="Times New Roman" w:eastAsia="Times New Roman" w:hAnsi="Times New Roman" w:cs="Times New Roman"/>
          <w:color w:val="000000"/>
          <w:sz w:val="24"/>
          <w:lang w:val="fr-FR"/>
        </w:rPr>
        <w:t>CA</w:t>
      </w:r>
      <w:r w:rsidR="00215504" w:rsidRPr="00F25B19">
        <w:rPr>
          <w:rFonts w:ascii="Times New Roman" w:eastAsia="Times New Roman" w:hAnsi="Times New Roman" w:cs="Times New Roman"/>
          <w:color w:val="000000"/>
          <w:sz w:val="24"/>
          <w:lang w:val="fr-FR"/>
        </w:rPr>
        <w:t xml:space="preserve"> considéré. Il semble d’abord important de distinguer si le réseau du </w:t>
      </w:r>
      <w:r w:rsidR="00446EEB">
        <w:rPr>
          <w:rFonts w:ascii="Times New Roman" w:eastAsia="Times New Roman" w:hAnsi="Times New Roman" w:cs="Times New Roman"/>
          <w:color w:val="000000"/>
          <w:sz w:val="24"/>
          <w:lang w:val="fr-FR"/>
        </w:rPr>
        <w:t>CA</w:t>
      </w:r>
      <w:r w:rsidR="00215504" w:rsidRPr="00F25B19">
        <w:rPr>
          <w:rFonts w:ascii="Times New Roman" w:eastAsia="Times New Roman" w:hAnsi="Times New Roman" w:cs="Times New Roman"/>
          <w:color w:val="000000"/>
          <w:sz w:val="24"/>
          <w:lang w:val="fr-FR"/>
        </w:rPr>
        <w:t xml:space="preserve"> est plutôt un réseau qui relie des individus ou des firmes. Bien sûr, les liens qu</w:t>
      </w:r>
      <w:r w:rsidR="00FE7AE0">
        <w:rPr>
          <w:rFonts w:ascii="Times New Roman" w:eastAsia="Times New Roman" w:hAnsi="Times New Roman" w:cs="Times New Roman"/>
          <w:color w:val="000000"/>
          <w:sz w:val="24"/>
          <w:lang w:val="fr-FR"/>
        </w:rPr>
        <w:t xml:space="preserve">i vont former le réseau sont </w:t>
      </w:r>
      <w:r w:rsidR="00215504" w:rsidRPr="00F25B19">
        <w:rPr>
          <w:rFonts w:ascii="Times New Roman" w:eastAsia="Times New Roman" w:hAnsi="Times New Roman" w:cs="Times New Roman"/>
          <w:color w:val="000000"/>
          <w:sz w:val="24"/>
          <w:lang w:val="fr-FR"/>
        </w:rPr>
        <w:t xml:space="preserve">portés par des personnes, mais, d’une recherche à l’autre, il nous </w:t>
      </w:r>
      <w:r w:rsidR="00215504" w:rsidRPr="00F25B19">
        <w:rPr>
          <w:rFonts w:ascii="Times New Roman" w:eastAsia="Times New Roman" w:hAnsi="Times New Roman" w:cs="Times New Roman"/>
          <w:color w:val="000000"/>
          <w:sz w:val="24"/>
          <w:lang w:val="fr-FR"/>
        </w:rPr>
        <w:lastRenderedPageBreak/>
        <w:t xml:space="preserve">semble qu’il faille </w:t>
      </w:r>
      <w:r w:rsidR="00977DCE">
        <w:rPr>
          <w:rFonts w:ascii="Times New Roman" w:eastAsia="Times New Roman" w:hAnsi="Times New Roman" w:cs="Times New Roman"/>
          <w:color w:val="000000"/>
          <w:sz w:val="24"/>
          <w:lang w:val="fr-FR"/>
        </w:rPr>
        <w:t xml:space="preserve">repérer si </w:t>
      </w:r>
      <w:r w:rsidR="00215504" w:rsidRPr="00F25B19">
        <w:rPr>
          <w:rFonts w:ascii="Times New Roman" w:eastAsia="Times New Roman" w:hAnsi="Times New Roman" w:cs="Times New Roman"/>
          <w:color w:val="000000"/>
          <w:sz w:val="24"/>
          <w:lang w:val="fr-FR"/>
        </w:rPr>
        <w:t>l’objet d’analyse est le réseau que cela crée entre les firmes (</w:t>
      </w:r>
      <w:r w:rsidR="005D4291">
        <w:rPr>
          <w:rFonts w:ascii="Times New Roman" w:eastAsia="Times New Roman" w:hAnsi="Times New Roman" w:cs="Times New Roman"/>
          <w:color w:val="000000"/>
          <w:sz w:val="24"/>
          <w:lang w:val="fr-FR"/>
        </w:rPr>
        <w:t xml:space="preserve">par exemple, </w:t>
      </w:r>
      <w:r w:rsidR="00215504" w:rsidRPr="00F25B19">
        <w:rPr>
          <w:rFonts w:ascii="Times New Roman" w:eastAsia="Times New Roman" w:hAnsi="Times New Roman" w:cs="Times New Roman"/>
          <w:color w:val="000000"/>
          <w:sz w:val="24"/>
          <w:lang w:val="fr-FR"/>
        </w:rPr>
        <w:t xml:space="preserve">la société A est connectée à la société B parce qu’elles </w:t>
      </w:r>
      <w:r w:rsidR="00977DCE">
        <w:rPr>
          <w:rFonts w:ascii="Times New Roman" w:eastAsia="Times New Roman" w:hAnsi="Times New Roman" w:cs="Times New Roman"/>
          <w:color w:val="000000"/>
          <w:sz w:val="24"/>
          <w:lang w:val="fr-FR"/>
        </w:rPr>
        <w:t>ont un administrateur commun) ou</w:t>
      </w:r>
      <w:r w:rsidR="00215504" w:rsidRPr="00F25B19">
        <w:rPr>
          <w:rFonts w:ascii="Times New Roman" w:eastAsia="Times New Roman" w:hAnsi="Times New Roman" w:cs="Times New Roman"/>
          <w:color w:val="000000"/>
          <w:sz w:val="24"/>
          <w:lang w:val="fr-FR"/>
        </w:rPr>
        <w:t xml:space="preserve"> le réseau que cela crée entre les individus (</w:t>
      </w:r>
      <w:r w:rsidR="005D4291">
        <w:rPr>
          <w:rFonts w:ascii="Times New Roman" w:eastAsia="Times New Roman" w:hAnsi="Times New Roman" w:cs="Times New Roman"/>
          <w:color w:val="000000"/>
          <w:sz w:val="24"/>
          <w:lang w:val="fr-FR"/>
        </w:rPr>
        <w:t xml:space="preserve">par exemple, </w:t>
      </w:r>
      <w:r w:rsidR="00215504" w:rsidRPr="00F25B19">
        <w:rPr>
          <w:rFonts w:ascii="Times New Roman" w:eastAsia="Times New Roman" w:hAnsi="Times New Roman" w:cs="Times New Roman"/>
          <w:color w:val="000000"/>
          <w:sz w:val="24"/>
          <w:lang w:val="fr-FR"/>
        </w:rPr>
        <w:t>l’administrateur X et le directeur général de la société A sont connectés car diplômés de la même école).</w:t>
      </w:r>
    </w:p>
    <w:p w14:paraId="349BBC31" w14:textId="0C21A580" w:rsidR="00177482" w:rsidRPr="00F25B19" w:rsidRDefault="00215504">
      <w:pPr>
        <w:spacing w:after="0" w:line="360" w:lineRule="auto"/>
        <w:ind w:firstLine="426"/>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 xml:space="preserve">Lorsque le réseau connecte des individus, il </w:t>
      </w:r>
      <w:r w:rsidR="003B34EA">
        <w:rPr>
          <w:rFonts w:ascii="Times New Roman" w:eastAsia="Times New Roman" w:hAnsi="Times New Roman" w:cs="Times New Roman"/>
          <w:color w:val="000000"/>
          <w:sz w:val="24"/>
          <w:lang w:val="fr-FR"/>
        </w:rPr>
        <w:t>es</w:t>
      </w:r>
      <w:r w:rsidR="003B34EA" w:rsidRPr="00F25B19">
        <w:rPr>
          <w:rFonts w:ascii="Times New Roman" w:eastAsia="Times New Roman" w:hAnsi="Times New Roman" w:cs="Times New Roman"/>
          <w:color w:val="000000"/>
          <w:sz w:val="24"/>
          <w:lang w:val="fr-FR"/>
        </w:rPr>
        <w:t xml:space="preserve">t </w:t>
      </w:r>
      <w:r w:rsidRPr="00F25B19">
        <w:rPr>
          <w:rFonts w:ascii="Times New Roman" w:eastAsia="Times New Roman" w:hAnsi="Times New Roman" w:cs="Times New Roman"/>
          <w:color w:val="000000"/>
          <w:sz w:val="24"/>
          <w:lang w:val="fr-FR"/>
        </w:rPr>
        <w:t xml:space="preserve">pertinent d’étudier la nature de la connexion : s’agit-il de liens professionnels (par exemple, expérience professionnelle commune), de liens d’amitié (par exemple, fréquentation d’un même club) ou de liens moins clairement identifiés, qui sont présumés du fait de l’existence de certaines similarités entre les individus (par exemple, appartenance à la même promotion d’une école) ? </w:t>
      </w:r>
    </w:p>
    <w:p w14:paraId="558F6F8D" w14:textId="76C0600D" w:rsidR="00177482" w:rsidRPr="00F25B19" w:rsidRDefault="00215504">
      <w:pPr>
        <w:spacing w:after="0" w:line="360" w:lineRule="auto"/>
        <w:ind w:firstLine="426"/>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 xml:space="preserve">La manière dont les liens se sont formés importe car elle détermine les effets qu’ils peuvent avoir, comme nous le verrons </w:t>
      </w:r>
      <w:r w:rsidR="00077C10">
        <w:rPr>
          <w:rFonts w:ascii="Times New Roman" w:eastAsia="Times New Roman" w:hAnsi="Times New Roman" w:cs="Times New Roman"/>
          <w:color w:val="000000"/>
          <w:sz w:val="24"/>
          <w:lang w:val="fr-FR"/>
        </w:rPr>
        <w:t>plus loin</w:t>
      </w:r>
      <w:r w:rsidRPr="00F25B19">
        <w:rPr>
          <w:rFonts w:ascii="Times New Roman" w:eastAsia="Times New Roman" w:hAnsi="Times New Roman" w:cs="Times New Roman"/>
          <w:color w:val="000000"/>
          <w:sz w:val="24"/>
          <w:lang w:val="fr-FR"/>
        </w:rPr>
        <w:t>. Carroll et Teo (1996) ou Gibbons (2004) font la différence entre les « réseaux de conseil » (</w:t>
      </w:r>
      <w:r w:rsidRPr="00F25B19">
        <w:rPr>
          <w:rFonts w:ascii="Times New Roman" w:eastAsia="Times New Roman" w:hAnsi="Times New Roman" w:cs="Times New Roman"/>
          <w:i/>
          <w:color w:val="000000"/>
          <w:sz w:val="24"/>
          <w:lang w:val="fr-FR"/>
        </w:rPr>
        <w:t>advice networks</w:t>
      </w:r>
      <w:r w:rsidRPr="00F25B19">
        <w:rPr>
          <w:rFonts w:ascii="Times New Roman" w:eastAsia="Times New Roman" w:hAnsi="Times New Roman" w:cs="Times New Roman"/>
          <w:color w:val="000000"/>
          <w:sz w:val="24"/>
          <w:lang w:val="fr-FR"/>
        </w:rPr>
        <w:t>) et les « réseaux d’amitié » (</w:t>
      </w:r>
      <w:r w:rsidRPr="00F25B19">
        <w:rPr>
          <w:rFonts w:ascii="Times New Roman" w:eastAsia="Times New Roman" w:hAnsi="Times New Roman" w:cs="Times New Roman"/>
          <w:i/>
          <w:color w:val="000000"/>
          <w:sz w:val="24"/>
          <w:lang w:val="fr-FR"/>
        </w:rPr>
        <w:t>friendship networks</w:t>
      </w:r>
      <w:r w:rsidRPr="00F25B19">
        <w:rPr>
          <w:rFonts w:ascii="Times New Roman" w:eastAsia="Times New Roman" w:hAnsi="Times New Roman" w:cs="Times New Roman"/>
          <w:color w:val="000000"/>
          <w:sz w:val="24"/>
          <w:lang w:val="fr-FR"/>
        </w:rPr>
        <w:t xml:space="preserve">). Les réseaux de conseil sont constitués de spécialistes ou d’experts consultés pour leur expertise et </w:t>
      </w:r>
      <w:r w:rsidR="00B401F6">
        <w:rPr>
          <w:rFonts w:ascii="Times New Roman" w:eastAsia="Times New Roman" w:hAnsi="Times New Roman" w:cs="Times New Roman"/>
          <w:color w:val="000000"/>
          <w:sz w:val="24"/>
          <w:lang w:val="fr-FR"/>
        </w:rPr>
        <w:t xml:space="preserve">leur </w:t>
      </w:r>
      <w:r w:rsidRPr="00F25B19">
        <w:rPr>
          <w:rFonts w:ascii="Times New Roman" w:eastAsia="Times New Roman" w:hAnsi="Times New Roman" w:cs="Times New Roman"/>
          <w:color w:val="000000"/>
          <w:sz w:val="24"/>
          <w:lang w:val="fr-FR"/>
        </w:rPr>
        <w:t xml:space="preserve">compétence sur des sujets liés au travail. Ces réseaux consistent souvent en des liens interpersonnels avec des membres d’autres sociétés ou des membres qui partagent des vues similaires ou une expertise fondée sur leurs études (Caroll et Teo 1996). Selon Gibbons (2004), un réseau de ce type sert en premier lieu d’outil de contrôle du flux d’information à l’échelle du système. </w:t>
      </w:r>
    </w:p>
    <w:p w14:paraId="7AB7668F" w14:textId="77777777" w:rsidR="00177482" w:rsidRPr="00F25B19" w:rsidRDefault="00215504">
      <w:pPr>
        <w:spacing w:after="0" w:line="360" w:lineRule="auto"/>
        <w:ind w:firstLine="426"/>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 xml:space="preserve">Les réseaux d’amitié sont constitués de personnes connectées, ou d’amis, qui sont des membres d’un même club, d’une même association caritative (Caroll et Teo 1996). De l’information plus controversée peut être discutée dans ce type de réseaux notamment du fait de l’intimité qui existe entre les membres. </w:t>
      </w:r>
    </w:p>
    <w:p w14:paraId="68E68331" w14:textId="17CC183D" w:rsidR="00177482" w:rsidRPr="00F25B19" w:rsidRDefault="00215504">
      <w:pPr>
        <w:spacing w:after="0" w:line="360" w:lineRule="auto"/>
        <w:ind w:firstLine="426"/>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 xml:space="preserve">Les liens professionnels (ou de conseil) et d’amitié reposent </w:t>
      </w:r>
      <w:r w:rsidR="006A44BB">
        <w:rPr>
          <w:rFonts w:ascii="Times New Roman" w:eastAsia="Times New Roman" w:hAnsi="Times New Roman" w:cs="Times New Roman"/>
          <w:color w:val="000000"/>
          <w:sz w:val="24"/>
          <w:lang w:val="fr-FR"/>
        </w:rPr>
        <w:t xml:space="preserve">sur </w:t>
      </w:r>
      <w:r w:rsidRPr="00F25B19">
        <w:rPr>
          <w:rFonts w:ascii="Times New Roman" w:eastAsia="Times New Roman" w:hAnsi="Times New Roman" w:cs="Times New Roman"/>
          <w:color w:val="000000"/>
          <w:sz w:val="24"/>
          <w:lang w:val="fr-FR"/>
        </w:rPr>
        <w:t xml:space="preserve">une relation personnelle entre deux (ou plusieurs) acteurs. Il existe un troisième type de liens : les liens que nous qualifions de liens présumés ou intermédiés. Autrement dit, il n’existe pas a priori de relation directe entre deux individus, mais les deux individus sont connectés par l’intermédiaire d’un objet social commun. Par exemple, deux diplômés d’une même école peuvent ne pas se connaitre mais partager un certain nombre de références, d’idées communes et entrer en contact facilement du fait de leur </w:t>
      </w:r>
      <w:r w:rsidRPr="00F25B19">
        <w:rPr>
          <w:rFonts w:ascii="Times New Roman" w:eastAsia="Times New Roman" w:hAnsi="Times New Roman" w:cs="Times New Roman"/>
          <w:i/>
          <w:color w:val="000000"/>
          <w:sz w:val="24"/>
          <w:lang w:val="fr-FR"/>
        </w:rPr>
        <w:t>alma mater</w:t>
      </w:r>
      <w:r w:rsidR="00DD51EC">
        <w:rPr>
          <w:rStyle w:val="Appeldenotedefin"/>
          <w:rFonts w:ascii="Times New Roman" w:eastAsia="Times New Roman" w:hAnsi="Times New Roman" w:cs="Times New Roman"/>
          <w:i/>
          <w:color w:val="000000"/>
          <w:sz w:val="24"/>
          <w:lang w:val="fr-FR"/>
        </w:rPr>
        <w:endnoteReference w:id="4"/>
      </w:r>
      <w:r w:rsidR="00D241F6">
        <w:rPr>
          <w:rFonts w:ascii="Times New Roman" w:eastAsia="Times New Roman" w:hAnsi="Times New Roman" w:cs="Times New Roman"/>
          <w:i/>
          <w:color w:val="000000"/>
          <w:sz w:val="24"/>
          <w:lang w:val="fr-FR"/>
        </w:rPr>
        <w:t xml:space="preserve"> </w:t>
      </w:r>
      <w:r w:rsidR="00D241F6">
        <w:rPr>
          <w:rFonts w:ascii="Times New Roman" w:eastAsia="Times New Roman" w:hAnsi="Times New Roman" w:cs="Times New Roman"/>
          <w:color w:val="000000"/>
          <w:sz w:val="24"/>
          <w:lang w:val="fr-FR"/>
        </w:rPr>
        <w:t>(par exemple, par le réseau des anciens)</w:t>
      </w:r>
      <w:r w:rsidRPr="00F25B19">
        <w:rPr>
          <w:rFonts w:ascii="Times New Roman" w:eastAsia="Times New Roman" w:hAnsi="Times New Roman" w:cs="Times New Roman"/>
          <w:color w:val="000000"/>
          <w:sz w:val="24"/>
          <w:lang w:val="fr-FR"/>
        </w:rPr>
        <w:t>. Il pourrait en être de même pour deux personnes partageant une même origine géographique, culturelle ou cultuelle, dès lors que celles-ci sont constitutives de l’identité.</w:t>
      </w:r>
    </w:p>
    <w:p w14:paraId="6E43E9C1" w14:textId="77777777" w:rsidR="00177482" w:rsidRPr="00F25B19" w:rsidRDefault="00215504">
      <w:pPr>
        <w:spacing w:after="0" w:line="360" w:lineRule="auto"/>
        <w:ind w:firstLine="426"/>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lastRenderedPageBreak/>
        <w:t xml:space="preserve">Il faut noter que les différents liens – professionnels, d’amitié, intermédiés – ne sont pas mutuellement exclusifs (deux anciens d’une même école peuvent devenir amis </w:t>
      </w:r>
      <w:r w:rsidRPr="00F25B19">
        <w:rPr>
          <w:rFonts w:ascii="Times New Roman" w:eastAsia="Times New Roman" w:hAnsi="Times New Roman" w:cs="Times New Roman"/>
          <w:i/>
          <w:color w:val="000000"/>
          <w:sz w:val="24"/>
          <w:lang w:val="fr-FR"/>
        </w:rPr>
        <w:t>et</w:t>
      </w:r>
      <w:r w:rsidRPr="00F25B19">
        <w:rPr>
          <w:rFonts w:ascii="Times New Roman" w:eastAsia="Times New Roman" w:hAnsi="Times New Roman" w:cs="Times New Roman"/>
          <w:color w:val="000000"/>
          <w:sz w:val="24"/>
          <w:lang w:val="fr-FR"/>
        </w:rPr>
        <w:t xml:space="preserve"> avoir une expérience professionnelle commune).</w:t>
      </w:r>
    </w:p>
    <w:p w14:paraId="3E6B9417" w14:textId="640FDB5C" w:rsidR="00177482" w:rsidRDefault="00215504">
      <w:pPr>
        <w:spacing w:after="0" w:line="360" w:lineRule="auto"/>
        <w:ind w:firstLine="426"/>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 xml:space="preserve">Finalement, il nous semble que les réseaux du </w:t>
      </w:r>
      <w:r w:rsidR="00446EEB">
        <w:rPr>
          <w:rFonts w:ascii="Times New Roman" w:eastAsia="Times New Roman" w:hAnsi="Times New Roman" w:cs="Times New Roman"/>
          <w:color w:val="000000"/>
          <w:sz w:val="24"/>
          <w:lang w:val="fr-FR"/>
        </w:rPr>
        <w:t>CA</w:t>
      </w:r>
      <w:r w:rsidR="009B4D0C">
        <w:rPr>
          <w:rStyle w:val="Appeldenotedefin"/>
          <w:rFonts w:ascii="Times New Roman" w:eastAsia="Times New Roman" w:hAnsi="Times New Roman" w:cs="Times New Roman"/>
          <w:color w:val="000000"/>
          <w:sz w:val="24"/>
          <w:lang w:val="fr-FR"/>
        </w:rPr>
        <w:endnoteReference w:id="5"/>
      </w:r>
      <w:r w:rsidRPr="00F25B19">
        <w:rPr>
          <w:rFonts w:ascii="Times New Roman" w:eastAsia="Times New Roman" w:hAnsi="Times New Roman" w:cs="Times New Roman"/>
          <w:color w:val="000000"/>
          <w:sz w:val="24"/>
          <w:lang w:val="fr-FR"/>
        </w:rPr>
        <w:t xml:space="preserve"> peuvent prendre quatre formes que nous schématisons dans la figure 1. </w:t>
      </w:r>
    </w:p>
    <w:p w14:paraId="6E7DABCC" w14:textId="77777777" w:rsidR="003218E7" w:rsidRDefault="003218E7">
      <w:pPr>
        <w:spacing w:after="0" w:line="360" w:lineRule="auto"/>
        <w:ind w:firstLine="426"/>
        <w:jc w:val="both"/>
        <w:rPr>
          <w:rFonts w:ascii="Times New Roman" w:eastAsia="Times New Roman" w:hAnsi="Times New Roman" w:cs="Times New Roman"/>
          <w:color w:val="000000"/>
          <w:sz w:val="24"/>
          <w:lang w:val="fr-FR"/>
        </w:rPr>
      </w:pPr>
    </w:p>
    <w:p w14:paraId="6F68B5B9" w14:textId="10E70E21" w:rsidR="00EE43E6" w:rsidRPr="00EC0DB9" w:rsidRDefault="00EE43E6" w:rsidP="00EE43E6">
      <w:pPr>
        <w:spacing w:after="0" w:line="360" w:lineRule="auto"/>
        <w:ind w:firstLine="426"/>
        <w:jc w:val="center"/>
        <w:rPr>
          <w:rFonts w:ascii="Times New Roman" w:eastAsia="Times New Roman" w:hAnsi="Times New Roman" w:cs="Times New Roman"/>
          <w:color w:val="000000"/>
          <w:sz w:val="24"/>
          <w:lang w:val="fr-FR"/>
        </w:rPr>
      </w:pPr>
      <w:r w:rsidRPr="00EC0DB9">
        <w:rPr>
          <w:rFonts w:ascii="Times New Roman" w:eastAsia="Times New Roman" w:hAnsi="Times New Roman" w:cs="Times New Roman"/>
          <w:color w:val="000000"/>
          <w:sz w:val="24"/>
          <w:lang w:val="fr-FR"/>
        </w:rPr>
        <w:t>Insérer la figure 1</w:t>
      </w:r>
      <w:r w:rsidR="003218E7" w:rsidRPr="00EC0DB9">
        <w:rPr>
          <w:rFonts w:ascii="Times New Roman" w:eastAsia="Times New Roman" w:hAnsi="Times New Roman" w:cs="Times New Roman"/>
          <w:color w:val="000000"/>
          <w:sz w:val="24"/>
          <w:lang w:val="fr-FR"/>
        </w:rPr>
        <w:t>.</w:t>
      </w:r>
    </w:p>
    <w:p w14:paraId="37E3FF1C" w14:textId="77777777" w:rsidR="003218E7" w:rsidRDefault="003218E7">
      <w:pPr>
        <w:spacing w:after="0" w:line="360" w:lineRule="auto"/>
        <w:ind w:firstLine="426"/>
        <w:jc w:val="both"/>
        <w:rPr>
          <w:rFonts w:ascii="Times New Roman" w:eastAsia="Times New Roman" w:hAnsi="Times New Roman" w:cs="Times New Roman"/>
          <w:color w:val="000000"/>
          <w:sz w:val="24"/>
          <w:lang w:val="fr-FR"/>
        </w:rPr>
      </w:pPr>
    </w:p>
    <w:p w14:paraId="7E6EE034" w14:textId="69646E66" w:rsidR="00177482" w:rsidRPr="00F25B19" w:rsidRDefault="00215504">
      <w:pPr>
        <w:spacing w:after="0" w:line="360" w:lineRule="auto"/>
        <w:ind w:firstLine="426"/>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La majorité de la recherche empirique se concentre sur l’étude du premier type de réseaux pour, selon nous, au moins trois raisons. Tout d’abord, ces réseaux sont considérablement répandus : les liens entre sociétés créés par les administrateurs « partagés »</w:t>
      </w:r>
      <w:r w:rsidR="00874CED">
        <w:rPr>
          <w:rFonts w:ascii="Times New Roman" w:eastAsia="Times New Roman" w:hAnsi="Times New Roman" w:cs="Times New Roman"/>
          <w:color w:val="000000"/>
          <w:sz w:val="24"/>
          <w:lang w:val="fr-FR"/>
        </w:rPr>
        <w:t xml:space="preserve"> ou BI</w:t>
      </w:r>
      <w:r w:rsidRPr="00F25B19">
        <w:rPr>
          <w:rFonts w:ascii="Times New Roman" w:eastAsia="Times New Roman" w:hAnsi="Times New Roman" w:cs="Times New Roman"/>
          <w:color w:val="000000"/>
          <w:sz w:val="24"/>
          <w:lang w:val="fr-FR"/>
        </w:rPr>
        <w:t xml:space="preserve"> forment un réseau dense qui relie virtuellement toutes les grandes sociétés entre elles dans une unique structure sociale (Davis 1991). Ensuite, les BI sont </w:t>
      </w:r>
      <w:r w:rsidR="003B34EA" w:rsidRPr="00F25B19">
        <w:rPr>
          <w:rFonts w:ascii="Times New Roman" w:eastAsia="Times New Roman" w:hAnsi="Times New Roman" w:cs="Times New Roman"/>
          <w:color w:val="000000"/>
          <w:sz w:val="24"/>
          <w:lang w:val="fr-FR"/>
        </w:rPr>
        <w:t>sources de débats</w:t>
      </w:r>
      <w:r w:rsidR="003B34EA" w:rsidRPr="00F25B19" w:rsidDel="003B34EA">
        <w:rPr>
          <w:rFonts w:ascii="Times New Roman" w:eastAsia="Times New Roman" w:hAnsi="Times New Roman" w:cs="Times New Roman"/>
          <w:color w:val="000000"/>
          <w:sz w:val="24"/>
          <w:lang w:val="fr-FR"/>
        </w:rPr>
        <w:t xml:space="preserve"> </w:t>
      </w:r>
      <w:r w:rsidRPr="00F25B19">
        <w:rPr>
          <w:rFonts w:ascii="Times New Roman" w:eastAsia="Times New Roman" w:hAnsi="Times New Roman" w:cs="Times New Roman"/>
          <w:color w:val="000000"/>
          <w:sz w:val="24"/>
          <w:lang w:val="fr-FR"/>
        </w:rPr>
        <w:t>depuis le comité Pujo</w:t>
      </w:r>
      <w:r w:rsidR="007A6FAC">
        <w:rPr>
          <w:rStyle w:val="Appeldenotedefin"/>
          <w:rFonts w:ascii="Times New Roman" w:eastAsia="Times New Roman" w:hAnsi="Times New Roman" w:cs="Times New Roman"/>
          <w:color w:val="000000"/>
          <w:sz w:val="24"/>
          <w:lang w:val="fr-FR"/>
        </w:rPr>
        <w:endnoteReference w:id="6"/>
      </w:r>
      <w:r w:rsidRPr="00F25B19">
        <w:rPr>
          <w:rFonts w:ascii="Times New Roman" w:eastAsia="Times New Roman" w:hAnsi="Times New Roman" w:cs="Times New Roman"/>
          <w:color w:val="000000"/>
          <w:sz w:val="24"/>
          <w:lang w:val="fr-FR"/>
        </w:rPr>
        <w:t xml:space="preserve"> au début du XX</w:t>
      </w:r>
      <w:r w:rsidRPr="00F25B19">
        <w:rPr>
          <w:rFonts w:ascii="Times New Roman" w:eastAsia="Times New Roman" w:hAnsi="Times New Roman" w:cs="Times New Roman"/>
          <w:color w:val="000000"/>
          <w:sz w:val="24"/>
          <w:vertAlign w:val="superscript"/>
          <w:lang w:val="fr-FR"/>
        </w:rPr>
        <w:t>ème</w:t>
      </w:r>
      <w:r w:rsidRPr="00F25B19">
        <w:rPr>
          <w:rFonts w:ascii="Times New Roman" w:eastAsia="Times New Roman" w:hAnsi="Times New Roman" w:cs="Times New Roman"/>
          <w:color w:val="000000"/>
          <w:sz w:val="24"/>
          <w:lang w:val="fr-FR"/>
        </w:rPr>
        <w:t xml:space="preserve"> siècle </w:t>
      </w:r>
      <w:r w:rsidR="003B34EA">
        <w:rPr>
          <w:rFonts w:ascii="Times New Roman" w:eastAsia="Times New Roman" w:hAnsi="Times New Roman" w:cs="Times New Roman"/>
          <w:color w:val="000000"/>
          <w:sz w:val="24"/>
          <w:lang w:val="fr-FR"/>
        </w:rPr>
        <w:t>(Mizruchi 1996)</w:t>
      </w:r>
      <w:r w:rsidRPr="00F25B19">
        <w:rPr>
          <w:rFonts w:ascii="Times New Roman" w:eastAsia="Times New Roman" w:hAnsi="Times New Roman" w:cs="Times New Roman"/>
          <w:color w:val="000000"/>
          <w:sz w:val="24"/>
          <w:lang w:val="fr-FR"/>
        </w:rPr>
        <w:t>. Les interrogations autour des BI tiennent notamment au fait qu’il est difficile de déterminer si ces liens ont des effets positifs ou négatifs. Enfin, le développement d’un courant de recherche sur les BI au début des années 1970 s’explique a priori par le fait que ces liens sont relativement faciles à identifier à partir d’informations publiquement disponibles.</w:t>
      </w:r>
    </w:p>
    <w:p w14:paraId="7E9C2851" w14:textId="418EFA7F" w:rsidR="00177482" w:rsidRPr="00F25B19" w:rsidRDefault="00215504">
      <w:pPr>
        <w:spacing w:after="0" w:line="360" w:lineRule="auto"/>
        <w:ind w:firstLine="426"/>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Au départ</w:t>
      </w:r>
      <w:r w:rsidR="007A197A">
        <w:rPr>
          <w:rFonts w:ascii="Times New Roman" w:eastAsia="Times New Roman" w:hAnsi="Times New Roman" w:cs="Times New Roman"/>
          <w:color w:val="000000"/>
          <w:sz w:val="24"/>
          <w:lang w:val="fr-FR"/>
        </w:rPr>
        <w:t>,</w:t>
      </w:r>
      <w:r w:rsidRPr="00F25B19">
        <w:rPr>
          <w:rFonts w:ascii="Times New Roman" w:eastAsia="Times New Roman" w:hAnsi="Times New Roman" w:cs="Times New Roman"/>
          <w:color w:val="000000"/>
          <w:sz w:val="24"/>
          <w:lang w:val="fr-FR"/>
        </w:rPr>
        <w:t xml:space="preserve"> l’objectif de ce courant de recherche est principalement d’identifier les raisons pour lesquel</w:t>
      </w:r>
      <w:r w:rsidR="00995046">
        <w:rPr>
          <w:rFonts w:ascii="Times New Roman" w:eastAsia="Times New Roman" w:hAnsi="Times New Roman" w:cs="Times New Roman"/>
          <w:color w:val="000000"/>
          <w:sz w:val="24"/>
          <w:lang w:val="fr-FR"/>
        </w:rPr>
        <w:t>les ce type de liens se créent</w:t>
      </w:r>
      <w:r w:rsidR="006F6028">
        <w:rPr>
          <w:rFonts w:ascii="Times New Roman" w:eastAsia="Times New Roman" w:hAnsi="Times New Roman" w:cs="Times New Roman"/>
          <w:color w:val="000000"/>
          <w:sz w:val="24"/>
          <w:lang w:val="fr-FR"/>
        </w:rPr>
        <w:t>. S</w:t>
      </w:r>
      <w:r w:rsidRPr="00F25B19">
        <w:rPr>
          <w:rFonts w:ascii="Times New Roman" w:eastAsia="Times New Roman" w:hAnsi="Times New Roman" w:cs="Times New Roman"/>
          <w:color w:val="000000"/>
          <w:sz w:val="24"/>
          <w:lang w:val="fr-FR"/>
        </w:rPr>
        <w:t xml:space="preserve">elon Mizruchi (1996), les cinq raisons principales sont la collusion, la cooptation, la légitimité, l’avancement de </w:t>
      </w:r>
      <w:r w:rsidR="00995046">
        <w:rPr>
          <w:rFonts w:ascii="Times New Roman" w:eastAsia="Times New Roman" w:hAnsi="Times New Roman" w:cs="Times New Roman"/>
          <w:color w:val="000000"/>
          <w:sz w:val="24"/>
          <w:lang w:val="fr-FR"/>
        </w:rPr>
        <w:t>carrière et la cohésion sociale.</w:t>
      </w:r>
      <w:r w:rsidRPr="00F25B19">
        <w:rPr>
          <w:rFonts w:ascii="Times New Roman" w:eastAsia="Times New Roman" w:hAnsi="Times New Roman" w:cs="Times New Roman"/>
          <w:color w:val="000000"/>
          <w:sz w:val="24"/>
          <w:lang w:val="fr-FR"/>
        </w:rPr>
        <w:t xml:space="preserve"> </w:t>
      </w:r>
      <w:r w:rsidR="00995046">
        <w:rPr>
          <w:rFonts w:ascii="Times New Roman" w:eastAsia="Times New Roman" w:hAnsi="Times New Roman" w:cs="Times New Roman"/>
          <w:color w:val="000000"/>
          <w:sz w:val="24"/>
          <w:lang w:val="fr-FR"/>
        </w:rPr>
        <w:t>D</w:t>
      </w:r>
      <w:r w:rsidRPr="00F25B19">
        <w:rPr>
          <w:rFonts w:ascii="Times New Roman" w:eastAsia="Times New Roman" w:hAnsi="Times New Roman" w:cs="Times New Roman"/>
          <w:color w:val="000000"/>
          <w:sz w:val="24"/>
          <w:lang w:val="fr-FR"/>
        </w:rPr>
        <w:t xml:space="preserve">ans une moindre mesure, </w:t>
      </w:r>
      <w:r w:rsidR="00995046">
        <w:rPr>
          <w:rFonts w:ascii="Times New Roman" w:eastAsia="Times New Roman" w:hAnsi="Times New Roman" w:cs="Times New Roman"/>
          <w:color w:val="000000"/>
          <w:sz w:val="24"/>
          <w:lang w:val="fr-FR"/>
        </w:rPr>
        <w:t xml:space="preserve">il s’agit aussi </w:t>
      </w:r>
      <w:r w:rsidRPr="00F25B19">
        <w:rPr>
          <w:rFonts w:ascii="Times New Roman" w:eastAsia="Times New Roman" w:hAnsi="Times New Roman" w:cs="Times New Roman"/>
          <w:color w:val="000000"/>
          <w:sz w:val="24"/>
          <w:lang w:val="fr-FR"/>
        </w:rPr>
        <w:t>de prédire des similarités dans des comportements organisationnels. Plus récemment, la perspective informationnelle a pris le dessus dans ce courant de recherche. Les BI sont considérés comme un moyen par lequel les organisations réduisent les incertitudes et partagent de l’information sur les pratiques acceptables et efficaces.</w:t>
      </w:r>
    </w:p>
    <w:p w14:paraId="47C3AE53" w14:textId="77777777" w:rsidR="00177482" w:rsidRPr="00F25B19" w:rsidRDefault="00215504">
      <w:pPr>
        <w:spacing w:after="0" w:line="360" w:lineRule="auto"/>
        <w:ind w:firstLine="426"/>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Il faut mentionner que Mizruchi (1996), dans la présentation détaillée qu’il fait des BI, souligne que les administrateurs internes (</w:t>
      </w:r>
      <w:r w:rsidRPr="00F25B19">
        <w:rPr>
          <w:rFonts w:ascii="Times New Roman" w:eastAsia="Times New Roman" w:hAnsi="Times New Roman" w:cs="Times New Roman"/>
          <w:i/>
          <w:color w:val="000000"/>
          <w:sz w:val="24"/>
          <w:lang w:val="fr-FR"/>
        </w:rPr>
        <w:t>inside directors</w:t>
      </w:r>
      <w:r w:rsidRPr="00F25B19">
        <w:rPr>
          <w:rFonts w:ascii="Times New Roman" w:eastAsia="Times New Roman" w:hAnsi="Times New Roman" w:cs="Times New Roman"/>
          <w:color w:val="000000"/>
          <w:sz w:val="24"/>
          <w:lang w:val="fr-FR"/>
        </w:rPr>
        <w:t>) et les administrateurs externes (</w:t>
      </w:r>
      <w:r w:rsidRPr="00F25B19">
        <w:rPr>
          <w:rFonts w:ascii="Times New Roman" w:eastAsia="Times New Roman" w:hAnsi="Times New Roman" w:cs="Times New Roman"/>
          <w:i/>
          <w:color w:val="000000"/>
          <w:sz w:val="24"/>
          <w:lang w:val="fr-FR"/>
        </w:rPr>
        <w:t>outside directors</w:t>
      </w:r>
      <w:r w:rsidRPr="00F25B19">
        <w:rPr>
          <w:rFonts w:ascii="Times New Roman" w:eastAsia="Times New Roman" w:hAnsi="Times New Roman" w:cs="Times New Roman"/>
          <w:color w:val="000000"/>
          <w:sz w:val="24"/>
          <w:lang w:val="fr-FR"/>
        </w:rPr>
        <w:t xml:space="preserve">) ne jouent pas un rôle équivalent dans la formation des BI. En effet, la plupart des liens entre sociétés constitués par l’intermédiaire d’administrateurs le sont par des administrateurs externes (puisqu’ils créent automatiquement un lien entre la société et l’organisation dont ils proviennent, ce qui leur donne la qualité d’« externes »).  </w:t>
      </w:r>
    </w:p>
    <w:p w14:paraId="40AA90EB" w14:textId="3B1B98E8" w:rsidR="00D35016" w:rsidRDefault="00215504" w:rsidP="00D72617">
      <w:pPr>
        <w:spacing w:after="0" w:line="360" w:lineRule="auto"/>
        <w:ind w:firstLine="426"/>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lastRenderedPageBreak/>
        <w:t xml:space="preserve">Les questions posées par la recherche en management sur les BI permettent de rattacher sans difficulté les travaux sur les réseaux sociaux qui se multiplient actuellement </w:t>
      </w:r>
      <w:r w:rsidR="006F6028">
        <w:rPr>
          <w:rFonts w:ascii="Times New Roman" w:eastAsia="Times New Roman" w:hAnsi="Times New Roman" w:cs="Times New Roman"/>
          <w:color w:val="000000"/>
          <w:sz w:val="24"/>
          <w:lang w:val="fr-FR"/>
        </w:rPr>
        <w:t>dans les revues de finance et de</w:t>
      </w:r>
      <w:r w:rsidRPr="00F25B19">
        <w:rPr>
          <w:rFonts w:ascii="Times New Roman" w:eastAsia="Times New Roman" w:hAnsi="Times New Roman" w:cs="Times New Roman"/>
          <w:color w:val="000000"/>
          <w:sz w:val="24"/>
          <w:lang w:val="fr-FR"/>
        </w:rPr>
        <w:t xml:space="preserve"> </w:t>
      </w:r>
      <w:r w:rsidR="00E02C24">
        <w:rPr>
          <w:rFonts w:ascii="Times New Roman" w:eastAsia="Times New Roman" w:hAnsi="Times New Roman" w:cs="Times New Roman"/>
          <w:color w:val="000000"/>
          <w:sz w:val="24"/>
          <w:lang w:val="fr-FR"/>
        </w:rPr>
        <w:t>CCA</w:t>
      </w:r>
      <w:r w:rsidRPr="00F25B19">
        <w:rPr>
          <w:rFonts w:ascii="Times New Roman" w:eastAsia="Times New Roman" w:hAnsi="Times New Roman" w:cs="Times New Roman"/>
          <w:color w:val="000000"/>
          <w:sz w:val="24"/>
          <w:lang w:val="fr-FR"/>
        </w:rPr>
        <w:t xml:space="preserve"> à un courant de recherche bien établi en gouvernance. En effet, un pan significatif de la recherche en gouvernance a tenté de relier certaines pratiques des sociétés (par exemple, gestion du résultat, adoption de pratiques comptables ou de mécanismes de protection contre les prises de contrôle) à certaines propriétés du </w:t>
      </w:r>
      <w:r w:rsidR="00446EEB">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xml:space="preserve">. Au même titre que la taille, la fréquence des réunions, la proportion d’administrateurs indépendants ou de sexe féminin, les réseaux du </w:t>
      </w:r>
      <w:r w:rsidR="00446EEB">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xml:space="preserve"> peuvent être considérés comme une caractéristique digne d’intérêt. </w:t>
      </w:r>
    </w:p>
    <w:p w14:paraId="560E9954" w14:textId="77777777" w:rsidR="00AB4459" w:rsidRPr="00F25B19" w:rsidRDefault="00AB4459" w:rsidP="00D72617">
      <w:pPr>
        <w:spacing w:after="0" w:line="360" w:lineRule="auto"/>
        <w:ind w:firstLine="426"/>
        <w:jc w:val="both"/>
        <w:rPr>
          <w:rFonts w:ascii="Times New Roman" w:eastAsia="Times New Roman" w:hAnsi="Times New Roman" w:cs="Times New Roman"/>
          <w:color w:val="000000"/>
          <w:sz w:val="24"/>
          <w:lang w:val="fr-FR"/>
        </w:rPr>
      </w:pPr>
    </w:p>
    <w:p w14:paraId="3CFC550F" w14:textId="471E3E09" w:rsidR="00F435BD" w:rsidRPr="008449C3" w:rsidRDefault="00215504" w:rsidP="008449C3">
      <w:pPr>
        <w:pStyle w:val="Titre3"/>
        <w:rPr>
          <w:lang w:val="fr-CA"/>
        </w:rPr>
      </w:pPr>
      <w:bookmarkStart w:id="7" w:name="_Toc493162105"/>
      <w:bookmarkStart w:id="8" w:name="_Toc518635425"/>
      <w:r w:rsidRPr="008449C3">
        <w:rPr>
          <w:lang w:val="fr-CA"/>
        </w:rPr>
        <w:t>Les réseaux du conseil d’administration : profitables ou nocifs ?</w:t>
      </w:r>
      <w:bookmarkEnd w:id="7"/>
      <w:bookmarkEnd w:id="8"/>
      <w:r w:rsidRPr="008449C3">
        <w:rPr>
          <w:lang w:val="fr-CA"/>
        </w:rPr>
        <w:t xml:space="preserve"> </w:t>
      </w:r>
    </w:p>
    <w:p w14:paraId="3757FA70" w14:textId="7E3D702D" w:rsidR="00177482" w:rsidRPr="00F25B19" w:rsidRDefault="00215504">
      <w:pPr>
        <w:spacing w:after="0" w:line="360" w:lineRule="auto"/>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 xml:space="preserve">Le cadre théorique de nombre d’articles sur les réseaux du </w:t>
      </w:r>
      <w:r w:rsidR="00446EEB">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xml:space="preserve"> repose sur une tension entre deux visions opposées des liens sociaux. La première vision se fonde largement sur la théorie de l’agence</w:t>
      </w:r>
      <w:r w:rsidR="003D0703">
        <w:rPr>
          <w:rFonts w:ascii="Times New Roman" w:eastAsia="Times New Roman" w:hAnsi="Times New Roman" w:cs="Times New Roman"/>
          <w:color w:val="000000"/>
          <w:sz w:val="24"/>
          <w:lang w:val="fr-FR"/>
        </w:rPr>
        <w:t xml:space="preserve"> (Jensen et Meckling 1976)</w:t>
      </w:r>
      <w:r w:rsidRPr="00F25B19">
        <w:rPr>
          <w:rFonts w:ascii="Times New Roman" w:eastAsia="Times New Roman" w:hAnsi="Times New Roman" w:cs="Times New Roman"/>
          <w:color w:val="000000"/>
          <w:sz w:val="24"/>
          <w:lang w:val="fr-FR"/>
        </w:rPr>
        <w:t xml:space="preserve">. Selon </w:t>
      </w:r>
      <w:r w:rsidR="00240901">
        <w:rPr>
          <w:rFonts w:ascii="Times New Roman" w:eastAsia="Times New Roman" w:hAnsi="Times New Roman" w:cs="Times New Roman"/>
          <w:color w:val="000000"/>
          <w:sz w:val="24"/>
          <w:lang w:val="fr-FR"/>
        </w:rPr>
        <w:t>cette</w:t>
      </w:r>
      <w:r w:rsidRPr="00F25B19">
        <w:rPr>
          <w:rFonts w:ascii="Times New Roman" w:eastAsia="Times New Roman" w:hAnsi="Times New Roman" w:cs="Times New Roman"/>
          <w:color w:val="000000"/>
          <w:sz w:val="24"/>
          <w:lang w:val="fr-FR"/>
        </w:rPr>
        <w:t xml:space="preserve"> théorie, la firme est un nœud de contrats entre différents acteurs plus ou moins bien informés, les comportements sont essentiellement dictés par l’intérêt économique personnel et le </w:t>
      </w:r>
      <w:r w:rsidR="00446EEB">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xml:space="preserve"> est principalement un outil de </w:t>
      </w:r>
      <w:r w:rsidRPr="00F25B19">
        <w:rPr>
          <w:rFonts w:ascii="Times New Roman" w:eastAsia="Times New Roman" w:hAnsi="Times New Roman" w:cs="Times New Roman"/>
          <w:i/>
          <w:color w:val="000000"/>
          <w:sz w:val="24"/>
          <w:lang w:val="fr-FR"/>
        </w:rPr>
        <w:t>contrôle</w:t>
      </w:r>
      <w:r w:rsidRPr="00F25B19">
        <w:rPr>
          <w:rFonts w:ascii="Times New Roman" w:eastAsia="Times New Roman" w:hAnsi="Times New Roman" w:cs="Times New Roman"/>
          <w:color w:val="000000"/>
          <w:sz w:val="24"/>
          <w:lang w:val="fr-FR"/>
        </w:rPr>
        <w:t xml:space="preserve"> des dirigeants. Dans cette perspective, le rôle du </w:t>
      </w:r>
      <w:r w:rsidR="00446EEB">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xml:space="preserve"> est de surveiller les actions des dirigeants afin que ceux-ci ne prennent pas de décisions opportunistes, c’est-à-dire qui maximiseraient leur bien-être au détriment de celui des actionnaires. Le fonctionnement de la plupart des sociétés est tel que le contrôle « opérationnel » des décisions est en général délégué à des agents internes de la société (audit interne, contrôle de gestion, </w:t>
      </w:r>
      <w:r w:rsidR="00655744">
        <w:rPr>
          <w:rFonts w:ascii="Times New Roman" w:eastAsia="Times New Roman" w:hAnsi="Times New Roman" w:cs="Times New Roman"/>
          <w:color w:val="000000"/>
          <w:sz w:val="24"/>
          <w:lang w:val="fr-FR"/>
        </w:rPr>
        <w:t>direction</w:t>
      </w:r>
      <w:r w:rsidRPr="00F25B19">
        <w:rPr>
          <w:rFonts w:ascii="Times New Roman" w:eastAsia="Times New Roman" w:hAnsi="Times New Roman" w:cs="Times New Roman"/>
          <w:color w:val="000000"/>
          <w:sz w:val="24"/>
          <w:lang w:val="fr-FR"/>
        </w:rPr>
        <w:t xml:space="preserve"> générale</w:t>
      </w:r>
      <w:r w:rsidR="00A47D24">
        <w:rPr>
          <w:rFonts w:ascii="Times New Roman" w:eastAsia="Times New Roman" w:hAnsi="Times New Roman" w:cs="Times New Roman"/>
          <w:color w:val="000000"/>
          <w:sz w:val="24"/>
          <w:lang w:val="fr-FR"/>
        </w:rPr>
        <w:t>, …</w:t>
      </w:r>
      <w:r w:rsidRPr="00F25B19">
        <w:rPr>
          <w:rFonts w:ascii="Times New Roman" w:eastAsia="Times New Roman" w:hAnsi="Times New Roman" w:cs="Times New Roman"/>
          <w:color w:val="000000"/>
          <w:sz w:val="24"/>
          <w:lang w:val="fr-FR"/>
        </w:rPr>
        <w:t xml:space="preserve">), le </w:t>
      </w:r>
      <w:r w:rsidR="00446EEB">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xml:space="preserve"> ne gardant que le contrôle « ultime » des décisions ou des décisions particulièrement importantes, </w:t>
      </w:r>
      <w:r w:rsidR="00D72617">
        <w:rPr>
          <w:rFonts w:ascii="Times New Roman" w:eastAsia="Times New Roman" w:hAnsi="Times New Roman" w:cs="Times New Roman"/>
          <w:color w:val="000000"/>
          <w:sz w:val="24"/>
          <w:lang w:val="fr-FR"/>
        </w:rPr>
        <w:t xml:space="preserve">comme </w:t>
      </w:r>
      <w:r w:rsidRPr="00F25B19">
        <w:rPr>
          <w:rFonts w:ascii="Times New Roman" w:eastAsia="Times New Roman" w:hAnsi="Times New Roman" w:cs="Times New Roman"/>
          <w:color w:val="000000"/>
          <w:sz w:val="24"/>
          <w:lang w:val="fr-FR"/>
        </w:rPr>
        <w:t xml:space="preserve">la nomination, la révocation ou la rémunération du président du </w:t>
      </w:r>
      <w:r w:rsidR="00446EEB">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xml:space="preserve"> et des </w:t>
      </w:r>
      <w:r w:rsidR="0059502C">
        <w:rPr>
          <w:rFonts w:ascii="Times New Roman" w:eastAsia="Times New Roman" w:hAnsi="Times New Roman" w:cs="Times New Roman"/>
          <w:color w:val="000000"/>
          <w:sz w:val="24"/>
          <w:lang w:val="fr-FR"/>
        </w:rPr>
        <w:t xml:space="preserve">principaux </w:t>
      </w:r>
      <w:r w:rsidRPr="00F25B19">
        <w:rPr>
          <w:rFonts w:ascii="Times New Roman" w:eastAsia="Times New Roman" w:hAnsi="Times New Roman" w:cs="Times New Roman"/>
          <w:color w:val="000000"/>
          <w:sz w:val="24"/>
          <w:lang w:val="fr-FR"/>
        </w:rPr>
        <w:t>dir</w:t>
      </w:r>
      <w:r w:rsidR="0059502C">
        <w:rPr>
          <w:rFonts w:ascii="Times New Roman" w:eastAsia="Times New Roman" w:hAnsi="Times New Roman" w:cs="Times New Roman"/>
          <w:color w:val="000000"/>
          <w:sz w:val="24"/>
          <w:lang w:val="fr-FR"/>
        </w:rPr>
        <w:t>igeants.</w:t>
      </w:r>
    </w:p>
    <w:p w14:paraId="452F7A4C" w14:textId="7C8BF0EF" w:rsidR="00177482" w:rsidRPr="00F25B19" w:rsidRDefault="00215504">
      <w:pPr>
        <w:spacing w:after="0" w:line="360" w:lineRule="auto"/>
        <w:ind w:firstLine="567"/>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 xml:space="preserve">Dans cette vision, l’indépendance des administrateurs, vis-à-vis de ceux qu’ils sont supposés contrôler, apparaît comme un attribut essentiel pour une bonne gouvernance. Un administrateur est dit indépendant « lorsqu’il n’entretient aucune relation de quelque nature que ce soit avec la société, son groupe ou sa direction, qui puisse compromettre l’exercice de sa liberté de jugement » (Bouton 2002). Si un administrateur satisfait cette définition, il devrait être en mesure d’exercer correctement sa fonction et de </w:t>
      </w:r>
      <w:r w:rsidR="00B111E5">
        <w:rPr>
          <w:rFonts w:ascii="Times New Roman" w:eastAsia="Times New Roman" w:hAnsi="Times New Roman" w:cs="Times New Roman"/>
          <w:color w:val="000000"/>
          <w:sz w:val="24"/>
          <w:lang w:val="fr-FR"/>
        </w:rPr>
        <w:t>surveil</w:t>
      </w:r>
      <w:r w:rsidR="00B111E5" w:rsidRPr="00F25B19">
        <w:rPr>
          <w:rFonts w:ascii="Times New Roman" w:eastAsia="Times New Roman" w:hAnsi="Times New Roman" w:cs="Times New Roman"/>
          <w:color w:val="000000"/>
          <w:sz w:val="24"/>
          <w:lang w:val="fr-FR"/>
        </w:rPr>
        <w:t xml:space="preserve">ler </w:t>
      </w:r>
      <w:r w:rsidRPr="00F25B19">
        <w:rPr>
          <w:rFonts w:ascii="Times New Roman" w:eastAsia="Times New Roman" w:hAnsi="Times New Roman" w:cs="Times New Roman"/>
          <w:color w:val="000000"/>
          <w:sz w:val="24"/>
          <w:lang w:val="fr-FR"/>
        </w:rPr>
        <w:t xml:space="preserve">les dirigeants. L’existence de liens sociaux entre administrateurs ou entre un administrateur et un dirigeant est de nature à remettre en cause l’indépendance et donc la capacité du </w:t>
      </w:r>
      <w:r w:rsidR="00446EEB">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xml:space="preserve"> à exercer son rôle de contrôle. </w:t>
      </w:r>
      <w:r w:rsidR="004071C9">
        <w:rPr>
          <w:rFonts w:ascii="Times New Roman" w:eastAsia="Times New Roman" w:hAnsi="Times New Roman" w:cs="Times New Roman"/>
          <w:color w:val="000000"/>
          <w:sz w:val="24"/>
          <w:lang w:val="fr-FR"/>
        </w:rPr>
        <w:t>Dans cette perspective</w:t>
      </w:r>
      <w:r w:rsidRPr="00F25B19">
        <w:rPr>
          <w:rFonts w:ascii="Times New Roman" w:eastAsia="Times New Roman" w:hAnsi="Times New Roman" w:cs="Times New Roman"/>
          <w:color w:val="000000"/>
          <w:sz w:val="24"/>
          <w:lang w:val="fr-FR"/>
        </w:rPr>
        <w:t xml:space="preserve">, l’existence de réseaux sociaux du </w:t>
      </w:r>
      <w:r w:rsidR="00446EEB">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xml:space="preserve"> est susceptible de favoriser les comportements </w:t>
      </w:r>
      <w:r w:rsidRPr="00F25B19">
        <w:rPr>
          <w:rFonts w:ascii="Times New Roman" w:eastAsia="Times New Roman" w:hAnsi="Times New Roman" w:cs="Times New Roman"/>
          <w:color w:val="000000"/>
          <w:sz w:val="24"/>
          <w:lang w:val="fr-FR"/>
        </w:rPr>
        <w:lastRenderedPageBreak/>
        <w:t xml:space="preserve">opportunistes des dirigeants et, par exemple, de compromettre la qualité du reporting financier, de faciliter la mise en œuvre d’opérations destructrices de valeur ou de mener à l’octroi </w:t>
      </w:r>
      <w:r w:rsidR="006678C9" w:rsidRPr="00F25B19">
        <w:rPr>
          <w:rFonts w:ascii="Times New Roman" w:eastAsia="Times New Roman" w:hAnsi="Times New Roman" w:cs="Times New Roman"/>
          <w:color w:val="000000"/>
          <w:sz w:val="24"/>
          <w:lang w:val="fr-FR"/>
        </w:rPr>
        <w:t xml:space="preserve">aux dirigeants </w:t>
      </w:r>
      <w:r w:rsidRPr="00F25B19">
        <w:rPr>
          <w:rFonts w:ascii="Times New Roman" w:eastAsia="Times New Roman" w:hAnsi="Times New Roman" w:cs="Times New Roman"/>
          <w:color w:val="000000"/>
          <w:sz w:val="24"/>
          <w:lang w:val="fr-FR"/>
        </w:rPr>
        <w:t>d’une rémunération excessive.</w:t>
      </w:r>
    </w:p>
    <w:p w14:paraId="497386C2" w14:textId="5C4E2D6C" w:rsidR="00177482" w:rsidRPr="00F25B19" w:rsidRDefault="00215504">
      <w:pPr>
        <w:spacing w:after="0" w:line="360" w:lineRule="auto"/>
        <w:ind w:firstLine="567"/>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 xml:space="preserve">Une deuxième vision s’appuie largement sur la littérature développée en sociologie et </w:t>
      </w:r>
      <w:r w:rsidR="00D03520">
        <w:rPr>
          <w:rFonts w:ascii="Times New Roman" w:eastAsia="Times New Roman" w:hAnsi="Times New Roman" w:cs="Times New Roman"/>
          <w:color w:val="000000"/>
          <w:sz w:val="24"/>
          <w:lang w:val="fr-FR"/>
        </w:rPr>
        <w:t xml:space="preserve">en </w:t>
      </w:r>
      <w:r w:rsidRPr="00F25B19">
        <w:rPr>
          <w:rFonts w:ascii="Times New Roman" w:eastAsia="Times New Roman" w:hAnsi="Times New Roman" w:cs="Times New Roman"/>
          <w:color w:val="000000"/>
          <w:sz w:val="24"/>
          <w:lang w:val="fr-FR"/>
        </w:rPr>
        <w:t>management et repose sur l’idée que les réseaux permettent une meilleure diffusion de l’information. L’existence de similarités entre personnes – qui explique, rappelons-le, la formation des réseaux – favorise les interactions, les échanges, la création de confiance entre ces personnes (Mills and Clark 1982 ; Silver 1990). Par exemple, Uzzi (1996) montre que les liens sociaux favorisent la coopération et « les échanges volontaires et non contraints d’actifs et de services entre acteurs »</w:t>
      </w:r>
      <w:r w:rsidR="009865A5">
        <w:rPr>
          <w:rFonts w:ascii="Times New Roman" w:eastAsia="Times New Roman" w:hAnsi="Times New Roman" w:cs="Times New Roman"/>
          <w:color w:val="000000"/>
          <w:sz w:val="24"/>
          <w:lang w:val="fr-FR"/>
        </w:rPr>
        <w:t xml:space="preserve"> (p. 678)</w:t>
      </w:r>
      <w:r w:rsidRPr="00F25B19">
        <w:rPr>
          <w:rFonts w:ascii="Times New Roman" w:eastAsia="Times New Roman" w:hAnsi="Times New Roman" w:cs="Times New Roman"/>
          <w:color w:val="000000"/>
          <w:sz w:val="24"/>
          <w:lang w:val="fr-FR"/>
        </w:rPr>
        <w:t>. Ingram et Roberts (2000) montrent une augmentation significative du taux de remplissage des hôtels (revenu par chambre) quand les gérants des hôtels partagent un lien social</w:t>
      </w:r>
      <w:r w:rsidR="006678C9">
        <w:rPr>
          <w:rFonts w:ascii="Times New Roman" w:eastAsia="Times New Roman" w:hAnsi="Times New Roman" w:cs="Times New Roman"/>
          <w:color w:val="000000"/>
          <w:sz w:val="24"/>
          <w:lang w:val="fr-FR"/>
        </w:rPr>
        <w:t>, c</w:t>
      </w:r>
      <w:r w:rsidR="003B34EA">
        <w:rPr>
          <w:rFonts w:ascii="Times New Roman" w:eastAsia="Times New Roman" w:hAnsi="Times New Roman" w:cs="Times New Roman"/>
          <w:color w:val="000000"/>
          <w:sz w:val="24"/>
          <w:lang w:val="fr-FR"/>
        </w:rPr>
        <w:t>ette augmentation</w:t>
      </w:r>
      <w:r w:rsidR="00847852">
        <w:rPr>
          <w:rFonts w:ascii="Times New Roman" w:eastAsia="Times New Roman" w:hAnsi="Times New Roman" w:cs="Times New Roman"/>
          <w:color w:val="000000"/>
          <w:sz w:val="24"/>
          <w:lang w:val="fr-FR"/>
        </w:rPr>
        <w:t xml:space="preserve"> s’expliqu</w:t>
      </w:r>
      <w:r w:rsidR="006678C9">
        <w:rPr>
          <w:rFonts w:ascii="Times New Roman" w:eastAsia="Times New Roman" w:hAnsi="Times New Roman" w:cs="Times New Roman"/>
          <w:color w:val="000000"/>
          <w:sz w:val="24"/>
          <w:lang w:val="fr-FR"/>
        </w:rPr>
        <w:t>ant</w:t>
      </w:r>
      <w:r w:rsidR="006E46E8">
        <w:rPr>
          <w:rFonts w:ascii="Times New Roman" w:eastAsia="Times New Roman" w:hAnsi="Times New Roman" w:cs="Times New Roman"/>
          <w:color w:val="000000"/>
          <w:sz w:val="24"/>
          <w:lang w:val="fr-FR"/>
        </w:rPr>
        <w:t xml:space="preserve"> non</w:t>
      </w:r>
      <w:r w:rsidR="00847852">
        <w:rPr>
          <w:rFonts w:ascii="Times New Roman" w:eastAsia="Times New Roman" w:hAnsi="Times New Roman" w:cs="Times New Roman"/>
          <w:color w:val="000000"/>
          <w:sz w:val="24"/>
          <w:lang w:val="fr-FR"/>
        </w:rPr>
        <w:t xml:space="preserve"> pas par </w:t>
      </w:r>
      <w:r w:rsidR="006E46E8">
        <w:rPr>
          <w:rFonts w:ascii="Times New Roman" w:eastAsia="Times New Roman" w:hAnsi="Times New Roman" w:cs="Times New Roman"/>
          <w:color w:val="000000"/>
          <w:sz w:val="24"/>
          <w:lang w:val="fr-FR"/>
        </w:rPr>
        <w:t xml:space="preserve">la </w:t>
      </w:r>
      <w:r w:rsidR="00847852">
        <w:rPr>
          <w:rFonts w:ascii="Times New Roman" w:eastAsia="Times New Roman" w:hAnsi="Times New Roman" w:cs="Times New Roman"/>
          <w:color w:val="000000"/>
          <w:sz w:val="24"/>
          <w:lang w:val="fr-FR"/>
        </w:rPr>
        <w:t>collusion</w:t>
      </w:r>
      <w:r w:rsidR="006E46E8">
        <w:rPr>
          <w:rFonts w:ascii="Times New Roman" w:eastAsia="Times New Roman" w:hAnsi="Times New Roman" w:cs="Times New Roman"/>
          <w:color w:val="000000"/>
          <w:sz w:val="24"/>
          <w:lang w:val="fr-FR"/>
        </w:rPr>
        <w:t>,</w:t>
      </w:r>
      <w:r w:rsidRPr="00F25B19">
        <w:rPr>
          <w:rFonts w:ascii="Times New Roman" w:eastAsia="Times New Roman" w:hAnsi="Times New Roman" w:cs="Times New Roman"/>
          <w:color w:val="000000"/>
          <w:sz w:val="24"/>
          <w:lang w:val="fr-FR"/>
        </w:rPr>
        <w:t xml:space="preserve"> mais</w:t>
      </w:r>
      <w:r w:rsidR="00847852">
        <w:rPr>
          <w:rFonts w:ascii="Times New Roman" w:eastAsia="Times New Roman" w:hAnsi="Times New Roman" w:cs="Times New Roman"/>
          <w:color w:val="000000"/>
          <w:sz w:val="24"/>
          <w:lang w:val="fr-FR"/>
        </w:rPr>
        <w:t xml:space="preserve"> plutôt</w:t>
      </w:r>
      <w:r w:rsidRPr="00F25B19">
        <w:rPr>
          <w:rFonts w:ascii="Times New Roman" w:eastAsia="Times New Roman" w:hAnsi="Times New Roman" w:cs="Times New Roman"/>
          <w:color w:val="000000"/>
          <w:sz w:val="24"/>
          <w:lang w:val="fr-FR"/>
        </w:rPr>
        <w:t xml:space="preserve"> par </w:t>
      </w:r>
      <w:r w:rsidR="003B34EA">
        <w:rPr>
          <w:rFonts w:ascii="Times New Roman" w:eastAsia="Times New Roman" w:hAnsi="Times New Roman" w:cs="Times New Roman"/>
          <w:color w:val="000000"/>
          <w:sz w:val="24"/>
          <w:lang w:val="fr-FR"/>
        </w:rPr>
        <w:t xml:space="preserve">la </w:t>
      </w:r>
      <w:r w:rsidRPr="00F25B19">
        <w:rPr>
          <w:rFonts w:ascii="Times New Roman" w:eastAsia="Times New Roman" w:hAnsi="Times New Roman" w:cs="Times New Roman"/>
          <w:color w:val="000000"/>
          <w:sz w:val="24"/>
          <w:lang w:val="fr-FR"/>
        </w:rPr>
        <w:t xml:space="preserve">collaboration et </w:t>
      </w:r>
      <w:r w:rsidR="003B34EA">
        <w:rPr>
          <w:rFonts w:ascii="Times New Roman" w:eastAsia="Times New Roman" w:hAnsi="Times New Roman" w:cs="Times New Roman"/>
          <w:color w:val="000000"/>
          <w:sz w:val="24"/>
          <w:lang w:val="fr-FR"/>
        </w:rPr>
        <w:t>l’</w:t>
      </w:r>
      <w:r w:rsidRPr="00F25B19">
        <w:rPr>
          <w:rFonts w:ascii="Times New Roman" w:eastAsia="Times New Roman" w:hAnsi="Times New Roman" w:cs="Times New Roman"/>
          <w:color w:val="000000"/>
          <w:sz w:val="24"/>
          <w:lang w:val="fr-FR"/>
        </w:rPr>
        <w:t xml:space="preserve">échange d’informations. </w:t>
      </w:r>
      <w:r w:rsidR="00847852" w:rsidRPr="00F25B19">
        <w:rPr>
          <w:rFonts w:ascii="Times New Roman" w:eastAsia="Times New Roman" w:hAnsi="Times New Roman" w:cs="Times New Roman"/>
          <w:color w:val="000000"/>
          <w:sz w:val="24"/>
          <w:lang w:val="fr-FR"/>
        </w:rPr>
        <w:t xml:space="preserve">Cette facilité à échanger </w:t>
      </w:r>
      <w:r w:rsidR="00126321">
        <w:rPr>
          <w:rFonts w:ascii="Times New Roman" w:eastAsia="Times New Roman" w:hAnsi="Times New Roman" w:cs="Times New Roman"/>
          <w:color w:val="000000"/>
          <w:sz w:val="24"/>
          <w:lang w:val="fr-FR"/>
        </w:rPr>
        <w:t xml:space="preserve">peut également </w:t>
      </w:r>
      <w:r w:rsidR="00847852" w:rsidRPr="00F25B19">
        <w:rPr>
          <w:rFonts w:ascii="Times New Roman" w:eastAsia="Times New Roman" w:hAnsi="Times New Roman" w:cs="Times New Roman"/>
          <w:color w:val="000000"/>
          <w:sz w:val="24"/>
          <w:lang w:val="fr-FR"/>
        </w:rPr>
        <w:t>rédui</w:t>
      </w:r>
      <w:r w:rsidR="00126321">
        <w:rPr>
          <w:rFonts w:ascii="Times New Roman" w:eastAsia="Times New Roman" w:hAnsi="Times New Roman" w:cs="Times New Roman"/>
          <w:color w:val="000000"/>
          <w:sz w:val="24"/>
          <w:lang w:val="fr-FR"/>
        </w:rPr>
        <w:t>re</w:t>
      </w:r>
      <w:r w:rsidR="00847852" w:rsidRPr="00F25B19">
        <w:rPr>
          <w:rFonts w:ascii="Times New Roman" w:eastAsia="Times New Roman" w:hAnsi="Times New Roman" w:cs="Times New Roman"/>
          <w:color w:val="000000"/>
          <w:sz w:val="24"/>
          <w:lang w:val="fr-FR"/>
        </w:rPr>
        <w:t xml:space="preserve"> l’asymétrie d’information entre les agents et le principal. </w:t>
      </w:r>
      <w:r w:rsidRPr="00F25B19">
        <w:rPr>
          <w:rFonts w:ascii="Times New Roman" w:eastAsia="Times New Roman" w:hAnsi="Times New Roman" w:cs="Times New Roman"/>
          <w:color w:val="000000"/>
          <w:sz w:val="24"/>
          <w:lang w:val="fr-FR"/>
        </w:rPr>
        <w:t xml:space="preserve">Selon cette approche, l’existence de liens sociaux au sein du </w:t>
      </w:r>
      <w:r w:rsidR="00446EEB">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xml:space="preserve"> devrait faciliter le contrôle des dirigeants grâce à des échanges d’information plus fluides et une réduction de l’asymétrie d’information entre administrateurs et dirigeants et se traduire ainsi par un reporting financier de qualité, des décisions créatrices de valeur et une rémunération plus juste des dirigeants.</w:t>
      </w:r>
    </w:p>
    <w:p w14:paraId="70058F73" w14:textId="45988E10" w:rsidR="00177482" w:rsidRPr="00F25B19" w:rsidRDefault="00215504">
      <w:pPr>
        <w:spacing w:after="0" w:line="360" w:lineRule="auto"/>
        <w:ind w:firstLine="567"/>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 xml:space="preserve">L’effet des liens sociaux apparaît donc ambigu. Alors qu’une influence plutôt négative des réseaux du </w:t>
      </w:r>
      <w:r w:rsidR="00446EEB">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xml:space="preserve"> est attendue </w:t>
      </w:r>
      <w:r w:rsidR="00B2270B">
        <w:rPr>
          <w:rFonts w:ascii="Times New Roman" w:eastAsia="Times New Roman" w:hAnsi="Times New Roman" w:cs="Times New Roman"/>
          <w:color w:val="000000"/>
          <w:sz w:val="24"/>
          <w:lang w:val="fr-FR"/>
        </w:rPr>
        <w:t>dans la perspective</w:t>
      </w:r>
      <w:r w:rsidRPr="00F25B19">
        <w:rPr>
          <w:rFonts w:ascii="Times New Roman" w:eastAsia="Times New Roman" w:hAnsi="Times New Roman" w:cs="Times New Roman"/>
          <w:color w:val="000000"/>
          <w:sz w:val="24"/>
          <w:lang w:val="fr-FR"/>
        </w:rPr>
        <w:t xml:space="preserve"> de la « perte d’indépendance » soutenue par la théorie de l’agence, une influence plutôt positive est anticipée selon l</w:t>
      </w:r>
      <w:r w:rsidR="00B2270B">
        <w:rPr>
          <w:rFonts w:ascii="Times New Roman" w:eastAsia="Times New Roman" w:hAnsi="Times New Roman" w:cs="Times New Roman"/>
          <w:color w:val="000000"/>
          <w:sz w:val="24"/>
          <w:lang w:val="fr-FR"/>
        </w:rPr>
        <w:t>’</w:t>
      </w:r>
      <w:r w:rsidRPr="00F25B19">
        <w:rPr>
          <w:rFonts w:ascii="Times New Roman" w:eastAsia="Times New Roman" w:hAnsi="Times New Roman" w:cs="Times New Roman"/>
          <w:color w:val="000000"/>
          <w:sz w:val="24"/>
          <w:lang w:val="fr-FR"/>
        </w:rPr>
        <w:t>a</w:t>
      </w:r>
      <w:r w:rsidR="00B2270B">
        <w:rPr>
          <w:rFonts w:ascii="Times New Roman" w:eastAsia="Times New Roman" w:hAnsi="Times New Roman" w:cs="Times New Roman"/>
          <w:color w:val="000000"/>
          <w:sz w:val="24"/>
          <w:lang w:val="fr-FR"/>
        </w:rPr>
        <w:t>pproche</w:t>
      </w:r>
      <w:r w:rsidRPr="00F25B19">
        <w:rPr>
          <w:rFonts w:ascii="Times New Roman" w:eastAsia="Times New Roman" w:hAnsi="Times New Roman" w:cs="Times New Roman"/>
          <w:color w:val="000000"/>
          <w:sz w:val="24"/>
          <w:lang w:val="fr-FR"/>
        </w:rPr>
        <w:t xml:space="preserve"> du « partage d’information » largement développée en sociologie. Les deux visions sont-elles réconciliables ? La réponse n’est certainement pas évidente, sauf peut-être dans la situation où l’information propagée est généralement reconnue comme ayant des conséquences non désirables (en particulier, diffusion de « mauvaises » pratiques, telles que l’agressivité fiscale ou la gestion des résultats). </w:t>
      </w:r>
    </w:p>
    <w:p w14:paraId="205D19DA" w14:textId="625925FC" w:rsidR="00177482" w:rsidRDefault="00215504">
      <w:pPr>
        <w:spacing w:after="0" w:line="360" w:lineRule="auto"/>
        <w:ind w:firstLine="426"/>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 xml:space="preserve">L’influence des réseaux du </w:t>
      </w:r>
      <w:r w:rsidR="00446EEB">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xml:space="preserve"> est ambivalente également si sont envisagés les deux rôles du </w:t>
      </w:r>
      <w:r w:rsidR="00446EEB">
        <w:rPr>
          <w:rFonts w:ascii="Times New Roman" w:eastAsia="Times New Roman" w:hAnsi="Times New Roman" w:cs="Times New Roman"/>
          <w:color w:val="000000"/>
          <w:sz w:val="24"/>
          <w:lang w:val="fr-FR"/>
        </w:rPr>
        <w:t>C</w:t>
      </w:r>
      <w:r w:rsidR="004071C9">
        <w:rPr>
          <w:rFonts w:ascii="Times New Roman" w:eastAsia="Times New Roman" w:hAnsi="Times New Roman" w:cs="Times New Roman"/>
          <w:color w:val="000000"/>
          <w:sz w:val="24"/>
          <w:lang w:val="fr-FR"/>
        </w:rPr>
        <w:t>A</w:t>
      </w:r>
      <w:r w:rsidR="003B34EA">
        <w:rPr>
          <w:rFonts w:ascii="Times New Roman" w:eastAsia="Times New Roman" w:hAnsi="Times New Roman" w:cs="Times New Roman"/>
          <w:color w:val="000000"/>
          <w:sz w:val="24"/>
          <w:lang w:val="fr-FR"/>
        </w:rPr>
        <w:t>, à savoir</w:t>
      </w:r>
      <w:r w:rsidRPr="00F25B19">
        <w:rPr>
          <w:rFonts w:ascii="Times New Roman" w:eastAsia="Times New Roman" w:hAnsi="Times New Roman" w:cs="Times New Roman"/>
          <w:color w:val="000000"/>
          <w:sz w:val="24"/>
          <w:lang w:val="fr-FR"/>
        </w:rPr>
        <w:t xml:space="preserve"> contrôler et conseiller. La théorie de l’agence ignorant quasi-totalement le rôle de conseil, il paraît dès lors évident que, dans cette perspective, les réseaux sociaux ne puissent être envisagés que de manière négative. Adams et Ferreira (2007) enrichissent ce cadre d’analyse. Ils </w:t>
      </w:r>
      <w:r w:rsidR="00BD2B62">
        <w:rPr>
          <w:rFonts w:ascii="Times New Roman" w:eastAsia="Times New Roman" w:hAnsi="Times New Roman" w:cs="Times New Roman"/>
          <w:color w:val="000000"/>
          <w:sz w:val="24"/>
          <w:lang w:val="fr-FR"/>
        </w:rPr>
        <w:t>soulign</w:t>
      </w:r>
      <w:r w:rsidR="00BD2B62" w:rsidRPr="00F25B19">
        <w:rPr>
          <w:rFonts w:ascii="Times New Roman" w:eastAsia="Times New Roman" w:hAnsi="Times New Roman" w:cs="Times New Roman"/>
          <w:color w:val="000000"/>
          <w:sz w:val="24"/>
          <w:lang w:val="fr-FR"/>
        </w:rPr>
        <w:t xml:space="preserve">ent </w:t>
      </w:r>
      <w:r w:rsidRPr="00F25B19">
        <w:rPr>
          <w:rFonts w:ascii="Times New Roman" w:eastAsia="Times New Roman" w:hAnsi="Times New Roman" w:cs="Times New Roman"/>
          <w:color w:val="000000"/>
          <w:sz w:val="24"/>
          <w:lang w:val="fr-FR"/>
        </w:rPr>
        <w:t xml:space="preserve">que le </w:t>
      </w:r>
      <w:r w:rsidR="00446EEB">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xml:space="preserve"> a </w:t>
      </w:r>
      <w:r w:rsidR="00BD2B62">
        <w:rPr>
          <w:rFonts w:ascii="Times New Roman" w:eastAsia="Times New Roman" w:hAnsi="Times New Roman" w:cs="Times New Roman"/>
          <w:color w:val="000000"/>
          <w:sz w:val="24"/>
          <w:lang w:val="fr-FR"/>
        </w:rPr>
        <w:t xml:space="preserve">bel et bien </w:t>
      </w:r>
      <w:r w:rsidRPr="00F25B19">
        <w:rPr>
          <w:rFonts w:ascii="Times New Roman" w:eastAsia="Times New Roman" w:hAnsi="Times New Roman" w:cs="Times New Roman"/>
          <w:color w:val="000000"/>
          <w:sz w:val="24"/>
          <w:lang w:val="fr-FR"/>
        </w:rPr>
        <w:t>deux rôles</w:t>
      </w:r>
      <w:r w:rsidR="004071C9">
        <w:rPr>
          <w:rFonts w:ascii="Times New Roman" w:eastAsia="Times New Roman" w:hAnsi="Times New Roman" w:cs="Times New Roman"/>
          <w:color w:val="000000"/>
          <w:sz w:val="24"/>
          <w:lang w:val="fr-FR"/>
        </w:rPr>
        <w:t xml:space="preserve"> </w:t>
      </w:r>
      <w:r w:rsidRPr="00F25B19">
        <w:rPr>
          <w:rFonts w:ascii="Times New Roman" w:eastAsia="Times New Roman" w:hAnsi="Times New Roman" w:cs="Times New Roman"/>
          <w:color w:val="000000"/>
          <w:sz w:val="24"/>
          <w:lang w:val="fr-FR"/>
        </w:rPr>
        <w:t>: un rôle de surveillance (</w:t>
      </w:r>
      <w:r w:rsidRPr="00F25B19">
        <w:rPr>
          <w:rFonts w:ascii="Times New Roman" w:eastAsia="Times New Roman" w:hAnsi="Times New Roman" w:cs="Times New Roman"/>
          <w:i/>
          <w:color w:val="000000"/>
          <w:sz w:val="24"/>
          <w:lang w:val="fr-FR"/>
        </w:rPr>
        <w:t>monitor role</w:t>
      </w:r>
      <w:r w:rsidRPr="00F25B19">
        <w:rPr>
          <w:rFonts w:ascii="Times New Roman" w:eastAsia="Times New Roman" w:hAnsi="Times New Roman" w:cs="Times New Roman"/>
          <w:color w:val="000000"/>
          <w:sz w:val="24"/>
          <w:lang w:val="fr-FR"/>
        </w:rPr>
        <w:t xml:space="preserve">) et un rôle de </w:t>
      </w:r>
      <w:r w:rsidRPr="00F25B19">
        <w:rPr>
          <w:rFonts w:ascii="Times New Roman" w:eastAsia="Times New Roman" w:hAnsi="Times New Roman" w:cs="Times New Roman"/>
          <w:color w:val="000000"/>
          <w:sz w:val="24"/>
          <w:lang w:val="fr-FR"/>
        </w:rPr>
        <w:lastRenderedPageBreak/>
        <w:t>conseil (</w:t>
      </w:r>
      <w:r w:rsidRPr="00F25B19">
        <w:rPr>
          <w:rFonts w:ascii="Times New Roman" w:eastAsia="Times New Roman" w:hAnsi="Times New Roman" w:cs="Times New Roman"/>
          <w:i/>
          <w:color w:val="000000"/>
          <w:sz w:val="24"/>
          <w:lang w:val="fr-FR"/>
        </w:rPr>
        <w:t>advisor role</w:t>
      </w:r>
      <w:r w:rsidRPr="00F25B19">
        <w:rPr>
          <w:rFonts w:ascii="Times New Roman" w:eastAsia="Times New Roman" w:hAnsi="Times New Roman" w:cs="Times New Roman"/>
          <w:color w:val="000000"/>
          <w:sz w:val="24"/>
          <w:lang w:val="fr-FR"/>
        </w:rPr>
        <w:t xml:space="preserve">). Ainsi, le dirigeant fait face à un arbitrage dans sa communication avec cet organe. S’il révèle de l’information, il recevra de meilleurs conseils, mais cela facilitera aussi la surveillance de ses actions par le </w:t>
      </w:r>
      <w:r w:rsidR="00446EEB">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xml:space="preserve">. Comme un </w:t>
      </w:r>
      <w:r w:rsidR="004071C9">
        <w:rPr>
          <w:rFonts w:ascii="Times New Roman" w:eastAsia="Times New Roman" w:hAnsi="Times New Roman" w:cs="Times New Roman"/>
          <w:color w:val="000000"/>
          <w:sz w:val="24"/>
          <w:lang w:val="fr-FR"/>
        </w:rPr>
        <w:t>CA</w:t>
      </w:r>
      <w:r w:rsidR="004071C9" w:rsidRPr="00F25B19">
        <w:rPr>
          <w:rFonts w:ascii="Times New Roman" w:eastAsia="Times New Roman" w:hAnsi="Times New Roman" w:cs="Times New Roman"/>
          <w:color w:val="000000"/>
          <w:sz w:val="24"/>
          <w:lang w:val="fr-FR"/>
        </w:rPr>
        <w:t xml:space="preserve"> </w:t>
      </w:r>
      <w:r w:rsidRPr="00F25B19">
        <w:rPr>
          <w:rFonts w:ascii="Times New Roman" w:eastAsia="Times New Roman" w:hAnsi="Times New Roman" w:cs="Times New Roman"/>
          <w:color w:val="000000"/>
          <w:sz w:val="24"/>
          <w:lang w:val="fr-FR"/>
        </w:rPr>
        <w:t xml:space="preserve">composé majoritairement d’administrateurs indépendants est supposé exercer un contrôle plus strict, les dirigeants pourraient être réticents à l’idée de partager de l’information avec ce type de </w:t>
      </w:r>
      <w:r w:rsidR="004071C9">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xml:space="preserve">. Ainsi, un </w:t>
      </w:r>
      <w:r w:rsidR="004071C9">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xml:space="preserve"> comptant parmi ses membres des administrateurs socialement liés (</w:t>
      </w:r>
      <w:r w:rsidRPr="00F25B19">
        <w:rPr>
          <w:rFonts w:ascii="Times New Roman" w:eastAsia="Times New Roman" w:hAnsi="Times New Roman" w:cs="Times New Roman"/>
          <w:i/>
          <w:color w:val="000000"/>
          <w:sz w:val="24"/>
          <w:lang w:val="fr-FR"/>
        </w:rPr>
        <w:t>management-friendly boards</w:t>
      </w:r>
      <w:r w:rsidRPr="00F25B19">
        <w:rPr>
          <w:rFonts w:ascii="Times New Roman" w:eastAsia="Times New Roman" w:hAnsi="Times New Roman" w:cs="Times New Roman"/>
          <w:color w:val="000000"/>
          <w:sz w:val="24"/>
          <w:lang w:val="fr-FR"/>
        </w:rPr>
        <w:t>) pourrait être une configuration optimale.</w:t>
      </w:r>
    </w:p>
    <w:p w14:paraId="2EB58967" w14:textId="18024DCB" w:rsidR="0007085D" w:rsidRDefault="00BB4758" w:rsidP="001E186C">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lang w:val="fr-FR"/>
        </w:rPr>
        <w:t>L</w:t>
      </w:r>
      <w:r w:rsidR="00B17A8D">
        <w:rPr>
          <w:rFonts w:ascii="Times New Roman" w:eastAsia="Times New Roman" w:hAnsi="Times New Roman" w:cs="Times New Roman"/>
          <w:color w:val="000000"/>
          <w:sz w:val="24"/>
          <w:lang w:val="fr-FR"/>
        </w:rPr>
        <w:t>e rôle dual des réseaux du CA prédi</w:t>
      </w:r>
      <w:r w:rsidR="002B3402">
        <w:rPr>
          <w:rFonts w:ascii="Times New Roman" w:eastAsia="Times New Roman" w:hAnsi="Times New Roman" w:cs="Times New Roman"/>
          <w:color w:val="000000"/>
          <w:sz w:val="24"/>
          <w:lang w:val="fr-FR"/>
        </w:rPr>
        <w:t>t</w:t>
      </w:r>
      <w:r w:rsidR="00B17A8D">
        <w:rPr>
          <w:rFonts w:ascii="Times New Roman" w:eastAsia="Times New Roman" w:hAnsi="Times New Roman" w:cs="Times New Roman"/>
          <w:color w:val="000000"/>
          <w:sz w:val="24"/>
          <w:lang w:val="fr-FR"/>
        </w:rPr>
        <w:t xml:space="preserve"> par Adams et Fer</w:t>
      </w:r>
      <w:r w:rsidR="002B3402">
        <w:rPr>
          <w:rFonts w:ascii="Times New Roman" w:eastAsia="Times New Roman" w:hAnsi="Times New Roman" w:cs="Times New Roman"/>
          <w:color w:val="000000"/>
          <w:sz w:val="24"/>
          <w:lang w:val="fr-FR"/>
        </w:rPr>
        <w:t>r</w:t>
      </w:r>
      <w:r w:rsidR="00B17A8D">
        <w:rPr>
          <w:rFonts w:ascii="Times New Roman" w:eastAsia="Times New Roman" w:hAnsi="Times New Roman" w:cs="Times New Roman"/>
          <w:color w:val="000000"/>
          <w:sz w:val="24"/>
          <w:lang w:val="fr-FR"/>
        </w:rPr>
        <w:t>eira (2007)</w:t>
      </w:r>
      <w:r w:rsidR="002B3402">
        <w:rPr>
          <w:rFonts w:ascii="Times New Roman" w:eastAsia="Times New Roman" w:hAnsi="Times New Roman" w:cs="Times New Roman"/>
          <w:color w:val="000000"/>
          <w:sz w:val="24"/>
          <w:lang w:val="fr-FR"/>
        </w:rPr>
        <w:t xml:space="preserve"> et </w:t>
      </w:r>
      <w:r w:rsidR="00BC07E4">
        <w:rPr>
          <w:rFonts w:ascii="Times New Roman" w:eastAsia="Times New Roman" w:hAnsi="Times New Roman" w:cs="Times New Roman"/>
          <w:color w:val="000000"/>
          <w:sz w:val="24"/>
          <w:lang w:val="fr-FR"/>
        </w:rPr>
        <w:t>l’ambivalence de leur influence</w:t>
      </w:r>
      <w:r>
        <w:rPr>
          <w:rFonts w:ascii="Times New Roman" w:eastAsia="Times New Roman" w:hAnsi="Times New Roman" w:cs="Times New Roman"/>
          <w:color w:val="000000"/>
          <w:sz w:val="24"/>
          <w:lang w:val="fr-FR"/>
        </w:rPr>
        <w:t>, d’un point de vue théorique,</w:t>
      </w:r>
      <w:r w:rsidR="00BC07E4" w:rsidRPr="00083A94">
        <w:rPr>
          <w:rFonts w:ascii="Times New Roman" w:eastAsia="Times New Roman" w:hAnsi="Times New Roman" w:cs="Times New Roman"/>
          <w:color w:val="000000"/>
          <w:sz w:val="24"/>
          <w:lang w:val="fr-FR"/>
        </w:rPr>
        <w:t xml:space="preserve"> </w:t>
      </w:r>
      <w:r w:rsidR="00B17A8D" w:rsidRPr="008449C3">
        <w:rPr>
          <w:rFonts w:ascii="Times New Roman" w:eastAsia="Times New Roman" w:hAnsi="Times New Roman" w:cs="Times New Roman"/>
          <w:color w:val="000000"/>
          <w:sz w:val="24"/>
          <w:lang w:val="fr-FR"/>
        </w:rPr>
        <w:t>légitim</w:t>
      </w:r>
      <w:r w:rsidR="004071C9">
        <w:rPr>
          <w:rFonts w:ascii="Times New Roman" w:eastAsia="Times New Roman" w:hAnsi="Times New Roman" w:cs="Times New Roman"/>
          <w:color w:val="000000"/>
          <w:sz w:val="24"/>
          <w:lang w:val="fr-FR"/>
        </w:rPr>
        <w:t>e</w:t>
      </w:r>
      <w:r w:rsidR="002B3402" w:rsidRPr="008449C3">
        <w:rPr>
          <w:rFonts w:ascii="Times New Roman" w:eastAsia="Times New Roman" w:hAnsi="Times New Roman" w:cs="Times New Roman"/>
          <w:color w:val="000000"/>
          <w:sz w:val="24"/>
          <w:lang w:val="fr-FR"/>
        </w:rPr>
        <w:t>nt</w:t>
      </w:r>
      <w:r w:rsidR="00BC07E4" w:rsidRPr="008449C3">
        <w:rPr>
          <w:rFonts w:ascii="Times New Roman" w:eastAsia="Times New Roman" w:hAnsi="Times New Roman" w:cs="Times New Roman"/>
          <w:color w:val="000000"/>
          <w:sz w:val="24"/>
          <w:lang w:val="fr-FR"/>
        </w:rPr>
        <w:t xml:space="preserve">, </w:t>
      </w:r>
      <w:r w:rsidR="00FA40F5">
        <w:rPr>
          <w:rFonts w:ascii="Times New Roman" w:eastAsia="Times New Roman" w:hAnsi="Times New Roman" w:cs="Times New Roman"/>
          <w:color w:val="000000"/>
          <w:sz w:val="24"/>
          <w:lang w:val="fr-FR"/>
        </w:rPr>
        <w:t xml:space="preserve">selon </w:t>
      </w:r>
      <w:r w:rsidR="00BC07E4" w:rsidRPr="008449C3">
        <w:rPr>
          <w:rFonts w:ascii="Times New Roman" w:eastAsia="Times New Roman" w:hAnsi="Times New Roman" w:cs="Times New Roman"/>
          <w:color w:val="000000"/>
          <w:sz w:val="24"/>
          <w:lang w:val="fr-FR"/>
        </w:rPr>
        <w:t>nous,</w:t>
      </w:r>
      <w:r w:rsidR="00B17A8D" w:rsidRPr="008449C3">
        <w:rPr>
          <w:rFonts w:ascii="Times New Roman" w:eastAsia="Times New Roman" w:hAnsi="Times New Roman" w:cs="Times New Roman"/>
          <w:color w:val="000000"/>
          <w:sz w:val="24"/>
          <w:lang w:val="fr-FR"/>
        </w:rPr>
        <w:t xml:space="preserve"> une étude plus détaillée des effets de ces réseaux sur les pratiques</w:t>
      </w:r>
      <w:r w:rsidR="006A31AE" w:rsidRPr="008449C3">
        <w:rPr>
          <w:rFonts w:ascii="Times New Roman" w:eastAsia="Times New Roman" w:hAnsi="Times New Roman" w:cs="Times New Roman"/>
          <w:color w:val="000000"/>
          <w:sz w:val="24"/>
          <w:lang w:val="fr-FR"/>
        </w:rPr>
        <w:t>, notamment</w:t>
      </w:r>
      <w:r w:rsidR="00B17A8D" w:rsidRPr="008449C3">
        <w:rPr>
          <w:rFonts w:ascii="Times New Roman" w:eastAsia="Times New Roman" w:hAnsi="Times New Roman" w:cs="Times New Roman"/>
          <w:color w:val="000000"/>
          <w:sz w:val="24"/>
          <w:lang w:val="fr-FR"/>
        </w:rPr>
        <w:t xml:space="preserve"> dans le champ CCA.</w:t>
      </w:r>
    </w:p>
    <w:p w14:paraId="1C867D32" w14:textId="77777777" w:rsidR="003218E7" w:rsidRPr="00F25B19" w:rsidRDefault="003218E7" w:rsidP="001E186C">
      <w:pPr>
        <w:spacing w:after="0" w:line="360" w:lineRule="auto"/>
        <w:ind w:firstLine="426"/>
        <w:jc w:val="both"/>
        <w:rPr>
          <w:rFonts w:ascii="Times New Roman" w:eastAsia="Times New Roman" w:hAnsi="Times New Roman" w:cs="Times New Roman"/>
          <w:color w:val="000000"/>
          <w:sz w:val="24"/>
          <w:lang w:val="fr-FR"/>
        </w:rPr>
      </w:pPr>
    </w:p>
    <w:p w14:paraId="0564F9A8" w14:textId="27DFA376" w:rsidR="00177482" w:rsidRPr="0007085D" w:rsidRDefault="00215504" w:rsidP="008449C3">
      <w:pPr>
        <w:pStyle w:val="Titre2"/>
        <w:rPr>
          <w:rFonts w:eastAsia="Times New Roman"/>
        </w:rPr>
      </w:pPr>
      <w:bookmarkStart w:id="9" w:name="_Toc493162106"/>
      <w:bookmarkStart w:id="10" w:name="_Toc518635426"/>
      <w:r w:rsidRPr="0007085D">
        <w:rPr>
          <w:rFonts w:eastAsia="Times New Roman"/>
        </w:rPr>
        <w:t>L</w:t>
      </w:r>
      <w:r w:rsidR="00BC07E4">
        <w:rPr>
          <w:rFonts w:eastAsia="Times New Roman"/>
        </w:rPr>
        <w:t>’étude empirique d</w:t>
      </w:r>
      <w:r w:rsidRPr="0007085D">
        <w:rPr>
          <w:rFonts w:eastAsia="Times New Roman"/>
        </w:rPr>
        <w:t>es réseaux du conseil d’administration</w:t>
      </w:r>
      <w:bookmarkEnd w:id="9"/>
      <w:r w:rsidRPr="0007085D">
        <w:rPr>
          <w:rFonts w:eastAsia="Times New Roman"/>
        </w:rPr>
        <w:t xml:space="preserve"> </w:t>
      </w:r>
      <w:r w:rsidR="00516443">
        <w:rPr>
          <w:rFonts w:eastAsia="Times New Roman"/>
        </w:rPr>
        <w:t>dans les revues de finance et de CCA</w:t>
      </w:r>
      <w:bookmarkEnd w:id="10"/>
    </w:p>
    <w:p w14:paraId="3688F3D6" w14:textId="1183333B" w:rsidR="00AB4459" w:rsidRDefault="001E186C" w:rsidP="0082027B">
      <w:pPr>
        <w:spacing w:after="0" w:line="360" w:lineRule="auto"/>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lang w:val="fr-FR"/>
        </w:rPr>
        <w:t xml:space="preserve">En dépit de </w:t>
      </w:r>
      <w:r w:rsidR="0017719F">
        <w:rPr>
          <w:rFonts w:ascii="Times New Roman" w:eastAsia="Times New Roman" w:hAnsi="Times New Roman" w:cs="Times New Roman"/>
          <w:color w:val="000000"/>
          <w:sz w:val="24"/>
          <w:lang w:val="fr-FR"/>
        </w:rPr>
        <w:t xml:space="preserve">l’importance de la question de l’influence des réseaux du </w:t>
      </w:r>
      <w:r w:rsidR="00446EEB">
        <w:rPr>
          <w:rFonts w:ascii="Times New Roman" w:eastAsia="Times New Roman" w:hAnsi="Times New Roman" w:cs="Times New Roman"/>
          <w:color w:val="000000"/>
          <w:sz w:val="24"/>
          <w:lang w:val="fr-FR"/>
        </w:rPr>
        <w:t>CA</w:t>
      </w:r>
      <w:r w:rsidR="0017719F">
        <w:rPr>
          <w:rFonts w:ascii="Times New Roman" w:eastAsia="Times New Roman" w:hAnsi="Times New Roman" w:cs="Times New Roman"/>
          <w:color w:val="000000"/>
          <w:sz w:val="24"/>
          <w:lang w:val="fr-FR"/>
        </w:rPr>
        <w:t>, que ce soit pour les régulateurs ou le</w:t>
      </w:r>
      <w:r w:rsidR="003B34EA">
        <w:rPr>
          <w:rFonts w:ascii="Times New Roman" w:eastAsia="Times New Roman" w:hAnsi="Times New Roman" w:cs="Times New Roman"/>
          <w:color w:val="000000"/>
          <w:sz w:val="24"/>
          <w:lang w:val="fr-FR"/>
        </w:rPr>
        <w:t xml:space="preserve"> monde</w:t>
      </w:r>
      <w:r w:rsidR="0017719F">
        <w:rPr>
          <w:rFonts w:ascii="Times New Roman" w:eastAsia="Times New Roman" w:hAnsi="Times New Roman" w:cs="Times New Roman"/>
          <w:color w:val="000000"/>
          <w:sz w:val="24"/>
          <w:lang w:val="fr-FR"/>
        </w:rPr>
        <w:t xml:space="preserve"> académique</w:t>
      </w:r>
      <w:r w:rsidR="00667EE8">
        <w:rPr>
          <w:rFonts w:ascii="Times New Roman" w:eastAsia="Times New Roman" w:hAnsi="Times New Roman" w:cs="Times New Roman"/>
          <w:color w:val="000000"/>
          <w:sz w:val="24"/>
          <w:lang w:val="fr-FR"/>
        </w:rPr>
        <w:t xml:space="preserve"> en dehors du champ CCA</w:t>
      </w:r>
      <w:r w:rsidR="0017719F">
        <w:rPr>
          <w:rFonts w:ascii="Times New Roman" w:eastAsia="Times New Roman" w:hAnsi="Times New Roman" w:cs="Times New Roman"/>
          <w:color w:val="000000"/>
          <w:sz w:val="24"/>
          <w:lang w:val="fr-FR"/>
        </w:rPr>
        <w:t xml:space="preserve">, elle a été peu </w:t>
      </w:r>
      <w:r w:rsidR="0038317F">
        <w:rPr>
          <w:rFonts w:ascii="Times New Roman" w:eastAsia="Times New Roman" w:hAnsi="Times New Roman" w:cs="Times New Roman"/>
          <w:color w:val="000000"/>
          <w:sz w:val="24"/>
          <w:lang w:val="fr-FR"/>
        </w:rPr>
        <w:t xml:space="preserve">examinée </w:t>
      </w:r>
      <w:r w:rsidR="00FA40F5">
        <w:rPr>
          <w:rFonts w:ascii="Times New Roman" w:eastAsia="Times New Roman" w:hAnsi="Times New Roman" w:cs="Times New Roman"/>
          <w:color w:val="000000"/>
          <w:sz w:val="24"/>
          <w:lang w:val="fr-FR"/>
        </w:rPr>
        <w:t xml:space="preserve">dans le champ </w:t>
      </w:r>
      <w:r w:rsidR="00E02C24">
        <w:rPr>
          <w:rFonts w:ascii="Times New Roman" w:eastAsia="Times New Roman" w:hAnsi="Times New Roman" w:cs="Times New Roman"/>
          <w:color w:val="000000"/>
          <w:sz w:val="24"/>
          <w:lang w:val="fr-FR"/>
        </w:rPr>
        <w:t>CCA</w:t>
      </w:r>
      <w:r w:rsidR="0017719F">
        <w:rPr>
          <w:rFonts w:ascii="Times New Roman" w:eastAsia="Times New Roman" w:hAnsi="Times New Roman" w:cs="Times New Roman"/>
          <w:color w:val="000000"/>
          <w:sz w:val="24"/>
          <w:lang w:val="fr-FR"/>
        </w:rPr>
        <w:t xml:space="preserve">. </w:t>
      </w:r>
      <w:r w:rsidR="00667EE8">
        <w:rPr>
          <w:rFonts w:ascii="Times New Roman" w:eastAsia="Times New Roman" w:hAnsi="Times New Roman" w:cs="Times New Roman"/>
          <w:color w:val="000000"/>
          <w:sz w:val="24"/>
          <w:lang w:val="fr-FR"/>
        </w:rPr>
        <w:t>Ce relativement faible développement d</w:t>
      </w:r>
      <w:r w:rsidR="0038317F">
        <w:rPr>
          <w:rFonts w:ascii="Times New Roman" w:eastAsia="Times New Roman" w:hAnsi="Times New Roman" w:cs="Times New Roman"/>
          <w:color w:val="000000"/>
          <w:sz w:val="24"/>
          <w:lang w:val="fr-FR"/>
        </w:rPr>
        <w:t>e l’étude</w:t>
      </w:r>
      <w:r w:rsidR="00667EE8">
        <w:rPr>
          <w:rFonts w:ascii="Times New Roman" w:eastAsia="Times New Roman" w:hAnsi="Times New Roman" w:cs="Times New Roman"/>
          <w:color w:val="000000"/>
          <w:sz w:val="24"/>
          <w:lang w:val="fr-FR"/>
        </w:rPr>
        <w:t xml:space="preserve"> des réseaux dans le domaine CCA est porteur d</w:t>
      </w:r>
      <w:r w:rsidR="0038317F">
        <w:rPr>
          <w:rFonts w:ascii="Times New Roman" w:eastAsia="Times New Roman" w:hAnsi="Times New Roman" w:cs="Times New Roman"/>
          <w:color w:val="000000"/>
          <w:sz w:val="24"/>
          <w:lang w:val="fr-FR"/>
        </w:rPr>
        <w:t>’</w:t>
      </w:r>
      <w:r w:rsidR="00FA40F5">
        <w:rPr>
          <w:rFonts w:ascii="Times New Roman" w:eastAsia="Times New Roman" w:hAnsi="Times New Roman" w:cs="Times New Roman"/>
          <w:color w:val="000000"/>
          <w:sz w:val="24"/>
          <w:lang w:val="fr-FR"/>
        </w:rPr>
        <w:t>opportunités de recherche nombreuses</w:t>
      </w:r>
      <w:r w:rsidR="00FA7CEE">
        <w:rPr>
          <w:rFonts w:ascii="Times New Roman" w:eastAsia="Times New Roman" w:hAnsi="Times New Roman" w:cs="Times New Roman"/>
          <w:color w:val="000000"/>
          <w:sz w:val="24"/>
          <w:lang w:val="fr-FR"/>
        </w:rPr>
        <w:t xml:space="preserve"> </w:t>
      </w:r>
      <w:r w:rsidR="00667EE8">
        <w:rPr>
          <w:rFonts w:ascii="Times New Roman" w:eastAsia="Times New Roman" w:hAnsi="Times New Roman" w:cs="Times New Roman"/>
          <w:color w:val="000000"/>
          <w:sz w:val="24"/>
          <w:lang w:val="fr-FR"/>
        </w:rPr>
        <w:t>car l</w:t>
      </w:r>
      <w:r w:rsidR="0038317F">
        <w:rPr>
          <w:rFonts w:ascii="Times New Roman" w:eastAsia="Times New Roman" w:hAnsi="Times New Roman" w:cs="Times New Roman"/>
          <w:color w:val="000000"/>
          <w:sz w:val="24"/>
          <w:lang w:val="fr-FR"/>
        </w:rPr>
        <w:t>es impacts</w:t>
      </w:r>
      <w:r w:rsidR="00667EE8">
        <w:rPr>
          <w:rFonts w:ascii="Times New Roman" w:eastAsia="Times New Roman" w:hAnsi="Times New Roman" w:cs="Times New Roman"/>
          <w:color w:val="000000"/>
          <w:sz w:val="24"/>
          <w:lang w:val="fr-FR"/>
        </w:rPr>
        <w:t xml:space="preserve"> potentiel</w:t>
      </w:r>
      <w:r w:rsidR="0038317F">
        <w:rPr>
          <w:rFonts w:ascii="Times New Roman" w:eastAsia="Times New Roman" w:hAnsi="Times New Roman" w:cs="Times New Roman"/>
          <w:color w:val="000000"/>
          <w:sz w:val="24"/>
          <w:lang w:val="fr-FR"/>
        </w:rPr>
        <w:t>s</w:t>
      </w:r>
      <w:r w:rsidR="00667EE8">
        <w:rPr>
          <w:rFonts w:ascii="Times New Roman" w:eastAsia="Times New Roman" w:hAnsi="Times New Roman" w:cs="Times New Roman"/>
          <w:color w:val="000000"/>
          <w:sz w:val="24"/>
          <w:lang w:val="fr-FR"/>
        </w:rPr>
        <w:t xml:space="preserve"> des réseaux sur des </w:t>
      </w:r>
      <w:r w:rsidR="0038317F">
        <w:rPr>
          <w:rFonts w:ascii="Times New Roman" w:eastAsia="Times New Roman" w:hAnsi="Times New Roman" w:cs="Times New Roman"/>
          <w:color w:val="000000"/>
          <w:sz w:val="24"/>
          <w:lang w:val="fr-FR"/>
        </w:rPr>
        <w:t xml:space="preserve">aspects relevant de </w:t>
      </w:r>
      <w:r w:rsidR="00667EE8">
        <w:rPr>
          <w:rFonts w:ascii="Times New Roman" w:eastAsia="Times New Roman" w:hAnsi="Times New Roman" w:cs="Times New Roman"/>
          <w:color w:val="000000"/>
          <w:sz w:val="24"/>
          <w:lang w:val="fr-FR"/>
        </w:rPr>
        <w:t xml:space="preserve">la comptabilité, </w:t>
      </w:r>
      <w:r w:rsidR="0038317F">
        <w:rPr>
          <w:rFonts w:ascii="Times New Roman" w:eastAsia="Times New Roman" w:hAnsi="Times New Roman" w:cs="Times New Roman"/>
          <w:color w:val="000000"/>
          <w:sz w:val="24"/>
          <w:lang w:val="fr-FR"/>
        </w:rPr>
        <w:t>d</w:t>
      </w:r>
      <w:r w:rsidR="00667EE8">
        <w:rPr>
          <w:rFonts w:ascii="Times New Roman" w:eastAsia="Times New Roman" w:hAnsi="Times New Roman" w:cs="Times New Roman"/>
          <w:color w:val="000000"/>
          <w:sz w:val="24"/>
          <w:lang w:val="fr-FR"/>
        </w:rPr>
        <w:t xml:space="preserve">u contrôle ou </w:t>
      </w:r>
      <w:r w:rsidR="0038317F">
        <w:rPr>
          <w:rFonts w:ascii="Times New Roman" w:eastAsia="Times New Roman" w:hAnsi="Times New Roman" w:cs="Times New Roman"/>
          <w:color w:val="000000"/>
          <w:sz w:val="24"/>
          <w:lang w:val="fr-FR"/>
        </w:rPr>
        <w:t>de</w:t>
      </w:r>
      <w:r w:rsidR="00667EE8">
        <w:rPr>
          <w:rFonts w:ascii="Times New Roman" w:eastAsia="Times New Roman" w:hAnsi="Times New Roman" w:cs="Times New Roman"/>
          <w:color w:val="000000"/>
          <w:sz w:val="24"/>
          <w:lang w:val="fr-FR"/>
        </w:rPr>
        <w:t xml:space="preserve"> l’audit sont </w:t>
      </w:r>
      <w:r w:rsidR="00667EE8" w:rsidRPr="0038317F">
        <w:rPr>
          <w:rFonts w:ascii="Times New Roman" w:eastAsia="Times New Roman" w:hAnsi="Times New Roman" w:cs="Times New Roman"/>
          <w:color w:val="000000"/>
          <w:sz w:val="24"/>
          <w:lang w:val="fr-FR"/>
        </w:rPr>
        <w:t>a priori</w:t>
      </w:r>
      <w:r w:rsidR="00667EE8">
        <w:rPr>
          <w:rFonts w:ascii="Times New Roman" w:eastAsia="Times New Roman" w:hAnsi="Times New Roman" w:cs="Times New Roman"/>
          <w:color w:val="000000"/>
          <w:sz w:val="24"/>
          <w:lang w:val="fr-FR"/>
        </w:rPr>
        <w:t xml:space="preserve"> </w:t>
      </w:r>
      <w:r w:rsidR="0038317F">
        <w:rPr>
          <w:rFonts w:ascii="Times New Roman" w:eastAsia="Times New Roman" w:hAnsi="Times New Roman" w:cs="Times New Roman"/>
          <w:color w:val="000000"/>
          <w:sz w:val="24"/>
          <w:lang w:val="fr-FR"/>
        </w:rPr>
        <w:t>multiples</w:t>
      </w:r>
      <w:r w:rsidR="00667EE8">
        <w:rPr>
          <w:rFonts w:ascii="Times New Roman" w:eastAsia="Times New Roman" w:hAnsi="Times New Roman" w:cs="Times New Roman"/>
          <w:color w:val="000000"/>
          <w:sz w:val="24"/>
          <w:lang w:val="fr-FR"/>
        </w:rPr>
        <w:t xml:space="preserve">. Elles </w:t>
      </w:r>
      <w:r w:rsidR="00FA7CEE">
        <w:rPr>
          <w:rFonts w:ascii="Times New Roman" w:eastAsia="Times New Roman" w:hAnsi="Times New Roman" w:cs="Times New Roman"/>
          <w:color w:val="000000"/>
          <w:sz w:val="24"/>
          <w:lang w:val="fr-FR"/>
        </w:rPr>
        <w:t>doivent être identifiées</w:t>
      </w:r>
      <w:r w:rsidR="00667EE8">
        <w:rPr>
          <w:rFonts w:ascii="Times New Roman" w:eastAsia="Times New Roman" w:hAnsi="Times New Roman" w:cs="Times New Roman"/>
          <w:color w:val="000000"/>
          <w:sz w:val="24"/>
          <w:lang w:val="fr-FR"/>
        </w:rPr>
        <w:t xml:space="preserve"> au</w:t>
      </w:r>
      <w:r w:rsidR="00FA7CEE">
        <w:rPr>
          <w:rFonts w:ascii="Times New Roman" w:eastAsia="Times New Roman" w:hAnsi="Times New Roman" w:cs="Times New Roman"/>
          <w:color w:val="000000"/>
          <w:sz w:val="24"/>
          <w:lang w:val="fr-FR"/>
        </w:rPr>
        <w:t xml:space="preserve"> regard de l’existant </w:t>
      </w:r>
      <w:r w:rsidR="00602F5A">
        <w:rPr>
          <w:rFonts w:ascii="Times New Roman" w:eastAsia="Times New Roman" w:hAnsi="Times New Roman" w:cs="Times New Roman"/>
          <w:color w:val="000000"/>
          <w:sz w:val="24"/>
          <w:lang w:val="fr-FR"/>
        </w:rPr>
        <w:t xml:space="preserve">afin de </w:t>
      </w:r>
      <w:r w:rsidR="00FA7CEE">
        <w:rPr>
          <w:rFonts w:ascii="Times New Roman" w:eastAsia="Times New Roman" w:hAnsi="Times New Roman" w:cs="Times New Roman"/>
          <w:color w:val="000000"/>
          <w:sz w:val="24"/>
          <w:lang w:val="fr-FR"/>
        </w:rPr>
        <w:t>permettre de réelles contributions</w:t>
      </w:r>
      <w:r w:rsidR="00712213">
        <w:rPr>
          <w:rFonts w:ascii="Times New Roman" w:eastAsia="Times New Roman" w:hAnsi="Times New Roman" w:cs="Times New Roman"/>
          <w:color w:val="000000"/>
          <w:sz w:val="24"/>
          <w:lang w:val="fr-FR"/>
        </w:rPr>
        <w:t>.</w:t>
      </w:r>
      <w:r w:rsidR="00FA40F5">
        <w:rPr>
          <w:rFonts w:ascii="Times New Roman" w:eastAsia="Times New Roman" w:hAnsi="Times New Roman" w:cs="Times New Roman"/>
          <w:color w:val="000000"/>
          <w:sz w:val="24"/>
          <w:lang w:val="fr-FR"/>
        </w:rPr>
        <w:t xml:space="preserve"> </w:t>
      </w:r>
      <w:r w:rsidR="00F216DE">
        <w:rPr>
          <w:rFonts w:ascii="Times New Roman" w:eastAsia="Times New Roman" w:hAnsi="Times New Roman" w:cs="Times New Roman"/>
          <w:color w:val="000000"/>
          <w:sz w:val="24"/>
          <w:lang w:val="fr-FR"/>
        </w:rPr>
        <w:t xml:space="preserve">Nous proposons </w:t>
      </w:r>
      <w:r w:rsidR="00712213">
        <w:rPr>
          <w:rFonts w:ascii="Times New Roman" w:eastAsia="Times New Roman" w:hAnsi="Times New Roman" w:cs="Times New Roman"/>
          <w:color w:val="000000"/>
          <w:sz w:val="24"/>
          <w:lang w:val="fr-FR"/>
        </w:rPr>
        <w:t xml:space="preserve">ainsi </w:t>
      </w:r>
      <w:r w:rsidR="00F216DE" w:rsidRPr="00F25B19">
        <w:rPr>
          <w:rFonts w:ascii="Times New Roman" w:eastAsia="Times New Roman" w:hAnsi="Times New Roman" w:cs="Times New Roman"/>
          <w:color w:val="000000"/>
          <w:sz w:val="24"/>
          <w:lang w:val="fr-FR"/>
        </w:rPr>
        <w:t xml:space="preserve">un état des lieux de la recherche empirique </w:t>
      </w:r>
      <w:r w:rsidR="00091676">
        <w:rPr>
          <w:rFonts w:ascii="Times New Roman" w:eastAsia="Times New Roman" w:hAnsi="Times New Roman" w:cs="Times New Roman"/>
          <w:color w:val="000000"/>
          <w:sz w:val="24"/>
          <w:lang w:val="fr-FR"/>
        </w:rPr>
        <w:t>publiée dans les revues de</w:t>
      </w:r>
      <w:r w:rsidR="00F216DE" w:rsidRPr="00F25B19">
        <w:rPr>
          <w:rFonts w:ascii="Times New Roman" w:eastAsia="Times New Roman" w:hAnsi="Times New Roman" w:cs="Times New Roman"/>
          <w:color w:val="000000"/>
          <w:sz w:val="24"/>
          <w:lang w:val="fr-FR"/>
        </w:rPr>
        <w:t xml:space="preserve"> finance et </w:t>
      </w:r>
      <w:r w:rsidR="00091676">
        <w:rPr>
          <w:rFonts w:ascii="Times New Roman" w:eastAsia="Times New Roman" w:hAnsi="Times New Roman" w:cs="Times New Roman"/>
          <w:color w:val="000000"/>
          <w:sz w:val="24"/>
          <w:lang w:val="fr-FR"/>
        </w:rPr>
        <w:t xml:space="preserve">de </w:t>
      </w:r>
      <w:r w:rsidR="00DC45B2">
        <w:rPr>
          <w:rFonts w:ascii="Times New Roman" w:eastAsia="Times New Roman" w:hAnsi="Times New Roman" w:cs="Times New Roman"/>
          <w:color w:val="000000"/>
          <w:sz w:val="24"/>
          <w:lang w:val="fr-FR"/>
        </w:rPr>
        <w:t>CCA</w:t>
      </w:r>
      <w:r w:rsidR="00F216DE" w:rsidRPr="00F25B19">
        <w:rPr>
          <w:rFonts w:ascii="Times New Roman" w:eastAsia="Times New Roman" w:hAnsi="Times New Roman" w:cs="Times New Roman"/>
          <w:color w:val="000000"/>
          <w:sz w:val="24"/>
          <w:lang w:val="fr-FR"/>
        </w:rPr>
        <w:t xml:space="preserve"> sur l’existence et l’influence </w:t>
      </w:r>
      <w:r w:rsidR="00A4081E">
        <w:rPr>
          <w:rFonts w:ascii="Times New Roman" w:eastAsia="Times New Roman" w:hAnsi="Times New Roman" w:cs="Times New Roman"/>
          <w:color w:val="000000"/>
          <w:sz w:val="24"/>
          <w:lang w:val="fr-FR"/>
        </w:rPr>
        <w:t xml:space="preserve">des réseaux du </w:t>
      </w:r>
      <w:r w:rsidR="00446EEB">
        <w:rPr>
          <w:rFonts w:ascii="Times New Roman" w:eastAsia="Times New Roman" w:hAnsi="Times New Roman" w:cs="Times New Roman"/>
          <w:color w:val="000000"/>
          <w:sz w:val="24"/>
          <w:lang w:val="fr-FR"/>
        </w:rPr>
        <w:t>CA</w:t>
      </w:r>
      <w:r w:rsidR="00280A6F">
        <w:rPr>
          <w:rFonts w:ascii="Times New Roman" w:eastAsia="Times New Roman" w:hAnsi="Times New Roman" w:cs="Times New Roman"/>
          <w:color w:val="000000"/>
          <w:sz w:val="24"/>
          <w:lang w:val="fr-FR"/>
        </w:rPr>
        <w:t xml:space="preserve">. Pour cela, nous présentons, tout d’abord, la procédure appliquée pour identifier les articles pertinents. Nous </w:t>
      </w:r>
      <w:r w:rsidR="00365544">
        <w:rPr>
          <w:rFonts w:ascii="Times New Roman" w:eastAsia="Times New Roman" w:hAnsi="Times New Roman" w:cs="Times New Roman"/>
          <w:color w:val="000000"/>
          <w:sz w:val="24"/>
          <w:lang w:val="fr-FR"/>
        </w:rPr>
        <w:t>soulign</w:t>
      </w:r>
      <w:r w:rsidR="00280A6F">
        <w:rPr>
          <w:rFonts w:ascii="Times New Roman" w:eastAsia="Times New Roman" w:hAnsi="Times New Roman" w:cs="Times New Roman"/>
          <w:color w:val="000000"/>
          <w:sz w:val="24"/>
          <w:lang w:val="fr-FR"/>
        </w:rPr>
        <w:t>ons ensuite quel</w:t>
      </w:r>
      <w:r w:rsidR="00365544">
        <w:rPr>
          <w:rFonts w:ascii="Times New Roman" w:eastAsia="Times New Roman" w:hAnsi="Times New Roman" w:cs="Times New Roman"/>
          <w:color w:val="000000"/>
          <w:sz w:val="24"/>
          <w:lang w:val="fr-FR"/>
        </w:rPr>
        <w:t xml:space="preserve">ques caractéristiques significatives de notre échantillon.   </w:t>
      </w:r>
      <w:r w:rsidR="00280A6F">
        <w:rPr>
          <w:rFonts w:ascii="Times New Roman" w:eastAsia="Times New Roman" w:hAnsi="Times New Roman" w:cs="Times New Roman"/>
          <w:color w:val="000000"/>
          <w:sz w:val="24"/>
          <w:lang w:val="fr-FR"/>
        </w:rPr>
        <w:t xml:space="preserve">  </w:t>
      </w:r>
      <w:r w:rsidR="00E83B64">
        <w:rPr>
          <w:rFonts w:ascii="Times New Roman" w:eastAsia="Times New Roman" w:hAnsi="Times New Roman" w:cs="Times New Roman"/>
          <w:color w:val="000000"/>
          <w:sz w:val="24"/>
          <w:lang w:val="fr-FR"/>
        </w:rPr>
        <w:t xml:space="preserve"> </w:t>
      </w:r>
    </w:p>
    <w:p w14:paraId="715112A8" w14:textId="77777777" w:rsidR="0038317F" w:rsidRDefault="0038317F" w:rsidP="0082027B">
      <w:pPr>
        <w:spacing w:after="0" w:line="360" w:lineRule="auto"/>
        <w:jc w:val="both"/>
        <w:rPr>
          <w:rFonts w:ascii="Times New Roman" w:eastAsia="Times New Roman" w:hAnsi="Times New Roman" w:cs="Times New Roman"/>
          <w:color w:val="000000"/>
          <w:sz w:val="24"/>
          <w:lang w:val="fr-FR"/>
        </w:rPr>
      </w:pPr>
    </w:p>
    <w:p w14:paraId="2B0A261C" w14:textId="12EB5315" w:rsidR="00F25B19" w:rsidRPr="00EC0DB9" w:rsidRDefault="00215504" w:rsidP="008449C3">
      <w:pPr>
        <w:pStyle w:val="Titre3"/>
        <w:rPr>
          <w:lang w:val="fr-FR"/>
        </w:rPr>
      </w:pPr>
      <w:bookmarkStart w:id="11" w:name="_Toc493162107"/>
      <w:bookmarkStart w:id="12" w:name="_Toc518635427"/>
      <w:r w:rsidRPr="00EC0DB9">
        <w:rPr>
          <w:lang w:val="fr-FR"/>
        </w:rPr>
        <w:t>Identification des articles de référence</w:t>
      </w:r>
      <w:bookmarkEnd w:id="11"/>
      <w:bookmarkEnd w:id="12"/>
    </w:p>
    <w:p w14:paraId="3F64C0D6" w14:textId="13413D25" w:rsidR="00177482" w:rsidRDefault="00215504">
      <w:pPr>
        <w:spacing w:after="0" w:line="360" w:lineRule="auto"/>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 xml:space="preserve">A partir de la clarification des concepts de base effectuée dans la partie précédente, nous avons pu déterminer les critères ou mots-clés sur lesquels </w:t>
      </w:r>
      <w:r w:rsidR="0066619E">
        <w:rPr>
          <w:rFonts w:ascii="Times New Roman" w:eastAsia="Times New Roman" w:hAnsi="Times New Roman" w:cs="Times New Roman"/>
          <w:color w:val="000000"/>
          <w:sz w:val="24"/>
          <w:lang w:val="fr-FR"/>
        </w:rPr>
        <w:t xml:space="preserve">la sélection des </w:t>
      </w:r>
      <w:r w:rsidR="0066619E" w:rsidRPr="00F25B19">
        <w:rPr>
          <w:rFonts w:ascii="Times New Roman" w:eastAsia="Times New Roman" w:hAnsi="Times New Roman" w:cs="Times New Roman"/>
          <w:color w:val="000000"/>
          <w:sz w:val="24"/>
          <w:lang w:val="fr-FR"/>
        </w:rPr>
        <w:t xml:space="preserve">articles pour notre </w:t>
      </w:r>
      <w:r w:rsidR="0066619E">
        <w:rPr>
          <w:rFonts w:ascii="Times New Roman" w:eastAsia="Times New Roman" w:hAnsi="Times New Roman" w:cs="Times New Roman"/>
          <w:color w:val="000000"/>
          <w:sz w:val="24"/>
          <w:lang w:val="fr-FR"/>
        </w:rPr>
        <w:t>analyse</w:t>
      </w:r>
      <w:r w:rsidR="0066619E" w:rsidRPr="00F25B19" w:rsidDel="0066619E">
        <w:rPr>
          <w:rFonts w:ascii="Times New Roman" w:eastAsia="Times New Roman" w:hAnsi="Times New Roman" w:cs="Times New Roman"/>
          <w:color w:val="000000"/>
          <w:sz w:val="24"/>
          <w:lang w:val="fr-FR"/>
        </w:rPr>
        <w:t xml:space="preserve"> </w:t>
      </w:r>
      <w:r w:rsidR="0066619E">
        <w:rPr>
          <w:rFonts w:ascii="Times New Roman" w:eastAsia="Times New Roman" w:hAnsi="Times New Roman" w:cs="Times New Roman"/>
          <w:color w:val="000000"/>
          <w:sz w:val="24"/>
          <w:lang w:val="fr-FR"/>
        </w:rPr>
        <w:t xml:space="preserve">est </w:t>
      </w:r>
      <w:r w:rsidRPr="00F25B19">
        <w:rPr>
          <w:rFonts w:ascii="Times New Roman" w:eastAsia="Times New Roman" w:hAnsi="Times New Roman" w:cs="Times New Roman"/>
          <w:color w:val="000000"/>
          <w:sz w:val="24"/>
          <w:lang w:val="fr-FR"/>
        </w:rPr>
        <w:t>a priori pertinent</w:t>
      </w:r>
      <w:r w:rsidR="0066619E">
        <w:rPr>
          <w:rFonts w:ascii="Times New Roman" w:eastAsia="Times New Roman" w:hAnsi="Times New Roman" w:cs="Times New Roman"/>
          <w:color w:val="000000"/>
          <w:sz w:val="24"/>
          <w:lang w:val="fr-FR"/>
        </w:rPr>
        <w:t>e</w:t>
      </w:r>
      <w:r w:rsidRPr="00F25B19">
        <w:rPr>
          <w:rFonts w:ascii="Times New Roman" w:eastAsia="Times New Roman" w:hAnsi="Times New Roman" w:cs="Times New Roman"/>
          <w:color w:val="000000"/>
          <w:sz w:val="24"/>
          <w:lang w:val="fr-FR"/>
        </w:rPr>
        <w:t xml:space="preserve">. </w:t>
      </w:r>
      <w:r w:rsidR="00C115FD">
        <w:rPr>
          <w:rFonts w:ascii="Times New Roman" w:eastAsia="Times New Roman" w:hAnsi="Times New Roman" w:cs="Times New Roman"/>
          <w:color w:val="000000"/>
          <w:sz w:val="24"/>
          <w:lang w:val="fr-FR"/>
        </w:rPr>
        <w:t>Mais a</w:t>
      </w:r>
      <w:r w:rsidRPr="00F25B19">
        <w:rPr>
          <w:rFonts w:ascii="Times New Roman" w:eastAsia="Times New Roman" w:hAnsi="Times New Roman" w:cs="Times New Roman"/>
          <w:color w:val="000000"/>
          <w:sz w:val="24"/>
          <w:lang w:val="fr-FR"/>
        </w:rPr>
        <w:t xml:space="preserve">vant d’exposer nos choix sur les critères de recherche dans les bases de données bibliographiques, il </w:t>
      </w:r>
      <w:r w:rsidR="00C115FD">
        <w:rPr>
          <w:rFonts w:ascii="Times New Roman" w:eastAsia="Times New Roman" w:hAnsi="Times New Roman" w:cs="Times New Roman"/>
          <w:color w:val="000000"/>
          <w:sz w:val="24"/>
          <w:lang w:val="fr-FR"/>
        </w:rPr>
        <w:t>est nécessaire</w:t>
      </w:r>
      <w:r w:rsidRPr="00F25B19">
        <w:rPr>
          <w:rFonts w:ascii="Times New Roman" w:eastAsia="Times New Roman" w:hAnsi="Times New Roman" w:cs="Times New Roman"/>
          <w:color w:val="000000"/>
          <w:sz w:val="24"/>
          <w:lang w:val="fr-FR"/>
        </w:rPr>
        <w:t xml:space="preserve"> de lister les revues scientifiques qu’il nous a paru </w:t>
      </w:r>
      <w:r w:rsidR="00C115FD">
        <w:rPr>
          <w:rFonts w:ascii="Times New Roman" w:eastAsia="Times New Roman" w:hAnsi="Times New Roman" w:cs="Times New Roman"/>
          <w:color w:val="000000"/>
          <w:sz w:val="24"/>
          <w:lang w:val="fr-FR"/>
        </w:rPr>
        <w:t>raisonnable</w:t>
      </w:r>
      <w:r w:rsidRPr="00F25B19">
        <w:rPr>
          <w:rFonts w:ascii="Times New Roman" w:eastAsia="Times New Roman" w:hAnsi="Times New Roman" w:cs="Times New Roman"/>
          <w:color w:val="000000"/>
          <w:sz w:val="24"/>
          <w:lang w:val="fr-FR"/>
        </w:rPr>
        <w:t xml:space="preserve"> d’inclure dans le périmètre de notre étude. </w:t>
      </w:r>
    </w:p>
    <w:p w14:paraId="48D376FA" w14:textId="4AE3966D" w:rsidR="00F17D36" w:rsidRPr="00F25B19" w:rsidRDefault="00F17D36">
      <w:pPr>
        <w:spacing w:after="0" w:line="360" w:lineRule="auto"/>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lang w:val="fr-FR"/>
        </w:rPr>
        <w:lastRenderedPageBreak/>
        <w:tab/>
      </w:r>
      <w:r w:rsidR="00111F2B">
        <w:rPr>
          <w:rFonts w:ascii="Times New Roman" w:eastAsia="Times New Roman" w:hAnsi="Times New Roman" w:cs="Times New Roman"/>
          <w:color w:val="000000"/>
          <w:sz w:val="24"/>
          <w:lang w:val="fr-FR"/>
        </w:rPr>
        <w:t>N</w:t>
      </w:r>
      <w:r w:rsidRPr="00F17D36">
        <w:rPr>
          <w:rFonts w:ascii="Times New Roman" w:eastAsia="Times New Roman" w:hAnsi="Times New Roman" w:cs="Times New Roman"/>
          <w:color w:val="000000"/>
          <w:sz w:val="24"/>
          <w:lang w:val="fr-FR"/>
        </w:rPr>
        <w:t xml:space="preserve">ous </w:t>
      </w:r>
      <w:r>
        <w:rPr>
          <w:rFonts w:ascii="Times New Roman" w:eastAsia="Times New Roman" w:hAnsi="Times New Roman" w:cs="Times New Roman"/>
          <w:color w:val="000000"/>
          <w:sz w:val="24"/>
          <w:lang w:val="fr-FR"/>
        </w:rPr>
        <w:t xml:space="preserve">avons retenu les revues </w:t>
      </w:r>
      <w:r w:rsidR="00F663EE">
        <w:rPr>
          <w:rFonts w:ascii="Times New Roman" w:eastAsia="Times New Roman" w:hAnsi="Times New Roman" w:cs="Times New Roman"/>
          <w:color w:val="000000"/>
          <w:sz w:val="24"/>
          <w:lang w:val="fr-FR"/>
        </w:rPr>
        <w:t>de</w:t>
      </w:r>
      <w:r w:rsidR="00F663EE" w:rsidRPr="00F17D36">
        <w:rPr>
          <w:rFonts w:ascii="Times New Roman" w:eastAsia="Times New Roman" w:hAnsi="Times New Roman" w:cs="Times New Roman"/>
          <w:color w:val="000000"/>
          <w:sz w:val="24"/>
          <w:lang w:val="fr-FR"/>
        </w:rPr>
        <w:t xml:space="preserve"> </w:t>
      </w:r>
      <w:r w:rsidRPr="00F17D36">
        <w:rPr>
          <w:rFonts w:ascii="Times New Roman" w:eastAsia="Times New Roman" w:hAnsi="Times New Roman" w:cs="Times New Roman"/>
          <w:color w:val="000000"/>
          <w:sz w:val="24"/>
          <w:lang w:val="fr-FR"/>
        </w:rPr>
        <w:t xml:space="preserve">finance et </w:t>
      </w:r>
      <w:r w:rsidR="00F663EE">
        <w:rPr>
          <w:rFonts w:ascii="Times New Roman" w:eastAsia="Times New Roman" w:hAnsi="Times New Roman" w:cs="Times New Roman"/>
          <w:color w:val="000000"/>
          <w:sz w:val="24"/>
          <w:lang w:val="fr-FR"/>
        </w:rPr>
        <w:t>de</w:t>
      </w:r>
      <w:r w:rsidR="00F663EE" w:rsidRPr="00F17D36">
        <w:rPr>
          <w:rFonts w:ascii="Times New Roman" w:eastAsia="Times New Roman" w:hAnsi="Times New Roman" w:cs="Times New Roman"/>
          <w:color w:val="000000"/>
          <w:sz w:val="24"/>
          <w:lang w:val="fr-FR"/>
        </w:rPr>
        <w:t xml:space="preserve"> </w:t>
      </w:r>
      <w:r w:rsidRPr="00F17D36">
        <w:rPr>
          <w:rFonts w:ascii="Times New Roman" w:eastAsia="Times New Roman" w:hAnsi="Times New Roman" w:cs="Times New Roman"/>
          <w:color w:val="000000"/>
          <w:sz w:val="24"/>
          <w:lang w:val="fr-FR"/>
        </w:rPr>
        <w:t>CCA dans la mesure où ces deux champs sont très proches sur de nombreuses problématiques et notamment sur celles liées au CA</w:t>
      </w:r>
      <w:r>
        <w:rPr>
          <w:rFonts w:ascii="Times New Roman" w:eastAsia="Times New Roman" w:hAnsi="Times New Roman" w:cs="Times New Roman"/>
          <w:color w:val="000000"/>
          <w:sz w:val="24"/>
          <w:lang w:val="fr-FR"/>
        </w:rPr>
        <w:t xml:space="preserve"> o</w:t>
      </w:r>
      <w:r w:rsidR="00111F2B">
        <w:rPr>
          <w:rFonts w:ascii="Times New Roman" w:eastAsia="Times New Roman" w:hAnsi="Times New Roman" w:cs="Times New Roman"/>
          <w:color w:val="000000"/>
          <w:sz w:val="24"/>
          <w:lang w:val="fr-FR"/>
        </w:rPr>
        <w:t xml:space="preserve">u à </w:t>
      </w:r>
      <w:r>
        <w:rPr>
          <w:rFonts w:ascii="Times New Roman" w:eastAsia="Times New Roman" w:hAnsi="Times New Roman" w:cs="Times New Roman"/>
          <w:color w:val="000000"/>
          <w:sz w:val="24"/>
          <w:lang w:val="fr-FR"/>
        </w:rPr>
        <w:t>la gouvernance</w:t>
      </w:r>
      <w:r w:rsidRPr="00F17D36">
        <w:rPr>
          <w:rFonts w:ascii="Times New Roman" w:eastAsia="Times New Roman" w:hAnsi="Times New Roman" w:cs="Times New Roman"/>
          <w:color w:val="000000"/>
          <w:sz w:val="24"/>
          <w:lang w:val="fr-FR"/>
        </w:rPr>
        <w:t xml:space="preserve">. L’existence de revues académiques comme </w:t>
      </w:r>
      <w:r w:rsidRPr="00584237">
        <w:rPr>
          <w:rFonts w:ascii="Times New Roman" w:eastAsia="Times New Roman" w:hAnsi="Times New Roman" w:cs="Times New Roman"/>
          <w:i/>
          <w:color w:val="000000"/>
          <w:sz w:val="24"/>
          <w:lang w:val="fr-FR"/>
        </w:rPr>
        <w:t>Journal of Business Finance &amp; Accounting</w:t>
      </w:r>
      <w:r w:rsidRPr="00F17D36">
        <w:rPr>
          <w:rFonts w:ascii="Times New Roman" w:eastAsia="Times New Roman" w:hAnsi="Times New Roman" w:cs="Times New Roman"/>
          <w:color w:val="000000"/>
          <w:sz w:val="24"/>
          <w:lang w:val="fr-FR"/>
        </w:rPr>
        <w:t>, apparaissant à la fois dans les domaines ACC et FIN dans le classement de la FNEGE, montre bien cette proximité.</w:t>
      </w:r>
    </w:p>
    <w:p w14:paraId="1746A238" w14:textId="2BDDA7E1" w:rsidR="00177482" w:rsidRPr="00DE62B4" w:rsidRDefault="00215504">
      <w:pPr>
        <w:spacing w:after="0" w:line="360" w:lineRule="auto"/>
        <w:ind w:firstLine="426"/>
        <w:jc w:val="both"/>
        <w:rPr>
          <w:rFonts w:ascii="Times New Roman" w:eastAsia="Times New Roman" w:hAnsi="Times New Roman" w:cs="Times New Roman"/>
          <w:color w:val="000000"/>
          <w:sz w:val="24"/>
          <w:lang w:val="fr-CA"/>
        </w:rPr>
      </w:pPr>
      <w:r w:rsidRPr="00F25B19">
        <w:rPr>
          <w:rFonts w:ascii="Times New Roman" w:eastAsia="Times New Roman" w:hAnsi="Times New Roman" w:cs="Times New Roman"/>
          <w:color w:val="000000"/>
          <w:sz w:val="24"/>
          <w:lang w:val="fr-FR"/>
        </w:rPr>
        <w:t>Compte tenu du fait que les revues scientifiques qui définissent ou orientent les sujets de rech</w:t>
      </w:r>
      <w:bookmarkStart w:id="13" w:name="_GoBack"/>
      <w:bookmarkEnd w:id="13"/>
      <w:r w:rsidRPr="00F25B19">
        <w:rPr>
          <w:rFonts w:ascii="Times New Roman" w:eastAsia="Times New Roman" w:hAnsi="Times New Roman" w:cs="Times New Roman"/>
          <w:color w:val="000000"/>
          <w:sz w:val="24"/>
          <w:lang w:val="fr-FR"/>
        </w:rPr>
        <w:t xml:space="preserve">erche qui vont se développer sont logiquement celles ayant le plus d’impact sur la communauté académique, nous avons retenu les revues </w:t>
      </w:r>
      <w:r w:rsidR="006C28EB">
        <w:rPr>
          <w:rFonts w:ascii="Times New Roman" w:eastAsia="Times New Roman" w:hAnsi="Times New Roman" w:cs="Times New Roman"/>
          <w:color w:val="000000"/>
          <w:sz w:val="24"/>
          <w:lang w:val="fr-FR"/>
        </w:rPr>
        <w:t>de</w:t>
      </w:r>
      <w:r w:rsidR="006C28EB" w:rsidRPr="00F25B19">
        <w:rPr>
          <w:rFonts w:ascii="Times New Roman" w:eastAsia="Times New Roman" w:hAnsi="Times New Roman" w:cs="Times New Roman"/>
          <w:color w:val="000000"/>
          <w:sz w:val="24"/>
          <w:lang w:val="fr-FR"/>
        </w:rPr>
        <w:t xml:space="preserve"> </w:t>
      </w:r>
      <w:r w:rsidRPr="00F25B19">
        <w:rPr>
          <w:rFonts w:ascii="Times New Roman" w:eastAsia="Times New Roman" w:hAnsi="Times New Roman" w:cs="Times New Roman"/>
          <w:color w:val="000000"/>
          <w:sz w:val="24"/>
          <w:lang w:val="fr-FR"/>
        </w:rPr>
        <w:t>finance</w:t>
      </w:r>
      <w:r w:rsidR="00C10446">
        <w:rPr>
          <w:rFonts w:ascii="Times New Roman" w:eastAsia="Times New Roman" w:hAnsi="Times New Roman" w:cs="Times New Roman"/>
          <w:color w:val="000000"/>
          <w:sz w:val="24"/>
          <w:lang w:val="fr-FR"/>
        </w:rPr>
        <w:t xml:space="preserve"> (FIN)</w:t>
      </w:r>
      <w:r w:rsidRPr="00F25B19">
        <w:rPr>
          <w:rFonts w:ascii="Times New Roman" w:eastAsia="Times New Roman" w:hAnsi="Times New Roman" w:cs="Times New Roman"/>
          <w:color w:val="000000"/>
          <w:sz w:val="24"/>
          <w:lang w:val="fr-FR"/>
        </w:rPr>
        <w:t xml:space="preserve"> et </w:t>
      </w:r>
      <w:r w:rsidR="006C28EB">
        <w:rPr>
          <w:rFonts w:ascii="Times New Roman" w:eastAsia="Times New Roman" w:hAnsi="Times New Roman" w:cs="Times New Roman"/>
          <w:color w:val="000000"/>
          <w:sz w:val="24"/>
          <w:lang w:val="fr-FR"/>
        </w:rPr>
        <w:t>de</w:t>
      </w:r>
      <w:r w:rsidRPr="00F25B19">
        <w:rPr>
          <w:rFonts w:ascii="Times New Roman" w:eastAsia="Times New Roman" w:hAnsi="Times New Roman" w:cs="Times New Roman"/>
          <w:color w:val="000000"/>
          <w:sz w:val="24"/>
          <w:lang w:val="fr-FR"/>
        </w:rPr>
        <w:t xml:space="preserve"> </w:t>
      </w:r>
      <w:r w:rsidR="00DC45B2">
        <w:rPr>
          <w:rFonts w:ascii="Times New Roman" w:eastAsia="Times New Roman" w:hAnsi="Times New Roman" w:cs="Times New Roman"/>
          <w:color w:val="000000"/>
          <w:sz w:val="24"/>
          <w:lang w:val="fr-FR"/>
        </w:rPr>
        <w:t>CCA</w:t>
      </w:r>
      <w:r w:rsidR="00C10446">
        <w:rPr>
          <w:rFonts w:ascii="Times New Roman" w:eastAsia="Times New Roman" w:hAnsi="Times New Roman" w:cs="Times New Roman"/>
          <w:color w:val="000000"/>
          <w:sz w:val="24"/>
          <w:lang w:val="fr-FR"/>
        </w:rPr>
        <w:t xml:space="preserve"> (ACC)</w:t>
      </w:r>
      <w:r w:rsidRPr="00F25B19">
        <w:rPr>
          <w:rFonts w:ascii="Times New Roman" w:eastAsia="Times New Roman" w:hAnsi="Times New Roman" w:cs="Times New Roman"/>
          <w:color w:val="000000"/>
          <w:sz w:val="24"/>
          <w:lang w:val="fr-FR"/>
        </w:rPr>
        <w:t xml:space="preserve"> </w:t>
      </w:r>
      <w:r w:rsidR="00C10446">
        <w:rPr>
          <w:rFonts w:ascii="Times New Roman" w:eastAsia="Times New Roman" w:hAnsi="Times New Roman" w:cs="Times New Roman"/>
          <w:color w:val="000000"/>
          <w:sz w:val="24"/>
          <w:lang w:val="fr-FR"/>
        </w:rPr>
        <w:t>de rang 1 ou 2 d</w:t>
      </w:r>
      <w:r w:rsidR="00C115FD">
        <w:rPr>
          <w:rFonts w:ascii="Times New Roman" w:eastAsia="Times New Roman" w:hAnsi="Times New Roman" w:cs="Times New Roman"/>
          <w:color w:val="000000"/>
          <w:sz w:val="24"/>
          <w:lang w:val="fr-FR"/>
        </w:rPr>
        <w:t>u</w:t>
      </w:r>
      <w:r w:rsidR="00C10446">
        <w:rPr>
          <w:rFonts w:ascii="Times New Roman" w:eastAsia="Times New Roman" w:hAnsi="Times New Roman" w:cs="Times New Roman"/>
          <w:color w:val="000000"/>
          <w:sz w:val="24"/>
          <w:lang w:val="fr-FR"/>
        </w:rPr>
        <w:t xml:space="preserve"> classement de la FNEGE</w:t>
      </w:r>
      <w:r w:rsidRPr="00F25B19">
        <w:rPr>
          <w:rFonts w:ascii="Times New Roman" w:eastAsia="Times New Roman" w:hAnsi="Times New Roman" w:cs="Times New Roman"/>
          <w:color w:val="000000"/>
          <w:sz w:val="24"/>
          <w:lang w:val="fr-FR"/>
        </w:rPr>
        <w:t xml:space="preserve">, </w:t>
      </w:r>
      <w:r w:rsidR="00C115FD">
        <w:rPr>
          <w:rFonts w:ascii="Times New Roman" w:eastAsia="Times New Roman" w:hAnsi="Times New Roman" w:cs="Times New Roman"/>
          <w:color w:val="000000"/>
          <w:sz w:val="24"/>
          <w:lang w:val="fr-FR"/>
        </w:rPr>
        <w:t>largement</w:t>
      </w:r>
      <w:r w:rsidRPr="00F25B19">
        <w:rPr>
          <w:rFonts w:ascii="Times New Roman" w:eastAsia="Times New Roman" w:hAnsi="Times New Roman" w:cs="Times New Roman"/>
          <w:color w:val="000000"/>
          <w:sz w:val="24"/>
          <w:lang w:val="fr-FR"/>
        </w:rPr>
        <w:t xml:space="preserve"> utilisé pour évaluer les recherches dans les écoles de gestion</w:t>
      </w:r>
      <w:r w:rsidR="00F17D36">
        <w:rPr>
          <w:rFonts w:ascii="Times New Roman" w:eastAsia="Times New Roman" w:hAnsi="Times New Roman" w:cs="Times New Roman"/>
          <w:color w:val="000000"/>
          <w:sz w:val="24"/>
          <w:lang w:val="fr-FR"/>
        </w:rPr>
        <w:t xml:space="preserve"> ou de management</w:t>
      </w:r>
      <w:r w:rsidRPr="00F25B19">
        <w:rPr>
          <w:rFonts w:ascii="Times New Roman" w:eastAsia="Times New Roman" w:hAnsi="Times New Roman" w:cs="Times New Roman"/>
          <w:color w:val="000000"/>
          <w:sz w:val="24"/>
          <w:lang w:val="fr-FR"/>
        </w:rPr>
        <w:t xml:space="preserve">. </w:t>
      </w:r>
      <w:r w:rsidR="0043268D">
        <w:rPr>
          <w:rFonts w:ascii="Times New Roman" w:eastAsia="Times New Roman" w:hAnsi="Times New Roman" w:cs="Times New Roman"/>
          <w:color w:val="000000"/>
          <w:sz w:val="24"/>
          <w:lang w:val="fr-CA"/>
        </w:rPr>
        <w:t xml:space="preserve">Cela représente au total 18 revues </w:t>
      </w:r>
      <w:r w:rsidR="00F663EE">
        <w:rPr>
          <w:rFonts w:ascii="Times New Roman" w:eastAsia="Times New Roman" w:hAnsi="Times New Roman" w:cs="Times New Roman"/>
          <w:color w:val="000000"/>
          <w:sz w:val="24"/>
          <w:lang w:val="fr-CA"/>
        </w:rPr>
        <w:t xml:space="preserve">de </w:t>
      </w:r>
      <w:r w:rsidR="0043268D">
        <w:rPr>
          <w:rFonts w:ascii="Times New Roman" w:eastAsia="Times New Roman" w:hAnsi="Times New Roman" w:cs="Times New Roman"/>
          <w:color w:val="000000"/>
          <w:sz w:val="24"/>
          <w:lang w:val="fr-CA"/>
        </w:rPr>
        <w:t xml:space="preserve">finance </w:t>
      </w:r>
      <w:r w:rsidR="00874A25">
        <w:rPr>
          <w:rFonts w:ascii="Times New Roman" w:eastAsia="Times New Roman" w:hAnsi="Times New Roman" w:cs="Times New Roman"/>
          <w:color w:val="000000"/>
          <w:sz w:val="24"/>
          <w:lang w:val="fr-CA"/>
        </w:rPr>
        <w:t xml:space="preserve">(6 de rang 1 et 12 de rang 2) </w:t>
      </w:r>
      <w:r w:rsidR="0043268D">
        <w:rPr>
          <w:rFonts w:ascii="Times New Roman" w:eastAsia="Times New Roman" w:hAnsi="Times New Roman" w:cs="Times New Roman"/>
          <w:color w:val="000000"/>
          <w:sz w:val="24"/>
          <w:lang w:val="fr-CA"/>
        </w:rPr>
        <w:t xml:space="preserve">et 14 revues </w:t>
      </w:r>
      <w:r w:rsidR="00F663EE">
        <w:rPr>
          <w:rFonts w:ascii="Times New Roman" w:eastAsia="Times New Roman" w:hAnsi="Times New Roman" w:cs="Times New Roman"/>
          <w:color w:val="000000"/>
          <w:sz w:val="24"/>
          <w:lang w:val="fr-CA"/>
        </w:rPr>
        <w:t xml:space="preserve">de </w:t>
      </w:r>
      <w:r w:rsidR="0043268D">
        <w:rPr>
          <w:rFonts w:ascii="Times New Roman" w:eastAsia="Times New Roman" w:hAnsi="Times New Roman" w:cs="Times New Roman"/>
          <w:color w:val="000000"/>
          <w:sz w:val="24"/>
          <w:lang w:val="fr-CA"/>
        </w:rPr>
        <w:t xml:space="preserve">CCA (6 de rang 1 et 8 de rang 2). </w:t>
      </w:r>
      <w:r w:rsidR="00C10446" w:rsidRPr="00DE62B4">
        <w:rPr>
          <w:rFonts w:ascii="Times New Roman" w:eastAsia="Times New Roman" w:hAnsi="Times New Roman" w:cs="Times New Roman"/>
          <w:color w:val="000000"/>
          <w:sz w:val="24"/>
          <w:lang w:val="fr-CA"/>
        </w:rPr>
        <w:t xml:space="preserve"> </w:t>
      </w:r>
    </w:p>
    <w:p w14:paraId="0BC9F4F8" w14:textId="48BFB4BC" w:rsidR="00177482" w:rsidRPr="00F25B19" w:rsidRDefault="00215504">
      <w:pPr>
        <w:spacing w:after="0" w:line="360" w:lineRule="auto"/>
        <w:ind w:firstLine="426"/>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Dans ces revues, nous avons identifié les articles portant sur les réseaux sociaux en interrogeant</w:t>
      </w:r>
      <w:r w:rsidR="000B546B">
        <w:rPr>
          <w:rFonts w:ascii="Times New Roman" w:eastAsia="Times New Roman" w:hAnsi="Times New Roman" w:cs="Times New Roman"/>
          <w:color w:val="000000"/>
          <w:sz w:val="24"/>
          <w:lang w:val="fr-FR"/>
        </w:rPr>
        <w:t>, sans fixer de borne temporelle</w:t>
      </w:r>
      <w:r w:rsidR="00083DD2">
        <w:rPr>
          <w:rFonts w:ascii="Times New Roman" w:eastAsia="Times New Roman" w:hAnsi="Times New Roman" w:cs="Times New Roman"/>
          <w:color w:val="000000"/>
          <w:sz w:val="24"/>
          <w:lang w:val="fr-FR"/>
        </w:rPr>
        <w:t xml:space="preserve"> et sans sélectionner de champ dans l’outil de recherche</w:t>
      </w:r>
      <w:r w:rsidR="000B546B">
        <w:rPr>
          <w:rFonts w:ascii="Times New Roman" w:eastAsia="Times New Roman" w:hAnsi="Times New Roman" w:cs="Times New Roman"/>
          <w:color w:val="000000"/>
          <w:sz w:val="24"/>
          <w:lang w:val="fr-FR"/>
        </w:rPr>
        <w:t>,</w:t>
      </w:r>
      <w:r w:rsidRPr="00F25B19">
        <w:rPr>
          <w:rFonts w:ascii="Times New Roman" w:eastAsia="Times New Roman" w:hAnsi="Times New Roman" w:cs="Times New Roman"/>
          <w:color w:val="000000"/>
          <w:sz w:val="24"/>
          <w:lang w:val="fr-FR"/>
        </w:rPr>
        <w:t xml:space="preserve"> les principales bases de données bibliographiques en sciences de gestion, à savoir </w:t>
      </w:r>
      <w:r w:rsidRPr="00F25B19">
        <w:rPr>
          <w:rFonts w:ascii="Times New Roman" w:eastAsia="Times New Roman" w:hAnsi="Times New Roman" w:cs="Times New Roman"/>
          <w:i/>
          <w:color w:val="000000"/>
          <w:sz w:val="24"/>
          <w:lang w:val="fr-FR"/>
        </w:rPr>
        <w:t>Business Source Complete</w:t>
      </w:r>
      <w:r w:rsidRPr="00F25B19">
        <w:rPr>
          <w:rFonts w:ascii="Times New Roman" w:eastAsia="Times New Roman" w:hAnsi="Times New Roman" w:cs="Times New Roman"/>
          <w:color w:val="000000"/>
          <w:sz w:val="24"/>
          <w:lang w:val="fr-FR"/>
        </w:rPr>
        <w:t xml:space="preserve"> et </w:t>
      </w:r>
      <w:r w:rsidRPr="00F25B19">
        <w:rPr>
          <w:rFonts w:ascii="Times New Roman" w:eastAsia="Times New Roman" w:hAnsi="Times New Roman" w:cs="Times New Roman"/>
          <w:i/>
          <w:color w:val="000000"/>
          <w:sz w:val="24"/>
          <w:lang w:val="fr-FR"/>
        </w:rPr>
        <w:t>Science Direct</w:t>
      </w:r>
      <w:r w:rsidR="009E56DE">
        <w:rPr>
          <w:rStyle w:val="Appeldenotedefin"/>
          <w:rFonts w:ascii="Times New Roman" w:eastAsia="Times New Roman" w:hAnsi="Times New Roman" w:cs="Times New Roman"/>
          <w:i/>
          <w:color w:val="000000"/>
          <w:sz w:val="24"/>
          <w:lang w:val="fr-FR"/>
        </w:rPr>
        <w:endnoteReference w:id="7"/>
      </w:r>
      <w:r w:rsidRPr="00F25B19">
        <w:rPr>
          <w:rFonts w:ascii="Times New Roman" w:eastAsia="Times New Roman" w:hAnsi="Times New Roman" w:cs="Times New Roman"/>
          <w:color w:val="000000"/>
          <w:sz w:val="24"/>
          <w:lang w:val="fr-FR"/>
        </w:rPr>
        <w:t>, sur</w:t>
      </w:r>
      <w:r w:rsidR="00770F93">
        <w:rPr>
          <w:rFonts w:ascii="Times New Roman" w:eastAsia="Times New Roman" w:hAnsi="Times New Roman" w:cs="Times New Roman"/>
          <w:color w:val="000000"/>
          <w:sz w:val="24"/>
          <w:lang w:val="fr-FR"/>
        </w:rPr>
        <w:t xml:space="preserve"> une</w:t>
      </w:r>
      <w:r w:rsidRPr="00F25B19">
        <w:rPr>
          <w:rFonts w:ascii="Times New Roman" w:eastAsia="Times New Roman" w:hAnsi="Times New Roman" w:cs="Times New Roman"/>
          <w:color w:val="000000"/>
          <w:sz w:val="24"/>
          <w:lang w:val="fr-FR"/>
        </w:rPr>
        <w:t xml:space="preserve"> </w:t>
      </w:r>
      <w:r w:rsidR="00770F93" w:rsidRPr="00F25B19">
        <w:rPr>
          <w:rFonts w:ascii="Times New Roman" w:eastAsia="Times New Roman" w:hAnsi="Times New Roman" w:cs="Times New Roman"/>
          <w:color w:val="000000"/>
          <w:sz w:val="24"/>
          <w:lang w:val="fr-FR"/>
        </w:rPr>
        <w:t>lis</w:t>
      </w:r>
      <w:r w:rsidR="00770F93">
        <w:rPr>
          <w:rFonts w:ascii="Times New Roman" w:eastAsia="Times New Roman" w:hAnsi="Times New Roman" w:cs="Times New Roman"/>
          <w:color w:val="000000"/>
          <w:sz w:val="24"/>
          <w:lang w:val="fr-FR"/>
        </w:rPr>
        <w:t>te de</w:t>
      </w:r>
      <w:r w:rsidR="00770F93" w:rsidRPr="00F25B19">
        <w:rPr>
          <w:rFonts w:ascii="Times New Roman" w:eastAsia="Times New Roman" w:hAnsi="Times New Roman" w:cs="Times New Roman"/>
          <w:color w:val="000000"/>
          <w:sz w:val="24"/>
          <w:lang w:val="fr-FR"/>
        </w:rPr>
        <w:t xml:space="preserve"> mots ou expressions soigneusement établie à partir du travail de clarification des concepts présenté précédemment</w:t>
      </w:r>
      <w:r w:rsidR="00770F93">
        <w:rPr>
          <w:rFonts w:ascii="Times New Roman" w:eastAsia="Times New Roman" w:hAnsi="Times New Roman" w:cs="Times New Roman"/>
          <w:color w:val="000000"/>
          <w:sz w:val="24"/>
          <w:lang w:val="fr-FR"/>
        </w:rPr>
        <w:t>. C</w:t>
      </w:r>
      <w:r w:rsidRPr="00F25B19">
        <w:rPr>
          <w:rFonts w:ascii="Times New Roman" w:eastAsia="Times New Roman" w:hAnsi="Times New Roman" w:cs="Times New Roman"/>
          <w:color w:val="000000"/>
          <w:sz w:val="24"/>
          <w:lang w:val="fr-FR"/>
        </w:rPr>
        <w:t>es mots ou expressions</w:t>
      </w:r>
      <w:r w:rsidR="00770F93">
        <w:rPr>
          <w:rFonts w:ascii="Times New Roman" w:eastAsia="Times New Roman" w:hAnsi="Times New Roman" w:cs="Times New Roman"/>
          <w:color w:val="000000"/>
          <w:sz w:val="24"/>
          <w:lang w:val="fr-FR"/>
        </w:rPr>
        <w:t xml:space="preserve"> – et leur équivalent en français, lorsque pertinents – sont les suivants</w:t>
      </w:r>
      <w:r w:rsidRPr="00F25B19">
        <w:rPr>
          <w:rFonts w:ascii="Times New Roman" w:eastAsia="Times New Roman" w:hAnsi="Times New Roman" w:cs="Times New Roman"/>
          <w:color w:val="000000"/>
          <w:sz w:val="24"/>
          <w:lang w:val="fr-FR"/>
        </w:rPr>
        <w:t xml:space="preserve"> : </w:t>
      </w:r>
      <w:r w:rsidRPr="00F25B19">
        <w:rPr>
          <w:rFonts w:ascii="Times New Roman" w:eastAsia="Times New Roman" w:hAnsi="Times New Roman" w:cs="Times New Roman"/>
          <w:i/>
          <w:color w:val="000000"/>
          <w:sz w:val="24"/>
          <w:lang w:val="fr-FR"/>
        </w:rPr>
        <w:t>social network</w:t>
      </w:r>
      <w:r w:rsidRPr="00F25B19">
        <w:rPr>
          <w:rFonts w:ascii="Times New Roman" w:eastAsia="Times New Roman" w:hAnsi="Times New Roman" w:cs="Times New Roman"/>
          <w:color w:val="000000"/>
          <w:sz w:val="24"/>
          <w:lang w:val="fr-FR"/>
        </w:rPr>
        <w:t>,</w:t>
      </w:r>
      <w:r w:rsidRPr="00F25B19">
        <w:rPr>
          <w:rFonts w:ascii="Times New Roman" w:eastAsia="Times New Roman" w:hAnsi="Times New Roman" w:cs="Times New Roman"/>
          <w:i/>
          <w:color w:val="000000"/>
          <w:sz w:val="24"/>
          <w:lang w:val="fr-FR"/>
        </w:rPr>
        <w:t xml:space="preserve"> </w:t>
      </w:r>
      <w:r w:rsidR="00E0350F">
        <w:rPr>
          <w:rFonts w:ascii="Times New Roman" w:eastAsia="Times New Roman" w:hAnsi="Times New Roman" w:cs="Times New Roman"/>
          <w:i/>
          <w:color w:val="000000"/>
          <w:sz w:val="24"/>
          <w:lang w:val="fr-FR"/>
        </w:rPr>
        <w:t>t</w:t>
      </w:r>
      <w:r w:rsidRPr="00F25B19">
        <w:rPr>
          <w:rFonts w:ascii="Times New Roman" w:eastAsia="Times New Roman" w:hAnsi="Times New Roman" w:cs="Times New Roman"/>
          <w:i/>
          <w:color w:val="000000"/>
          <w:sz w:val="24"/>
          <w:lang w:val="fr-FR"/>
        </w:rPr>
        <w:t>ies</w:t>
      </w:r>
      <w:r w:rsidRPr="00F25B19">
        <w:rPr>
          <w:rFonts w:ascii="Times New Roman" w:eastAsia="Times New Roman" w:hAnsi="Times New Roman" w:cs="Times New Roman"/>
          <w:color w:val="000000"/>
          <w:sz w:val="24"/>
          <w:lang w:val="fr-FR"/>
        </w:rPr>
        <w:t xml:space="preserve">, </w:t>
      </w:r>
      <w:r w:rsidRPr="00F25B19">
        <w:rPr>
          <w:rFonts w:ascii="Times New Roman" w:eastAsia="Times New Roman" w:hAnsi="Times New Roman" w:cs="Times New Roman"/>
          <w:i/>
          <w:color w:val="000000"/>
          <w:sz w:val="24"/>
          <w:lang w:val="fr-FR"/>
        </w:rPr>
        <w:t>interlocks</w:t>
      </w:r>
      <w:r w:rsidRPr="00F25B19">
        <w:rPr>
          <w:rFonts w:ascii="Times New Roman" w:eastAsia="Times New Roman" w:hAnsi="Times New Roman" w:cs="Times New Roman"/>
          <w:color w:val="000000"/>
          <w:sz w:val="24"/>
          <w:lang w:val="fr-FR"/>
        </w:rPr>
        <w:t>,</w:t>
      </w:r>
      <w:r w:rsidR="00E0350F">
        <w:rPr>
          <w:rFonts w:ascii="Times New Roman" w:eastAsia="Times New Roman" w:hAnsi="Times New Roman" w:cs="Times New Roman"/>
          <w:color w:val="000000"/>
          <w:sz w:val="24"/>
          <w:lang w:val="fr-FR"/>
        </w:rPr>
        <w:t xml:space="preserve"> </w:t>
      </w:r>
      <w:r w:rsidRPr="00F25B19">
        <w:rPr>
          <w:rFonts w:ascii="Times New Roman" w:eastAsia="Times New Roman" w:hAnsi="Times New Roman" w:cs="Times New Roman"/>
          <w:i/>
          <w:color w:val="000000"/>
          <w:sz w:val="24"/>
          <w:lang w:val="fr-FR"/>
        </w:rPr>
        <w:t>social capital</w:t>
      </w:r>
      <w:r w:rsidRPr="00F25B19">
        <w:rPr>
          <w:rFonts w:ascii="Times New Roman" w:eastAsia="Times New Roman" w:hAnsi="Times New Roman" w:cs="Times New Roman"/>
          <w:color w:val="000000"/>
          <w:sz w:val="24"/>
          <w:lang w:val="fr-FR"/>
        </w:rPr>
        <w:t>,</w:t>
      </w:r>
      <w:r w:rsidR="00E0350F">
        <w:rPr>
          <w:rFonts w:ascii="Times New Roman" w:eastAsia="Times New Roman" w:hAnsi="Times New Roman" w:cs="Times New Roman"/>
          <w:color w:val="000000"/>
          <w:sz w:val="24"/>
          <w:lang w:val="fr-FR"/>
        </w:rPr>
        <w:t xml:space="preserve"> </w:t>
      </w:r>
      <w:r w:rsidRPr="00F25B19">
        <w:rPr>
          <w:rFonts w:ascii="Times New Roman" w:eastAsia="Times New Roman" w:hAnsi="Times New Roman" w:cs="Times New Roman"/>
          <w:i/>
          <w:color w:val="000000"/>
          <w:sz w:val="24"/>
          <w:lang w:val="fr-FR"/>
        </w:rPr>
        <w:t>social connections</w:t>
      </w:r>
      <w:r w:rsidRPr="00F25B19">
        <w:rPr>
          <w:rFonts w:ascii="Times New Roman" w:eastAsia="Times New Roman" w:hAnsi="Times New Roman" w:cs="Times New Roman"/>
          <w:color w:val="000000"/>
          <w:sz w:val="24"/>
          <w:lang w:val="fr-FR"/>
        </w:rPr>
        <w:t xml:space="preserve">, </w:t>
      </w:r>
      <w:r w:rsidRPr="00F25B19">
        <w:rPr>
          <w:rFonts w:ascii="Times New Roman" w:eastAsia="Times New Roman" w:hAnsi="Times New Roman" w:cs="Times New Roman"/>
          <w:i/>
          <w:color w:val="000000"/>
          <w:sz w:val="24"/>
          <w:lang w:val="fr-FR"/>
        </w:rPr>
        <w:t>connectedness</w:t>
      </w:r>
      <w:r w:rsidR="00E0350F">
        <w:rPr>
          <w:rFonts w:ascii="Times New Roman" w:eastAsia="Times New Roman" w:hAnsi="Times New Roman" w:cs="Times New Roman"/>
          <w:color w:val="000000"/>
          <w:sz w:val="24"/>
          <w:lang w:val="fr-FR"/>
        </w:rPr>
        <w:t>,</w:t>
      </w:r>
      <w:r w:rsidRPr="00F25B19">
        <w:rPr>
          <w:rFonts w:ascii="Times New Roman" w:eastAsia="Times New Roman" w:hAnsi="Times New Roman" w:cs="Times New Roman"/>
          <w:color w:val="000000"/>
          <w:sz w:val="24"/>
          <w:lang w:val="fr-FR"/>
        </w:rPr>
        <w:t xml:space="preserve"> </w:t>
      </w:r>
      <w:r w:rsidRPr="00F25B19">
        <w:rPr>
          <w:rFonts w:ascii="Times New Roman" w:eastAsia="Times New Roman" w:hAnsi="Times New Roman" w:cs="Times New Roman"/>
          <w:i/>
          <w:color w:val="000000"/>
          <w:sz w:val="24"/>
          <w:lang w:val="fr-FR"/>
        </w:rPr>
        <w:t>embeddedness</w:t>
      </w:r>
      <w:r w:rsidR="00E0350F">
        <w:rPr>
          <w:rFonts w:ascii="Times New Roman" w:eastAsia="Times New Roman" w:hAnsi="Times New Roman" w:cs="Times New Roman"/>
          <w:color w:val="000000"/>
          <w:sz w:val="24"/>
          <w:lang w:val="fr-FR"/>
        </w:rPr>
        <w:t xml:space="preserve"> et</w:t>
      </w:r>
      <w:r w:rsidRPr="00F25B19">
        <w:rPr>
          <w:rFonts w:ascii="Times New Roman" w:eastAsia="Times New Roman" w:hAnsi="Times New Roman" w:cs="Times New Roman"/>
          <w:color w:val="000000"/>
          <w:sz w:val="24"/>
          <w:lang w:val="fr-FR"/>
        </w:rPr>
        <w:t xml:space="preserve"> </w:t>
      </w:r>
      <w:r w:rsidRPr="00F25B19">
        <w:rPr>
          <w:rFonts w:ascii="Times New Roman" w:eastAsia="Times New Roman" w:hAnsi="Times New Roman" w:cs="Times New Roman"/>
          <w:i/>
          <w:color w:val="000000"/>
          <w:sz w:val="24"/>
          <w:lang w:val="fr-FR"/>
        </w:rPr>
        <w:t>affiliated</w:t>
      </w:r>
      <w:r w:rsidRPr="00F25B19">
        <w:rPr>
          <w:rFonts w:ascii="Times New Roman" w:eastAsia="Times New Roman" w:hAnsi="Times New Roman" w:cs="Times New Roman"/>
          <w:color w:val="000000"/>
          <w:sz w:val="24"/>
          <w:lang w:val="fr-FR"/>
        </w:rPr>
        <w:t>.</w:t>
      </w:r>
      <w:r w:rsidR="00A91324">
        <w:rPr>
          <w:rFonts w:ascii="Times New Roman" w:eastAsia="Times New Roman" w:hAnsi="Times New Roman" w:cs="Times New Roman"/>
          <w:color w:val="000000"/>
          <w:sz w:val="24"/>
          <w:lang w:val="fr-FR"/>
        </w:rPr>
        <w:t xml:space="preserve"> </w:t>
      </w:r>
    </w:p>
    <w:p w14:paraId="5DC79187" w14:textId="2EEF83DE" w:rsidR="00177482" w:rsidRPr="00F25B19" w:rsidRDefault="00215504">
      <w:pPr>
        <w:spacing w:after="0" w:line="360" w:lineRule="auto"/>
        <w:ind w:firstLine="426"/>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Nous avons ensuite appliqué un certain nombre de filtres</w:t>
      </w:r>
      <w:r w:rsidR="00E51BF6">
        <w:rPr>
          <w:rFonts w:ascii="Times New Roman" w:eastAsia="Times New Roman" w:hAnsi="Times New Roman" w:cs="Times New Roman"/>
          <w:color w:val="000000"/>
          <w:sz w:val="24"/>
          <w:lang w:val="fr-FR"/>
        </w:rPr>
        <w:t>, pouvant,</w:t>
      </w:r>
      <w:r w:rsidRPr="00F25B19">
        <w:rPr>
          <w:rFonts w:ascii="Times New Roman" w:eastAsia="Times New Roman" w:hAnsi="Times New Roman" w:cs="Times New Roman"/>
          <w:color w:val="000000"/>
          <w:sz w:val="24"/>
          <w:lang w:val="fr-FR"/>
        </w:rPr>
        <w:t xml:space="preserve"> </w:t>
      </w:r>
      <w:r w:rsidR="00B344FC">
        <w:rPr>
          <w:rFonts w:ascii="Times New Roman" w:eastAsia="Times New Roman" w:hAnsi="Times New Roman" w:cs="Times New Roman"/>
          <w:color w:val="000000"/>
          <w:sz w:val="24"/>
          <w:lang w:val="fr-FR"/>
        </w:rPr>
        <w:t>certes</w:t>
      </w:r>
      <w:r w:rsidR="00E51BF6">
        <w:rPr>
          <w:rFonts w:ascii="Times New Roman" w:eastAsia="Times New Roman" w:hAnsi="Times New Roman" w:cs="Times New Roman"/>
          <w:color w:val="000000"/>
          <w:sz w:val="24"/>
          <w:lang w:val="fr-FR"/>
        </w:rPr>
        <w:t>,</w:t>
      </w:r>
      <w:r w:rsidR="00B344FC">
        <w:rPr>
          <w:rFonts w:ascii="Times New Roman" w:eastAsia="Times New Roman" w:hAnsi="Times New Roman" w:cs="Times New Roman"/>
          <w:color w:val="000000"/>
          <w:sz w:val="24"/>
          <w:lang w:val="fr-FR"/>
        </w:rPr>
        <w:t xml:space="preserve"> </w:t>
      </w:r>
      <w:r w:rsidRPr="00F25B19">
        <w:rPr>
          <w:rFonts w:ascii="Times New Roman" w:eastAsia="Times New Roman" w:hAnsi="Times New Roman" w:cs="Times New Roman"/>
          <w:color w:val="000000"/>
          <w:sz w:val="24"/>
          <w:lang w:val="fr-FR"/>
        </w:rPr>
        <w:t>être considérés comme arbitraires</w:t>
      </w:r>
      <w:r w:rsidR="00F30596">
        <w:rPr>
          <w:rFonts w:ascii="Times New Roman" w:eastAsia="Times New Roman" w:hAnsi="Times New Roman" w:cs="Times New Roman"/>
          <w:color w:val="000000"/>
          <w:sz w:val="24"/>
          <w:lang w:val="fr-FR"/>
        </w:rPr>
        <w:t xml:space="preserve"> mais nous permett</w:t>
      </w:r>
      <w:r w:rsidR="00E51BF6">
        <w:rPr>
          <w:rFonts w:ascii="Times New Roman" w:eastAsia="Times New Roman" w:hAnsi="Times New Roman" w:cs="Times New Roman"/>
          <w:color w:val="000000"/>
          <w:sz w:val="24"/>
          <w:lang w:val="fr-FR"/>
        </w:rPr>
        <w:t>a</w:t>
      </w:r>
      <w:r w:rsidR="00F30596">
        <w:rPr>
          <w:rFonts w:ascii="Times New Roman" w:eastAsia="Times New Roman" w:hAnsi="Times New Roman" w:cs="Times New Roman"/>
          <w:color w:val="000000"/>
          <w:sz w:val="24"/>
          <w:lang w:val="fr-FR"/>
        </w:rPr>
        <w:t xml:space="preserve">nt de nous concentrer sur </w:t>
      </w:r>
      <w:r w:rsidR="00EA3E3B">
        <w:rPr>
          <w:rFonts w:ascii="Times New Roman" w:eastAsia="Times New Roman" w:hAnsi="Times New Roman" w:cs="Times New Roman"/>
          <w:color w:val="000000"/>
          <w:sz w:val="24"/>
          <w:lang w:val="fr-FR"/>
        </w:rPr>
        <w:t>un corpus relativement cohérent</w:t>
      </w:r>
      <w:r w:rsidRPr="00F25B19">
        <w:rPr>
          <w:rFonts w:ascii="Times New Roman" w:eastAsia="Times New Roman" w:hAnsi="Times New Roman" w:cs="Times New Roman"/>
          <w:color w:val="000000"/>
          <w:sz w:val="24"/>
          <w:lang w:val="fr-FR"/>
        </w:rPr>
        <w:t>. Nous avons</w:t>
      </w:r>
      <w:r w:rsidR="00E51BF6">
        <w:rPr>
          <w:rFonts w:ascii="Times New Roman" w:eastAsia="Times New Roman" w:hAnsi="Times New Roman" w:cs="Times New Roman"/>
          <w:color w:val="000000"/>
          <w:sz w:val="24"/>
          <w:lang w:val="fr-FR"/>
        </w:rPr>
        <w:t xml:space="preserve"> ainsi</w:t>
      </w:r>
      <w:r w:rsidRPr="00F25B19">
        <w:rPr>
          <w:rFonts w:ascii="Times New Roman" w:eastAsia="Times New Roman" w:hAnsi="Times New Roman" w:cs="Times New Roman"/>
          <w:color w:val="000000"/>
          <w:sz w:val="24"/>
          <w:lang w:val="fr-FR"/>
        </w:rPr>
        <w:t xml:space="preserve">, tout d’abord, éliminé les articles </w:t>
      </w:r>
      <w:r w:rsidR="00E51BF6" w:rsidRPr="00F25B19">
        <w:rPr>
          <w:rFonts w:ascii="Times New Roman" w:eastAsia="Times New Roman" w:hAnsi="Times New Roman" w:cs="Times New Roman"/>
          <w:color w:val="000000"/>
          <w:sz w:val="24"/>
          <w:lang w:val="fr-FR"/>
        </w:rPr>
        <w:t xml:space="preserve">n’examinant pas spécifiquement les réseaux du </w:t>
      </w:r>
      <w:r w:rsidR="00E51BF6">
        <w:rPr>
          <w:rFonts w:ascii="Times New Roman" w:eastAsia="Times New Roman" w:hAnsi="Times New Roman" w:cs="Times New Roman"/>
          <w:color w:val="000000"/>
          <w:sz w:val="24"/>
          <w:lang w:val="fr-FR"/>
        </w:rPr>
        <w:t xml:space="preserve">CA, mais plutôt ceux </w:t>
      </w:r>
      <w:r w:rsidRPr="00F25B19">
        <w:rPr>
          <w:rFonts w:ascii="Times New Roman" w:eastAsia="Times New Roman" w:hAnsi="Times New Roman" w:cs="Times New Roman"/>
          <w:color w:val="000000"/>
          <w:sz w:val="24"/>
          <w:lang w:val="fr-FR"/>
        </w:rPr>
        <w:t>d’autres parties prenantes. En particulier, nous n’avons pas retenu les articles qui se concentrent sur les liens du dir</w:t>
      </w:r>
      <w:r w:rsidR="00365544">
        <w:rPr>
          <w:rFonts w:ascii="Times New Roman" w:eastAsia="Times New Roman" w:hAnsi="Times New Roman" w:cs="Times New Roman"/>
          <w:color w:val="000000"/>
          <w:sz w:val="24"/>
          <w:lang w:val="fr-FR"/>
        </w:rPr>
        <w:t>ecteur général</w:t>
      </w:r>
      <w:r w:rsidRPr="00F25B19">
        <w:rPr>
          <w:rFonts w:ascii="Times New Roman" w:eastAsia="Times New Roman" w:hAnsi="Times New Roman" w:cs="Times New Roman"/>
          <w:color w:val="000000"/>
          <w:sz w:val="24"/>
          <w:lang w:val="fr-FR"/>
        </w:rPr>
        <w:t xml:space="preserve"> (</w:t>
      </w:r>
      <w:r w:rsidRPr="00F25B19">
        <w:rPr>
          <w:rFonts w:ascii="Times New Roman" w:eastAsia="Times New Roman" w:hAnsi="Times New Roman" w:cs="Times New Roman"/>
          <w:i/>
          <w:color w:val="000000"/>
          <w:sz w:val="24"/>
          <w:lang w:val="fr-FR"/>
        </w:rPr>
        <w:t>CEO</w:t>
      </w:r>
      <w:r w:rsidRPr="00F25B19">
        <w:rPr>
          <w:rFonts w:ascii="Times New Roman" w:eastAsia="Times New Roman" w:hAnsi="Times New Roman" w:cs="Times New Roman"/>
          <w:color w:val="000000"/>
          <w:sz w:val="24"/>
          <w:lang w:val="fr-FR"/>
        </w:rPr>
        <w:t xml:space="preserve">), bien que, dans certains de ces articles, les liens étudiés soient ceux entre le dirigeant et un membre du </w:t>
      </w:r>
      <w:r w:rsidR="00446EEB">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Nous avons ensuite exclu les articles traitant des « liens politiques » (</w:t>
      </w:r>
      <w:r w:rsidRPr="00F25B19">
        <w:rPr>
          <w:rFonts w:ascii="Times New Roman" w:eastAsia="Times New Roman" w:hAnsi="Times New Roman" w:cs="Times New Roman"/>
          <w:i/>
          <w:color w:val="000000"/>
          <w:sz w:val="24"/>
          <w:lang w:val="fr-FR"/>
        </w:rPr>
        <w:t>political connections</w:t>
      </w:r>
      <w:r w:rsidRPr="00F25B19">
        <w:rPr>
          <w:rFonts w:ascii="Times New Roman" w:eastAsia="Times New Roman" w:hAnsi="Times New Roman" w:cs="Times New Roman"/>
          <w:color w:val="000000"/>
          <w:sz w:val="24"/>
          <w:lang w:val="fr-FR"/>
        </w:rPr>
        <w:t xml:space="preserve">), liens </w:t>
      </w:r>
      <w:r w:rsidR="00253512">
        <w:rPr>
          <w:rFonts w:ascii="Times New Roman" w:eastAsia="Times New Roman" w:hAnsi="Times New Roman" w:cs="Times New Roman"/>
          <w:color w:val="000000"/>
          <w:sz w:val="24"/>
          <w:lang w:val="fr-FR"/>
        </w:rPr>
        <w:t xml:space="preserve">spécifiques </w:t>
      </w:r>
      <w:r w:rsidRPr="00F25B19">
        <w:rPr>
          <w:rFonts w:ascii="Times New Roman" w:eastAsia="Times New Roman" w:hAnsi="Times New Roman" w:cs="Times New Roman"/>
          <w:color w:val="000000"/>
          <w:sz w:val="24"/>
          <w:lang w:val="fr-FR"/>
        </w:rPr>
        <w:t xml:space="preserve">entre les membres du </w:t>
      </w:r>
      <w:r w:rsidR="00446EEB">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xml:space="preserve"> et des membres de la représentation nationale ou du gouvernement. </w:t>
      </w:r>
      <w:r w:rsidR="006206F6">
        <w:rPr>
          <w:rFonts w:ascii="Times New Roman" w:eastAsia="Times New Roman" w:hAnsi="Times New Roman" w:cs="Times New Roman"/>
          <w:color w:val="000000"/>
          <w:sz w:val="24"/>
          <w:lang w:val="fr-FR"/>
        </w:rPr>
        <w:t xml:space="preserve">Nous avons également écarté les articles traitant de certains aspects connexes à l’existence de réseaux mais ne s’intéressant pas spécifiquement à ces réseaux. Par exemple, Sharma et Iselin (2012) examinent l’association entre le fait que des membres du comité d’audit siègent dans d’autres </w:t>
      </w:r>
      <w:r w:rsidR="00446EEB">
        <w:rPr>
          <w:rFonts w:ascii="Times New Roman" w:eastAsia="Times New Roman" w:hAnsi="Times New Roman" w:cs="Times New Roman"/>
          <w:color w:val="000000"/>
          <w:sz w:val="24"/>
          <w:lang w:val="fr-FR"/>
        </w:rPr>
        <w:t>CA</w:t>
      </w:r>
      <w:r w:rsidR="006206F6">
        <w:rPr>
          <w:rFonts w:ascii="Times New Roman" w:eastAsia="Times New Roman" w:hAnsi="Times New Roman" w:cs="Times New Roman"/>
          <w:color w:val="000000"/>
          <w:sz w:val="24"/>
          <w:lang w:val="fr-FR"/>
        </w:rPr>
        <w:t xml:space="preserve"> (</w:t>
      </w:r>
      <w:r w:rsidR="006206F6">
        <w:rPr>
          <w:rFonts w:ascii="Times New Roman" w:eastAsia="Times New Roman" w:hAnsi="Times New Roman" w:cs="Times New Roman"/>
          <w:i/>
          <w:color w:val="000000"/>
          <w:sz w:val="24"/>
          <w:lang w:val="fr-FR"/>
        </w:rPr>
        <w:t>audit committee multiple-</w:t>
      </w:r>
      <w:r w:rsidR="006206F6" w:rsidRPr="006206F6">
        <w:rPr>
          <w:rFonts w:ascii="Times New Roman" w:eastAsia="Times New Roman" w:hAnsi="Times New Roman" w:cs="Times New Roman"/>
          <w:i/>
          <w:color w:val="000000"/>
          <w:sz w:val="24"/>
          <w:lang w:val="fr-FR"/>
        </w:rPr>
        <w:t>directorships</w:t>
      </w:r>
      <w:r w:rsidR="006206F6">
        <w:rPr>
          <w:rFonts w:ascii="Times New Roman" w:eastAsia="Times New Roman" w:hAnsi="Times New Roman" w:cs="Times New Roman"/>
          <w:color w:val="000000"/>
          <w:sz w:val="24"/>
          <w:lang w:val="fr-FR"/>
        </w:rPr>
        <w:t xml:space="preserve">) et les inexactitudes dans les états financiers, en </w:t>
      </w:r>
      <w:r w:rsidR="00C214A5">
        <w:rPr>
          <w:rFonts w:ascii="Times New Roman" w:eastAsia="Times New Roman" w:hAnsi="Times New Roman" w:cs="Times New Roman"/>
          <w:color w:val="000000"/>
          <w:sz w:val="24"/>
          <w:lang w:val="fr-FR"/>
        </w:rPr>
        <w:t xml:space="preserve">se </w:t>
      </w:r>
      <w:r w:rsidR="006206F6">
        <w:rPr>
          <w:rFonts w:ascii="Times New Roman" w:eastAsia="Times New Roman" w:hAnsi="Times New Roman" w:cs="Times New Roman"/>
          <w:color w:val="000000"/>
          <w:sz w:val="24"/>
          <w:lang w:val="fr-FR"/>
        </w:rPr>
        <w:t xml:space="preserve">concentrant </w:t>
      </w:r>
      <w:r w:rsidR="00C214A5">
        <w:rPr>
          <w:rFonts w:ascii="Times New Roman" w:eastAsia="Times New Roman" w:hAnsi="Times New Roman" w:cs="Times New Roman"/>
          <w:color w:val="000000"/>
          <w:sz w:val="24"/>
          <w:lang w:val="fr-FR"/>
        </w:rPr>
        <w:lastRenderedPageBreak/>
        <w:t>sur l’idée</w:t>
      </w:r>
      <w:r w:rsidR="006206F6">
        <w:rPr>
          <w:rFonts w:ascii="Times New Roman" w:eastAsia="Times New Roman" w:hAnsi="Times New Roman" w:cs="Times New Roman"/>
          <w:color w:val="000000"/>
          <w:sz w:val="24"/>
          <w:lang w:val="fr-FR"/>
        </w:rPr>
        <w:t xml:space="preserve"> que l’appartenance à plusieurs </w:t>
      </w:r>
      <w:r w:rsidR="00B10C41">
        <w:rPr>
          <w:rFonts w:ascii="Times New Roman" w:eastAsia="Times New Roman" w:hAnsi="Times New Roman" w:cs="Times New Roman"/>
          <w:color w:val="000000"/>
          <w:sz w:val="24"/>
          <w:lang w:val="fr-FR"/>
        </w:rPr>
        <w:t>CA</w:t>
      </w:r>
      <w:r w:rsidR="006206F6">
        <w:rPr>
          <w:rFonts w:ascii="Times New Roman" w:eastAsia="Times New Roman" w:hAnsi="Times New Roman" w:cs="Times New Roman"/>
          <w:color w:val="000000"/>
          <w:sz w:val="24"/>
          <w:lang w:val="fr-FR"/>
        </w:rPr>
        <w:t xml:space="preserve"> rend les administrateurs moins disponibles</w:t>
      </w:r>
      <w:r w:rsidR="00C214A5">
        <w:rPr>
          <w:rFonts w:ascii="Times New Roman" w:eastAsia="Times New Roman" w:hAnsi="Times New Roman" w:cs="Times New Roman"/>
          <w:color w:val="000000"/>
          <w:sz w:val="24"/>
          <w:lang w:val="fr-FR"/>
        </w:rPr>
        <w:t xml:space="preserve"> et non pas sur l’idée que cela rend les administrateurs </w:t>
      </w:r>
      <w:r w:rsidR="00F5016C">
        <w:rPr>
          <w:rFonts w:ascii="Times New Roman" w:eastAsia="Times New Roman" w:hAnsi="Times New Roman" w:cs="Times New Roman"/>
          <w:color w:val="000000"/>
          <w:sz w:val="24"/>
          <w:lang w:val="fr-FR"/>
        </w:rPr>
        <w:t xml:space="preserve">« socialement » </w:t>
      </w:r>
      <w:r w:rsidR="00C214A5">
        <w:rPr>
          <w:rFonts w:ascii="Times New Roman" w:eastAsia="Times New Roman" w:hAnsi="Times New Roman" w:cs="Times New Roman"/>
          <w:color w:val="000000"/>
          <w:sz w:val="24"/>
          <w:lang w:val="fr-FR"/>
        </w:rPr>
        <w:t xml:space="preserve">connectés. Nous avons aussi éliminé les articles pour lesquels les liens sociaux ne sont pas envisagés comme préexistants. Plus précisément, </w:t>
      </w:r>
      <w:r w:rsidR="00BB034D">
        <w:rPr>
          <w:rFonts w:ascii="Times New Roman" w:eastAsia="Times New Roman" w:hAnsi="Times New Roman" w:cs="Times New Roman"/>
          <w:color w:val="000000"/>
          <w:sz w:val="24"/>
          <w:lang w:val="fr-FR"/>
        </w:rPr>
        <w:t>plusieur</w:t>
      </w:r>
      <w:r w:rsidR="00760268">
        <w:rPr>
          <w:rFonts w:ascii="Times New Roman" w:eastAsia="Times New Roman" w:hAnsi="Times New Roman" w:cs="Times New Roman"/>
          <w:color w:val="000000"/>
          <w:sz w:val="24"/>
          <w:lang w:val="fr-FR"/>
        </w:rPr>
        <w:t>s articles considèrent</w:t>
      </w:r>
      <w:r w:rsidR="00C214A5">
        <w:rPr>
          <w:rFonts w:ascii="Times New Roman" w:eastAsia="Times New Roman" w:hAnsi="Times New Roman" w:cs="Times New Roman"/>
          <w:color w:val="000000"/>
          <w:sz w:val="24"/>
          <w:lang w:val="fr-FR"/>
        </w:rPr>
        <w:t xml:space="preserve"> </w:t>
      </w:r>
      <w:r w:rsidR="00760268">
        <w:rPr>
          <w:rFonts w:ascii="Times New Roman" w:eastAsia="Times New Roman" w:hAnsi="Times New Roman" w:cs="Times New Roman"/>
          <w:color w:val="000000"/>
          <w:sz w:val="24"/>
          <w:lang w:val="fr-FR"/>
        </w:rPr>
        <w:t>que</w:t>
      </w:r>
      <w:r w:rsidR="00C214A5">
        <w:rPr>
          <w:rFonts w:ascii="Times New Roman" w:eastAsia="Times New Roman" w:hAnsi="Times New Roman" w:cs="Times New Roman"/>
          <w:color w:val="000000"/>
          <w:sz w:val="24"/>
          <w:lang w:val="fr-FR"/>
        </w:rPr>
        <w:t xml:space="preserve"> la durée pendant laquelle un administrateur occupe sa fonction (</w:t>
      </w:r>
      <w:r w:rsidR="00C214A5" w:rsidRPr="00DE62B4">
        <w:rPr>
          <w:rFonts w:ascii="Times New Roman" w:eastAsia="Times New Roman" w:hAnsi="Times New Roman" w:cs="Times New Roman"/>
          <w:i/>
          <w:color w:val="000000"/>
          <w:sz w:val="24"/>
          <w:lang w:val="fr-FR"/>
        </w:rPr>
        <w:t>tenure</w:t>
      </w:r>
      <w:r w:rsidR="00C214A5">
        <w:rPr>
          <w:rFonts w:ascii="Times New Roman" w:eastAsia="Times New Roman" w:hAnsi="Times New Roman" w:cs="Times New Roman"/>
          <w:color w:val="000000"/>
          <w:sz w:val="24"/>
          <w:lang w:val="fr-FR"/>
        </w:rPr>
        <w:t xml:space="preserve">) </w:t>
      </w:r>
      <w:r w:rsidR="00760268">
        <w:rPr>
          <w:rFonts w:ascii="Times New Roman" w:eastAsia="Times New Roman" w:hAnsi="Times New Roman" w:cs="Times New Roman"/>
          <w:color w:val="000000"/>
          <w:sz w:val="24"/>
          <w:lang w:val="fr-FR"/>
        </w:rPr>
        <w:t xml:space="preserve">peut conduire à une certaine familiarité – ou en d’autres termes au développement de liens sociaux – entre le dirigeant et cet </w:t>
      </w:r>
      <w:r w:rsidR="00BB034D">
        <w:rPr>
          <w:rFonts w:ascii="Times New Roman" w:eastAsia="Times New Roman" w:hAnsi="Times New Roman" w:cs="Times New Roman"/>
          <w:color w:val="000000"/>
          <w:sz w:val="24"/>
          <w:lang w:val="fr-FR"/>
        </w:rPr>
        <w:t>administrateur</w:t>
      </w:r>
      <w:r w:rsidR="00760268">
        <w:rPr>
          <w:rFonts w:ascii="Times New Roman" w:eastAsia="Times New Roman" w:hAnsi="Times New Roman" w:cs="Times New Roman"/>
          <w:color w:val="000000"/>
          <w:sz w:val="24"/>
          <w:lang w:val="fr-FR"/>
        </w:rPr>
        <w:t>.</w:t>
      </w:r>
      <w:r w:rsidR="00BB034D">
        <w:rPr>
          <w:rFonts w:ascii="Times New Roman" w:eastAsia="Times New Roman" w:hAnsi="Times New Roman" w:cs="Times New Roman"/>
          <w:color w:val="000000"/>
          <w:sz w:val="24"/>
          <w:lang w:val="fr-FR"/>
        </w:rPr>
        <w:t xml:space="preserve"> Dans ces articles, les liens sociaux </w:t>
      </w:r>
      <w:r w:rsidR="002406D3">
        <w:rPr>
          <w:rFonts w:ascii="Times New Roman" w:eastAsia="Times New Roman" w:hAnsi="Times New Roman" w:cs="Times New Roman"/>
          <w:color w:val="000000"/>
          <w:sz w:val="24"/>
          <w:lang w:val="fr-FR"/>
        </w:rPr>
        <w:t xml:space="preserve">n’existent a priori pas avant que l’administrateur ne devienne membre du </w:t>
      </w:r>
      <w:r w:rsidR="00446EEB">
        <w:rPr>
          <w:rFonts w:ascii="Times New Roman" w:eastAsia="Times New Roman" w:hAnsi="Times New Roman" w:cs="Times New Roman"/>
          <w:color w:val="000000"/>
          <w:sz w:val="24"/>
          <w:lang w:val="fr-FR"/>
        </w:rPr>
        <w:t>CA</w:t>
      </w:r>
      <w:r w:rsidR="002406D3">
        <w:rPr>
          <w:rFonts w:ascii="Times New Roman" w:eastAsia="Times New Roman" w:hAnsi="Times New Roman" w:cs="Times New Roman"/>
          <w:color w:val="000000"/>
          <w:sz w:val="24"/>
          <w:lang w:val="fr-FR"/>
        </w:rPr>
        <w:t>.</w:t>
      </w:r>
      <w:r w:rsidR="00760268">
        <w:rPr>
          <w:rFonts w:ascii="Times New Roman" w:eastAsia="Times New Roman" w:hAnsi="Times New Roman" w:cs="Times New Roman"/>
          <w:color w:val="000000"/>
          <w:sz w:val="24"/>
          <w:lang w:val="fr-FR"/>
        </w:rPr>
        <w:t xml:space="preserve"> </w:t>
      </w:r>
      <w:r w:rsidR="00A94613">
        <w:rPr>
          <w:rFonts w:ascii="Times New Roman" w:eastAsia="Times New Roman" w:hAnsi="Times New Roman" w:cs="Times New Roman"/>
          <w:color w:val="000000"/>
          <w:sz w:val="24"/>
          <w:lang w:val="fr-FR"/>
        </w:rPr>
        <w:t xml:space="preserve">Cette exclusion est justifiée par le fait qu’il devient alors impossible de distinguer l’effet du temps de l’effet du réseau sur les décisions sur </w:t>
      </w:r>
      <w:r w:rsidR="00446EEB">
        <w:rPr>
          <w:rFonts w:ascii="Times New Roman" w:eastAsia="Times New Roman" w:hAnsi="Times New Roman" w:cs="Times New Roman"/>
          <w:color w:val="000000"/>
          <w:sz w:val="24"/>
          <w:lang w:val="fr-FR"/>
        </w:rPr>
        <w:t>CA</w:t>
      </w:r>
      <w:r w:rsidR="00A94613">
        <w:rPr>
          <w:rFonts w:ascii="Times New Roman" w:eastAsia="Times New Roman" w:hAnsi="Times New Roman" w:cs="Times New Roman"/>
          <w:color w:val="000000"/>
          <w:sz w:val="24"/>
          <w:lang w:val="fr-FR"/>
        </w:rPr>
        <w:t xml:space="preserve">. </w:t>
      </w:r>
      <w:r w:rsidRPr="006206F6">
        <w:rPr>
          <w:rFonts w:ascii="Times New Roman" w:eastAsia="Times New Roman" w:hAnsi="Times New Roman" w:cs="Times New Roman"/>
          <w:color w:val="000000"/>
          <w:sz w:val="24"/>
          <w:lang w:val="fr-FR"/>
        </w:rPr>
        <w:t>Nous</w:t>
      </w:r>
      <w:r w:rsidRPr="00F25B19">
        <w:rPr>
          <w:rFonts w:ascii="Times New Roman" w:eastAsia="Times New Roman" w:hAnsi="Times New Roman" w:cs="Times New Roman"/>
          <w:color w:val="000000"/>
          <w:sz w:val="24"/>
          <w:lang w:val="fr-FR"/>
        </w:rPr>
        <w:t xml:space="preserve"> n’avons, enfin, retenu que les articles empiriques (les articles analytiques</w:t>
      </w:r>
      <w:r w:rsidR="000C6E34">
        <w:rPr>
          <w:rFonts w:ascii="Times New Roman" w:eastAsia="Times New Roman" w:hAnsi="Times New Roman" w:cs="Times New Roman"/>
          <w:color w:val="000000"/>
          <w:sz w:val="24"/>
          <w:lang w:val="fr-FR"/>
        </w:rPr>
        <w:t>, les commentaires</w:t>
      </w:r>
      <w:r w:rsidRPr="00F25B19">
        <w:rPr>
          <w:rFonts w:ascii="Times New Roman" w:eastAsia="Times New Roman" w:hAnsi="Times New Roman" w:cs="Times New Roman"/>
          <w:color w:val="000000"/>
          <w:sz w:val="24"/>
          <w:lang w:val="fr-FR"/>
        </w:rPr>
        <w:t xml:space="preserve"> </w:t>
      </w:r>
      <w:r w:rsidR="000C6E34">
        <w:rPr>
          <w:rFonts w:ascii="Times New Roman" w:eastAsia="Times New Roman" w:hAnsi="Times New Roman" w:cs="Times New Roman"/>
          <w:color w:val="000000"/>
          <w:sz w:val="24"/>
          <w:lang w:val="fr-FR"/>
        </w:rPr>
        <w:t xml:space="preserve">ou les éditoriaux </w:t>
      </w:r>
      <w:r w:rsidRPr="00F25B19">
        <w:rPr>
          <w:rFonts w:ascii="Times New Roman" w:eastAsia="Times New Roman" w:hAnsi="Times New Roman" w:cs="Times New Roman"/>
          <w:color w:val="000000"/>
          <w:sz w:val="24"/>
          <w:lang w:val="fr-FR"/>
        </w:rPr>
        <w:t>n’ont pas été inclus dans notre analyse principale).</w:t>
      </w:r>
      <w:r w:rsidR="00C55FA4">
        <w:rPr>
          <w:rFonts w:ascii="Times New Roman" w:eastAsia="Times New Roman" w:hAnsi="Times New Roman" w:cs="Times New Roman"/>
          <w:color w:val="000000"/>
          <w:sz w:val="24"/>
          <w:lang w:val="fr-FR"/>
        </w:rPr>
        <w:t xml:space="preserve"> </w:t>
      </w:r>
    </w:p>
    <w:p w14:paraId="4C26D42A" w14:textId="7980146E" w:rsidR="00177482" w:rsidRDefault="00215504">
      <w:pPr>
        <w:spacing w:after="0" w:line="360" w:lineRule="auto"/>
        <w:ind w:firstLine="426"/>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 xml:space="preserve">Il </w:t>
      </w:r>
      <w:r w:rsidR="00760268">
        <w:rPr>
          <w:rFonts w:ascii="Times New Roman" w:eastAsia="Times New Roman" w:hAnsi="Times New Roman" w:cs="Times New Roman"/>
          <w:color w:val="000000"/>
          <w:sz w:val="24"/>
          <w:lang w:val="fr-FR"/>
        </w:rPr>
        <w:t xml:space="preserve">convient </w:t>
      </w:r>
      <w:r w:rsidR="00BB034D">
        <w:rPr>
          <w:rFonts w:ascii="Times New Roman" w:eastAsia="Times New Roman" w:hAnsi="Times New Roman" w:cs="Times New Roman"/>
          <w:color w:val="000000"/>
          <w:sz w:val="24"/>
          <w:lang w:val="fr-FR"/>
        </w:rPr>
        <w:t>probablement</w:t>
      </w:r>
      <w:r w:rsidR="00760268">
        <w:rPr>
          <w:rFonts w:ascii="Times New Roman" w:eastAsia="Times New Roman" w:hAnsi="Times New Roman" w:cs="Times New Roman"/>
          <w:color w:val="000000"/>
          <w:sz w:val="24"/>
          <w:lang w:val="fr-FR"/>
        </w:rPr>
        <w:t xml:space="preserve"> de</w:t>
      </w:r>
      <w:r w:rsidR="00760268" w:rsidRPr="00F25B19">
        <w:rPr>
          <w:rFonts w:ascii="Times New Roman" w:eastAsia="Times New Roman" w:hAnsi="Times New Roman" w:cs="Times New Roman"/>
          <w:color w:val="000000"/>
          <w:sz w:val="24"/>
          <w:lang w:val="fr-FR"/>
        </w:rPr>
        <w:t xml:space="preserve"> </w:t>
      </w:r>
      <w:r w:rsidRPr="00F25B19">
        <w:rPr>
          <w:rFonts w:ascii="Times New Roman" w:eastAsia="Times New Roman" w:hAnsi="Times New Roman" w:cs="Times New Roman"/>
          <w:color w:val="000000"/>
          <w:sz w:val="24"/>
          <w:lang w:val="fr-FR"/>
        </w:rPr>
        <w:t xml:space="preserve">préciser que </w:t>
      </w:r>
      <w:r w:rsidR="00CB1136">
        <w:rPr>
          <w:rFonts w:ascii="Times New Roman" w:eastAsia="Times New Roman" w:hAnsi="Times New Roman" w:cs="Times New Roman"/>
          <w:color w:val="000000"/>
          <w:sz w:val="24"/>
          <w:lang w:val="fr-FR"/>
        </w:rPr>
        <w:t xml:space="preserve">les contraintes relativement fortes que nous nous sommes imposées dans la procédure de délimitation de notre revue de littérature (et qui amènent logiquement à un effectif </w:t>
      </w:r>
      <w:r w:rsidR="0072404B">
        <w:rPr>
          <w:rFonts w:ascii="Times New Roman" w:eastAsia="Times New Roman" w:hAnsi="Times New Roman" w:cs="Times New Roman"/>
          <w:color w:val="000000"/>
          <w:sz w:val="24"/>
          <w:lang w:val="fr-FR"/>
        </w:rPr>
        <w:t xml:space="preserve">d’articles analysés </w:t>
      </w:r>
      <w:r w:rsidR="00CB1136">
        <w:rPr>
          <w:rFonts w:ascii="Times New Roman" w:eastAsia="Times New Roman" w:hAnsi="Times New Roman" w:cs="Times New Roman"/>
          <w:color w:val="000000"/>
          <w:sz w:val="24"/>
          <w:lang w:val="fr-FR"/>
        </w:rPr>
        <w:t xml:space="preserve">pouvant être considéré comme restreint) </w:t>
      </w:r>
      <w:r w:rsidR="0072404B">
        <w:rPr>
          <w:rFonts w:ascii="Times New Roman" w:eastAsia="Times New Roman" w:hAnsi="Times New Roman" w:cs="Times New Roman"/>
          <w:color w:val="000000"/>
          <w:sz w:val="24"/>
          <w:lang w:val="fr-FR"/>
        </w:rPr>
        <w:t xml:space="preserve">sont cohérentes avec le fait que </w:t>
      </w:r>
      <w:r w:rsidRPr="00F25B19">
        <w:rPr>
          <w:rFonts w:ascii="Times New Roman" w:eastAsia="Times New Roman" w:hAnsi="Times New Roman" w:cs="Times New Roman"/>
          <w:color w:val="000000"/>
          <w:sz w:val="24"/>
          <w:lang w:val="fr-FR"/>
        </w:rPr>
        <w:t>l’obje</w:t>
      </w:r>
      <w:r w:rsidR="00CB1136">
        <w:rPr>
          <w:rFonts w:ascii="Times New Roman" w:eastAsia="Times New Roman" w:hAnsi="Times New Roman" w:cs="Times New Roman"/>
          <w:color w:val="000000"/>
          <w:sz w:val="24"/>
          <w:lang w:val="fr-FR"/>
        </w:rPr>
        <w:t>ctif</w:t>
      </w:r>
      <w:r w:rsidRPr="00F25B19">
        <w:rPr>
          <w:rFonts w:ascii="Times New Roman" w:eastAsia="Times New Roman" w:hAnsi="Times New Roman" w:cs="Times New Roman"/>
          <w:color w:val="000000"/>
          <w:sz w:val="24"/>
          <w:lang w:val="fr-FR"/>
        </w:rPr>
        <w:t xml:space="preserve"> de notre travail n’est pas</w:t>
      </w:r>
      <w:r w:rsidR="00CB1136">
        <w:rPr>
          <w:rFonts w:ascii="Times New Roman" w:eastAsia="Times New Roman" w:hAnsi="Times New Roman" w:cs="Times New Roman"/>
          <w:color w:val="000000"/>
          <w:sz w:val="24"/>
          <w:lang w:val="fr-FR"/>
        </w:rPr>
        <w:t xml:space="preserve"> d’effectuer une revue de littérature structurée, telle que décrite par Massaro et al. (2016) mais une revue de littérature plus traditionnelle, comme présentée par Denyer et Tanfield (2006)</w:t>
      </w:r>
      <w:r w:rsidR="00C55FA4">
        <w:rPr>
          <w:rFonts w:ascii="Times New Roman" w:eastAsia="Times New Roman" w:hAnsi="Times New Roman" w:cs="Times New Roman"/>
          <w:color w:val="000000"/>
          <w:sz w:val="24"/>
          <w:lang w:val="fr-FR"/>
        </w:rPr>
        <w:t>.</w:t>
      </w:r>
      <w:r w:rsidR="00CB1136">
        <w:rPr>
          <w:rFonts w:ascii="Times New Roman" w:eastAsia="Times New Roman" w:hAnsi="Times New Roman" w:cs="Times New Roman"/>
          <w:color w:val="000000"/>
          <w:sz w:val="24"/>
          <w:lang w:val="fr-FR"/>
        </w:rPr>
        <w:t xml:space="preserve"> En effet, nous n’avons pas pour but de faire l’an</w:t>
      </w:r>
      <w:r w:rsidR="003A6971">
        <w:rPr>
          <w:rFonts w:ascii="Times New Roman" w:eastAsia="Times New Roman" w:hAnsi="Times New Roman" w:cs="Times New Roman"/>
          <w:color w:val="000000"/>
          <w:sz w:val="24"/>
          <w:lang w:val="fr-FR"/>
        </w:rPr>
        <w:t xml:space="preserve">alyse d’un volume considérable de littérature comme le permettrait une revue de littérature structurée, mais plutôt d’analyser en profondeur différentes dimensions (épistémologique, théorique, </w:t>
      </w:r>
      <w:r w:rsidR="00F73892">
        <w:rPr>
          <w:rFonts w:ascii="Times New Roman" w:eastAsia="Times New Roman" w:hAnsi="Times New Roman" w:cs="Times New Roman"/>
          <w:color w:val="000000"/>
          <w:sz w:val="24"/>
          <w:lang w:val="fr-FR"/>
        </w:rPr>
        <w:t xml:space="preserve">méthodologique, </w:t>
      </w:r>
      <w:r w:rsidR="003A6971">
        <w:rPr>
          <w:rFonts w:ascii="Times New Roman" w:eastAsia="Times New Roman" w:hAnsi="Times New Roman" w:cs="Times New Roman"/>
          <w:color w:val="000000"/>
          <w:sz w:val="24"/>
          <w:lang w:val="fr-FR"/>
        </w:rPr>
        <w:t>empirique, pratique) des articles analysés.</w:t>
      </w:r>
      <w:r w:rsidR="00C55FA4">
        <w:rPr>
          <w:rFonts w:ascii="Times New Roman" w:eastAsia="Times New Roman" w:hAnsi="Times New Roman" w:cs="Times New Roman"/>
          <w:color w:val="000000"/>
          <w:sz w:val="24"/>
          <w:lang w:val="fr-FR"/>
        </w:rPr>
        <w:t xml:space="preserve"> Notre objectif n’est pas non plus</w:t>
      </w:r>
      <w:r w:rsidRPr="00F25B19">
        <w:rPr>
          <w:rFonts w:ascii="Times New Roman" w:eastAsia="Times New Roman" w:hAnsi="Times New Roman" w:cs="Times New Roman"/>
          <w:color w:val="000000"/>
          <w:sz w:val="24"/>
          <w:lang w:val="fr-FR"/>
        </w:rPr>
        <w:t xml:space="preserve"> de revoir tous les articles qui traitent du fait que le </w:t>
      </w:r>
      <w:r w:rsidR="00446EEB">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xml:space="preserve"> est connecté. Comme nous l’avons souligné plus haut en nous fondant sur Mizruchi (1996), à partir du moment où des administrateurs indépendants siègent dans un </w:t>
      </w:r>
      <w:r w:rsidR="00446EEB">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xml:space="preserve"> (et c’est maintenant inévitable), le </w:t>
      </w:r>
      <w:r w:rsidR="00446EEB">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xml:space="preserve"> est connecté. Cependant, les articles s’intéressaient jusqu’à présent au fait que ces administrateurs indépendants étaient plus à même de contrôler le dirigeant car non lié – a priori – avec lui.</w:t>
      </w:r>
    </w:p>
    <w:p w14:paraId="08A62D39" w14:textId="0A1650C2" w:rsidR="00177482" w:rsidRDefault="00215504">
      <w:pPr>
        <w:spacing w:after="0" w:line="360" w:lineRule="auto"/>
        <w:ind w:firstLine="426"/>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Le processus de sélection décri</w:t>
      </w:r>
      <w:r w:rsidR="0031600F">
        <w:rPr>
          <w:rFonts w:ascii="Times New Roman" w:eastAsia="Times New Roman" w:hAnsi="Times New Roman" w:cs="Times New Roman"/>
          <w:color w:val="000000"/>
          <w:sz w:val="24"/>
          <w:lang w:val="fr-FR"/>
        </w:rPr>
        <w:t>t précédemment</w:t>
      </w:r>
      <w:r w:rsidRPr="00F25B19">
        <w:rPr>
          <w:rFonts w:ascii="Times New Roman" w:eastAsia="Times New Roman" w:hAnsi="Times New Roman" w:cs="Times New Roman"/>
          <w:color w:val="000000"/>
          <w:sz w:val="24"/>
          <w:lang w:val="fr-FR"/>
        </w:rPr>
        <w:t xml:space="preserve"> nous a amené à un total de </w:t>
      </w:r>
      <w:r w:rsidR="00B344FC">
        <w:rPr>
          <w:rFonts w:ascii="Times New Roman" w:eastAsia="Times New Roman" w:hAnsi="Times New Roman" w:cs="Times New Roman"/>
          <w:color w:val="000000"/>
          <w:sz w:val="24"/>
          <w:lang w:val="fr-FR"/>
        </w:rPr>
        <w:t>3</w:t>
      </w:r>
      <w:r w:rsidR="0042056C">
        <w:rPr>
          <w:rFonts w:ascii="Times New Roman" w:eastAsia="Times New Roman" w:hAnsi="Times New Roman" w:cs="Times New Roman"/>
          <w:color w:val="000000"/>
          <w:sz w:val="24"/>
          <w:lang w:val="fr-FR"/>
        </w:rPr>
        <w:t>9</w:t>
      </w:r>
      <w:r w:rsidR="00B344FC" w:rsidRPr="00F25B19">
        <w:rPr>
          <w:rFonts w:ascii="Times New Roman" w:eastAsia="Times New Roman" w:hAnsi="Times New Roman" w:cs="Times New Roman"/>
          <w:color w:val="000000"/>
          <w:sz w:val="24"/>
          <w:lang w:val="fr-FR"/>
        </w:rPr>
        <w:t xml:space="preserve"> </w:t>
      </w:r>
      <w:r w:rsidRPr="00F25B19">
        <w:rPr>
          <w:rFonts w:ascii="Times New Roman" w:eastAsia="Times New Roman" w:hAnsi="Times New Roman" w:cs="Times New Roman"/>
          <w:color w:val="000000"/>
          <w:sz w:val="24"/>
          <w:lang w:val="fr-FR"/>
        </w:rPr>
        <w:t>articles</w:t>
      </w:r>
      <w:r w:rsidR="00853DE0">
        <w:rPr>
          <w:rStyle w:val="Appeldenotedefin"/>
          <w:rFonts w:ascii="Times New Roman" w:eastAsia="Times New Roman" w:hAnsi="Times New Roman" w:cs="Times New Roman"/>
          <w:color w:val="000000"/>
          <w:sz w:val="24"/>
          <w:lang w:val="fr-FR"/>
        </w:rPr>
        <w:endnoteReference w:id="8"/>
      </w:r>
      <w:r w:rsidR="00BB2325">
        <w:rPr>
          <w:rFonts w:ascii="Times New Roman" w:eastAsia="Times New Roman" w:hAnsi="Times New Roman" w:cs="Times New Roman"/>
          <w:color w:val="000000"/>
          <w:sz w:val="24"/>
          <w:lang w:val="fr-FR"/>
        </w:rPr>
        <w:t xml:space="preserve">, 20 </w:t>
      </w:r>
      <w:r w:rsidR="000600A7">
        <w:rPr>
          <w:rFonts w:ascii="Times New Roman" w:eastAsia="Times New Roman" w:hAnsi="Times New Roman" w:cs="Times New Roman"/>
          <w:color w:val="000000"/>
          <w:sz w:val="24"/>
          <w:lang w:val="fr-FR"/>
        </w:rPr>
        <w:t xml:space="preserve">issus de revues </w:t>
      </w:r>
      <w:r w:rsidR="00F663EE">
        <w:rPr>
          <w:rFonts w:ascii="Times New Roman" w:eastAsia="Times New Roman" w:hAnsi="Times New Roman" w:cs="Times New Roman"/>
          <w:color w:val="000000"/>
          <w:sz w:val="24"/>
          <w:lang w:val="fr-FR"/>
        </w:rPr>
        <w:t xml:space="preserve">de </w:t>
      </w:r>
      <w:r w:rsidR="00BB2325">
        <w:rPr>
          <w:rFonts w:ascii="Times New Roman" w:eastAsia="Times New Roman" w:hAnsi="Times New Roman" w:cs="Times New Roman"/>
          <w:color w:val="000000"/>
          <w:sz w:val="24"/>
          <w:lang w:val="fr-FR"/>
        </w:rPr>
        <w:t xml:space="preserve">CCA (neuf revues distinctes parmi les 14 identifiées initialement) et 19 </w:t>
      </w:r>
      <w:r w:rsidR="000600A7">
        <w:rPr>
          <w:rFonts w:ascii="Times New Roman" w:eastAsia="Times New Roman" w:hAnsi="Times New Roman" w:cs="Times New Roman"/>
          <w:color w:val="000000"/>
          <w:sz w:val="24"/>
          <w:lang w:val="fr-FR"/>
        </w:rPr>
        <w:t xml:space="preserve">de revues </w:t>
      </w:r>
      <w:r w:rsidR="00F663EE">
        <w:rPr>
          <w:rFonts w:ascii="Times New Roman" w:eastAsia="Times New Roman" w:hAnsi="Times New Roman" w:cs="Times New Roman"/>
          <w:color w:val="000000"/>
          <w:sz w:val="24"/>
          <w:lang w:val="fr-FR"/>
        </w:rPr>
        <w:t xml:space="preserve">de </w:t>
      </w:r>
      <w:r w:rsidR="00BB2325">
        <w:rPr>
          <w:rFonts w:ascii="Times New Roman" w:eastAsia="Times New Roman" w:hAnsi="Times New Roman" w:cs="Times New Roman"/>
          <w:color w:val="000000"/>
          <w:sz w:val="24"/>
          <w:lang w:val="fr-FR"/>
        </w:rPr>
        <w:t>finance (six revues distinctes parmi les 18 identifiées initialement)</w:t>
      </w:r>
      <w:r w:rsidRPr="00F25B19">
        <w:rPr>
          <w:rFonts w:ascii="Times New Roman" w:eastAsia="Times New Roman" w:hAnsi="Times New Roman" w:cs="Times New Roman"/>
          <w:color w:val="000000"/>
          <w:sz w:val="24"/>
          <w:lang w:val="fr-FR"/>
        </w:rPr>
        <w:t xml:space="preserve">, dont la répartition </w:t>
      </w:r>
      <w:r w:rsidR="00210324" w:rsidRPr="00F25B19">
        <w:rPr>
          <w:rFonts w:ascii="Times New Roman" w:eastAsia="Times New Roman" w:hAnsi="Times New Roman" w:cs="Times New Roman"/>
          <w:color w:val="000000"/>
          <w:sz w:val="24"/>
          <w:lang w:val="fr-FR"/>
        </w:rPr>
        <w:t>par revue</w:t>
      </w:r>
      <w:r w:rsidR="00210324">
        <w:rPr>
          <w:rFonts w:ascii="Times New Roman" w:eastAsia="Times New Roman" w:hAnsi="Times New Roman" w:cs="Times New Roman"/>
          <w:color w:val="000000"/>
          <w:sz w:val="24"/>
          <w:lang w:val="fr-FR"/>
        </w:rPr>
        <w:t xml:space="preserve"> </w:t>
      </w:r>
      <w:r w:rsidRPr="00F25B19">
        <w:rPr>
          <w:rFonts w:ascii="Times New Roman" w:eastAsia="Times New Roman" w:hAnsi="Times New Roman" w:cs="Times New Roman"/>
          <w:color w:val="000000"/>
          <w:sz w:val="24"/>
          <w:lang w:val="fr-FR"/>
        </w:rPr>
        <w:t xml:space="preserve">est présentée dans </w:t>
      </w:r>
      <w:r w:rsidR="00210324">
        <w:rPr>
          <w:rFonts w:ascii="Times New Roman" w:eastAsia="Times New Roman" w:hAnsi="Times New Roman" w:cs="Times New Roman"/>
          <w:color w:val="000000"/>
          <w:sz w:val="24"/>
          <w:lang w:val="fr-FR"/>
        </w:rPr>
        <w:t>le tableau 1</w:t>
      </w:r>
      <w:r w:rsidR="00C55FA4">
        <w:rPr>
          <w:rFonts w:ascii="Times New Roman" w:eastAsia="Times New Roman" w:hAnsi="Times New Roman" w:cs="Times New Roman"/>
          <w:color w:val="000000"/>
          <w:sz w:val="24"/>
          <w:lang w:val="fr-FR"/>
        </w:rPr>
        <w:t xml:space="preserve">. </w:t>
      </w:r>
      <w:r w:rsidRPr="00F25B19">
        <w:rPr>
          <w:rFonts w:ascii="Times New Roman" w:eastAsia="Times New Roman" w:hAnsi="Times New Roman" w:cs="Times New Roman"/>
          <w:color w:val="000000"/>
          <w:sz w:val="24"/>
          <w:lang w:val="fr-FR"/>
        </w:rPr>
        <w:t xml:space="preserve"> </w:t>
      </w:r>
    </w:p>
    <w:p w14:paraId="7ADEB1A9" w14:textId="77777777" w:rsidR="009A7EDE" w:rsidRPr="00F25B19" w:rsidRDefault="009A7EDE">
      <w:pPr>
        <w:spacing w:after="0" w:line="360" w:lineRule="auto"/>
        <w:ind w:firstLine="426"/>
        <w:jc w:val="both"/>
        <w:rPr>
          <w:rFonts w:ascii="Times New Roman" w:eastAsia="Times New Roman" w:hAnsi="Times New Roman" w:cs="Times New Roman"/>
          <w:color w:val="000000"/>
          <w:sz w:val="24"/>
          <w:lang w:val="fr-FR"/>
        </w:rPr>
      </w:pPr>
    </w:p>
    <w:p w14:paraId="246A067E" w14:textId="77777777" w:rsidR="00210324" w:rsidRPr="00F25B19" w:rsidRDefault="00210324">
      <w:pPr>
        <w:spacing w:after="0" w:line="360" w:lineRule="auto"/>
        <w:jc w:val="center"/>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 xml:space="preserve">Insérer le tableau </w:t>
      </w:r>
      <w:r>
        <w:rPr>
          <w:rFonts w:ascii="Times New Roman" w:eastAsia="Times New Roman" w:hAnsi="Times New Roman" w:cs="Times New Roman"/>
          <w:color w:val="000000"/>
          <w:sz w:val="24"/>
          <w:lang w:val="fr-FR"/>
        </w:rPr>
        <w:t>1</w:t>
      </w:r>
      <w:r w:rsidRPr="00F25B19">
        <w:rPr>
          <w:rFonts w:ascii="Times New Roman" w:eastAsia="Times New Roman" w:hAnsi="Times New Roman" w:cs="Times New Roman"/>
          <w:color w:val="000000"/>
          <w:sz w:val="24"/>
          <w:lang w:val="fr-FR"/>
        </w:rPr>
        <w:t>.</w:t>
      </w:r>
    </w:p>
    <w:p w14:paraId="04214A1A" w14:textId="5A168913" w:rsidR="00280A6F" w:rsidRDefault="00365544">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lang w:val="fr-FR"/>
        </w:rPr>
        <w:lastRenderedPageBreak/>
        <w:t>La figure 2</w:t>
      </w:r>
      <w:r w:rsidR="00C55FA4">
        <w:rPr>
          <w:rFonts w:ascii="Times New Roman" w:eastAsia="Times New Roman" w:hAnsi="Times New Roman" w:cs="Times New Roman"/>
          <w:color w:val="000000"/>
          <w:sz w:val="24"/>
          <w:lang w:val="fr-FR"/>
        </w:rPr>
        <w:t xml:space="preserve"> permet de visualiser l’évolution dans le temps de la recherche sur les liens sociaux. Elle</w:t>
      </w:r>
      <w:r>
        <w:rPr>
          <w:rFonts w:ascii="Times New Roman" w:eastAsia="Times New Roman" w:hAnsi="Times New Roman" w:cs="Times New Roman"/>
          <w:color w:val="000000"/>
          <w:sz w:val="24"/>
          <w:lang w:val="fr-FR"/>
        </w:rPr>
        <w:t xml:space="preserve"> fait apparaître que </w:t>
      </w:r>
      <w:r w:rsidR="00AE4B96">
        <w:rPr>
          <w:rFonts w:ascii="Times New Roman" w:eastAsia="Times New Roman" w:hAnsi="Times New Roman" w:cs="Times New Roman"/>
          <w:color w:val="000000"/>
          <w:sz w:val="24"/>
          <w:lang w:val="fr-FR"/>
        </w:rPr>
        <w:t xml:space="preserve">ce courant de </w:t>
      </w:r>
      <w:r>
        <w:rPr>
          <w:rFonts w:ascii="Times New Roman" w:eastAsia="Times New Roman" w:hAnsi="Times New Roman" w:cs="Times New Roman"/>
          <w:color w:val="000000"/>
          <w:sz w:val="24"/>
          <w:lang w:val="fr-FR"/>
        </w:rPr>
        <w:t>recherche</w:t>
      </w:r>
      <w:r w:rsidR="00EF3DDA">
        <w:rPr>
          <w:rFonts w:ascii="Times New Roman" w:eastAsia="Times New Roman" w:hAnsi="Times New Roman" w:cs="Times New Roman"/>
          <w:color w:val="000000"/>
          <w:sz w:val="24"/>
          <w:lang w:val="fr-FR"/>
        </w:rPr>
        <w:t>,</w:t>
      </w:r>
      <w:r w:rsidR="009B47C0">
        <w:rPr>
          <w:rFonts w:ascii="Times New Roman" w:eastAsia="Times New Roman" w:hAnsi="Times New Roman" w:cs="Times New Roman"/>
          <w:color w:val="000000"/>
          <w:sz w:val="24"/>
          <w:lang w:val="fr-FR"/>
        </w:rPr>
        <w:t xml:space="preserve"> en général</w:t>
      </w:r>
      <w:r w:rsidR="00EF3DDA">
        <w:rPr>
          <w:rFonts w:ascii="Times New Roman" w:eastAsia="Times New Roman" w:hAnsi="Times New Roman" w:cs="Times New Roman"/>
          <w:color w:val="000000"/>
          <w:sz w:val="24"/>
          <w:lang w:val="fr-FR"/>
        </w:rPr>
        <w:t>,</w:t>
      </w:r>
      <w:r w:rsidR="009B47C0">
        <w:rPr>
          <w:rFonts w:ascii="Times New Roman" w:eastAsia="Times New Roman" w:hAnsi="Times New Roman" w:cs="Times New Roman"/>
          <w:color w:val="000000"/>
          <w:sz w:val="24"/>
          <w:lang w:val="fr-FR"/>
        </w:rPr>
        <w:t xml:space="preserve"> a connu une croissance considérable ces dernières années et que la recherche empirique sur les </w:t>
      </w:r>
      <w:r>
        <w:rPr>
          <w:rFonts w:ascii="Times New Roman" w:eastAsia="Times New Roman" w:hAnsi="Times New Roman" w:cs="Times New Roman"/>
          <w:color w:val="000000"/>
          <w:sz w:val="24"/>
          <w:lang w:val="fr-FR"/>
        </w:rPr>
        <w:t xml:space="preserve">réseaux du </w:t>
      </w:r>
      <w:r w:rsidR="00446EEB">
        <w:rPr>
          <w:rFonts w:ascii="Times New Roman" w:eastAsia="Times New Roman" w:hAnsi="Times New Roman" w:cs="Times New Roman"/>
          <w:color w:val="000000"/>
          <w:sz w:val="24"/>
          <w:lang w:val="fr-FR"/>
        </w:rPr>
        <w:t>CA</w:t>
      </w:r>
      <w:r w:rsidR="00EF3DDA">
        <w:rPr>
          <w:rFonts w:ascii="Times New Roman" w:eastAsia="Times New Roman" w:hAnsi="Times New Roman" w:cs="Times New Roman"/>
          <w:color w:val="000000"/>
          <w:sz w:val="24"/>
          <w:lang w:val="fr-FR"/>
        </w:rPr>
        <w:t xml:space="preserve"> publiée dans les revues de </w:t>
      </w:r>
      <w:r w:rsidR="009B47C0">
        <w:rPr>
          <w:rFonts w:ascii="Times New Roman" w:eastAsia="Times New Roman" w:hAnsi="Times New Roman" w:cs="Times New Roman"/>
          <w:color w:val="000000"/>
          <w:sz w:val="24"/>
          <w:lang w:val="fr-FR"/>
        </w:rPr>
        <w:t xml:space="preserve">finance et </w:t>
      </w:r>
      <w:r w:rsidR="00EF3DDA">
        <w:rPr>
          <w:rFonts w:ascii="Times New Roman" w:eastAsia="Times New Roman" w:hAnsi="Times New Roman" w:cs="Times New Roman"/>
          <w:color w:val="000000"/>
          <w:sz w:val="24"/>
          <w:lang w:val="fr-FR"/>
        </w:rPr>
        <w:t>de</w:t>
      </w:r>
      <w:r w:rsidR="009B47C0">
        <w:rPr>
          <w:rFonts w:ascii="Times New Roman" w:eastAsia="Times New Roman" w:hAnsi="Times New Roman" w:cs="Times New Roman"/>
          <w:color w:val="000000"/>
          <w:sz w:val="24"/>
          <w:lang w:val="fr-FR"/>
        </w:rPr>
        <w:t xml:space="preserve"> CCA </w:t>
      </w:r>
      <w:r>
        <w:rPr>
          <w:rFonts w:ascii="Times New Roman" w:eastAsia="Times New Roman" w:hAnsi="Times New Roman" w:cs="Times New Roman"/>
          <w:color w:val="000000"/>
          <w:sz w:val="24"/>
          <w:lang w:val="fr-FR"/>
        </w:rPr>
        <w:t>est</w:t>
      </w:r>
      <w:r w:rsidR="00C55FA4">
        <w:rPr>
          <w:rFonts w:ascii="Times New Roman" w:eastAsia="Times New Roman" w:hAnsi="Times New Roman" w:cs="Times New Roman"/>
          <w:color w:val="000000"/>
          <w:sz w:val="24"/>
          <w:lang w:val="fr-FR"/>
        </w:rPr>
        <w:t xml:space="preserve"> limitée et</w:t>
      </w:r>
      <w:r>
        <w:rPr>
          <w:rFonts w:ascii="Times New Roman" w:eastAsia="Times New Roman" w:hAnsi="Times New Roman" w:cs="Times New Roman"/>
          <w:color w:val="000000"/>
          <w:sz w:val="24"/>
          <w:lang w:val="fr-FR"/>
        </w:rPr>
        <w:t xml:space="preserve"> très récente</w:t>
      </w:r>
      <w:r w:rsidR="00EF3DDA">
        <w:rPr>
          <w:rFonts w:ascii="Times New Roman" w:eastAsia="Times New Roman" w:hAnsi="Times New Roman" w:cs="Times New Roman"/>
          <w:color w:val="000000"/>
          <w:sz w:val="24"/>
          <w:lang w:val="fr-FR"/>
        </w:rPr>
        <w:t>, puisque rare</w:t>
      </w:r>
      <w:r w:rsidR="005702E2">
        <w:rPr>
          <w:rFonts w:ascii="Times New Roman" w:eastAsia="Times New Roman" w:hAnsi="Times New Roman" w:cs="Times New Roman"/>
          <w:color w:val="000000"/>
          <w:sz w:val="24"/>
          <w:lang w:val="fr-FR"/>
        </w:rPr>
        <w:t xml:space="preserve"> avant la fin des années</w:t>
      </w:r>
      <w:r>
        <w:rPr>
          <w:rFonts w:ascii="Times New Roman" w:eastAsia="Times New Roman" w:hAnsi="Times New Roman" w:cs="Times New Roman"/>
          <w:color w:val="000000"/>
          <w:sz w:val="24"/>
          <w:lang w:val="fr-FR"/>
        </w:rPr>
        <w:t xml:space="preserve"> 2000</w:t>
      </w:r>
      <w:r w:rsidR="005702E2">
        <w:rPr>
          <w:rFonts w:ascii="Times New Roman" w:eastAsia="Times New Roman" w:hAnsi="Times New Roman" w:cs="Times New Roman"/>
          <w:color w:val="000000"/>
          <w:sz w:val="24"/>
          <w:lang w:val="fr-FR"/>
        </w:rPr>
        <w:t xml:space="preserve">. </w:t>
      </w:r>
      <w:r w:rsidR="00B1534A">
        <w:rPr>
          <w:rFonts w:ascii="Times New Roman" w:eastAsia="Times New Roman" w:hAnsi="Times New Roman" w:cs="Times New Roman"/>
          <w:color w:val="000000"/>
          <w:sz w:val="24"/>
          <w:lang w:val="fr-FR"/>
        </w:rPr>
        <w:t xml:space="preserve">Notre procédure de sélection nous a permis d’identifier deux articles en </w:t>
      </w:r>
      <w:r w:rsidR="00DC45B2">
        <w:rPr>
          <w:rFonts w:ascii="Times New Roman" w:eastAsia="Times New Roman" w:hAnsi="Times New Roman" w:cs="Times New Roman"/>
          <w:color w:val="000000"/>
          <w:sz w:val="24"/>
          <w:lang w:val="fr-FR"/>
        </w:rPr>
        <w:t>CCA</w:t>
      </w:r>
      <w:r w:rsidR="00B1534A">
        <w:rPr>
          <w:rFonts w:ascii="Times New Roman" w:eastAsia="Times New Roman" w:hAnsi="Times New Roman" w:cs="Times New Roman"/>
          <w:color w:val="000000"/>
          <w:sz w:val="24"/>
          <w:lang w:val="fr-FR"/>
        </w:rPr>
        <w:t xml:space="preserve"> publiés au début des années 2000, bien que ces articles n</w:t>
      </w:r>
      <w:r w:rsidR="00277E99">
        <w:rPr>
          <w:rFonts w:ascii="Times New Roman" w:eastAsia="Times New Roman" w:hAnsi="Times New Roman" w:cs="Times New Roman"/>
          <w:color w:val="000000"/>
          <w:sz w:val="24"/>
          <w:lang w:val="fr-FR"/>
        </w:rPr>
        <w:t>’utilisent pas véritablement la terminologie associée aux réseaux et n</w:t>
      </w:r>
      <w:r w:rsidR="00B1534A">
        <w:rPr>
          <w:rFonts w:ascii="Times New Roman" w:eastAsia="Times New Roman" w:hAnsi="Times New Roman" w:cs="Times New Roman"/>
          <w:color w:val="000000"/>
          <w:sz w:val="24"/>
          <w:lang w:val="fr-FR"/>
        </w:rPr>
        <w:t xml:space="preserve">e placent pas de manière explicite les réseaux du </w:t>
      </w:r>
      <w:r w:rsidR="00446EEB">
        <w:rPr>
          <w:rFonts w:ascii="Times New Roman" w:eastAsia="Times New Roman" w:hAnsi="Times New Roman" w:cs="Times New Roman"/>
          <w:color w:val="000000"/>
          <w:sz w:val="24"/>
          <w:lang w:val="fr-FR"/>
        </w:rPr>
        <w:t>CA</w:t>
      </w:r>
      <w:r w:rsidR="00277E99">
        <w:rPr>
          <w:rFonts w:ascii="Times New Roman" w:eastAsia="Times New Roman" w:hAnsi="Times New Roman" w:cs="Times New Roman"/>
          <w:color w:val="000000"/>
          <w:sz w:val="24"/>
          <w:lang w:val="fr-FR"/>
        </w:rPr>
        <w:t xml:space="preserve"> au centre de leur analyse</w:t>
      </w:r>
      <w:r w:rsidR="00EE057D">
        <w:rPr>
          <w:rFonts w:ascii="Times New Roman" w:eastAsia="Times New Roman" w:hAnsi="Times New Roman" w:cs="Times New Roman"/>
          <w:color w:val="000000"/>
          <w:sz w:val="24"/>
          <w:lang w:val="fr-FR"/>
        </w:rPr>
        <w:t>.</w:t>
      </w:r>
      <w:r w:rsidR="00EE057D" w:rsidRPr="00EE057D">
        <w:rPr>
          <w:rFonts w:ascii="Times New Roman" w:eastAsia="Times New Roman" w:hAnsi="Times New Roman" w:cs="Times New Roman"/>
          <w:color w:val="000000"/>
          <w:sz w:val="24"/>
          <w:lang w:val="fr-FR"/>
        </w:rPr>
        <w:t xml:space="preserve"> </w:t>
      </w:r>
      <w:r w:rsidR="00EE057D">
        <w:rPr>
          <w:rFonts w:ascii="Times New Roman" w:eastAsia="Times New Roman" w:hAnsi="Times New Roman" w:cs="Times New Roman"/>
          <w:color w:val="000000"/>
          <w:sz w:val="24"/>
          <w:lang w:val="fr-FR"/>
        </w:rPr>
        <w:t xml:space="preserve">Alors que Menon et Williams (2004) s’inscrivent dans un courant de recherche relativement bien balisé en audit autour </w:t>
      </w:r>
      <w:r w:rsidR="00EE057D" w:rsidRPr="00F25B19">
        <w:rPr>
          <w:rFonts w:ascii="Times New Roman" w:eastAsia="Times New Roman" w:hAnsi="Times New Roman" w:cs="Times New Roman"/>
          <w:color w:val="000000"/>
          <w:sz w:val="24"/>
          <w:lang w:val="fr-FR"/>
        </w:rPr>
        <w:t xml:space="preserve">de la pratique de </w:t>
      </w:r>
      <w:r w:rsidR="00EE057D" w:rsidRPr="00F25B19">
        <w:rPr>
          <w:rFonts w:ascii="Times New Roman" w:eastAsia="Times New Roman" w:hAnsi="Times New Roman" w:cs="Times New Roman"/>
          <w:i/>
          <w:color w:val="000000"/>
          <w:sz w:val="24"/>
          <w:lang w:val="fr-FR"/>
        </w:rPr>
        <w:t>revolving</w:t>
      </w:r>
      <w:r w:rsidR="00050F0F">
        <w:rPr>
          <w:rFonts w:ascii="Times New Roman" w:eastAsia="Times New Roman" w:hAnsi="Times New Roman" w:cs="Times New Roman"/>
          <w:i/>
          <w:color w:val="000000"/>
          <w:sz w:val="24"/>
          <w:lang w:val="fr-FR"/>
        </w:rPr>
        <w:t xml:space="preserve"> </w:t>
      </w:r>
      <w:r w:rsidR="00EE057D" w:rsidRPr="00F25B19">
        <w:rPr>
          <w:rFonts w:ascii="Times New Roman" w:eastAsia="Times New Roman" w:hAnsi="Times New Roman" w:cs="Times New Roman"/>
          <w:i/>
          <w:color w:val="000000"/>
          <w:sz w:val="24"/>
          <w:lang w:val="fr-FR"/>
        </w:rPr>
        <w:t>door</w:t>
      </w:r>
      <w:r w:rsidR="00050F0F">
        <w:rPr>
          <w:rStyle w:val="Appeldenotedefin"/>
          <w:rFonts w:ascii="Times New Roman" w:eastAsia="Times New Roman" w:hAnsi="Times New Roman" w:cs="Times New Roman"/>
          <w:i/>
          <w:color w:val="000000"/>
          <w:sz w:val="24"/>
          <w:lang w:val="fr-FR"/>
        </w:rPr>
        <w:endnoteReference w:id="9"/>
      </w:r>
      <w:r w:rsidR="00EE057D">
        <w:rPr>
          <w:rFonts w:ascii="Times New Roman" w:eastAsia="Times New Roman" w:hAnsi="Times New Roman" w:cs="Times New Roman"/>
          <w:color w:val="000000"/>
          <w:sz w:val="24"/>
          <w:lang w:val="fr-FR"/>
        </w:rPr>
        <w:t>, Thiery-Dubuisson (2002) se démarque réellement en proposant d’aller au-delà des cadres théoriques qu’elle qualifie d’« a-sociaux » pour expliquer la mise en place des comités d’audit</w:t>
      </w:r>
      <w:r w:rsidR="004A1B66">
        <w:rPr>
          <w:rFonts w:ascii="Times New Roman" w:eastAsia="Times New Roman" w:hAnsi="Times New Roman" w:cs="Times New Roman"/>
          <w:color w:val="000000"/>
          <w:sz w:val="24"/>
          <w:lang w:val="fr-FR"/>
        </w:rPr>
        <w:t>. L’auteur fait</w:t>
      </w:r>
      <w:r w:rsidR="00EE057D">
        <w:rPr>
          <w:rFonts w:ascii="Times New Roman" w:eastAsia="Times New Roman" w:hAnsi="Times New Roman" w:cs="Times New Roman"/>
          <w:color w:val="000000"/>
          <w:sz w:val="24"/>
          <w:lang w:val="fr-FR"/>
        </w:rPr>
        <w:t xml:space="preserve"> a</w:t>
      </w:r>
      <w:r w:rsidR="004A1B66">
        <w:rPr>
          <w:rFonts w:ascii="Times New Roman" w:eastAsia="Times New Roman" w:hAnsi="Times New Roman" w:cs="Times New Roman"/>
          <w:color w:val="000000"/>
          <w:sz w:val="24"/>
          <w:lang w:val="fr-FR"/>
        </w:rPr>
        <w:t>insi</w:t>
      </w:r>
      <w:r w:rsidR="00EE057D">
        <w:rPr>
          <w:rFonts w:ascii="Times New Roman" w:eastAsia="Times New Roman" w:hAnsi="Times New Roman" w:cs="Times New Roman"/>
          <w:color w:val="000000"/>
          <w:sz w:val="24"/>
          <w:lang w:val="fr-FR"/>
        </w:rPr>
        <w:t xml:space="preserve"> référence à Granovetter (1985, 1994) pour, notamment, formuler – sur un total de dix </w:t>
      </w:r>
      <w:r w:rsidR="004A1B66">
        <w:rPr>
          <w:rFonts w:ascii="Times New Roman" w:eastAsia="Times New Roman" w:hAnsi="Times New Roman" w:cs="Times New Roman"/>
          <w:color w:val="000000"/>
          <w:sz w:val="24"/>
          <w:lang w:val="fr-FR"/>
        </w:rPr>
        <w:t xml:space="preserve">hypothèses </w:t>
      </w:r>
      <w:r w:rsidR="00EE057D">
        <w:rPr>
          <w:rFonts w:ascii="Times New Roman" w:eastAsia="Times New Roman" w:hAnsi="Times New Roman" w:cs="Times New Roman"/>
          <w:color w:val="000000"/>
          <w:sz w:val="24"/>
          <w:lang w:val="fr-FR"/>
        </w:rPr>
        <w:t xml:space="preserve">– deux hypothèses sur l’influence des réseaux du </w:t>
      </w:r>
      <w:r w:rsidR="00446EEB">
        <w:rPr>
          <w:rFonts w:ascii="Times New Roman" w:eastAsia="Times New Roman" w:hAnsi="Times New Roman" w:cs="Times New Roman"/>
          <w:color w:val="000000"/>
          <w:sz w:val="24"/>
          <w:lang w:val="fr-FR"/>
        </w:rPr>
        <w:t>CA</w:t>
      </w:r>
      <w:r w:rsidR="00EE057D">
        <w:rPr>
          <w:rFonts w:ascii="Times New Roman" w:eastAsia="Times New Roman" w:hAnsi="Times New Roman" w:cs="Times New Roman"/>
          <w:color w:val="000000"/>
          <w:sz w:val="24"/>
          <w:lang w:val="fr-FR"/>
        </w:rPr>
        <w:t>.</w:t>
      </w:r>
      <w:r w:rsidR="00280A6F">
        <w:rPr>
          <w:rFonts w:ascii="Times New Roman" w:eastAsia="Times New Roman" w:hAnsi="Times New Roman" w:cs="Times New Roman"/>
          <w:color w:val="000000"/>
          <w:sz w:val="24"/>
          <w:lang w:val="fr-FR"/>
        </w:rPr>
        <w:t xml:space="preserve"> </w:t>
      </w:r>
    </w:p>
    <w:p w14:paraId="26C1CF7E" w14:textId="77777777" w:rsidR="00841C9C" w:rsidRDefault="00841C9C">
      <w:pPr>
        <w:spacing w:after="0" w:line="360" w:lineRule="auto"/>
        <w:ind w:firstLine="426"/>
        <w:jc w:val="both"/>
        <w:rPr>
          <w:rFonts w:ascii="Times New Roman" w:eastAsia="Times New Roman" w:hAnsi="Times New Roman" w:cs="Times New Roman"/>
          <w:color w:val="000000"/>
          <w:sz w:val="24"/>
          <w:lang w:val="fr-FR"/>
        </w:rPr>
      </w:pPr>
    </w:p>
    <w:p w14:paraId="7B4F2E36" w14:textId="6A7F7F9B" w:rsidR="00EE43E6" w:rsidRDefault="00EE43E6" w:rsidP="00EE43E6">
      <w:pPr>
        <w:spacing w:after="0" w:line="360" w:lineRule="auto"/>
        <w:ind w:firstLine="426"/>
        <w:jc w:val="center"/>
        <w:rPr>
          <w:rFonts w:ascii="Times New Roman" w:eastAsia="Times New Roman" w:hAnsi="Times New Roman" w:cs="Times New Roman"/>
          <w:color w:val="000000"/>
          <w:sz w:val="24"/>
          <w:lang w:val="fr-FR"/>
        </w:rPr>
      </w:pPr>
      <w:r w:rsidRPr="00EC0DB9">
        <w:rPr>
          <w:rFonts w:ascii="Times New Roman" w:eastAsia="Times New Roman" w:hAnsi="Times New Roman" w:cs="Times New Roman"/>
          <w:color w:val="000000"/>
          <w:sz w:val="24"/>
          <w:lang w:val="fr-FR"/>
        </w:rPr>
        <w:t>Insérer la figure 2</w:t>
      </w:r>
      <w:r w:rsidR="00841C9C" w:rsidRPr="00EC0DB9">
        <w:rPr>
          <w:rFonts w:ascii="Times New Roman" w:eastAsia="Times New Roman" w:hAnsi="Times New Roman" w:cs="Times New Roman"/>
          <w:color w:val="000000"/>
          <w:sz w:val="24"/>
          <w:lang w:val="fr-FR"/>
        </w:rPr>
        <w:t xml:space="preserve">. </w:t>
      </w:r>
    </w:p>
    <w:p w14:paraId="7441E9E4" w14:textId="77777777" w:rsidR="00841C9C" w:rsidRPr="00EC0DB9" w:rsidRDefault="00841C9C" w:rsidP="00EE43E6">
      <w:pPr>
        <w:spacing w:after="0" w:line="360" w:lineRule="auto"/>
        <w:ind w:firstLine="426"/>
        <w:jc w:val="center"/>
        <w:rPr>
          <w:rFonts w:ascii="Times New Roman" w:eastAsia="Times New Roman" w:hAnsi="Times New Roman" w:cs="Times New Roman"/>
          <w:color w:val="000000"/>
          <w:sz w:val="24"/>
          <w:lang w:val="fr-FR"/>
        </w:rPr>
      </w:pPr>
    </w:p>
    <w:p w14:paraId="6EFF7C3B" w14:textId="67DB018F" w:rsidR="00177482" w:rsidRDefault="00215504" w:rsidP="001E186C">
      <w:pPr>
        <w:spacing w:after="0" w:line="360" w:lineRule="auto"/>
        <w:ind w:firstLine="426"/>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 xml:space="preserve">La figure 2 montre assez clairement que le nombre de publications </w:t>
      </w:r>
      <w:r w:rsidR="00EE6ADD">
        <w:rPr>
          <w:rFonts w:ascii="Times New Roman" w:eastAsia="Times New Roman" w:hAnsi="Times New Roman" w:cs="Times New Roman"/>
          <w:color w:val="000000"/>
          <w:sz w:val="24"/>
          <w:lang w:val="fr-FR"/>
        </w:rPr>
        <w:t xml:space="preserve">académiques </w:t>
      </w:r>
      <w:r w:rsidR="00EE6ADD" w:rsidRPr="00F25B19">
        <w:rPr>
          <w:rFonts w:ascii="Times New Roman" w:eastAsia="Times New Roman" w:hAnsi="Times New Roman" w:cs="Times New Roman"/>
          <w:color w:val="000000"/>
          <w:sz w:val="24"/>
          <w:lang w:val="fr-FR"/>
        </w:rPr>
        <w:t xml:space="preserve">sur le sujet des réseaux sociaux du </w:t>
      </w:r>
      <w:r w:rsidR="00EE6ADD">
        <w:rPr>
          <w:rFonts w:ascii="Times New Roman" w:eastAsia="Times New Roman" w:hAnsi="Times New Roman" w:cs="Times New Roman"/>
          <w:color w:val="000000"/>
          <w:sz w:val="24"/>
          <w:lang w:val="fr-FR"/>
        </w:rPr>
        <w:t>CA</w:t>
      </w:r>
      <w:r w:rsidR="00EE6ADD" w:rsidRPr="00F25B19">
        <w:rPr>
          <w:rFonts w:ascii="Times New Roman" w:eastAsia="Times New Roman" w:hAnsi="Times New Roman" w:cs="Times New Roman"/>
          <w:color w:val="000000"/>
          <w:sz w:val="24"/>
          <w:lang w:val="fr-FR"/>
        </w:rPr>
        <w:t xml:space="preserve"> </w:t>
      </w:r>
      <w:r w:rsidR="00EE6ADD">
        <w:rPr>
          <w:rFonts w:ascii="Times New Roman" w:eastAsia="Times New Roman" w:hAnsi="Times New Roman" w:cs="Times New Roman"/>
          <w:color w:val="000000"/>
          <w:sz w:val="24"/>
          <w:lang w:val="fr-FR"/>
        </w:rPr>
        <w:t xml:space="preserve">est en pleine expansion depuis la fin des années 1990 et que, bien que très peu nombreux, la littérature sur ce thème </w:t>
      </w:r>
      <w:r w:rsidRPr="00F25B19">
        <w:rPr>
          <w:rFonts w:ascii="Times New Roman" w:eastAsia="Times New Roman" w:hAnsi="Times New Roman" w:cs="Times New Roman"/>
          <w:color w:val="000000"/>
          <w:sz w:val="24"/>
          <w:lang w:val="fr-FR"/>
        </w:rPr>
        <w:t xml:space="preserve">dans les revues de finance et de </w:t>
      </w:r>
      <w:r w:rsidR="00DC45B2">
        <w:rPr>
          <w:rFonts w:ascii="Times New Roman" w:eastAsia="Times New Roman" w:hAnsi="Times New Roman" w:cs="Times New Roman"/>
          <w:color w:val="000000"/>
          <w:sz w:val="24"/>
          <w:lang w:val="fr-FR"/>
        </w:rPr>
        <w:t>CCA</w:t>
      </w:r>
      <w:r w:rsidRPr="00F25B19">
        <w:rPr>
          <w:rFonts w:ascii="Times New Roman" w:eastAsia="Times New Roman" w:hAnsi="Times New Roman" w:cs="Times New Roman"/>
          <w:color w:val="000000"/>
          <w:sz w:val="24"/>
          <w:lang w:val="fr-FR"/>
        </w:rPr>
        <w:t xml:space="preserve"> </w:t>
      </w:r>
      <w:r w:rsidR="004A1617">
        <w:rPr>
          <w:rFonts w:ascii="Times New Roman" w:eastAsia="Times New Roman" w:hAnsi="Times New Roman" w:cs="Times New Roman"/>
          <w:color w:val="000000"/>
          <w:sz w:val="24"/>
          <w:lang w:val="fr-FR"/>
        </w:rPr>
        <w:t>suit la même évolution</w:t>
      </w:r>
      <w:r w:rsidRPr="00F25B19">
        <w:rPr>
          <w:rFonts w:ascii="Times New Roman" w:eastAsia="Times New Roman" w:hAnsi="Times New Roman" w:cs="Times New Roman"/>
          <w:color w:val="000000"/>
          <w:sz w:val="24"/>
          <w:lang w:val="fr-FR"/>
        </w:rPr>
        <w:t xml:space="preserve">. Cette tendance s’explique probablement par trois facteurs. Tout d’abord, la recherche empirique en finance et en </w:t>
      </w:r>
      <w:r w:rsidR="00DC45B2">
        <w:rPr>
          <w:rFonts w:ascii="Times New Roman" w:eastAsia="Times New Roman" w:hAnsi="Times New Roman" w:cs="Times New Roman"/>
          <w:color w:val="000000"/>
          <w:sz w:val="24"/>
          <w:lang w:val="fr-FR"/>
        </w:rPr>
        <w:t>CCA</w:t>
      </w:r>
      <w:r w:rsidRPr="00F25B19">
        <w:rPr>
          <w:rFonts w:ascii="Times New Roman" w:eastAsia="Times New Roman" w:hAnsi="Times New Roman" w:cs="Times New Roman"/>
          <w:color w:val="000000"/>
          <w:sz w:val="24"/>
          <w:lang w:val="fr-FR"/>
        </w:rPr>
        <w:t xml:space="preserve"> a certainement épuisé l’ensemble des facteurs « macro » ou liés aux caractéristiques des firmes pour expliquer leurs comportements. Ensuite, le développement des recherches empiriques tenant compte du contexte social dans lequel évoluent les sociétés – et par là-même de caractéristiques individuelles de parties prenantes des sociétés – a été rendu possible par l’accès de plus en plus facile à certaines données (par exemple, des données biographiques). Enfin, les chercheurs en finance et en </w:t>
      </w:r>
      <w:r w:rsidR="00DC45B2">
        <w:rPr>
          <w:rFonts w:ascii="Times New Roman" w:eastAsia="Times New Roman" w:hAnsi="Times New Roman" w:cs="Times New Roman"/>
          <w:color w:val="000000"/>
          <w:sz w:val="24"/>
          <w:lang w:val="fr-FR"/>
        </w:rPr>
        <w:t>CCA</w:t>
      </w:r>
      <w:r w:rsidRPr="00F25B19">
        <w:rPr>
          <w:rFonts w:ascii="Times New Roman" w:eastAsia="Times New Roman" w:hAnsi="Times New Roman" w:cs="Times New Roman"/>
          <w:color w:val="000000"/>
          <w:sz w:val="24"/>
          <w:lang w:val="fr-FR"/>
        </w:rPr>
        <w:t xml:space="preserve"> se sont probablement ouverts à des débats réservés pendant longtemps à la sociologie et au management et se sont récemment approprié des questions sur la tension ou les incertitudes quant aux effets – positifs ou négatifs – des liens sociaux. </w:t>
      </w:r>
    </w:p>
    <w:p w14:paraId="41420164" w14:textId="77777777" w:rsidR="00AB4459" w:rsidRPr="00F25B19" w:rsidRDefault="00AB4459" w:rsidP="001E186C">
      <w:pPr>
        <w:spacing w:after="0" w:line="360" w:lineRule="auto"/>
        <w:ind w:firstLine="426"/>
        <w:jc w:val="both"/>
        <w:rPr>
          <w:rFonts w:ascii="Times New Roman" w:eastAsia="Times New Roman" w:hAnsi="Times New Roman" w:cs="Times New Roman"/>
          <w:color w:val="000000"/>
          <w:sz w:val="24"/>
          <w:lang w:val="fr-FR"/>
        </w:rPr>
      </w:pPr>
    </w:p>
    <w:p w14:paraId="5A4DD7CC" w14:textId="340BD902" w:rsidR="00177482" w:rsidRPr="00B74DFA" w:rsidRDefault="00215504" w:rsidP="008449C3">
      <w:pPr>
        <w:pStyle w:val="Titre3"/>
        <w:rPr>
          <w:lang w:val="fr-CA"/>
        </w:rPr>
      </w:pPr>
      <w:bookmarkStart w:id="14" w:name="_Toc493162108"/>
      <w:bookmarkStart w:id="15" w:name="_Toc518635428"/>
      <w:r w:rsidRPr="00B74DFA">
        <w:rPr>
          <w:lang w:val="fr-CA"/>
        </w:rPr>
        <w:lastRenderedPageBreak/>
        <w:t>Présentation g</w:t>
      </w:r>
      <w:r w:rsidR="00B74DFA" w:rsidRPr="00B74DFA">
        <w:rPr>
          <w:lang w:val="fr-CA"/>
        </w:rPr>
        <w:t>lobale</w:t>
      </w:r>
      <w:r w:rsidRPr="00B74DFA">
        <w:rPr>
          <w:lang w:val="fr-CA"/>
        </w:rPr>
        <w:t xml:space="preserve"> des articles sélectionnés</w:t>
      </w:r>
      <w:bookmarkEnd w:id="14"/>
      <w:bookmarkEnd w:id="15"/>
      <w:r w:rsidRPr="00B74DFA">
        <w:rPr>
          <w:lang w:val="fr-CA"/>
        </w:rPr>
        <w:t xml:space="preserve"> </w:t>
      </w:r>
    </w:p>
    <w:p w14:paraId="1DF0F310" w14:textId="1524DADD" w:rsidR="00177482" w:rsidRPr="00F25B19" w:rsidRDefault="00794E91" w:rsidP="00EC0DB9">
      <w:pPr>
        <w:spacing w:after="0" w:line="360" w:lineRule="auto"/>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lang w:val="fr-FR"/>
        </w:rPr>
        <w:t xml:space="preserve">Avant de présenter de manière structurée et détaillée notre analyse, il nous semble important de formuler quelques commentaires généraux sur les </w:t>
      </w:r>
      <w:r w:rsidR="000147FA">
        <w:rPr>
          <w:rFonts w:ascii="Times New Roman" w:eastAsia="Times New Roman" w:hAnsi="Times New Roman" w:cs="Times New Roman"/>
          <w:color w:val="000000"/>
          <w:sz w:val="24"/>
          <w:lang w:val="fr-FR"/>
        </w:rPr>
        <w:t>articles sélectionnés</w:t>
      </w:r>
      <w:r w:rsidR="00215504" w:rsidRPr="00F25B19">
        <w:rPr>
          <w:rFonts w:ascii="Times New Roman" w:eastAsia="Times New Roman" w:hAnsi="Times New Roman" w:cs="Times New Roman"/>
          <w:color w:val="000000"/>
          <w:sz w:val="24"/>
          <w:lang w:val="fr-FR"/>
        </w:rPr>
        <w:t xml:space="preserve">. </w:t>
      </w:r>
      <w:r w:rsidR="00A2158F">
        <w:rPr>
          <w:rFonts w:ascii="Times New Roman" w:eastAsia="Times New Roman" w:hAnsi="Times New Roman" w:cs="Times New Roman"/>
          <w:color w:val="000000"/>
          <w:sz w:val="24"/>
          <w:lang w:val="fr-FR"/>
        </w:rPr>
        <w:t xml:space="preserve">Tout d’abord, </w:t>
      </w:r>
      <w:r w:rsidR="009A6635">
        <w:rPr>
          <w:rFonts w:ascii="Times New Roman" w:eastAsia="Times New Roman" w:hAnsi="Times New Roman" w:cs="Times New Roman"/>
          <w:color w:val="000000"/>
          <w:sz w:val="24"/>
          <w:lang w:val="fr-FR"/>
        </w:rPr>
        <w:t>l</w:t>
      </w:r>
      <w:r>
        <w:rPr>
          <w:rFonts w:ascii="Times New Roman" w:eastAsia="Times New Roman" w:hAnsi="Times New Roman" w:cs="Times New Roman"/>
          <w:color w:val="000000"/>
          <w:sz w:val="24"/>
          <w:lang w:val="fr-FR"/>
        </w:rPr>
        <w:t>a compilation</w:t>
      </w:r>
      <w:r w:rsidR="009A6635">
        <w:rPr>
          <w:rFonts w:ascii="Times New Roman" w:eastAsia="Times New Roman" w:hAnsi="Times New Roman" w:cs="Times New Roman"/>
          <w:color w:val="000000"/>
          <w:sz w:val="24"/>
          <w:lang w:val="fr-FR"/>
        </w:rPr>
        <w:t xml:space="preserve"> des </w:t>
      </w:r>
      <w:r w:rsidR="00215504" w:rsidRPr="00F25B19">
        <w:rPr>
          <w:rFonts w:ascii="Times New Roman" w:eastAsia="Times New Roman" w:hAnsi="Times New Roman" w:cs="Times New Roman"/>
          <w:color w:val="000000"/>
          <w:sz w:val="24"/>
          <w:lang w:val="fr-FR"/>
        </w:rPr>
        <w:t>questions de recherche</w:t>
      </w:r>
      <w:r w:rsidR="009A6635">
        <w:rPr>
          <w:rFonts w:ascii="Times New Roman" w:eastAsia="Times New Roman" w:hAnsi="Times New Roman" w:cs="Times New Roman"/>
          <w:color w:val="000000"/>
          <w:sz w:val="24"/>
          <w:lang w:val="fr-FR"/>
        </w:rPr>
        <w:t xml:space="preserve"> fait </w:t>
      </w:r>
      <w:r w:rsidR="00215504" w:rsidRPr="00F25B19">
        <w:rPr>
          <w:rFonts w:ascii="Times New Roman" w:eastAsia="Times New Roman" w:hAnsi="Times New Roman" w:cs="Times New Roman"/>
          <w:color w:val="000000"/>
          <w:sz w:val="24"/>
          <w:lang w:val="fr-FR"/>
        </w:rPr>
        <w:t>apparaît</w:t>
      </w:r>
      <w:r w:rsidR="009A6635">
        <w:rPr>
          <w:rFonts w:ascii="Times New Roman" w:eastAsia="Times New Roman" w:hAnsi="Times New Roman" w:cs="Times New Roman"/>
          <w:color w:val="000000"/>
          <w:sz w:val="24"/>
          <w:lang w:val="fr-FR"/>
        </w:rPr>
        <w:t>re</w:t>
      </w:r>
      <w:r w:rsidR="00215504" w:rsidRPr="00F25B19">
        <w:rPr>
          <w:rFonts w:ascii="Times New Roman" w:eastAsia="Times New Roman" w:hAnsi="Times New Roman" w:cs="Times New Roman"/>
          <w:color w:val="000000"/>
          <w:sz w:val="24"/>
          <w:lang w:val="fr-FR"/>
        </w:rPr>
        <w:t xml:space="preserve"> assez clairement que</w:t>
      </w:r>
      <w:r w:rsidR="00A2158F">
        <w:rPr>
          <w:rFonts w:ascii="Times New Roman" w:eastAsia="Times New Roman" w:hAnsi="Times New Roman" w:cs="Times New Roman"/>
          <w:color w:val="000000"/>
          <w:sz w:val="24"/>
          <w:lang w:val="fr-FR"/>
        </w:rPr>
        <w:t xml:space="preserve"> les publications dans les revues de finance et de CCA se concentrent sur </w:t>
      </w:r>
      <w:r w:rsidR="00215504" w:rsidRPr="00F25B19">
        <w:rPr>
          <w:rFonts w:ascii="Times New Roman" w:eastAsia="Times New Roman" w:hAnsi="Times New Roman" w:cs="Times New Roman"/>
          <w:color w:val="000000"/>
          <w:sz w:val="24"/>
          <w:lang w:val="fr-FR"/>
        </w:rPr>
        <w:t xml:space="preserve">les conséquences ou effets des réseaux du </w:t>
      </w:r>
      <w:r w:rsidR="00446EEB">
        <w:rPr>
          <w:rFonts w:ascii="Times New Roman" w:eastAsia="Times New Roman" w:hAnsi="Times New Roman" w:cs="Times New Roman"/>
          <w:color w:val="000000"/>
          <w:sz w:val="24"/>
          <w:lang w:val="fr-FR"/>
        </w:rPr>
        <w:t>CA</w:t>
      </w:r>
      <w:r w:rsidR="00215504" w:rsidRPr="00F25B19">
        <w:rPr>
          <w:rFonts w:ascii="Times New Roman" w:eastAsia="Times New Roman" w:hAnsi="Times New Roman" w:cs="Times New Roman"/>
          <w:color w:val="000000"/>
          <w:sz w:val="24"/>
          <w:lang w:val="fr-FR"/>
        </w:rPr>
        <w:t>. Les variables supposées capturer les liens ou réseaux sociaux sont</w:t>
      </w:r>
      <w:r w:rsidR="009A6635">
        <w:rPr>
          <w:rFonts w:ascii="Times New Roman" w:eastAsia="Times New Roman" w:hAnsi="Times New Roman" w:cs="Times New Roman"/>
          <w:color w:val="000000"/>
          <w:sz w:val="24"/>
          <w:lang w:val="fr-FR"/>
        </w:rPr>
        <w:t xml:space="preserve"> effectivement</w:t>
      </w:r>
      <w:r w:rsidR="00215504" w:rsidRPr="00F25B19">
        <w:rPr>
          <w:rFonts w:ascii="Times New Roman" w:eastAsia="Times New Roman" w:hAnsi="Times New Roman" w:cs="Times New Roman"/>
          <w:color w:val="000000"/>
          <w:sz w:val="24"/>
          <w:lang w:val="fr-FR"/>
        </w:rPr>
        <w:t xml:space="preserve">, dans tous les articles analysés, des variables indépendantes. </w:t>
      </w:r>
    </w:p>
    <w:p w14:paraId="054ECB60" w14:textId="37043CD3" w:rsidR="00F6489F" w:rsidRPr="00F25B19" w:rsidRDefault="00DB67D4" w:rsidP="00F6489F">
      <w:pPr>
        <w:spacing w:after="0" w:line="360" w:lineRule="auto"/>
        <w:ind w:firstLine="708"/>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lang w:val="fr-FR"/>
        </w:rPr>
        <w:t>Une étude</w:t>
      </w:r>
      <w:r w:rsidR="00F6489F">
        <w:rPr>
          <w:rFonts w:ascii="Times New Roman" w:eastAsia="Times New Roman" w:hAnsi="Times New Roman" w:cs="Times New Roman"/>
          <w:color w:val="000000"/>
          <w:sz w:val="24"/>
          <w:lang w:val="fr-FR"/>
        </w:rPr>
        <w:t xml:space="preserve"> globale</w:t>
      </w:r>
      <w:r w:rsidR="00F6489F" w:rsidRPr="00F25B19">
        <w:rPr>
          <w:rFonts w:ascii="Times New Roman" w:eastAsia="Times New Roman" w:hAnsi="Times New Roman" w:cs="Times New Roman"/>
          <w:color w:val="000000"/>
          <w:sz w:val="24"/>
          <w:lang w:val="fr-FR"/>
        </w:rPr>
        <w:t xml:space="preserve"> des articles sélectionnés nous </w:t>
      </w:r>
      <w:r w:rsidR="00F6489F">
        <w:rPr>
          <w:rFonts w:ascii="Times New Roman" w:eastAsia="Times New Roman" w:hAnsi="Times New Roman" w:cs="Times New Roman"/>
          <w:color w:val="000000"/>
          <w:sz w:val="24"/>
          <w:lang w:val="fr-FR"/>
        </w:rPr>
        <w:t>permet également de</w:t>
      </w:r>
      <w:r w:rsidR="00F6489F" w:rsidRPr="00F25B19">
        <w:rPr>
          <w:rFonts w:ascii="Times New Roman" w:eastAsia="Times New Roman" w:hAnsi="Times New Roman" w:cs="Times New Roman"/>
          <w:color w:val="000000"/>
          <w:sz w:val="24"/>
          <w:lang w:val="fr-FR"/>
        </w:rPr>
        <w:t xml:space="preserve"> relever des éléments qui corrobore</w:t>
      </w:r>
      <w:r w:rsidR="0056013F">
        <w:rPr>
          <w:rFonts w:ascii="Times New Roman" w:eastAsia="Times New Roman" w:hAnsi="Times New Roman" w:cs="Times New Roman"/>
          <w:color w:val="000000"/>
          <w:sz w:val="24"/>
          <w:lang w:val="fr-FR"/>
        </w:rPr>
        <w:t>nt</w:t>
      </w:r>
      <w:r w:rsidR="00F6489F" w:rsidRPr="00F25B19">
        <w:rPr>
          <w:rFonts w:ascii="Times New Roman" w:eastAsia="Times New Roman" w:hAnsi="Times New Roman" w:cs="Times New Roman"/>
          <w:color w:val="000000"/>
          <w:sz w:val="24"/>
          <w:lang w:val="fr-FR"/>
        </w:rPr>
        <w:t xml:space="preserve"> l’existence de réseaux sociaux impliquant le </w:t>
      </w:r>
      <w:r w:rsidR="00F6489F">
        <w:rPr>
          <w:rFonts w:ascii="Times New Roman" w:eastAsia="Times New Roman" w:hAnsi="Times New Roman" w:cs="Times New Roman"/>
          <w:color w:val="000000"/>
          <w:sz w:val="24"/>
          <w:lang w:val="fr-FR"/>
        </w:rPr>
        <w:t>CA</w:t>
      </w:r>
      <w:r w:rsidR="00F6489F" w:rsidRPr="00F25B19">
        <w:rPr>
          <w:rFonts w:ascii="Times New Roman" w:eastAsia="Times New Roman" w:hAnsi="Times New Roman" w:cs="Times New Roman"/>
          <w:color w:val="000000"/>
          <w:sz w:val="24"/>
          <w:lang w:val="fr-FR"/>
        </w:rPr>
        <w:t xml:space="preserve"> et d</w:t>
      </w:r>
      <w:r w:rsidR="00A3534E">
        <w:rPr>
          <w:rFonts w:ascii="Times New Roman" w:eastAsia="Times New Roman" w:hAnsi="Times New Roman" w:cs="Times New Roman"/>
          <w:color w:val="000000"/>
          <w:sz w:val="24"/>
          <w:lang w:val="fr-FR"/>
        </w:rPr>
        <w:t xml:space="preserve">onnent une idée de leur </w:t>
      </w:r>
      <w:r w:rsidR="00F6489F" w:rsidRPr="00F25B19">
        <w:rPr>
          <w:rFonts w:ascii="Times New Roman" w:eastAsia="Times New Roman" w:hAnsi="Times New Roman" w:cs="Times New Roman"/>
          <w:color w:val="000000"/>
          <w:sz w:val="24"/>
          <w:lang w:val="fr-FR"/>
        </w:rPr>
        <w:t>intensité ou</w:t>
      </w:r>
      <w:r w:rsidR="00A3534E">
        <w:rPr>
          <w:rFonts w:ascii="Times New Roman" w:eastAsia="Times New Roman" w:hAnsi="Times New Roman" w:cs="Times New Roman"/>
          <w:color w:val="000000"/>
          <w:sz w:val="24"/>
          <w:lang w:val="fr-FR"/>
        </w:rPr>
        <w:t xml:space="preserve"> de leur </w:t>
      </w:r>
      <w:r w:rsidR="00F6489F" w:rsidRPr="00F25B19">
        <w:rPr>
          <w:rFonts w:ascii="Times New Roman" w:eastAsia="Times New Roman" w:hAnsi="Times New Roman" w:cs="Times New Roman"/>
          <w:color w:val="000000"/>
          <w:sz w:val="24"/>
          <w:lang w:val="fr-FR"/>
        </w:rPr>
        <w:t xml:space="preserve">ampleur. De manière générale, les études convergent sur l’existence de liens sociaux forts entre </w:t>
      </w:r>
      <w:r w:rsidR="00F6489F">
        <w:rPr>
          <w:rFonts w:ascii="Times New Roman" w:eastAsia="Times New Roman" w:hAnsi="Times New Roman" w:cs="Times New Roman"/>
          <w:color w:val="000000"/>
          <w:sz w:val="24"/>
          <w:lang w:val="fr-FR"/>
        </w:rPr>
        <w:t>les</w:t>
      </w:r>
      <w:r w:rsidR="00F6489F" w:rsidRPr="00F25B19">
        <w:rPr>
          <w:rFonts w:ascii="Times New Roman" w:eastAsia="Times New Roman" w:hAnsi="Times New Roman" w:cs="Times New Roman"/>
          <w:color w:val="000000"/>
          <w:sz w:val="24"/>
          <w:lang w:val="fr-FR"/>
        </w:rPr>
        <w:t xml:space="preserve"> </w:t>
      </w:r>
      <w:r w:rsidR="00F6489F">
        <w:rPr>
          <w:rFonts w:ascii="Times New Roman" w:eastAsia="Times New Roman" w:hAnsi="Times New Roman" w:cs="Times New Roman"/>
          <w:color w:val="000000"/>
          <w:sz w:val="24"/>
          <w:lang w:val="fr-FR"/>
        </w:rPr>
        <w:t>CA</w:t>
      </w:r>
      <w:r w:rsidR="00F6489F" w:rsidRPr="00F25B19">
        <w:rPr>
          <w:rFonts w:ascii="Times New Roman" w:eastAsia="Times New Roman" w:hAnsi="Times New Roman" w:cs="Times New Roman"/>
          <w:color w:val="000000"/>
          <w:sz w:val="24"/>
          <w:lang w:val="fr-FR"/>
        </w:rPr>
        <w:t xml:space="preserve"> et d’autres parties prenantes. Les pourcentages peuvent certes varier selon la méthodologie utilisée mais globalement ces liens existent et sont susceptibles d’avoir une influence.</w:t>
      </w:r>
    </w:p>
    <w:p w14:paraId="3FA95DAB" w14:textId="22B308B0" w:rsidR="00177482" w:rsidRPr="00F25B19" w:rsidRDefault="002315D8">
      <w:pPr>
        <w:spacing w:after="0" w:line="360" w:lineRule="auto"/>
        <w:ind w:firstLine="360"/>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lang w:val="fr-FR"/>
        </w:rPr>
        <w:t xml:space="preserve">Ensuite, </w:t>
      </w:r>
      <w:r w:rsidR="009A6635">
        <w:rPr>
          <w:rFonts w:ascii="Times New Roman" w:eastAsia="Times New Roman" w:hAnsi="Times New Roman" w:cs="Times New Roman"/>
          <w:color w:val="000000"/>
          <w:sz w:val="24"/>
          <w:lang w:val="fr-FR"/>
        </w:rPr>
        <w:t>c</w:t>
      </w:r>
      <w:r w:rsidR="00215504" w:rsidRPr="00F25B19">
        <w:rPr>
          <w:rFonts w:ascii="Times New Roman" w:eastAsia="Times New Roman" w:hAnsi="Times New Roman" w:cs="Times New Roman"/>
          <w:color w:val="000000"/>
          <w:sz w:val="24"/>
          <w:lang w:val="fr-FR"/>
        </w:rPr>
        <w:t>oncernant les variables utilisées pour mesurer les liens ou réseaux sociaux, il est important de souligner qu’il s’agit principalement de variables binaires, alors même que certaines caractéristiques des liens (par exemple, forts ou faibles, professionnels ou amicaux) impliquent des effets différents. Bruynseels et Cardinaels (2014) affirment, dans cette perspective, qu’il est important de faire la distinction entre plusieurs types de liens et qu’il n’est pas toujours approprié d’utiliser des mesures agrégées de</w:t>
      </w:r>
      <w:r w:rsidR="00567C9E">
        <w:rPr>
          <w:rFonts w:ascii="Times New Roman" w:eastAsia="Times New Roman" w:hAnsi="Times New Roman" w:cs="Times New Roman"/>
          <w:color w:val="000000"/>
          <w:sz w:val="24"/>
          <w:lang w:val="fr-FR"/>
        </w:rPr>
        <w:t>s liens sociaux</w:t>
      </w:r>
      <w:r w:rsidR="00215504" w:rsidRPr="00F25B19">
        <w:rPr>
          <w:rFonts w:ascii="Times New Roman" w:eastAsia="Times New Roman" w:hAnsi="Times New Roman" w:cs="Times New Roman"/>
          <w:color w:val="000000"/>
          <w:sz w:val="24"/>
          <w:lang w:val="fr-FR"/>
        </w:rPr>
        <w:t xml:space="preserve"> (Hwang et Kim 2009, par exemple) ou de ne s’intéresser qu’aux liens professionnels (Hoitash 2011).</w:t>
      </w:r>
    </w:p>
    <w:p w14:paraId="5F7B2D14" w14:textId="5AEE3587" w:rsidR="00177482" w:rsidRPr="00F25B19" w:rsidRDefault="00215504">
      <w:pPr>
        <w:spacing w:after="0" w:line="360" w:lineRule="auto"/>
        <w:ind w:firstLine="708"/>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 xml:space="preserve">Tous les auteurs n’ont évidemment pas la même définition ou approche des réseaux ou liens sociaux. Les différences semblent s’expliquer au moins de deux façons. D’une part, le type de réseaux auxquels les auteurs s’intéressent est très dépendant des données auxquelles </w:t>
      </w:r>
      <w:r w:rsidR="00D37C91">
        <w:rPr>
          <w:rFonts w:ascii="Times New Roman" w:eastAsia="Times New Roman" w:hAnsi="Times New Roman" w:cs="Times New Roman"/>
          <w:color w:val="000000"/>
          <w:sz w:val="24"/>
          <w:lang w:val="fr-FR"/>
        </w:rPr>
        <w:t>ils</w:t>
      </w:r>
      <w:r w:rsidRPr="00F25B19">
        <w:rPr>
          <w:rFonts w:ascii="Times New Roman" w:eastAsia="Times New Roman" w:hAnsi="Times New Roman" w:cs="Times New Roman"/>
          <w:color w:val="000000"/>
          <w:sz w:val="24"/>
          <w:lang w:val="fr-FR"/>
        </w:rPr>
        <w:t xml:space="preserve"> ont accès. D’autre part, il semble que l’absence de réflexion approfondie sur la nature des liens étudiés et/ou sur la terminologie utilisée, souvent considérée comme accessoire dans les travaux empiriques, peut être à l’origine des  différences, au moins apparentes, dans les objets d’étude.</w:t>
      </w:r>
    </w:p>
    <w:p w14:paraId="4944F5F3" w14:textId="4FC5ACB6" w:rsidR="00177482" w:rsidRDefault="00A3534E">
      <w:pPr>
        <w:spacing w:after="0" w:line="360" w:lineRule="auto"/>
        <w:ind w:firstLine="708"/>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lang w:val="fr-FR"/>
        </w:rPr>
        <w:t>Enfin, il faut noter que r</w:t>
      </w:r>
      <w:r w:rsidR="00215504" w:rsidRPr="00F25B19">
        <w:rPr>
          <w:rFonts w:ascii="Times New Roman" w:eastAsia="Times New Roman" w:hAnsi="Times New Roman" w:cs="Times New Roman"/>
          <w:color w:val="000000"/>
          <w:sz w:val="24"/>
          <w:lang w:val="fr-FR"/>
        </w:rPr>
        <w:t>ares sont les auteurs qui, dans leur analyse</w:t>
      </w:r>
      <w:r w:rsidR="00B95B1B">
        <w:rPr>
          <w:rFonts w:ascii="Times New Roman" w:eastAsia="Times New Roman" w:hAnsi="Times New Roman" w:cs="Times New Roman"/>
          <w:color w:val="000000"/>
          <w:sz w:val="24"/>
          <w:lang w:val="fr-FR"/>
        </w:rPr>
        <w:t xml:space="preserve"> des réseaux du CA</w:t>
      </w:r>
      <w:r w:rsidR="00215504" w:rsidRPr="00F25B19">
        <w:rPr>
          <w:rFonts w:ascii="Times New Roman" w:eastAsia="Times New Roman" w:hAnsi="Times New Roman" w:cs="Times New Roman"/>
          <w:color w:val="000000"/>
          <w:sz w:val="24"/>
          <w:lang w:val="fr-FR"/>
        </w:rPr>
        <w:t>, tiennent compte de (autrement dit, contrôlent pour) l’existence d’autres réseaux, qui, comme nous l’avons indiqué dans la première section, peut être liée à l’appartenance à un même secteur, à la proximité géographique, au recours au même cabinet d’audit (l’article de Chiu et al. (2013) apparait comme une exception).</w:t>
      </w:r>
    </w:p>
    <w:p w14:paraId="759C3F32" w14:textId="77777777" w:rsidR="000F190B" w:rsidRPr="00F25B19" w:rsidRDefault="000F190B">
      <w:pPr>
        <w:spacing w:after="0" w:line="360" w:lineRule="auto"/>
        <w:ind w:firstLine="708"/>
        <w:jc w:val="both"/>
        <w:rPr>
          <w:rFonts w:ascii="Times New Roman" w:eastAsia="Times New Roman" w:hAnsi="Times New Roman" w:cs="Times New Roman"/>
          <w:color w:val="000000"/>
          <w:sz w:val="24"/>
          <w:lang w:val="fr-FR"/>
        </w:rPr>
      </w:pPr>
    </w:p>
    <w:p w14:paraId="06314BCA" w14:textId="0A7D2EEE" w:rsidR="00177482" w:rsidRPr="0007085D" w:rsidRDefault="00215504" w:rsidP="00DE62B4">
      <w:pPr>
        <w:pStyle w:val="Titre1"/>
        <w:spacing w:before="0" w:line="360" w:lineRule="auto"/>
        <w:rPr>
          <w:rFonts w:eastAsia="Times New Roman" w:cs="Times New Roman"/>
          <w:lang w:val="fr-FR"/>
        </w:rPr>
      </w:pPr>
      <w:bookmarkStart w:id="16" w:name="_Toc493162109"/>
      <w:bookmarkStart w:id="17" w:name="_Toc518635429"/>
      <w:r w:rsidRPr="0007085D">
        <w:rPr>
          <w:rFonts w:eastAsia="Times New Roman" w:cs="Times New Roman"/>
          <w:lang w:val="fr-FR"/>
        </w:rPr>
        <w:t>L’influence</w:t>
      </w:r>
      <w:r w:rsidRPr="00DE62B4">
        <w:rPr>
          <w:rFonts w:eastAsia="Times New Roman" w:cs="Times New Roman"/>
          <w:lang w:val="fr-FR"/>
        </w:rPr>
        <w:t xml:space="preserve"> </w:t>
      </w:r>
      <w:r w:rsidRPr="0007085D">
        <w:rPr>
          <w:rFonts w:eastAsia="Times New Roman" w:cs="Times New Roman"/>
          <w:lang w:val="fr-FR"/>
        </w:rPr>
        <w:t xml:space="preserve">des réseaux </w:t>
      </w:r>
      <w:r w:rsidR="009B4D0C">
        <w:rPr>
          <w:rFonts w:eastAsia="Times New Roman" w:cs="Times New Roman"/>
          <w:lang w:val="fr-FR"/>
        </w:rPr>
        <w:t xml:space="preserve">du </w:t>
      </w:r>
      <w:r w:rsidR="009616AB">
        <w:rPr>
          <w:rFonts w:eastAsia="Times New Roman" w:cs="Times New Roman"/>
          <w:lang w:val="fr-FR"/>
        </w:rPr>
        <w:t xml:space="preserve">conseil d’administration </w:t>
      </w:r>
      <w:r w:rsidRPr="0007085D">
        <w:rPr>
          <w:rFonts w:eastAsia="Times New Roman" w:cs="Times New Roman"/>
          <w:lang w:val="fr-FR"/>
        </w:rPr>
        <w:t>:</w:t>
      </w:r>
      <w:r w:rsidR="00B74DFA">
        <w:rPr>
          <w:rFonts w:eastAsia="Times New Roman" w:cs="Times New Roman"/>
          <w:lang w:val="fr-FR"/>
        </w:rPr>
        <w:t xml:space="preserve"> que nous dit la rech</w:t>
      </w:r>
      <w:r w:rsidRPr="0007085D">
        <w:rPr>
          <w:rFonts w:eastAsia="Times New Roman" w:cs="Times New Roman"/>
          <w:lang w:val="fr-FR"/>
        </w:rPr>
        <w:t xml:space="preserve">erche empirique </w:t>
      </w:r>
      <w:r w:rsidR="001C784E" w:rsidRPr="0007085D">
        <w:rPr>
          <w:rFonts w:eastAsia="Times New Roman" w:cs="Times New Roman"/>
          <w:lang w:val="fr-FR"/>
        </w:rPr>
        <w:t xml:space="preserve">en </w:t>
      </w:r>
      <w:r w:rsidR="001C784E">
        <w:rPr>
          <w:rFonts w:eastAsia="Times New Roman" w:cs="Times New Roman"/>
          <w:lang w:val="fr-FR"/>
        </w:rPr>
        <w:t>CCA</w:t>
      </w:r>
      <w:r w:rsidR="001C784E" w:rsidRPr="0007085D">
        <w:rPr>
          <w:rFonts w:eastAsia="Times New Roman" w:cs="Times New Roman"/>
          <w:lang w:val="fr-FR"/>
        </w:rPr>
        <w:t xml:space="preserve"> et </w:t>
      </w:r>
      <w:bookmarkEnd w:id="16"/>
      <w:r w:rsidR="00355DD4">
        <w:rPr>
          <w:rFonts w:eastAsia="Times New Roman" w:cs="Times New Roman"/>
          <w:lang w:val="fr-FR"/>
        </w:rPr>
        <w:t>hors CCA</w:t>
      </w:r>
      <w:r w:rsidR="00B74DFA">
        <w:rPr>
          <w:rFonts w:eastAsia="Times New Roman" w:cs="Times New Roman"/>
          <w:lang w:val="fr-FR"/>
        </w:rPr>
        <w:t> ?</w:t>
      </w:r>
      <w:bookmarkEnd w:id="17"/>
    </w:p>
    <w:p w14:paraId="2C354A25" w14:textId="149A5C7D" w:rsidR="00177482" w:rsidRDefault="00215504" w:rsidP="00DE62B4">
      <w:pPr>
        <w:spacing w:after="0" w:line="360" w:lineRule="auto"/>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 xml:space="preserve">L’objectif de cette </w:t>
      </w:r>
      <w:r w:rsidR="00E371D0">
        <w:rPr>
          <w:rFonts w:ascii="Times New Roman" w:eastAsia="Times New Roman" w:hAnsi="Times New Roman" w:cs="Times New Roman"/>
          <w:color w:val="000000"/>
          <w:sz w:val="24"/>
          <w:lang w:val="fr-FR"/>
        </w:rPr>
        <w:t>section</w:t>
      </w:r>
      <w:r w:rsidRPr="00F25B19">
        <w:rPr>
          <w:rFonts w:ascii="Times New Roman" w:eastAsia="Times New Roman" w:hAnsi="Times New Roman" w:cs="Times New Roman"/>
          <w:color w:val="000000"/>
          <w:sz w:val="24"/>
          <w:lang w:val="fr-FR"/>
        </w:rPr>
        <w:t xml:space="preserve"> est de recenser et de classifier les conséquences de</w:t>
      </w:r>
      <w:r w:rsidR="009B4D0C">
        <w:rPr>
          <w:rFonts w:ascii="Times New Roman" w:eastAsia="Times New Roman" w:hAnsi="Times New Roman" w:cs="Times New Roman"/>
          <w:color w:val="000000"/>
          <w:sz w:val="24"/>
          <w:lang w:val="fr-FR"/>
        </w:rPr>
        <w:t xml:space="preserve"> l’existence de </w:t>
      </w:r>
      <w:r w:rsidRPr="00F25B19">
        <w:rPr>
          <w:rFonts w:ascii="Times New Roman" w:eastAsia="Times New Roman" w:hAnsi="Times New Roman" w:cs="Times New Roman"/>
          <w:color w:val="000000"/>
          <w:sz w:val="24"/>
          <w:lang w:val="fr-FR"/>
        </w:rPr>
        <w:t xml:space="preserve">réseaux du </w:t>
      </w:r>
      <w:r w:rsidR="00446EEB">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xml:space="preserve"> examinées par la littérature</w:t>
      </w:r>
      <w:r w:rsidR="006C28EB">
        <w:rPr>
          <w:rFonts w:ascii="Times New Roman" w:eastAsia="Times New Roman" w:hAnsi="Times New Roman" w:cs="Times New Roman"/>
          <w:color w:val="000000"/>
          <w:sz w:val="24"/>
          <w:lang w:val="fr-FR"/>
        </w:rPr>
        <w:t xml:space="preserve"> publiée dans les revues de</w:t>
      </w:r>
      <w:r w:rsidRPr="00F25B19">
        <w:rPr>
          <w:rFonts w:ascii="Times New Roman" w:eastAsia="Times New Roman" w:hAnsi="Times New Roman" w:cs="Times New Roman"/>
          <w:color w:val="000000"/>
          <w:sz w:val="24"/>
          <w:lang w:val="fr-FR"/>
        </w:rPr>
        <w:t xml:space="preserve"> finance et </w:t>
      </w:r>
      <w:r w:rsidR="006C28EB">
        <w:rPr>
          <w:rFonts w:ascii="Times New Roman" w:eastAsia="Times New Roman" w:hAnsi="Times New Roman" w:cs="Times New Roman"/>
          <w:color w:val="000000"/>
          <w:sz w:val="24"/>
          <w:lang w:val="fr-FR"/>
        </w:rPr>
        <w:t>de</w:t>
      </w:r>
      <w:r w:rsidRPr="00F25B19">
        <w:rPr>
          <w:rFonts w:ascii="Times New Roman" w:eastAsia="Times New Roman" w:hAnsi="Times New Roman" w:cs="Times New Roman"/>
          <w:color w:val="000000"/>
          <w:sz w:val="24"/>
          <w:lang w:val="fr-FR"/>
        </w:rPr>
        <w:t xml:space="preserve"> </w:t>
      </w:r>
      <w:r w:rsidR="00DC45B2">
        <w:rPr>
          <w:rFonts w:ascii="Times New Roman" w:eastAsia="Times New Roman" w:hAnsi="Times New Roman" w:cs="Times New Roman"/>
          <w:color w:val="000000"/>
          <w:sz w:val="24"/>
          <w:lang w:val="fr-FR"/>
        </w:rPr>
        <w:t>CCA</w:t>
      </w:r>
      <w:r w:rsidR="001E0E78">
        <w:rPr>
          <w:rFonts w:ascii="Times New Roman" w:eastAsia="Times New Roman" w:hAnsi="Times New Roman" w:cs="Times New Roman"/>
          <w:color w:val="000000"/>
          <w:sz w:val="24"/>
          <w:lang w:val="fr-FR"/>
        </w:rPr>
        <w:t xml:space="preserve">, en distinguant, </w:t>
      </w:r>
      <w:r w:rsidR="00322061">
        <w:rPr>
          <w:rFonts w:ascii="Times New Roman" w:eastAsia="Times New Roman" w:hAnsi="Times New Roman" w:cs="Times New Roman"/>
          <w:color w:val="000000"/>
          <w:sz w:val="24"/>
          <w:lang w:val="fr-FR"/>
        </w:rPr>
        <w:t>les travaux pouvant être rattachés au champ CCA</w:t>
      </w:r>
      <w:r w:rsidR="002B55D5">
        <w:rPr>
          <w:rStyle w:val="Appeldenotedefin"/>
          <w:rFonts w:ascii="Times New Roman" w:eastAsia="Times New Roman" w:hAnsi="Times New Roman" w:cs="Times New Roman"/>
          <w:color w:val="000000"/>
          <w:sz w:val="24"/>
          <w:lang w:val="fr-FR"/>
        </w:rPr>
        <w:endnoteReference w:id="10"/>
      </w:r>
      <w:r w:rsidR="00322061">
        <w:rPr>
          <w:rFonts w:ascii="Times New Roman" w:eastAsia="Times New Roman" w:hAnsi="Times New Roman" w:cs="Times New Roman"/>
          <w:color w:val="000000"/>
          <w:sz w:val="24"/>
          <w:lang w:val="fr-FR"/>
        </w:rPr>
        <w:t xml:space="preserve"> et</w:t>
      </w:r>
      <w:r w:rsidR="007A79BC">
        <w:rPr>
          <w:rFonts w:ascii="Times New Roman" w:eastAsia="Times New Roman" w:hAnsi="Times New Roman" w:cs="Times New Roman"/>
          <w:color w:val="000000"/>
          <w:sz w:val="24"/>
          <w:lang w:val="fr-FR"/>
        </w:rPr>
        <w:t xml:space="preserve"> les autres (hors CCA ou </w:t>
      </w:r>
      <w:r w:rsidR="00322061">
        <w:rPr>
          <w:rFonts w:ascii="Times New Roman" w:eastAsia="Times New Roman" w:hAnsi="Times New Roman" w:cs="Times New Roman"/>
          <w:color w:val="000000"/>
          <w:sz w:val="24"/>
          <w:lang w:val="fr-FR"/>
        </w:rPr>
        <w:t xml:space="preserve">s’inscrivant </w:t>
      </w:r>
      <w:r w:rsidR="00F17D36">
        <w:rPr>
          <w:rFonts w:ascii="Times New Roman" w:eastAsia="Times New Roman" w:hAnsi="Times New Roman" w:cs="Times New Roman"/>
          <w:color w:val="000000"/>
          <w:sz w:val="24"/>
          <w:lang w:val="fr-FR"/>
        </w:rPr>
        <w:t>davantage</w:t>
      </w:r>
      <w:r w:rsidR="00322061">
        <w:rPr>
          <w:rFonts w:ascii="Times New Roman" w:eastAsia="Times New Roman" w:hAnsi="Times New Roman" w:cs="Times New Roman"/>
          <w:color w:val="000000"/>
          <w:sz w:val="24"/>
          <w:lang w:val="fr-FR"/>
        </w:rPr>
        <w:t xml:space="preserve"> dans le champ de la finance</w:t>
      </w:r>
      <w:r w:rsidR="007A79BC">
        <w:rPr>
          <w:rFonts w:ascii="Times New Roman" w:eastAsia="Times New Roman" w:hAnsi="Times New Roman" w:cs="Times New Roman"/>
          <w:color w:val="000000"/>
          <w:sz w:val="24"/>
          <w:lang w:val="fr-FR"/>
        </w:rPr>
        <w:t>)</w:t>
      </w:r>
      <w:r w:rsidRPr="00F25B19">
        <w:rPr>
          <w:rFonts w:ascii="Times New Roman" w:eastAsia="Times New Roman" w:hAnsi="Times New Roman" w:cs="Times New Roman"/>
          <w:color w:val="000000"/>
          <w:sz w:val="24"/>
          <w:lang w:val="fr-FR"/>
        </w:rPr>
        <w:t xml:space="preserve">. </w:t>
      </w:r>
      <w:r w:rsidR="00B51F0D">
        <w:rPr>
          <w:rFonts w:ascii="Times New Roman" w:eastAsia="Times New Roman" w:hAnsi="Times New Roman" w:cs="Times New Roman"/>
          <w:color w:val="000000"/>
          <w:sz w:val="24"/>
          <w:lang w:val="fr-FR"/>
        </w:rPr>
        <w:t>N</w:t>
      </w:r>
      <w:r w:rsidR="00B51F0D" w:rsidRPr="00F25B19">
        <w:rPr>
          <w:rFonts w:ascii="Times New Roman" w:eastAsia="Times New Roman" w:hAnsi="Times New Roman" w:cs="Times New Roman"/>
          <w:color w:val="000000"/>
          <w:sz w:val="24"/>
          <w:lang w:val="fr-FR"/>
        </w:rPr>
        <w:t xml:space="preserve">ous proposons </w:t>
      </w:r>
      <w:r w:rsidR="00B51F0D">
        <w:rPr>
          <w:rFonts w:ascii="Times New Roman" w:eastAsia="Times New Roman" w:hAnsi="Times New Roman" w:cs="Times New Roman"/>
          <w:color w:val="000000"/>
          <w:sz w:val="24"/>
          <w:lang w:val="fr-FR"/>
        </w:rPr>
        <w:t xml:space="preserve">ici de commencer par la recherche </w:t>
      </w:r>
      <w:r w:rsidR="00E527EA">
        <w:rPr>
          <w:rFonts w:ascii="Times New Roman" w:eastAsia="Times New Roman" w:hAnsi="Times New Roman" w:cs="Times New Roman"/>
          <w:color w:val="000000"/>
          <w:sz w:val="24"/>
          <w:lang w:val="fr-FR"/>
        </w:rPr>
        <w:t>s’inscrivant</w:t>
      </w:r>
      <w:r w:rsidR="00B51F0D">
        <w:rPr>
          <w:rFonts w:ascii="Times New Roman" w:eastAsia="Times New Roman" w:hAnsi="Times New Roman" w:cs="Times New Roman"/>
          <w:color w:val="000000"/>
          <w:sz w:val="24"/>
          <w:lang w:val="fr-FR"/>
        </w:rPr>
        <w:t xml:space="preserve"> dans le champ CCA – sans tenir compte du rattachement des revues à l’une ou l’autre des disciplines (FIN ou ACC) – afin de pouvoir identifier, ensuite, de manière probablement plus pertinente, ce que la recherche </w:t>
      </w:r>
      <w:r w:rsidR="003E6D31">
        <w:rPr>
          <w:rFonts w:ascii="Times New Roman" w:eastAsia="Times New Roman" w:hAnsi="Times New Roman" w:cs="Times New Roman"/>
          <w:color w:val="000000"/>
          <w:sz w:val="24"/>
          <w:lang w:val="fr-FR"/>
        </w:rPr>
        <w:t>hors CCA</w:t>
      </w:r>
      <w:r w:rsidR="00B51F0D">
        <w:rPr>
          <w:rFonts w:ascii="Times New Roman" w:eastAsia="Times New Roman" w:hAnsi="Times New Roman" w:cs="Times New Roman"/>
          <w:color w:val="000000"/>
          <w:sz w:val="24"/>
          <w:lang w:val="fr-FR"/>
        </w:rPr>
        <w:t xml:space="preserve">, qui tend à reconnaitre le double rôle </w:t>
      </w:r>
      <w:r w:rsidR="00E527EA">
        <w:rPr>
          <w:rFonts w:ascii="Times New Roman" w:eastAsia="Times New Roman" w:hAnsi="Times New Roman" w:cs="Times New Roman"/>
          <w:color w:val="000000"/>
          <w:sz w:val="24"/>
          <w:lang w:val="fr-FR"/>
        </w:rPr>
        <w:t xml:space="preserve">de conseil et de surveillance </w:t>
      </w:r>
      <w:r w:rsidR="00B51F0D">
        <w:rPr>
          <w:rFonts w:ascii="Times New Roman" w:eastAsia="Times New Roman" w:hAnsi="Times New Roman" w:cs="Times New Roman"/>
          <w:color w:val="000000"/>
          <w:sz w:val="24"/>
          <w:lang w:val="fr-FR"/>
        </w:rPr>
        <w:t>du CA, peut apporter au développement de la recherche en CCA sur le sujet des réseaux sociaux du CA</w:t>
      </w:r>
      <w:r w:rsidR="00B51F0D" w:rsidRPr="00F25B19">
        <w:rPr>
          <w:rFonts w:ascii="Times New Roman" w:eastAsia="Times New Roman" w:hAnsi="Times New Roman" w:cs="Times New Roman"/>
          <w:color w:val="000000"/>
          <w:sz w:val="24"/>
          <w:lang w:val="fr-FR"/>
        </w:rPr>
        <w:t>.</w:t>
      </w:r>
    </w:p>
    <w:p w14:paraId="136A250B" w14:textId="77777777" w:rsidR="0007085D" w:rsidRPr="00F25B19" w:rsidRDefault="0007085D" w:rsidP="00DE62B4">
      <w:pPr>
        <w:spacing w:after="0" w:line="360" w:lineRule="auto"/>
        <w:jc w:val="both"/>
        <w:rPr>
          <w:rFonts w:ascii="Times New Roman" w:eastAsia="Times New Roman" w:hAnsi="Times New Roman" w:cs="Times New Roman"/>
          <w:color w:val="000000"/>
          <w:sz w:val="24"/>
          <w:lang w:val="fr-FR"/>
        </w:rPr>
      </w:pPr>
    </w:p>
    <w:p w14:paraId="0F176243" w14:textId="54A1ACFA" w:rsidR="003F2CF9" w:rsidRDefault="003F2CF9" w:rsidP="00DE62B4">
      <w:pPr>
        <w:pStyle w:val="Titre2"/>
      </w:pPr>
      <w:bookmarkStart w:id="18" w:name="_Toc518635430"/>
      <w:bookmarkStart w:id="19" w:name="_Toc493162110"/>
      <w:r>
        <w:t xml:space="preserve">Les </w:t>
      </w:r>
      <w:r w:rsidR="00325C16">
        <w:t xml:space="preserve">recherches </w:t>
      </w:r>
      <w:r w:rsidR="00C409D7">
        <w:t xml:space="preserve">sur les réseaux du </w:t>
      </w:r>
      <w:r w:rsidR="000132CF">
        <w:t>conseil d’administration</w:t>
      </w:r>
      <w:r w:rsidR="00C409D7">
        <w:t xml:space="preserve"> </w:t>
      </w:r>
      <w:r w:rsidR="00325C16">
        <w:t>en CCA</w:t>
      </w:r>
      <w:bookmarkEnd w:id="18"/>
      <w:r w:rsidR="00325C16">
        <w:t xml:space="preserve"> </w:t>
      </w:r>
      <w:bookmarkEnd w:id="19"/>
    </w:p>
    <w:p w14:paraId="4BA28882" w14:textId="3A75868F" w:rsidR="000F2299" w:rsidRDefault="00322061" w:rsidP="003F2CF9">
      <w:pPr>
        <w:spacing w:after="0" w:line="360" w:lineRule="auto"/>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lang w:val="fr-FR"/>
        </w:rPr>
        <w:t>Sur la base des problématiques qu’ils traitent, nous avons identifié</w:t>
      </w:r>
      <w:r w:rsidR="001E3D9F">
        <w:rPr>
          <w:rFonts w:ascii="Times New Roman" w:eastAsia="Times New Roman" w:hAnsi="Times New Roman" w:cs="Times New Roman"/>
          <w:color w:val="000000"/>
          <w:sz w:val="24"/>
          <w:lang w:val="fr-FR"/>
        </w:rPr>
        <w:t xml:space="preserve"> 2</w:t>
      </w:r>
      <w:r w:rsidR="00B51F0D">
        <w:rPr>
          <w:rFonts w:ascii="Times New Roman" w:eastAsia="Times New Roman" w:hAnsi="Times New Roman" w:cs="Times New Roman"/>
          <w:color w:val="000000"/>
          <w:sz w:val="24"/>
          <w:lang w:val="fr-FR"/>
        </w:rPr>
        <w:t>0</w:t>
      </w:r>
      <w:r w:rsidR="001E3D9F">
        <w:rPr>
          <w:rFonts w:ascii="Times New Roman" w:eastAsia="Times New Roman" w:hAnsi="Times New Roman" w:cs="Times New Roman"/>
          <w:color w:val="000000"/>
          <w:sz w:val="24"/>
          <w:lang w:val="fr-FR"/>
        </w:rPr>
        <w:t xml:space="preserve"> articles </w:t>
      </w:r>
      <w:r w:rsidR="00C87AE3">
        <w:rPr>
          <w:rFonts w:ascii="Times New Roman" w:eastAsia="Times New Roman" w:hAnsi="Times New Roman" w:cs="Times New Roman"/>
          <w:color w:val="000000"/>
          <w:sz w:val="24"/>
          <w:lang w:val="fr-FR"/>
        </w:rPr>
        <w:t xml:space="preserve">(qui ne correspondent pas aux 20 articles publiés dans des revues de CCA, comme le montre le tableau 1) </w:t>
      </w:r>
      <w:r w:rsidR="001E3D9F">
        <w:rPr>
          <w:rFonts w:ascii="Times New Roman" w:eastAsia="Times New Roman" w:hAnsi="Times New Roman" w:cs="Times New Roman"/>
          <w:color w:val="000000"/>
          <w:sz w:val="24"/>
          <w:lang w:val="fr-FR"/>
        </w:rPr>
        <w:t xml:space="preserve">qu’il nous paraît possible de rattacher au champ CCA. Dix articles présentent des problématiques relevant plutôt de la comptabilité, </w:t>
      </w:r>
      <w:r w:rsidR="00B51F0D">
        <w:rPr>
          <w:rFonts w:ascii="Times New Roman" w:eastAsia="Times New Roman" w:hAnsi="Times New Roman" w:cs="Times New Roman"/>
          <w:color w:val="000000"/>
          <w:sz w:val="24"/>
          <w:lang w:val="fr-FR"/>
        </w:rPr>
        <w:t xml:space="preserve">six </w:t>
      </w:r>
      <w:r w:rsidR="001E3D9F">
        <w:rPr>
          <w:rFonts w:ascii="Times New Roman" w:eastAsia="Times New Roman" w:hAnsi="Times New Roman" w:cs="Times New Roman"/>
          <w:color w:val="000000"/>
          <w:sz w:val="24"/>
          <w:lang w:val="fr-FR"/>
        </w:rPr>
        <w:t xml:space="preserve">du contrôle et quatre de l’audit. </w:t>
      </w:r>
    </w:p>
    <w:p w14:paraId="7C0DB357" w14:textId="37F59DCF" w:rsidR="00A8220E" w:rsidRPr="0085429D" w:rsidRDefault="00A8220E" w:rsidP="003F2CF9">
      <w:pPr>
        <w:spacing w:after="0" w:line="360" w:lineRule="auto"/>
        <w:jc w:val="both"/>
        <w:rPr>
          <w:rFonts w:eastAsia="Times New Roman" w:cs="Times New Roman"/>
          <w:color w:val="000000"/>
          <w:lang w:val="fr-FR"/>
        </w:rPr>
      </w:pPr>
    </w:p>
    <w:p w14:paraId="7018ACC2" w14:textId="4282149E" w:rsidR="007038F7" w:rsidRDefault="004B2205" w:rsidP="0085429D">
      <w:pPr>
        <w:pStyle w:val="Titre3"/>
        <w:rPr>
          <w:rFonts w:eastAsia="Times New Roman"/>
          <w:lang w:val="fr-FR"/>
        </w:rPr>
      </w:pPr>
      <w:bookmarkStart w:id="20" w:name="_Toc493162111"/>
      <w:bookmarkStart w:id="21" w:name="_Toc518635431"/>
      <w:r>
        <w:rPr>
          <w:rFonts w:eastAsia="Times New Roman"/>
          <w:lang w:val="fr-FR"/>
        </w:rPr>
        <w:t>C</w:t>
      </w:r>
      <w:r w:rsidR="007038F7">
        <w:rPr>
          <w:rFonts w:eastAsia="Times New Roman"/>
          <w:lang w:val="fr-FR"/>
        </w:rPr>
        <w:t>omptabilité</w:t>
      </w:r>
      <w:bookmarkEnd w:id="20"/>
      <w:bookmarkEnd w:id="21"/>
    </w:p>
    <w:p w14:paraId="6041711B" w14:textId="45EA799F" w:rsidR="007038F7" w:rsidRPr="00E12D1D" w:rsidRDefault="007038F7" w:rsidP="008449C3">
      <w:pPr>
        <w:pStyle w:val="Titre4"/>
        <w:numPr>
          <w:ilvl w:val="0"/>
          <w:numId w:val="0"/>
        </w:numPr>
        <w:ind w:left="864" w:hanging="864"/>
        <w:rPr>
          <w:rFonts w:eastAsia="Times New Roman"/>
          <w:lang w:val="fr-FR"/>
        </w:rPr>
      </w:pPr>
      <w:r>
        <w:rPr>
          <w:rFonts w:eastAsia="Times New Roman"/>
          <w:lang w:val="fr-FR"/>
        </w:rPr>
        <w:t>La propagation de pratiques comptables</w:t>
      </w:r>
      <w:r w:rsidR="00565AC0">
        <w:rPr>
          <w:rFonts w:eastAsia="Times New Roman"/>
          <w:lang w:val="fr-FR"/>
        </w:rPr>
        <w:t xml:space="preserve"> et fiscales</w:t>
      </w:r>
    </w:p>
    <w:p w14:paraId="19C159E4" w14:textId="2811B4F3" w:rsidR="0068470B" w:rsidRDefault="0068470B" w:rsidP="007038F7">
      <w:pPr>
        <w:spacing w:after="0" w:line="360" w:lineRule="auto"/>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lang w:val="fr-FR"/>
        </w:rPr>
        <w:t>Nous avons identifié cinq articles s’intéressant à la propagation de pratiques comptables et fiscales</w:t>
      </w:r>
      <w:r w:rsidR="006C4DEB" w:rsidRPr="006C4DEB">
        <w:rPr>
          <w:rFonts w:ascii="Times New Roman" w:eastAsia="Times New Roman" w:hAnsi="Times New Roman" w:cs="Times New Roman"/>
          <w:color w:val="000000"/>
          <w:sz w:val="24"/>
          <w:lang w:val="fr-FR"/>
        </w:rPr>
        <w:t xml:space="preserve"> </w:t>
      </w:r>
      <w:r w:rsidR="006C4DEB">
        <w:rPr>
          <w:rFonts w:ascii="Times New Roman" w:eastAsia="Times New Roman" w:hAnsi="Times New Roman" w:cs="Times New Roman"/>
          <w:color w:val="000000"/>
          <w:sz w:val="24"/>
          <w:lang w:val="fr-FR"/>
        </w:rPr>
        <w:t>par l’intermédiaire des réseaux du CA</w:t>
      </w:r>
      <w:r>
        <w:rPr>
          <w:rFonts w:ascii="Times New Roman" w:eastAsia="Times New Roman" w:hAnsi="Times New Roman" w:cs="Times New Roman"/>
          <w:color w:val="000000"/>
          <w:sz w:val="24"/>
          <w:lang w:val="fr-FR"/>
        </w:rPr>
        <w:t xml:space="preserve">, présentés synthétiquement dans le tableau </w:t>
      </w:r>
      <w:r w:rsidR="00C03C91">
        <w:rPr>
          <w:rFonts w:ascii="Times New Roman" w:eastAsia="Times New Roman" w:hAnsi="Times New Roman" w:cs="Times New Roman"/>
          <w:color w:val="000000"/>
          <w:sz w:val="24"/>
          <w:lang w:val="fr-FR"/>
        </w:rPr>
        <w:t>2</w:t>
      </w:r>
      <w:r>
        <w:rPr>
          <w:rFonts w:ascii="Times New Roman" w:eastAsia="Times New Roman" w:hAnsi="Times New Roman" w:cs="Times New Roman"/>
          <w:color w:val="000000"/>
          <w:sz w:val="24"/>
          <w:lang w:val="fr-FR"/>
        </w:rPr>
        <w:t>.</w:t>
      </w:r>
    </w:p>
    <w:p w14:paraId="50269708" w14:textId="77777777" w:rsidR="0068470B" w:rsidRDefault="0068470B" w:rsidP="008449C3">
      <w:pPr>
        <w:spacing w:after="0" w:line="360" w:lineRule="auto"/>
        <w:ind w:firstLine="426"/>
        <w:jc w:val="both"/>
        <w:rPr>
          <w:rFonts w:ascii="Times New Roman" w:eastAsia="Times New Roman" w:hAnsi="Times New Roman" w:cs="Times New Roman"/>
          <w:color w:val="000000"/>
          <w:sz w:val="24"/>
          <w:lang w:val="fr-FR"/>
        </w:rPr>
      </w:pPr>
    </w:p>
    <w:p w14:paraId="02BFF016" w14:textId="4A579B4E" w:rsidR="0068470B" w:rsidRDefault="0068470B" w:rsidP="0068470B">
      <w:pPr>
        <w:spacing w:after="0" w:line="360" w:lineRule="auto"/>
        <w:jc w:val="center"/>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 xml:space="preserve">Insérer le tableau </w:t>
      </w:r>
      <w:r w:rsidR="00C03C91">
        <w:rPr>
          <w:rFonts w:ascii="Times New Roman" w:eastAsia="Times New Roman" w:hAnsi="Times New Roman" w:cs="Times New Roman"/>
          <w:color w:val="000000"/>
          <w:sz w:val="24"/>
          <w:lang w:val="fr-FR"/>
        </w:rPr>
        <w:t>2</w:t>
      </w:r>
      <w:r w:rsidRPr="00F25B19">
        <w:rPr>
          <w:rFonts w:ascii="Times New Roman" w:eastAsia="Times New Roman" w:hAnsi="Times New Roman" w:cs="Times New Roman"/>
          <w:color w:val="000000"/>
          <w:sz w:val="24"/>
          <w:lang w:val="fr-FR"/>
        </w:rPr>
        <w:t>.</w:t>
      </w:r>
    </w:p>
    <w:p w14:paraId="5A7983BE" w14:textId="77777777" w:rsidR="0068470B" w:rsidRPr="008449C3" w:rsidRDefault="0068470B" w:rsidP="00083A94">
      <w:pPr>
        <w:spacing w:after="0" w:line="360" w:lineRule="auto"/>
        <w:jc w:val="both"/>
        <w:rPr>
          <w:rFonts w:ascii="Times New Roman" w:eastAsia="Times New Roman" w:hAnsi="Times New Roman" w:cs="Times New Roman"/>
          <w:color w:val="000000"/>
          <w:sz w:val="24"/>
          <w:lang w:val="fr-CA"/>
        </w:rPr>
      </w:pPr>
    </w:p>
    <w:p w14:paraId="618EB396" w14:textId="7D1BE83E" w:rsidR="00227F09" w:rsidRDefault="008B4ECA" w:rsidP="00ED1897">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lang w:val="fr-FR"/>
        </w:rPr>
        <w:t>Il nous semble important de souligner</w:t>
      </w:r>
      <w:r w:rsidR="001F2477">
        <w:rPr>
          <w:rFonts w:ascii="Times New Roman" w:eastAsia="Times New Roman" w:hAnsi="Times New Roman" w:cs="Times New Roman"/>
          <w:color w:val="000000"/>
          <w:sz w:val="24"/>
          <w:lang w:val="fr-FR"/>
        </w:rPr>
        <w:t xml:space="preserve"> une certaine uniformité dans les articles </w:t>
      </w:r>
      <w:r w:rsidR="00703A07">
        <w:rPr>
          <w:rFonts w:ascii="Times New Roman" w:eastAsia="Times New Roman" w:hAnsi="Times New Roman" w:cs="Times New Roman"/>
          <w:color w:val="000000"/>
          <w:sz w:val="24"/>
          <w:lang w:val="fr-FR"/>
        </w:rPr>
        <w:t>répertoriés ici</w:t>
      </w:r>
      <w:r w:rsidR="001F2477">
        <w:rPr>
          <w:rFonts w:ascii="Times New Roman" w:eastAsia="Times New Roman" w:hAnsi="Times New Roman" w:cs="Times New Roman"/>
          <w:color w:val="000000"/>
          <w:sz w:val="24"/>
          <w:lang w:val="fr-FR"/>
        </w:rPr>
        <w:t xml:space="preserve">. En </w:t>
      </w:r>
      <w:r w:rsidR="00812624">
        <w:rPr>
          <w:rFonts w:ascii="Times New Roman" w:eastAsia="Times New Roman" w:hAnsi="Times New Roman" w:cs="Times New Roman"/>
          <w:color w:val="000000"/>
          <w:sz w:val="24"/>
          <w:lang w:val="fr-FR"/>
        </w:rPr>
        <w:t>effet, tous les articles s’intéressent aux BI, s’inscrivant clairement dans le courant de recherche sur la propagation des pratiques par les réseaux des CA</w:t>
      </w:r>
      <w:r w:rsidR="006102BF">
        <w:rPr>
          <w:rFonts w:ascii="Times New Roman" w:eastAsia="Times New Roman" w:hAnsi="Times New Roman" w:cs="Times New Roman"/>
          <w:color w:val="000000"/>
          <w:sz w:val="24"/>
          <w:lang w:val="fr-FR"/>
        </w:rPr>
        <w:t>, probablement</w:t>
      </w:r>
      <w:r w:rsidR="00812624">
        <w:rPr>
          <w:rFonts w:ascii="Times New Roman" w:eastAsia="Times New Roman" w:hAnsi="Times New Roman" w:cs="Times New Roman"/>
          <w:color w:val="000000"/>
          <w:sz w:val="24"/>
          <w:lang w:val="fr-FR"/>
        </w:rPr>
        <w:t xml:space="preserve"> initié par Davis (1991)</w:t>
      </w:r>
      <w:r w:rsidR="006102BF">
        <w:rPr>
          <w:rFonts w:ascii="Times New Roman" w:eastAsia="Times New Roman" w:hAnsi="Times New Roman" w:cs="Times New Roman"/>
          <w:color w:val="000000"/>
          <w:sz w:val="24"/>
          <w:lang w:val="fr-FR"/>
        </w:rPr>
        <w:t>,</w:t>
      </w:r>
      <w:r w:rsidR="00227F09">
        <w:rPr>
          <w:rFonts w:ascii="Times New Roman" w:eastAsia="Times New Roman" w:hAnsi="Times New Roman" w:cs="Times New Roman"/>
          <w:color w:val="000000"/>
          <w:sz w:val="24"/>
          <w:lang w:val="fr-FR"/>
        </w:rPr>
        <w:t xml:space="preserve"> et </w:t>
      </w:r>
      <w:r w:rsidR="006102BF">
        <w:rPr>
          <w:rFonts w:ascii="Times New Roman" w:eastAsia="Times New Roman" w:hAnsi="Times New Roman" w:cs="Times New Roman"/>
          <w:color w:val="000000"/>
          <w:sz w:val="24"/>
          <w:lang w:val="fr-FR"/>
        </w:rPr>
        <w:t>montrent que les réseaux du CA joue</w:t>
      </w:r>
      <w:r w:rsidR="00446759">
        <w:rPr>
          <w:rFonts w:ascii="Times New Roman" w:eastAsia="Times New Roman" w:hAnsi="Times New Roman" w:cs="Times New Roman"/>
          <w:color w:val="000000"/>
          <w:sz w:val="24"/>
          <w:lang w:val="fr-FR"/>
        </w:rPr>
        <w:t>nt</w:t>
      </w:r>
      <w:r w:rsidR="006102BF">
        <w:rPr>
          <w:rFonts w:ascii="Times New Roman" w:eastAsia="Times New Roman" w:hAnsi="Times New Roman" w:cs="Times New Roman"/>
          <w:color w:val="000000"/>
          <w:sz w:val="24"/>
          <w:lang w:val="fr-FR"/>
        </w:rPr>
        <w:t xml:space="preserve"> un rôle dans </w:t>
      </w:r>
      <w:r w:rsidR="00227F09">
        <w:rPr>
          <w:rFonts w:ascii="Times New Roman" w:eastAsia="Times New Roman" w:hAnsi="Times New Roman" w:cs="Times New Roman"/>
          <w:color w:val="000000"/>
          <w:sz w:val="24"/>
          <w:lang w:val="fr-FR"/>
        </w:rPr>
        <w:t>la propagation de pratiques comptables et fiscales</w:t>
      </w:r>
      <w:r w:rsidR="00812624">
        <w:rPr>
          <w:rFonts w:ascii="Times New Roman" w:eastAsia="Times New Roman" w:hAnsi="Times New Roman" w:cs="Times New Roman"/>
          <w:color w:val="000000"/>
          <w:sz w:val="24"/>
          <w:lang w:val="fr-FR"/>
        </w:rPr>
        <w:t>.</w:t>
      </w:r>
    </w:p>
    <w:p w14:paraId="419DF437" w14:textId="471EF720" w:rsidR="00AE7806" w:rsidRDefault="00812624" w:rsidP="007038F7">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lang w:val="fr-FR"/>
        </w:rPr>
        <w:lastRenderedPageBreak/>
        <w:t>Les articles présentent égal</w:t>
      </w:r>
      <w:r w:rsidR="002C08A5">
        <w:rPr>
          <w:rFonts w:ascii="Times New Roman" w:eastAsia="Times New Roman" w:hAnsi="Times New Roman" w:cs="Times New Roman"/>
          <w:color w:val="000000"/>
          <w:sz w:val="24"/>
          <w:lang w:val="fr-FR"/>
        </w:rPr>
        <w:t>ement le point commun</w:t>
      </w:r>
      <w:r>
        <w:rPr>
          <w:rFonts w:ascii="Times New Roman" w:eastAsia="Times New Roman" w:hAnsi="Times New Roman" w:cs="Times New Roman"/>
          <w:color w:val="000000"/>
          <w:sz w:val="24"/>
          <w:lang w:val="fr-FR"/>
        </w:rPr>
        <w:t xml:space="preserve"> d’</w:t>
      </w:r>
      <w:r w:rsidR="008B4ECA">
        <w:rPr>
          <w:rFonts w:ascii="Times New Roman" w:eastAsia="Times New Roman" w:hAnsi="Times New Roman" w:cs="Times New Roman"/>
          <w:color w:val="000000"/>
          <w:sz w:val="24"/>
          <w:lang w:val="fr-FR"/>
        </w:rPr>
        <w:t>examine</w:t>
      </w:r>
      <w:r>
        <w:rPr>
          <w:rFonts w:ascii="Times New Roman" w:eastAsia="Times New Roman" w:hAnsi="Times New Roman" w:cs="Times New Roman"/>
          <w:color w:val="000000"/>
          <w:sz w:val="24"/>
          <w:lang w:val="fr-FR"/>
        </w:rPr>
        <w:t>r</w:t>
      </w:r>
      <w:r w:rsidR="008B4ECA">
        <w:rPr>
          <w:rFonts w:ascii="Times New Roman" w:eastAsia="Times New Roman" w:hAnsi="Times New Roman" w:cs="Times New Roman"/>
          <w:color w:val="000000"/>
          <w:sz w:val="24"/>
          <w:lang w:val="fr-FR"/>
        </w:rPr>
        <w:t xml:space="preserve"> des pratiques largement considérées comme discutables</w:t>
      </w:r>
      <w:r w:rsidR="00703A07">
        <w:rPr>
          <w:rFonts w:ascii="Times New Roman" w:eastAsia="Times New Roman" w:hAnsi="Times New Roman" w:cs="Times New Roman"/>
          <w:color w:val="000000"/>
          <w:sz w:val="24"/>
          <w:lang w:val="fr-FR"/>
        </w:rPr>
        <w:t xml:space="preserve">, révélant probablement </w:t>
      </w:r>
      <w:r w:rsidR="006235F6">
        <w:rPr>
          <w:rFonts w:ascii="Times New Roman" w:eastAsia="Times New Roman" w:hAnsi="Times New Roman" w:cs="Times New Roman"/>
          <w:color w:val="000000"/>
          <w:sz w:val="24"/>
          <w:lang w:val="fr-FR"/>
        </w:rPr>
        <w:t>certains présupposés des auteur</w:t>
      </w:r>
      <w:r w:rsidR="00A8014A">
        <w:rPr>
          <w:rFonts w:ascii="Times New Roman" w:eastAsia="Times New Roman" w:hAnsi="Times New Roman" w:cs="Times New Roman"/>
          <w:color w:val="000000"/>
          <w:sz w:val="24"/>
          <w:lang w:val="fr-FR"/>
        </w:rPr>
        <w:t>s quant aux effets des réseaux.</w:t>
      </w:r>
      <w:r w:rsidR="006235F6">
        <w:rPr>
          <w:rFonts w:ascii="Times New Roman" w:eastAsia="Times New Roman" w:hAnsi="Times New Roman" w:cs="Times New Roman"/>
          <w:color w:val="000000"/>
          <w:sz w:val="24"/>
          <w:lang w:val="fr-FR"/>
        </w:rPr>
        <w:t xml:space="preserve"> Le fait que Kang et Tan (2008) considèrent parallèlement les liens créés par des administrateurs communs avec une firme ayant opté pour la pratique étudiée et les liens créés par des administrateurs communs avec un investisseur institutionnel participant au capital d’une firme accusée de fraude nous paraît assez révélateur</w:t>
      </w:r>
      <w:r w:rsidR="00955D6B">
        <w:rPr>
          <w:rFonts w:ascii="Times New Roman" w:eastAsia="Times New Roman" w:hAnsi="Times New Roman" w:cs="Times New Roman"/>
          <w:color w:val="000000"/>
          <w:sz w:val="24"/>
          <w:lang w:val="fr-FR"/>
        </w:rPr>
        <w:t xml:space="preserve"> de la façon dont les auteurs envisagent a priori l’influence des réseaux du CA</w:t>
      </w:r>
      <w:r w:rsidR="006235F6">
        <w:rPr>
          <w:rFonts w:ascii="Times New Roman" w:eastAsia="Times New Roman" w:hAnsi="Times New Roman" w:cs="Times New Roman"/>
          <w:color w:val="000000"/>
          <w:sz w:val="24"/>
          <w:lang w:val="fr-FR"/>
        </w:rPr>
        <w:t>.</w:t>
      </w:r>
      <w:r w:rsidR="00703A07">
        <w:rPr>
          <w:rFonts w:ascii="Times New Roman" w:eastAsia="Times New Roman" w:hAnsi="Times New Roman" w:cs="Times New Roman"/>
          <w:color w:val="000000"/>
          <w:sz w:val="24"/>
          <w:lang w:val="fr-FR"/>
        </w:rPr>
        <w:t xml:space="preserve"> </w:t>
      </w:r>
      <w:r w:rsidR="001A34C4">
        <w:rPr>
          <w:rFonts w:ascii="Times New Roman" w:eastAsia="Times New Roman" w:hAnsi="Times New Roman" w:cs="Times New Roman"/>
          <w:color w:val="000000"/>
          <w:sz w:val="24"/>
          <w:lang w:val="fr-FR"/>
        </w:rPr>
        <w:t xml:space="preserve">Seuls </w:t>
      </w:r>
      <w:r w:rsidR="007038F7" w:rsidRPr="00F25B19">
        <w:rPr>
          <w:rFonts w:ascii="Times New Roman" w:eastAsia="Times New Roman" w:hAnsi="Times New Roman" w:cs="Times New Roman"/>
          <w:color w:val="000000"/>
          <w:sz w:val="24"/>
          <w:lang w:val="fr-FR"/>
        </w:rPr>
        <w:t>Chiu et al. (2013)</w:t>
      </w:r>
      <w:r w:rsidR="001A34C4">
        <w:rPr>
          <w:rFonts w:ascii="Times New Roman" w:eastAsia="Times New Roman" w:hAnsi="Times New Roman" w:cs="Times New Roman"/>
          <w:color w:val="000000"/>
          <w:sz w:val="24"/>
          <w:lang w:val="fr-FR"/>
        </w:rPr>
        <w:t xml:space="preserve"> </w:t>
      </w:r>
      <w:r w:rsidR="00227F09">
        <w:rPr>
          <w:rFonts w:ascii="Times New Roman" w:eastAsia="Times New Roman" w:hAnsi="Times New Roman" w:cs="Times New Roman"/>
          <w:color w:val="000000"/>
          <w:sz w:val="24"/>
          <w:lang w:val="fr-FR"/>
        </w:rPr>
        <w:t xml:space="preserve">envisagent </w:t>
      </w:r>
      <w:r w:rsidR="007038F7" w:rsidRPr="00F25B19">
        <w:rPr>
          <w:rFonts w:ascii="Times New Roman" w:eastAsia="Times New Roman" w:hAnsi="Times New Roman" w:cs="Times New Roman"/>
          <w:color w:val="000000"/>
          <w:sz w:val="24"/>
          <w:lang w:val="fr-FR"/>
        </w:rPr>
        <w:t xml:space="preserve">également un effet de contagion lorsqu’il s’agit de bonnes pratiques en termes de reporting financier. </w:t>
      </w:r>
    </w:p>
    <w:p w14:paraId="74A7B32F" w14:textId="70A5D2F0" w:rsidR="007038F7" w:rsidRPr="00FA6D59" w:rsidRDefault="007038F7" w:rsidP="008449C3">
      <w:pPr>
        <w:pStyle w:val="Titre4"/>
        <w:numPr>
          <w:ilvl w:val="0"/>
          <w:numId w:val="0"/>
        </w:numPr>
        <w:ind w:left="864" w:hanging="864"/>
        <w:rPr>
          <w:rFonts w:eastAsia="Times New Roman"/>
          <w:lang w:val="fr-FR"/>
        </w:rPr>
      </w:pPr>
      <w:r>
        <w:rPr>
          <w:rFonts w:eastAsia="Times New Roman"/>
          <w:lang w:val="fr-FR"/>
        </w:rPr>
        <w:t>La qualité du résultat</w:t>
      </w:r>
    </w:p>
    <w:p w14:paraId="686FCD98" w14:textId="1AF92C81" w:rsidR="001D0950" w:rsidRDefault="00083A94" w:rsidP="008449C3">
      <w:pPr>
        <w:spacing w:after="0" w:line="360" w:lineRule="auto"/>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lang w:val="fr-FR"/>
        </w:rPr>
        <w:t>Cinq articles examinent directement ou indirectement l’effet des connexions du CA sur la qualité</w:t>
      </w:r>
      <w:r w:rsidR="00E527EA">
        <w:rPr>
          <w:rFonts w:ascii="Times New Roman" w:eastAsia="Times New Roman" w:hAnsi="Times New Roman" w:cs="Times New Roman"/>
          <w:color w:val="000000"/>
          <w:sz w:val="24"/>
          <w:lang w:val="fr-FR"/>
        </w:rPr>
        <w:t xml:space="preserve"> – réelle ou perçue –</w:t>
      </w:r>
      <w:r>
        <w:rPr>
          <w:rFonts w:ascii="Times New Roman" w:eastAsia="Times New Roman" w:hAnsi="Times New Roman" w:cs="Times New Roman"/>
          <w:color w:val="000000"/>
          <w:sz w:val="24"/>
          <w:lang w:val="fr-FR"/>
        </w:rPr>
        <w:t xml:space="preserve"> du résultat</w:t>
      </w:r>
      <w:r w:rsidR="00265365">
        <w:rPr>
          <w:rStyle w:val="Appeldenotedefin"/>
          <w:rFonts w:ascii="Times New Roman" w:eastAsia="Times New Roman" w:hAnsi="Times New Roman" w:cs="Times New Roman"/>
          <w:color w:val="000000"/>
          <w:sz w:val="24"/>
          <w:lang w:val="fr-FR"/>
        </w:rPr>
        <w:endnoteReference w:id="11"/>
      </w:r>
      <w:r>
        <w:rPr>
          <w:rFonts w:ascii="Times New Roman" w:eastAsia="Times New Roman" w:hAnsi="Times New Roman" w:cs="Times New Roman"/>
          <w:color w:val="000000"/>
          <w:sz w:val="24"/>
          <w:lang w:val="fr-FR"/>
        </w:rPr>
        <w:t xml:space="preserve">. </w:t>
      </w:r>
      <w:r w:rsidR="00382839">
        <w:rPr>
          <w:rFonts w:ascii="Times New Roman" w:eastAsia="Times New Roman" w:hAnsi="Times New Roman" w:cs="Times New Roman"/>
          <w:color w:val="000000"/>
          <w:sz w:val="24"/>
          <w:lang w:val="fr-FR"/>
        </w:rPr>
        <w:t xml:space="preserve">Contrairement aux articles de la catégorie précédente, ces articles étudient des liens beaucoup plus variés. </w:t>
      </w:r>
      <w:r w:rsidR="003B34E8">
        <w:rPr>
          <w:rFonts w:ascii="Times New Roman" w:eastAsia="Times New Roman" w:hAnsi="Times New Roman" w:cs="Times New Roman"/>
          <w:color w:val="000000"/>
          <w:sz w:val="24"/>
          <w:lang w:val="fr-FR"/>
        </w:rPr>
        <w:t xml:space="preserve">Peut-être cela constitue-t-il un élément d’explication sur le fait que </w:t>
      </w:r>
      <w:r w:rsidR="00D21DAD">
        <w:rPr>
          <w:rFonts w:ascii="Times New Roman" w:eastAsia="Times New Roman" w:hAnsi="Times New Roman" w:cs="Times New Roman"/>
          <w:color w:val="000000"/>
          <w:sz w:val="24"/>
          <w:lang w:val="fr-FR"/>
        </w:rPr>
        <w:t xml:space="preserve">les résultats sont également plus contrastés. Les effets des réseaux du CA n’apparaissent pas nécessairement comme négatifs.  </w:t>
      </w:r>
    </w:p>
    <w:p w14:paraId="242F2AD8" w14:textId="77777777" w:rsidR="001D0950" w:rsidRDefault="001D0950" w:rsidP="001A34C4">
      <w:pPr>
        <w:spacing w:after="0" w:line="360" w:lineRule="auto"/>
        <w:jc w:val="center"/>
        <w:rPr>
          <w:rFonts w:ascii="Times New Roman" w:eastAsia="Times New Roman" w:hAnsi="Times New Roman" w:cs="Times New Roman"/>
          <w:color w:val="000000"/>
          <w:sz w:val="24"/>
          <w:lang w:val="fr-FR"/>
        </w:rPr>
      </w:pPr>
    </w:p>
    <w:p w14:paraId="0FFB89C5" w14:textId="09FB6184" w:rsidR="001A34C4" w:rsidRDefault="001A34C4" w:rsidP="001A34C4">
      <w:pPr>
        <w:spacing w:after="0" w:line="360" w:lineRule="auto"/>
        <w:jc w:val="center"/>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 xml:space="preserve">Insérer le tableau </w:t>
      </w:r>
      <w:r w:rsidR="00C03C91">
        <w:rPr>
          <w:rFonts w:ascii="Times New Roman" w:eastAsia="Times New Roman" w:hAnsi="Times New Roman" w:cs="Times New Roman"/>
          <w:color w:val="000000"/>
          <w:sz w:val="24"/>
          <w:lang w:val="fr-FR"/>
        </w:rPr>
        <w:t>3</w:t>
      </w:r>
      <w:r w:rsidRPr="00F25B19">
        <w:rPr>
          <w:rFonts w:ascii="Times New Roman" w:eastAsia="Times New Roman" w:hAnsi="Times New Roman" w:cs="Times New Roman"/>
          <w:color w:val="000000"/>
          <w:sz w:val="24"/>
          <w:lang w:val="fr-FR"/>
        </w:rPr>
        <w:t>.</w:t>
      </w:r>
    </w:p>
    <w:p w14:paraId="7503059F" w14:textId="77777777" w:rsidR="001A34C4" w:rsidRPr="008449C3" w:rsidRDefault="001A34C4" w:rsidP="008449C3">
      <w:pPr>
        <w:spacing w:after="0" w:line="360" w:lineRule="auto"/>
        <w:jc w:val="both"/>
        <w:rPr>
          <w:rFonts w:ascii="Times New Roman" w:eastAsia="Times New Roman" w:hAnsi="Times New Roman" w:cs="Times New Roman"/>
          <w:color w:val="000000"/>
          <w:sz w:val="24"/>
          <w:lang w:val="fr-CA"/>
        </w:rPr>
      </w:pPr>
    </w:p>
    <w:p w14:paraId="5CD19CED" w14:textId="342BD4BB" w:rsidR="00B61D02" w:rsidRDefault="007038F7" w:rsidP="00712E6A">
      <w:pPr>
        <w:spacing w:after="0" w:line="360" w:lineRule="auto"/>
        <w:jc w:val="both"/>
        <w:rPr>
          <w:rFonts w:ascii="Times New Roman" w:eastAsia="Times New Roman" w:hAnsi="Times New Roman" w:cs="Times New Roman"/>
          <w:color w:val="000000"/>
          <w:sz w:val="24"/>
          <w:lang w:val="fr-CA"/>
        </w:rPr>
      </w:pPr>
      <w:r w:rsidRPr="00F25B19">
        <w:rPr>
          <w:rFonts w:ascii="Times New Roman" w:eastAsia="Times New Roman" w:hAnsi="Times New Roman" w:cs="Times New Roman"/>
          <w:color w:val="000000"/>
          <w:sz w:val="24"/>
          <w:lang w:val="fr-FR"/>
        </w:rPr>
        <w:t xml:space="preserve">Pris </w:t>
      </w:r>
      <w:r>
        <w:rPr>
          <w:rFonts w:ascii="Times New Roman" w:eastAsia="Times New Roman" w:hAnsi="Times New Roman" w:cs="Times New Roman"/>
          <w:color w:val="000000"/>
          <w:sz w:val="24"/>
          <w:lang w:val="fr-FR"/>
        </w:rPr>
        <w:t xml:space="preserve">dans leur </w:t>
      </w:r>
      <w:r w:rsidRPr="00F25B19">
        <w:rPr>
          <w:rFonts w:ascii="Times New Roman" w:eastAsia="Times New Roman" w:hAnsi="Times New Roman" w:cs="Times New Roman"/>
          <w:color w:val="000000"/>
          <w:sz w:val="24"/>
          <w:lang w:val="fr-FR"/>
        </w:rPr>
        <w:t xml:space="preserve">ensemble, les résultats </w:t>
      </w:r>
      <w:r w:rsidR="00F7622A">
        <w:rPr>
          <w:rFonts w:ascii="Times New Roman" w:eastAsia="Times New Roman" w:hAnsi="Times New Roman" w:cs="Times New Roman"/>
          <w:color w:val="000000"/>
          <w:sz w:val="24"/>
          <w:lang w:val="fr-FR"/>
        </w:rPr>
        <w:t>d</w:t>
      </w:r>
      <w:r>
        <w:rPr>
          <w:rFonts w:ascii="Times New Roman" w:eastAsia="Times New Roman" w:hAnsi="Times New Roman" w:cs="Times New Roman"/>
          <w:color w:val="000000"/>
          <w:sz w:val="24"/>
          <w:lang w:val="fr-FR"/>
        </w:rPr>
        <w:t>e</w:t>
      </w:r>
      <w:r w:rsidRPr="00F25B19">
        <w:rPr>
          <w:rFonts w:ascii="Times New Roman" w:eastAsia="Times New Roman" w:hAnsi="Times New Roman" w:cs="Times New Roman"/>
          <w:color w:val="000000"/>
          <w:sz w:val="24"/>
          <w:lang w:val="fr-FR"/>
        </w:rPr>
        <w:t xml:space="preserve">s travaux présentés précédemment </w:t>
      </w:r>
      <w:r w:rsidR="00F7622A">
        <w:rPr>
          <w:rFonts w:ascii="Times New Roman" w:eastAsia="Times New Roman" w:hAnsi="Times New Roman" w:cs="Times New Roman"/>
          <w:color w:val="000000"/>
          <w:sz w:val="24"/>
          <w:lang w:val="fr-FR"/>
        </w:rPr>
        <w:t xml:space="preserve">tendent à s’accorder </w:t>
      </w:r>
      <w:r w:rsidR="0028430A">
        <w:rPr>
          <w:rFonts w:ascii="Times New Roman" w:eastAsia="Times New Roman" w:hAnsi="Times New Roman" w:cs="Times New Roman"/>
          <w:color w:val="000000"/>
          <w:sz w:val="24"/>
          <w:lang w:val="fr-FR"/>
        </w:rPr>
        <w:t xml:space="preserve">sur </w:t>
      </w:r>
      <w:r w:rsidR="00F7622A">
        <w:rPr>
          <w:rFonts w:ascii="Times New Roman" w:eastAsia="Times New Roman" w:hAnsi="Times New Roman" w:cs="Times New Roman"/>
          <w:color w:val="000000"/>
          <w:sz w:val="24"/>
          <w:lang w:val="fr-FR"/>
        </w:rPr>
        <w:t xml:space="preserve">un </w:t>
      </w:r>
      <w:r w:rsidRPr="00F25B19">
        <w:rPr>
          <w:rFonts w:ascii="Times New Roman" w:eastAsia="Times New Roman" w:hAnsi="Times New Roman" w:cs="Times New Roman"/>
          <w:color w:val="000000"/>
          <w:sz w:val="24"/>
          <w:lang w:val="fr-FR"/>
        </w:rPr>
        <w:t xml:space="preserve">effet </w:t>
      </w:r>
      <w:r w:rsidR="00F7622A">
        <w:rPr>
          <w:rFonts w:ascii="Times New Roman" w:eastAsia="Times New Roman" w:hAnsi="Times New Roman" w:cs="Times New Roman"/>
          <w:color w:val="000000"/>
          <w:sz w:val="24"/>
          <w:lang w:val="fr-FR"/>
        </w:rPr>
        <w:t xml:space="preserve">globalement </w:t>
      </w:r>
      <w:r w:rsidRPr="00F25B19">
        <w:rPr>
          <w:rFonts w:ascii="Times New Roman" w:eastAsia="Times New Roman" w:hAnsi="Times New Roman" w:cs="Times New Roman"/>
          <w:color w:val="000000"/>
          <w:sz w:val="24"/>
          <w:lang w:val="fr-FR"/>
        </w:rPr>
        <w:t xml:space="preserve">négatif des réseaux du </w:t>
      </w:r>
      <w:r>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xml:space="preserve"> sur l</w:t>
      </w:r>
      <w:r>
        <w:rPr>
          <w:rFonts w:ascii="Times New Roman" w:eastAsia="Times New Roman" w:hAnsi="Times New Roman" w:cs="Times New Roman"/>
          <w:color w:val="000000"/>
          <w:sz w:val="24"/>
          <w:lang w:val="fr-FR"/>
        </w:rPr>
        <w:t>a qualité d</w:t>
      </w:r>
      <w:r w:rsidRPr="00F25B19">
        <w:rPr>
          <w:rFonts w:ascii="Times New Roman" w:eastAsia="Times New Roman" w:hAnsi="Times New Roman" w:cs="Times New Roman"/>
          <w:color w:val="000000"/>
          <w:sz w:val="24"/>
          <w:lang w:val="fr-FR"/>
        </w:rPr>
        <w:t>e</w:t>
      </w:r>
      <w:r>
        <w:rPr>
          <w:rFonts w:ascii="Times New Roman" w:eastAsia="Times New Roman" w:hAnsi="Times New Roman" w:cs="Times New Roman"/>
          <w:color w:val="000000"/>
          <w:sz w:val="24"/>
          <w:lang w:val="fr-FR"/>
        </w:rPr>
        <w:t xml:space="preserve"> l’audit et du</w:t>
      </w:r>
      <w:r w:rsidRPr="00F25B19">
        <w:rPr>
          <w:rFonts w:ascii="Times New Roman" w:eastAsia="Times New Roman" w:hAnsi="Times New Roman" w:cs="Times New Roman"/>
          <w:color w:val="000000"/>
          <w:sz w:val="24"/>
          <w:lang w:val="fr-FR"/>
        </w:rPr>
        <w:t xml:space="preserve"> reporting financier. </w:t>
      </w:r>
      <w:r w:rsidR="00F5102C">
        <w:rPr>
          <w:rFonts w:ascii="Times New Roman" w:eastAsia="Times New Roman" w:hAnsi="Times New Roman" w:cs="Times New Roman"/>
          <w:color w:val="000000"/>
          <w:sz w:val="24"/>
          <w:lang w:val="fr-FR"/>
        </w:rPr>
        <w:t xml:space="preserve">Ces travaux </w:t>
      </w:r>
      <w:r w:rsidR="00F5102C">
        <w:rPr>
          <w:rFonts w:ascii="Times New Roman" w:eastAsia="Times New Roman" w:hAnsi="Times New Roman" w:cs="Times New Roman"/>
          <w:color w:val="000000"/>
          <w:sz w:val="24"/>
          <w:lang w:val="fr-CA"/>
        </w:rPr>
        <w:t xml:space="preserve"> </w:t>
      </w:r>
      <w:r w:rsidR="00F5102C" w:rsidRPr="00F5102C">
        <w:rPr>
          <w:rFonts w:ascii="Times New Roman" w:eastAsia="Times New Roman" w:hAnsi="Times New Roman" w:cs="Times New Roman"/>
          <w:color w:val="000000"/>
          <w:sz w:val="24"/>
          <w:lang w:val="fr-CA"/>
        </w:rPr>
        <w:t xml:space="preserve">proposent une nouvelle perspective par rapport aux études </w:t>
      </w:r>
      <w:r w:rsidR="00F5102C">
        <w:rPr>
          <w:rFonts w:ascii="Times New Roman" w:eastAsia="Times New Roman" w:hAnsi="Times New Roman" w:cs="Times New Roman"/>
          <w:color w:val="000000"/>
          <w:sz w:val="24"/>
          <w:lang w:val="fr-CA"/>
        </w:rPr>
        <w:t>antérieur</w:t>
      </w:r>
      <w:r w:rsidR="00712E6A">
        <w:rPr>
          <w:rFonts w:ascii="Times New Roman" w:eastAsia="Times New Roman" w:hAnsi="Times New Roman" w:cs="Times New Roman"/>
          <w:color w:val="000000"/>
          <w:sz w:val="24"/>
          <w:lang w:val="fr-CA"/>
        </w:rPr>
        <w:t>e</w:t>
      </w:r>
      <w:r w:rsidR="00F5102C">
        <w:rPr>
          <w:rFonts w:ascii="Times New Roman" w:eastAsia="Times New Roman" w:hAnsi="Times New Roman" w:cs="Times New Roman"/>
          <w:color w:val="000000"/>
          <w:sz w:val="24"/>
          <w:lang w:val="fr-CA"/>
        </w:rPr>
        <w:t xml:space="preserve">s </w:t>
      </w:r>
      <w:r w:rsidR="00F5102C" w:rsidRPr="00F5102C">
        <w:rPr>
          <w:rFonts w:ascii="Times New Roman" w:eastAsia="Times New Roman" w:hAnsi="Times New Roman" w:cs="Times New Roman"/>
          <w:color w:val="000000"/>
          <w:sz w:val="24"/>
          <w:lang w:val="fr-CA"/>
        </w:rPr>
        <w:t>qui cherchent une association entre un comportement/phénomène (par exemple, la gestion du résultat) et les caractéristiques spécifiques des firmes (par exemple, les mécanismes de gouvernance). En effet, les études sur les réseaux essaient d’expliquer un comportement en tenant compte des liens entre les firmes, et donc de leur environnement</w:t>
      </w:r>
      <w:r w:rsidR="00EE0F95">
        <w:rPr>
          <w:rFonts w:ascii="Times New Roman" w:eastAsia="Times New Roman" w:hAnsi="Times New Roman" w:cs="Times New Roman"/>
          <w:color w:val="000000"/>
          <w:sz w:val="24"/>
          <w:lang w:val="fr-CA"/>
        </w:rPr>
        <w:t xml:space="preserve"> organisationnel et </w:t>
      </w:r>
      <w:r w:rsidR="00712E6A">
        <w:rPr>
          <w:rFonts w:ascii="Times New Roman" w:eastAsia="Times New Roman" w:hAnsi="Times New Roman" w:cs="Times New Roman"/>
          <w:color w:val="000000"/>
          <w:sz w:val="24"/>
          <w:lang w:val="fr-CA"/>
        </w:rPr>
        <w:t>institutionnel.</w:t>
      </w:r>
    </w:p>
    <w:p w14:paraId="716B920A" w14:textId="77777777" w:rsidR="00BB7B4C" w:rsidRDefault="00BB7B4C" w:rsidP="00712E6A">
      <w:pPr>
        <w:spacing w:after="0" w:line="360" w:lineRule="auto"/>
        <w:jc w:val="both"/>
        <w:rPr>
          <w:rFonts w:ascii="Times New Roman" w:eastAsia="Times New Roman" w:hAnsi="Times New Roman" w:cs="Times New Roman"/>
          <w:color w:val="000000"/>
          <w:sz w:val="24"/>
          <w:lang w:val="fr-FR"/>
        </w:rPr>
      </w:pPr>
    </w:p>
    <w:p w14:paraId="617CB230" w14:textId="016BB080" w:rsidR="007038F7" w:rsidRDefault="004B2205" w:rsidP="0085429D">
      <w:pPr>
        <w:pStyle w:val="Titre3"/>
        <w:rPr>
          <w:rFonts w:eastAsia="Times New Roman"/>
          <w:lang w:val="fr-FR"/>
        </w:rPr>
      </w:pPr>
      <w:bookmarkStart w:id="22" w:name="_Toc493162112"/>
      <w:bookmarkStart w:id="23" w:name="_Toc518635432"/>
      <w:r>
        <w:rPr>
          <w:rFonts w:eastAsia="Times New Roman"/>
          <w:lang w:val="fr-FR"/>
        </w:rPr>
        <w:t>C</w:t>
      </w:r>
      <w:r w:rsidR="007038F7">
        <w:rPr>
          <w:rFonts w:eastAsia="Times New Roman"/>
          <w:lang w:val="fr-FR"/>
        </w:rPr>
        <w:t>ontrôle</w:t>
      </w:r>
      <w:bookmarkEnd w:id="22"/>
      <w:bookmarkEnd w:id="23"/>
    </w:p>
    <w:p w14:paraId="653C189E" w14:textId="05FACF4F" w:rsidR="00B952D6" w:rsidRPr="00EC0DB9" w:rsidRDefault="00EE6ADD" w:rsidP="001E186C">
      <w:pPr>
        <w:spacing w:after="0" w:line="360" w:lineRule="auto"/>
        <w:jc w:val="both"/>
        <w:rPr>
          <w:rFonts w:ascii="Times New Roman" w:eastAsia="Times New Roman" w:hAnsi="Times New Roman" w:cs="Times New Roman"/>
          <w:sz w:val="24"/>
          <w:lang w:val="fr-CA"/>
        </w:rPr>
      </w:pPr>
      <w:r>
        <w:rPr>
          <w:rFonts w:ascii="Times New Roman" w:eastAsia="Times New Roman" w:hAnsi="Times New Roman" w:cs="Times New Roman"/>
          <w:color w:val="000000"/>
          <w:sz w:val="24"/>
          <w:lang w:val="fr-FR"/>
        </w:rPr>
        <w:t>Berland et al. (2016)</w:t>
      </w:r>
      <w:r w:rsidR="003B34E8">
        <w:rPr>
          <w:rFonts w:ascii="Times New Roman" w:eastAsia="Times New Roman" w:hAnsi="Times New Roman" w:cs="Times New Roman"/>
          <w:color w:val="000000"/>
          <w:sz w:val="24"/>
          <w:lang w:val="fr-FR"/>
        </w:rPr>
        <w:t xml:space="preserve"> montrent que </w:t>
      </w:r>
      <w:r>
        <w:rPr>
          <w:rFonts w:ascii="Times New Roman" w:eastAsia="Times New Roman" w:hAnsi="Times New Roman" w:cs="Times New Roman"/>
          <w:color w:val="000000"/>
          <w:sz w:val="24"/>
          <w:lang w:val="fr-FR"/>
        </w:rPr>
        <w:t>les publications en contrôle couvrent des thèmes divers et variés, tels que la performance, la création de valeur ou la gouvernance</w:t>
      </w:r>
      <w:r w:rsidR="002216D1">
        <w:rPr>
          <w:rFonts w:ascii="Times New Roman" w:eastAsia="Times New Roman" w:hAnsi="Times New Roman" w:cs="Times New Roman"/>
          <w:color w:val="000000"/>
          <w:sz w:val="24"/>
          <w:lang w:val="fr-FR"/>
        </w:rPr>
        <w:t>.</w:t>
      </w:r>
      <w:r>
        <w:rPr>
          <w:rFonts w:ascii="Times New Roman" w:eastAsia="Times New Roman" w:hAnsi="Times New Roman" w:cs="Times New Roman"/>
          <w:color w:val="000000"/>
          <w:sz w:val="24"/>
          <w:lang w:val="fr-FR"/>
        </w:rPr>
        <w:t xml:space="preserve"> </w:t>
      </w:r>
      <w:r w:rsidR="001B437B">
        <w:rPr>
          <w:rFonts w:ascii="Times New Roman" w:eastAsia="Times New Roman" w:hAnsi="Times New Roman" w:cs="Times New Roman"/>
          <w:color w:val="000000"/>
          <w:sz w:val="24"/>
          <w:lang w:val="fr-FR"/>
        </w:rPr>
        <w:t>Il est possible de remarquer ici que le</w:t>
      </w:r>
      <w:r w:rsidR="00063881">
        <w:rPr>
          <w:rFonts w:ascii="Times New Roman" w:eastAsia="Times New Roman" w:hAnsi="Times New Roman" w:cs="Times New Roman"/>
          <w:color w:val="000000"/>
          <w:sz w:val="24"/>
          <w:lang w:val="fr-FR"/>
        </w:rPr>
        <w:t>s frontières du</w:t>
      </w:r>
      <w:r w:rsidR="001B437B">
        <w:rPr>
          <w:rFonts w:ascii="Times New Roman" w:eastAsia="Times New Roman" w:hAnsi="Times New Roman" w:cs="Times New Roman"/>
          <w:color w:val="000000"/>
          <w:sz w:val="24"/>
          <w:lang w:val="fr-FR"/>
        </w:rPr>
        <w:t xml:space="preserve"> contrôle de gestion </w:t>
      </w:r>
      <w:r w:rsidR="00063881">
        <w:rPr>
          <w:rFonts w:ascii="Times New Roman" w:eastAsia="Times New Roman" w:hAnsi="Times New Roman" w:cs="Times New Roman"/>
          <w:color w:val="000000"/>
          <w:sz w:val="24"/>
          <w:lang w:val="fr-FR"/>
        </w:rPr>
        <w:t>comme champ académique peuvent varier d’un pays à l’autre (</w:t>
      </w:r>
      <w:r w:rsidR="00063881">
        <w:rPr>
          <w:rFonts w:ascii="Times New Roman" w:eastAsia="Times New Roman" w:hAnsi="Times New Roman" w:cs="Times New Roman"/>
          <w:sz w:val="24"/>
          <w:lang w:val="fr-CA"/>
        </w:rPr>
        <w:t xml:space="preserve">Löning </w:t>
      </w:r>
      <w:r w:rsidR="00063881" w:rsidRPr="001B437B">
        <w:rPr>
          <w:rFonts w:ascii="Times New Roman" w:eastAsia="Times New Roman" w:hAnsi="Times New Roman" w:cs="Times New Roman"/>
          <w:sz w:val="24"/>
          <w:lang w:val="fr-CA"/>
        </w:rPr>
        <w:t>1995)</w:t>
      </w:r>
      <w:r w:rsidR="00063881">
        <w:rPr>
          <w:rFonts w:ascii="Times New Roman" w:eastAsia="Times New Roman" w:hAnsi="Times New Roman" w:cs="Times New Roman"/>
          <w:sz w:val="24"/>
          <w:lang w:val="fr-CA"/>
        </w:rPr>
        <w:t xml:space="preserve">. Nous avons choisi de lister ici les travaux relatifs </w:t>
      </w:r>
      <w:r w:rsidR="00706603">
        <w:rPr>
          <w:rFonts w:ascii="Times New Roman" w:eastAsia="Times New Roman" w:hAnsi="Times New Roman" w:cs="Times New Roman"/>
          <w:sz w:val="24"/>
          <w:lang w:val="fr-CA"/>
        </w:rPr>
        <w:t xml:space="preserve">à la </w:t>
      </w:r>
      <w:r w:rsidR="00706603">
        <w:rPr>
          <w:rFonts w:ascii="Times New Roman" w:eastAsia="Times New Roman" w:hAnsi="Times New Roman" w:cs="Times New Roman"/>
          <w:sz w:val="24"/>
          <w:lang w:val="fr-CA"/>
        </w:rPr>
        <w:lastRenderedPageBreak/>
        <w:t xml:space="preserve">performance et à la valeur de la firme, ainsi qu’à la </w:t>
      </w:r>
      <w:r w:rsidR="00063881">
        <w:rPr>
          <w:rFonts w:ascii="Times New Roman" w:eastAsia="Times New Roman" w:hAnsi="Times New Roman" w:cs="Times New Roman"/>
          <w:sz w:val="24"/>
          <w:lang w:val="fr-CA"/>
        </w:rPr>
        <w:t xml:space="preserve"> gouvernance (et de classer les travaux liés à la rémunération en dehors du champ CCA).</w:t>
      </w:r>
    </w:p>
    <w:p w14:paraId="5A81F0D4" w14:textId="05E09AD5" w:rsidR="00EE6ADD" w:rsidRPr="00ED1897" w:rsidRDefault="00EE6ADD" w:rsidP="008449C3">
      <w:pPr>
        <w:pStyle w:val="Titre4"/>
        <w:numPr>
          <w:ilvl w:val="0"/>
          <w:numId w:val="0"/>
        </w:numPr>
        <w:ind w:left="864" w:hanging="864"/>
        <w:rPr>
          <w:rFonts w:eastAsia="Times New Roman"/>
          <w:lang w:val="fr-FR"/>
        </w:rPr>
      </w:pPr>
      <w:r>
        <w:rPr>
          <w:rFonts w:eastAsia="Times New Roman"/>
          <w:lang w:val="fr-FR"/>
        </w:rPr>
        <w:t>La performance et la valeur de la firme</w:t>
      </w:r>
    </w:p>
    <w:p w14:paraId="2F1AEBCF" w14:textId="1111FEF0" w:rsidR="00453CAD" w:rsidRDefault="009F4AF7" w:rsidP="008449C3">
      <w:pPr>
        <w:spacing w:after="0" w:line="360" w:lineRule="auto"/>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lang w:val="fr-FR"/>
        </w:rPr>
        <w:t xml:space="preserve">Quatre articles, présentés synthétiquement dans le tableau </w:t>
      </w:r>
      <w:r w:rsidR="00C03C91">
        <w:rPr>
          <w:rFonts w:ascii="Times New Roman" w:eastAsia="Times New Roman" w:hAnsi="Times New Roman" w:cs="Times New Roman"/>
          <w:color w:val="000000"/>
          <w:sz w:val="24"/>
          <w:lang w:val="fr-FR"/>
        </w:rPr>
        <w:t>4</w:t>
      </w:r>
      <w:r>
        <w:rPr>
          <w:rFonts w:ascii="Times New Roman" w:eastAsia="Times New Roman" w:hAnsi="Times New Roman" w:cs="Times New Roman"/>
          <w:color w:val="000000"/>
          <w:sz w:val="24"/>
          <w:lang w:val="fr-FR"/>
        </w:rPr>
        <w:t xml:space="preserve">, traitent </w:t>
      </w:r>
      <w:r w:rsidRPr="00F25B19">
        <w:rPr>
          <w:rFonts w:ascii="Times New Roman" w:eastAsia="Times New Roman" w:hAnsi="Times New Roman" w:cs="Times New Roman"/>
          <w:color w:val="000000"/>
          <w:sz w:val="24"/>
          <w:lang w:val="fr-FR"/>
        </w:rPr>
        <w:t xml:space="preserve">de l’impact des réseaux du </w:t>
      </w:r>
      <w:r>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xml:space="preserve"> </w:t>
      </w:r>
      <w:r>
        <w:rPr>
          <w:rFonts w:ascii="Times New Roman" w:eastAsia="Times New Roman" w:hAnsi="Times New Roman" w:cs="Times New Roman"/>
          <w:color w:val="000000"/>
          <w:sz w:val="24"/>
          <w:lang w:val="fr-FR"/>
        </w:rPr>
        <w:t xml:space="preserve">sur la performance (Kuhnen 2009 ; </w:t>
      </w:r>
      <w:r w:rsidRPr="00F25B19">
        <w:rPr>
          <w:rFonts w:ascii="Times New Roman" w:eastAsia="Times New Roman" w:hAnsi="Times New Roman" w:cs="Times New Roman"/>
          <w:color w:val="000000"/>
          <w:sz w:val="24"/>
          <w:lang w:val="fr-FR"/>
        </w:rPr>
        <w:t>Larcker et al. 2013</w:t>
      </w:r>
      <w:r>
        <w:rPr>
          <w:rFonts w:ascii="Times New Roman" w:eastAsia="Times New Roman" w:hAnsi="Times New Roman" w:cs="Times New Roman"/>
          <w:color w:val="000000"/>
          <w:sz w:val="24"/>
          <w:lang w:val="fr-FR"/>
        </w:rPr>
        <w:t xml:space="preserve"> ; Lai 2016) et </w:t>
      </w:r>
      <w:r w:rsidRPr="00F25B19">
        <w:rPr>
          <w:rFonts w:ascii="Times New Roman" w:eastAsia="Times New Roman" w:hAnsi="Times New Roman" w:cs="Times New Roman"/>
          <w:color w:val="000000"/>
          <w:sz w:val="24"/>
          <w:lang w:val="fr-FR"/>
        </w:rPr>
        <w:t>la</w:t>
      </w:r>
      <w:r>
        <w:rPr>
          <w:rFonts w:ascii="Times New Roman" w:eastAsia="Times New Roman" w:hAnsi="Times New Roman" w:cs="Times New Roman"/>
          <w:color w:val="000000"/>
          <w:sz w:val="24"/>
          <w:lang w:val="fr-FR"/>
        </w:rPr>
        <w:t xml:space="preserve"> valeur (Fra</w:t>
      </w:r>
      <w:r w:rsidR="00453CAD">
        <w:rPr>
          <w:rFonts w:ascii="Times New Roman" w:eastAsia="Times New Roman" w:hAnsi="Times New Roman" w:cs="Times New Roman"/>
          <w:color w:val="000000"/>
          <w:sz w:val="24"/>
          <w:lang w:val="fr-FR"/>
        </w:rPr>
        <w:t>cassi et Tate 2012) de la firme.</w:t>
      </w:r>
    </w:p>
    <w:p w14:paraId="53F4FF8F" w14:textId="7A6DF35B" w:rsidR="00453CAD" w:rsidRDefault="00453CAD" w:rsidP="00453CAD">
      <w:pPr>
        <w:spacing w:after="0" w:line="360" w:lineRule="auto"/>
        <w:jc w:val="center"/>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 xml:space="preserve">Insérer le tableau </w:t>
      </w:r>
      <w:r w:rsidR="00C03C91">
        <w:rPr>
          <w:rFonts w:ascii="Times New Roman" w:eastAsia="Times New Roman" w:hAnsi="Times New Roman" w:cs="Times New Roman"/>
          <w:color w:val="000000"/>
          <w:sz w:val="24"/>
          <w:lang w:val="fr-FR"/>
        </w:rPr>
        <w:t>4</w:t>
      </w:r>
      <w:r w:rsidRPr="00F25B19">
        <w:rPr>
          <w:rFonts w:ascii="Times New Roman" w:eastAsia="Times New Roman" w:hAnsi="Times New Roman" w:cs="Times New Roman"/>
          <w:color w:val="000000"/>
          <w:sz w:val="24"/>
          <w:lang w:val="fr-FR"/>
        </w:rPr>
        <w:t>.</w:t>
      </w:r>
    </w:p>
    <w:p w14:paraId="2A8F3BC7" w14:textId="77777777" w:rsidR="00453CAD" w:rsidRDefault="00453CAD" w:rsidP="00453CAD">
      <w:pPr>
        <w:spacing w:after="0" w:line="360" w:lineRule="auto"/>
        <w:ind w:firstLine="426"/>
        <w:jc w:val="both"/>
        <w:rPr>
          <w:rFonts w:ascii="Times New Roman" w:eastAsia="Times New Roman" w:hAnsi="Times New Roman" w:cs="Times New Roman"/>
          <w:color w:val="000000"/>
          <w:sz w:val="24"/>
          <w:lang w:val="fr-FR"/>
        </w:rPr>
      </w:pPr>
    </w:p>
    <w:p w14:paraId="033EA7F5" w14:textId="36D528E9" w:rsidR="00EE6ADD" w:rsidRDefault="00EE6ADD" w:rsidP="00453CAD">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lang w:val="fr-FR"/>
        </w:rPr>
        <w:t xml:space="preserve">De manière intéressante, </w:t>
      </w:r>
      <w:r w:rsidR="009F4AF7">
        <w:rPr>
          <w:rFonts w:ascii="Times New Roman" w:eastAsia="Times New Roman" w:hAnsi="Times New Roman" w:cs="Times New Roman"/>
          <w:color w:val="000000"/>
          <w:sz w:val="24"/>
          <w:lang w:val="fr-FR"/>
        </w:rPr>
        <w:t>c</w:t>
      </w:r>
      <w:r>
        <w:rPr>
          <w:rFonts w:ascii="Times New Roman" w:eastAsia="Times New Roman" w:hAnsi="Times New Roman" w:cs="Times New Roman"/>
          <w:color w:val="000000"/>
          <w:sz w:val="24"/>
          <w:lang w:val="fr-FR"/>
        </w:rPr>
        <w:t>es travaux</w:t>
      </w:r>
      <w:r w:rsidRPr="00F25B19">
        <w:rPr>
          <w:rFonts w:ascii="Times New Roman" w:eastAsia="Times New Roman" w:hAnsi="Times New Roman" w:cs="Times New Roman"/>
          <w:color w:val="000000"/>
          <w:sz w:val="24"/>
          <w:lang w:val="fr-FR"/>
        </w:rPr>
        <w:t xml:space="preserve"> </w:t>
      </w:r>
      <w:r>
        <w:rPr>
          <w:rFonts w:ascii="Times New Roman" w:eastAsia="Times New Roman" w:hAnsi="Times New Roman" w:cs="Times New Roman"/>
          <w:color w:val="000000"/>
          <w:sz w:val="24"/>
          <w:lang w:val="fr-FR"/>
        </w:rPr>
        <w:t>tendent à valider l’idée que le rôle de conseil et de transmission de l’information</w:t>
      </w:r>
      <w:r w:rsidR="00671423">
        <w:rPr>
          <w:rFonts w:ascii="Times New Roman" w:eastAsia="Times New Roman" w:hAnsi="Times New Roman" w:cs="Times New Roman"/>
          <w:color w:val="000000"/>
          <w:sz w:val="24"/>
          <w:lang w:val="fr-FR"/>
        </w:rPr>
        <w:t xml:space="preserve"> facilité par l’existence de liens sociaux</w:t>
      </w:r>
      <w:r>
        <w:rPr>
          <w:rFonts w:ascii="Times New Roman" w:eastAsia="Times New Roman" w:hAnsi="Times New Roman" w:cs="Times New Roman"/>
          <w:color w:val="000000"/>
          <w:sz w:val="24"/>
          <w:lang w:val="fr-FR"/>
        </w:rPr>
        <w:t xml:space="preserve"> compense les risques liés à une perte d’indépendance</w:t>
      </w:r>
      <w:r w:rsidR="00671423">
        <w:rPr>
          <w:rFonts w:ascii="Times New Roman" w:eastAsia="Times New Roman" w:hAnsi="Times New Roman" w:cs="Times New Roman"/>
          <w:color w:val="000000"/>
          <w:sz w:val="24"/>
          <w:lang w:val="fr-FR"/>
        </w:rPr>
        <w:t>, pouvant induire un favoritisme inefficace</w:t>
      </w:r>
      <w:r>
        <w:rPr>
          <w:rFonts w:ascii="Times New Roman" w:eastAsia="Times New Roman" w:hAnsi="Times New Roman" w:cs="Times New Roman"/>
          <w:color w:val="000000"/>
          <w:sz w:val="24"/>
          <w:lang w:val="fr-FR"/>
        </w:rPr>
        <w:t>.</w:t>
      </w:r>
      <w:r w:rsidRPr="00F25B19">
        <w:rPr>
          <w:rFonts w:ascii="Times New Roman" w:eastAsia="Times New Roman" w:hAnsi="Times New Roman" w:cs="Times New Roman"/>
          <w:color w:val="000000"/>
          <w:sz w:val="24"/>
          <w:lang w:val="fr-FR"/>
        </w:rPr>
        <w:t xml:space="preserve"> </w:t>
      </w:r>
      <w:r>
        <w:rPr>
          <w:rFonts w:ascii="Times New Roman" w:eastAsia="Times New Roman" w:hAnsi="Times New Roman" w:cs="Times New Roman"/>
          <w:color w:val="000000"/>
          <w:sz w:val="24"/>
          <w:lang w:val="fr-FR"/>
        </w:rPr>
        <w:t xml:space="preserve">Dans le même ordre d’idée, </w:t>
      </w:r>
      <w:r w:rsidRPr="00F25B19">
        <w:rPr>
          <w:rFonts w:ascii="Times New Roman" w:eastAsia="Times New Roman" w:hAnsi="Times New Roman" w:cs="Times New Roman"/>
          <w:color w:val="000000"/>
          <w:sz w:val="24"/>
          <w:lang w:val="fr-FR"/>
        </w:rPr>
        <w:t xml:space="preserve">Larcker et al. (2013), qui utilisent de nombreuses mesures de la bonne connectivité des </w:t>
      </w:r>
      <w:r>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xml:space="preserve"> (</w:t>
      </w:r>
      <w:r w:rsidRPr="00F25B19">
        <w:rPr>
          <w:rFonts w:ascii="Times New Roman" w:eastAsia="Times New Roman" w:hAnsi="Times New Roman" w:cs="Times New Roman"/>
          <w:i/>
          <w:color w:val="000000"/>
          <w:sz w:val="24"/>
          <w:lang w:val="fr-FR"/>
        </w:rPr>
        <w:t>board’s well-connectedness</w:t>
      </w:r>
      <w:r w:rsidRPr="00F25B19">
        <w:rPr>
          <w:rFonts w:ascii="Times New Roman" w:eastAsia="Times New Roman" w:hAnsi="Times New Roman" w:cs="Times New Roman"/>
          <w:color w:val="000000"/>
          <w:sz w:val="24"/>
          <w:lang w:val="fr-FR"/>
        </w:rPr>
        <w:t>), trouvent que les firmes avec les conseils les mieux connectés dégagent en moyenne des rendements futurs excédentaires significativement plus élevés que les firmes avec des conseils moins bien connectés.</w:t>
      </w:r>
      <w:r>
        <w:rPr>
          <w:rFonts w:ascii="Times New Roman" w:eastAsia="Times New Roman" w:hAnsi="Times New Roman" w:cs="Times New Roman"/>
          <w:color w:val="000000"/>
          <w:sz w:val="24"/>
          <w:lang w:val="fr-FR"/>
        </w:rPr>
        <w:t xml:space="preserve"> </w:t>
      </w:r>
    </w:p>
    <w:p w14:paraId="32A51C62" w14:textId="52F4EA83" w:rsidR="00EE6ADD" w:rsidRDefault="00EE6ADD" w:rsidP="001E186C">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lang w:val="fr-FR"/>
        </w:rPr>
        <w:t xml:space="preserve">Tous les articles ne valident toutefois pas cette vision « informative » des réseaux du CA. Par exemple, </w:t>
      </w:r>
      <w:r w:rsidRPr="00F25B19">
        <w:rPr>
          <w:rFonts w:ascii="Times New Roman" w:eastAsia="Times New Roman" w:hAnsi="Times New Roman" w:cs="Times New Roman"/>
          <w:color w:val="000000"/>
          <w:sz w:val="24"/>
          <w:lang w:val="fr-FR"/>
        </w:rPr>
        <w:t xml:space="preserve">Fracassi et Tate (2012) étudient les liens sociaux entre les administrateurs et les dirigeants des firmes composant l’index S&amp;P 1500. Les dirigeants les plus influents tendent à nommer des administrateurs avec lesquels ils sont connectés. A partir des changements au sein du </w:t>
      </w:r>
      <w:r>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xml:space="preserve"> liés au départ à la retraite ou la mort des dirigeants, les auteurs trouvent que l’existence de connexions entre les administrateurs et les dirigeants réduit la valeur de la firme, particulièrement si les autres mécanismes de gouvernance sont faibles ou inexistants. De plus, les firmes pour lesquelles les liens entre administrateurs et dirigeants sont forts tendent à s’engager plus fréquemment dans des opérations destructrices de valeur. Les conclusions de cet article sont cohérentes avec les prédictions de la théorie de l’agence.</w:t>
      </w:r>
    </w:p>
    <w:p w14:paraId="01C7F426" w14:textId="08423B05" w:rsidR="007038F7" w:rsidRPr="00F25B19" w:rsidRDefault="00B61D02" w:rsidP="008449C3">
      <w:pPr>
        <w:pStyle w:val="Titre4"/>
        <w:numPr>
          <w:ilvl w:val="0"/>
          <w:numId w:val="0"/>
        </w:numPr>
        <w:ind w:left="864" w:hanging="864"/>
        <w:rPr>
          <w:rFonts w:eastAsia="Times New Roman"/>
          <w:lang w:val="fr-FR"/>
        </w:rPr>
      </w:pPr>
      <w:r>
        <w:rPr>
          <w:rFonts w:eastAsia="Times New Roman"/>
          <w:lang w:val="fr-FR"/>
        </w:rPr>
        <w:t>L</w:t>
      </w:r>
      <w:r w:rsidR="007038F7" w:rsidRPr="00F25B19">
        <w:rPr>
          <w:rFonts w:eastAsia="Times New Roman"/>
          <w:lang w:val="fr-FR"/>
        </w:rPr>
        <w:t xml:space="preserve">es </w:t>
      </w:r>
      <w:r w:rsidR="00003131">
        <w:rPr>
          <w:rFonts w:eastAsia="Times New Roman"/>
          <w:lang w:val="fr-FR"/>
        </w:rPr>
        <w:t xml:space="preserve">mécanismes </w:t>
      </w:r>
      <w:r w:rsidR="007038F7" w:rsidRPr="00F25B19">
        <w:rPr>
          <w:rFonts w:eastAsia="Times New Roman"/>
          <w:lang w:val="fr-FR"/>
        </w:rPr>
        <w:t>de gouvernance</w:t>
      </w:r>
    </w:p>
    <w:p w14:paraId="5AC540C4" w14:textId="4B6CE2DC" w:rsidR="00003131" w:rsidRDefault="00003131" w:rsidP="00003131">
      <w:pPr>
        <w:spacing w:after="0" w:line="360" w:lineRule="auto"/>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lang w:val="fr-FR"/>
        </w:rPr>
        <w:t>Thiery-Dubuisson (</w:t>
      </w:r>
      <w:r w:rsidR="00D659ED" w:rsidRPr="003B2AD6">
        <w:rPr>
          <w:rFonts w:ascii="Times New Roman" w:eastAsia="Times New Roman" w:hAnsi="Times New Roman" w:cs="Times New Roman"/>
          <w:i/>
          <w:color w:val="000000"/>
          <w:sz w:val="24"/>
          <w:lang w:val="fr-FR"/>
        </w:rPr>
        <w:t xml:space="preserve">CCA </w:t>
      </w:r>
      <w:r>
        <w:rPr>
          <w:rFonts w:ascii="Times New Roman" w:eastAsia="Times New Roman" w:hAnsi="Times New Roman" w:cs="Times New Roman"/>
          <w:color w:val="000000"/>
          <w:sz w:val="24"/>
          <w:lang w:val="fr-FR"/>
        </w:rPr>
        <w:t>2002) et Bouwman (</w:t>
      </w:r>
      <w:r w:rsidR="00D659ED" w:rsidRPr="003B2AD6">
        <w:rPr>
          <w:rFonts w:ascii="Times New Roman" w:eastAsia="Times New Roman" w:hAnsi="Times New Roman" w:cs="Times New Roman"/>
          <w:i/>
          <w:color w:val="000000"/>
          <w:sz w:val="24"/>
          <w:lang w:val="fr-FR"/>
        </w:rPr>
        <w:t xml:space="preserve">RFS </w:t>
      </w:r>
      <w:r>
        <w:rPr>
          <w:rFonts w:ascii="Times New Roman" w:eastAsia="Times New Roman" w:hAnsi="Times New Roman" w:cs="Times New Roman"/>
          <w:color w:val="000000"/>
          <w:sz w:val="24"/>
          <w:lang w:val="fr-FR"/>
        </w:rPr>
        <w:t>2011) proposent des problématiques mettant en relation l’existence de mécanismes de gouvernance et les réseaux du CA. Thiery-Dubuisson (2002) s’intéresse aux déterminants de la mise en place des comités d’audit et montre que la diffusion de ce mécanisme s’explique notamment par la position centrale de la société au sein du réseau formé par les administrateurs communs.</w:t>
      </w:r>
    </w:p>
    <w:p w14:paraId="5C5295D0" w14:textId="77777777" w:rsidR="00003131" w:rsidRDefault="00003131" w:rsidP="00003131">
      <w:pPr>
        <w:spacing w:after="0" w:line="360" w:lineRule="auto"/>
        <w:ind w:firstLine="426"/>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lastRenderedPageBreak/>
        <w:t>Bouwman (2011)</w:t>
      </w:r>
      <w:r>
        <w:rPr>
          <w:rFonts w:ascii="Times New Roman" w:eastAsia="Times New Roman" w:hAnsi="Times New Roman" w:cs="Times New Roman"/>
          <w:color w:val="000000"/>
          <w:sz w:val="24"/>
          <w:lang w:val="fr-FR"/>
        </w:rPr>
        <w:t>, dans une perspective un peu plus large,</w:t>
      </w:r>
      <w:r w:rsidRPr="00F25B19">
        <w:rPr>
          <w:rFonts w:ascii="Times New Roman" w:eastAsia="Times New Roman" w:hAnsi="Times New Roman" w:cs="Times New Roman"/>
          <w:color w:val="000000"/>
          <w:sz w:val="24"/>
          <w:lang w:val="fr-FR"/>
        </w:rPr>
        <w:t xml:space="preserve"> étudie</w:t>
      </w:r>
      <w:r>
        <w:rPr>
          <w:rFonts w:ascii="Times New Roman" w:eastAsia="Times New Roman" w:hAnsi="Times New Roman" w:cs="Times New Roman"/>
          <w:color w:val="000000"/>
          <w:sz w:val="24"/>
          <w:lang w:val="fr-FR"/>
        </w:rPr>
        <w:t xml:space="preserve"> quant à lui</w:t>
      </w:r>
      <w:r w:rsidRPr="00F25B19">
        <w:rPr>
          <w:rFonts w:ascii="Times New Roman" w:eastAsia="Times New Roman" w:hAnsi="Times New Roman" w:cs="Times New Roman"/>
          <w:color w:val="000000"/>
          <w:sz w:val="24"/>
          <w:lang w:val="fr-FR"/>
        </w:rPr>
        <w:t xml:space="preserve"> si les effets de réseaux favorisent la propagation de pratiques de gouvernance entre différentes firmes</w:t>
      </w:r>
      <w:r>
        <w:rPr>
          <w:rFonts w:ascii="Times New Roman" w:eastAsia="Times New Roman" w:hAnsi="Times New Roman" w:cs="Times New Roman"/>
          <w:color w:val="000000"/>
          <w:sz w:val="24"/>
          <w:lang w:val="fr-FR"/>
        </w:rPr>
        <w:t xml:space="preserve"> ou, p</w:t>
      </w:r>
      <w:r w:rsidRPr="00F25B19">
        <w:rPr>
          <w:rFonts w:ascii="Times New Roman" w:eastAsia="Times New Roman" w:hAnsi="Times New Roman" w:cs="Times New Roman"/>
          <w:color w:val="000000"/>
          <w:sz w:val="24"/>
          <w:lang w:val="fr-FR"/>
        </w:rPr>
        <w:t>lus précisément</w:t>
      </w:r>
      <w:r>
        <w:rPr>
          <w:rFonts w:ascii="Times New Roman" w:eastAsia="Times New Roman" w:hAnsi="Times New Roman" w:cs="Times New Roman"/>
          <w:color w:val="000000"/>
          <w:sz w:val="24"/>
          <w:lang w:val="fr-FR"/>
        </w:rPr>
        <w:t>,</w:t>
      </w:r>
      <w:r w:rsidRPr="00F25B19">
        <w:rPr>
          <w:rFonts w:ascii="Times New Roman" w:eastAsia="Times New Roman" w:hAnsi="Times New Roman" w:cs="Times New Roman"/>
          <w:color w:val="000000"/>
          <w:sz w:val="24"/>
          <w:lang w:val="fr-FR"/>
        </w:rPr>
        <w:t xml:space="preserve"> si les pratiques de gouvernance d’une firme donnée changent après l’arrivée d’un nouvel administrateur. </w:t>
      </w:r>
      <w:r>
        <w:rPr>
          <w:rFonts w:ascii="Times New Roman" w:eastAsia="Times New Roman" w:hAnsi="Times New Roman" w:cs="Times New Roman"/>
          <w:color w:val="000000"/>
          <w:sz w:val="24"/>
          <w:lang w:val="fr-FR"/>
        </w:rPr>
        <w:t xml:space="preserve">L’auteur montre, non seulement, </w:t>
      </w:r>
      <w:r w:rsidRPr="00F25B19">
        <w:rPr>
          <w:rFonts w:ascii="Times New Roman" w:eastAsia="Times New Roman" w:hAnsi="Times New Roman" w:cs="Times New Roman"/>
          <w:color w:val="000000"/>
          <w:sz w:val="24"/>
          <w:lang w:val="fr-FR"/>
        </w:rPr>
        <w:t>que les firmes tendent à sélectionner des administrateurs provenant de firmes ayant des pratiques de gouvernance similaires</w:t>
      </w:r>
      <w:r>
        <w:rPr>
          <w:rFonts w:ascii="Times New Roman" w:eastAsia="Times New Roman" w:hAnsi="Times New Roman" w:cs="Times New Roman"/>
          <w:color w:val="000000"/>
          <w:sz w:val="24"/>
          <w:lang w:val="fr-FR"/>
        </w:rPr>
        <w:t xml:space="preserve"> (même si</w:t>
      </w:r>
      <w:r w:rsidRPr="00F25B19">
        <w:rPr>
          <w:rFonts w:ascii="Times New Roman" w:eastAsia="Times New Roman" w:hAnsi="Times New Roman" w:cs="Times New Roman"/>
          <w:color w:val="000000"/>
          <w:sz w:val="24"/>
          <w:lang w:val="fr-FR"/>
        </w:rPr>
        <w:t xml:space="preserve"> cet appariement est imparfait</w:t>
      </w:r>
      <w:r>
        <w:rPr>
          <w:rFonts w:ascii="Times New Roman" w:eastAsia="Times New Roman" w:hAnsi="Times New Roman" w:cs="Times New Roman"/>
          <w:color w:val="000000"/>
          <w:sz w:val="24"/>
          <w:lang w:val="fr-FR"/>
        </w:rPr>
        <w:t xml:space="preserve">, </w:t>
      </w:r>
      <w:r w:rsidRPr="00F25B19">
        <w:rPr>
          <w:rFonts w:ascii="Times New Roman" w:eastAsia="Times New Roman" w:hAnsi="Times New Roman" w:cs="Times New Roman"/>
          <w:color w:val="000000"/>
          <w:sz w:val="24"/>
          <w:lang w:val="fr-FR"/>
        </w:rPr>
        <w:t>car il peut y avoir d’autres facteurs que la gouvernance dans le choix d’un nouvel administrateur)</w:t>
      </w:r>
      <w:r>
        <w:rPr>
          <w:rFonts w:ascii="Times New Roman" w:eastAsia="Times New Roman" w:hAnsi="Times New Roman" w:cs="Times New Roman"/>
          <w:color w:val="000000"/>
          <w:sz w:val="24"/>
          <w:lang w:val="fr-FR"/>
        </w:rPr>
        <w:t xml:space="preserve">, mais aussi </w:t>
      </w:r>
      <w:r w:rsidRPr="00F25B19">
        <w:rPr>
          <w:rFonts w:ascii="Times New Roman" w:eastAsia="Times New Roman" w:hAnsi="Times New Roman" w:cs="Times New Roman"/>
          <w:color w:val="000000"/>
          <w:sz w:val="24"/>
          <w:lang w:val="fr-FR"/>
        </w:rPr>
        <w:t>que les pratiques de gouvernance évoluent suite à l’arrivée d’un nouvel administrateur</w:t>
      </w:r>
      <w:r>
        <w:rPr>
          <w:rFonts w:ascii="Times New Roman" w:eastAsia="Times New Roman" w:hAnsi="Times New Roman" w:cs="Times New Roman"/>
          <w:color w:val="000000"/>
          <w:sz w:val="24"/>
          <w:lang w:val="fr-FR"/>
        </w:rPr>
        <w:t xml:space="preserve">, suggérant </w:t>
      </w:r>
      <w:r w:rsidRPr="00F25B19">
        <w:rPr>
          <w:rFonts w:ascii="Times New Roman" w:eastAsia="Times New Roman" w:hAnsi="Times New Roman" w:cs="Times New Roman"/>
          <w:color w:val="000000"/>
          <w:sz w:val="24"/>
          <w:lang w:val="fr-FR"/>
        </w:rPr>
        <w:t xml:space="preserve">un effet de propagation lié </w:t>
      </w:r>
      <w:r>
        <w:rPr>
          <w:rFonts w:ascii="Times New Roman" w:eastAsia="Times New Roman" w:hAnsi="Times New Roman" w:cs="Times New Roman"/>
          <w:color w:val="000000"/>
          <w:sz w:val="24"/>
          <w:lang w:val="fr-FR"/>
        </w:rPr>
        <w:t>aux</w:t>
      </w:r>
      <w:r w:rsidRPr="00F25B19">
        <w:rPr>
          <w:rFonts w:ascii="Times New Roman" w:eastAsia="Times New Roman" w:hAnsi="Times New Roman" w:cs="Times New Roman"/>
          <w:color w:val="000000"/>
          <w:sz w:val="24"/>
          <w:lang w:val="fr-FR"/>
        </w:rPr>
        <w:t xml:space="preserve"> BI.</w:t>
      </w:r>
    </w:p>
    <w:p w14:paraId="7A11D236" w14:textId="77777777" w:rsidR="00D04EC5" w:rsidRDefault="00D04EC5" w:rsidP="007038F7">
      <w:pPr>
        <w:spacing w:after="0" w:line="360" w:lineRule="auto"/>
        <w:ind w:firstLine="426"/>
        <w:jc w:val="both"/>
        <w:rPr>
          <w:rFonts w:ascii="Times New Roman" w:eastAsia="Times New Roman" w:hAnsi="Times New Roman" w:cs="Times New Roman"/>
          <w:color w:val="000000"/>
          <w:sz w:val="24"/>
          <w:lang w:val="fr-FR"/>
        </w:rPr>
      </w:pPr>
    </w:p>
    <w:p w14:paraId="11D7A500" w14:textId="71CC79A1" w:rsidR="007038F7" w:rsidRPr="007038F7" w:rsidRDefault="004B2205" w:rsidP="007038F7">
      <w:pPr>
        <w:pStyle w:val="Titre3"/>
        <w:rPr>
          <w:rFonts w:eastAsia="Times New Roman"/>
          <w:lang w:val="fr-FR"/>
        </w:rPr>
      </w:pPr>
      <w:bookmarkStart w:id="24" w:name="_Toc493162113"/>
      <w:bookmarkStart w:id="25" w:name="_Toc518635433"/>
      <w:r>
        <w:rPr>
          <w:rFonts w:eastAsia="Times New Roman"/>
          <w:lang w:val="fr-FR"/>
        </w:rPr>
        <w:t>A</w:t>
      </w:r>
      <w:r w:rsidR="007038F7">
        <w:rPr>
          <w:rFonts w:eastAsia="Times New Roman"/>
          <w:lang w:val="fr-FR"/>
        </w:rPr>
        <w:t>udit</w:t>
      </w:r>
      <w:bookmarkEnd w:id="24"/>
      <w:bookmarkEnd w:id="25"/>
    </w:p>
    <w:p w14:paraId="297DEF4B" w14:textId="671DF6C6" w:rsidR="00615ADD" w:rsidRDefault="00083A94" w:rsidP="008449C3">
      <w:pPr>
        <w:spacing w:after="0" w:line="360" w:lineRule="auto"/>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lang w:val="fr-FR"/>
        </w:rPr>
        <w:t>Parmi les articles sélectionnés</w:t>
      </w:r>
      <w:r w:rsidRPr="00BB4758">
        <w:rPr>
          <w:rFonts w:ascii="Times New Roman" w:eastAsia="Times New Roman" w:hAnsi="Times New Roman" w:cs="Times New Roman"/>
          <w:color w:val="000000"/>
          <w:sz w:val="24"/>
          <w:lang w:val="fr-FR"/>
        </w:rPr>
        <w:t xml:space="preserve">, </w:t>
      </w:r>
      <w:r w:rsidRPr="00ED1897">
        <w:rPr>
          <w:rFonts w:ascii="Times New Roman" w:eastAsia="Times New Roman" w:hAnsi="Times New Roman" w:cs="Times New Roman"/>
          <w:color w:val="000000"/>
          <w:sz w:val="24"/>
          <w:lang w:val="fr-FR"/>
        </w:rPr>
        <w:t>q</w:t>
      </w:r>
      <w:r w:rsidRPr="00083A94">
        <w:rPr>
          <w:rFonts w:ascii="Times New Roman" w:eastAsia="Times New Roman" w:hAnsi="Times New Roman" w:cs="Times New Roman"/>
          <w:color w:val="000000"/>
          <w:sz w:val="24"/>
          <w:lang w:val="fr-FR"/>
        </w:rPr>
        <w:t xml:space="preserve">uatre </w:t>
      </w:r>
      <w:r w:rsidR="00D715FB">
        <w:rPr>
          <w:rFonts w:ascii="Times New Roman" w:eastAsia="Times New Roman" w:hAnsi="Times New Roman" w:cs="Times New Roman"/>
          <w:color w:val="000000"/>
          <w:sz w:val="24"/>
          <w:lang w:val="fr-FR"/>
        </w:rPr>
        <w:t xml:space="preserve">examinent plus </w:t>
      </w:r>
      <w:r w:rsidR="000F7554">
        <w:rPr>
          <w:rFonts w:ascii="Times New Roman" w:eastAsia="Times New Roman" w:hAnsi="Times New Roman" w:cs="Times New Roman"/>
          <w:color w:val="000000"/>
          <w:sz w:val="24"/>
          <w:lang w:val="fr-FR"/>
        </w:rPr>
        <w:t xml:space="preserve">spécifiquement </w:t>
      </w:r>
      <w:r w:rsidR="00D715FB">
        <w:rPr>
          <w:rFonts w:ascii="Times New Roman" w:eastAsia="Times New Roman" w:hAnsi="Times New Roman" w:cs="Times New Roman"/>
          <w:color w:val="000000"/>
          <w:sz w:val="24"/>
          <w:lang w:val="fr-FR"/>
        </w:rPr>
        <w:t>la</w:t>
      </w:r>
      <w:r w:rsidR="00D715FB" w:rsidRPr="00F25B19">
        <w:rPr>
          <w:rFonts w:ascii="Times New Roman" w:eastAsia="Times New Roman" w:hAnsi="Times New Roman" w:cs="Times New Roman"/>
          <w:color w:val="000000"/>
          <w:sz w:val="24"/>
          <w:lang w:val="fr-FR"/>
        </w:rPr>
        <w:t xml:space="preserve"> présence d’anciens </w:t>
      </w:r>
      <w:r w:rsidR="00D715FB">
        <w:rPr>
          <w:rFonts w:ascii="Times New Roman" w:eastAsia="Times New Roman" w:hAnsi="Times New Roman" w:cs="Times New Roman"/>
          <w:color w:val="000000"/>
          <w:sz w:val="24"/>
          <w:lang w:val="fr-FR"/>
        </w:rPr>
        <w:t xml:space="preserve">auditeurs dans les CA </w:t>
      </w:r>
      <w:r w:rsidR="005D38B4">
        <w:rPr>
          <w:rFonts w:ascii="Times New Roman" w:eastAsia="Times New Roman" w:hAnsi="Times New Roman" w:cs="Times New Roman"/>
          <w:color w:val="000000"/>
          <w:sz w:val="24"/>
          <w:lang w:val="fr-FR"/>
        </w:rPr>
        <w:t>(</w:t>
      </w:r>
      <w:r w:rsidR="00003131">
        <w:rPr>
          <w:rFonts w:ascii="Times New Roman" w:eastAsia="Times New Roman" w:hAnsi="Times New Roman" w:cs="Times New Roman"/>
          <w:color w:val="000000"/>
          <w:sz w:val="24"/>
          <w:lang w:val="fr-FR"/>
        </w:rPr>
        <w:t>créant</w:t>
      </w:r>
      <w:r w:rsidR="005D38B4">
        <w:rPr>
          <w:rFonts w:ascii="Times New Roman" w:eastAsia="Times New Roman" w:hAnsi="Times New Roman" w:cs="Times New Roman"/>
          <w:color w:val="000000"/>
          <w:sz w:val="24"/>
          <w:lang w:val="fr-FR"/>
        </w:rPr>
        <w:t xml:space="preserve"> un lien entre la firme et un cabinet d’audit, en charge éventuellement de la certification des comptes de la firme en question)</w:t>
      </w:r>
      <w:r w:rsidR="005D38B4" w:rsidRPr="00BB4758">
        <w:rPr>
          <w:rFonts w:ascii="Times New Roman" w:eastAsia="Times New Roman" w:hAnsi="Times New Roman" w:cs="Times New Roman"/>
          <w:color w:val="000000"/>
          <w:sz w:val="24"/>
          <w:lang w:val="fr-FR"/>
        </w:rPr>
        <w:t xml:space="preserve"> </w:t>
      </w:r>
      <w:r w:rsidR="00D715FB" w:rsidRPr="00ED1897">
        <w:rPr>
          <w:rFonts w:ascii="Times New Roman" w:eastAsia="Times New Roman" w:hAnsi="Times New Roman" w:cs="Times New Roman"/>
          <w:color w:val="000000"/>
          <w:sz w:val="24"/>
          <w:lang w:val="fr-FR"/>
        </w:rPr>
        <w:t>et traitent lo</w:t>
      </w:r>
      <w:r w:rsidR="00D715FB">
        <w:rPr>
          <w:rFonts w:ascii="Times New Roman" w:eastAsia="Times New Roman" w:hAnsi="Times New Roman" w:cs="Times New Roman"/>
          <w:color w:val="000000"/>
          <w:sz w:val="24"/>
          <w:lang w:val="fr-FR"/>
        </w:rPr>
        <w:t>giquement de</w:t>
      </w:r>
      <w:r w:rsidRPr="00BB4758">
        <w:rPr>
          <w:rFonts w:ascii="Times New Roman" w:eastAsia="Times New Roman" w:hAnsi="Times New Roman" w:cs="Times New Roman"/>
          <w:color w:val="000000"/>
          <w:sz w:val="24"/>
          <w:lang w:val="fr-FR"/>
        </w:rPr>
        <w:t xml:space="preserve"> problématiques </w:t>
      </w:r>
      <w:r w:rsidRPr="00ED1897">
        <w:rPr>
          <w:rFonts w:ascii="Times New Roman" w:eastAsia="Times New Roman" w:hAnsi="Times New Roman" w:cs="Times New Roman"/>
          <w:color w:val="000000"/>
          <w:sz w:val="24"/>
          <w:lang w:val="fr-FR"/>
        </w:rPr>
        <w:t xml:space="preserve">récurrentes dans </w:t>
      </w:r>
      <w:r>
        <w:rPr>
          <w:rFonts w:ascii="Times New Roman" w:eastAsia="Times New Roman" w:hAnsi="Times New Roman" w:cs="Times New Roman"/>
          <w:color w:val="000000"/>
          <w:sz w:val="24"/>
          <w:lang w:val="fr-FR"/>
        </w:rPr>
        <w:t>la littérature en audit</w:t>
      </w:r>
      <w:r w:rsidR="00615ADD">
        <w:rPr>
          <w:rFonts w:ascii="Times New Roman" w:eastAsia="Times New Roman" w:hAnsi="Times New Roman" w:cs="Times New Roman"/>
          <w:color w:val="000000"/>
          <w:sz w:val="24"/>
          <w:lang w:val="fr-FR"/>
        </w:rPr>
        <w:t xml:space="preserve">, à savoir </w:t>
      </w:r>
      <w:r>
        <w:rPr>
          <w:rFonts w:ascii="Times New Roman" w:eastAsia="Times New Roman" w:hAnsi="Times New Roman" w:cs="Times New Roman"/>
          <w:color w:val="000000"/>
          <w:sz w:val="24"/>
          <w:lang w:val="fr-FR"/>
        </w:rPr>
        <w:t xml:space="preserve">la pratique du </w:t>
      </w:r>
      <w:r w:rsidRPr="008449C3">
        <w:rPr>
          <w:rFonts w:ascii="Times New Roman" w:eastAsia="Times New Roman" w:hAnsi="Times New Roman" w:cs="Times New Roman"/>
          <w:i/>
          <w:color w:val="000000"/>
          <w:sz w:val="24"/>
          <w:lang w:val="fr-FR"/>
        </w:rPr>
        <w:t>revolving</w:t>
      </w:r>
      <w:r w:rsidR="00B952D6">
        <w:rPr>
          <w:rFonts w:ascii="Times New Roman" w:eastAsia="Times New Roman" w:hAnsi="Times New Roman" w:cs="Times New Roman"/>
          <w:i/>
          <w:color w:val="000000"/>
          <w:sz w:val="24"/>
          <w:lang w:val="fr-FR"/>
        </w:rPr>
        <w:t xml:space="preserve"> </w:t>
      </w:r>
      <w:r w:rsidRPr="008449C3">
        <w:rPr>
          <w:rFonts w:ascii="Times New Roman" w:eastAsia="Times New Roman" w:hAnsi="Times New Roman" w:cs="Times New Roman"/>
          <w:i/>
          <w:color w:val="000000"/>
          <w:sz w:val="24"/>
          <w:lang w:val="fr-FR"/>
        </w:rPr>
        <w:t>door</w:t>
      </w:r>
      <w:r>
        <w:rPr>
          <w:rFonts w:ascii="Times New Roman" w:eastAsia="Times New Roman" w:hAnsi="Times New Roman" w:cs="Times New Roman"/>
          <w:i/>
          <w:color w:val="000000"/>
          <w:sz w:val="24"/>
          <w:lang w:val="fr-FR"/>
        </w:rPr>
        <w:t xml:space="preserve"> </w:t>
      </w:r>
      <w:r w:rsidR="00615ADD">
        <w:rPr>
          <w:rFonts w:ascii="Times New Roman" w:eastAsia="Times New Roman" w:hAnsi="Times New Roman" w:cs="Times New Roman"/>
          <w:color w:val="000000"/>
          <w:sz w:val="24"/>
          <w:lang w:val="fr-FR"/>
        </w:rPr>
        <w:t xml:space="preserve">et </w:t>
      </w:r>
      <w:r>
        <w:rPr>
          <w:rFonts w:ascii="Times New Roman" w:eastAsia="Times New Roman" w:hAnsi="Times New Roman" w:cs="Times New Roman"/>
          <w:color w:val="000000"/>
          <w:sz w:val="24"/>
          <w:lang w:val="fr-FR"/>
        </w:rPr>
        <w:t>l’achat de services non-audit.</w:t>
      </w:r>
      <w:r w:rsidR="00D715FB">
        <w:rPr>
          <w:rFonts w:ascii="Times New Roman" w:eastAsia="Times New Roman" w:hAnsi="Times New Roman" w:cs="Times New Roman"/>
          <w:color w:val="000000"/>
          <w:sz w:val="24"/>
          <w:lang w:val="fr-FR"/>
        </w:rPr>
        <w:t xml:space="preserve"> Les résultats de ces recherches sont</w:t>
      </w:r>
      <w:r w:rsidR="00293CAD">
        <w:rPr>
          <w:rFonts w:ascii="Times New Roman" w:eastAsia="Times New Roman" w:hAnsi="Times New Roman" w:cs="Times New Roman"/>
          <w:color w:val="000000"/>
          <w:sz w:val="24"/>
          <w:lang w:val="fr-FR"/>
        </w:rPr>
        <w:t>, comme nous allons le voir,</w:t>
      </w:r>
      <w:r w:rsidR="00D715FB">
        <w:rPr>
          <w:rFonts w:ascii="Times New Roman" w:eastAsia="Times New Roman" w:hAnsi="Times New Roman" w:cs="Times New Roman"/>
          <w:color w:val="000000"/>
          <w:sz w:val="24"/>
          <w:lang w:val="fr-FR"/>
        </w:rPr>
        <w:t xml:space="preserve"> très mitigés.</w:t>
      </w:r>
    </w:p>
    <w:p w14:paraId="34A600D9" w14:textId="0390E86B" w:rsidR="00215818" w:rsidRDefault="00CE0123" w:rsidP="008449C3">
      <w:pPr>
        <w:pStyle w:val="Titre4"/>
        <w:numPr>
          <w:ilvl w:val="0"/>
          <w:numId w:val="0"/>
        </w:numPr>
        <w:ind w:left="864" w:hanging="864"/>
        <w:rPr>
          <w:rFonts w:eastAsia="Times New Roman"/>
          <w:lang w:val="fr-FR"/>
        </w:rPr>
      </w:pPr>
      <w:r>
        <w:rPr>
          <w:rFonts w:eastAsia="Times New Roman"/>
          <w:lang w:val="fr-FR"/>
        </w:rPr>
        <w:t>L</w:t>
      </w:r>
      <w:r w:rsidR="00215818">
        <w:rPr>
          <w:rFonts w:eastAsia="Times New Roman"/>
          <w:lang w:val="fr-FR"/>
        </w:rPr>
        <w:t xml:space="preserve">a pratique du </w:t>
      </w:r>
      <w:r w:rsidR="00250AF4" w:rsidRPr="00B171AA">
        <w:rPr>
          <w:rFonts w:eastAsia="Times New Roman"/>
          <w:i w:val="0"/>
          <w:lang w:val="fr-FR"/>
        </w:rPr>
        <w:t>r</w:t>
      </w:r>
      <w:r w:rsidR="00215818" w:rsidRPr="00B171AA">
        <w:rPr>
          <w:rFonts w:eastAsia="Times New Roman"/>
          <w:i w:val="0"/>
          <w:lang w:val="fr-FR"/>
        </w:rPr>
        <w:t>evolving</w:t>
      </w:r>
      <w:r w:rsidR="00B952D6" w:rsidRPr="00B171AA">
        <w:rPr>
          <w:rFonts w:eastAsia="Times New Roman"/>
          <w:i w:val="0"/>
          <w:lang w:val="fr-FR"/>
        </w:rPr>
        <w:t xml:space="preserve"> </w:t>
      </w:r>
      <w:r w:rsidR="00215818" w:rsidRPr="00B171AA">
        <w:rPr>
          <w:rFonts w:eastAsia="Times New Roman"/>
          <w:i w:val="0"/>
          <w:lang w:val="fr-FR"/>
        </w:rPr>
        <w:t>door</w:t>
      </w:r>
    </w:p>
    <w:p w14:paraId="54245C45" w14:textId="76D992D3" w:rsidR="005645A0" w:rsidRPr="000A1FCD" w:rsidRDefault="007E1EC5" w:rsidP="007038F7">
      <w:pPr>
        <w:spacing w:after="0" w:line="360" w:lineRule="auto"/>
        <w:jc w:val="both"/>
        <w:rPr>
          <w:rFonts w:ascii="Times New Roman" w:eastAsia="Times New Roman" w:hAnsi="Times New Roman" w:cs="Times New Roman"/>
          <w:i/>
          <w:color w:val="000000"/>
          <w:sz w:val="24"/>
          <w:lang w:val="fr-FR"/>
        </w:rPr>
      </w:pPr>
      <w:r>
        <w:rPr>
          <w:rFonts w:ascii="Times New Roman" w:eastAsia="Times New Roman" w:hAnsi="Times New Roman" w:cs="Times New Roman"/>
          <w:color w:val="000000"/>
          <w:sz w:val="24"/>
          <w:lang w:val="fr-FR"/>
        </w:rPr>
        <w:t xml:space="preserve">Les </w:t>
      </w:r>
      <w:r w:rsidR="00215504" w:rsidRPr="00F25B19">
        <w:rPr>
          <w:rFonts w:ascii="Times New Roman" w:eastAsia="Times New Roman" w:hAnsi="Times New Roman" w:cs="Times New Roman"/>
          <w:color w:val="000000"/>
          <w:sz w:val="24"/>
          <w:lang w:val="fr-FR"/>
        </w:rPr>
        <w:t>étude</w:t>
      </w:r>
      <w:r>
        <w:rPr>
          <w:rFonts w:ascii="Times New Roman" w:eastAsia="Times New Roman" w:hAnsi="Times New Roman" w:cs="Times New Roman"/>
          <w:color w:val="000000"/>
          <w:sz w:val="24"/>
          <w:lang w:val="fr-FR"/>
        </w:rPr>
        <w:t>s</w:t>
      </w:r>
      <w:r w:rsidR="00215504" w:rsidRPr="00F25B19">
        <w:rPr>
          <w:rFonts w:ascii="Times New Roman" w:eastAsia="Times New Roman" w:hAnsi="Times New Roman" w:cs="Times New Roman"/>
          <w:color w:val="000000"/>
          <w:sz w:val="24"/>
          <w:lang w:val="fr-FR"/>
        </w:rPr>
        <w:t xml:space="preserve"> de</w:t>
      </w:r>
      <w:r>
        <w:rPr>
          <w:rFonts w:ascii="Times New Roman" w:eastAsia="Times New Roman" w:hAnsi="Times New Roman" w:cs="Times New Roman"/>
          <w:color w:val="000000"/>
          <w:sz w:val="24"/>
          <w:lang w:val="fr-FR"/>
        </w:rPr>
        <w:t xml:space="preserve"> Menon et Williams (</w:t>
      </w:r>
      <w:r w:rsidR="00EE7E50" w:rsidRPr="001043DB">
        <w:rPr>
          <w:rFonts w:ascii="Times New Roman" w:eastAsia="Times New Roman" w:hAnsi="Times New Roman" w:cs="Times New Roman"/>
          <w:i/>
          <w:color w:val="000000"/>
          <w:sz w:val="24"/>
          <w:lang w:val="fr-FR"/>
        </w:rPr>
        <w:t xml:space="preserve">AR </w:t>
      </w:r>
      <w:r>
        <w:rPr>
          <w:rFonts w:ascii="Times New Roman" w:eastAsia="Times New Roman" w:hAnsi="Times New Roman" w:cs="Times New Roman"/>
          <w:color w:val="000000"/>
          <w:sz w:val="24"/>
          <w:lang w:val="fr-FR"/>
        </w:rPr>
        <w:t xml:space="preserve">2004) et de </w:t>
      </w:r>
      <w:r w:rsidR="00215504" w:rsidRPr="00F25B19">
        <w:rPr>
          <w:rFonts w:ascii="Times New Roman" w:eastAsia="Times New Roman" w:hAnsi="Times New Roman" w:cs="Times New Roman"/>
          <w:color w:val="000000"/>
          <w:sz w:val="24"/>
          <w:lang w:val="fr-FR"/>
        </w:rPr>
        <w:t>Naiker et Sharma (</w:t>
      </w:r>
      <w:r w:rsidR="00EE7E50" w:rsidRPr="00130B67">
        <w:rPr>
          <w:rFonts w:ascii="Times New Roman" w:eastAsia="Times New Roman" w:hAnsi="Times New Roman" w:cs="Times New Roman"/>
          <w:i/>
          <w:color w:val="000000"/>
          <w:sz w:val="24"/>
          <w:lang w:val="fr-FR"/>
        </w:rPr>
        <w:t xml:space="preserve">AR </w:t>
      </w:r>
      <w:r w:rsidR="00215504" w:rsidRPr="00F25B19">
        <w:rPr>
          <w:rFonts w:ascii="Times New Roman" w:eastAsia="Times New Roman" w:hAnsi="Times New Roman" w:cs="Times New Roman"/>
          <w:color w:val="000000"/>
          <w:sz w:val="24"/>
          <w:lang w:val="fr-FR"/>
        </w:rPr>
        <w:t>2009) s’inscri</w:t>
      </w:r>
      <w:r>
        <w:rPr>
          <w:rFonts w:ascii="Times New Roman" w:eastAsia="Times New Roman" w:hAnsi="Times New Roman" w:cs="Times New Roman"/>
          <w:color w:val="000000"/>
          <w:sz w:val="24"/>
          <w:lang w:val="fr-FR"/>
        </w:rPr>
        <w:t>ven</w:t>
      </w:r>
      <w:r w:rsidR="00215504" w:rsidRPr="00F25B19">
        <w:rPr>
          <w:rFonts w:ascii="Times New Roman" w:eastAsia="Times New Roman" w:hAnsi="Times New Roman" w:cs="Times New Roman"/>
          <w:color w:val="000000"/>
          <w:sz w:val="24"/>
          <w:lang w:val="fr-FR"/>
        </w:rPr>
        <w:t xml:space="preserve">t </w:t>
      </w:r>
      <w:r w:rsidR="00420B97">
        <w:rPr>
          <w:rFonts w:ascii="Times New Roman" w:eastAsia="Times New Roman" w:hAnsi="Times New Roman" w:cs="Times New Roman"/>
          <w:color w:val="000000"/>
          <w:sz w:val="24"/>
          <w:lang w:val="fr-FR"/>
        </w:rPr>
        <w:t xml:space="preserve">clairement </w:t>
      </w:r>
      <w:r w:rsidR="00215504" w:rsidRPr="00F25B19">
        <w:rPr>
          <w:rFonts w:ascii="Times New Roman" w:eastAsia="Times New Roman" w:hAnsi="Times New Roman" w:cs="Times New Roman"/>
          <w:color w:val="000000"/>
          <w:sz w:val="24"/>
          <w:lang w:val="fr-FR"/>
        </w:rPr>
        <w:t xml:space="preserve">dans le courant des études sur l’incidence de la pratique de </w:t>
      </w:r>
      <w:r w:rsidR="00215504" w:rsidRPr="00F25B19">
        <w:rPr>
          <w:rFonts w:ascii="Times New Roman" w:eastAsia="Times New Roman" w:hAnsi="Times New Roman" w:cs="Times New Roman"/>
          <w:i/>
          <w:color w:val="000000"/>
          <w:sz w:val="24"/>
          <w:lang w:val="fr-FR"/>
        </w:rPr>
        <w:t>revolving</w:t>
      </w:r>
      <w:r w:rsidR="00B952D6">
        <w:rPr>
          <w:rFonts w:ascii="Times New Roman" w:eastAsia="Times New Roman" w:hAnsi="Times New Roman" w:cs="Times New Roman"/>
          <w:i/>
          <w:color w:val="000000"/>
          <w:sz w:val="24"/>
          <w:lang w:val="fr-FR"/>
        </w:rPr>
        <w:t xml:space="preserve"> </w:t>
      </w:r>
      <w:r w:rsidR="00215504" w:rsidRPr="00F25B19">
        <w:rPr>
          <w:rFonts w:ascii="Times New Roman" w:eastAsia="Times New Roman" w:hAnsi="Times New Roman" w:cs="Times New Roman"/>
          <w:i/>
          <w:color w:val="000000"/>
          <w:sz w:val="24"/>
          <w:lang w:val="fr-FR"/>
        </w:rPr>
        <w:t>door</w:t>
      </w:r>
      <w:r w:rsidR="00215504" w:rsidRPr="00F25B19">
        <w:rPr>
          <w:rFonts w:ascii="Times New Roman" w:eastAsia="Times New Roman" w:hAnsi="Times New Roman" w:cs="Times New Roman"/>
          <w:color w:val="000000"/>
          <w:sz w:val="24"/>
          <w:lang w:val="fr-FR"/>
        </w:rPr>
        <w:t xml:space="preserve">, </w:t>
      </w:r>
      <w:r>
        <w:rPr>
          <w:rFonts w:ascii="Times New Roman" w:eastAsia="Times New Roman" w:hAnsi="Times New Roman" w:cs="Times New Roman"/>
          <w:color w:val="000000"/>
          <w:sz w:val="24"/>
          <w:lang w:val="fr-FR"/>
        </w:rPr>
        <w:t>en présentant la particularité de</w:t>
      </w:r>
      <w:r w:rsidR="00215504" w:rsidRPr="00F25B19">
        <w:rPr>
          <w:rFonts w:ascii="Times New Roman" w:eastAsia="Times New Roman" w:hAnsi="Times New Roman" w:cs="Times New Roman"/>
          <w:color w:val="000000"/>
          <w:sz w:val="24"/>
          <w:lang w:val="fr-FR"/>
        </w:rPr>
        <w:t xml:space="preserve"> s’intéresse</w:t>
      </w:r>
      <w:r>
        <w:rPr>
          <w:rFonts w:ascii="Times New Roman" w:eastAsia="Times New Roman" w:hAnsi="Times New Roman" w:cs="Times New Roman"/>
          <w:color w:val="000000"/>
          <w:sz w:val="24"/>
          <w:lang w:val="fr-FR"/>
        </w:rPr>
        <w:t>r</w:t>
      </w:r>
      <w:r w:rsidR="00215504" w:rsidRPr="00F25B19">
        <w:rPr>
          <w:rFonts w:ascii="Times New Roman" w:eastAsia="Times New Roman" w:hAnsi="Times New Roman" w:cs="Times New Roman"/>
          <w:color w:val="000000"/>
          <w:sz w:val="24"/>
          <w:lang w:val="fr-FR"/>
        </w:rPr>
        <w:t xml:space="preserve"> à d’anciens </w:t>
      </w:r>
      <w:r>
        <w:rPr>
          <w:rFonts w:ascii="Times New Roman" w:eastAsia="Times New Roman" w:hAnsi="Times New Roman" w:cs="Times New Roman"/>
          <w:color w:val="000000"/>
          <w:sz w:val="24"/>
          <w:lang w:val="fr-FR"/>
        </w:rPr>
        <w:t>auditeurs</w:t>
      </w:r>
      <w:r w:rsidRPr="00F25B19">
        <w:rPr>
          <w:rFonts w:ascii="Times New Roman" w:eastAsia="Times New Roman" w:hAnsi="Times New Roman" w:cs="Times New Roman"/>
          <w:color w:val="000000"/>
          <w:sz w:val="24"/>
          <w:lang w:val="fr-FR"/>
        </w:rPr>
        <w:t xml:space="preserve"> </w:t>
      </w:r>
      <w:r w:rsidR="00215504" w:rsidRPr="00F25B19">
        <w:rPr>
          <w:rFonts w:ascii="Times New Roman" w:eastAsia="Times New Roman" w:hAnsi="Times New Roman" w:cs="Times New Roman"/>
          <w:color w:val="000000"/>
          <w:sz w:val="24"/>
          <w:lang w:val="fr-FR"/>
        </w:rPr>
        <w:t>devenus non pas dirigeants (</w:t>
      </w:r>
      <w:r>
        <w:rPr>
          <w:rFonts w:ascii="Times New Roman" w:eastAsia="Times New Roman" w:hAnsi="Times New Roman" w:cs="Times New Roman"/>
          <w:color w:val="000000"/>
          <w:sz w:val="24"/>
          <w:lang w:val="fr-FR"/>
        </w:rPr>
        <w:t xml:space="preserve">comme le font Lennox (2005) ou Geiger et North (2006), par exemple) </w:t>
      </w:r>
      <w:r w:rsidR="00215504" w:rsidRPr="00F25B19">
        <w:rPr>
          <w:rFonts w:ascii="Times New Roman" w:eastAsia="Times New Roman" w:hAnsi="Times New Roman" w:cs="Times New Roman"/>
          <w:color w:val="000000"/>
          <w:sz w:val="24"/>
          <w:lang w:val="fr-FR"/>
        </w:rPr>
        <w:t>mais administrateurs (plus précisément</w:t>
      </w:r>
      <w:r>
        <w:rPr>
          <w:rFonts w:ascii="Times New Roman" w:eastAsia="Times New Roman" w:hAnsi="Times New Roman" w:cs="Times New Roman"/>
          <w:color w:val="000000"/>
          <w:sz w:val="24"/>
          <w:lang w:val="fr-FR"/>
        </w:rPr>
        <w:t xml:space="preserve"> même, </w:t>
      </w:r>
      <w:r w:rsidR="00215504" w:rsidRPr="00F25B19">
        <w:rPr>
          <w:rFonts w:ascii="Times New Roman" w:eastAsia="Times New Roman" w:hAnsi="Times New Roman" w:cs="Times New Roman"/>
          <w:color w:val="000000"/>
          <w:sz w:val="24"/>
          <w:lang w:val="fr-FR"/>
        </w:rPr>
        <w:t>membres du comité d’audit</w:t>
      </w:r>
      <w:r>
        <w:rPr>
          <w:rFonts w:ascii="Times New Roman" w:eastAsia="Times New Roman" w:hAnsi="Times New Roman" w:cs="Times New Roman"/>
          <w:color w:val="000000"/>
          <w:sz w:val="24"/>
          <w:lang w:val="fr-FR"/>
        </w:rPr>
        <w:t xml:space="preserve"> pour la deuxième étude</w:t>
      </w:r>
      <w:r w:rsidR="00215504" w:rsidRPr="00F25B19">
        <w:rPr>
          <w:rFonts w:ascii="Times New Roman" w:eastAsia="Times New Roman" w:hAnsi="Times New Roman" w:cs="Times New Roman"/>
          <w:color w:val="000000"/>
          <w:sz w:val="24"/>
          <w:lang w:val="fr-FR"/>
        </w:rPr>
        <w:t xml:space="preserve">). </w:t>
      </w:r>
      <w:r>
        <w:rPr>
          <w:rFonts w:ascii="Times New Roman" w:eastAsia="Times New Roman" w:hAnsi="Times New Roman" w:cs="Times New Roman"/>
          <w:color w:val="000000"/>
          <w:sz w:val="24"/>
          <w:lang w:val="fr-FR"/>
        </w:rPr>
        <w:t xml:space="preserve">Menon et Williams (2004) ne font pas la distinction </w:t>
      </w:r>
      <w:r w:rsidR="00D43C3D">
        <w:rPr>
          <w:rFonts w:ascii="Times New Roman" w:eastAsia="Times New Roman" w:hAnsi="Times New Roman" w:cs="Times New Roman"/>
          <w:color w:val="000000"/>
          <w:sz w:val="24"/>
          <w:lang w:val="fr-FR"/>
        </w:rPr>
        <w:t xml:space="preserve">– dans leur impact – </w:t>
      </w:r>
      <w:r>
        <w:rPr>
          <w:rFonts w:ascii="Times New Roman" w:eastAsia="Times New Roman" w:hAnsi="Times New Roman" w:cs="Times New Roman"/>
          <w:color w:val="000000"/>
          <w:sz w:val="24"/>
          <w:lang w:val="fr-FR"/>
        </w:rPr>
        <w:t>entre les anciens auditeurs devenus dirigeants et ceux devenus</w:t>
      </w:r>
      <w:r w:rsidR="00D43C3D">
        <w:rPr>
          <w:rFonts w:ascii="Times New Roman" w:eastAsia="Times New Roman" w:hAnsi="Times New Roman" w:cs="Times New Roman"/>
          <w:color w:val="000000"/>
          <w:sz w:val="24"/>
          <w:lang w:val="fr-FR"/>
        </w:rPr>
        <w:t xml:space="preserve"> administrateurs et montrent globalement que les firmes</w:t>
      </w:r>
      <w:r w:rsidR="00293CAD">
        <w:rPr>
          <w:rFonts w:ascii="Times New Roman" w:eastAsia="Times New Roman" w:hAnsi="Times New Roman" w:cs="Times New Roman"/>
          <w:color w:val="000000"/>
          <w:sz w:val="24"/>
          <w:lang w:val="fr-FR"/>
        </w:rPr>
        <w:t>,</w:t>
      </w:r>
      <w:r w:rsidR="00D43C3D">
        <w:rPr>
          <w:rFonts w:ascii="Times New Roman" w:eastAsia="Times New Roman" w:hAnsi="Times New Roman" w:cs="Times New Roman"/>
          <w:color w:val="000000"/>
          <w:sz w:val="24"/>
          <w:lang w:val="fr-FR"/>
        </w:rPr>
        <w:t xml:space="preserve"> </w:t>
      </w:r>
      <w:r w:rsidR="00293CAD">
        <w:rPr>
          <w:rFonts w:ascii="Times New Roman" w:eastAsia="Times New Roman" w:hAnsi="Times New Roman" w:cs="Times New Roman"/>
          <w:color w:val="000000"/>
          <w:sz w:val="24"/>
          <w:lang w:val="fr-FR"/>
        </w:rPr>
        <w:t xml:space="preserve">dans lesquelles </w:t>
      </w:r>
      <w:r w:rsidR="00D43C3D">
        <w:rPr>
          <w:rFonts w:ascii="Times New Roman" w:eastAsia="Times New Roman" w:hAnsi="Times New Roman" w:cs="Times New Roman"/>
          <w:color w:val="000000"/>
          <w:sz w:val="24"/>
          <w:lang w:val="fr-FR"/>
        </w:rPr>
        <w:t xml:space="preserve">d’anciens auditeurs </w:t>
      </w:r>
      <w:r w:rsidR="00293CAD">
        <w:rPr>
          <w:rFonts w:ascii="Times New Roman" w:eastAsia="Times New Roman" w:hAnsi="Times New Roman" w:cs="Times New Roman"/>
          <w:color w:val="000000"/>
          <w:sz w:val="24"/>
          <w:lang w:val="fr-FR"/>
        </w:rPr>
        <w:t xml:space="preserve">occupent les fonctions de </w:t>
      </w:r>
      <w:r w:rsidR="00D43C3D">
        <w:rPr>
          <w:rFonts w:ascii="Times New Roman" w:eastAsia="Times New Roman" w:hAnsi="Times New Roman" w:cs="Times New Roman"/>
          <w:color w:val="000000"/>
          <w:sz w:val="24"/>
          <w:lang w:val="fr-FR"/>
        </w:rPr>
        <w:t xml:space="preserve">dirigeants ou </w:t>
      </w:r>
      <w:r w:rsidR="00293CAD">
        <w:rPr>
          <w:rFonts w:ascii="Times New Roman" w:eastAsia="Times New Roman" w:hAnsi="Times New Roman" w:cs="Times New Roman"/>
          <w:color w:val="000000"/>
          <w:sz w:val="24"/>
          <w:lang w:val="fr-FR"/>
        </w:rPr>
        <w:t>d’</w:t>
      </w:r>
      <w:r w:rsidR="00D43C3D">
        <w:rPr>
          <w:rFonts w:ascii="Times New Roman" w:eastAsia="Times New Roman" w:hAnsi="Times New Roman" w:cs="Times New Roman"/>
          <w:color w:val="000000"/>
          <w:sz w:val="24"/>
          <w:lang w:val="fr-FR"/>
        </w:rPr>
        <w:t>administrateurs</w:t>
      </w:r>
      <w:r w:rsidR="00293CAD">
        <w:rPr>
          <w:rFonts w:ascii="Times New Roman" w:eastAsia="Times New Roman" w:hAnsi="Times New Roman" w:cs="Times New Roman"/>
          <w:color w:val="000000"/>
          <w:sz w:val="24"/>
          <w:lang w:val="fr-FR"/>
        </w:rPr>
        <w:t>,</w:t>
      </w:r>
      <w:r w:rsidR="00D43C3D">
        <w:rPr>
          <w:rFonts w:ascii="Times New Roman" w:eastAsia="Times New Roman" w:hAnsi="Times New Roman" w:cs="Times New Roman"/>
          <w:color w:val="000000"/>
          <w:sz w:val="24"/>
          <w:lang w:val="fr-FR"/>
        </w:rPr>
        <w:t xml:space="preserve"> présentent un niveau d’</w:t>
      </w:r>
      <w:r w:rsidR="00D43C3D" w:rsidRPr="00DE62B4">
        <w:rPr>
          <w:rFonts w:ascii="Times New Roman" w:eastAsia="Times New Roman" w:hAnsi="Times New Roman" w:cs="Times New Roman"/>
          <w:i/>
          <w:color w:val="000000"/>
          <w:sz w:val="24"/>
          <w:lang w:val="fr-FR"/>
        </w:rPr>
        <w:t>accruals</w:t>
      </w:r>
      <w:r w:rsidR="00D43C3D">
        <w:rPr>
          <w:rFonts w:ascii="Times New Roman" w:eastAsia="Times New Roman" w:hAnsi="Times New Roman" w:cs="Times New Roman"/>
          <w:color w:val="000000"/>
          <w:sz w:val="24"/>
          <w:lang w:val="fr-FR"/>
        </w:rPr>
        <w:t xml:space="preserve"> anormaux plus élevé.</w:t>
      </w:r>
      <w:r>
        <w:rPr>
          <w:rFonts w:ascii="Times New Roman" w:eastAsia="Times New Roman" w:hAnsi="Times New Roman" w:cs="Times New Roman"/>
          <w:color w:val="000000"/>
          <w:sz w:val="24"/>
          <w:lang w:val="fr-FR"/>
        </w:rPr>
        <w:t xml:space="preserve"> </w:t>
      </w:r>
      <w:r w:rsidR="00215504" w:rsidRPr="00F25B19">
        <w:rPr>
          <w:rFonts w:ascii="Times New Roman" w:eastAsia="Times New Roman" w:hAnsi="Times New Roman" w:cs="Times New Roman"/>
          <w:color w:val="000000"/>
          <w:sz w:val="24"/>
          <w:lang w:val="fr-FR"/>
        </w:rPr>
        <w:t xml:space="preserve">Naiker et Sharma (2009) </w:t>
      </w:r>
      <w:r w:rsidR="006F73A1">
        <w:rPr>
          <w:rFonts w:ascii="Times New Roman" w:eastAsia="Times New Roman" w:hAnsi="Times New Roman" w:cs="Times New Roman"/>
          <w:color w:val="000000"/>
          <w:sz w:val="24"/>
          <w:lang w:val="fr-FR"/>
        </w:rPr>
        <w:t>trouv</w:t>
      </w:r>
      <w:r w:rsidR="006F73A1" w:rsidRPr="00F25B19">
        <w:rPr>
          <w:rFonts w:ascii="Times New Roman" w:eastAsia="Times New Roman" w:hAnsi="Times New Roman" w:cs="Times New Roman"/>
          <w:color w:val="000000"/>
          <w:sz w:val="24"/>
          <w:lang w:val="fr-FR"/>
        </w:rPr>
        <w:t>ent</w:t>
      </w:r>
      <w:r w:rsidR="006F73A1">
        <w:rPr>
          <w:rFonts w:ascii="Times New Roman" w:eastAsia="Times New Roman" w:hAnsi="Times New Roman" w:cs="Times New Roman"/>
          <w:color w:val="000000"/>
          <w:sz w:val="24"/>
          <w:lang w:val="fr-FR"/>
        </w:rPr>
        <w:t xml:space="preserve"> une association négative entre </w:t>
      </w:r>
      <w:r w:rsidR="00215504" w:rsidRPr="00F25B19">
        <w:rPr>
          <w:rFonts w:ascii="Times New Roman" w:eastAsia="Times New Roman" w:hAnsi="Times New Roman" w:cs="Times New Roman"/>
          <w:color w:val="000000"/>
          <w:sz w:val="24"/>
          <w:lang w:val="fr-FR"/>
        </w:rPr>
        <w:t xml:space="preserve">la présence d’un ancien associé affilié à un cabinet d’audit passé ou actuel au sein du comité d’audit </w:t>
      </w:r>
      <w:r w:rsidR="006F73A1">
        <w:rPr>
          <w:rFonts w:ascii="Times New Roman" w:eastAsia="Times New Roman" w:hAnsi="Times New Roman" w:cs="Times New Roman"/>
          <w:color w:val="000000"/>
          <w:sz w:val="24"/>
          <w:lang w:val="fr-FR"/>
        </w:rPr>
        <w:t xml:space="preserve">et </w:t>
      </w:r>
      <w:r w:rsidR="00215504" w:rsidRPr="00F25B19">
        <w:rPr>
          <w:rFonts w:ascii="Times New Roman" w:eastAsia="Times New Roman" w:hAnsi="Times New Roman" w:cs="Times New Roman"/>
          <w:color w:val="000000"/>
          <w:sz w:val="24"/>
          <w:lang w:val="fr-FR"/>
        </w:rPr>
        <w:t xml:space="preserve">la survenue de déficiences du contrôle interne. Les auteurs soulignent que, « bien que l’embauche d’associés affiliés […] puisse créer l’apparence de perte d’indépendance et puisse mener à une détérioration de la qualité du reporting financier […], de telles préoccupations sont peu susceptibles de prévaloir lorsque les anciens associés sont </w:t>
      </w:r>
      <w:r w:rsidR="00215504" w:rsidRPr="00F25B19">
        <w:rPr>
          <w:rFonts w:ascii="Times New Roman" w:eastAsia="Times New Roman" w:hAnsi="Times New Roman" w:cs="Times New Roman"/>
          <w:color w:val="000000"/>
          <w:sz w:val="24"/>
          <w:lang w:val="fr-FR"/>
        </w:rPr>
        <w:lastRenderedPageBreak/>
        <w:t>membres du comité d’audit » (p. 571).</w:t>
      </w:r>
      <w:r w:rsidR="00E8415D">
        <w:rPr>
          <w:rFonts w:ascii="Times New Roman" w:eastAsia="Times New Roman" w:hAnsi="Times New Roman" w:cs="Times New Roman"/>
          <w:color w:val="000000"/>
          <w:sz w:val="24"/>
          <w:lang w:val="fr-FR"/>
        </w:rPr>
        <w:t xml:space="preserve"> Ye et al. (2011) </w:t>
      </w:r>
      <w:r w:rsidR="00FD479F">
        <w:rPr>
          <w:rFonts w:ascii="Times New Roman" w:eastAsia="Times New Roman" w:hAnsi="Times New Roman" w:cs="Times New Roman"/>
          <w:color w:val="000000"/>
          <w:sz w:val="24"/>
          <w:lang w:val="fr-FR"/>
        </w:rPr>
        <w:t xml:space="preserve">traitent d’une problématique </w:t>
      </w:r>
      <w:r w:rsidR="006E06C2">
        <w:rPr>
          <w:rFonts w:ascii="Times New Roman" w:eastAsia="Times New Roman" w:hAnsi="Times New Roman" w:cs="Times New Roman"/>
          <w:color w:val="000000"/>
          <w:sz w:val="24"/>
          <w:lang w:val="fr-FR"/>
        </w:rPr>
        <w:t xml:space="preserve">proche, sans faire référence à la pratique de </w:t>
      </w:r>
      <w:r w:rsidR="006E06C2" w:rsidRPr="00DE62B4">
        <w:rPr>
          <w:rFonts w:ascii="Times New Roman" w:eastAsia="Times New Roman" w:hAnsi="Times New Roman" w:cs="Times New Roman"/>
          <w:i/>
          <w:color w:val="000000"/>
          <w:sz w:val="24"/>
          <w:lang w:val="fr-FR"/>
        </w:rPr>
        <w:t>revolving</w:t>
      </w:r>
      <w:r w:rsidR="000A1FCD">
        <w:rPr>
          <w:rFonts w:ascii="Times New Roman" w:eastAsia="Times New Roman" w:hAnsi="Times New Roman" w:cs="Times New Roman"/>
          <w:i/>
          <w:color w:val="000000"/>
          <w:sz w:val="24"/>
          <w:lang w:val="fr-FR"/>
        </w:rPr>
        <w:t xml:space="preserve"> </w:t>
      </w:r>
      <w:r w:rsidR="006E06C2" w:rsidRPr="00DE62B4">
        <w:rPr>
          <w:rFonts w:ascii="Times New Roman" w:eastAsia="Times New Roman" w:hAnsi="Times New Roman" w:cs="Times New Roman"/>
          <w:i/>
          <w:color w:val="000000"/>
          <w:sz w:val="24"/>
          <w:lang w:val="fr-FR"/>
        </w:rPr>
        <w:t>door</w:t>
      </w:r>
      <w:r w:rsidR="0094513A">
        <w:rPr>
          <w:rFonts w:ascii="Times New Roman" w:eastAsia="Times New Roman" w:hAnsi="Times New Roman" w:cs="Times New Roman"/>
          <w:color w:val="000000"/>
          <w:sz w:val="24"/>
          <w:lang w:val="fr-FR"/>
        </w:rPr>
        <w:t xml:space="preserve">. Leurs résultats </w:t>
      </w:r>
      <w:r w:rsidR="006B3B55">
        <w:rPr>
          <w:rFonts w:ascii="Times New Roman" w:eastAsia="Times New Roman" w:hAnsi="Times New Roman" w:cs="Times New Roman"/>
          <w:color w:val="000000"/>
          <w:sz w:val="24"/>
          <w:lang w:val="fr-FR"/>
        </w:rPr>
        <w:t xml:space="preserve">indiquent </w:t>
      </w:r>
      <w:r w:rsidR="0094513A">
        <w:rPr>
          <w:rFonts w:ascii="Times New Roman" w:eastAsia="Times New Roman" w:hAnsi="Times New Roman" w:cs="Times New Roman"/>
          <w:color w:val="000000"/>
          <w:sz w:val="24"/>
          <w:lang w:val="fr-FR"/>
        </w:rPr>
        <w:t>que la présence d’un ancien associé du cabinet d’audit actuel de la firme n’a pas d’impact sur la qualité de l’audit (mesurée par la propension à émettre une opinion sans réserve).</w:t>
      </w:r>
    </w:p>
    <w:p w14:paraId="7846F338" w14:textId="77777777" w:rsidR="007038F7" w:rsidRPr="00F25B19" w:rsidRDefault="007038F7" w:rsidP="008449C3">
      <w:pPr>
        <w:pStyle w:val="Titre4"/>
        <w:numPr>
          <w:ilvl w:val="0"/>
          <w:numId w:val="0"/>
        </w:numPr>
        <w:ind w:left="864" w:hanging="864"/>
        <w:rPr>
          <w:rFonts w:eastAsia="Times New Roman"/>
          <w:lang w:val="fr-FR"/>
        </w:rPr>
      </w:pPr>
      <w:r>
        <w:rPr>
          <w:rFonts w:eastAsia="Times New Roman"/>
          <w:lang w:val="fr-FR"/>
        </w:rPr>
        <w:t>Achat de service non-audit</w:t>
      </w:r>
    </w:p>
    <w:p w14:paraId="54EDB6B6" w14:textId="70F6C4EA" w:rsidR="007038F7" w:rsidRDefault="007038F7" w:rsidP="008449C3">
      <w:pPr>
        <w:spacing w:after="0" w:line="360" w:lineRule="auto"/>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lang w:val="fr-FR"/>
        </w:rPr>
        <w:t>Alors que</w:t>
      </w:r>
      <w:r w:rsidRPr="00F25B19">
        <w:rPr>
          <w:rFonts w:ascii="Times New Roman" w:eastAsia="Times New Roman" w:hAnsi="Times New Roman" w:cs="Times New Roman"/>
          <w:color w:val="000000"/>
          <w:sz w:val="24"/>
          <w:lang w:val="fr-FR"/>
        </w:rPr>
        <w:t xml:space="preserve"> </w:t>
      </w:r>
      <w:r>
        <w:rPr>
          <w:rFonts w:ascii="Times New Roman" w:eastAsia="Times New Roman" w:hAnsi="Times New Roman" w:cs="Times New Roman"/>
          <w:color w:val="000000"/>
          <w:sz w:val="24"/>
          <w:lang w:val="fr-FR"/>
        </w:rPr>
        <w:t>Ye et al. (</w:t>
      </w:r>
      <w:r w:rsidR="00EE7E50" w:rsidRPr="001043DB">
        <w:rPr>
          <w:rFonts w:ascii="Times New Roman" w:eastAsia="Times New Roman" w:hAnsi="Times New Roman" w:cs="Times New Roman"/>
          <w:i/>
          <w:color w:val="000000"/>
          <w:sz w:val="24"/>
          <w:lang w:val="fr-FR"/>
        </w:rPr>
        <w:t xml:space="preserve">AJPT </w:t>
      </w:r>
      <w:r>
        <w:rPr>
          <w:rFonts w:ascii="Times New Roman" w:eastAsia="Times New Roman" w:hAnsi="Times New Roman" w:cs="Times New Roman"/>
          <w:color w:val="000000"/>
          <w:sz w:val="24"/>
          <w:lang w:val="fr-FR"/>
        </w:rPr>
        <w:t xml:space="preserve">2011) montrent que </w:t>
      </w:r>
      <w:r w:rsidR="005D38B4">
        <w:rPr>
          <w:rFonts w:ascii="Times New Roman" w:eastAsia="Times New Roman" w:hAnsi="Times New Roman" w:cs="Times New Roman"/>
          <w:color w:val="000000"/>
          <w:sz w:val="24"/>
          <w:lang w:val="fr-FR"/>
        </w:rPr>
        <w:t>l</w:t>
      </w:r>
      <w:r w:rsidR="005D38B4" w:rsidRPr="00F25B19">
        <w:rPr>
          <w:rFonts w:ascii="Times New Roman" w:eastAsia="Times New Roman" w:hAnsi="Times New Roman" w:cs="Times New Roman"/>
          <w:color w:val="000000"/>
          <w:sz w:val="24"/>
          <w:lang w:val="fr-FR"/>
        </w:rPr>
        <w:t xml:space="preserve">a présence d’anciens </w:t>
      </w:r>
      <w:r w:rsidR="005D38B4">
        <w:rPr>
          <w:rFonts w:ascii="Times New Roman" w:eastAsia="Times New Roman" w:hAnsi="Times New Roman" w:cs="Times New Roman"/>
          <w:color w:val="000000"/>
          <w:sz w:val="24"/>
          <w:lang w:val="fr-FR"/>
        </w:rPr>
        <w:t>auditeurs dans les CA</w:t>
      </w:r>
      <w:r w:rsidR="005D38B4" w:rsidRPr="00F25B19">
        <w:rPr>
          <w:rFonts w:ascii="Times New Roman" w:eastAsia="Times New Roman" w:hAnsi="Times New Roman" w:cs="Times New Roman"/>
          <w:color w:val="000000"/>
          <w:sz w:val="24"/>
          <w:lang w:val="fr-FR"/>
        </w:rPr>
        <w:t xml:space="preserve"> </w:t>
      </w:r>
      <w:r>
        <w:rPr>
          <w:rFonts w:ascii="Times New Roman" w:eastAsia="Times New Roman" w:hAnsi="Times New Roman" w:cs="Times New Roman"/>
          <w:color w:val="000000"/>
          <w:sz w:val="24"/>
          <w:lang w:val="fr-FR"/>
        </w:rPr>
        <w:t>est a</w:t>
      </w:r>
      <w:r w:rsidRPr="00F25B19">
        <w:rPr>
          <w:rFonts w:ascii="Times New Roman" w:eastAsia="Times New Roman" w:hAnsi="Times New Roman" w:cs="Times New Roman"/>
          <w:color w:val="000000"/>
          <w:sz w:val="24"/>
          <w:lang w:val="fr-FR"/>
        </w:rPr>
        <w:t>ssocié</w:t>
      </w:r>
      <w:r>
        <w:rPr>
          <w:rFonts w:ascii="Times New Roman" w:eastAsia="Times New Roman" w:hAnsi="Times New Roman" w:cs="Times New Roman"/>
          <w:color w:val="000000"/>
          <w:sz w:val="24"/>
          <w:lang w:val="fr-FR"/>
        </w:rPr>
        <w:t>e de manière positive et significative aux achats de services non</w:t>
      </w:r>
      <w:r w:rsidR="00B75DF2">
        <w:rPr>
          <w:rFonts w:ascii="Times New Roman" w:eastAsia="Times New Roman" w:hAnsi="Times New Roman" w:cs="Times New Roman"/>
          <w:color w:val="000000"/>
          <w:sz w:val="24"/>
          <w:lang w:val="fr-FR"/>
        </w:rPr>
        <w:t>-</w:t>
      </w:r>
      <w:r>
        <w:rPr>
          <w:rFonts w:ascii="Times New Roman" w:eastAsia="Times New Roman" w:hAnsi="Times New Roman" w:cs="Times New Roman"/>
          <w:color w:val="000000"/>
          <w:sz w:val="24"/>
          <w:lang w:val="fr-FR"/>
        </w:rPr>
        <w:t xml:space="preserve">audit, </w:t>
      </w:r>
      <w:r w:rsidRPr="00F25B19">
        <w:rPr>
          <w:rFonts w:ascii="Times New Roman" w:eastAsia="Times New Roman" w:hAnsi="Times New Roman" w:cs="Times New Roman"/>
          <w:color w:val="000000"/>
          <w:sz w:val="24"/>
          <w:lang w:val="fr-FR"/>
        </w:rPr>
        <w:t>Naiker et al. (</w:t>
      </w:r>
      <w:r w:rsidR="00813D0A" w:rsidRPr="00130B67">
        <w:rPr>
          <w:rFonts w:ascii="Times New Roman" w:eastAsia="Times New Roman" w:hAnsi="Times New Roman" w:cs="Times New Roman"/>
          <w:i/>
          <w:color w:val="000000"/>
          <w:sz w:val="24"/>
          <w:lang w:val="fr-FR"/>
        </w:rPr>
        <w:t xml:space="preserve">AR </w:t>
      </w:r>
      <w:r w:rsidRPr="00F25B19">
        <w:rPr>
          <w:rFonts w:ascii="Times New Roman" w:eastAsia="Times New Roman" w:hAnsi="Times New Roman" w:cs="Times New Roman"/>
          <w:color w:val="000000"/>
          <w:sz w:val="24"/>
          <w:lang w:val="fr-FR"/>
        </w:rPr>
        <w:t xml:space="preserve">2013) </w:t>
      </w:r>
      <w:r>
        <w:rPr>
          <w:rFonts w:ascii="Times New Roman" w:eastAsia="Times New Roman" w:hAnsi="Times New Roman" w:cs="Times New Roman"/>
          <w:color w:val="000000"/>
          <w:sz w:val="24"/>
          <w:lang w:val="fr-FR"/>
        </w:rPr>
        <w:t>concluent qu’il n’y a pas d’association entre la présence d’anciens auditeurs dans les CA et le recours à ce genre de services. Les résultats à première vue différents de ces deux études peuvent s’expliquer au moins par deux raisons</w:t>
      </w:r>
      <w:r w:rsidRPr="00F25B19">
        <w:rPr>
          <w:rFonts w:ascii="Times New Roman" w:eastAsia="Times New Roman" w:hAnsi="Times New Roman" w:cs="Times New Roman"/>
          <w:color w:val="000000"/>
          <w:sz w:val="24"/>
          <w:lang w:val="fr-FR"/>
        </w:rPr>
        <w:t>.</w:t>
      </w:r>
      <w:r>
        <w:rPr>
          <w:rFonts w:ascii="Times New Roman" w:eastAsia="Times New Roman" w:hAnsi="Times New Roman" w:cs="Times New Roman"/>
          <w:color w:val="000000"/>
          <w:sz w:val="24"/>
          <w:lang w:val="fr-FR"/>
        </w:rPr>
        <w:t xml:space="preserve"> Tout d’abord, Ye et al. (2011) ne s’intéressent qu’aux alumni</w:t>
      </w:r>
      <w:r w:rsidR="008C0A0B">
        <w:rPr>
          <w:rFonts w:ascii="Times New Roman" w:eastAsia="Times New Roman" w:hAnsi="Times New Roman" w:cs="Times New Roman"/>
          <w:color w:val="000000"/>
          <w:sz w:val="24"/>
          <w:lang w:val="fr-FR"/>
        </w:rPr>
        <w:t>,</w:t>
      </w:r>
      <w:r>
        <w:rPr>
          <w:rFonts w:ascii="Times New Roman" w:eastAsia="Times New Roman" w:hAnsi="Times New Roman" w:cs="Times New Roman"/>
          <w:color w:val="000000"/>
          <w:sz w:val="24"/>
          <w:lang w:val="fr-FR"/>
        </w:rPr>
        <w:t xml:space="preserve"> alors que Naiker et al. (2013) étudient les auditeurs affiliés ou non. Ensuite, Ye et al. (2011) ne se focalisent pas sur les membres du </w:t>
      </w:r>
      <w:r w:rsidRPr="00F25B19">
        <w:rPr>
          <w:rFonts w:ascii="Times New Roman" w:eastAsia="Times New Roman" w:hAnsi="Times New Roman" w:cs="Times New Roman"/>
          <w:color w:val="000000"/>
          <w:sz w:val="24"/>
          <w:lang w:val="fr-FR"/>
        </w:rPr>
        <w:t>comité d’audit</w:t>
      </w:r>
      <w:r>
        <w:rPr>
          <w:rFonts w:ascii="Times New Roman" w:eastAsia="Times New Roman" w:hAnsi="Times New Roman" w:cs="Times New Roman"/>
          <w:color w:val="000000"/>
          <w:sz w:val="24"/>
          <w:lang w:val="fr-FR"/>
        </w:rPr>
        <w:t xml:space="preserve">. </w:t>
      </w:r>
    </w:p>
    <w:p w14:paraId="0BBF7BAD" w14:textId="77777777" w:rsidR="000147FA" w:rsidRPr="00F25B19" w:rsidRDefault="000147FA" w:rsidP="0085429D">
      <w:pPr>
        <w:spacing w:after="0" w:line="360" w:lineRule="auto"/>
        <w:ind w:firstLine="426"/>
        <w:jc w:val="both"/>
        <w:rPr>
          <w:rFonts w:ascii="Times New Roman" w:eastAsia="Times New Roman" w:hAnsi="Times New Roman" w:cs="Times New Roman"/>
          <w:color w:val="000000"/>
          <w:sz w:val="24"/>
          <w:lang w:val="fr-FR"/>
        </w:rPr>
      </w:pPr>
    </w:p>
    <w:p w14:paraId="0697C4F0" w14:textId="5136E1BC" w:rsidR="006D117F" w:rsidRPr="00F25B19" w:rsidRDefault="00C409D7" w:rsidP="008449C3">
      <w:pPr>
        <w:pStyle w:val="Titre2"/>
      </w:pPr>
      <w:bookmarkStart w:id="26" w:name="_Toc493162114"/>
      <w:bookmarkStart w:id="27" w:name="_Toc518635434"/>
      <w:r>
        <w:t xml:space="preserve">Les recherches sur les réseaux du </w:t>
      </w:r>
      <w:r w:rsidR="00B74DFA">
        <w:t>conseil d’administration h</w:t>
      </w:r>
      <w:r w:rsidR="003F2CF9">
        <w:t>ors</w:t>
      </w:r>
      <w:r w:rsidR="00D21DAD">
        <w:t xml:space="preserve"> </w:t>
      </w:r>
      <w:r w:rsidR="003F2CF9">
        <w:t xml:space="preserve">CCA et </w:t>
      </w:r>
      <w:r>
        <w:t xml:space="preserve">les </w:t>
      </w:r>
      <w:r w:rsidR="003F2CF9">
        <w:t>opportunités de recherche en CCA</w:t>
      </w:r>
      <w:bookmarkEnd w:id="26"/>
      <w:bookmarkEnd w:id="27"/>
    </w:p>
    <w:p w14:paraId="308F71D8" w14:textId="239DD79B" w:rsidR="00E6227C" w:rsidRDefault="0035132F" w:rsidP="003949A6">
      <w:pPr>
        <w:spacing w:after="0" w:line="360" w:lineRule="auto"/>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lang w:val="fr-FR"/>
        </w:rPr>
        <w:t>19</w:t>
      </w:r>
      <w:r w:rsidR="001E186C">
        <w:rPr>
          <w:rFonts w:ascii="Times New Roman" w:eastAsia="Times New Roman" w:hAnsi="Times New Roman" w:cs="Times New Roman"/>
          <w:color w:val="000000"/>
          <w:sz w:val="24"/>
          <w:lang w:val="fr-FR"/>
        </w:rPr>
        <w:t xml:space="preserve"> </w:t>
      </w:r>
      <w:r w:rsidR="002A0E8A">
        <w:rPr>
          <w:rFonts w:ascii="Times New Roman" w:eastAsia="Times New Roman" w:hAnsi="Times New Roman" w:cs="Times New Roman"/>
          <w:color w:val="000000"/>
          <w:sz w:val="24"/>
          <w:lang w:val="fr-FR"/>
        </w:rPr>
        <w:t xml:space="preserve">articles identifiés par notre approche méthodologique ne peuvent être directement rattachés au champ CCA, tel que défini par Berland et al. (2016). </w:t>
      </w:r>
      <w:r w:rsidR="008E6143">
        <w:rPr>
          <w:rFonts w:ascii="Times New Roman" w:eastAsia="Times New Roman" w:hAnsi="Times New Roman" w:cs="Times New Roman"/>
          <w:color w:val="000000"/>
          <w:sz w:val="24"/>
          <w:lang w:val="fr-FR"/>
        </w:rPr>
        <w:t xml:space="preserve">Les recherches hors du champ CCA se </w:t>
      </w:r>
      <w:r w:rsidR="001E186C">
        <w:rPr>
          <w:rFonts w:ascii="Times New Roman" w:eastAsia="Times New Roman" w:hAnsi="Times New Roman" w:cs="Times New Roman"/>
          <w:color w:val="000000"/>
          <w:sz w:val="24"/>
          <w:lang w:val="fr-FR"/>
        </w:rPr>
        <w:t>concentrent</w:t>
      </w:r>
      <w:r w:rsidR="008E6143">
        <w:rPr>
          <w:rFonts w:ascii="Times New Roman" w:eastAsia="Times New Roman" w:hAnsi="Times New Roman" w:cs="Times New Roman"/>
          <w:color w:val="000000"/>
          <w:sz w:val="24"/>
          <w:lang w:val="fr-FR"/>
        </w:rPr>
        <w:t xml:space="preserve"> essentiellement sur l</w:t>
      </w:r>
      <w:r w:rsidR="001043DB">
        <w:rPr>
          <w:rFonts w:ascii="Times New Roman" w:eastAsia="Times New Roman" w:hAnsi="Times New Roman" w:cs="Times New Roman"/>
          <w:color w:val="000000"/>
          <w:sz w:val="24"/>
          <w:lang w:val="fr-FR"/>
        </w:rPr>
        <w:t>’influence</w:t>
      </w:r>
      <w:r w:rsidR="008E6143">
        <w:rPr>
          <w:rFonts w:ascii="Times New Roman" w:eastAsia="Times New Roman" w:hAnsi="Times New Roman" w:cs="Times New Roman"/>
          <w:color w:val="000000"/>
          <w:sz w:val="24"/>
          <w:lang w:val="fr-FR"/>
        </w:rPr>
        <w:t xml:space="preserve"> des réseaux sur deux dimensions : la rémunération des dirigeants </w:t>
      </w:r>
      <w:r w:rsidR="001E186C">
        <w:rPr>
          <w:rFonts w:ascii="Times New Roman" w:eastAsia="Times New Roman" w:hAnsi="Times New Roman" w:cs="Times New Roman"/>
          <w:color w:val="000000"/>
          <w:sz w:val="24"/>
          <w:lang w:val="fr-FR"/>
        </w:rPr>
        <w:t xml:space="preserve">(neuf articles) </w:t>
      </w:r>
      <w:r w:rsidR="008E6143">
        <w:rPr>
          <w:rFonts w:ascii="Times New Roman" w:eastAsia="Times New Roman" w:hAnsi="Times New Roman" w:cs="Times New Roman"/>
          <w:color w:val="000000"/>
          <w:sz w:val="24"/>
          <w:lang w:val="fr-FR"/>
        </w:rPr>
        <w:t>et les opérations financières</w:t>
      </w:r>
      <w:r w:rsidR="001E186C">
        <w:rPr>
          <w:rFonts w:ascii="Times New Roman" w:eastAsia="Times New Roman" w:hAnsi="Times New Roman" w:cs="Times New Roman"/>
          <w:color w:val="000000"/>
          <w:sz w:val="24"/>
          <w:lang w:val="fr-FR"/>
        </w:rPr>
        <w:t xml:space="preserve"> (10 articles)</w:t>
      </w:r>
      <w:r w:rsidR="008E6143">
        <w:rPr>
          <w:rFonts w:ascii="Times New Roman" w:eastAsia="Times New Roman" w:hAnsi="Times New Roman" w:cs="Times New Roman"/>
          <w:color w:val="000000"/>
          <w:sz w:val="24"/>
          <w:lang w:val="fr-FR"/>
        </w:rPr>
        <w:t xml:space="preserve">. Nous allons passer rapidement en revue ces travaux avant de </w:t>
      </w:r>
      <w:r w:rsidR="00063881">
        <w:rPr>
          <w:rFonts w:ascii="Times New Roman" w:eastAsia="Times New Roman" w:hAnsi="Times New Roman" w:cs="Times New Roman"/>
          <w:color w:val="000000"/>
          <w:sz w:val="24"/>
          <w:lang w:val="fr-FR"/>
        </w:rPr>
        <w:t xml:space="preserve">voir comment </w:t>
      </w:r>
      <w:r w:rsidR="008E6143">
        <w:rPr>
          <w:rFonts w:ascii="Times New Roman" w:eastAsia="Times New Roman" w:hAnsi="Times New Roman" w:cs="Times New Roman"/>
          <w:color w:val="000000"/>
          <w:sz w:val="24"/>
          <w:lang w:val="fr-FR"/>
        </w:rPr>
        <w:t>ils pourraient permettre d’esquisser les pistes de recherche en CCA.</w:t>
      </w:r>
    </w:p>
    <w:p w14:paraId="5EC7C1B6" w14:textId="77777777" w:rsidR="008E6143" w:rsidRPr="00F25B19" w:rsidRDefault="008E6143" w:rsidP="008E6143">
      <w:pPr>
        <w:spacing w:after="0" w:line="360" w:lineRule="auto"/>
        <w:jc w:val="both"/>
        <w:rPr>
          <w:rFonts w:ascii="Times New Roman" w:eastAsia="Times New Roman" w:hAnsi="Times New Roman" w:cs="Times New Roman"/>
          <w:color w:val="000000"/>
          <w:sz w:val="24"/>
          <w:lang w:val="fr-FR"/>
        </w:rPr>
      </w:pPr>
    </w:p>
    <w:p w14:paraId="305F4965" w14:textId="44A93D7D" w:rsidR="008E6143" w:rsidRPr="002C1FD4" w:rsidRDefault="008E6143" w:rsidP="008E6143">
      <w:pPr>
        <w:pStyle w:val="Titre3"/>
        <w:rPr>
          <w:lang w:val="fr-FR"/>
        </w:rPr>
      </w:pPr>
      <w:bookmarkStart w:id="28" w:name="_Toc518635435"/>
      <w:r w:rsidRPr="002C1FD4">
        <w:rPr>
          <w:lang w:val="fr-FR"/>
        </w:rPr>
        <w:t xml:space="preserve">Réseaux du conseil d’administration et </w:t>
      </w:r>
      <w:r>
        <w:rPr>
          <w:lang w:val="fr-FR"/>
        </w:rPr>
        <w:t>politique</w:t>
      </w:r>
      <w:r w:rsidR="00187DF0">
        <w:rPr>
          <w:lang w:val="fr-FR"/>
        </w:rPr>
        <w:t>s</w:t>
      </w:r>
      <w:r>
        <w:rPr>
          <w:lang w:val="fr-FR"/>
        </w:rPr>
        <w:t xml:space="preserve"> de rémunération</w:t>
      </w:r>
      <w:bookmarkEnd w:id="28"/>
    </w:p>
    <w:p w14:paraId="592E3E37" w14:textId="32BDCA31" w:rsidR="00105588" w:rsidRPr="00F25B19" w:rsidRDefault="00105588" w:rsidP="00840829">
      <w:pPr>
        <w:spacing w:after="0" w:line="360" w:lineRule="auto"/>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lang w:val="fr-FR"/>
        </w:rPr>
        <w:t xml:space="preserve">Le premier article liant effets de réseaux </w:t>
      </w:r>
      <w:r w:rsidR="008C0A0B">
        <w:rPr>
          <w:rFonts w:ascii="Times New Roman" w:eastAsia="Times New Roman" w:hAnsi="Times New Roman" w:cs="Times New Roman"/>
          <w:color w:val="000000"/>
          <w:sz w:val="24"/>
          <w:lang w:val="fr-FR"/>
        </w:rPr>
        <w:t xml:space="preserve">du CA </w:t>
      </w:r>
      <w:r>
        <w:rPr>
          <w:rFonts w:ascii="Times New Roman" w:eastAsia="Times New Roman" w:hAnsi="Times New Roman" w:cs="Times New Roman"/>
          <w:color w:val="000000"/>
          <w:sz w:val="24"/>
          <w:lang w:val="fr-FR"/>
        </w:rPr>
        <w:t xml:space="preserve">et </w:t>
      </w:r>
      <w:r w:rsidR="00187DF0">
        <w:rPr>
          <w:rFonts w:ascii="Times New Roman" w:eastAsia="Times New Roman" w:hAnsi="Times New Roman" w:cs="Times New Roman"/>
          <w:color w:val="000000"/>
          <w:sz w:val="24"/>
          <w:lang w:val="fr-FR"/>
        </w:rPr>
        <w:t xml:space="preserve">politiques de </w:t>
      </w:r>
      <w:r>
        <w:rPr>
          <w:rFonts w:ascii="Times New Roman" w:eastAsia="Times New Roman" w:hAnsi="Times New Roman" w:cs="Times New Roman"/>
          <w:color w:val="000000"/>
          <w:sz w:val="24"/>
          <w:lang w:val="fr-FR"/>
        </w:rPr>
        <w:t xml:space="preserve">rémunération est celui écrit par </w:t>
      </w:r>
      <w:r w:rsidRPr="00F25B19">
        <w:rPr>
          <w:rFonts w:ascii="Times New Roman" w:eastAsia="Times New Roman" w:hAnsi="Times New Roman" w:cs="Times New Roman"/>
          <w:color w:val="000000"/>
          <w:sz w:val="24"/>
          <w:lang w:val="fr-FR"/>
        </w:rPr>
        <w:t>Hallock (1997)</w:t>
      </w:r>
      <w:r>
        <w:rPr>
          <w:rFonts w:ascii="Times New Roman" w:eastAsia="Times New Roman" w:hAnsi="Times New Roman" w:cs="Times New Roman"/>
          <w:color w:val="000000"/>
          <w:sz w:val="24"/>
          <w:lang w:val="fr-FR"/>
        </w:rPr>
        <w:t xml:space="preserve">. </w:t>
      </w:r>
      <w:r w:rsidRPr="00F25B19">
        <w:rPr>
          <w:rFonts w:ascii="Times New Roman" w:eastAsia="Times New Roman" w:hAnsi="Times New Roman" w:cs="Times New Roman"/>
          <w:color w:val="000000"/>
          <w:sz w:val="24"/>
          <w:lang w:val="fr-FR"/>
        </w:rPr>
        <w:t>L’auteur montre qu</w:t>
      </w:r>
      <w:r w:rsidR="00B97984">
        <w:rPr>
          <w:rFonts w:ascii="Times New Roman" w:eastAsia="Times New Roman" w:hAnsi="Times New Roman" w:cs="Times New Roman"/>
          <w:color w:val="000000"/>
          <w:sz w:val="24"/>
          <w:lang w:val="fr-FR"/>
        </w:rPr>
        <w:t>’il existe une association entre la présence de réseaux du CA et la rémunération d</w:t>
      </w:r>
      <w:r w:rsidRPr="00F25B19">
        <w:rPr>
          <w:rFonts w:ascii="Times New Roman" w:eastAsia="Times New Roman" w:hAnsi="Times New Roman" w:cs="Times New Roman"/>
          <w:color w:val="000000"/>
          <w:sz w:val="24"/>
          <w:lang w:val="fr-FR"/>
        </w:rPr>
        <w:t>es dirigeants</w:t>
      </w:r>
      <w:r w:rsidR="00B97984">
        <w:rPr>
          <w:rFonts w:ascii="Times New Roman" w:eastAsia="Times New Roman" w:hAnsi="Times New Roman" w:cs="Times New Roman"/>
          <w:color w:val="000000"/>
          <w:sz w:val="24"/>
          <w:lang w:val="fr-FR"/>
        </w:rPr>
        <w:t>.</w:t>
      </w:r>
      <w:r>
        <w:rPr>
          <w:rFonts w:ascii="Times New Roman" w:eastAsia="Times New Roman" w:hAnsi="Times New Roman" w:cs="Times New Roman"/>
          <w:color w:val="000000"/>
          <w:sz w:val="24"/>
          <w:lang w:val="fr-FR"/>
        </w:rPr>
        <w:t xml:space="preserve"> D’autres articles confirme</w:t>
      </w:r>
      <w:r w:rsidR="00063881">
        <w:rPr>
          <w:rFonts w:ascii="Times New Roman" w:eastAsia="Times New Roman" w:hAnsi="Times New Roman" w:cs="Times New Roman"/>
          <w:color w:val="000000"/>
          <w:sz w:val="24"/>
          <w:lang w:val="fr-FR"/>
        </w:rPr>
        <w:t>nt</w:t>
      </w:r>
      <w:r w:rsidR="00B97984">
        <w:rPr>
          <w:rFonts w:ascii="Times New Roman" w:eastAsia="Times New Roman" w:hAnsi="Times New Roman" w:cs="Times New Roman"/>
          <w:color w:val="000000"/>
          <w:sz w:val="24"/>
          <w:lang w:val="fr-FR"/>
        </w:rPr>
        <w:t xml:space="preserve">, </w:t>
      </w:r>
      <w:r w:rsidR="00457EB6">
        <w:rPr>
          <w:rFonts w:ascii="Times New Roman" w:eastAsia="Times New Roman" w:hAnsi="Times New Roman" w:cs="Times New Roman"/>
          <w:color w:val="000000"/>
          <w:sz w:val="24"/>
          <w:lang w:val="fr-FR"/>
        </w:rPr>
        <w:t>par la suite</w:t>
      </w:r>
      <w:r w:rsidR="00B97984">
        <w:rPr>
          <w:rFonts w:ascii="Times New Roman" w:eastAsia="Times New Roman" w:hAnsi="Times New Roman" w:cs="Times New Roman"/>
          <w:color w:val="000000"/>
          <w:sz w:val="24"/>
          <w:lang w:val="fr-FR"/>
        </w:rPr>
        <w:t>,</w:t>
      </w:r>
      <w:r>
        <w:rPr>
          <w:rFonts w:ascii="Times New Roman" w:eastAsia="Times New Roman" w:hAnsi="Times New Roman" w:cs="Times New Roman"/>
          <w:color w:val="000000"/>
          <w:sz w:val="24"/>
          <w:lang w:val="fr-FR"/>
        </w:rPr>
        <w:t xml:space="preserve"> </w:t>
      </w:r>
      <w:r w:rsidR="001B5CA4">
        <w:rPr>
          <w:rFonts w:ascii="Times New Roman" w:eastAsia="Times New Roman" w:hAnsi="Times New Roman" w:cs="Times New Roman"/>
          <w:color w:val="000000"/>
          <w:sz w:val="24"/>
          <w:lang w:val="fr-FR"/>
        </w:rPr>
        <w:t xml:space="preserve">cette </w:t>
      </w:r>
      <w:r>
        <w:rPr>
          <w:rFonts w:ascii="Times New Roman" w:eastAsia="Times New Roman" w:hAnsi="Times New Roman" w:cs="Times New Roman"/>
          <w:color w:val="000000"/>
          <w:sz w:val="24"/>
          <w:lang w:val="fr-FR"/>
        </w:rPr>
        <w:t>association</w:t>
      </w:r>
      <w:r w:rsidR="001B5CA4">
        <w:rPr>
          <w:rFonts w:ascii="Times New Roman" w:eastAsia="Times New Roman" w:hAnsi="Times New Roman" w:cs="Times New Roman"/>
          <w:color w:val="000000"/>
          <w:sz w:val="24"/>
          <w:lang w:val="fr-FR"/>
        </w:rPr>
        <w:t>, en s’intéressant à</w:t>
      </w:r>
      <w:r w:rsidR="00187DF0">
        <w:rPr>
          <w:rFonts w:ascii="Times New Roman" w:eastAsia="Times New Roman" w:hAnsi="Times New Roman" w:cs="Times New Roman"/>
          <w:color w:val="000000"/>
          <w:sz w:val="24"/>
          <w:lang w:val="fr-FR"/>
        </w:rPr>
        <w:t xml:space="preserve"> divers aspects des politiques de </w:t>
      </w:r>
      <w:r>
        <w:rPr>
          <w:rFonts w:ascii="Times New Roman" w:eastAsia="Times New Roman" w:hAnsi="Times New Roman" w:cs="Times New Roman"/>
          <w:color w:val="000000"/>
          <w:sz w:val="24"/>
          <w:lang w:val="fr-FR"/>
        </w:rPr>
        <w:t>rémunération</w:t>
      </w:r>
      <w:r w:rsidR="00187DF0">
        <w:rPr>
          <w:rFonts w:ascii="Times New Roman" w:eastAsia="Times New Roman" w:hAnsi="Times New Roman" w:cs="Times New Roman"/>
          <w:color w:val="000000"/>
          <w:sz w:val="24"/>
          <w:lang w:val="fr-FR"/>
        </w:rPr>
        <w:t>, qu’il s’agisse de sur-rémunération</w:t>
      </w:r>
      <w:r w:rsidR="002C4F45">
        <w:rPr>
          <w:rFonts w:ascii="Times New Roman" w:eastAsia="Times New Roman" w:hAnsi="Times New Roman" w:cs="Times New Roman"/>
          <w:color w:val="000000"/>
          <w:sz w:val="24"/>
          <w:lang w:val="fr-FR"/>
        </w:rPr>
        <w:t xml:space="preserve"> </w:t>
      </w:r>
      <w:r>
        <w:rPr>
          <w:rFonts w:ascii="Times New Roman" w:eastAsia="Times New Roman" w:hAnsi="Times New Roman" w:cs="Times New Roman"/>
          <w:color w:val="000000"/>
          <w:sz w:val="24"/>
          <w:lang w:val="fr-FR"/>
        </w:rPr>
        <w:t>des dirigeants</w:t>
      </w:r>
      <w:r w:rsidRPr="00F25B19">
        <w:rPr>
          <w:rFonts w:ascii="Times New Roman" w:eastAsia="Times New Roman" w:hAnsi="Times New Roman" w:cs="Times New Roman"/>
          <w:color w:val="000000"/>
          <w:sz w:val="24"/>
          <w:lang w:val="fr-FR"/>
        </w:rPr>
        <w:t xml:space="preserve"> </w:t>
      </w:r>
      <w:r w:rsidR="00003131">
        <w:rPr>
          <w:rFonts w:ascii="Times New Roman" w:eastAsia="Times New Roman" w:hAnsi="Times New Roman" w:cs="Times New Roman"/>
          <w:color w:val="000000"/>
          <w:sz w:val="24"/>
          <w:lang w:val="fr-FR"/>
        </w:rPr>
        <w:t>(Hwang et Kim</w:t>
      </w:r>
      <w:r>
        <w:rPr>
          <w:rFonts w:ascii="Times New Roman" w:eastAsia="Times New Roman" w:hAnsi="Times New Roman" w:cs="Times New Roman"/>
          <w:color w:val="000000"/>
          <w:sz w:val="24"/>
          <w:lang w:val="fr-FR"/>
        </w:rPr>
        <w:t xml:space="preserve"> 2009), </w:t>
      </w:r>
      <w:r w:rsidRPr="00F25B19">
        <w:rPr>
          <w:rFonts w:ascii="Times New Roman" w:eastAsia="Times New Roman" w:hAnsi="Times New Roman" w:cs="Times New Roman"/>
          <w:color w:val="000000"/>
          <w:sz w:val="24"/>
          <w:lang w:val="fr-FR"/>
        </w:rPr>
        <w:t>d'antidatage d'options d'achat (</w:t>
      </w:r>
      <w:r>
        <w:rPr>
          <w:rFonts w:ascii="Times New Roman" w:eastAsia="Times New Roman" w:hAnsi="Times New Roman" w:cs="Times New Roman"/>
          <w:color w:val="000000"/>
          <w:sz w:val="24"/>
          <w:lang w:val="fr-FR"/>
        </w:rPr>
        <w:t xml:space="preserve">Bizjak et al. 2009 ; Collins et al. </w:t>
      </w:r>
      <w:r w:rsidRPr="00F25B19">
        <w:rPr>
          <w:rFonts w:ascii="Times New Roman" w:eastAsia="Times New Roman" w:hAnsi="Times New Roman" w:cs="Times New Roman"/>
          <w:color w:val="000000"/>
          <w:sz w:val="24"/>
          <w:lang w:val="fr-FR"/>
        </w:rPr>
        <w:t>2009)</w:t>
      </w:r>
      <w:r w:rsidR="00187DF0">
        <w:rPr>
          <w:rFonts w:ascii="Times New Roman" w:eastAsia="Times New Roman" w:hAnsi="Times New Roman" w:cs="Times New Roman"/>
          <w:color w:val="000000"/>
          <w:sz w:val="24"/>
          <w:lang w:val="fr-FR"/>
        </w:rPr>
        <w:t xml:space="preserve"> ou de</w:t>
      </w:r>
      <w:r w:rsidR="002C4F45">
        <w:rPr>
          <w:rFonts w:ascii="Times New Roman" w:eastAsia="Times New Roman" w:hAnsi="Times New Roman" w:cs="Times New Roman"/>
          <w:color w:val="000000"/>
          <w:sz w:val="24"/>
          <w:lang w:val="fr-FR"/>
        </w:rPr>
        <w:t xml:space="preserve"> </w:t>
      </w:r>
      <w:r>
        <w:rPr>
          <w:rFonts w:ascii="Times New Roman" w:eastAsia="Times New Roman" w:hAnsi="Times New Roman" w:cs="Times New Roman"/>
          <w:color w:val="000000"/>
          <w:sz w:val="24"/>
          <w:lang w:val="fr-FR"/>
        </w:rPr>
        <w:t>sensibilité de la rémunération à la performance (Andres et al. 2013 ; Devos et al. 2009)</w:t>
      </w:r>
      <w:r w:rsidR="00063881">
        <w:rPr>
          <w:rFonts w:ascii="Times New Roman" w:eastAsia="Times New Roman" w:hAnsi="Times New Roman" w:cs="Times New Roman"/>
          <w:color w:val="000000"/>
          <w:sz w:val="24"/>
          <w:lang w:val="fr-FR"/>
        </w:rPr>
        <w:t>.</w:t>
      </w:r>
      <w:r>
        <w:rPr>
          <w:rFonts w:ascii="Times New Roman" w:eastAsia="Times New Roman" w:hAnsi="Times New Roman" w:cs="Times New Roman"/>
          <w:color w:val="000000"/>
          <w:sz w:val="24"/>
          <w:lang w:val="fr-FR"/>
        </w:rPr>
        <w:t xml:space="preserve"> </w:t>
      </w:r>
    </w:p>
    <w:p w14:paraId="41D0BDFC" w14:textId="17B2AD53" w:rsidR="008E6143" w:rsidRDefault="00105588" w:rsidP="002C4F45">
      <w:pPr>
        <w:spacing w:after="0" w:line="360" w:lineRule="auto"/>
        <w:ind w:firstLine="426"/>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lastRenderedPageBreak/>
        <w:t>L’ensemble des études précédentes tend à valider l’idée que les liens sociaux favorisent une sur-rémunération des dirigeants</w:t>
      </w:r>
      <w:r>
        <w:rPr>
          <w:rFonts w:ascii="Times New Roman" w:eastAsia="Times New Roman" w:hAnsi="Times New Roman" w:cs="Times New Roman"/>
          <w:color w:val="000000"/>
          <w:sz w:val="24"/>
          <w:lang w:val="fr-FR"/>
        </w:rPr>
        <w:t>, quel</w:t>
      </w:r>
      <w:r w:rsidR="002C4F45">
        <w:rPr>
          <w:rFonts w:ascii="Times New Roman" w:eastAsia="Times New Roman" w:hAnsi="Times New Roman" w:cs="Times New Roman"/>
          <w:color w:val="000000"/>
          <w:sz w:val="24"/>
          <w:lang w:val="fr-FR"/>
        </w:rPr>
        <w:t xml:space="preserve">le </w:t>
      </w:r>
      <w:r>
        <w:rPr>
          <w:rFonts w:ascii="Times New Roman" w:eastAsia="Times New Roman" w:hAnsi="Times New Roman" w:cs="Times New Roman"/>
          <w:color w:val="000000"/>
          <w:sz w:val="24"/>
          <w:lang w:val="fr-FR"/>
        </w:rPr>
        <w:t>qu</w:t>
      </w:r>
      <w:r w:rsidR="002C4F45">
        <w:rPr>
          <w:rFonts w:ascii="Times New Roman" w:eastAsia="Times New Roman" w:hAnsi="Times New Roman" w:cs="Times New Roman"/>
          <w:color w:val="000000"/>
          <w:sz w:val="24"/>
          <w:lang w:val="fr-FR"/>
        </w:rPr>
        <w:t>’</w:t>
      </w:r>
      <w:r>
        <w:rPr>
          <w:rFonts w:ascii="Times New Roman" w:eastAsia="Times New Roman" w:hAnsi="Times New Roman" w:cs="Times New Roman"/>
          <w:color w:val="000000"/>
          <w:sz w:val="24"/>
          <w:lang w:val="fr-FR"/>
        </w:rPr>
        <w:t>e</w:t>
      </w:r>
      <w:r w:rsidR="002C4F45">
        <w:rPr>
          <w:rFonts w:ascii="Times New Roman" w:eastAsia="Times New Roman" w:hAnsi="Times New Roman" w:cs="Times New Roman"/>
          <w:color w:val="000000"/>
          <w:sz w:val="24"/>
          <w:lang w:val="fr-FR"/>
        </w:rPr>
        <w:t>n</w:t>
      </w:r>
      <w:r>
        <w:rPr>
          <w:rFonts w:ascii="Times New Roman" w:eastAsia="Times New Roman" w:hAnsi="Times New Roman" w:cs="Times New Roman"/>
          <w:color w:val="000000"/>
          <w:sz w:val="24"/>
          <w:lang w:val="fr-FR"/>
        </w:rPr>
        <w:t xml:space="preserve"> soit la forme</w:t>
      </w:r>
      <w:r w:rsidRPr="00F25B19">
        <w:rPr>
          <w:rFonts w:ascii="Times New Roman" w:eastAsia="Times New Roman" w:hAnsi="Times New Roman" w:cs="Times New Roman"/>
          <w:color w:val="000000"/>
          <w:sz w:val="24"/>
          <w:lang w:val="fr-FR"/>
        </w:rPr>
        <w:t>.</w:t>
      </w:r>
      <w:r w:rsidR="001F0CDF">
        <w:rPr>
          <w:rFonts w:ascii="Times New Roman" w:eastAsia="Times New Roman" w:hAnsi="Times New Roman" w:cs="Times New Roman"/>
          <w:color w:val="000000"/>
          <w:sz w:val="24"/>
          <w:lang w:val="fr-FR"/>
        </w:rPr>
        <w:t xml:space="preserve"> </w:t>
      </w:r>
      <w:r w:rsidR="002C4F45">
        <w:rPr>
          <w:rFonts w:ascii="Times New Roman" w:eastAsia="Times New Roman" w:hAnsi="Times New Roman" w:cs="Times New Roman"/>
          <w:color w:val="000000"/>
          <w:sz w:val="24"/>
          <w:lang w:val="fr-FR"/>
        </w:rPr>
        <w:t>C</w:t>
      </w:r>
      <w:r w:rsidR="00BB2D3A">
        <w:rPr>
          <w:rFonts w:ascii="Times New Roman" w:eastAsia="Times New Roman" w:hAnsi="Times New Roman" w:cs="Times New Roman"/>
          <w:color w:val="000000"/>
          <w:sz w:val="24"/>
          <w:lang w:val="fr-FR"/>
        </w:rPr>
        <w:t>ertain</w:t>
      </w:r>
      <w:r w:rsidR="002C4F45">
        <w:rPr>
          <w:rFonts w:ascii="Times New Roman" w:eastAsia="Times New Roman" w:hAnsi="Times New Roman" w:cs="Times New Roman"/>
          <w:color w:val="000000"/>
          <w:sz w:val="24"/>
          <w:lang w:val="fr-FR"/>
        </w:rPr>
        <w:t>s</w:t>
      </w:r>
      <w:r w:rsidR="00BB2D3A">
        <w:rPr>
          <w:rFonts w:ascii="Times New Roman" w:eastAsia="Times New Roman" w:hAnsi="Times New Roman" w:cs="Times New Roman"/>
          <w:color w:val="000000"/>
          <w:sz w:val="24"/>
          <w:lang w:val="fr-FR"/>
        </w:rPr>
        <w:t xml:space="preserve"> travaux </w:t>
      </w:r>
      <w:r w:rsidR="002C4F45">
        <w:rPr>
          <w:rFonts w:ascii="Times New Roman" w:eastAsia="Times New Roman" w:hAnsi="Times New Roman" w:cs="Times New Roman"/>
          <w:color w:val="000000"/>
          <w:sz w:val="24"/>
          <w:lang w:val="fr-FR"/>
        </w:rPr>
        <w:t xml:space="preserve">– dont certains situés au-delà du périmètre de notre revue de littérature – </w:t>
      </w:r>
      <w:r w:rsidR="00BB2D3A">
        <w:rPr>
          <w:rFonts w:ascii="Times New Roman" w:eastAsia="Times New Roman" w:hAnsi="Times New Roman" w:cs="Times New Roman"/>
          <w:color w:val="000000"/>
          <w:sz w:val="24"/>
          <w:lang w:val="fr-FR"/>
        </w:rPr>
        <w:t>montrent toutefois que la rémunération est la conséquence de l’étendue du réseau du dirigeant (</w:t>
      </w:r>
      <w:r w:rsidRPr="00F25B19">
        <w:rPr>
          <w:rFonts w:ascii="Times New Roman" w:eastAsia="Times New Roman" w:hAnsi="Times New Roman" w:cs="Times New Roman"/>
          <w:color w:val="000000"/>
          <w:sz w:val="24"/>
          <w:lang w:val="fr-FR"/>
        </w:rPr>
        <w:t>Engelber</w:t>
      </w:r>
      <w:r w:rsidR="00BB2D3A">
        <w:rPr>
          <w:rFonts w:ascii="Times New Roman" w:eastAsia="Times New Roman" w:hAnsi="Times New Roman" w:cs="Times New Roman"/>
          <w:color w:val="000000"/>
          <w:sz w:val="24"/>
          <w:lang w:val="fr-FR"/>
        </w:rPr>
        <w:t xml:space="preserve">g et al. </w:t>
      </w:r>
      <w:r>
        <w:rPr>
          <w:rFonts w:ascii="Times New Roman" w:eastAsia="Times New Roman" w:hAnsi="Times New Roman" w:cs="Times New Roman"/>
          <w:color w:val="000000"/>
          <w:sz w:val="24"/>
          <w:lang w:val="fr-FR"/>
        </w:rPr>
        <w:t>2013</w:t>
      </w:r>
      <w:r w:rsidR="00BB2D3A">
        <w:rPr>
          <w:rFonts w:ascii="Times New Roman" w:eastAsia="Times New Roman" w:hAnsi="Times New Roman" w:cs="Times New Roman"/>
          <w:color w:val="000000"/>
          <w:sz w:val="24"/>
          <w:lang w:val="fr-FR"/>
        </w:rPr>
        <w:t>)</w:t>
      </w:r>
      <w:r w:rsidR="00CF7D86">
        <w:rPr>
          <w:rFonts w:ascii="Times New Roman" w:eastAsia="Times New Roman" w:hAnsi="Times New Roman" w:cs="Times New Roman"/>
          <w:color w:val="000000"/>
          <w:sz w:val="24"/>
          <w:lang w:val="fr-FR"/>
        </w:rPr>
        <w:t>,</w:t>
      </w:r>
      <w:r w:rsidRPr="00F25B19">
        <w:rPr>
          <w:rFonts w:ascii="Times New Roman" w:eastAsia="Times New Roman" w:hAnsi="Times New Roman" w:cs="Times New Roman"/>
          <w:color w:val="000000"/>
          <w:sz w:val="24"/>
          <w:lang w:val="fr-FR"/>
        </w:rPr>
        <w:t xml:space="preserve"> </w:t>
      </w:r>
      <w:r w:rsidR="00BB2D3A">
        <w:rPr>
          <w:rFonts w:ascii="Times New Roman" w:eastAsia="Times New Roman" w:hAnsi="Times New Roman" w:cs="Times New Roman"/>
          <w:color w:val="000000"/>
          <w:sz w:val="24"/>
          <w:lang w:val="fr-FR"/>
        </w:rPr>
        <w:t>surtout lorsque ce</w:t>
      </w:r>
      <w:r w:rsidR="00063881">
        <w:rPr>
          <w:rFonts w:ascii="Times New Roman" w:eastAsia="Times New Roman" w:hAnsi="Times New Roman" w:cs="Times New Roman"/>
          <w:color w:val="000000"/>
          <w:sz w:val="24"/>
          <w:lang w:val="fr-FR"/>
        </w:rPr>
        <w:t>s</w:t>
      </w:r>
      <w:r w:rsidR="00BB2D3A">
        <w:rPr>
          <w:rFonts w:ascii="Times New Roman" w:eastAsia="Times New Roman" w:hAnsi="Times New Roman" w:cs="Times New Roman"/>
          <w:color w:val="000000"/>
          <w:sz w:val="24"/>
          <w:lang w:val="fr-FR"/>
        </w:rPr>
        <w:t xml:space="preserve"> réseaux permet</w:t>
      </w:r>
      <w:r w:rsidR="00063881">
        <w:rPr>
          <w:rFonts w:ascii="Times New Roman" w:eastAsia="Times New Roman" w:hAnsi="Times New Roman" w:cs="Times New Roman"/>
          <w:color w:val="000000"/>
          <w:sz w:val="24"/>
          <w:lang w:val="fr-FR"/>
        </w:rPr>
        <w:t>tent</w:t>
      </w:r>
      <w:r w:rsidR="00BB2D3A">
        <w:rPr>
          <w:rFonts w:ascii="Times New Roman" w:eastAsia="Times New Roman" w:hAnsi="Times New Roman" w:cs="Times New Roman"/>
          <w:color w:val="000000"/>
          <w:sz w:val="24"/>
          <w:lang w:val="fr-FR"/>
        </w:rPr>
        <w:t xml:space="preserve"> d’atteindre une performance plus élevée (Horton et al. 2012 ; </w:t>
      </w:r>
      <w:r>
        <w:rPr>
          <w:rFonts w:ascii="Times New Roman" w:eastAsia="Times New Roman" w:hAnsi="Times New Roman" w:cs="Times New Roman"/>
          <w:color w:val="000000"/>
          <w:sz w:val="24"/>
          <w:lang w:val="fr-FR"/>
        </w:rPr>
        <w:t>Chahine et Goergen</w:t>
      </w:r>
      <w:r w:rsidR="00BB2D3A">
        <w:rPr>
          <w:rFonts w:ascii="Times New Roman" w:eastAsia="Times New Roman" w:hAnsi="Times New Roman" w:cs="Times New Roman"/>
          <w:color w:val="000000"/>
          <w:sz w:val="24"/>
          <w:lang w:val="fr-FR"/>
        </w:rPr>
        <w:t xml:space="preserve"> 2013, </w:t>
      </w:r>
      <w:r>
        <w:rPr>
          <w:rFonts w:ascii="Times New Roman" w:eastAsia="Times New Roman" w:hAnsi="Times New Roman" w:cs="Times New Roman"/>
          <w:color w:val="000000"/>
          <w:sz w:val="24"/>
          <w:lang w:val="fr-FR"/>
        </w:rPr>
        <w:t>2014). Dans le même ordre d’idées, Addy et al. (2014) étudient l’adoption volontaire de dispositifs exigeant le remboursement de rémunérations indues (</w:t>
      </w:r>
      <w:r>
        <w:rPr>
          <w:rFonts w:ascii="Times New Roman" w:eastAsia="Times New Roman" w:hAnsi="Times New Roman" w:cs="Times New Roman"/>
          <w:i/>
          <w:color w:val="000000"/>
          <w:sz w:val="24"/>
          <w:lang w:val="fr-FR"/>
        </w:rPr>
        <w:t>c</w:t>
      </w:r>
      <w:r w:rsidRPr="00A61A85">
        <w:rPr>
          <w:rFonts w:ascii="Times New Roman" w:eastAsia="Times New Roman" w:hAnsi="Times New Roman" w:cs="Times New Roman"/>
          <w:i/>
          <w:color w:val="000000"/>
          <w:sz w:val="24"/>
          <w:lang w:val="fr-FR"/>
        </w:rPr>
        <w:t>lawback provisions</w:t>
      </w:r>
      <w:r>
        <w:rPr>
          <w:rFonts w:ascii="Times New Roman" w:eastAsia="Times New Roman" w:hAnsi="Times New Roman" w:cs="Times New Roman"/>
          <w:color w:val="000000"/>
          <w:sz w:val="24"/>
          <w:lang w:val="fr-FR"/>
        </w:rPr>
        <w:t xml:space="preserve">). Ils trouvent que si un </w:t>
      </w:r>
      <w:r w:rsidRPr="00A61A85">
        <w:rPr>
          <w:rFonts w:ascii="Times New Roman" w:eastAsia="Times New Roman" w:hAnsi="Times New Roman" w:cs="Times New Roman"/>
          <w:color w:val="000000"/>
          <w:sz w:val="24"/>
          <w:lang w:val="fr-FR"/>
        </w:rPr>
        <w:t>membre du comité de rémunération est aussi administ</w:t>
      </w:r>
      <w:r>
        <w:rPr>
          <w:rFonts w:ascii="Times New Roman" w:eastAsia="Times New Roman" w:hAnsi="Times New Roman" w:cs="Times New Roman"/>
          <w:color w:val="000000"/>
          <w:sz w:val="24"/>
          <w:lang w:val="fr-FR"/>
        </w:rPr>
        <w:t xml:space="preserve">rateur d'une société ayant une </w:t>
      </w:r>
      <w:r w:rsidRPr="001C7315">
        <w:rPr>
          <w:rFonts w:ascii="Times New Roman" w:eastAsia="Times New Roman" w:hAnsi="Times New Roman" w:cs="Times New Roman"/>
          <w:i/>
          <w:color w:val="000000"/>
          <w:sz w:val="24"/>
          <w:lang w:val="fr-FR"/>
        </w:rPr>
        <w:t>clawback provision</w:t>
      </w:r>
      <w:r>
        <w:rPr>
          <w:rFonts w:ascii="Times New Roman" w:eastAsia="Times New Roman" w:hAnsi="Times New Roman" w:cs="Times New Roman"/>
          <w:color w:val="000000"/>
          <w:sz w:val="24"/>
          <w:lang w:val="fr-FR"/>
        </w:rPr>
        <w:t xml:space="preserve">, alors la probabilité d’adoption d’une telle pratique augmente de 15 points. Ce résultat suggère que les liens sociaux favorisent aussi l’adoption de bonnes pratiques en matière de rémunération. </w:t>
      </w:r>
      <w:r w:rsidR="00063881">
        <w:rPr>
          <w:rFonts w:ascii="Times New Roman" w:eastAsia="Times New Roman" w:hAnsi="Times New Roman" w:cs="Times New Roman"/>
          <w:color w:val="000000"/>
          <w:sz w:val="24"/>
          <w:lang w:val="fr-FR"/>
        </w:rPr>
        <w:t xml:space="preserve">De ce point de vue, ces recherches suggèrent que c’est moins le réseau du CA en tant que tel que la nature des personnes ou des organisations </w:t>
      </w:r>
      <w:r w:rsidR="001043DB">
        <w:rPr>
          <w:rFonts w:ascii="Times New Roman" w:eastAsia="Times New Roman" w:hAnsi="Times New Roman" w:cs="Times New Roman"/>
          <w:color w:val="000000"/>
          <w:sz w:val="24"/>
          <w:lang w:val="fr-FR"/>
        </w:rPr>
        <w:t>liées</w:t>
      </w:r>
      <w:r w:rsidR="00063881">
        <w:rPr>
          <w:rFonts w:ascii="Times New Roman" w:eastAsia="Times New Roman" w:hAnsi="Times New Roman" w:cs="Times New Roman"/>
          <w:color w:val="000000"/>
          <w:sz w:val="24"/>
          <w:lang w:val="fr-FR"/>
        </w:rPr>
        <w:t xml:space="preserve"> qui détermine le sens des effets du réseau.</w:t>
      </w:r>
    </w:p>
    <w:p w14:paraId="1AAF382D" w14:textId="5469DF6A" w:rsidR="00BB2D3A" w:rsidRDefault="00BB2D3A" w:rsidP="00105588">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lang w:val="fr-FR"/>
        </w:rPr>
        <w:t xml:space="preserve">Les travaux cités sont repris et détaillés dans le tableau </w:t>
      </w:r>
      <w:r w:rsidR="00C03C91">
        <w:rPr>
          <w:rFonts w:ascii="Times New Roman" w:eastAsia="Times New Roman" w:hAnsi="Times New Roman" w:cs="Times New Roman"/>
          <w:color w:val="000000"/>
          <w:sz w:val="24"/>
          <w:lang w:val="fr-FR"/>
        </w:rPr>
        <w:t>5</w:t>
      </w:r>
      <w:r>
        <w:rPr>
          <w:rFonts w:ascii="Times New Roman" w:eastAsia="Times New Roman" w:hAnsi="Times New Roman" w:cs="Times New Roman"/>
          <w:color w:val="000000"/>
          <w:sz w:val="24"/>
          <w:lang w:val="fr-FR"/>
        </w:rPr>
        <w:t>.</w:t>
      </w:r>
    </w:p>
    <w:p w14:paraId="631ABA62" w14:textId="77777777" w:rsidR="00EE609E" w:rsidRDefault="00EE609E" w:rsidP="00105588">
      <w:pPr>
        <w:spacing w:after="0" w:line="360" w:lineRule="auto"/>
        <w:ind w:firstLine="426"/>
        <w:jc w:val="both"/>
        <w:rPr>
          <w:rFonts w:ascii="Times New Roman" w:eastAsia="Times New Roman" w:hAnsi="Times New Roman" w:cs="Times New Roman"/>
          <w:color w:val="000000"/>
          <w:sz w:val="24"/>
          <w:lang w:val="fr-FR"/>
        </w:rPr>
      </w:pPr>
    </w:p>
    <w:p w14:paraId="5DD937AB" w14:textId="5DCE0305" w:rsidR="00EE609E" w:rsidRDefault="00EE609E" w:rsidP="00EE609E">
      <w:pPr>
        <w:spacing w:after="0" w:line="360" w:lineRule="auto"/>
        <w:jc w:val="center"/>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 xml:space="preserve">Insérer le tableau </w:t>
      </w:r>
      <w:r w:rsidR="00C03C91">
        <w:rPr>
          <w:rFonts w:ascii="Times New Roman" w:eastAsia="Times New Roman" w:hAnsi="Times New Roman" w:cs="Times New Roman"/>
          <w:color w:val="000000"/>
          <w:sz w:val="24"/>
          <w:lang w:val="fr-FR"/>
        </w:rPr>
        <w:t>5</w:t>
      </w:r>
      <w:r w:rsidRPr="00F25B19">
        <w:rPr>
          <w:rFonts w:ascii="Times New Roman" w:eastAsia="Times New Roman" w:hAnsi="Times New Roman" w:cs="Times New Roman"/>
          <w:color w:val="000000"/>
          <w:sz w:val="24"/>
          <w:lang w:val="fr-FR"/>
        </w:rPr>
        <w:t>.</w:t>
      </w:r>
    </w:p>
    <w:p w14:paraId="64CE7C33" w14:textId="77777777" w:rsidR="00BB2D3A" w:rsidRPr="00F25B19" w:rsidRDefault="00BB2D3A" w:rsidP="00EE609E">
      <w:pPr>
        <w:spacing w:after="0" w:line="360" w:lineRule="auto"/>
        <w:jc w:val="both"/>
        <w:rPr>
          <w:rFonts w:ascii="Times New Roman" w:eastAsia="Times New Roman" w:hAnsi="Times New Roman" w:cs="Times New Roman"/>
          <w:color w:val="000000"/>
          <w:sz w:val="24"/>
          <w:lang w:val="fr-FR"/>
        </w:rPr>
      </w:pPr>
    </w:p>
    <w:p w14:paraId="0A0F3E6B" w14:textId="70D36263" w:rsidR="00E6227C" w:rsidRPr="002C1FD4" w:rsidRDefault="00E6227C" w:rsidP="00E6227C">
      <w:pPr>
        <w:pStyle w:val="Titre3"/>
        <w:rPr>
          <w:lang w:val="fr-FR"/>
        </w:rPr>
      </w:pPr>
      <w:bookmarkStart w:id="29" w:name="_Toc493162115"/>
      <w:bookmarkStart w:id="30" w:name="_Toc493162151"/>
      <w:bookmarkStart w:id="31" w:name="_Toc518635436"/>
      <w:r w:rsidRPr="002C1FD4">
        <w:rPr>
          <w:lang w:val="fr-FR"/>
        </w:rPr>
        <w:t xml:space="preserve">Réseaux du conseil d’administration et opérations </w:t>
      </w:r>
      <w:r>
        <w:rPr>
          <w:lang w:val="fr-FR"/>
        </w:rPr>
        <w:t>financières</w:t>
      </w:r>
      <w:bookmarkEnd w:id="29"/>
      <w:bookmarkEnd w:id="30"/>
      <w:bookmarkEnd w:id="31"/>
    </w:p>
    <w:p w14:paraId="1758D8BC" w14:textId="6F6DB295" w:rsidR="003A03A1" w:rsidRDefault="00ED1630" w:rsidP="003A03A1">
      <w:pPr>
        <w:spacing w:after="0" w:line="360" w:lineRule="auto"/>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lang w:val="fr-FR"/>
        </w:rPr>
        <w:t>L</w:t>
      </w:r>
      <w:r w:rsidR="00E6227C">
        <w:rPr>
          <w:rFonts w:ascii="Times New Roman" w:eastAsia="Times New Roman" w:hAnsi="Times New Roman" w:cs="Times New Roman"/>
          <w:color w:val="000000"/>
          <w:sz w:val="24"/>
          <w:lang w:val="fr-FR"/>
        </w:rPr>
        <w:t xml:space="preserve">es travaux </w:t>
      </w:r>
      <w:r>
        <w:rPr>
          <w:rFonts w:ascii="Times New Roman" w:eastAsia="Times New Roman" w:hAnsi="Times New Roman" w:cs="Times New Roman"/>
          <w:color w:val="000000"/>
          <w:sz w:val="24"/>
          <w:lang w:val="fr-FR"/>
        </w:rPr>
        <w:t xml:space="preserve">classés ici </w:t>
      </w:r>
      <w:r w:rsidR="00E6227C">
        <w:rPr>
          <w:rFonts w:ascii="Times New Roman" w:eastAsia="Times New Roman" w:hAnsi="Times New Roman" w:cs="Times New Roman"/>
          <w:color w:val="000000"/>
          <w:sz w:val="24"/>
          <w:lang w:val="fr-FR"/>
        </w:rPr>
        <w:t xml:space="preserve">abordent notamment le rôle des réseaux sociaux </w:t>
      </w:r>
      <w:r w:rsidR="00D150DB">
        <w:rPr>
          <w:rFonts w:ascii="Times New Roman" w:eastAsia="Times New Roman" w:hAnsi="Times New Roman" w:cs="Times New Roman"/>
          <w:color w:val="000000"/>
          <w:sz w:val="24"/>
          <w:lang w:val="fr-FR"/>
        </w:rPr>
        <w:t>dans</w:t>
      </w:r>
      <w:r w:rsidR="00063881">
        <w:rPr>
          <w:rFonts w:ascii="Times New Roman" w:eastAsia="Times New Roman" w:hAnsi="Times New Roman" w:cs="Times New Roman"/>
          <w:color w:val="000000"/>
          <w:sz w:val="24"/>
          <w:lang w:val="fr-FR"/>
        </w:rPr>
        <w:t xml:space="preserve"> </w:t>
      </w:r>
      <w:r w:rsidR="00E6227C">
        <w:rPr>
          <w:rFonts w:ascii="Times New Roman" w:eastAsia="Times New Roman" w:hAnsi="Times New Roman" w:cs="Times New Roman"/>
          <w:color w:val="000000"/>
          <w:sz w:val="24"/>
          <w:lang w:val="fr-FR"/>
        </w:rPr>
        <w:t xml:space="preserve">le financement de l’entreprise au travers des opérations de </w:t>
      </w:r>
      <w:r w:rsidR="00E6227C" w:rsidRPr="006B3536">
        <w:rPr>
          <w:rFonts w:ascii="Times New Roman" w:eastAsia="Times New Roman" w:hAnsi="Times New Roman" w:cs="Times New Roman"/>
          <w:i/>
          <w:color w:val="000000"/>
          <w:sz w:val="24"/>
          <w:lang w:val="fr-FR"/>
        </w:rPr>
        <w:t xml:space="preserve">private </w:t>
      </w:r>
      <w:r w:rsidR="00E6227C">
        <w:rPr>
          <w:rFonts w:ascii="Times New Roman" w:eastAsia="Times New Roman" w:hAnsi="Times New Roman" w:cs="Times New Roman"/>
          <w:i/>
          <w:color w:val="000000"/>
          <w:sz w:val="24"/>
          <w:lang w:val="fr-FR"/>
        </w:rPr>
        <w:t>e</w:t>
      </w:r>
      <w:r w:rsidR="00E6227C" w:rsidRPr="006B3536">
        <w:rPr>
          <w:rFonts w:ascii="Times New Roman" w:eastAsia="Times New Roman" w:hAnsi="Times New Roman" w:cs="Times New Roman"/>
          <w:i/>
          <w:color w:val="000000"/>
          <w:sz w:val="24"/>
          <w:lang w:val="fr-FR"/>
        </w:rPr>
        <w:t>quity</w:t>
      </w:r>
      <w:r w:rsidR="00E6227C">
        <w:rPr>
          <w:rFonts w:ascii="Times New Roman" w:eastAsia="Times New Roman" w:hAnsi="Times New Roman" w:cs="Times New Roman"/>
          <w:i/>
          <w:color w:val="000000"/>
          <w:sz w:val="24"/>
          <w:lang w:val="fr-FR"/>
        </w:rPr>
        <w:t xml:space="preserve"> </w:t>
      </w:r>
      <w:r w:rsidR="00E6227C" w:rsidRPr="00A531C3">
        <w:rPr>
          <w:rFonts w:ascii="Times New Roman" w:eastAsia="Times New Roman" w:hAnsi="Times New Roman" w:cs="Times New Roman"/>
          <w:color w:val="000000"/>
          <w:sz w:val="24"/>
          <w:lang w:val="fr-FR"/>
        </w:rPr>
        <w:t>(</w:t>
      </w:r>
      <w:r w:rsidR="006815A3">
        <w:rPr>
          <w:rFonts w:ascii="Times New Roman" w:eastAsia="Times New Roman" w:hAnsi="Times New Roman" w:cs="Times New Roman"/>
          <w:color w:val="000000"/>
          <w:sz w:val="24"/>
          <w:lang w:val="fr-FR"/>
        </w:rPr>
        <w:t>Stuart et Yim 2010</w:t>
      </w:r>
      <w:r w:rsidR="00E6227C">
        <w:rPr>
          <w:rFonts w:ascii="Times New Roman" w:eastAsia="Times New Roman" w:hAnsi="Times New Roman" w:cs="Times New Roman"/>
          <w:color w:val="000000"/>
          <w:sz w:val="24"/>
          <w:lang w:val="fr-FR"/>
        </w:rPr>
        <w:t xml:space="preserve">), </w:t>
      </w:r>
      <w:r w:rsidR="009B3F30">
        <w:rPr>
          <w:rFonts w:ascii="Times New Roman" w:eastAsia="Times New Roman" w:hAnsi="Times New Roman" w:cs="Times New Roman"/>
          <w:color w:val="000000"/>
          <w:sz w:val="24"/>
          <w:lang w:val="fr-FR"/>
        </w:rPr>
        <w:t>des</w:t>
      </w:r>
      <w:r w:rsidR="00E6227C" w:rsidRPr="00F25B19">
        <w:rPr>
          <w:rFonts w:ascii="Times New Roman" w:eastAsia="Times New Roman" w:hAnsi="Times New Roman" w:cs="Times New Roman"/>
          <w:color w:val="000000"/>
          <w:sz w:val="24"/>
          <w:lang w:val="fr-FR"/>
        </w:rPr>
        <w:t xml:space="preserve"> conditions d’endettement (Engelberg et al. 2012</w:t>
      </w:r>
      <w:r w:rsidR="009B3F30">
        <w:rPr>
          <w:rFonts w:ascii="Times New Roman" w:eastAsia="Times New Roman" w:hAnsi="Times New Roman" w:cs="Times New Roman"/>
          <w:color w:val="000000"/>
          <w:sz w:val="24"/>
          <w:lang w:val="fr-FR"/>
        </w:rPr>
        <w:t> ;</w:t>
      </w:r>
      <w:r w:rsidR="00E6227C">
        <w:rPr>
          <w:rFonts w:ascii="Times New Roman" w:eastAsia="Times New Roman" w:hAnsi="Times New Roman" w:cs="Times New Roman"/>
          <w:color w:val="000000"/>
          <w:sz w:val="24"/>
          <w:lang w:val="fr-FR"/>
        </w:rPr>
        <w:t xml:space="preserve"> Sisli-Ciamarra 2012 ; Chuluun et al. 2014</w:t>
      </w:r>
      <w:r w:rsidR="00E6227C" w:rsidRPr="00F25B19">
        <w:rPr>
          <w:rFonts w:ascii="Times New Roman" w:eastAsia="Times New Roman" w:hAnsi="Times New Roman" w:cs="Times New Roman"/>
          <w:color w:val="000000"/>
          <w:sz w:val="24"/>
          <w:lang w:val="fr-FR"/>
        </w:rPr>
        <w:t xml:space="preserve">), </w:t>
      </w:r>
      <w:r w:rsidR="009B3F30">
        <w:rPr>
          <w:rFonts w:ascii="Times New Roman" w:eastAsia="Times New Roman" w:hAnsi="Times New Roman" w:cs="Times New Roman"/>
          <w:color w:val="000000"/>
          <w:sz w:val="24"/>
          <w:lang w:val="fr-FR"/>
        </w:rPr>
        <w:t>d</w:t>
      </w:r>
      <w:r w:rsidR="00063881">
        <w:rPr>
          <w:rFonts w:ascii="Times New Roman" w:eastAsia="Times New Roman" w:hAnsi="Times New Roman" w:cs="Times New Roman"/>
          <w:color w:val="000000"/>
          <w:sz w:val="24"/>
          <w:lang w:val="fr-FR"/>
        </w:rPr>
        <w:t xml:space="preserve">es </w:t>
      </w:r>
      <w:r w:rsidR="00E6227C">
        <w:rPr>
          <w:rFonts w:ascii="Times New Roman" w:eastAsia="Times New Roman" w:hAnsi="Times New Roman" w:cs="Times New Roman"/>
          <w:color w:val="000000"/>
          <w:sz w:val="24"/>
          <w:lang w:val="fr-FR"/>
        </w:rPr>
        <w:t>opérations de fusions-acquisition</w:t>
      </w:r>
      <w:r w:rsidR="009B3F30">
        <w:rPr>
          <w:rFonts w:ascii="Times New Roman" w:eastAsia="Times New Roman" w:hAnsi="Times New Roman" w:cs="Times New Roman"/>
          <w:color w:val="000000"/>
          <w:sz w:val="24"/>
          <w:lang w:val="fr-FR"/>
        </w:rPr>
        <w:t>s</w:t>
      </w:r>
      <w:r w:rsidR="00E6227C">
        <w:rPr>
          <w:rFonts w:ascii="Times New Roman" w:eastAsia="Times New Roman" w:hAnsi="Times New Roman" w:cs="Times New Roman"/>
          <w:color w:val="000000"/>
          <w:sz w:val="24"/>
          <w:lang w:val="fr-FR"/>
        </w:rPr>
        <w:t xml:space="preserve"> (Cai et Sevilir 2012 ;</w:t>
      </w:r>
      <w:r w:rsidR="00E6227C" w:rsidRPr="00F25B19">
        <w:rPr>
          <w:rFonts w:ascii="Times New Roman" w:eastAsia="Times New Roman" w:hAnsi="Times New Roman" w:cs="Times New Roman"/>
          <w:color w:val="000000"/>
          <w:sz w:val="24"/>
          <w:lang w:val="fr-FR"/>
        </w:rPr>
        <w:t xml:space="preserve"> </w:t>
      </w:r>
      <w:r w:rsidR="00E6227C">
        <w:rPr>
          <w:rFonts w:ascii="Times New Roman" w:eastAsia="Times New Roman" w:hAnsi="Times New Roman" w:cs="Times New Roman"/>
          <w:color w:val="000000"/>
          <w:sz w:val="24"/>
          <w:lang w:val="fr-FR"/>
        </w:rPr>
        <w:t xml:space="preserve">Ishii et Xuan 2014 ; Schmidt 2015 ; Rousseau et Stroup </w:t>
      </w:r>
      <w:r w:rsidR="00E6227C" w:rsidRPr="00F25B19">
        <w:rPr>
          <w:rFonts w:ascii="Times New Roman" w:eastAsia="Times New Roman" w:hAnsi="Times New Roman" w:cs="Times New Roman"/>
          <w:color w:val="000000"/>
          <w:sz w:val="24"/>
          <w:lang w:val="fr-FR"/>
        </w:rPr>
        <w:t>2015)</w:t>
      </w:r>
      <w:r w:rsidR="00E6227C">
        <w:rPr>
          <w:rFonts w:ascii="Times New Roman" w:eastAsia="Times New Roman" w:hAnsi="Times New Roman" w:cs="Times New Roman"/>
          <w:color w:val="000000"/>
          <w:sz w:val="24"/>
          <w:lang w:val="fr-FR"/>
        </w:rPr>
        <w:t xml:space="preserve"> ou </w:t>
      </w:r>
      <w:r w:rsidR="009B3F30">
        <w:rPr>
          <w:rFonts w:ascii="Times New Roman" w:eastAsia="Times New Roman" w:hAnsi="Times New Roman" w:cs="Times New Roman"/>
          <w:color w:val="000000"/>
          <w:sz w:val="24"/>
          <w:lang w:val="fr-FR"/>
        </w:rPr>
        <w:t>d</w:t>
      </w:r>
      <w:r w:rsidR="00E6227C">
        <w:rPr>
          <w:rFonts w:ascii="Times New Roman" w:eastAsia="Times New Roman" w:hAnsi="Times New Roman" w:cs="Times New Roman"/>
          <w:color w:val="000000"/>
          <w:sz w:val="24"/>
          <w:lang w:val="fr-FR"/>
        </w:rPr>
        <w:t>es introductions en bourse (Chahine et Goergen 2013 ; Cooney et al. 2013).</w:t>
      </w:r>
      <w:r>
        <w:rPr>
          <w:rFonts w:ascii="Times New Roman" w:eastAsia="Times New Roman" w:hAnsi="Times New Roman" w:cs="Times New Roman"/>
          <w:color w:val="000000"/>
          <w:sz w:val="24"/>
          <w:lang w:val="fr-FR"/>
        </w:rPr>
        <w:t xml:space="preserve"> </w:t>
      </w:r>
      <w:r w:rsidR="003A03A1">
        <w:rPr>
          <w:rFonts w:ascii="Times New Roman" w:eastAsia="Times New Roman" w:hAnsi="Times New Roman" w:cs="Times New Roman"/>
          <w:color w:val="000000"/>
          <w:sz w:val="24"/>
          <w:lang w:val="fr-FR"/>
        </w:rPr>
        <w:t>Le</w:t>
      </w:r>
      <w:r w:rsidR="004809AE">
        <w:rPr>
          <w:rFonts w:ascii="Times New Roman" w:eastAsia="Times New Roman" w:hAnsi="Times New Roman" w:cs="Times New Roman"/>
          <w:color w:val="000000"/>
          <w:sz w:val="24"/>
          <w:lang w:val="fr-FR"/>
        </w:rPr>
        <w:t xml:space="preserve"> table</w:t>
      </w:r>
      <w:r w:rsidR="003A03A1">
        <w:rPr>
          <w:rFonts w:ascii="Times New Roman" w:eastAsia="Times New Roman" w:hAnsi="Times New Roman" w:cs="Times New Roman"/>
          <w:color w:val="000000"/>
          <w:sz w:val="24"/>
          <w:lang w:val="fr-FR"/>
        </w:rPr>
        <w:t>au</w:t>
      </w:r>
      <w:r w:rsidR="004809AE">
        <w:rPr>
          <w:rFonts w:ascii="Times New Roman" w:eastAsia="Times New Roman" w:hAnsi="Times New Roman" w:cs="Times New Roman"/>
          <w:color w:val="000000"/>
          <w:sz w:val="24"/>
          <w:lang w:val="fr-FR"/>
        </w:rPr>
        <w:t xml:space="preserve"> </w:t>
      </w:r>
      <w:r w:rsidR="00C03C91">
        <w:rPr>
          <w:rFonts w:ascii="Times New Roman" w:eastAsia="Times New Roman" w:hAnsi="Times New Roman" w:cs="Times New Roman"/>
          <w:color w:val="000000"/>
          <w:sz w:val="24"/>
          <w:lang w:val="fr-FR"/>
        </w:rPr>
        <w:t xml:space="preserve">6 </w:t>
      </w:r>
      <w:r w:rsidR="00E6227C">
        <w:rPr>
          <w:rFonts w:ascii="Times New Roman" w:eastAsia="Times New Roman" w:hAnsi="Times New Roman" w:cs="Times New Roman"/>
          <w:color w:val="000000"/>
          <w:sz w:val="24"/>
          <w:lang w:val="fr-FR"/>
        </w:rPr>
        <w:t>présente ces travaux, par thème, les questions de recherche et les principales conc</w:t>
      </w:r>
      <w:r w:rsidR="003A03A1">
        <w:rPr>
          <w:rFonts w:ascii="Times New Roman" w:eastAsia="Times New Roman" w:hAnsi="Times New Roman" w:cs="Times New Roman"/>
          <w:color w:val="000000"/>
          <w:sz w:val="24"/>
          <w:lang w:val="fr-FR"/>
        </w:rPr>
        <w:t>lusions de ces études.</w:t>
      </w:r>
    </w:p>
    <w:p w14:paraId="4307F33C" w14:textId="77777777" w:rsidR="003A03A1" w:rsidRDefault="003A03A1" w:rsidP="003A03A1">
      <w:pPr>
        <w:spacing w:after="0" w:line="360" w:lineRule="auto"/>
        <w:jc w:val="both"/>
        <w:rPr>
          <w:rFonts w:ascii="Times New Roman" w:eastAsia="Times New Roman" w:hAnsi="Times New Roman" w:cs="Times New Roman"/>
          <w:color w:val="000000"/>
          <w:sz w:val="24"/>
          <w:lang w:val="fr-FR"/>
        </w:rPr>
      </w:pPr>
    </w:p>
    <w:p w14:paraId="7DD3D72D" w14:textId="5E68E00F" w:rsidR="003A03A1" w:rsidRDefault="003A03A1" w:rsidP="003A03A1">
      <w:pPr>
        <w:spacing w:after="0" w:line="360" w:lineRule="auto"/>
        <w:jc w:val="center"/>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 xml:space="preserve">Insérer le tableau </w:t>
      </w:r>
      <w:r w:rsidR="00C03C91">
        <w:rPr>
          <w:rFonts w:ascii="Times New Roman" w:eastAsia="Times New Roman" w:hAnsi="Times New Roman" w:cs="Times New Roman"/>
          <w:color w:val="000000"/>
          <w:sz w:val="24"/>
          <w:lang w:val="fr-FR"/>
        </w:rPr>
        <w:t>6</w:t>
      </w:r>
      <w:r w:rsidRPr="00F25B19">
        <w:rPr>
          <w:rFonts w:ascii="Times New Roman" w:eastAsia="Times New Roman" w:hAnsi="Times New Roman" w:cs="Times New Roman"/>
          <w:color w:val="000000"/>
          <w:sz w:val="24"/>
          <w:lang w:val="fr-FR"/>
        </w:rPr>
        <w:t>.</w:t>
      </w:r>
    </w:p>
    <w:p w14:paraId="230B2695" w14:textId="77777777" w:rsidR="003A03A1" w:rsidRDefault="003A03A1" w:rsidP="003A03A1">
      <w:pPr>
        <w:spacing w:after="0" w:line="360" w:lineRule="auto"/>
        <w:jc w:val="both"/>
        <w:rPr>
          <w:rFonts w:ascii="Times New Roman" w:eastAsia="Times New Roman" w:hAnsi="Times New Roman" w:cs="Times New Roman"/>
          <w:color w:val="000000"/>
          <w:sz w:val="24"/>
          <w:lang w:val="fr-FR"/>
        </w:rPr>
      </w:pPr>
    </w:p>
    <w:p w14:paraId="21A03CF6" w14:textId="2AC08838" w:rsidR="00E6227C" w:rsidRDefault="00E6227C" w:rsidP="00E6227C">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lang w:val="fr-FR"/>
        </w:rPr>
        <w:t>Globalement, ces travaux montrent que les conditions de financement, l’activité de fusions-acquisitions et les introductions en bourse sont favorablement influencées par l’existence, l’intensité et la nature des liens sociaux qui peuvent exister au sein du CA</w:t>
      </w:r>
      <w:r w:rsidR="0082027B">
        <w:rPr>
          <w:rFonts w:ascii="Times New Roman" w:eastAsia="Times New Roman" w:hAnsi="Times New Roman" w:cs="Times New Roman"/>
          <w:color w:val="000000"/>
          <w:sz w:val="24"/>
          <w:lang w:val="fr-FR"/>
        </w:rPr>
        <w:t xml:space="preserve"> ou entre CA</w:t>
      </w:r>
      <w:r>
        <w:rPr>
          <w:rFonts w:ascii="Times New Roman" w:eastAsia="Times New Roman" w:hAnsi="Times New Roman" w:cs="Times New Roman"/>
          <w:color w:val="000000"/>
          <w:sz w:val="24"/>
          <w:lang w:val="fr-FR"/>
        </w:rPr>
        <w:t xml:space="preserve">. Plus </w:t>
      </w:r>
      <w:r>
        <w:rPr>
          <w:rFonts w:ascii="Times New Roman" w:eastAsia="Times New Roman" w:hAnsi="Times New Roman" w:cs="Times New Roman"/>
          <w:color w:val="000000"/>
          <w:sz w:val="24"/>
          <w:lang w:val="fr-FR"/>
        </w:rPr>
        <w:lastRenderedPageBreak/>
        <w:t xml:space="preserve">précisément, les CA connectés </w:t>
      </w:r>
      <w:r w:rsidR="00B71E06">
        <w:rPr>
          <w:rFonts w:ascii="Times New Roman" w:eastAsia="Times New Roman" w:hAnsi="Times New Roman" w:cs="Times New Roman"/>
          <w:color w:val="000000"/>
          <w:sz w:val="24"/>
          <w:lang w:val="fr-FR"/>
        </w:rPr>
        <w:t>sont plus susceptibles d’</w:t>
      </w:r>
      <w:r>
        <w:rPr>
          <w:rFonts w:ascii="Times New Roman" w:eastAsia="Times New Roman" w:hAnsi="Times New Roman" w:cs="Times New Roman"/>
          <w:color w:val="000000"/>
          <w:sz w:val="24"/>
          <w:lang w:val="fr-FR"/>
        </w:rPr>
        <w:t>attire</w:t>
      </w:r>
      <w:r w:rsidR="00B71E06">
        <w:rPr>
          <w:rFonts w:ascii="Times New Roman" w:eastAsia="Times New Roman" w:hAnsi="Times New Roman" w:cs="Times New Roman"/>
          <w:color w:val="000000"/>
          <w:sz w:val="24"/>
          <w:lang w:val="fr-FR"/>
        </w:rPr>
        <w:t>r</w:t>
      </w:r>
      <w:r>
        <w:rPr>
          <w:rFonts w:ascii="Times New Roman" w:eastAsia="Times New Roman" w:hAnsi="Times New Roman" w:cs="Times New Roman"/>
          <w:color w:val="000000"/>
          <w:sz w:val="24"/>
          <w:lang w:val="fr-FR"/>
        </w:rPr>
        <w:t xml:space="preserve"> des investisseurs privés, </w:t>
      </w:r>
      <w:r w:rsidR="00B71E06">
        <w:rPr>
          <w:rFonts w:ascii="Times New Roman" w:eastAsia="Times New Roman" w:hAnsi="Times New Roman" w:cs="Times New Roman"/>
          <w:color w:val="000000"/>
          <w:sz w:val="24"/>
          <w:lang w:val="fr-FR"/>
        </w:rPr>
        <w:t>d’obtenir</w:t>
      </w:r>
      <w:r>
        <w:rPr>
          <w:rFonts w:ascii="Times New Roman" w:eastAsia="Times New Roman" w:hAnsi="Times New Roman" w:cs="Times New Roman"/>
          <w:color w:val="000000"/>
          <w:sz w:val="24"/>
          <w:lang w:val="fr-FR"/>
        </w:rPr>
        <w:t xml:space="preserve"> de</w:t>
      </w:r>
      <w:r w:rsidR="00B71E06">
        <w:rPr>
          <w:rFonts w:ascii="Times New Roman" w:eastAsia="Times New Roman" w:hAnsi="Times New Roman" w:cs="Times New Roman"/>
          <w:color w:val="000000"/>
          <w:sz w:val="24"/>
          <w:lang w:val="fr-FR"/>
        </w:rPr>
        <w:t>s</w:t>
      </w:r>
      <w:r>
        <w:rPr>
          <w:rFonts w:ascii="Times New Roman" w:eastAsia="Times New Roman" w:hAnsi="Times New Roman" w:cs="Times New Roman"/>
          <w:color w:val="000000"/>
          <w:sz w:val="24"/>
          <w:lang w:val="fr-FR"/>
        </w:rPr>
        <w:t xml:space="preserve"> conditions d’endettement</w:t>
      </w:r>
      <w:r w:rsidR="00B71E06">
        <w:rPr>
          <w:rFonts w:ascii="Times New Roman" w:eastAsia="Times New Roman" w:hAnsi="Times New Roman" w:cs="Times New Roman"/>
          <w:color w:val="000000"/>
          <w:sz w:val="24"/>
          <w:lang w:val="fr-FR"/>
        </w:rPr>
        <w:t xml:space="preserve"> avantageuses</w:t>
      </w:r>
      <w:r>
        <w:rPr>
          <w:rFonts w:ascii="Times New Roman" w:eastAsia="Times New Roman" w:hAnsi="Times New Roman" w:cs="Times New Roman"/>
          <w:color w:val="000000"/>
          <w:sz w:val="24"/>
          <w:lang w:val="fr-FR"/>
        </w:rPr>
        <w:t xml:space="preserve"> (taux d’intérêt, conditions contractuelles), </w:t>
      </w:r>
      <w:r w:rsidR="00B71E06">
        <w:rPr>
          <w:rFonts w:ascii="Times New Roman" w:eastAsia="Times New Roman" w:hAnsi="Times New Roman" w:cs="Times New Roman"/>
          <w:color w:val="000000"/>
          <w:sz w:val="24"/>
          <w:lang w:val="fr-FR"/>
        </w:rPr>
        <w:t xml:space="preserve">de faire </w:t>
      </w:r>
      <w:r>
        <w:rPr>
          <w:rFonts w:ascii="Times New Roman" w:eastAsia="Times New Roman" w:hAnsi="Times New Roman" w:cs="Times New Roman"/>
          <w:color w:val="000000"/>
          <w:sz w:val="24"/>
          <w:lang w:val="fr-FR"/>
        </w:rPr>
        <w:t>l’objet d’une opération de fusion ou d’obt</w:t>
      </w:r>
      <w:r w:rsidR="00B71E06">
        <w:rPr>
          <w:rFonts w:ascii="Times New Roman" w:eastAsia="Times New Roman" w:hAnsi="Times New Roman" w:cs="Times New Roman"/>
          <w:color w:val="000000"/>
          <w:sz w:val="24"/>
          <w:lang w:val="fr-FR"/>
        </w:rPr>
        <w:t>enir</w:t>
      </w:r>
      <w:r>
        <w:rPr>
          <w:rFonts w:ascii="Times New Roman" w:eastAsia="Times New Roman" w:hAnsi="Times New Roman" w:cs="Times New Roman"/>
          <w:color w:val="000000"/>
          <w:sz w:val="24"/>
          <w:lang w:val="fr-FR"/>
        </w:rPr>
        <w:t xml:space="preserve"> de meilleures conditions d’introduction sur les marchés. Il est intéressant de noter que ces « bénéfices » des réseaux du CA pour l’entreprise ne se réalisent pas aux dépens d’autres parties prenantes (respectivement l’investisseur privé, le banquier, l’entreprise co-contractante ou l’introducteur en bourse) mais résultent d’une réduction de l’asymétrie d’information. Les administrateurs connectés ont un rôle de « passeur</w:t>
      </w:r>
      <w:r w:rsidR="006B3B55">
        <w:rPr>
          <w:rFonts w:ascii="Times New Roman" w:eastAsia="Times New Roman" w:hAnsi="Times New Roman" w:cs="Times New Roman"/>
          <w:color w:val="000000"/>
          <w:sz w:val="24"/>
          <w:lang w:val="fr-FR"/>
        </w:rPr>
        <w:t>s</w:t>
      </w:r>
      <w:r>
        <w:rPr>
          <w:rFonts w:ascii="Times New Roman" w:eastAsia="Times New Roman" w:hAnsi="Times New Roman" w:cs="Times New Roman"/>
          <w:color w:val="000000"/>
          <w:sz w:val="24"/>
          <w:lang w:val="fr-FR"/>
        </w:rPr>
        <w:t xml:space="preserve"> d’information » qui semble particulièrement utile et important pour l’asymétrie d’information inhérent</w:t>
      </w:r>
      <w:r w:rsidR="00F546AD">
        <w:rPr>
          <w:rFonts w:ascii="Times New Roman" w:eastAsia="Times New Roman" w:hAnsi="Times New Roman" w:cs="Times New Roman"/>
          <w:color w:val="000000"/>
          <w:sz w:val="24"/>
          <w:lang w:val="fr-FR"/>
        </w:rPr>
        <w:t>e</w:t>
      </w:r>
      <w:r>
        <w:rPr>
          <w:rFonts w:ascii="Times New Roman" w:eastAsia="Times New Roman" w:hAnsi="Times New Roman" w:cs="Times New Roman"/>
          <w:color w:val="000000"/>
          <w:sz w:val="24"/>
          <w:lang w:val="fr-FR"/>
        </w:rPr>
        <w:t xml:space="preserve"> aux opérations </w:t>
      </w:r>
      <w:r w:rsidR="00F546AD">
        <w:rPr>
          <w:rFonts w:ascii="Times New Roman" w:eastAsia="Times New Roman" w:hAnsi="Times New Roman" w:cs="Times New Roman"/>
          <w:color w:val="000000"/>
          <w:sz w:val="24"/>
          <w:lang w:val="fr-FR"/>
        </w:rPr>
        <w:t>financières</w:t>
      </w:r>
      <w:r>
        <w:rPr>
          <w:rFonts w:ascii="Times New Roman" w:eastAsia="Times New Roman" w:hAnsi="Times New Roman" w:cs="Times New Roman"/>
          <w:color w:val="000000"/>
          <w:sz w:val="24"/>
          <w:lang w:val="fr-FR"/>
        </w:rPr>
        <w:t xml:space="preserve">. </w:t>
      </w:r>
    </w:p>
    <w:p w14:paraId="3EF1FA98" w14:textId="77777777" w:rsidR="00840829" w:rsidRPr="00F25B19" w:rsidRDefault="00840829" w:rsidP="00E6227C">
      <w:pPr>
        <w:spacing w:after="0" w:line="360" w:lineRule="auto"/>
        <w:ind w:firstLine="426"/>
        <w:jc w:val="both"/>
        <w:rPr>
          <w:rFonts w:ascii="Times New Roman" w:eastAsia="Times New Roman" w:hAnsi="Times New Roman" w:cs="Times New Roman"/>
          <w:color w:val="000000"/>
          <w:sz w:val="24"/>
          <w:lang w:val="fr-FR"/>
        </w:rPr>
      </w:pPr>
    </w:p>
    <w:p w14:paraId="1B4F7B7E" w14:textId="1F6F2A77" w:rsidR="00E6227C" w:rsidRDefault="00E6227C" w:rsidP="00E6227C">
      <w:pPr>
        <w:pStyle w:val="Titre3"/>
        <w:rPr>
          <w:rFonts w:eastAsia="Times New Roman" w:cs="Times New Roman"/>
          <w:szCs w:val="28"/>
          <w:lang w:val="fr-FR"/>
        </w:rPr>
      </w:pPr>
      <w:bookmarkStart w:id="32" w:name="_Toc493162116"/>
      <w:bookmarkStart w:id="33" w:name="_Toc493162152"/>
      <w:bookmarkStart w:id="34" w:name="_Toc518635437"/>
      <w:r w:rsidRPr="00CF3924">
        <w:rPr>
          <w:rFonts w:eastAsia="Times New Roman" w:cs="Times New Roman"/>
          <w:szCs w:val="28"/>
          <w:lang w:val="fr-FR"/>
        </w:rPr>
        <w:t>Quel</w:t>
      </w:r>
      <w:r w:rsidR="001D0887">
        <w:rPr>
          <w:rFonts w:eastAsia="Times New Roman" w:cs="Times New Roman"/>
          <w:szCs w:val="28"/>
          <w:lang w:val="fr-FR"/>
        </w:rPr>
        <w:t>s</w:t>
      </w:r>
      <w:r w:rsidRPr="00CF3924">
        <w:rPr>
          <w:rFonts w:eastAsia="Times New Roman" w:cs="Times New Roman"/>
          <w:szCs w:val="28"/>
          <w:lang w:val="fr-FR"/>
        </w:rPr>
        <w:t xml:space="preserve"> apport</w:t>
      </w:r>
      <w:r w:rsidR="001D0887">
        <w:rPr>
          <w:rFonts w:eastAsia="Times New Roman" w:cs="Times New Roman"/>
          <w:szCs w:val="28"/>
          <w:lang w:val="fr-FR"/>
        </w:rPr>
        <w:t>s</w:t>
      </w:r>
      <w:r>
        <w:rPr>
          <w:rFonts w:eastAsia="Times New Roman" w:cs="Times New Roman"/>
          <w:szCs w:val="28"/>
          <w:lang w:val="fr-FR"/>
        </w:rPr>
        <w:t xml:space="preserve"> de ces recherches</w:t>
      </w:r>
      <w:r w:rsidRPr="00CF3924">
        <w:rPr>
          <w:rFonts w:eastAsia="Times New Roman" w:cs="Times New Roman"/>
          <w:szCs w:val="28"/>
          <w:lang w:val="fr-FR"/>
        </w:rPr>
        <w:t xml:space="preserve"> pour la recherche en CCA ?</w:t>
      </w:r>
      <w:bookmarkEnd w:id="32"/>
      <w:bookmarkEnd w:id="33"/>
      <w:bookmarkEnd w:id="34"/>
    </w:p>
    <w:p w14:paraId="5B7280E8" w14:textId="49332CCF" w:rsidR="00CF358E" w:rsidRDefault="00E6227C" w:rsidP="00225A31">
      <w:pPr>
        <w:spacing w:after="0" w:line="360" w:lineRule="auto"/>
        <w:jc w:val="both"/>
        <w:rPr>
          <w:rFonts w:ascii="Times New Roman" w:eastAsia="Times New Roman" w:hAnsi="Times New Roman" w:cs="Times New Roman"/>
          <w:color w:val="000000"/>
          <w:sz w:val="24"/>
          <w:lang w:val="fr-FR"/>
        </w:rPr>
      </w:pPr>
      <w:bookmarkStart w:id="35" w:name="_Hlk535962526"/>
      <w:r>
        <w:rPr>
          <w:rFonts w:ascii="Times New Roman" w:eastAsia="Times New Roman" w:hAnsi="Times New Roman" w:cs="Times New Roman"/>
          <w:color w:val="000000"/>
          <w:sz w:val="24"/>
          <w:lang w:val="fr-FR"/>
        </w:rPr>
        <w:t xml:space="preserve">Pour comprendre comment les recherches hors du champ CCA peuvent éclairer la recherche en CCA, il convient de souligner la différence </w:t>
      </w:r>
      <w:r w:rsidR="00AA4A53">
        <w:rPr>
          <w:rFonts w:ascii="Times New Roman" w:eastAsia="Times New Roman" w:hAnsi="Times New Roman" w:cs="Times New Roman"/>
          <w:color w:val="000000"/>
          <w:sz w:val="24"/>
          <w:lang w:val="fr-FR"/>
        </w:rPr>
        <w:t>entre les deux champs lorsqu’il s’agit des</w:t>
      </w:r>
      <w:r>
        <w:rPr>
          <w:rFonts w:ascii="Times New Roman" w:eastAsia="Times New Roman" w:hAnsi="Times New Roman" w:cs="Times New Roman"/>
          <w:color w:val="000000"/>
          <w:sz w:val="24"/>
          <w:lang w:val="fr-FR"/>
        </w:rPr>
        <w:t xml:space="preserve"> conclusions générales. </w:t>
      </w:r>
      <w:r w:rsidR="00EB60CC">
        <w:rPr>
          <w:rFonts w:ascii="Times New Roman" w:eastAsia="Times New Roman" w:hAnsi="Times New Roman" w:cs="Times New Roman"/>
          <w:color w:val="000000"/>
          <w:sz w:val="24"/>
          <w:lang w:val="fr-FR"/>
        </w:rPr>
        <w:t>Quand</w:t>
      </w:r>
      <w:r w:rsidR="00AA4A53">
        <w:rPr>
          <w:rFonts w:ascii="Times New Roman" w:eastAsia="Times New Roman" w:hAnsi="Times New Roman" w:cs="Times New Roman"/>
          <w:color w:val="000000"/>
          <w:sz w:val="24"/>
          <w:lang w:val="fr-FR"/>
        </w:rPr>
        <w:t xml:space="preserve"> les recherches hors</w:t>
      </w:r>
      <w:r>
        <w:rPr>
          <w:rFonts w:ascii="Times New Roman" w:eastAsia="Times New Roman" w:hAnsi="Times New Roman" w:cs="Times New Roman"/>
          <w:color w:val="000000"/>
          <w:sz w:val="24"/>
          <w:lang w:val="fr-FR"/>
        </w:rPr>
        <w:t xml:space="preserve"> CCA mettent en avant des bénéfices potentiels liés </w:t>
      </w:r>
      <w:r w:rsidR="004224D1">
        <w:rPr>
          <w:rFonts w:ascii="Times New Roman" w:eastAsia="Times New Roman" w:hAnsi="Times New Roman" w:cs="Times New Roman"/>
          <w:color w:val="000000"/>
          <w:sz w:val="24"/>
          <w:lang w:val="fr-FR"/>
        </w:rPr>
        <w:t xml:space="preserve">à l’existence de </w:t>
      </w:r>
      <w:r>
        <w:rPr>
          <w:rFonts w:ascii="Times New Roman" w:eastAsia="Times New Roman" w:hAnsi="Times New Roman" w:cs="Times New Roman"/>
          <w:color w:val="000000"/>
          <w:sz w:val="24"/>
          <w:lang w:val="fr-FR"/>
        </w:rPr>
        <w:t>réseaux</w:t>
      </w:r>
      <w:r w:rsidR="004224D1">
        <w:rPr>
          <w:rFonts w:ascii="Times New Roman" w:eastAsia="Times New Roman" w:hAnsi="Times New Roman" w:cs="Times New Roman"/>
          <w:color w:val="000000"/>
          <w:sz w:val="24"/>
          <w:lang w:val="fr-FR"/>
        </w:rPr>
        <w:t xml:space="preserve"> du CA</w:t>
      </w:r>
      <w:r w:rsidR="00AA4A53">
        <w:rPr>
          <w:rFonts w:ascii="Times New Roman" w:eastAsia="Times New Roman" w:hAnsi="Times New Roman" w:cs="Times New Roman"/>
          <w:color w:val="000000"/>
          <w:sz w:val="24"/>
          <w:lang w:val="fr-FR"/>
        </w:rPr>
        <w:t xml:space="preserve">, les travaux </w:t>
      </w:r>
      <w:r>
        <w:rPr>
          <w:rFonts w:ascii="Times New Roman" w:eastAsia="Times New Roman" w:hAnsi="Times New Roman" w:cs="Times New Roman"/>
          <w:color w:val="000000"/>
          <w:sz w:val="24"/>
          <w:lang w:val="fr-FR"/>
        </w:rPr>
        <w:t xml:space="preserve">en CCA soulignent les inconvénients ou les coûts </w:t>
      </w:r>
      <w:r w:rsidR="004224D1">
        <w:rPr>
          <w:rFonts w:ascii="Times New Roman" w:eastAsia="Times New Roman" w:hAnsi="Times New Roman" w:cs="Times New Roman"/>
          <w:color w:val="000000"/>
          <w:sz w:val="24"/>
          <w:lang w:val="fr-FR"/>
        </w:rPr>
        <w:t>attachés à la présence de tels</w:t>
      </w:r>
      <w:r>
        <w:rPr>
          <w:rFonts w:ascii="Times New Roman" w:eastAsia="Times New Roman" w:hAnsi="Times New Roman" w:cs="Times New Roman"/>
          <w:color w:val="000000"/>
          <w:sz w:val="24"/>
          <w:lang w:val="fr-FR"/>
        </w:rPr>
        <w:t xml:space="preserve"> réseaux. Cette différence est probablement </w:t>
      </w:r>
      <w:r w:rsidR="00B71E06">
        <w:rPr>
          <w:rFonts w:ascii="Times New Roman" w:eastAsia="Times New Roman" w:hAnsi="Times New Roman" w:cs="Times New Roman"/>
          <w:color w:val="000000"/>
          <w:sz w:val="24"/>
          <w:lang w:val="fr-FR"/>
        </w:rPr>
        <w:t>assoc</w:t>
      </w:r>
      <w:r>
        <w:rPr>
          <w:rFonts w:ascii="Times New Roman" w:eastAsia="Times New Roman" w:hAnsi="Times New Roman" w:cs="Times New Roman"/>
          <w:color w:val="000000"/>
          <w:sz w:val="24"/>
          <w:lang w:val="fr-FR"/>
        </w:rPr>
        <w:t>iée à la nature de l’objet d’étude. Alors que les recherches en CCA se sont concentrées essentiellement sur la fonction de contrôle des administrateurs, les recherches hors</w:t>
      </w:r>
      <w:r w:rsidR="00AA4A53">
        <w:rPr>
          <w:rFonts w:ascii="Times New Roman" w:eastAsia="Times New Roman" w:hAnsi="Times New Roman" w:cs="Times New Roman"/>
          <w:color w:val="000000"/>
          <w:sz w:val="24"/>
          <w:lang w:val="fr-FR"/>
        </w:rPr>
        <w:t xml:space="preserve"> </w:t>
      </w:r>
      <w:r>
        <w:rPr>
          <w:rFonts w:ascii="Times New Roman" w:eastAsia="Times New Roman" w:hAnsi="Times New Roman" w:cs="Times New Roman"/>
          <w:color w:val="000000"/>
          <w:sz w:val="24"/>
          <w:lang w:val="fr-FR"/>
        </w:rPr>
        <w:t>CCA se sont intéressées</w:t>
      </w:r>
      <w:r w:rsidR="00B71E06">
        <w:rPr>
          <w:rFonts w:ascii="Times New Roman" w:eastAsia="Times New Roman" w:hAnsi="Times New Roman" w:cs="Times New Roman"/>
          <w:color w:val="000000"/>
          <w:sz w:val="24"/>
          <w:lang w:val="fr-FR"/>
        </w:rPr>
        <w:t xml:space="preserve"> aussi</w:t>
      </w:r>
      <w:r>
        <w:rPr>
          <w:rFonts w:ascii="Times New Roman" w:eastAsia="Times New Roman" w:hAnsi="Times New Roman" w:cs="Times New Roman"/>
          <w:color w:val="000000"/>
          <w:sz w:val="24"/>
          <w:lang w:val="fr-FR"/>
        </w:rPr>
        <w:t xml:space="preserve"> à la fonction de conseil ou de décision du CA. Ce constat ouvre des perspectives intéressantes pour des recherches à venir. </w:t>
      </w:r>
    </w:p>
    <w:bookmarkEnd w:id="35"/>
    <w:p w14:paraId="5341473F" w14:textId="14D29D00" w:rsidR="00E6227C" w:rsidRDefault="00E6227C" w:rsidP="00E6227C">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lang w:val="fr-FR"/>
        </w:rPr>
        <w:t xml:space="preserve">Le tableau </w:t>
      </w:r>
      <w:r w:rsidR="00C03C91">
        <w:rPr>
          <w:rFonts w:ascii="Times New Roman" w:eastAsia="Times New Roman" w:hAnsi="Times New Roman" w:cs="Times New Roman"/>
          <w:color w:val="000000"/>
          <w:sz w:val="24"/>
          <w:lang w:val="fr-FR"/>
        </w:rPr>
        <w:t>7</w:t>
      </w:r>
      <w:r>
        <w:rPr>
          <w:rFonts w:ascii="Times New Roman" w:eastAsia="Times New Roman" w:hAnsi="Times New Roman" w:cs="Times New Roman"/>
          <w:color w:val="000000"/>
          <w:sz w:val="24"/>
          <w:lang w:val="fr-FR"/>
        </w:rPr>
        <w:t xml:space="preserve"> reprend les principaux thèmes de recherche en CCA </w:t>
      </w:r>
      <w:r w:rsidR="009A7EDE">
        <w:rPr>
          <w:rFonts w:ascii="Times New Roman" w:eastAsia="Times New Roman" w:hAnsi="Times New Roman" w:cs="Times New Roman"/>
          <w:color w:val="000000"/>
          <w:sz w:val="24"/>
          <w:lang w:val="fr-FR"/>
        </w:rPr>
        <w:t>identifiés</w:t>
      </w:r>
      <w:r>
        <w:rPr>
          <w:rFonts w:ascii="Times New Roman" w:eastAsia="Times New Roman" w:hAnsi="Times New Roman" w:cs="Times New Roman"/>
          <w:color w:val="000000"/>
          <w:sz w:val="24"/>
          <w:lang w:val="fr-FR"/>
        </w:rPr>
        <w:t xml:space="preserve"> par Berland et al. (20</w:t>
      </w:r>
      <w:r w:rsidR="00AA4A53">
        <w:rPr>
          <w:rFonts w:ascii="Times New Roman" w:eastAsia="Times New Roman" w:hAnsi="Times New Roman" w:cs="Times New Roman"/>
          <w:color w:val="000000"/>
          <w:sz w:val="24"/>
          <w:lang w:val="fr-FR"/>
        </w:rPr>
        <w:t>1</w:t>
      </w:r>
      <w:r>
        <w:rPr>
          <w:rFonts w:ascii="Times New Roman" w:eastAsia="Times New Roman" w:hAnsi="Times New Roman" w:cs="Times New Roman"/>
          <w:color w:val="000000"/>
          <w:sz w:val="24"/>
          <w:lang w:val="fr-FR"/>
        </w:rPr>
        <w:t>6) en le croisant avec les deux rôles génériques du CA : celui de contrôler les dirigeants de l’entreprise et celui de</w:t>
      </w:r>
      <w:r w:rsidR="009A7EDE">
        <w:rPr>
          <w:rFonts w:ascii="Times New Roman" w:eastAsia="Times New Roman" w:hAnsi="Times New Roman" w:cs="Times New Roman"/>
          <w:color w:val="000000"/>
          <w:sz w:val="24"/>
          <w:lang w:val="fr-FR"/>
        </w:rPr>
        <w:t xml:space="preserve"> les</w:t>
      </w:r>
      <w:r>
        <w:rPr>
          <w:rFonts w:ascii="Times New Roman" w:eastAsia="Times New Roman" w:hAnsi="Times New Roman" w:cs="Times New Roman"/>
          <w:color w:val="000000"/>
          <w:sz w:val="24"/>
          <w:lang w:val="fr-FR"/>
        </w:rPr>
        <w:t xml:space="preserve"> conseiller dans leurs prises de décisions stratégiques. Pour chaque couple </w:t>
      </w:r>
      <w:r w:rsidR="00C67362">
        <w:rPr>
          <w:rFonts w:ascii="Times New Roman" w:eastAsia="Times New Roman" w:hAnsi="Times New Roman" w:cs="Times New Roman"/>
          <w:color w:val="000000"/>
          <w:sz w:val="24"/>
          <w:lang w:val="fr-FR"/>
        </w:rPr>
        <w:t>rôle</w:t>
      </w:r>
      <w:r>
        <w:rPr>
          <w:rFonts w:ascii="Times New Roman" w:eastAsia="Times New Roman" w:hAnsi="Times New Roman" w:cs="Times New Roman"/>
          <w:color w:val="000000"/>
          <w:sz w:val="24"/>
          <w:lang w:val="fr-FR"/>
        </w:rPr>
        <w:t xml:space="preserve">/thème en CCA, nous </w:t>
      </w:r>
      <w:r w:rsidR="00C67362">
        <w:rPr>
          <w:rFonts w:ascii="Times New Roman" w:eastAsia="Times New Roman" w:hAnsi="Times New Roman" w:cs="Times New Roman"/>
          <w:color w:val="000000"/>
          <w:sz w:val="24"/>
          <w:lang w:val="fr-FR"/>
        </w:rPr>
        <w:t>proposons une visualisation rapide</w:t>
      </w:r>
      <w:r w:rsidR="009A7EDE">
        <w:rPr>
          <w:rFonts w:ascii="Times New Roman" w:eastAsia="Times New Roman" w:hAnsi="Times New Roman" w:cs="Times New Roman"/>
          <w:color w:val="000000"/>
          <w:sz w:val="24"/>
          <w:lang w:val="fr-FR"/>
        </w:rPr>
        <w:t xml:space="preserve"> du volume de publications en indiqu</w:t>
      </w:r>
      <w:r w:rsidR="00C67362">
        <w:rPr>
          <w:rFonts w:ascii="Times New Roman" w:eastAsia="Times New Roman" w:hAnsi="Times New Roman" w:cs="Times New Roman"/>
          <w:color w:val="000000"/>
          <w:sz w:val="24"/>
          <w:lang w:val="fr-FR"/>
        </w:rPr>
        <w:t xml:space="preserve">ant en rouge, orange ou vert si respectivement aucune, une </w:t>
      </w:r>
      <w:r w:rsidR="004C131A">
        <w:rPr>
          <w:rFonts w:ascii="Times New Roman" w:eastAsia="Times New Roman" w:hAnsi="Times New Roman" w:cs="Times New Roman"/>
          <w:color w:val="000000"/>
          <w:sz w:val="24"/>
          <w:lang w:val="fr-FR"/>
        </w:rPr>
        <w:t>à</w:t>
      </w:r>
      <w:r w:rsidR="00C67362">
        <w:rPr>
          <w:rFonts w:ascii="Times New Roman" w:eastAsia="Times New Roman" w:hAnsi="Times New Roman" w:cs="Times New Roman"/>
          <w:color w:val="000000"/>
          <w:sz w:val="24"/>
          <w:lang w:val="fr-FR"/>
        </w:rPr>
        <w:t xml:space="preserve"> deux ou plus de trois articles </w:t>
      </w:r>
      <w:r>
        <w:rPr>
          <w:rFonts w:ascii="Times New Roman" w:eastAsia="Times New Roman" w:hAnsi="Times New Roman" w:cs="Times New Roman"/>
          <w:color w:val="000000"/>
          <w:sz w:val="24"/>
          <w:lang w:val="fr-FR"/>
        </w:rPr>
        <w:t>ont été publiés</w:t>
      </w:r>
      <w:r w:rsidR="004224D1">
        <w:rPr>
          <w:rFonts w:ascii="Times New Roman" w:eastAsia="Times New Roman" w:hAnsi="Times New Roman" w:cs="Times New Roman"/>
          <w:color w:val="000000"/>
          <w:sz w:val="24"/>
          <w:lang w:val="fr-FR"/>
        </w:rPr>
        <w:t xml:space="preserve"> sur le sujet</w:t>
      </w:r>
      <w:r>
        <w:rPr>
          <w:rFonts w:ascii="Times New Roman" w:eastAsia="Times New Roman" w:hAnsi="Times New Roman" w:cs="Times New Roman"/>
          <w:color w:val="000000"/>
          <w:sz w:val="24"/>
          <w:lang w:val="fr-FR"/>
        </w:rPr>
        <w:t xml:space="preserve">. </w:t>
      </w:r>
    </w:p>
    <w:p w14:paraId="7978401E" w14:textId="77777777" w:rsidR="007F3F35" w:rsidRDefault="007F3F35" w:rsidP="00E6227C">
      <w:pPr>
        <w:spacing w:after="0" w:line="360" w:lineRule="auto"/>
        <w:ind w:firstLine="426"/>
        <w:jc w:val="both"/>
        <w:rPr>
          <w:rFonts w:ascii="Times New Roman" w:eastAsia="Times New Roman" w:hAnsi="Times New Roman" w:cs="Times New Roman"/>
          <w:color w:val="000000"/>
          <w:sz w:val="24"/>
          <w:lang w:val="fr-FR"/>
        </w:rPr>
      </w:pPr>
    </w:p>
    <w:p w14:paraId="6DAE5442" w14:textId="5D57C2A7" w:rsidR="007F3F35" w:rsidRDefault="007F3F35" w:rsidP="007F3F35">
      <w:pPr>
        <w:spacing w:after="0" w:line="360" w:lineRule="auto"/>
        <w:jc w:val="center"/>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 xml:space="preserve">Insérer le tableau </w:t>
      </w:r>
      <w:r w:rsidR="00C03C91">
        <w:rPr>
          <w:rFonts w:ascii="Times New Roman" w:eastAsia="Times New Roman" w:hAnsi="Times New Roman" w:cs="Times New Roman"/>
          <w:color w:val="000000"/>
          <w:sz w:val="24"/>
          <w:lang w:val="fr-FR"/>
        </w:rPr>
        <w:t>7</w:t>
      </w:r>
      <w:r w:rsidRPr="00F25B19">
        <w:rPr>
          <w:rFonts w:ascii="Times New Roman" w:eastAsia="Times New Roman" w:hAnsi="Times New Roman" w:cs="Times New Roman"/>
          <w:color w:val="000000"/>
          <w:sz w:val="24"/>
          <w:lang w:val="fr-FR"/>
        </w:rPr>
        <w:t>.</w:t>
      </w:r>
    </w:p>
    <w:p w14:paraId="1540B00B" w14:textId="77777777" w:rsidR="007F3F35" w:rsidRDefault="007F3F35" w:rsidP="00E6227C">
      <w:pPr>
        <w:spacing w:after="0" w:line="360" w:lineRule="auto"/>
        <w:ind w:firstLine="426"/>
        <w:jc w:val="both"/>
        <w:rPr>
          <w:rFonts w:ascii="Times New Roman" w:eastAsia="Times New Roman" w:hAnsi="Times New Roman" w:cs="Times New Roman"/>
          <w:color w:val="000000"/>
          <w:sz w:val="24"/>
          <w:lang w:val="fr-FR"/>
        </w:rPr>
      </w:pPr>
    </w:p>
    <w:p w14:paraId="0A5717C1" w14:textId="3876D49B" w:rsidR="00E6227C" w:rsidRDefault="00E6227C" w:rsidP="00E6227C">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lang w:val="fr-FR"/>
        </w:rPr>
        <w:t>La lecture de ce tableau amène à formuler un premier constat</w:t>
      </w:r>
      <w:r w:rsidR="004224D1">
        <w:rPr>
          <w:rFonts w:ascii="Times New Roman" w:eastAsia="Times New Roman" w:hAnsi="Times New Roman" w:cs="Times New Roman"/>
          <w:color w:val="000000"/>
          <w:sz w:val="24"/>
          <w:lang w:val="fr-FR"/>
        </w:rPr>
        <w:t xml:space="preserve"> : </w:t>
      </w:r>
      <w:r>
        <w:rPr>
          <w:rFonts w:ascii="Times New Roman" w:eastAsia="Times New Roman" w:hAnsi="Times New Roman" w:cs="Times New Roman"/>
          <w:color w:val="000000"/>
          <w:sz w:val="24"/>
          <w:lang w:val="fr-FR"/>
        </w:rPr>
        <w:t xml:space="preserve">la recherche en CCA sur les réseaux du CA s’est effectivement concentrée sur la mission de contrôle du CA. Il y a peu de </w:t>
      </w:r>
      <w:r w:rsidR="004C131A">
        <w:rPr>
          <w:rFonts w:ascii="Times New Roman" w:eastAsia="Times New Roman" w:hAnsi="Times New Roman" w:cs="Times New Roman"/>
          <w:color w:val="000000"/>
          <w:sz w:val="24"/>
          <w:lang w:val="fr-FR"/>
        </w:rPr>
        <w:lastRenderedPageBreak/>
        <w:t>publications</w:t>
      </w:r>
      <w:r>
        <w:rPr>
          <w:rFonts w:ascii="Times New Roman" w:eastAsia="Times New Roman" w:hAnsi="Times New Roman" w:cs="Times New Roman"/>
          <w:color w:val="000000"/>
          <w:sz w:val="24"/>
          <w:lang w:val="fr-FR"/>
        </w:rPr>
        <w:t xml:space="preserve"> relatives à </w:t>
      </w:r>
      <w:r w:rsidR="004224D1">
        <w:rPr>
          <w:rFonts w:ascii="Times New Roman" w:eastAsia="Times New Roman" w:hAnsi="Times New Roman" w:cs="Times New Roman"/>
          <w:color w:val="000000"/>
          <w:sz w:val="24"/>
          <w:lang w:val="fr-FR"/>
        </w:rPr>
        <w:t>s</w:t>
      </w:r>
      <w:r>
        <w:rPr>
          <w:rFonts w:ascii="Times New Roman" w:eastAsia="Times New Roman" w:hAnsi="Times New Roman" w:cs="Times New Roman"/>
          <w:color w:val="000000"/>
          <w:sz w:val="24"/>
          <w:lang w:val="fr-FR"/>
        </w:rPr>
        <w:t>a mission de conseil. Or certains thèmes pourraient être étudiés. Ainsi</w:t>
      </w:r>
      <w:r w:rsidR="004224D1">
        <w:rPr>
          <w:rFonts w:ascii="Times New Roman" w:eastAsia="Times New Roman" w:hAnsi="Times New Roman" w:cs="Times New Roman"/>
          <w:color w:val="000000"/>
          <w:sz w:val="24"/>
          <w:lang w:val="fr-FR"/>
        </w:rPr>
        <w:t>,</w:t>
      </w:r>
      <w:r>
        <w:rPr>
          <w:rFonts w:ascii="Times New Roman" w:eastAsia="Times New Roman" w:hAnsi="Times New Roman" w:cs="Times New Roman"/>
          <w:color w:val="000000"/>
          <w:sz w:val="24"/>
          <w:lang w:val="fr-FR"/>
        </w:rPr>
        <w:t xml:space="preserve"> en comptabilité financière, il pourrait être pertinent d’étudier si les réseaux inter-</w:t>
      </w:r>
      <w:r w:rsidR="004C131A">
        <w:rPr>
          <w:rFonts w:ascii="Times New Roman" w:eastAsia="Times New Roman" w:hAnsi="Times New Roman" w:cs="Times New Roman"/>
          <w:color w:val="000000"/>
          <w:sz w:val="24"/>
          <w:lang w:val="fr-FR"/>
        </w:rPr>
        <w:t xml:space="preserve">sociétés créés par le </w:t>
      </w:r>
      <w:r>
        <w:rPr>
          <w:rFonts w:ascii="Times New Roman" w:eastAsia="Times New Roman" w:hAnsi="Times New Roman" w:cs="Times New Roman"/>
          <w:color w:val="000000"/>
          <w:sz w:val="24"/>
          <w:lang w:val="fr-FR"/>
        </w:rPr>
        <w:t xml:space="preserve">CA </w:t>
      </w:r>
      <w:r w:rsidR="004C131A">
        <w:rPr>
          <w:rFonts w:ascii="Times New Roman" w:eastAsia="Times New Roman" w:hAnsi="Times New Roman" w:cs="Times New Roman"/>
          <w:color w:val="000000"/>
          <w:sz w:val="24"/>
          <w:lang w:val="fr-FR"/>
        </w:rPr>
        <w:t xml:space="preserve">(principalement ceux représentés dans les deux premiers schémas de la figure 1) </w:t>
      </w:r>
      <w:r w:rsidRPr="00653CD9">
        <w:rPr>
          <w:rFonts w:ascii="Times New Roman" w:eastAsia="Times New Roman" w:hAnsi="Times New Roman" w:cs="Times New Roman"/>
          <w:color w:val="000000"/>
          <w:sz w:val="24"/>
          <w:lang w:val="fr-FR"/>
        </w:rPr>
        <w:t>favorisent la diffusion de bonnes pratiques</w:t>
      </w:r>
      <w:r w:rsidR="009A3F7B">
        <w:rPr>
          <w:rFonts w:ascii="Times New Roman" w:eastAsia="Times New Roman" w:hAnsi="Times New Roman" w:cs="Times New Roman"/>
          <w:color w:val="000000"/>
          <w:sz w:val="24"/>
          <w:lang w:val="fr-FR"/>
        </w:rPr>
        <w:t xml:space="preserve">, </w:t>
      </w:r>
      <w:r w:rsidR="00B425DA">
        <w:rPr>
          <w:rFonts w:ascii="Times New Roman" w:eastAsia="Times New Roman" w:hAnsi="Times New Roman" w:cs="Times New Roman"/>
          <w:color w:val="000000"/>
          <w:sz w:val="24"/>
          <w:lang w:val="fr-FR"/>
        </w:rPr>
        <w:t>par exemple</w:t>
      </w:r>
      <w:r w:rsidRPr="00653CD9">
        <w:rPr>
          <w:rFonts w:ascii="Times New Roman" w:eastAsia="Times New Roman" w:hAnsi="Times New Roman" w:cs="Times New Roman"/>
          <w:color w:val="000000"/>
          <w:sz w:val="24"/>
          <w:lang w:val="fr-FR"/>
        </w:rPr>
        <w:t xml:space="preserve"> en matière d'inform</w:t>
      </w:r>
      <w:r>
        <w:rPr>
          <w:rFonts w:ascii="Times New Roman" w:eastAsia="Times New Roman" w:hAnsi="Times New Roman" w:cs="Times New Roman"/>
          <w:color w:val="000000"/>
          <w:sz w:val="24"/>
          <w:lang w:val="fr-FR"/>
        </w:rPr>
        <w:t>ation volontaire</w:t>
      </w:r>
      <w:r w:rsidR="009A3F7B">
        <w:rPr>
          <w:rFonts w:ascii="Times New Roman" w:eastAsia="Times New Roman" w:hAnsi="Times New Roman" w:cs="Times New Roman"/>
          <w:color w:val="000000"/>
          <w:sz w:val="24"/>
          <w:lang w:val="fr-FR"/>
        </w:rPr>
        <w:t xml:space="preserve"> ou</w:t>
      </w:r>
      <w:r>
        <w:rPr>
          <w:rFonts w:ascii="Times New Roman" w:eastAsia="Times New Roman" w:hAnsi="Times New Roman" w:cs="Times New Roman"/>
          <w:color w:val="000000"/>
          <w:sz w:val="24"/>
          <w:lang w:val="fr-FR"/>
        </w:rPr>
        <w:t xml:space="preserve"> d</w:t>
      </w:r>
      <w:r w:rsidRPr="00653CD9">
        <w:rPr>
          <w:rFonts w:ascii="Times New Roman" w:eastAsia="Times New Roman" w:hAnsi="Times New Roman" w:cs="Times New Roman"/>
          <w:color w:val="000000"/>
          <w:sz w:val="24"/>
          <w:lang w:val="fr-FR"/>
        </w:rPr>
        <w:t xml:space="preserve">e </w:t>
      </w:r>
      <w:r w:rsidR="00B25268">
        <w:rPr>
          <w:rFonts w:ascii="Times New Roman" w:eastAsia="Times New Roman" w:hAnsi="Times New Roman" w:cs="Times New Roman"/>
          <w:color w:val="000000"/>
          <w:sz w:val="24"/>
          <w:lang w:val="fr-FR"/>
        </w:rPr>
        <w:t>gestion de la relation</w:t>
      </w:r>
      <w:r w:rsidR="009A3F7B">
        <w:rPr>
          <w:rFonts w:ascii="Times New Roman" w:eastAsia="Times New Roman" w:hAnsi="Times New Roman" w:cs="Times New Roman"/>
          <w:color w:val="000000"/>
          <w:sz w:val="24"/>
          <w:lang w:val="fr-FR"/>
        </w:rPr>
        <w:t xml:space="preserve"> avec les </w:t>
      </w:r>
      <w:r>
        <w:rPr>
          <w:rFonts w:ascii="Times New Roman" w:eastAsia="Times New Roman" w:hAnsi="Times New Roman" w:cs="Times New Roman"/>
          <w:color w:val="000000"/>
          <w:sz w:val="24"/>
          <w:lang w:val="fr-FR"/>
        </w:rPr>
        <w:t>investisseur</w:t>
      </w:r>
      <w:r w:rsidR="009A3F7B">
        <w:rPr>
          <w:rFonts w:ascii="Times New Roman" w:eastAsia="Times New Roman" w:hAnsi="Times New Roman" w:cs="Times New Roman"/>
          <w:color w:val="000000"/>
          <w:sz w:val="24"/>
          <w:lang w:val="fr-FR"/>
        </w:rPr>
        <w:t>s</w:t>
      </w:r>
      <w:r>
        <w:rPr>
          <w:rFonts w:ascii="Times New Roman" w:eastAsia="Times New Roman" w:hAnsi="Times New Roman" w:cs="Times New Roman"/>
          <w:color w:val="000000"/>
          <w:sz w:val="24"/>
          <w:lang w:val="fr-FR"/>
        </w:rPr>
        <w:t>. En audit, l</w:t>
      </w:r>
      <w:r w:rsidR="00B25268">
        <w:rPr>
          <w:rFonts w:ascii="Times New Roman" w:eastAsia="Times New Roman" w:hAnsi="Times New Roman" w:cs="Times New Roman"/>
          <w:color w:val="000000"/>
          <w:sz w:val="24"/>
          <w:lang w:val="fr-FR"/>
        </w:rPr>
        <w:t xml:space="preserve">'étude de l’association de ces </w:t>
      </w:r>
      <w:r>
        <w:rPr>
          <w:rFonts w:ascii="Times New Roman" w:eastAsia="Times New Roman" w:hAnsi="Times New Roman" w:cs="Times New Roman"/>
          <w:color w:val="000000"/>
          <w:sz w:val="24"/>
          <w:lang w:val="fr-FR"/>
        </w:rPr>
        <w:t xml:space="preserve"> réseaux </w:t>
      </w:r>
      <w:r w:rsidR="00B25268">
        <w:rPr>
          <w:rFonts w:ascii="Times New Roman" w:eastAsia="Times New Roman" w:hAnsi="Times New Roman" w:cs="Times New Roman"/>
          <w:color w:val="000000"/>
          <w:sz w:val="24"/>
          <w:lang w:val="fr-FR"/>
        </w:rPr>
        <w:t xml:space="preserve">et du </w:t>
      </w:r>
      <w:r>
        <w:rPr>
          <w:rFonts w:ascii="Times New Roman" w:eastAsia="Times New Roman" w:hAnsi="Times New Roman" w:cs="Times New Roman"/>
          <w:color w:val="000000"/>
          <w:sz w:val="24"/>
          <w:lang w:val="fr-FR"/>
        </w:rPr>
        <w:t xml:space="preserve"> choix d’un auditeur</w:t>
      </w:r>
      <w:r w:rsidR="00B25268">
        <w:rPr>
          <w:rFonts w:ascii="Times New Roman" w:eastAsia="Times New Roman" w:hAnsi="Times New Roman" w:cs="Times New Roman"/>
          <w:color w:val="000000"/>
          <w:sz w:val="24"/>
          <w:lang w:val="fr-FR"/>
        </w:rPr>
        <w:t xml:space="preserve"> ou de l’adoption de certaines </w:t>
      </w:r>
      <w:r>
        <w:rPr>
          <w:rFonts w:ascii="Times New Roman" w:eastAsia="Times New Roman" w:hAnsi="Times New Roman" w:cs="Times New Roman"/>
          <w:color w:val="000000"/>
          <w:sz w:val="24"/>
          <w:lang w:val="fr-FR"/>
        </w:rPr>
        <w:t>pratiques d’audit</w:t>
      </w:r>
      <w:r w:rsidR="00B25268">
        <w:rPr>
          <w:rFonts w:ascii="Times New Roman" w:eastAsia="Times New Roman" w:hAnsi="Times New Roman" w:cs="Times New Roman"/>
          <w:color w:val="000000"/>
          <w:sz w:val="24"/>
          <w:lang w:val="fr-FR"/>
        </w:rPr>
        <w:t xml:space="preserve"> pourrait être intéressante</w:t>
      </w:r>
      <w:r>
        <w:rPr>
          <w:rFonts w:ascii="Times New Roman" w:eastAsia="Times New Roman" w:hAnsi="Times New Roman" w:cs="Times New Roman"/>
          <w:color w:val="000000"/>
          <w:sz w:val="24"/>
          <w:lang w:val="fr-FR"/>
        </w:rPr>
        <w:t>.</w:t>
      </w:r>
    </w:p>
    <w:p w14:paraId="3F7B9BBA" w14:textId="56214BD4" w:rsidR="00D04EC5" w:rsidRDefault="00E6227C" w:rsidP="007407FD">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lang w:val="fr-FR"/>
        </w:rPr>
        <w:t>Le second constat est qu</w:t>
      </w:r>
      <w:r w:rsidR="00D150DB">
        <w:rPr>
          <w:rFonts w:ascii="Times New Roman" w:eastAsia="Times New Roman" w:hAnsi="Times New Roman" w:cs="Times New Roman"/>
          <w:color w:val="000000"/>
          <w:sz w:val="24"/>
          <w:lang w:val="fr-FR"/>
        </w:rPr>
        <w:t xml:space="preserve">e, </w:t>
      </w:r>
      <w:r w:rsidR="00D150DB" w:rsidRPr="000C5121">
        <w:rPr>
          <w:rFonts w:ascii="Times New Roman" w:eastAsia="Times New Roman" w:hAnsi="Times New Roman" w:cs="Times New Roman"/>
          <w:color w:val="000000"/>
          <w:sz w:val="24"/>
          <w:lang w:val="fr-FR"/>
        </w:rPr>
        <w:t xml:space="preserve">compte tenu des multiples voies de recherche possibles en contrôle, peu de travaux </w:t>
      </w:r>
      <w:r w:rsidRPr="000C5121">
        <w:rPr>
          <w:rFonts w:ascii="Times New Roman" w:eastAsia="Times New Roman" w:hAnsi="Times New Roman" w:cs="Times New Roman"/>
          <w:color w:val="000000"/>
          <w:sz w:val="24"/>
          <w:lang w:val="fr-FR"/>
        </w:rPr>
        <w:t xml:space="preserve">liant le contrôle de gestion </w:t>
      </w:r>
      <w:r w:rsidR="00D150DB" w:rsidRPr="000C5121">
        <w:rPr>
          <w:rFonts w:ascii="Times New Roman" w:eastAsia="Times New Roman" w:hAnsi="Times New Roman" w:cs="Times New Roman"/>
          <w:color w:val="000000"/>
          <w:sz w:val="24"/>
          <w:lang w:val="fr-FR"/>
        </w:rPr>
        <w:t>et les effets de réseaux du CA ont été publiés</w:t>
      </w:r>
      <w:r w:rsidR="00B25268" w:rsidRPr="000C5121">
        <w:rPr>
          <w:rFonts w:ascii="Times New Roman" w:eastAsia="Times New Roman" w:hAnsi="Times New Roman" w:cs="Times New Roman"/>
          <w:color w:val="000000"/>
          <w:sz w:val="24"/>
          <w:lang w:val="fr-FR"/>
        </w:rPr>
        <w:t>,</w:t>
      </w:r>
      <w:r w:rsidR="00D36BBB" w:rsidRPr="000C5121">
        <w:rPr>
          <w:rFonts w:ascii="Times New Roman" w:eastAsia="Times New Roman" w:hAnsi="Times New Roman" w:cs="Times New Roman"/>
          <w:color w:val="000000"/>
          <w:sz w:val="24"/>
          <w:lang w:val="fr-FR"/>
        </w:rPr>
        <w:t xml:space="preserve"> </w:t>
      </w:r>
      <w:r w:rsidR="00B25268" w:rsidRPr="000C5121">
        <w:rPr>
          <w:rFonts w:ascii="Times New Roman" w:eastAsia="Times New Roman" w:hAnsi="Times New Roman" w:cs="Times New Roman"/>
          <w:color w:val="000000"/>
          <w:sz w:val="24"/>
          <w:lang w:val="fr-FR"/>
        </w:rPr>
        <w:t>peut-être du fait de l</w:t>
      </w:r>
      <w:r w:rsidR="00D36BBB" w:rsidRPr="000C5121">
        <w:rPr>
          <w:rFonts w:ascii="Times New Roman" w:eastAsia="Times New Roman" w:hAnsi="Times New Roman" w:cs="Times New Roman"/>
          <w:color w:val="000000"/>
          <w:sz w:val="24"/>
          <w:lang w:val="fr-FR"/>
        </w:rPr>
        <w:t>a quasi-</w:t>
      </w:r>
      <w:r w:rsidR="00B25268" w:rsidRPr="000C5121">
        <w:rPr>
          <w:rFonts w:ascii="Times New Roman" w:eastAsia="Times New Roman" w:hAnsi="Times New Roman" w:cs="Times New Roman"/>
          <w:color w:val="000000"/>
          <w:sz w:val="24"/>
          <w:lang w:val="fr-FR"/>
        </w:rPr>
        <w:t>inexistence de telles recherches</w:t>
      </w:r>
      <w:r w:rsidR="00B25268">
        <w:rPr>
          <w:rFonts w:ascii="Times New Roman" w:eastAsia="Times New Roman" w:hAnsi="Times New Roman" w:cs="Times New Roman"/>
          <w:color w:val="000000"/>
          <w:sz w:val="24"/>
          <w:lang w:val="fr-FR"/>
        </w:rPr>
        <w:t xml:space="preserve"> (n</w:t>
      </w:r>
      <w:r w:rsidR="009A7EDE">
        <w:rPr>
          <w:rFonts w:ascii="Times New Roman" w:eastAsia="Times New Roman" w:hAnsi="Times New Roman" w:cs="Times New Roman"/>
          <w:color w:val="000000"/>
          <w:sz w:val="24"/>
          <w:lang w:val="fr-FR"/>
        </w:rPr>
        <w:t>ous n’avons trouv</w:t>
      </w:r>
      <w:r w:rsidR="00B25268">
        <w:rPr>
          <w:rFonts w:ascii="Times New Roman" w:eastAsia="Times New Roman" w:hAnsi="Times New Roman" w:cs="Times New Roman"/>
          <w:color w:val="000000"/>
          <w:sz w:val="24"/>
          <w:lang w:val="fr-FR"/>
        </w:rPr>
        <w:t>é</w:t>
      </w:r>
      <w:r>
        <w:rPr>
          <w:rFonts w:ascii="Times New Roman" w:eastAsia="Times New Roman" w:hAnsi="Times New Roman" w:cs="Times New Roman"/>
          <w:color w:val="000000"/>
          <w:sz w:val="24"/>
          <w:lang w:val="fr-FR"/>
        </w:rPr>
        <w:t xml:space="preserve"> </w:t>
      </w:r>
      <w:r w:rsidR="00B25268">
        <w:rPr>
          <w:rFonts w:ascii="Times New Roman" w:eastAsia="Times New Roman" w:hAnsi="Times New Roman" w:cs="Times New Roman"/>
          <w:color w:val="000000"/>
          <w:sz w:val="24"/>
          <w:lang w:val="fr-FR"/>
        </w:rPr>
        <w:t xml:space="preserve">aucune étude </w:t>
      </w:r>
      <w:r>
        <w:rPr>
          <w:rFonts w:ascii="Times New Roman" w:eastAsia="Times New Roman" w:hAnsi="Times New Roman" w:cs="Times New Roman"/>
          <w:color w:val="000000"/>
          <w:sz w:val="24"/>
          <w:lang w:val="fr-FR"/>
        </w:rPr>
        <w:t xml:space="preserve">en cours sur SSRN ou </w:t>
      </w:r>
      <w:r w:rsidR="00B25268">
        <w:rPr>
          <w:rFonts w:ascii="Times New Roman" w:eastAsia="Times New Roman" w:hAnsi="Times New Roman" w:cs="Times New Roman"/>
          <w:color w:val="000000"/>
          <w:sz w:val="24"/>
          <w:lang w:val="fr-FR"/>
        </w:rPr>
        <w:t>G</w:t>
      </w:r>
      <w:r>
        <w:rPr>
          <w:rFonts w:ascii="Times New Roman" w:eastAsia="Times New Roman" w:hAnsi="Times New Roman" w:cs="Times New Roman"/>
          <w:color w:val="000000"/>
          <w:sz w:val="24"/>
          <w:lang w:val="fr-FR"/>
        </w:rPr>
        <w:t xml:space="preserve">oogle </w:t>
      </w:r>
      <w:r w:rsidR="00B25268">
        <w:rPr>
          <w:rFonts w:ascii="Times New Roman" w:eastAsia="Times New Roman" w:hAnsi="Times New Roman" w:cs="Times New Roman"/>
          <w:color w:val="000000"/>
          <w:sz w:val="24"/>
          <w:lang w:val="fr-FR"/>
        </w:rPr>
        <w:t>S</w:t>
      </w:r>
      <w:r>
        <w:rPr>
          <w:rFonts w:ascii="Times New Roman" w:eastAsia="Times New Roman" w:hAnsi="Times New Roman" w:cs="Times New Roman"/>
          <w:color w:val="000000"/>
          <w:sz w:val="24"/>
          <w:lang w:val="fr-FR"/>
        </w:rPr>
        <w:t>cholar</w:t>
      </w:r>
      <w:r w:rsidR="00B25268">
        <w:rPr>
          <w:rFonts w:ascii="Times New Roman" w:eastAsia="Times New Roman" w:hAnsi="Times New Roman" w:cs="Times New Roman"/>
          <w:color w:val="000000"/>
          <w:sz w:val="24"/>
          <w:lang w:val="fr-FR"/>
        </w:rPr>
        <w:t xml:space="preserve"> sur ces thèmes)</w:t>
      </w:r>
      <w:r>
        <w:rPr>
          <w:rFonts w:ascii="Times New Roman" w:eastAsia="Times New Roman" w:hAnsi="Times New Roman" w:cs="Times New Roman"/>
          <w:color w:val="000000"/>
          <w:sz w:val="24"/>
          <w:lang w:val="fr-FR"/>
        </w:rPr>
        <w:t xml:space="preserve">. Pourtant, de nombreuses questions de recherche pourraient être intéressantes, en prenant en compte </w:t>
      </w:r>
      <w:r w:rsidR="00224A8B">
        <w:rPr>
          <w:rFonts w:ascii="Times New Roman" w:eastAsia="Times New Roman" w:hAnsi="Times New Roman" w:cs="Times New Roman"/>
          <w:color w:val="000000"/>
          <w:sz w:val="24"/>
          <w:lang w:val="fr-FR"/>
        </w:rPr>
        <w:t xml:space="preserve">aussi bien </w:t>
      </w:r>
      <w:r>
        <w:rPr>
          <w:rFonts w:ascii="Times New Roman" w:eastAsia="Times New Roman" w:hAnsi="Times New Roman" w:cs="Times New Roman"/>
          <w:color w:val="000000"/>
          <w:sz w:val="24"/>
          <w:lang w:val="fr-FR"/>
        </w:rPr>
        <w:t xml:space="preserve">le rôle </w:t>
      </w:r>
      <w:r w:rsidR="00224A8B">
        <w:rPr>
          <w:rFonts w:ascii="Times New Roman" w:eastAsia="Times New Roman" w:hAnsi="Times New Roman" w:cs="Times New Roman"/>
          <w:color w:val="000000"/>
          <w:sz w:val="24"/>
          <w:lang w:val="fr-FR"/>
        </w:rPr>
        <w:t xml:space="preserve">de conseil </w:t>
      </w:r>
      <w:r>
        <w:rPr>
          <w:rFonts w:ascii="Times New Roman" w:eastAsia="Times New Roman" w:hAnsi="Times New Roman" w:cs="Times New Roman"/>
          <w:color w:val="000000"/>
          <w:sz w:val="24"/>
          <w:lang w:val="fr-FR"/>
        </w:rPr>
        <w:t xml:space="preserve">que </w:t>
      </w:r>
      <w:r w:rsidR="00224A8B">
        <w:rPr>
          <w:rFonts w:ascii="Times New Roman" w:eastAsia="Times New Roman" w:hAnsi="Times New Roman" w:cs="Times New Roman"/>
          <w:color w:val="000000"/>
          <w:sz w:val="24"/>
          <w:lang w:val="fr-FR"/>
        </w:rPr>
        <w:t xml:space="preserve">celui de contrôle </w:t>
      </w:r>
      <w:r>
        <w:rPr>
          <w:rFonts w:ascii="Times New Roman" w:eastAsia="Times New Roman" w:hAnsi="Times New Roman" w:cs="Times New Roman"/>
          <w:color w:val="000000"/>
          <w:sz w:val="24"/>
          <w:lang w:val="fr-FR"/>
        </w:rPr>
        <w:t xml:space="preserve">du CA. Par exemple, </w:t>
      </w:r>
      <w:r w:rsidR="00224A8B">
        <w:rPr>
          <w:rFonts w:ascii="Times New Roman" w:eastAsia="Times New Roman" w:hAnsi="Times New Roman" w:cs="Times New Roman"/>
          <w:color w:val="000000"/>
          <w:sz w:val="24"/>
          <w:lang w:val="fr-FR"/>
        </w:rPr>
        <w:t>cela</w:t>
      </w:r>
      <w:r>
        <w:rPr>
          <w:rFonts w:ascii="Times New Roman" w:eastAsia="Times New Roman" w:hAnsi="Times New Roman" w:cs="Times New Roman"/>
          <w:color w:val="000000"/>
          <w:sz w:val="24"/>
          <w:lang w:val="fr-FR"/>
        </w:rPr>
        <w:t xml:space="preserve"> pourrait avoir d</w:t>
      </w:r>
      <w:r w:rsidR="00224A8B">
        <w:rPr>
          <w:rFonts w:ascii="Times New Roman" w:eastAsia="Times New Roman" w:hAnsi="Times New Roman" w:cs="Times New Roman"/>
          <w:color w:val="000000"/>
          <w:sz w:val="24"/>
          <w:lang w:val="fr-FR"/>
        </w:rPr>
        <w:t>u</w:t>
      </w:r>
      <w:r>
        <w:rPr>
          <w:rFonts w:ascii="Times New Roman" w:eastAsia="Times New Roman" w:hAnsi="Times New Roman" w:cs="Times New Roman"/>
          <w:color w:val="000000"/>
          <w:sz w:val="24"/>
          <w:lang w:val="fr-FR"/>
        </w:rPr>
        <w:t xml:space="preserve"> sens de se demander si </w:t>
      </w:r>
      <w:r w:rsidRPr="0009449D">
        <w:rPr>
          <w:rFonts w:ascii="Times New Roman" w:eastAsia="Times New Roman" w:hAnsi="Times New Roman" w:cs="Times New Roman"/>
          <w:color w:val="000000"/>
          <w:sz w:val="24"/>
          <w:lang w:val="fr-FR"/>
        </w:rPr>
        <w:t xml:space="preserve">les réseaux du CA favorisent la diffusion de pratiques </w:t>
      </w:r>
      <w:r>
        <w:rPr>
          <w:rFonts w:ascii="Times New Roman" w:eastAsia="Times New Roman" w:hAnsi="Times New Roman" w:cs="Times New Roman"/>
          <w:color w:val="000000"/>
          <w:sz w:val="24"/>
          <w:lang w:val="fr-FR"/>
        </w:rPr>
        <w:t xml:space="preserve">en matière d'outils de gestion, de contrôle des investissements, de contrôle inter-organisationnel, ou </w:t>
      </w:r>
      <w:r w:rsidR="00224A8B">
        <w:rPr>
          <w:rFonts w:ascii="Times New Roman" w:eastAsia="Times New Roman" w:hAnsi="Times New Roman" w:cs="Times New Roman"/>
          <w:color w:val="000000"/>
          <w:sz w:val="24"/>
          <w:lang w:val="fr-FR"/>
        </w:rPr>
        <w:t xml:space="preserve">s’ils ont une influence sur </w:t>
      </w:r>
      <w:r>
        <w:rPr>
          <w:rFonts w:ascii="Times New Roman" w:eastAsia="Times New Roman" w:hAnsi="Times New Roman" w:cs="Times New Roman"/>
          <w:color w:val="000000"/>
          <w:sz w:val="24"/>
          <w:lang w:val="fr-FR"/>
        </w:rPr>
        <w:t>l</w:t>
      </w:r>
      <w:r w:rsidRPr="0009449D">
        <w:rPr>
          <w:rFonts w:ascii="Times New Roman" w:eastAsia="Times New Roman" w:hAnsi="Times New Roman" w:cs="Times New Roman"/>
          <w:color w:val="000000"/>
          <w:sz w:val="24"/>
          <w:lang w:val="fr-FR"/>
        </w:rPr>
        <w:t>a perception du tra</w:t>
      </w:r>
      <w:r>
        <w:rPr>
          <w:rFonts w:ascii="Times New Roman" w:eastAsia="Times New Roman" w:hAnsi="Times New Roman" w:cs="Times New Roman"/>
          <w:color w:val="000000"/>
          <w:sz w:val="24"/>
          <w:lang w:val="fr-FR"/>
        </w:rPr>
        <w:t>vail des contrôleurs de gestion.</w:t>
      </w:r>
      <w:r w:rsidRPr="0009449D">
        <w:rPr>
          <w:rFonts w:ascii="Times New Roman" w:eastAsia="Times New Roman" w:hAnsi="Times New Roman" w:cs="Times New Roman"/>
          <w:color w:val="000000"/>
          <w:sz w:val="24"/>
          <w:lang w:val="fr-FR"/>
        </w:rPr>
        <w:t xml:space="preserve"> </w:t>
      </w:r>
      <w:r w:rsidR="001739A1">
        <w:rPr>
          <w:rFonts w:ascii="Times New Roman" w:eastAsia="Times New Roman" w:hAnsi="Times New Roman" w:cs="Times New Roman"/>
          <w:color w:val="000000"/>
          <w:sz w:val="24"/>
          <w:lang w:val="fr-FR"/>
        </w:rPr>
        <w:t>I</w:t>
      </w:r>
      <w:r>
        <w:rPr>
          <w:rFonts w:ascii="Times New Roman" w:eastAsia="Times New Roman" w:hAnsi="Times New Roman" w:cs="Times New Roman"/>
          <w:color w:val="000000"/>
          <w:sz w:val="24"/>
          <w:lang w:val="fr-FR"/>
        </w:rPr>
        <w:t xml:space="preserve">l pourrait être </w:t>
      </w:r>
      <w:r w:rsidR="00224A8B">
        <w:rPr>
          <w:rFonts w:ascii="Times New Roman" w:eastAsia="Times New Roman" w:hAnsi="Times New Roman" w:cs="Times New Roman"/>
          <w:color w:val="000000"/>
          <w:sz w:val="24"/>
          <w:lang w:val="fr-FR"/>
        </w:rPr>
        <w:t>pertinent</w:t>
      </w:r>
      <w:r w:rsidR="001739A1">
        <w:rPr>
          <w:rFonts w:ascii="Times New Roman" w:eastAsia="Times New Roman" w:hAnsi="Times New Roman" w:cs="Times New Roman"/>
          <w:color w:val="000000"/>
          <w:sz w:val="24"/>
          <w:lang w:val="fr-FR"/>
        </w:rPr>
        <w:t xml:space="preserve"> également</w:t>
      </w:r>
      <w:r w:rsidR="00224A8B">
        <w:rPr>
          <w:rFonts w:ascii="Times New Roman" w:eastAsia="Times New Roman" w:hAnsi="Times New Roman" w:cs="Times New Roman"/>
          <w:color w:val="000000"/>
          <w:sz w:val="24"/>
          <w:lang w:val="fr-FR"/>
        </w:rPr>
        <w:t xml:space="preserve"> </w:t>
      </w:r>
      <w:r>
        <w:rPr>
          <w:rFonts w:ascii="Times New Roman" w:eastAsia="Times New Roman" w:hAnsi="Times New Roman" w:cs="Times New Roman"/>
          <w:color w:val="000000"/>
          <w:sz w:val="24"/>
          <w:lang w:val="fr-FR"/>
        </w:rPr>
        <w:t>de s</w:t>
      </w:r>
      <w:r w:rsidR="00224A8B">
        <w:rPr>
          <w:rFonts w:ascii="Times New Roman" w:eastAsia="Times New Roman" w:hAnsi="Times New Roman" w:cs="Times New Roman"/>
          <w:color w:val="000000"/>
          <w:sz w:val="24"/>
          <w:lang w:val="fr-FR"/>
        </w:rPr>
        <w:t xml:space="preserve">’interroger sur </w:t>
      </w:r>
      <w:r w:rsidR="001739A1">
        <w:rPr>
          <w:rFonts w:ascii="Times New Roman" w:eastAsia="Times New Roman" w:hAnsi="Times New Roman" w:cs="Times New Roman"/>
          <w:color w:val="000000"/>
          <w:sz w:val="24"/>
          <w:lang w:val="fr-FR"/>
        </w:rPr>
        <w:t xml:space="preserve">l’effet de l’existence de liens sociaux entre </w:t>
      </w:r>
      <w:r w:rsidRPr="0009449D">
        <w:rPr>
          <w:rFonts w:ascii="Times New Roman" w:eastAsia="Times New Roman" w:hAnsi="Times New Roman" w:cs="Times New Roman"/>
          <w:color w:val="000000"/>
          <w:sz w:val="24"/>
          <w:lang w:val="fr-FR"/>
        </w:rPr>
        <w:t>administrateurs et responsables/dir</w:t>
      </w:r>
      <w:r w:rsidR="00EB60CC">
        <w:rPr>
          <w:rFonts w:ascii="Times New Roman" w:eastAsia="Times New Roman" w:hAnsi="Times New Roman" w:cs="Times New Roman"/>
          <w:color w:val="000000"/>
          <w:sz w:val="24"/>
          <w:lang w:val="fr-FR"/>
        </w:rPr>
        <w:t xml:space="preserve">ecteurs du contrôle de gestion </w:t>
      </w:r>
      <w:r w:rsidR="001739A1">
        <w:rPr>
          <w:rFonts w:ascii="Times New Roman" w:eastAsia="Times New Roman" w:hAnsi="Times New Roman" w:cs="Times New Roman"/>
          <w:color w:val="000000"/>
          <w:sz w:val="24"/>
          <w:lang w:val="fr-FR"/>
        </w:rPr>
        <w:t>sur la qualité</w:t>
      </w:r>
      <w:r w:rsidRPr="0009449D">
        <w:rPr>
          <w:rFonts w:ascii="Times New Roman" w:eastAsia="Times New Roman" w:hAnsi="Times New Roman" w:cs="Times New Roman"/>
          <w:color w:val="000000"/>
          <w:sz w:val="24"/>
          <w:lang w:val="fr-FR"/>
        </w:rPr>
        <w:t xml:space="preserve"> du co</w:t>
      </w:r>
      <w:r>
        <w:rPr>
          <w:rFonts w:ascii="Times New Roman" w:eastAsia="Times New Roman" w:hAnsi="Times New Roman" w:cs="Times New Roman"/>
          <w:color w:val="000000"/>
          <w:sz w:val="24"/>
          <w:lang w:val="fr-FR"/>
        </w:rPr>
        <w:t>ntrôle interne.</w:t>
      </w:r>
    </w:p>
    <w:p w14:paraId="1D88405C" w14:textId="77777777" w:rsidR="007407FD" w:rsidRPr="007407FD" w:rsidRDefault="007407FD" w:rsidP="007407FD">
      <w:pPr>
        <w:spacing w:after="0" w:line="360" w:lineRule="auto"/>
        <w:ind w:firstLine="426"/>
        <w:jc w:val="both"/>
        <w:rPr>
          <w:rFonts w:ascii="Times New Roman" w:eastAsia="Times New Roman" w:hAnsi="Times New Roman" w:cs="Times New Roman"/>
          <w:color w:val="000000"/>
          <w:sz w:val="24"/>
          <w:lang w:val="fr-FR"/>
        </w:rPr>
      </w:pPr>
    </w:p>
    <w:p w14:paraId="20F044B0" w14:textId="5CC11CE7" w:rsidR="00177482" w:rsidRPr="0044045B" w:rsidRDefault="00215504" w:rsidP="00DE62B4">
      <w:pPr>
        <w:pStyle w:val="Titre1"/>
        <w:spacing w:before="0" w:line="360" w:lineRule="auto"/>
        <w:rPr>
          <w:rFonts w:eastAsia="Times New Roman" w:cs="Times New Roman"/>
          <w:szCs w:val="28"/>
          <w:lang w:val="fr-FR"/>
        </w:rPr>
      </w:pPr>
      <w:bookmarkStart w:id="36" w:name="_Toc493162117"/>
      <w:bookmarkStart w:id="37" w:name="_Toc518635438"/>
      <w:r w:rsidRPr="0085148A">
        <w:rPr>
          <w:rFonts w:eastAsia="Times New Roman" w:cs="Times New Roman"/>
          <w:szCs w:val="28"/>
          <w:lang w:val="fr-FR"/>
        </w:rPr>
        <w:t>Eléments de discussi</w:t>
      </w:r>
      <w:r w:rsidRPr="0044045B">
        <w:rPr>
          <w:rFonts w:eastAsia="Times New Roman" w:cs="Times New Roman"/>
          <w:szCs w:val="28"/>
          <w:lang w:val="fr-FR"/>
        </w:rPr>
        <w:t>on sur les réseaux du conseil d’administration</w:t>
      </w:r>
      <w:bookmarkEnd w:id="36"/>
      <w:bookmarkEnd w:id="37"/>
    </w:p>
    <w:p w14:paraId="3FF43F70" w14:textId="7AB3BAE7" w:rsidR="00C907BD" w:rsidRDefault="00215504" w:rsidP="0007085D">
      <w:pPr>
        <w:spacing w:after="0" w:line="360" w:lineRule="auto"/>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 xml:space="preserve">Cette </w:t>
      </w:r>
      <w:r w:rsidR="00E371D0">
        <w:rPr>
          <w:rFonts w:ascii="Times New Roman" w:eastAsia="Times New Roman" w:hAnsi="Times New Roman" w:cs="Times New Roman"/>
          <w:color w:val="000000"/>
          <w:sz w:val="24"/>
          <w:lang w:val="fr-FR"/>
        </w:rPr>
        <w:t>section</w:t>
      </w:r>
      <w:r w:rsidRPr="00F25B19">
        <w:rPr>
          <w:rFonts w:ascii="Times New Roman" w:eastAsia="Times New Roman" w:hAnsi="Times New Roman" w:cs="Times New Roman"/>
          <w:color w:val="000000"/>
          <w:sz w:val="24"/>
          <w:lang w:val="fr-FR"/>
        </w:rPr>
        <w:t xml:space="preserve"> vise </w:t>
      </w:r>
      <w:r w:rsidR="00D171FB">
        <w:rPr>
          <w:rFonts w:ascii="Times New Roman" w:eastAsia="Times New Roman" w:hAnsi="Times New Roman" w:cs="Times New Roman"/>
          <w:color w:val="000000"/>
          <w:sz w:val="24"/>
          <w:lang w:val="fr-FR"/>
        </w:rPr>
        <w:t xml:space="preserve">à </w:t>
      </w:r>
      <w:r w:rsidR="00E371D0">
        <w:rPr>
          <w:rFonts w:ascii="Times New Roman" w:eastAsia="Times New Roman" w:hAnsi="Times New Roman" w:cs="Times New Roman"/>
          <w:color w:val="000000"/>
          <w:sz w:val="24"/>
          <w:lang w:val="fr-FR"/>
        </w:rPr>
        <w:t xml:space="preserve">discuter les résultats et à </w:t>
      </w:r>
      <w:r w:rsidRPr="00F25B19">
        <w:rPr>
          <w:rFonts w:ascii="Times New Roman" w:eastAsia="Times New Roman" w:hAnsi="Times New Roman" w:cs="Times New Roman"/>
          <w:color w:val="000000"/>
          <w:sz w:val="24"/>
          <w:lang w:val="fr-FR"/>
        </w:rPr>
        <w:t>identifier</w:t>
      </w:r>
      <w:r w:rsidR="00D171FB">
        <w:rPr>
          <w:rFonts w:ascii="Times New Roman" w:eastAsia="Times New Roman" w:hAnsi="Times New Roman" w:cs="Times New Roman"/>
          <w:color w:val="000000"/>
          <w:sz w:val="24"/>
          <w:lang w:val="fr-FR"/>
        </w:rPr>
        <w:t xml:space="preserve"> les p</w:t>
      </w:r>
      <w:r w:rsidR="00E371D0">
        <w:rPr>
          <w:rFonts w:ascii="Times New Roman" w:eastAsia="Times New Roman" w:hAnsi="Times New Roman" w:cs="Times New Roman"/>
          <w:color w:val="000000"/>
          <w:sz w:val="24"/>
          <w:lang w:val="fr-FR"/>
        </w:rPr>
        <w:t>istes</w:t>
      </w:r>
      <w:r w:rsidRPr="00F25B19">
        <w:rPr>
          <w:rFonts w:ascii="Times New Roman" w:eastAsia="Times New Roman" w:hAnsi="Times New Roman" w:cs="Times New Roman"/>
          <w:color w:val="000000"/>
          <w:sz w:val="24"/>
          <w:lang w:val="fr-FR"/>
        </w:rPr>
        <w:t xml:space="preserve"> </w:t>
      </w:r>
      <w:r w:rsidR="00D171FB">
        <w:rPr>
          <w:rFonts w:ascii="Times New Roman" w:eastAsia="Times New Roman" w:hAnsi="Times New Roman" w:cs="Times New Roman"/>
          <w:color w:val="000000"/>
          <w:sz w:val="24"/>
          <w:lang w:val="fr-FR"/>
        </w:rPr>
        <w:t xml:space="preserve">de </w:t>
      </w:r>
      <w:r w:rsidRPr="00F25B19">
        <w:rPr>
          <w:rFonts w:ascii="Times New Roman" w:eastAsia="Times New Roman" w:hAnsi="Times New Roman" w:cs="Times New Roman"/>
          <w:color w:val="000000"/>
          <w:sz w:val="24"/>
          <w:lang w:val="fr-FR"/>
        </w:rPr>
        <w:t>recherche</w:t>
      </w:r>
      <w:r w:rsidR="00D171FB">
        <w:rPr>
          <w:rFonts w:ascii="Times New Roman" w:eastAsia="Times New Roman" w:hAnsi="Times New Roman" w:cs="Times New Roman"/>
          <w:color w:val="000000"/>
          <w:sz w:val="24"/>
          <w:lang w:val="fr-FR"/>
        </w:rPr>
        <w:t>s</w:t>
      </w:r>
      <w:r w:rsidRPr="00F25B19">
        <w:rPr>
          <w:rFonts w:ascii="Times New Roman" w:eastAsia="Times New Roman" w:hAnsi="Times New Roman" w:cs="Times New Roman"/>
          <w:color w:val="000000"/>
          <w:sz w:val="24"/>
          <w:lang w:val="fr-FR"/>
        </w:rPr>
        <w:t xml:space="preserve"> future</w:t>
      </w:r>
      <w:r w:rsidR="00D171FB">
        <w:rPr>
          <w:rFonts w:ascii="Times New Roman" w:eastAsia="Times New Roman" w:hAnsi="Times New Roman" w:cs="Times New Roman"/>
          <w:color w:val="000000"/>
          <w:sz w:val="24"/>
          <w:lang w:val="fr-FR"/>
        </w:rPr>
        <w:t>s</w:t>
      </w:r>
      <w:r w:rsidR="00C7296A">
        <w:rPr>
          <w:rFonts w:ascii="Times New Roman" w:eastAsia="Times New Roman" w:hAnsi="Times New Roman" w:cs="Times New Roman"/>
          <w:color w:val="000000"/>
          <w:sz w:val="24"/>
          <w:lang w:val="fr-FR"/>
        </w:rPr>
        <w:t>, en ayant, cette fois, une perspective plus méthodologique et épistémologique</w:t>
      </w:r>
      <w:r w:rsidRPr="00F25B19">
        <w:rPr>
          <w:rFonts w:ascii="Times New Roman" w:eastAsia="Times New Roman" w:hAnsi="Times New Roman" w:cs="Times New Roman"/>
          <w:color w:val="000000"/>
          <w:sz w:val="24"/>
          <w:lang w:val="fr-FR"/>
        </w:rPr>
        <w:t>.</w:t>
      </w:r>
      <w:r w:rsidR="00D171FB">
        <w:rPr>
          <w:rFonts w:ascii="Times New Roman" w:eastAsia="Times New Roman" w:hAnsi="Times New Roman" w:cs="Times New Roman"/>
          <w:color w:val="000000"/>
          <w:sz w:val="24"/>
          <w:lang w:val="fr-FR"/>
        </w:rPr>
        <w:t xml:space="preserve"> La discussion s’articule autour de quatre axes : le traitement des effets de causalité</w:t>
      </w:r>
      <w:r w:rsidR="002F44D1">
        <w:rPr>
          <w:rFonts w:ascii="Times New Roman" w:eastAsia="Times New Roman" w:hAnsi="Times New Roman" w:cs="Times New Roman"/>
          <w:color w:val="000000"/>
          <w:sz w:val="24"/>
          <w:lang w:val="fr-FR"/>
        </w:rPr>
        <w:t xml:space="preserve"> (endogénéité), l’influence des contextes institutionnels </w:t>
      </w:r>
      <w:r w:rsidR="000C6E34">
        <w:rPr>
          <w:rFonts w:ascii="Times New Roman" w:eastAsia="Times New Roman" w:hAnsi="Times New Roman" w:cs="Times New Roman"/>
          <w:color w:val="000000"/>
          <w:sz w:val="24"/>
          <w:lang w:val="fr-FR"/>
        </w:rPr>
        <w:t>et des cadres théoriques utilisés,</w:t>
      </w:r>
      <w:r w:rsidR="002F44D1">
        <w:rPr>
          <w:rFonts w:ascii="Times New Roman" w:eastAsia="Times New Roman" w:hAnsi="Times New Roman" w:cs="Times New Roman"/>
          <w:color w:val="000000"/>
          <w:sz w:val="24"/>
          <w:lang w:val="fr-FR"/>
        </w:rPr>
        <w:t xml:space="preserve"> la mesure des liens (variable binaire ou multidimensionnelle) et les enjeux épistémologiques. </w:t>
      </w:r>
    </w:p>
    <w:p w14:paraId="3BC7B2EF" w14:textId="77777777" w:rsidR="00EB5DA5" w:rsidRPr="00F25B19" w:rsidRDefault="00EB5DA5" w:rsidP="0007085D">
      <w:pPr>
        <w:spacing w:after="0" w:line="360" w:lineRule="auto"/>
        <w:jc w:val="both"/>
        <w:rPr>
          <w:rFonts w:ascii="Times New Roman" w:eastAsia="Times New Roman" w:hAnsi="Times New Roman" w:cs="Times New Roman"/>
          <w:color w:val="000000"/>
          <w:sz w:val="24"/>
          <w:lang w:val="fr-FR"/>
        </w:rPr>
      </w:pPr>
    </w:p>
    <w:p w14:paraId="18328D52" w14:textId="6EDAD108" w:rsidR="00177482" w:rsidRPr="00F25B19" w:rsidRDefault="00215504" w:rsidP="00DE62B4">
      <w:pPr>
        <w:pStyle w:val="Titre2"/>
      </w:pPr>
      <w:bookmarkStart w:id="38" w:name="_Toc493162118"/>
      <w:bookmarkStart w:id="39" w:name="_Toc518635439"/>
      <w:r w:rsidRPr="00F25B19">
        <w:t>Endogénéité</w:t>
      </w:r>
      <w:bookmarkEnd w:id="38"/>
      <w:bookmarkEnd w:id="39"/>
    </w:p>
    <w:p w14:paraId="66645043" w14:textId="2AE74E64" w:rsidR="00177482" w:rsidRPr="00F25B19" w:rsidRDefault="00215504" w:rsidP="0007085D">
      <w:pPr>
        <w:spacing w:after="0" w:line="360" w:lineRule="auto"/>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 xml:space="preserve">La littérature offre à ce jour peu de travaux sur les déterminants des réseaux du </w:t>
      </w:r>
      <w:r w:rsidR="00446EEB">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Nous n’avons que peu d’éléments de réponse à la question « pourquoi nommer un administrateur (socialement) connecté ? ». Cette question ne manque pourtant pas d’intérêt. En effet, il est possible d</w:t>
      </w:r>
      <w:r w:rsidR="00927BD3">
        <w:rPr>
          <w:rFonts w:ascii="Times New Roman" w:eastAsia="Times New Roman" w:hAnsi="Times New Roman" w:cs="Times New Roman"/>
          <w:color w:val="000000"/>
          <w:sz w:val="24"/>
          <w:lang w:val="fr-FR"/>
        </w:rPr>
        <w:t>’envisager</w:t>
      </w:r>
      <w:r w:rsidRPr="00F25B19">
        <w:rPr>
          <w:rFonts w:ascii="Times New Roman" w:eastAsia="Times New Roman" w:hAnsi="Times New Roman" w:cs="Times New Roman"/>
          <w:color w:val="000000"/>
          <w:sz w:val="24"/>
          <w:lang w:val="fr-FR"/>
        </w:rPr>
        <w:t xml:space="preserve"> des motivations opportunistes à la nomination d’un administrateur « formellement » indépendant mais « socialement » dépendant. Le dirigeant a</w:t>
      </w:r>
      <w:r w:rsidR="00413373">
        <w:rPr>
          <w:rFonts w:ascii="Times New Roman" w:eastAsia="Times New Roman" w:hAnsi="Times New Roman" w:cs="Times New Roman"/>
          <w:color w:val="000000"/>
          <w:sz w:val="24"/>
          <w:lang w:val="fr-FR"/>
        </w:rPr>
        <w:t xml:space="preserve">, dans cette </w:t>
      </w:r>
      <w:r w:rsidR="00413373">
        <w:rPr>
          <w:rFonts w:ascii="Times New Roman" w:eastAsia="Times New Roman" w:hAnsi="Times New Roman" w:cs="Times New Roman"/>
          <w:color w:val="000000"/>
          <w:sz w:val="24"/>
          <w:lang w:val="fr-FR"/>
        </w:rPr>
        <w:lastRenderedPageBreak/>
        <w:t xml:space="preserve">situation, </w:t>
      </w:r>
      <w:r w:rsidR="00FB5D31">
        <w:rPr>
          <w:rFonts w:ascii="Times New Roman" w:eastAsia="Times New Roman" w:hAnsi="Times New Roman" w:cs="Times New Roman"/>
          <w:color w:val="000000"/>
          <w:sz w:val="24"/>
          <w:lang w:val="fr-FR"/>
        </w:rPr>
        <w:t>à composer avec</w:t>
      </w:r>
      <w:r w:rsidRPr="00F25B19">
        <w:rPr>
          <w:rFonts w:ascii="Times New Roman" w:eastAsia="Times New Roman" w:hAnsi="Times New Roman" w:cs="Times New Roman"/>
          <w:color w:val="000000"/>
          <w:sz w:val="24"/>
          <w:lang w:val="fr-FR"/>
        </w:rPr>
        <w:t xml:space="preserve"> un </w:t>
      </w:r>
      <w:r w:rsidR="00446EEB">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xml:space="preserve"> </w:t>
      </w:r>
      <w:r w:rsidR="00413373">
        <w:rPr>
          <w:rFonts w:ascii="Times New Roman" w:eastAsia="Times New Roman" w:hAnsi="Times New Roman" w:cs="Times New Roman"/>
          <w:color w:val="000000"/>
          <w:sz w:val="24"/>
          <w:lang w:val="fr-FR"/>
        </w:rPr>
        <w:t xml:space="preserve">a priori </w:t>
      </w:r>
      <w:r w:rsidRPr="00F25B19">
        <w:rPr>
          <w:rFonts w:ascii="Times New Roman" w:eastAsia="Times New Roman" w:hAnsi="Times New Roman" w:cs="Times New Roman"/>
          <w:color w:val="000000"/>
          <w:sz w:val="24"/>
          <w:lang w:val="fr-FR"/>
        </w:rPr>
        <w:t>moins « strict » en termes de contrôle de sa rémunération ou de ses décisions stratégiques.</w:t>
      </w:r>
      <w:r w:rsidR="00FB5D31">
        <w:rPr>
          <w:rFonts w:ascii="Times New Roman" w:eastAsia="Times New Roman" w:hAnsi="Times New Roman" w:cs="Times New Roman"/>
          <w:color w:val="000000"/>
          <w:sz w:val="24"/>
          <w:lang w:val="fr-FR"/>
        </w:rPr>
        <w:t xml:space="preserve"> Mais il faut envisager également qu</w:t>
      </w:r>
      <w:r w:rsidRPr="00F25B19">
        <w:rPr>
          <w:rFonts w:ascii="Times New Roman" w:eastAsia="Times New Roman" w:hAnsi="Times New Roman" w:cs="Times New Roman"/>
          <w:color w:val="000000"/>
          <w:sz w:val="24"/>
          <w:lang w:val="fr-FR"/>
        </w:rPr>
        <w:t xml:space="preserve">’une telle nomination soit bénéfique à l’entreprise puisque le rôle de conseil du </w:t>
      </w:r>
      <w:r w:rsidR="00FB5D31">
        <w:rPr>
          <w:rFonts w:ascii="Times New Roman" w:eastAsia="Times New Roman" w:hAnsi="Times New Roman" w:cs="Times New Roman"/>
          <w:color w:val="000000"/>
          <w:sz w:val="24"/>
          <w:lang w:val="fr-FR"/>
        </w:rPr>
        <w:t>CA</w:t>
      </w:r>
      <w:r w:rsidR="00FB5D31" w:rsidRPr="00F25B19">
        <w:rPr>
          <w:rFonts w:ascii="Times New Roman" w:eastAsia="Times New Roman" w:hAnsi="Times New Roman" w:cs="Times New Roman"/>
          <w:color w:val="000000"/>
          <w:sz w:val="24"/>
          <w:lang w:val="fr-FR"/>
        </w:rPr>
        <w:t xml:space="preserve"> </w:t>
      </w:r>
      <w:r w:rsidRPr="00F25B19">
        <w:rPr>
          <w:rFonts w:ascii="Times New Roman" w:eastAsia="Times New Roman" w:hAnsi="Times New Roman" w:cs="Times New Roman"/>
          <w:color w:val="000000"/>
          <w:sz w:val="24"/>
          <w:lang w:val="fr-FR"/>
        </w:rPr>
        <w:t>s’en trouve</w:t>
      </w:r>
      <w:r w:rsidR="00FB5D31">
        <w:rPr>
          <w:rFonts w:ascii="Times New Roman" w:eastAsia="Times New Roman" w:hAnsi="Times New Roman" w:cs="Times New Roman"/>
          <w:color w:val="000000"/>
          <w:sz w:val="24"/>
          <w:lang w:val="fr-FR"/>
        </w:rPr>
        <w:t xml:space="preserve"> probablement</w:t>
      </w:r>
      <w:r w:rsidRPr="00F25B19">
        <w:rPr>
          <w:rFonts w:ascii="Times New Roman" w:eastAsia="Times New Roman" w:hAnsi="Times New Roman" w:cs="Times New Roman"/>
          <w:color w:val="000000"/>
          <w:sz w:val="24"/>
          <w:lang w:val="fr-FR"/>
        </w:rPr>
        <w:t xml:space="preserve"> renforcé : le dirigeant </w:t>
      </w:r>
      <w:r w:rsidR="00FB5D31">
        <w:rPr>
          <w:rFonts w:ascii="Times New Roman" w:eastAsia="Times New Roman" w:hAnsi="Times New Roman" w:cs="Times New Roman"/>
          <w:color w:val="000000"/>
          <w:sz w:val="24"/>
          <w:lang w:val="fr-FR"/>
        </w:rPr>
        <w:t>est plus</w:t>
      </w:r>
      <w:r w:rsidRPr="00F25B19">
        <w:rPr>
          <w:rFonts w:ascii="Times New Roman" w:eastAsia="Times New Roman" w:hAnsi="Times New Roman" w:cs="Times New Roman"/>
          <w:color w:val="000000"/>
          <w:sz w:val="24"/>
          <w:lang w:val="fr-FR"/>
        </w:rPr>
        <w:t xml:space="preserve"> </w:t>
      </w:r>
      <w:r w:rsidR="00FB5D31">
        <w:rPr>
          <w:rFonts w:ascii="Times New Roman" w:eastAsia="Times New Roman" w:hAnsi="Times New Roman" w:cs="Times New Roman"/>
          <w:color w:val="000000"/>
          <w:sz w:val="24"/>
          <w:lang w:val="fr-FR"/>
        </w:rPr>
        <w:t>« </w:t>
      </w:r>
      <w:r w:rsidRPr="00F25B19">
        <w:rPr>
          <w:rFonts w:ascii="Times New Roman" w:eastAsia="Times New Roman" w:hAnsi="Times New Roman" w:cs="Times New Roman"/>
          <w:color w:val="000000"/>
          <w:sz w:val="24"/>
          <w:lang w:val="fr-FR"/>
        </w:rPr>
        <w:t>en confiance</w:t>
      </w:r>
      <w:r w:rsidR="00FB5D31">
        <w:rPr>
          <w:rFonts w:ascii="Times New Roman" w:eastAsia="Times New Roman" w:hAnsi="Times New Roman" w:cs="Times New Roman"/>
          <w:color w:val="000000"/>
          <w:sz w:val="24"/>
          <w:lang w:val="fr-FR"/>
        </w:rPr>
        <w:t> »</w:t>
      </w:r>
      <w:r w:rsidRPr="00F25B19">
        <w:rPr>
          <w:rFonts w:ascii="Times New Roman" w:eastAsia="Times New Roman" w:hAnsi="Times New Roman" w:cs="Times New Roman"/>
          <w:color w:val="000000"/>
          <w:sz w:val="24"/>
          <w:lang w:val="fr-FR"/>
        </w:rPr>
        <w:t xml:space="preserve"> avec cet administrateur</w:t>
      </w:r>
      <w:r w:rsidR="00FB5D31">
        <w:rPr>
          <w:rFonts w:ascii="Times New Roman" w:eastAsia="Times New Roman" w:hAnsi="Times New Roman" w:cs="Times New Roman"/>
          <w:color w:val="000000"/>
          <w:sz w:val="24"/>
          <w:lang w:val="fr-FR"/>
        </w:rPr>
        <w:t xml:space="preserve"> et est ainsi susceptible de partager plus d’informations avec le CA</w:t>
      </w:r>
      <w:r w:rsidRPr="00F25B19">
        <w:rPr>
          <w:rFonts w:ascii="Times New Roman" w:eastAsia="Times New Roman" w:hAnsi="Times New Roman" w:cs="Times New Roman"/>
          <w:color w:val="000000"/>
          <w:sz w:val="24"/>
          <w:lang w:val="fr-FR"/>
        </w:rPr>
        <w:t xml:space="preserve">. Evidemment, répondre empiriquement à </w:t>
      </w:r>
      <w:r w:rsidR="001B35EE">
        <w:rPr>
          <w:rFonts w:ascii="Times New Roman" w:eastAsia="Times New Roman" w:hAnsi="Times New Roman" w:cs="Times New Roman"/>
          <w:color w:val="000000"/>
          <w:sz w:val="24"/>
          <w:lang w:val="fr-FR"/>
        </w:rPr>
        <w:t>la question de la nomination d’administrateurs socialement liés</w:t>
      </w:r>
      <w:r w:rsidRPr="00F25B19">
        <w:rPr>
          <w:rFonts w:ascii="Times New Roman" w:eastAsia="Times New Roman" w:hAnsi="Times New Roman" w:cs="Times New Roman"/>
          <w:color w:val="000000"/>
          <w:sz w:val="24"/>
          <w:lang w:val="fr-FR"/>
        </w:rPr>
        <w:t xml:space="preserve"> nécessite un traitement parfois complexe du problème de l’endogénéité entre </w:t>
      </w:r>
      <w:r w:rsidR="00840467" w:rsidRPr="00F25B19">
        <w:rPr>
          <w:rFonts w:ascii="Times New Roman" w:eastAsia="Times New Roman" w:hAnsi="Times New Roman" w:cs="Times New Roman"/>
          <w:color w:val="000000"/>
          <w:sz w:val="24"/>
          <w:lang w:val="fr-FR"/>
        </w:rPr>
        <w:t xml:space="preserve">l’existence </w:t>
      </w:r>
      <w:r w:rsidR="00840467">
        <w:rPr>
          <w:rFonts w:ascii="Times New Roman" w:eastAsia="Times New Roman" w:hAnsi="Times New Roman" w:cs="Times New Roman"/>
          <w:color w:val="000000"/>
          <w:sz w:val="24"/>
          <w:lang w:val="fr-FR"/>
        </w:rPr>
        <w:t xml:space="preserve">et </w:t>
      </w:r>
      <w:r w:rsidRPr="00F25B19">
        <w:rPr>
          <w:rFonts w:ascii="Times New Roman" w:eastAsia="Times New Roman" w:hAnsi="Times New Roman" w:cs="Times New Roman"/>
          <w:color w:val="000000"/>
          <w:sz w:val="24"/>
          <w:lang w:val="fr-FR"/>
        </w:rPr>
        <w:t>les conséquences du lien (est-ce qu</w:t>
      </w:r>
      <w:r w:rsidR="00840467">
        <w:rPr>
          <w:rFonts w:ascii="Times New Roman" w:eastAsia="Times New Roman" w:hAnsi="Times New Roman" w:cs="Times New Roman"/>
          <w:color w:val="000000"/>
          <w:sz w:val="24"/>
          <w:lang w:val="fr-FR"/>
        </w:rPr>
        <w:t>’un dirigeant et un administrateur</w:t>
      </w:r>
      <w:r w:rsidRPr="00F25B19">
        <w:rPr>
          <w:rFonts w:ascii="Times New Roman" w:eastAsia="Times New Roman" w:hAnsi="Times New Roman" w:cs="Times New Roman"/>
          <w:color w:val="000000"/>
          <w:sz w:val="24"/>
          <w:lang w:val="fr-FR"/>
        </w:rPr>
        <w:t xml:space="preserve"> sont amis car performants ou bien est-ce le lien d’amitié qui engendre la performance</w:t>
      </w:r>
      <w:r w:rsidR="009616AB">
        <w:rPr>
          <w:rFonts w:ascii="Times New Roman" w:eastAsia="Times New Roman" w:hAnsi="Times New Roman" w:cs="Times New Roman"/>
          <w:color w:val="000000"/>
          <w:sz w:val="24"/>
          <w:lang w:val="fr-FR"/>
        </w:rPr>
        <w:t xml:space="preserve"> </w:t>
      </w:r>
      <w:r w:rsidRPr="00F25B19">
        <w:rPr>
          <w:rFonts w:ascii="Times New Roman" w:eastAsia="Times New Roman" w:hAnsi="Times New Roman" w:cs="Times New Roman"/>
          <w:color w:val="000000"/>
          <w:sz w:val="24"/>
          <w:lang w:val="fr-FR"/>
        </w:rPr>
        <w:t xml:space="preserve">?). </w:t>
      </w:r>
    </w:p>
    <w:p w14:paraId="31681380" w14:textId="661EB090" w:rsidR="00177482" w:rsidRPr="00F25B19" w:rsidRDefault="00215504">
      <w:pPr>
        <w:spacing w:after="0" w:line="360" w:lineRule="auto"/>
        <w:ind w:firstLine="426"/>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 xml:space="preserve">Certains chercheurs développent des stratégies d’identification particulièrement astucieuses pour contourner le problème d’endogénéité. Dans la plupart des cas, il s’agit de s’assurer que le lien social préexiste </w:t>
      </w:r>
      <w:r w:rsidR="009616AB">
        <w:rPr>
          <w:rFonts w:ascii="Times New Roman" w:eastAsia="Times New Roman" w:hAnsi="Times New Roman" w:cs="Times New Roman"/>
          <w:color w:val="000000"/>
          <w:sz w:val="24"/>
          <w:lang w:val="fr-FR"/>
        </w:rPr>
        <w:t>à</w:t>
      </w:r>
      <w:r w:rsidRPr="00F25B19">
        <w:rPr>
          <w:rFonts w:ascii="Times New Roman" w:eastAsia="Times New Roman" w:hAnsi="Times New Roman" w:cs="Times New Roman"/>
          <w:color w:val="000000"/>
          <w:sz w:val="24"/>
          <w:lang w:val="fr-FR"/>
        </w:rPr>
        <w:t xml:space="preserve"> la nomination comme membre du </w:t>
      </w:r>
      <w:r w:rsidR="00446EEB">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Par exemple, Rousseau et Stroup (2015</w:t>
      </w:r>
      <w:r w:rsidR="00C202F3">
        <w:rPr>
          <w:rFonts w:ascii="Times New Roman" w:eastAsia="Times New Roman" w:hAnsi="Times New Roman" w:cs="Times New Roman"/>
          <w:color w:val="000000"/>
          <w:sz w:val="24"/>
          <w:lang w:val="fr-FR"/>
        </w:rPr>
        <w:t>)</w:t>
      </w:r>
      <w:r w:rsidR="00840467">
        <w:rPr>
          <w:rFonts w:ascii="Times New Roman" w:eastAsia="Times New Roman" w:hAnsi="Times New Roman" w:cs="Times New Roman"/>
          <w:color w:val="000000"/>
          <w:sz w:val="24"/>
          <w:lang w:val="fr-FR"/>
        </w:rPr>
        <w:t xml:space="preserve"> </w:t>
      </w:r>
      <w:r w:rsidRPr="00F25B19">
        <w:rPr>
          <w:rFonts w:ascii="Times New Roman" w:eastAsia="Times New Roman" w:hAnsi="Times New Roman" w:cs="Times New Roman"/>
          <w:color w:val="000000"/>
          <w:sz w:val="24"/>
          <w:lang w:val="fr-FR"/>
        </w:rPr>
        <w:t>traitent de l’influence des administrateurs croisés sur la politique de fusion</w:t>
      </w:r>
      <w:r w:rsidR="00AE2AE7">
        <w:rPr>
          <w:rFonts w:ascii="Times New Roman" w:eastAsia="Times New Roman" w:hAnsi="Times New Roman" w:cs="Times New Roman"/>
          <w:color w:val="000000"/>
          <w:sz w:val="24"/>
          <w:lang w:val="fr-FR"/>
        </w:rPr>
        <w:t>s</w:t>
      </w:r>
      <w:r w:rsidRPr="00F25B19">
        <w:rPr>
          <w:rFonts w:ascii="Times New Roman" w:eastAsia="Times New Roman" w:hAnsi="Times New Roman" w:cs="Times New Roman"/>
          <w:color w:val="000000"/>
          <w:sz w:val="24"/>
          <w:lang w:val="fr-FR"/>
        </w:rPr>
        <w:t>-acquisition</w:t>
      </w:r>
      <w:r w:rsidR="00AE2AE7">
        <w:rPr>
          <w:rFonts w:ascii="Times New Roman" w:eastAsia="Times New Roman" w:hAnsi="Times New Roman" w:cs="Times New Roman"/>
          <w:color w:val="000000"/>
          <w:sz w:val="24"/>
          <w:lang w:val="fr-FR"/>
        </w:rPr>
        <w:t>s</w:t>
      </w:r>
      <w:r w:rsidR="00C202F3">
        <w:rPr>
          <w:rFonts w:ascii="Times New Roman" w:eastAsia="Times New Roman" w:hAnsi="Times New Roman" w:cs="Times New Roman"/>
          <w:color w:val="000000"/>
          <w:sz w:val="24"/>
          <w:lang w:val="fr-FR"/>
        </w:rPr>
        <w:t>. Ils</w:t>
      </w:r>
      <w:r w:rsidR="00840467">
        <w:rPr>
          <w:rFonts w:ascii="Times New Roman" w:eastAsia="Times New Roman" w:hAnsi="Times New Roman" w:cs="Times New Roman"/>
          <w:color w:val="000000"/>
          <w:sz w:val="24"/>
          <w:lang w:val="fr-FR"/>
        </w:rPr>
        <w:t xml:space="preserve"> proposent comme </w:t>
      </w:r>
      <w:r w:rsidRPr="00F25B19">
        <w:rPr>
          <w:rFonts w:ascii="Times New Roman" w:eastAsia="Times New Roman" w:hAnsi="Times New Roman" w:cs="Times New Roman"/>
          <w:color w:val="000000"/>
          <w:sz w:val="24"/>
          <w:lang w:val="fr-FR"/>
        </w:rPr>
        <w:t xml:space="preserve">variable d'étude pour mesurer le lien social une variable binaire codée 1 s’il existe des administrateurs au sein du CA de l’entité initiatrice ayant siégé au CA de la cible </w:t>
      </w:r>
      <w:r w:rsidRPr="00F25B19">
        <w:rPr>
          <w:rFonts w:ascii="Times New Roman" w:eastAsia="Times New Roman" w:hAnsi="Times New Roman" w:cs="Times New Roman"/>
          <w:i/>
          <w:color w:val="000000"/>
          <w:sz w:val="24"/>
          <w:lang w:val="fr-FR"/>
        </w:rPr>
        <w:t>mais pas les deux années précédant la fusion</w:t>
      </w:r>
      <w:r w:rsidRPr="00F25B19">
        <w:rPr>
          <w:rFonts w:ascii="Times New Roman" w:eastAsia="Times New Roman" w:hAnsi="Times New Roman" w:cs="Times New Roman"/>
          <w:color w:val="000000"/>
          <w:sz w:val="24"/>
          <w:lang w:val="fr-FR"/>
        </w:rPr>
        <w:t>. Dans la mesure où le lien</w:t>
      </w:r>
      <w:r w:rsidR="000A40E3">
        <w:rPr>
          <w:rFonts w:ascii="Times New Roman" w:eastAsia="Times New Roman" w:hAnsi="Times New Roman" w:cs="Times New Roman"/>
          <w:color w:val="000000"/>
          <w:sz w:val="24"/>
          <w:lang w:val="fr-FR"/>
        </w:rPr>
        <w:t xml:space="preserve"> préexiste</w:t>
      </w:r>
      <w:r w:rsidR="00AE2AE7">
        <w:rPr>
          <w:rFonts w:ascii="Times New Roman" w:eastAsia="Times New Roman" w:hAnsi="Times New Roman" w:cs="Times New Roman"/>
          <w:color w:val="000000"/>
          <w:sz w:val="24"/>
          <w:lang w:val="fr-FR"/>
        </w:rPr>
        <w:t>,</w:t>
      </w:r>
      <w:r w:rsidR="000A40E3">
        <w:rPr>
          <w:rFonts w:ascii="Times New Roman" w:eastAsia="Times New Roman" w:hAnsi="Times New Roman" w:cs="Times New Roman"/>
          <w:color w:val="000000"/>
          <w:sz w:val="24"/>
          <w:lang w:val="fr-FR"/>
        </w:rPr>
        <w:t xml:space="preserve"> </w:t>
      </w:r>
      <w:r w:rsidR="00AE2AE7" w:rsidRPr="00F25B19">
        <w:rPr>
          <w:rFonts w:ascii="Times New Roman" w:eastAsia="Times New Roman" w:hAnsi="Times New Roman" w:cs="Times New Roman"/>
          <w:color w:val="000000"/>
          <w:sz w:val="24"/>
          <w:lang w:val="fr-FR"/>
        </w:rPr>
        <w:t>selon toute probabilité</w:t>
      </w:r>
      <w:r w:rsidR="00AE2AE7">
        <w:rPr>
          <w:rFonts w:ascii="Times New Roman" w:eastAsia="Times New Roman" w:hAnsi="Times New Roman" w:cs="Times New Roman"/>
          <w:color w:val="000000"/>
          <w:sz w:val="24"/>
          <w:lang w:val="fr-FR"/>
        </w:rPr>
        <w:t xml:space="preserve">, </w:t>
      </w:r>
      <w:r w:rsidR="000A40E3">
        <w:rPr>
          <w:rFonts w:ascii="Times New Roman" w:eastAsia="Times New Roman" w:hAnsi="Times New Roman" w:cs="Times New Roman"/>
          <w:color w:val="000000"/>
          <w:sz w:val="24"/>
          <w:lang w:val="fr-FR"/>
        </w:rPr>
        <w:t xml:space="preserve">à l’idée même de la </w:t>
      </w:r>
      <w:r w:rsidRPr="00F25B19">
        <w:rPr>
          <w:rFonts w:ascii="Times New Roman" w:eastAsia="Times New Roman" w:hAnsi="Times New Roman" w:cs="Times New Roman"/>
          <w:color w:val="000000"/>
          <w:sz w:val="24"/>
          <w:lang w:val="fr-FR"/>
        </w:rPr>
        <w:t>fusion, l’interprétation de la corrélation comme</w:t>
      </w:r>
      <w:r w:rsidR="00FA4498">
        <w:rPr>
          <w:rFonts w:ascii="Times New Roman" w:eastAsia="Times New Roman" w:hAnsi="Times New Roman" w:cs="Times New Roman"/>
          <w:color w:val="000000"/>
          <w:sz w:val="24"/>
          <w:lang w:val="fr-FR"/>
        </w:rPr>
        <w:t xml:space="preserve"> une </w:t>
      </w:r>
      <w:r w:rsidR="00057766">
        <w:rPr>
          <w:rFonts w:ascii="Times New Roman" w:eastAsia="Times New Roman" w:hAnsi="Times New Roman" w:cs="Times New Roman"/>
          <w:color w:val="000000"/>
          <w:sz w:val="24"/>
          <w:lang w:val="fr-FR"/>
        </w:rPr>
        <w:t>relation de</w:t>
      </w:r>
      <w:r w:rsidRPr="00F25B19">
        <w:rPr>
          <w:rFonts w:ascii="Times New Roman" w:eastAsia="Times New Roman" w:hAnsi="Times New Roman" w:cs="Times New Roman"/>
          <w:color w:val="000000"/>
          <w:sz w:val="24"/>
          <w:lang w:val="fr-FR"/>
        </w:rPr>
        <w:t xml:space="preserve"> causalité </w:t>
      </w:r>
      <w:r w:rsidR="00047EB0">
        <w:rPr>
          <w:rFonts w:ascii="Times New Roman" w:eastAsia="Times New Roman" w:hAnsi="Times New Roman" w:cs="Times New Roman"/>
          <w:color w:val="000000"/>
          <w:sz w:val="24"/>
          <w:lang w:val="fr-FR"/>
        </w:rPr>
        <w:t>devient alors</w:t>
      </w:r>
      <w:r w:rsidRPr="00F25B19">
        <w:rPr>
          <w:rFonts w:ascii="Times New Roman" w:eastAsia="Times New Roman" w:hAnsi="Times New Roman" w:cs="Times New Roman"/>
          <w:color w:val="000000"/>
          <w:sz w:val="24"/>
          <w:lang w:val="fr-FR"/>
        </w:rPr>
        <w:t xml:space="preserve"> plausible. Dans le même ordre d’idée, Engelberg et al. (2013) excluent, dans certaines de leurs analyses, les liens sociaux qui pourraient être endogènes à la conséquence </w:t>
      </w:r>
      <w:r w:rsidR="00AE2AE7">
        <w:rPr>
          <w:rFonts w:ascii="Times New Roman" w:eastAsia="Times New Roman" w:hAnsi="Times New Roman" w:cs="Times New Roman"/>
          <w:color w:val="000000"/>
          <w:sz w:val="24"/>
          <w:lang w:val="fr-FR"/>
        </w:rPr>
        <w:t>envisag</w:t>
      </w:r>
      <w:r w:rsidR="00AE2AE7" w:rsidRPr="00F25B19">
        <w:rPr>
          <w:rFonts w:ascii="Times New Roman" w:eastAsia="Times New Roman" w:hAnsi="Times New Roman" w:cs="Times New Roman"/>
          <w:color w:val="000000"/>
          <w:sz w:val="24"/>
          <w:lang w:val="fr-FR"/>
        </w:rPr>
        <w:t>ée</w:t>
      </w:r>
      <w:r w:rsidRPr="00F25B19">
        <w:rPr>
          <w:rFonts w:ascii="Times New Roman" w:eastAsia="Times New Roman" w:hAnsi="Times New Roman" w:cs="Times New Roman"/>
          <w:color w:val="000000"/>
          <w:sz w:val="24"/>
          <w:lang w:val="fr-FR"/>
        </w:rPr>
        <w:t>. Plus spécifiquement, ces auteurs</w:t>
      </w:r>
      <w:r w:rsidR="00F573B9">
        <w:rPr>
          <w:rFonts w:ascii="Times New Roman" w:eastAsia="Times New Roman" w:hAnsi="Times New Roman" w:cs="Times New Roman"/>
          <w:color w:val="000000"/>
          <w:sz w:val="24"/>
          <w:lang w:val="fr-FR"/>
        </w:rPr>
        <w:t>, dans leur étude de</w:t>
      </w:r>
      <w:r w:rsidRPr="00F25B19">
        <w:rPr>
          <w:rFonts w:ascii="Times New Roman" w:eastAsia="Times New Roman" w:hAnsi="Times New Roman" w:cs="Times New Roman"/>
          <w:color w:val="000000"/>
          <w:sz w:val="24"/>
          <w:lang w:val="fr-FR"/>
        </w:rPr>
        <w:t xml:space="preserve"> l’influence des liens sociaux entre dirigeants et administrateurs sur la rémunération du dirigeant</w:t>
      </w:r>
      <w:r w:rsidR="00F573B9">
        <w:rPr>
          <w:rFonts w:ascii="Times New Roman" w:eastAsia="Times New Roman" w:hAnsi="Times New Roman" w:cs="Times New Roman"/>
          <w:color w:val="000000"/>
          <w:sz w:val="24"/>
          <w:lang w:val="fr-FR"/>
        </w:rPr>
        <w:t>, examine</w:t>
      </w:r>
      <w:r w:rsidRPr="00F25B19">
        <w:rPr>
          <w:rFonts w:ascii="Times New Roman" w:eastAsia="Times New Roman" w:hAnsi="Times New Roman" w:cs="Times New Roman"/>
          <w:color w:val="000000"/>
          <w:sz w:val="24"/>
          <w:lang w:val="fr-FR"/>
        </w:rPr>
        <w:t xml:space="preserve">nt trois types de liens : les liens créés par une </w:t>
      </w:r>
      <w:r w:rsidRPr="00F25B19">
        <w:rPr>
          <w:rFonts w:ascii="Times New Roman" w:eastAsia="Times New Roman" w:hAnsi="Times New Roman" w:cs="Times New Roman"/>
          <w:i/>
          <w:color w:val="000000"/>
          <w:sz w:val="24"/>
          <w:lang w:val="fr-FR"/>
        </w:rPr>
        <w:t>alma mater</w:t>
      </w:r>
      <w:r w:rsidRPr="00F25B19">
        <w:rPr>
          <w:rFonts w:ascii="Times New Roman" w:eastAsia="Times New Roman" w:hAnsi="Times New Roman" w:cs="Times New Roman"/>
          <w:color w:val="000000"/>
          <w:sz w:val="24"/>
          <w:lang w:val="fr-FR"/>
        </w:rPr>
        <w:t xml:space="preserve"> commune, par une « histoire professionnelle » </w:t>
      </w:r>
      <w:r w:rsidR="00F573B9">
        <w:rPr>
          <w:rFonts w:ascii="Times New Roman" w:eastAsia="Times New Roman" w:hAnsi="Times New Roman" w:cs="Times New Roman"/>
          <w:color w:val="000000"/>
          <w:sz w:val="24"/>
          <w:lang w:val="fr-FR"/>
        </w:rPr>
        <w:t>partagé</w:t>
      </w:r>
      <w:r w:rsidR="00F573B9" w:rsidRPr="00F25B19">
        <w:rPr>
          <w:rFonts w:ascii="Times New Roman" w:eastAsia="Times New Roman" w:hAnsi="Times New Roman" w:cs="Times New Roman"/>
          <w:color w:val="000000"/>
          <w:sz w:val="24"/>
          <w:lang w:val="fr-FR"/>
        </w:rPr>
        <w:t xml:space="preserve">e </w:t>
      </w:r>
      <w:r w:rsidRPr="00F25B19">
        <w:rPr>
          <w:rFonts w:ascii="Times New Roman" w:eastAsia="Times New Roman" w:hAnsi="Times New Roman" w:cs="Times New Roman"/>
          <w:color w:val="000000"/>
          <w:sz w:val="24"/>
          <w:lang w:val="fr-FR"/>
        </w:rPr>
        <w:t xml:space="preserve">et par l’appartenance à un </w:t>
      </w:r>
      <w:r w:rsidR="00F573B9">
        <w:rPr>
          <w:rFonts w:ascii="Times New Roman" w:eastAsia="Times New Roman" w:hAnsi="Times New Roman" w:cs="Times New Roman"/>
          <w:color w:val="000000"/>
          <w:sz w:val="24"/>
          <w:lang w:val="fr-FR"/>
        </w:rPr>
        <w:t xml:space="preserve">même </w:t>
      </w:r>
      <w:r w:rsidRPr="00F25B19">
        <w:rPr>
          <w:rFonts w:ascii="Times New Roman" w:eastAsia="Times New Roman" w:hAnsi="Times New Roman" w:cs="Times New Roman"/>
          <w:color w:val="000000"/>
          <w:sz w:val="24"/>
          <w:lang w:val="fr-FR"/>
        </w:rPr>
        <w:t xml:space="preserve">club. Alors que les deux premiers types de liens préexistent à toute décision en matière de rémunération, ce n’est pas le cas de l’appartenance à un </w:t>
      </w:r>
      <w:r w:rsidR="00E2634F">
        <w:rPr>
          <w:rFonts w:ascii="Times New Roman" w:eastAsia="Times New Roman" w:hAnsi="Times New Roman" w:cs="Times New Roman"/>
          <w:color w:val="000000"/>
          <w:sz w:val="24"/>
          <w:lang w:val="fr-FR"/>
        </w:rPr>
        <w:t xml:space="preserve">même </w:t>
      </w:r>
      <w:r w:rsidRPr="00F25B19">
        <w:rPr>
          <w:rFonts w:ascii="Times New Roman" w:eastAsia="Times New Roman" w:hAnsi="Times New Roman" w:cs="Times New Roman"/>
          <w:color w:val="000000"/>
          <w:sz w:val="24"/>
          <w:lang w:val="fr-FR"/>
        </w:rPr>
        <w:t xml:space="preserve">club (le fait de gagner beaucoup d’argent pouvant </w:t>
      </w:r>
      <w:r w:rsidR="00E2634F">
        <w:rPr>
          <w:rFonts w:ascii="Times New Roman" w:eastAsia="Times New Roman" w:hAnsi="Times New Roman" w:cs="Times New Roman"/>
          <w:color w:val="000000"/>
          <w:sz w:val="24"/>
          <w:lang w:val="fr-FR"/>
        </w:rPr>
        <w:t xml:space="preserve">notamment </w:t>
      </w:r>
      <w:r w:rsidRPr="00F25B19">
        <w:rPr>
          <w:rFonts w:ascii="Times New Roman" w:eastAsia="Times New Roman" w:hAnsi="Times New Roman" w:cs="Times New Roman"/>
          <w:color w:val="000000"/>
          <w:sz w:val="24"/>
          <w:lang w:val="fr-FR"/>
        </w:rPr>
        <w:t xml:space="preserve">faciliter l’accès à </w:t>
      </w:r>
      <w:r w:rsidR="00E2634F">
        <w:rPr>
          <w:rFonts w:ascii="Times New Roman" w:eastAsia="Times New Roman" w:hAnsi="Times New Roman" w:cs="Times New Roman"/>
          <w:color w:val="000000"/>
          <w:sz w:val="24"/>
          <w:lang w:val="fr-FR"/>
        </w:rPr>
        <w:t xml:space="preserve">certains </w:t>
      </w:r>
      <w:r w:rsidRPr="00F25B19">
        <w:rPr>
          <w:rFonts w:ascii="Times New Roman" w:eastAsia="Times New Roman" w:hAnsi="Times New Roman" w:cs="Times New Roman"/>
          <w:color w:val="000000"/>
          <w:sz w:val="24"/>
          <w:lang w:val="fr-FR"/>
        </w:rPr>
        <w:t>club</w:t>
      </w:r>
      <w:r w:rsidR="00E2634F">
        <w:rPr>
          <w:rFonts w:ascii="Times New Roman" w:eastAsia="Times New Roman" w:hAnsi="Times New Roman" w:cs="Times New Roman"/>
          <w:color w:val="000000"/>
          <w:sz w:val="24"/>
          <w:lang w:val="fr-FR"/>
        </w:rPr>
        <w:t>s</w:t>
      </w:r>
      <w:r w:rsidRPr="00F25B19">
        <w:rPr>
          <w:rFonts w:ascii="Times New Roman" w:eastAsia="Times New Roman" w:hAnsi="Times New Roman" w:cs="Times New Roman"/>
          <w:color w:val="000000"/>
          <w:sz w:val="24"/>
          <w:lang w:val="fr-FR"/>
        </w:rPr>
        <w:t>). Pour éviter ce biais, ils excluent de certaines régressions ce type de lien social.</w:t>
      </w:r>
    </w:p>
    <w:p w14:paraId="00C0E454" w14:textId="78021595" w:rsidR="00177482" w:rsidRPr="00F25B19" w:rsidRDefault="00215504">
      <w:pPr>
        <w:spacing w:after="0" w:line="360" w:lineRule="auto"/>
        <w:ind w:firstLine="426"/>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 xml:space="preserve">Le problème de variable corrélée omise peut toutefois subsister. C’est </w:t>
      </w:r>
      <w:r w:rsidR="00640B61">
        <w:rPr>
          <w:rFonts w:ascii="Times New Roman" w:eastAsia="Times New Roman" w:hAnsi="Times New Roman" w:cs="Times New Roman"/>
          <w:color w:val="000000"/>
          <w:sz w:val="24"/>
          <w:lang w:val="fr-FR"/>
        </w:rPr>
        <w:t xml:space="preserve">notamment </w:t>
      </w:r>
      <w:r w:rsidRPr="00F25B19">
        <w:rPr>
          <w:rFonts w:ascii="Times New Roman" w:eastAsia="Times New Roman" w:hAnsi="Times New Roman" w:cs="Times New Roman"/>
          <w:color w:val="000000"/>
          <w:sz w:val="24"/>
          <w:lang w:val="fr-FR"/>
        </w:rPr>
        <w:t xml:space="preserve">le cas lorsque les deux personnes ont fréquenté la même école. Il est alors difficile d’identifier si la </w:t>
      </w:r>
      <w:r w:rsidR="00683597">
        <w:rPr>
          <w:rFonts w:ascii="Times New Roman" w:eastAsia="Times New Roman" w:hAnsi="Times New Roman" w:cs="Times New Roman"/>
          <w:color w:val="000000"/>
          <w:sz w:val="24"/>
          <w:lang w:val="fr-FR"/>
        </w:rPr>
        <w:t xml:space="preserve">relation statistique observée (entre une </w:t>
      </w:r>
      <w:r w:rsidR="00683597" w:rsidRPr="00FA4498">
        <w:rPr>
          <w:rFonts w:ascii="Times New Roman" w:eastAsia="Times New Roman" w:hAnsi="Times New Roman" w:cs="Times New Roman"/>
          <w:i/>
          <w:color w:val="000000"/>
          <w:sz w:val="24"/>
          <w:lang w:val="fr-FR"/>
        </w:rPr>
        <w:t>alma mater</w:t>
      </w:r>
      <w:r w:rsidR="00683597">
        <w:rPr>
          <w:rFonts w:ascii="Times New Roman" w:eastAsia="Times New Roman" w:hAnsi="Times New Roman" w:cs="Times New Roman"/>
          <w:color w:val="000000"/>
          <w:sz w:val="24"/>
          <w:lang w:val="fr-FR"/>
        </w:rPr>
        <w:t xml:space="preserve"> commune et une performance supérieure</w:t>
      </w:r>
      <w:r w:rsidR="00B615B0">
        <w:rPr>
          <w:rFonts w:ascii="Times New Roman" w:eastAsia="Times New Roman" w:hAnsi="Times New Roman" w:cs="Times New Roman"/>
          <w:color w:val="000000"/>
          <w:sz w:val="24"/>
          <w:lang w:val="fr-FR"/>
        </w:rPr>
        <w:t>,</w:t>
      </w:r>
      <w:r w:rsidR="00683597">
        <w:rPr>
          <w:rFonts w:ascii="Times New Roman" w:eastAsia="Times New Roman" w:hAnsi="Times New Roman" w:cs="Times New Roman"/>
          <w:color w:val="000000"/>
          <w:sz w:val="24"/>
          <w:lang w:val="fr-FR"/>
        </w:rPr>
        <w:t xml:space="preserve"> par exemple) </w:t>
      </w:r>
      <w:r w:rsidRPr="00F25B19">
        <w:rPr>
          <w:rFonts w:ascii="Times New Roman" w:eastAsia="Times New Roman" w:hAnsi="Times New Roman" w:cs="Times New Roman"/>
          <w:color w:val="000000"/>
          <w:sz w:val="24"/>
          <w:lang w:val="fr-FR"/>
        </w:rPr>
        <w:t>est due à un lien social (</w:t>
      </w:r>
      <w:r w:rsidR="00683597">
        <w:rPr>
          <w:rFonts w:ascii="Times New Roman" w:eastAsia="Times New Roman" w:hAnsi="Times New Roman" w:cs="Times New Roman"/>
          <w:color w:val="000000"/>
          <w:sz w:val="24"/>
          <w:lang w:val="fr-FR"/>
        </w:rPr>
        <w:t>l</w:t>
      </w:r>
      <w:r w:rsidR="002F32D0">
        <w:rPr>
          <w:rFonts w:ascii="Times New Roman" w:eastAsia="Times New Roman" w:hAnsi="Times New Roman" w:cs="Times New Roman"/>
          <w:color w:val="000000"/>
          <w:sz w:val="24"/>
          <w:lang w:val="fr-FR"/>
        </w:rPr>
        <w:t xml:space="preserve">e rattachement à une même </w:t>
      </w:r>
      <w:r w:rsidRPr="00F25B19">
        <w:rPr>
          <w:rFonts w:ascii="Times New Roman" w:eastAsia="Times New Roman" w:hAnsi="Times New Roman" w:cs="Times New Roman"/>
          <w:i/>
          <w:color w:val="000000"/>
          <w:sz w:val="24"/>
          <w:lang w:val="fr-FR"/>
        </w:rPr>
        <w:t>alma mater</w:t>
      </w:r>
      <w:r w:rsidR="00683597">
        <w:rPr>
          <w:rFonts w:ascii="Times New Roman" w:eastAsia="Times New Roman" w:hAnsi="Times New Roman" w:cs="Times New Roman"/>
          <w:color w:val="000000"/>
          <w:sz w:val="24"/>
          <w:lang w:val="fr-FR"/>
        </w:rPr>
        <w:t xml:space="preserve"> favorisant l</w:t>
      </w:r>
      <w:r w:rsidR="00B615B0">
        <w:rPr>
          <w:rFonts w:ascii="Times New Roman" w:eastAsia="Times New Roman" w:hAnsi="Times New Roman" w:cs="Times New Roman"/>
          <w:color w:val="000000"/>
          <w:sz w:val="24"/>
          <w:lang w:val="fr-FR"/>
        </w:rPr>
        <w:t>es échanges d’information et de</w:t>
      </w:r>
      <w:r w:rsidR="00683597">
        <w:rPr>
          <w:rFonts w:ascii="Times New Roman" w:eastAsia="Times New Roman" w:hAnsi="Times New Roman" w:cs="Times New Roman"/>
          <w:color w:val="000000"/>
          <w:sz w:val="24"/>
          <w:lang w:val="fr-FR"/>
        </w:rPr>
        <w:t xml:space="preserve"> bonnes pratiques</w:t>
      </w:r>
      <w:r w:rsidRPr="00F25B19">
        <w:rPr>
          <w:rFonts w:ascii="Times New Roman" w:eastAsia="Times New Roman" w:hAnsi="Times New Roman" w:cs="Times New Roman"/>
          <w:color w:val="000000"/>
          <w:sz w:val="24"/>
          <w:lang w:val="fr-FR"/>
        </w:rPr>
        <w:t xml:space="preserve">) ou par un effet de qualité (les anciens de cette </w:t>
      </w:r>
      <w:r w:rsidRPr="00F25B19">
        <w:rPr>
          <w:rFonts w:ascii="Times New Roman" w:eastAsia="Times New Roman" w:hAnsi="Times New Roman" w:cs="Times New Roman"/>
          <w:i/>
          <w:color w:val="000000"/>
          <w:sz w:val="24"/>
          <w:lang w:val="fr-FR"/>
        </w:rPr>
        <w:lastRenderedPageBreak/>
        <w:t>alma mater</w:t>
      </w:r>
      <w:r w:rsidRPr="00F25B19">
        <w:rPr>
          <w:rFonts w:ascii="Times New Roman" w:eastAsia="Times New Roman" w:hAnsi="Times New Roman" w:cs="Times New Roman"/>
          <w:color w:val="000000"/>
          <w:sz w:val="24"/>
          <w:lang w:val="fr-FR"/>
        </w:rPr>
        <w:t xml:space="preserve"> pouvant être particulièrement brillants). Pour distinguer ces deux effets, Shue (2013) a développé une stratégie d’identification particulièrement </w:t>
      </w:r>
      <w:r w:rsidR="004659EF">
        <w:rPr>
          <w:rFonts w:ascii="Times New Roman" w:eastAsia="Times New Roman" w:hAnsi="Times New Roman" w:cs="Times New Roman"/>
          <w:color w:val="000000"/>
          <w:sz w:val="24"/>
          <w:lang w:val="fr-FR"/>
        </w:rPr>
        <w:t>ingéni</w:t>
      </w:r>
      <w:r w:rsidR="000F6DDE">
        <w:rPr>
          <w:rFonts w:ascii="Times New Roman" w:eastAsia="Times New Roman" w:hAnsi="Times New Roman" w:cs="Times New Roman"/>
          <w:color w:val="000000"/>
          <w:sz w:val="24"/>
          <w:lang w:val="fr-FR"/>
        </w:rPr>
        <w:t>euse</w:t>
      </w:r>
      <w:r w:rsidRPr="00F25B19">
        <w:rPr>
          <w:rFonts w:ascii="Times New Roman" w:eastAsia="Times New Roman" w:hAnsi="Times New Roman" w:cs="Times New Roman"/>
          <w:color w:val="000000"/>
          <w:sz w:val="24"/>
          <w:lang w:val="fr-FR"/>
        </w:rPr>
        <w:t>. Elle étudie les effets de réseaux sur les stratégies des entreprises. Elle exploite le fait que les étudiants de MBA à Harvard sont assignés à un groupe d’étude</w:t>
      </w:r>
      <w:r w:rsidR="000F6DDE">
        <w:rPr>
          <w:rFonts w:ascii="Times New Roman" w:eastAsia="Times New Roman" w:hAnsi="Times New Roman" w:cs="Times New Roman"/>
          <w:color w:val="000000"/>
          <w:sz w:val="24"/>
          <w:lang w:val="fr-FR"/>
        </w:rPr>
        <w:t xml:space="preserve"> de manière aléatoire</w:t>
      </w:r>
      <w:r w:rsidRPr="00F25B19">
        <w:rPr>
          <w:rFonts w:ascii="Times New Roman" w:eastAsia="Times New Roman" w:hAnsi="Times New Roman" w:cs="Times New Roman"/>
          <w:color w:val="000000"/>
          <w:sz w:val="24"/>
          <w:lang w:val="fr-FR"/>
        </w:rPr>
        <w:t xml:space="preserve">. </w:t>
      </w:r>
      <w:r w:rsidR="002F32D0">
        <w:rPr>
          <w:rFonts w:ascii="Times New Roman" w:eastAsia="Times New Roman" w:hAnsi="Times New Roman" w:cs="Times New Roman"/>
          <w:color w:val="000000"/>
          <w:sz w:val="24"/>
          <w:lang w:val="fr-FR"/>
        </w:rPr>
        <w:t>L’affiliation à c</w:t>
      </w:r>
      <w:r w:rsidRPr="00F25B19">
        <w:rPr>
          <w:rFonts w:ascii="Times New Roman" w:eastAsia="Times New Roman" w:hAnsi="Times New Roman" w:cs="Times New Roman"/>
          <w:color w:val="000000"/>
          <w:sz w:val="24"/>
          <w:lang w:val="fr-FR"/>
        </w:rPr>
        <w:t>es groupes se révèle</w:t>
      </w:r>
      <w:r w:rsidR="002F32D0">
        <w:rPr>
          <w:rFonts w:ascii="Times New Roman" w:eastAsia="Times New Roman" w:hAnsi="Times New Roman" w:cs="Times New Roman"/>
          <w:color w:val="000000"/>
          <w:sz w:val="24"/>
          <w:lang w:val="fr-FR"/>
        </w:rPr>
        <w:t xml:space="preserve"> </w:t>
      </w:r>
      <w:r w:rsidRPr="00F25B19">
        <w:rPr>
          <w:rFonts w:ascii="Times New Roman" w:eastAsia="Times New Roman" w:hAnsi="Times New Roman" w:cs="Times New Roman"/>
          <w:color w:val="000000"/>
          <w:sz w:val="24"/>
          <w:lang w:val="fr-FR"/>
        </w:rPr>
        <w:t>particulièrement important</w:t>
      </w:r>
      <w:r w:rsidR="002F32D0">
        <w:rPr>
          <w:rFonts w:ascii="Times New Roman" w:eastAsia="Times New Roman" w:hAnsi="Times New Roman" w:cs="Times New Roman"/>
          <w:color w:val="000000"/>
          <w:sz w:val="24"/>
          <w:lang w:val="fr-FR"/>
        </w:rPr>
        <w:t>e</w:t>
      </w:r>
      <w:r w:rsidRPr="00F25B19">
        <w:rPr>
          <w:rFonts w:ascii="Times New Roman" w:eastAsia="Times New Roman" w:hAnsi="Times New Roman" w:cs="Times New Roman"/>
          <w:color w:val="000000"/>
          <w:sz w:val="24"/>
          <w:lang w:val="fr-FR"/>
        </w:rPr>
        <w:t xml:space="preserve"> : </w:t>
      </w:r>
      <w:r w:rsidR="006B3B55">
        <w:rPr>
          <w:rFonts w:ascii="Times New Roman" w:eastAsia="Times New Roman" w:hAnsi="Times New Roman" w:cs="Times New Roman"/>
          <w:color w:val="000000"/>
          <w:sz w:val="24"/>
          <w:lang w:val="fr-FR"/>
        </w:rPr>
        <w:t xml:space="preserve">l’auteur </w:t>
      </w:r>
      <w:r w:rsidRPr="00F25B19">
        <w:rPr>
          <w:rFonts w:ascii="Times New Roman" w:eastAsia="Times New Roman" w:hAnsi="Times New Roman" w:cs="Times New Roman"/>
          <w:color w:val="000000"/>
          <w:sz w:val="24"/>
          <w:lang w:val="fr-FR"/>
        </w:rPr>
        <w:t xml:space="preserve"> montre</w:t>
      </w:r>
      <w:r w:rsidR="006B3B55">
        <w:rPr>
          <w:rFonts w:ascii="Times New Roman" w:eastAsia="Times New Roman" w:hAnsi="Times New Roman" w:cs="Times New Roman"/>
          <w:color w:val="000000"/>
          <w:sz w:val="24"/>
          <w:lang w:val="fr-FR"/>
        </w:rPr>
        <w:t>, en effet,</w:t>
      </w:r>
      <w:r w:rsidRPr="00F25B19">
        <w:rPr>
          <w:rFonts w:ascii="Times New Roman" w:eastAsia="Times New Roman" w:hAnsi="Times New Roman" w:cs="Times New Roman"/>
          <w:color w:val="000000"/>
          <w:sz w:val="24"/>
          <w:lang w:val="fr-FR"/>
        </w:rPr>
        <w:t xml:space="preserve"> que les interactions sociales sont deux fois plus </w:t>
      </w:r>
      <w:r w:rsidR="00F05841">
        <w:rPr>
          <w:rFonts w:ascii="Times New Roman" w:eastAsia="Times New Roman" w:hAnsi="Times New Roman" w:cs="Times New Roman"/>
          <w:color w:val="000000"/>
          <w:sz w:val="24"/>
          <w:lang w:val="fr-FR"/>
        </w:rPr>
        <w:t>fort</w:t>
      </w:r>
      <w:r w:rsidR="00F05841" w:rsidRPr="00F25B19">
        <w:rPr>
          <w:rFonts w:ascii="Times New Roman" w:eastAsia="Times New Roman" w:hAnsi="Times New Roman" w:cs="Times New Roman"/>
          <w:color w:val="000000"/>
          <w:sz w:val="24"/>
          <w:lang w:val="fr-FR"/>
        </w:rPr>
        <w:t xml:space="preserve">es </w:t>
      </w:r>
      <w:r w:rsidRPr="00F25B19">
        <w:rPr>
          <w:rFonts w:ascii="Times New Roman" w:eastAsia="Times New Roman" w:hAnsi="Times New Roman" w:cs="Times New Roman"/>
          <w:color w:val="000000"/>
          <w:sz w:val="24"/>
          <w:lang w:val="fr-FR"/>
        </w:rPr>
        <w:t xml:space="preserve">entre membres d’un même groupe d’étude qu’entre deux promotions de MBA successives. Puisque toutes les personnes qu’elle observe sont diplômées du même programme, il n’y a pas de </w:t>
      </w:r>
      <w:r w:rsidR="00CA7B0D">
        <w:rPr>
          <w:rFonts w:ascii="Times New Roman" w:eastAsia="Times New Roman" w:hAnsi="Times New Roman" w:cs="Times New Roman"/>
          <w:color w:val="000000"/>
          <w:sz w:val="24"/>
          <w:lang w:val="fr-FR"/>
        </w:rPr>
        <w:t>différence</w:t>
      </w:r>
      <w:r w:rsidRPr="00F25B19">
        <w:rPr>
          <w:rFonts w:ascii="Times New Roman" w:eastAsia="Times New Roman" w:hAnsi="Times New Roman" w:cs="Times New Roman"/>
          <w:color w:val="000000"/>
          <w:sz w:val="24"/>
          <w:lang w:val="fr-FR"/>
        </w:rPr>
        <w:t xml:space="preserve"> de qualité</w:t>
      </w:r>
      <w:r w:rsidR="00CA7B0D">
        <w:rPr>
          <w:rFonts w:ascii="Times New Roman" w:eastAsia="Times New Roman" w:hAnsi="Times New Roman" w:cs="Times New Roman"/>
          <w:color w:val="000000"/>
          <w:sz w:val="24"/>
          <w:lang w:val="fr-FR"/>
        </w:rPr>
        <w:t xml:space="preserve">, d’autant plus </w:t>
      </w:r>
      <w:r w:rsidR="00F05841">
        <w:rPr>
          <w:rFonts w:ascii="Times New Roman" w:eastAsia="Times New Roman" w:hAnsi="Times New Roman" w:cs="Times New Roman"/>
          <w:color w:val="000000"/>
          <w:sz w:val="24"/>
          <w:lang w:val="fr-FR"/>
        </w:rPr>
        <w:t xml:space="preserve">que </w:t>
      </w:r>
      <w:r w:rsidRPr="00F25B19">
        <w:rPr>
          <w:rFonts w:ascii="Times New Roman" w:eastAsia="Times New Roman" w:hAnsi="Times New Roman" w:cs="Times New Roman"/>
          <w:color w:val="000000"/>
          <w:sz w:val="24"/>
          <w:lang w:val="fr-FR"/>
        </w:rPr>
        <w:t>l’a</w:t>
      </w:r>
      <w:r w:rsidR="00F05841">
        <w:rPr>
          <w:rFonts w:ascii="Times New Roman" w:eastAsia="Times New Roman" w:hAnsi="Times New Roman" w:cs="Times New Roman"/>
          <w:color w:val="000000"/>
          <w:sz w:val="24"/>
          <w:lang w:val="fr-FR"/>
        </w:rPr>
        <w:t>ffectation</w:t>
      </w:r>
      <w:r w:rsidRPr="00F25B19">
        <w:rPr>
          <w:rFonts w:ascii="Times New Roman" w:eastAsia="Times New Roman" w:hAnsi="Times New Roman" w:cs="Times New Roman"/>
          <w:color w:val="000000"/>
          <w:sz w:val="24"/>
          <w:lang w:val="fr-FR"/>
        </w:rPr>
        <w:t xml:space="preserve"> à un groupe se fait de manière aléatoire. Ses données </w:t>
      </w:r>
      <w:r w:rsidR="006B3B55">
        <w:rPr>
          <w:rFonts w:ascii="Times New Roman" w:eastAsia="Times New Roman" w:hAnsi="Times New Roman" w:cs="Times New Roman"/>
          <w:color w:val="000000"/>
          <w:sz w:val="24"/>
          <w:lang w:val="fr-FR"/>
        </w:rPr>
        <w:t>indiqu</w:t>
      </w:r>
      <w:r w:rsidRPr="00F25B19">
        <w:rPr>
          <w:rFonts w:ascii="Times New Roman" w:eastAsia="Times New Roman" w:hAnsi="Times New Roman" w:cs="Times New Roman"/>
          <w:color w:val="000000"/>
          <w:sz w:val="24"/>
          <w:lang w:val="fr-FR"/>
        </w:rPr>
        <w:t>ent qu’une fois devenus dirigeants</w:t>
      </w:r>
      <w:r w:rsidR="00002028">
        <w:rPr>
          <w:rFonts w:ascii="Times New Roman" w:eastAsia="Times New Roman" w:hAnsi="Times New Roman" w:cs="Times New Roman"/>
          <w:color w:val="000000"/>
          <w:sz w:val="24"/>
          <w:lang w:val="fr-FR"/>
        </w:rPr>
        <w:t>,</w:t>
      </w:r>
      <w:r w:rsidRPr="00F25B19">
        <w:rPr>
          <w:rFonts w:ascii="Times New Roman" w:eastAsia="Times New Roman" w:hAnsi="Times New Roman" w:cs="Times New Roman"/>
          <w:color w:val="000000"/>
          <w:sz w:val="24"/>
          <w:lang w:val="fr-FR"/>
        </w:rPr>
        <w:t xml:space="preserve"> les membres d’un même groupe d’étude tendent à adopter des stratégies d’entreprises plus semblables </w:t>
      </w:r>
      <w:r w:rsidR="00002028">
        <w:rPr>
          <w:rFonts w:ascii="Times New Roman" w:eastAsia="Times New Roman" w:hAnsi="Times New Roman" w:cs="Times New Roman"/>
          <w:color w:val="000000"/>
          <w:sz w:val="24"/>
          <w:lang w:val="fr-FR"/>
        </w:rPr>
        <w:t>que ceux ayant appartenu à des</w:t>
      </w:r>
      <w:r w:rsidRPr="00F25B19">
        <w:rPr>
          <w:rFonts w:ascii="Times New Roman" w:eastAsia="Times New Roman" w:hAnsi="Times New Roman" w:cs="Times New Roman"/>
          <w:color w:val="000000"/>
          <w:sz w:val="24"/>
          <w:lang w:val="fr-FR"/>
        </w:rPr>
        <w:t xml:space="preserve"> groupes d’étude différents. L’effet est plus particulièrement marqué pour les politiques de rémunération et les stratégies d’acquisition. Des tests complémentaires montrent que cette similarité stratégique n’a pas d’effet sur la performance. Cette étude suggère donc que l’homophilie </w:t>
      </w:r>
      <w:r w:rsidR="000867F9">
        <w:rPr>
          <w:rFonts w:ascii="Times New Roman" w:eastAsia="Times New Roman" w:hAnsi="Times New Roman" w:cs="Times New Roman"/>
          <w:color w:val="000000"/>
          <w:sz w:val="24"/>
          <w:lang w:val="fr-FR"/>
        </w:rPr>
        <w:t xml:space="preserve">– générant des interactions plus fréquentes – </w:t>
      </w:r>
      <w:r w:rsidRPr="00F25B19">
        <w:rPr>
          <w:rFonts w:ascii="Times New Roman" w:eastAsia="Times New Roman" w:hAnsi="Times New Roman" w:cs="Times New Roman"/>
          <w:color w:val="000000"/>
          <w:sz w:val="24"/>
          <w:lang w:val="fr-FR"/>
        </w:rPr>
        <w:t xml:space="preserve">a des effets sur les stratégies poursuivies par les entreprises mais </w:t>
      </w:r>
      <w:r w:rsidR="000F6DDE">
        <w:rPr>
          <w:rFonts w:ascii="Times New Roman" w:eastAsia="Times New Roman" w:hAnsi="Times New Roman" w:cs="Times New Roman"/>
          <w:color w:val="000000"/>
          <w:sz w:val="24"/>
          <w:lang w:val="fr-FR"/>
        </w:rPr>
        <w:t xml:space="preserve">pas nécessairement </w:t>
      </w:r>
      <w:r w:rsidRPr="00F25B19">
        <w:rPr>
          <w:rFonts w:ascii="Times New Roman" w:eastAsia="Times New Roman" w:hAnsi="Times New Roman" w:cs="Times New Roman"/>
          <w:color w:val="000000"/>
          <w:sz w:val="24"/>
          <w:lang w:val="fr-FR"/>
        </w:rPr>
        <w:t xml:space="preserve">sur la performance. </w:t>
      </w:r>
    </w:p>
    <w:p w14:paraId="39A90FE7" w14:textId="47959D0B" w:rsidR="007F3F35" w:rsidRDefault="00215504" w:rsidP="00EE43E6">
      <w:pPr>
        <w:spacing w:after="0" w:line="360" w:lineRule="auto"/>
        <w:ind w:firstLine="426"/>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 xml:space="preserve">Ce problème de l’endogénéité est d’autant plus important qu’il est, dans une certaine mesure, inévitable. En effet, il est possible de supposer que deux administrateurs ou qu’un administrateur et un </w:t>
      </w:r>
      <w:r w:rsidR="0064543E">
        <w:rPr>
          <w:rFonts w:ascii="Times New Roman" w:eastAsia="Times New Roman" w:hAnsi="Times New Roman" w:cs="Times New Roman"/>
          <w:color w:val="000000"/>
          <w:sz w:val="24"/>
          <w:lang w:val="fr-FR"/>
        </w:rPr>
        <w:t>dirigeant (en particulier, directeur général ou directeur f</w:t>
      </w:r>
      <w:r w:rsidRPr="00F25B19">
        <w:rPr>
          <w:rFonts w:ascii="Times New Roman" w:eastAsia="Times New Roman" w:hAnsi="Times New Roman" w:cs="Times New Roman"/>
          <w:color w:val="000000"/>
          <w:sz w:val="24"/>
          <w:lang w:val="fr-FR"/>
        </w:rPr>
        <w:t>inancier</w:t>
      </w:r>
      <w:r w:rsidR="0064543E">
        <w:rPr>
          <w:rFonts w:ascii="Times New Roman" w:eastAsia="Times New Roman" w:hAnsi="Times New Roman" w:cs="Times New Roman"/>
          <w:color w:val="000000"/>
          <w:sz w:val="24"/>
          <w:lang w:val="fr-FR"/>
        </w:rPr>
        <w:t>) d</w:t>
      </w:r>
      <w:r w:rsidRPr="00F25B19">
        <w:rPr>
          <w:rFonts w:ascii="Times New Roman" w:eastAsia="Times New Roman" w:hAnsi="Times New Roman" w:cs="Times New Roman"/>
          <w:color w:val="000000"/>
          <w:sz w:val="24"/>
          <w:lang w:val="fr-FR"/>
        </w:rPr>
        <w:t>eviendront socialement connectés du simple fait du temps qui passe. Après plusieurs années d’interactions professionnelles, est-ce que deux personnes ne vont pas finir par développer des affinités ? Ce point est d’ailleurs explicitement reconnu dans certains codes de gouvernance. Ainsi, le « Code de gouvernement d’entreprise des sociétés cotées » proposé par l</w:t>
      </w:r>
      <w:r w:rsidR="00EE29CB">
        <w:rPr>
          <w:rFonts w:ascii="Times New Roman" w:eastAsia="Times New Roman" w:hAnsi="Times New Roman" w:cs="Times New Roman"/>
          <w:color w:val="000000"/>
          <w:sz w:val="24"/>
          <w:lang w:val="fr-FR"/>
        </w:rPr>
        <w:t xml:space="preserve">’Afep et le </w:t>
      </w:r>
      <w:r w:rsidRPr="00F25B19">
        <w:rPr>
          <w:rFonts w:ascii="Times New Roman" w:eastAsia="Times New Roman" w:hAnsi="Times New Roman" w:cs="Times New Roman"/>
          <w:color w:val="000000"/>
          <w:sz w:val="24"/>
          <w:lang w:val="fr-FR"/>
        </w:rPr>
        <w:t xml:space="preserve">MEDEF en juin 2013 prévoit qu’un administrateur </w:t>
      </w:r>
      <w:r w:rsidR="000F6DDE">
        <w:rPr>
          <w:rFonts w:ascii="Times New Roman" w:eastAsia="Times New Roman" w:hAnsi="Times New Roman" w:cs="Times New Roman"/>
          <w:color w:val="000000"/>
          <w:sz w:val="24"/>
          <w:lang w:val="fr-FR"/>
        </w:rPr>
        <w:t xml:space="preserve">qui </w:t>
      </w:r>
      <w:r w:rsidRPr="00F25B19">
        <w:rPr>
          <w:rFonts w:ascii="Times New Roman" w:eastAsia="Times New Roman" w:hAnsi="Times New Roman" w:cs="Times New Roman"/>
          <w:color w:val="000000"/>
          <w:sz w:val="24"/>
          <w:lang w:val="fr-FR"/>
        </w:rPr>
        <w:t>rempli</w:t>
      </w:r>
      <w:r w:rsidR="000F6DDE">
        <w:rPr>
          <w:rFonts w:ascii="Times New Roman" w:eastAsia="Times New Roman" w:hAnsi="Times New Roman" w:cs="Times New Roman"/>
          <w:color w:val="000000"/>
          <w:sz w:val="24"/>
          <w:lang w:val="fr-FR"/>
        </w:rPr>
        <w:t>rait</w:t>
      </w:r>
      <w:r w:rsidRPr="00F25B19">
        <w:rPr>
          <w:rFonts w:ascii="Times New Roman" w:eastAsia="Times New Roman" w:hAnsi="Times New Roman" w:cs="Times New Roman"/>
          <w:color w:val="000000"/>
          <w:sz w:val="24"/>
          <w:lang w:val="fr-FR"/>
        </w:rPr>
        <w:t xml:space="preserve"> les critères d’indépendance ne sera plus considéré comme indépendant au bout de </w:t>
      </w:r>
      <w:r w:rsidR="00EE29CB">
        <w:rPr>
          <w:rFonts w:ascii="Times New Roman" w:eastAsia="Times New Roman" w:hAnsi="Times New Roman" w:cs="Times New Roman"/>
          <w:color w:val="000000"/>
          <w:sz w:val="24"/>
          <w:lang w:val="fr-FR"/>
        </w:rPr>
        <w:t>douze</w:t>
      </w:r>
      <w:r w:rsidR="00EE29CB" w:rsidRPr="00F25B19">
        <w:rPr>
          <w:rFonts w:ascii="Times New Roman" w:eastAsia="Times New Roman" w:hAnsi="Times New Roman" w:cs="Times New Roman"/>
          <w:color w:val="000000"/>
          <w:sz w:val="24"/>
          <w:lang w:val="fr-FR"/>
        </w:rPr>
        <w:t xml:space="preserve"> </w:t>
      </w:r>
      <w:r w:rsidRPr="00F25B19">
        <w:rPr>
          <w:rFonts w:ascii="Times New Roman" w:eastAsia="Times New Roman" w:hAnsi="Times New Roman" w:cs="Times New Roman"/>
          <w:color w:val="000000"/>
          <w:sz w:val="24"/>
          <w:lang w:val="fr-FR"/>
        </w:rPr>
        <w:t xml:space="preserve">ans. </w:t>
      </w:r>
      <w:r w:rsidR="000F6DDE">
        <w:rPr>
          <w:rFonts w:ascii="Times New Roman" w:eastAsia="Times New Roman" w:hAnsi="Times New Roman" w:cs="Times New Roman"/>
          <w:color w:val="000000"/>
          <w:sz w:val="24"/>
          <w:lang w:val="fr-FR"/>
        </w:rPr>
        <w:t>Implicitement, l</w:t>
      </w:r>
      <w:r w:rsidR="00EE29CB">
        <w:rPr>
          <w:rFonts w:ascii="Times New Roman" w:eastAsia="Times New Roman" w:hAnsi="Times New Roman" w:cs="Times New Roman"/>
          <w:color w:val="000000"/>
          <w:sz w:val="24"/>
          <w:lang w:val="fr-FR"/>
        </w:rPr>
        <w:t>’Afep et l</w:t>
      </w:r>
      <w:r w:rsidR="000F6DDE">
        <w:rPr>
          <w:rFonts w:ascii="Times New Roman" w:eastAsia="Times New Roman" w:hAnsi="Times New Roman" w:cs="Times New Roman"/>
          <w:color w:val="000000"/>
          <w:sz w:val="24"/>
          <w:lang w:val="fr-FR"/>
        </w:rPr>
        <w:t xml:space="preserve">e MEDEF considèrent donc qu’au </w:t>
      </w:r>
      <w:r w:rsidRPr="00F25B19">
        <w:rPr>
          <w:rFonts w:ascii="Times New Roman" w:eastAsia="Times New Roman" w:hAnsi="Times New Roman" w:cs="Times New Roman"/>
          <w:color w:val="000000"/>
          <w:sz w:val="24"/>
          <w:lang w:val="fr-FR"/>
        </w:rPr>
        <w:t xml:space="preserve">bout de </w:t>
      </w:r>
      <w:r w:rsidR="00D36BBB">
        <w:rPr>
          <w:rFonts w:ascii="Times New Roman" w:eastAsia="Times New Roman" w:hAnsi="Times New Roman" w:cs="Times New Roman"/>
          <w:color w:val="000000"/>
          <w:sz w:val="24"/>
          <w:lang w:val="fr-FR"/>
        </w:rPr>
        <w:t>douze</w:t>
      </w:r>
      <w:r w:rsidRPr="00F25B19">
        <w:rPr>
          <w:rFonts w:ascii="Times New Roman" w:eastAsia="Times New Roman" w:hAnsi="Times New Roman" w:cs="Times New Roman"/>
          <w:color w:val="000000"/>
          <w:sz w:val="24"/>
          <w:lang w:val="fr-FR"/>
        </w:rPr>
        <w:t xml:space="preserve"> années les liens professionnels et sociaux développés entre l’administrateur et le management de la société atténuent </w:t>
      </w:r>
      <w:r w:rsidR="000F6DDE">
        <w:rPr>
          <w:rFonts w:ascii="Times New Roman" w:eastAsia="Times New Roman" w:hAnsi="Times New Roman" w:cs="Times New Roman"/>
          <w:color w:val="000000"/>
          <w:sz w:val="24"/>
          <w:lang w:val="fr-FR"/>
        </w:rPr>
        <w:t>l</w:t>
      </w:r>
      <w:r w:rsidRPr="00F25B19">
        <w:rPr>
          <w:rFonts w:ascii="Times New Roman" w:eastAsia="Times New Roman" w:hAnsi="Times New Roman" w:cs="Times New Roman"/>
          <w:color w:val="000000"/>
          <w:sz w:val="24"/>
          <w:lang w:val="fr-FR"/>
        </w:rPr>
        <w:t xml:space="preserve">a capacité </w:t>
      </w:r>
      <w:r w:rsidR="000F6DDE">
        <w:rPr>
          <w:rFonts w:ascii="Times New Roman" w:eastAsia="Times New Roman" w:hAnsi="Times New Roman" w:cs="Times New Roman"/>
          <w:color w:val="000000"/>
          <w:sz w:val="24"/>
          <w:lang w:val="fr-FR"/>
        </w:rPr>
        <w:t xml:space="preserve">de l’administrateur </w:t>
      </w:r>
      <w:r w:rsidRPr="00F25B19">
        <w:rPr>
          <w:rFonts w:ascii="Times New Roman" w:eastAsia="Times New Roman" w:hAnsi="Times New Roman" w:cs="Times New Roman"/>
          <w:color w:val="000000"/>
          <w:sz w:val="24"/>
          <w:lang w:val="fr-FR"/>
        </w:rPr>
        <w:t xml:space="preserve">à se comporter de manière indépendante. </w:t>
      </w:r>
    </w:p>
    <w:p w14:paraId="1C3C30B2" w14:textId="77777777" w:rsidR="00AB4459" w:rsidRPr="00F25B19" w:rsidRDefault="00AB4459" w:rsidP="00EE43E6">
      <w:pPr>
        <w:spacing w:after="0" w:line="360" w:lineRule="auto"/>
        <w:ind w:firstLine="426"/>
        <w:jc w:val="both"/>
        <w:rPr>
          <w:rFonts w:ascii="Times New Roman" w:eastAsia="Times New Roman" w:hAnsi="Times New Roman" w:cs="Times New Roman"/>
          <w:color w:val="000000"/>
          <w:sz w:val="24"/>
          <w:lang w:val="fr-FR"/>
        </w:rPr>
      </w:pPr>
    </w:p>
    <w:p w14:paraId="08D0DDFF" w14:textId="0FA96EA3" w:rsidR="00177482" w:rsidRPr="00F25B19" w:rsidRDefault="000C6E34" w:rsidP="00DE62B4">
      <w:pPr>
        <w:pStyle w:val="Titre2"/>
      </w:pPr>
      <w:bookmarkStart w:id="40" w:name="_Toc493162119"/>
      <w:bookmarkStart w:id="41" w:name="_Toc518635440"/>
      <w:r>
        <w:t>C</w:t>
      </w:r>
      <w:r w:rsidR="00215504" w:rsidRPr="00F25B19">
        <w:t>ontexte</w:t>
      </w:r>
      <w:r>
        <w:t xml:space="preserve"> </w:t>
      </w:r>
      <w:r w:rsidR="009F69D0">
        <w:t>institutionnel</w:t>
      </w:r>
      <w:r>
        <w:t xml:space="preserve"> et cadre théorique de référence</w:t>
      </w:r>
      <w:bookmarkEnd w:id="40"/>
      <w:bookmarkEnd w:id="41"/>
    </w:p>
    <w:p w14:paraId="0CEE7729" w14:textId="5CA7BE26" w:rsidR="00944DDE" w:rsidRDefault="001B66AA" w:rsidP="00742669">
      <w:pPr>
        <w:spacing w:after="0" w:line="360" w:lineRule="auto"/>
        <w:jc w:val="both"/>
        <w:rPr>
          <w:rFonts w:ascii="Times New Roman" w:eastAsia="Times New Roman" w:hAnsi="Times New Roman" w:cs="Times New Roman"/>
          <w:color w:val="000000"/>
          <w:sz w:val="24"/>
          <w:lang w:val="fr-FR"/>
        </w:rPr>
      </w:pPr>
      <w:r w:rsidRPr="00E7540A">
        <w:rPr>
          <w:rFonts w:ascii="Times New Roman" w:eastAsia="Times New Roman" w:hAnsi="Times New Roman" w:cs="Times New Roman"/>
          <w:color w:val="000000"/>
          <w:sz w:val="24"/>
          <w:lang w:val="fr-FR"/>
        </w:rPr>
        <w:t xml:space="preserve">Les réseaux du </w:t>
      </w:r>
      <w:r w:rsidR="00446EEB">
        <w:rPr>
          <w:rFonts w:ascii="Times New Roman" w:eastAsia="Times New Roman" w:hAnsi="Times New Roman" w:cs="Times New Roman"/>
          <w:color w:val="000000"/>
          <w:sz w:val="24"/>
          <w:lang w:val="fr-FR"/>
        </w:rPr>
        <w:t>CA</w:t>
      </w:r>
      <w:r w:rsidRPr="00E7540A">
        <w:rPr>
          <w:rFonts w:ascii="Times New Roman" w:eastAsia="Times New Roman" w:hAnsi="Times New Roman" w:cs="Times New Roman"/>
          <w:color w:val="000000"/>
          <w:sz w:val="24"/>
          <w:lang w:val="fr-FR"/>
        </w:rPr>
        <w:t xml:space="preserve"> </w:t>
      </w:r>
      <w:r w:rsidRPr="00944DDE">
        <w:rPr>
          <w:rFonts w:ascii="Times New Roman" w:eastAsia="Times New Roman" w:hAnsi="Times New Roman" w:cs="Times New Roman"/>
          <w:color w:val="000000"/>
          <w:sz w:val="24"/>
          <w:lang w:val="fr-FR"/>
        </w:rPr>
        <w:t xml:space="preserve">ont </w:t>
      </w:r>
      <w:r w:rsidR="00F5016C" w:rsidRPr="00DE62B4">
        <w:rPr>
          <w:rFonts w:ascii="Times New Roman" w:eastAsia="Times New Roman" w:hAnsi="Times New Roman" w:cs="Times New Roman"/>
          <w:color w:val="000000"/>
          <w:sz w:val="24"/>
          <w:lang w:val="fr-FR"/>
        </w:rPr>
        <w:t xml:space="preserve">été </w:t>
      </w:r>
      <w:r w:rsidRPr="00E7540A">
        <w:rPr>
          <w:rFonts w:ascii="Times New Roman" w:eastAsia="Times New Roman" w:hAnsi="Times New Roman" w:cs="Times New Roman"/>
          <w:color w:val="000000"/>
          <w:sz w:val="24"/>
          <w:lang w:val="fr-FR"/>
        </w:rPr>
        <w:t>principalement</w:t>
      </w:r>
      <w:r w:rsidRPr="00944DDE">
        <w:rPr>
          <w:rFonts w:ascii="Times New Roman" w:eastAsia="Times New Roman" w:hAnsi="Times New Roman" w:cs="Times New Roman"/>
          <w:color w:val="000000"/>
          <w:sz w:val="24"/>
          <w:lang w:val="fr-FR"/>
        </w:rPr>
        <w:t xml:space="preserve"> étudiés aux Etats-Unis. </w:t>
      </w:r>
      <w:r w:rsidR="00761A86">
        <w:rPr>
          <w:rFonts w:ascii="Times New Roman" w:eastAsia="Times New Roman" w:hAnsi="Times New Roman" w:cs="Times New Roman"/>
          <w:color w:val="000000"/>
          <w:sz w:val="24"/>
          <w:lang w:val="fr-FR"/>
        </w:rPr>
        <w:t xml:space="preserve">Maati (2008) remarque que les administrateurs en Europe, tout comme aux </w:t>
      </w:r>
      <w:r w:rsidR="00FD3FC8" w:rsidRPr="00944DDE">
        <w:rPr>
          <w:rFonts w:ascii="Times New Roman" w:eastAsia="Times New Roman" w:hAnsi="Times New Roman" w:cs="Times New Roman"/>
          <w:color w:val="000000"/>
          <w:sz w:val="24"/>
          <w:lang w:val="fr-FR"/>
        </w:rPr>
        <w:t>Etats-Unis</w:t>
      </w:r>
      <w:r w:rsidR="00761A86">
        <w:rPr>
          <w:rFonts w:ascii="Times New Roman" w:eastAsia="Times New Roman" w:hAnsi="Times New Roman" w:cs="Times New Roman"/>
          <w:color w:val="000000"/>
          <w:sz w:val="24"/>
          <w:lang w:val="fr-FR"/>
        </w:rPr>
        <w:t xml:space="preserve">, appartiennent à un « petit monde » au </w:t>
      </w:r>
      <w:r w:rsidR="00761A86">
        <w:rPr>
          <w:rFonts w:ascii="Times New Roman" w:eastAsia="Times New Roman" w:hAnsi="Times New Roman" w:cs="Times New Roman"/>
          <w:color w:val="000000"/>
          <w:sz w:val="24"/>
          <w:lang w:val="fr-FR"/>
        </w:rPr>
        <w:lastRenderedPageBreak/>
        <w:t>sens de Watts (1999) : les administrat</w:t>
      </w:r>
      <w:r w:rsidR="00FD3FC8">
        <w:rPr>
          <w:rFonts w:ascii="Times New Roman" w:eastAsia="Times New Roman" w:hAnsi="Times New Roman" w:cs="Times New Roman"/>
          <w:color w:val="000000"/>
          <w:sz w:val="24"/>
          <w:lang w:val="fr-FR"/>
        </w:rPr>
        <w:t>eurs des plus grandes sociétés e</w:t>
      </w:r>
      <w:r w:rsidR="00761A86">
        <w:rPr>
          <w:rFonts w:ascii="Times New Roman" w:eastAsia="Times New Roman" w:hAnsi="Times New Roman" w:cs="Times New Roman"/>
          <w:color w:val="000000"/>
          <w:sz w:val="24"/>
          <w:lang w:val="fr-FR"/>
        </w:rPr>
        <w:t xml:space="preserve">uropéennes sont certes relativement nombreux mais peuvent assez facilement rentrer en contact les uns avec les autres. </w:t>
      </w:r>
      <w:r w:rsidR="00EE29CB">
        <w:rPr>
          <w:rFonts w:ascii="Times New Roman" w:eastAsia="Times New Roman" w:hAnsi="Times New Roman" w:cs="Times New Roman"/>
          <w:color w:val="000000"/>
          <w:sz w:val="24"/>
          <w:lang w:val="fr-FR"/>
        </w:rPr>
        <w:t>Mais, a</w:t>
      </w:r>
      <w:r w:rsidR="00761A86">
        <w:rPr>
          <w:rFonts w:ascii="Times New Roman" w:eastAsia="Times New Roman" w:hAnsi="Times New Roman" w:cs="Times New Roman"/>
          <w:color w:val="000000"/>
          <w:sz w:val="24"/>
          <w:lang w:val="fr-FR"/>
        </w:rPr>
        <w:t xml:space="preserve">u-delà de cette similarité avec les </w:t>
      </w:r>
      <w:r w:rsidR="00A67161" w:rsidRPr="00944DDE">
        <w:rPr>
          <w:rFonts w:ascii="Times New Roman" w:eastAsia="Times New Roman" w:hAnsi="Times New Roman" w:cs="Times New Roman"/>
          <w:color w:val="000000"/>
          <w:sz w:val="24"/>
          <w:lang w:val="fr-FR"/>
        </w:rPr>
        <w:t>Etats-Unis</w:t>
      </w:r>
      <w:r w:rsidR="00761A86">
        <w:rPr>
          <w:rFonts w:ascii="Times New Roman" w:eastAsia="Times New Roman" w:hAnsi="Times New Roman" w:cs="Times New Roman"/>
          <w:color w:val="000000"/>
          <w:sz w:val="24"/>
          <w:lang w:val="fr-FR"/>
        </w:rPr>
        <w:t xml:space="preserve">, </w:t>
      </w:r>
      <w:r w:rsidRPr="00944DDE">
        <w:rPr>
          <w:rFonts w:ascii="Times New Roman" w:eastAsia="Times New Roman" w:hAnsi="Times New Roman" w:cs="Times New Roman"/>
          <w:color w:val="000000"/>
          <w:sz w:val="24"/>
          <w:lang w:val="fr-FR"/>
        </w:rPr>
        <w:t>Guieu et Meschi</w:t>
      </w:r>
      <w:r w:rsidRPr="00E7540A">
        <w:rPr>
          <w:rFonts w:ascii="Times New Roman" w:eastAsia="Times New Roman" w:hAnsi="Times New Roman" w:cs="Times New Roman"/>
          <w:color w:val="000000"/>
          <w:sz w:val="24"/>
          <w:lang w:val="fr-FR"/>
        </w:rPr>
        <w:t xml:space="preserve"> </w:t>
      </w:r>
      <w:r w:rsidR="00761A86">
        <w:rPr>
          <w:rFonts w:ascii="Times New Roman" w:eastAsia="Times New Roman" w:hAnsi="Times New Roman" w:cs="Times New Roman"/>
          <w:color w:val="000000"/>
          <w:sz w:val="24"/>
          <w:lang w:val="fr-FR"/>
        </w:rPr>
        <w:t>(</w:t>
      </w:r>
      <w:r w:rsidRPr="00944DDE">
        <w:rPr>
          <w:rFonts w:ascii="Times New Roman" w:eastAsia="Times New Roman" w:hAnsi="Times New Roman" w:cs="Times New Roman"/>
          <w:color w:val="000000"/>
          <w:sz w:val="24"/>
          <w:lang w:val="fr-FR"/>
        </w:rPr>
        <w:t>2008)</w:t>
      </w:r>
      <w:r w:rsidR="00761A86">
        <w:rPr>
          <w:rFonts w:ascii="Times New Roman" w:eastAsia="Times New Roman" w:hAnsi="Times New Roman" w:cs="Times New Roman"/>
          <w:color w:val="000000"/>
          <w:sz w:val="24"/>
          <w:lang w:val="fr-FR"/>
        </w:rPr>
        <w:t xml:space="preserve"> notent</w:t>
      </w:r>
      <w:r w:rsidR="00761A86" w:rsidRPr="00944DDE">
        <w:rPr>
          <w:rFonts w:ascii="Times New Roman" w:eastAsia="Times New Roman" w:hAnsi="Times New Roman" w:cs="Times New Roman"/>
          <w:color w:val="000000"/>
          <w:sz w:val="24"/>
          <w:lang w:val="fr-FR"/>
        </w:rPr>
        <w:t xml:space="preserve"> </w:t>
      </w:r>
      <w:r w:rsidR="000A40E3">
        <w:rPr>
          <w:rFonts w:ascii="Times New Roman" w:eastAsia="Times New Roman" w:hAnsi="Times New Roman" w:cs="Times New Roman"/>
          <w:color w:val="000000"/>
          <w:sz w:val="24"/>
          <w:lang w:val="fr-FR"/>
        </w:rPr>
        <w:t xml:space="preserve">que </w:t>
      </w:r>
      <w:r w:rsidR="00761A86">
        <w:rPr>
          <w:rFonts w:ascii="Times New Roman" w:eastAsia="Times New Roman" w:hAnsi="Times New Roman" w:cs="Times New Roman"/>
          <w:color w:val="000000"/>
          <w:sz w:val="24"/>
          <w:lang w:val="fr-FR"/>
        </w:rPr>
        <w:t>la nature et l’ampleur</w:t>
      </w:r>
      <w:r w:rsidR="00761A86" w:rsidRPr="00DE62B4">
        <w:rPr>
          <w:rFonts w:ascii="Times New Roman" w:eastAsia="Times New Roman" w:hAnsi="Times New Roman" w:cs="Times New Roman"/>
          <w:color w:val="000000"/>
          <w:sz w:val="24"/>
          <w:lang w:val="fr-FR"/>
        </w:rPr>
        <w:t xml:space="preserve"> </w:t>
      </w:r>
      <w:r w:rsidR="00761A86">
        <w:rPr>
          <w:rFonts w:ascii="Times New Roman" w:eastAsia="Times New Roman" w:hAnsi="Times New Roman" w:cs="Times New Roman"/>
          <w:color w:val="000000"/>
          <w:sz w:val="24"/>
          <w:lang w:val="fr-FR"/>
        </w:rPr>
        <w:t xml:space="preserve">des réseaux </w:t>
      </w:r>
      <w:r w:rsidR="00761A86" w:rsidRPr="00DE62B4">
        <w:rPr>
          <w:rFonts w:ascii="Times New Roman" w:eastAsia="Times New Roman" w:hAnsi="Times New Roman" w:cs="Times New Roman"/>
          <w:color w:val="000000"/>
          <w:sz w:val="24"/>
          <w:lang w:val="fr-FR"/>
        </w:rPr>
        <w:t>varie</w:t>
      </w:r>
      <w:r w:rsidR="00761A86">
        <w:rPr>
          <w:rFonts w:ascii="Times New Roman" w:eastAsia="Times New Roman" w:hAnsi="Times New Roman" w:cs="Times New Roman"/>
          <w:color w:val="000000"/>
          <w:sz w:val="24"/>
          <w:lang w:val="fr-FR"/>
        </w:rPr>
        <w:t>nt d’un pays à l’autre</w:t>
      </w:r>
      <w:r w:rsidRPr="00944DDE">
        <w:rPr>
          <w:rFonts w:ascii="Times New Roman" w:eastAsia="Times New Roman" w:hAnsi="Times New Roman" w:cs="Times New Roman"/>
          <w:color w:val="000000"/>
          <w:sz w:val="24"/>
          <w:lang w:val="fr-FR"/>
        </w:rPr>
        <w:t>.</w:t>
      </w:r>
      <w:r w:rsidR="00AC5142" w:rsidRPr="00944DDE">
        <w:rPr>
          <w:rFonts w:ascii="Times New Roman" w:eastAsia="Times New Roman" w:hAnsi="Times New Roman" w:cs="Times New Roman"/>
          <w:color w:val="000000"/>
          <w:sz w:val="24"/>
          <w:lang w:val="fr-FR"/>
        </w:rPr>
        <w:t xml:space="preserve"> </w:t>
      </w:r>
      <w:r w:rsidR="00114D7A" w:rsidRPr="00944DDE">
        <w:rPr>
          <w:rFonts w:ascii="Times New Roman" w:eastAsia="Times New Roman" w:hAnsi="Times New Roman" w:cs="Times New Roman"/>
          <w:color w:val="000000"/>
          <w:sz w:val="24"/>
          <w:lang w:val="fr-FR"/>
        </w:rPr>
        <w:t xml:space="preserve">Ainsi, </w:t>
      </w:r>
      <w:r w:rsidR="00114D7A" w:rsidRPr="00DE62B4">
        <w:rPr>
          <w:rFonts w:ascii="Times New Roman" w:eastAsia="Times New Roman" w:hAnsi="Times New Roman" w:cs="Times New Roman"/>
          <w:color w:val="000000"/>
          <w:sz w:val="24"/>
          <w:lang w:val="fr-FR"/>
        </w:rPr>
        <w:t>l</w:t>
      </w:r>
      <w:r w:rsidR="00AC5142" w:rsidRPr="00944DDE">
        <w:rPr>
          <w:rFonts w:ascii="Times New Roman" w:eastAsia="Times New Roman" w:hAnsi="Times New Roman" w:cs="Times New Roman"/>
          <w:color w:val="000000"/>
          <w:sz w:val="24"/>
          <w:lang w:val="fr-FR"/>
        </w:rPr>
        <w:t>es réseaux d’administrateurs sont particulièrement développés en France et en Allemagne</w:t>
      </w:r>
      <w:r w:rsidR="00527E74" w:rsidRPr="00DE62B4">
        <w:rPr>
          <w:rFonts w:ascii="Times New Roman" w:eastAsia="Times New Roman" w:hAnsi="Times New Roman" w:cs="Times New Roman"/>
          <w:color w:val="000000"/>
          <w:sz w:val="24"/>
          <w:lang w:val="fr-FR"/>
        </w:rPr>
        <w:t xml:space="preserve">, alors que les </w:t>
      </w:r>
      <w:r w:rsidR="002E54D6">
        <w:rPr>
          <w:rFonts w:ascii="Times New Roman" w:eastAsia="Times New Roman" w:hAnsi="Times New Roman" w:cs="Times New Roman"/>
          <w:color w:val="000000"/>
          <w:sz w:val="24"/>
          <w:lang w:val="fr-FR"/>
        </w:rPr>
        <w:t>BI</w:t>
      </w:r>
      <w:r w:rsidR="00527E74" w:rsidRPr="00DE62B4">
        <w:rPr>
          <w:rFonts w:ascii="Times New Roman" w:eastAsia="Times New Roman" w:hAnsi="Times New Roman" w:cs="Times New Roman"/>
          <w:color w:val="000000"/>
          <w:sz w:val="24"/>
          <w:lang w:val="fr-FR"/>
        </w:rPr>
        <w:t xml:space="preserve"> sont </w:t>
      </w:r>
      <w:r w:rsidR="002C4CCC">
        <w:rPr>
          <w:rFonts w:ascii="Times New Roman" w:eastAsia="Times New Roman" w:hAnsi="Times New Roman" w:cs="Times New Roman"/>
          <w:color w:val="000000"/>
          <w:sz w:val="24"/>
          <w:lang w:val="fr-FR"/>
        </w:rPr>
        <w:t xml:space="preserve">relativement </w:t>
      </w:r>
      <w:r w:rsidR="00527E74" w:rsidRPr="00DE62B4">
        <w:rPr>
          <w:rFonts w:ascii="Times New Roman" w:eastAsia="Times New Roman" w:hAnsi="Times New Roman" w:cs="Times New Roman"/>
          <w:color w:val="000000"/>
          <w:sz w:val="24"/>
          <w:lang w:val="fr-FR"/>
        </w:rPr>
        <w:t>rares au Royaume-Uni</w:t>
      </w:r>
      <w:r w:rsidR="00AC5142" w:rsidRPr="00E7540A">
        <w:rPr>
          <w:rFonts w:ascii="Times New Roman" w:eastAsia="Times New Roman" w:hAnsi="Times New Roman" w:cs="Times New Roman"/>
          <w:color w:val="000000"/>
          <w:sz w:val="24"/>
          <w:lang w:val="fr-FR"/>
        </w:rPr>
        <w:t>.</w:t>
      </w:r>
      <w:r w:rsidR="00527E74" w:rsidRPr="00944DDE">
        <w:rPr>
          <w:rFonts w:ascii="Times New Roman" w:eastAsia="Times New Roman" w:hAnsi="Times New Roman" w:cs="Times New Roman"/>
          <w:color w:val="000000"/>
          <w:sz w:val="24"/>
          <w:lang w:val="fr-FR"/>
        </w:rPr>
        <w:t xml:space="preserve"> Cependant, </w:t>
      </w:r>
      <w:r w:rsidR="00A67161">
        <w:rPr>
          <w:rFonts w:ascii="Times New Roman" w:eastAsia="Times New Roman" w:hAnsi="Times New Roman" w:cs="Times New Roman"/>
          <w:color w:val="000000"/>
          <w:sz w:val="24"/>
          <w:lang w:val="fr-FR"/>
        </w:rPr>
        <w:t>les auteurs</w:t>
      </w:r>
      <w:r w:rsidR="00E5223D">
        <w:rPr>
          <w:rFonts w:ascii="Times New Roman" w:eastAsia="Times New Roman" w:hAnsi="Times New Roman" w:cs="Times New Roman"/>
          <w:color w:val="000000"/>
          <w:sz w:val="24"/>
          <w:lang w:val="fr-FR"/>
        </w:rPr>
        <w:t xml:space="preserve"> </w:t>
      </w:r>
      <w:r w:rsidR="00527E74" w:rsidRPr="00944DDE">
        <w:rPr>
          <w:rFonts w:ascii="Times New Roman" w:eastAsia="Times New Roman" w:hAnsi="Times New Roman" w:cs="Times New Roman"/>
          <w:color w:val="000000"/>
          <w:sz w:val="24"/>
          <w:lang w:val="fr-FR"/>
        </w:rPr>
        <w:t>soulignent que</w:t>
      </w:r>
      <w:r w:rsidR="000F6DDE">
        <w:rPr>
          <w:rFonts w:ascii="Times New Roman" w:eastAsia="Times New Roman" w:hAnsi="Times New Roman" w:cs="Times New Roman"/>
          <w:color w:val="000000"/>
          <w:sz w:val="24"/>
          <w:lang w:val="fr-FR"/>
        </w:rPr>
        <w:t>, dans ce dernier pays,</w:t>
      </w:r>
      <w:r w:rsidR="00527E74" w:rsidRPr="00944DDE">
        <w:rPr>
          <w:rFonts w:ascii="Times New Roman" w:eastAsia="Times New Roman" w:hAnsi="Times New Roman" w:cs="Times New Roman"/>
          <w:color w:val="000000"/>
          <w:sz w:val="24"/>
          <w:lang w:val="fr-FR"/>
        </w:rPr>
        <w:t xml:space="preserve"> les relations d’affaires peuvent passe</w:t>
      </w:r>
      <w:r w:rsidR="00117D8E">
        <w:rPr>
          <w:rFonts w:ascii="Times New Roman" w:eastAsia="Times New Roman" w:hAnsi="Times New Roman" w:cs="Times New Roman"/>
          <w:color w:val="000000"/>
          <w:sz w:val="24"/>
          <w:lang w:val="fr-FR"/>
        </w:rPr>
        <w:t>r</w:t>
      </w:r>
      <w:r w:rsidR="00527E74" w:rsidRPr="00944DDE">
        <w:rPr>
          <w:rFonts w:ascii="Times New Roman" w:eastAsia="Times New Roman" w:hAnsi="Times New Roman" w:cs="Times New Roman"/>
          <w:color w:val="000000"/>
          <w:sz w:val="24"/>
          <w:lang w:val="fr-FR"/>
        </w:rPr>
        <w:t xml:space="preserve"> par d’autres lieux et médias, comme les clubs ou la proximité nobiliaire</w:t>
      </w:r>
      <w:r w:rsidR="005B59DE">
        <w:rPr>
          <w:rFonts w:ascii="Times New Roman" w:eastAsia="Times New Roman" w:hAnsi="Times New Roman" w:cs="Times New Roman"/>
          <w:color w:val="000000"/>
          <w:sz w:val="24"/>
          <w:lang w:val="fr-FR"/>
        </w:rPr>
        <w:t xml:space="preserve">. </w:t>
      </w:r>
      <w:r w:rsidR="00641C82">
        <w:rPr>
          <w:rFonts w:ascii="Times New Roman" w:eastAsia="Times New Roman" w:hAnsi="Times New Roman" w:cs="Times New Roman"/>
          <w:color w:val="000000"/>
          <w:sz w:val="24"/>
          <w:lang w:val="fr-FR"/>
        </w:rPr>
        <w:t xml:space="preserve"> </w:t>
      </w:r>
      <w:r w:rsidR="00114D7A">
        <w:rPr>
          <w:rFonts w:ascii="Times New Roman" w:eastAsia="Times New Roman" w:hAnsi="Times New Roman" w:cs="Times New Roman"/>
          <w:color w:val="000000"/>
          <w:sz w:val="24"/>
          <w:lang w:val="fr-FR"/>
        </w:rPr>
        <w:t>Cette diversité d</w:t>
      </w:r>
      <w:r w:rsidR="00F0586B">
        <w:rPr>
          <w:rFonts w:ascii="Times New Roman" w:eastAsia="Times New Roman" w:hAnsi="Times New Roman" w:cs="Times New Roman"/>
          <w:color w:val="000000"/>
          <w:sz w:val="24"/>
          <w:lang w:val="fr-FR"/>
        </w:rPr>
        <w:t>ans la</w:t>
      </w:r>
      <w:r w:rsidR="00114D7A">
        <w:rPr>
          <w:rFonts w:ascii="Times New Roman" w:eastAsia="Times New Roman" w:hAnsi="Times New Roman" w:cs="Times New Roman"/>
          <w:color w:val="000000"/>
          <w:sz w:val="24"/>
          <w:lang w:val="fr-FR"/>
        </w:rPr>
        <w:t xml:space="preserve"> nature des réseaux et des contextes dans lesquels ils s’inscrivent sont de nature à nuancer </w:t>
      </w:r>
      <w:r w:rsidR="00DC51CA">
        <w:rPr>
          <w:rFonts w:ascii="Times New Roman" w:eastAsia="Times New Roman" w:hAnsi="Times New Roman" w:cs="Times New Roman"/>
          <w:color w:val="000000"/>
          <w:sz w:val="24"/>
          <w:lang w:val="fr-FR"/>
        </w:rPr>
        <w:t>l</w:t>
      </w:r>
      <w:r w:rsidR="00944DDE">
        <w:rPr>
          <w:rFonts w:ascii="Times New Roman" w:eastAsia="Times New Roman" w:hAnsi="Times New Roman" w:cs="Times New Roman"/>
          <w:color w:val="000000"/>
          <w:sz w:val="24"/>
          <w:lang w:val="fr-FR"/>
        </w:rPr>
        <w:t xml:space="preserve">es deux conclusions fortes de la revue de littérature, à savoir </w:t>
      </w:r>
      <w:r w:rsidR="00114D7A">
        <w:rPr>
          <w:rFonts w:ascii="Times New Roman" w:eastAsia="Times New Roman" w:hAnsi="Times New Roman" w:cs="Times New Roman"/>
          <w:color w:val="000000"/>
          <w:sz w:val="24"/>
          <w:lang w:val="fr-FR"/>
        </w:rPr>
        <w:t xml:space="preserve">que les réseaux </w:t>
      </w:r>
      <w:r w:rsidR="00944DDE">
        <w:rPr>
          <w:rFonts w:ascii="Times New Roman" w:eastAsia="Times New Roman" w:hAnsi="Times New Roman" w:cs="Times New Roman"/>
          <w:color w:val="000000"/>
          <w:sz w:val="24"/>
          <w:lang w:val="fr-FR"/>
        </w:rPr>
        <w:t xml:space="preserve">(1) </w:t>
      </w:r>
      <w:r w:rsidR="00DC51CA">
        <w:rPr>
          <w:rFonts w:ascii="Times New Roman" w:eastAsia="Times New Roman" w:hAnsi="Times New Roman" w:cs="Times New Roman"/>
          <w:color w:val="000000"/>
          <w:sz w:val="24"/>
          <w:lang w:val="fr-FR"/>
        </w:rPr>
        <w:t>diminuent les capa</w:t>
      </w:r>
      <w:r w:rsidR="00114D7A">
        <w:rPr>
          <w:rFonts w:ascii="Times New Roman" w:eastAsia="Times New Roman" w:hAnsi="Times New Roman" w:cs="Times New Roman"/>
          <w:color w:val="000000"/>
          <w:sz w:val="24"/>
          <w:lang w:val="fr-FR"/>
        </w:rPr>
        <w:t>c</w:t>
      </w:r>
      <w:r w:rsidR="00DC51CA">
        <w:rPr>
          <w:rFonts w:ascii="Times New Roman" w:eastAsia="Times New Roman" w:hAnsi="Times New Roman" w:cs="Times New Roman"/>
          <w:color w:val="000000"/>
          <w:sz w:val="24"/>
          <w:lang w:val="fr-FR"/>
        </w:rPr>
        <w:t>i</w:t>
      </w:r>
      <w:r w:rsidR="00114D7A">
        <w:rPr>
          <w:rFonts w:ascii="Times New Roman" w:eastAsia="Times New Roman" w:hAnsi="Times New Roman" w:cs="Times New Roman"/>
          <w:color w:val="000000"/>
          <w:sz w:val="24"/>
          <w:lang w:val="fr-FR"/>
        </w:rPr>
        <w:t xml:space="preserve">tés de contrôle des </w:t>
      </w:r>
      <w:r w:rsidR="00DC51CA">
        <w:rPr>
          <w:rFonts w:ascii="Times New Roman" w:eastAsia="Times New Roman" w:hAnsi="Times New Roman" w:cs="Times New Roman"/>
          <w:color w:val="000000"/>
          <w:sz w:val="24"/>
          <w:lang w:val="fr-FR"/>
        </w:rPr>
        <w:t>administrateurs</w:t>
      </w:r>
      <w:r w:rsidR="00944DDE">
        <w:rPr>
          <w:rFonts w:ascii="Times New Roman" w:eastAsia="Times New Roman" w:hAnsi="Times New Roman" w:cs="Times New Roman"/>
          <w:color w:val="000000"/>
          <w:sz w:val="24"/>
          <w:lang w:val="fr-FR"/>
        </w:rPr>
        <w:t xml:space="preserve"> sur les dirigeants et (2) favorisent les échanges et les flux d’information.</w:t>
      </w:r>
    </w:p>
    <w:p w14:paraId="335E10AD" w14:textId="496411CE" w:rsidR="00177482" w:rsidRPr="00F25B19" w:rsidRDefault="00DC51CA" w:rsidP="00DE62B4">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lang w:val="fr-FR"/>
        </w:rPr>
        <w:t>Ainsi, à</w:t>
      </w:r>
      <w:r w:rsidR="00215504" w:rsidRPr="00F25B19">
        <w:rPr>
          <w:rFonts w:ascii="Times New Roman" w:eastAsia="Times New Roman" w:hAnsi="Times New Roman" w:cs="Times New Roman"/>
          <w:color w:val="000000"/>
          <w:sz w:val="24"/>
          <w:lang w:val="fr-FR"/>
        </w:rPr>
        <w:t xml:space="preserve"> partir d’un échantillon d’entreprises </w:t>
      </w:r>
      <w:r w:rsidR="00002028">
        <w:rPr>
          <w:rFonts w:ascii="Times New Roman" w:eastAsia="Times New Roman" w:hAnsi="Times New Roman" w:cs="Times New Roman"/>
          <w:color w:val="000000"/>
          <w:sz w:val="24"/>
          <w:lang w:val="fr-FR"/>
        </w:rPr>
        <w:t>c</w:t>
      </w:r>
      <w:r w:rsidR="00215504" w:rsidRPr="00F25B19">
        <w:rPr>
          <w:rFonts w:ascii="Times New Roman" w:eastAsia="Times New Roman" w:hAnsi="Times New Roman" w:cs="Times New Roman"/>
          <w:color w:val="000000"/>
          <w:sz w:val="24"/>
          <w:lang w:val="fr-FR"/>
        </w:rPr>
        <w:t xml:space="preserve">hinoises, Guan et al. (2016) </w:t>
      </w:r>
      <w:r w:rsidR="00114D7A">
        <w:rPr>
          <w:rFonts w:ascii="Times New Roman" w:eastAsia="Times New Roman" w:hAnsi="Times New Roman" w:cs="Times New Roman"/>
          <w:color w:val="000000"/>
          <w:sz w:val="24"/>
          <w:lang w:val="fr-FR"/>
        </w:rPr>
        <w:t xml:space="preserve">analysent </w:t>
      </w:r>
      <w:r w:rsidR="00215504" w:rsidRPr="00F25B19">
        <w:rPr>
          <w:rFonts w:ascii="Times New Roman" w:eastAsia="Times New Roman" w:hAnsi="Times New Roman" w:cs="Times New Roman"/>
          <w:color w:val="000000"/>
          <w:sz w:val="24"/>
          <w:lang w:val="fr-FR"/>
        </w:rPr>
        <w:t xml:space="preserve">si l’existence de </w:t>
      </w:r>
      <w:r w:rsidR="00F0586B">
        <w:rPr>
          <w:rFonts w:ascii="Times New Roman" w:eastAsia="Times New Roman" w:hAnsi="Times New Roman" w:cs="Times New Roman"/>
          <w:color w:val="000000"/>
          <w:sz w:val="24"/>
          <w:lang w:val="fr-FR"/>
        </w:rPr>
        <w:t>lie</w:t>
      </w:r>
      <w:r w:rsidR="00F0586B" w:rsidRPr="00F25B19">
        <w:rPr>
          <w:rFonts w:ascii="Times New Roman" w:eastAsia="Times New Roman" w:hAnsi="Times New Roman" w:cs="Times New Roman"/>
          <w:color w:val="000000"/>
          <w:sz w:val="24"/>
          <w:lang w:val="fr-FR"/>
        </w:rPr>
        <w:t xml:space="preserve">ns </w:t>
      </w:r>
      <w:r w:rsidR="00215504" w:rsidRPr="00F25B19">
        <w:rPr>
          <w:rFonts w:ascii="Times New Roman" w:eastAsia="Times New Roman" w:hAnsi="Times New Roman" w:cs="Times New Roman"/>
          <w:color w:val="000000"/>
          <w:sz w:val="24"/>
          <w:lang w:val="fr-FR"/>
        </w:rPr>
        <w:t xml:space="preserve">entre auditeurs et </w:t>
      </w:r>
      <w:r w:rsidR="0088388C">
        <w:rPr>
          <w:rFonts w:ascii="Times New Roman" w:eastAsia="Times New Roman" w:hAnsi="Times New Roman" w:cs="Times New Roman"/>
          <w:color w:val="000000"/>
          <w:sz w:val="24"/>
          <w:lang w:val="fr-FR"/>
        </w:rPr>
        <w:t>audités</w:t>
      </w:r>
      <w:r w:rsidR="00215504" w:rsidRPr="00F25B19">
        <w:rPr>
          <w:rFonts w:ascii="Times New Roman" w:eastAsia="Times New Roman" w:hAnsi="Times New Roman" w:cs="Times New Roman"/>
          <w:color w:val="000000"/>
          <w:sz w:val="24"/>
          <w:lang w:val="fr-FR"/>
        </w:rPr>
        <w:t xml:space="preserve"> favorise la gestion du résultat. </w:t>
      </w:r>
      <w:r w:rsidR="00E346D8">
        <w:rPr>
          <w:rFonts w:ascii="Times New Roman" w:eastAsia="Times New Roman" w:hAnsi="Times New Roman" w:cs="Times New Roman"/>
          <w:color w:val="000000"/>
          <w:sz w:val="24"/>
          <w:lang w:val="fr-FR"/>
        </w:rPr>
        <w:t>Ils montr</w:t>
      </w:r>
      <w:r w:rsidR="00215504" w:rsidRPr="00F25B19">
        <w:rPr>
          <w:rFonts w:ascii="Times New Roman" w:eastAsia="Times New Roman" w:hAnsi="Times New Roman" w:cs="Times New Roman"/>
          <w:color w:val="000000"/>
          <w:sz w:val="24"/>
          <w:lang w:val="fr-FR"/>
        </w:rPr>
        <w:t>ent que l’existence de connections (via des études communes) entre les auditeurs et leurs clients est de nature à influencer négativement l’indépendance des auditeurs. He et al. (2014) trouvent</w:t>
      </w:r>
      <w:r w:rsidR="00D27DFC">
        <w:rPr>
          <w:rFonts w:ascii="Times New Roman" w:eastAsia="Times New Roman" w:hAnsi="Times New Roman" w:cs="Times New Roman"/>
          <w:color w:val="000000"/>
          <w:sz w:val="24"/>
          <w:lang w:val="fr-FR"/>
        </w:rPr>
        <w:t>, en utilisant également un échantillon de sociétés chinoises,</w:t>
      </w:r>
      <w:r w:rsidR="00215504" w:rsidRPr="00F25B19">
        <w:rPr>
          <w:rFonts w:ascii="Times New Roman" w:eastAsia="Times New Roman" w:hAnsi="Times New Roman" w:cs="Times New Roman"/>
          <w:color w:val="000000"/>
          <w:sz w:val="24"/>
          <w:lang w:val="fr-FR"/>
        </w:rPr>
        <w:t xml:space="preserve"> des résultats </w:t>
      </w:r>
      <w:r w:rsidR="000F6DDE">
        <w:rPr>
          <w:rFonts w:ascii="Times New Roman" w:eastAsia="Times New Roman" w:hAnsi="Times New Roman" w:cs="Times New Roman"/>
          <w:color w:val="000000"/>
          <w:sz w:val="24"/>
          <w:lang w:val="fr-FR"/>
        </w:rPr>
        <w:t>semblables</w:t>
      </w:r>
      <w:r w:rsidR="003745A3">
        <w:rPr>
          <w:rFonts w:ascii="Times New Roman" w:eastAsia="Times New Roman" w:hAnsi="Times New Roman" w:cs="Times New Roman"/>
          <w:color w:val="000000"/>
          <w:sz w:val="24"/>
          <w:lang w:val="fr-FR"/>
        </w:rPr>
        <w:t xml:space="preserve">, </w:t>
      </w:r>
      <w:r w:rsidR="000F6DDE">
        <w:rPr>
          <w:rFonts w:ascii="Times New Roman" w:eastAsia="Times New Roman" w:hAnsi="Times New Roman" w:cs="Times New Roman"/>
          <w:color w:val="000000"/>
          <w:sz w:val="24"/>
          <w:lang w:val="fr-FR"/>
        </w:rPr>
        <w:t xml:space="preserve">cohérents avec le </w:t>
      </w:r>
      <w:r>
        <w:rPr>
          <w:rFonts w:ascii="Times New Roman" w:eastAsia="Times New Roman" w:hAnsi="Times New Roman" w:cs="Times New Roman"/>
          <w:color w:val="000000"/>
          <w:sz w:val="24"/>
          <w:lang w:val="fr-FR"/>
        </w:rPr>
        <w:t xml:space="preserve">cadre d’analyse d’Adams et Ferreira (2009). </w:t>
      </w:r>
      <w:r w:rsidR="00215504" w:rsidRPr="00F25B19">
        <w:rPr>
          <w:rFonts w:ascii="Times New Roman" w:eastAsia="Times New Roman" w:hAnsi="Times New Roman" w:cs="Times New Roman"/>
          <w:color w:val="000000"/>
          <w:sz w:val="24"/>
          <w:lang w:val="fr-FR"/>
        </w:rPr>
        <w:t xml:space="preserve">En revanche, Kwon et al. (2012) </w:t>
      </w:r>
      <w:r w:rsidR="003745A3">
        <w:rPr>
          <w:rFonts w:ascii="Times New Roman" w:eastAsia="Times New Roman" w:hAnsi="Times New Roman" w:cs="Times New Roman"/>
          <w:color w:val="000000"/>
          <w:sz w:val="24"/>
          <w:lang w:val="fr-FR"/>
        </w:rPr>
        <w:t>arrivent à des conclusions</w:t>
      </w:r>
      <w:r w:rsidR="00215504" w:rsidRPr="00F25B19">
        <w:rPr>
          <w:rFonts w:ascii="Times New Roman" w:eastAsia="Times New Roman" w:hAnsi="Times New Roman" w:cs="Times New Roman"/>
          <w:color w:val="000000"/>
          <w:sz w:val="24"/>
          <w:lang w:val="fr-FR"/>
        </w:rPr>
        <w:t xml:space="preserve"> différent</w:t>
      </w:r>
      <w:r w:rsidR="003745A3">
        <w:rPr>
          <w:rFonts w:ascii="Times New Roman" w:eastAsia="Times New Roman" w:hAnsi="Times New Roman" w:cs="Times New Roman"/>
          <w:color w:val="000000"/>
          <w:sz w:val="24"/>
          <w:lang w:val="fr-FR"/>
        </w:rPr>
        <w:t>e</w:t>
      </w:r>
      <w:r w:rsidR="00215504" w:rsidRPr="00F25B19">
        <w:rPr>
          <w:rFonts w:ascii="Times New Roman" w:eastAsia="Times New Roman" w:hAnsi="Times New Roman" w:cs="Times New Roman"/>
          <w:color w:val="000000"/>
          <w:sz w:val="24"/>
          <w:lang w:val="fr-FR"/>
        </w:rPr>
        <w:t xml:space="preserve">s avec un échantillon de firmes coréennes. </w:t>
      </w:r>
      <w:r w:rsidR="00114D7A">
        <w:rPr>
          <w:rFonts w:ascii="Times New Roman" w:eastAsia="Times New Roman" w:hAnsi="Times New Roman" w:cs="Times New Roman"/>
          <w:color w:val="000000"/>
          <w:sz w:val="24"/>
          <w:lang w:val="fr-FR"/>
        </w:rPr>
        <w:t xml:space="preserve">Dans ce pays, </w:t>
      </w:r>
      <w:r w:rsidR="0072453B">
        <w:rPr>
          <w:rFonts w:ascii="Times New Roman" w:eastAsia="Times New Roman" w:hAnsi="Times New Roman" w:cs="Times New Roman"/>
          <w:color w:val="000000"/>
          <w:sz w:val="24"/>
          <w:lang w:val="fr-FR"/>
        </w:rPr>
        <w:t xml:space="preserve">les auteurs montrent que </w:t>
      </w:r>
      <w:r w:rsidR="00215504" w:rsidRPr="00F25B19">
        <w:rPr>
          <w:rFonts w:ascii="Times New Roman" w:eastAsia="Times New Roman" w:hAnsi="Times New Roman" w:cs="Times New Roman"/>
          <w:color w:val="000000"/>
          <w:sz w:val="24"/>
          <w:lang w:val="fr-FR"/>
        </w:rPr>
        <w:t xml:space="preserve">les connections sociales entre les dirigeants et les auditeurs sont associées </w:t>
      </w:r>
      <w:r w:rsidR="008E0432">
        <w:rPr>
          <w:rFonts w:ascii="Times New Roman" w:eastAsia="Times New Roman" w:hAnsi="Times New Roman" w:cs="Times New Roman"/>
          <w:color w:val="000000"/>
          <w:sz w:val="24"/>
          <w:lang w:val="fr-FR"/>
        </w:rPr>
        <w:t>à</w:t>
      </w:r>
      <w:r w:rsidR="008E0432" w:rsidRPr="00F25B19">
        <w:rPr>
          <w:rFonts w:ascii="Times New Roman" w:eastAsia="Times New Roman" w:hAnsi="Times New Roman" w:cs="Times New Roman"/>
          <w:color w:val="000000"/>
          <w:sz w:val="24"/>
          <w:lang w:val="fr-FR"/>
        </w:rPr>
        <w:t xml:space="preserve"> </w:t>
      </w:r>
      <w:r w:rsidR="00215504" w:rsidRPr="00F25B19">
        <w:rPr>
          <w:rFonts w:ascii="Times New Roman" w:eastAsia="Times New Roman" w:hAnsi="Times New Roman" w:cs="Times New Roman"/>
          <w:color w:val="000000"/>
          <w:sz w:val="24"/>
          <w:lang w:val="fr-FR"/>
        </w:rPr>
        <w:t>des honoraires</w:t>
      </w:r>
      <w:r w:rsidR="009616C2">
        <w:rPr>
          <w:rFonts w:ascii="Times New Roman" w:eastAsia="Times New Roman" w:hAnsi="Times New Roman" w:cs="Times New Roman"/>
          <w:color w:val="000000"/>
          <w:sz w:val="24"/>
          <w:lang w:val="fr-FR"/>
        </w:rPr>
        <w:t xml:space="preserve"> d’audit </w:t>
      </w:r>
      <w:r w:rsidR="00215504" w:rsidRPr="00F25B19">
        <w:rPr>
          <w:rFonts w:ascii="Times New Roman" w:eastAsia="Times New Roman" w:hAnsi="Times New Roman" w:cs="Times New Roman"/>
          <w:color w:val="000000"/>
          <w:sz w:val="24"/>
          <w:lang w:val="fr-FR"/>
        </w:rPr>
        <w:t>plus importants</w:t>
      </w:r>
      <w:r w:rsidR="00FC33E2">
        <w:rPr>
          <w:rFonts w:ascii="Times New Roman" w:eastAsia="Times New Roman" w:hAnsi="Times New Roman" w:cs="Times New Roman"/>
          <w:color w:val="000000"/>
          <w:sz w:val="24"/>
          <w:lang w:val="fr-FR"/>
        </w:rPr>
        <w:t xml:space="preserve"> (sans que le nombre d’heures d’audit augmente)</w:t>
      </w:r>
      <w:r w:rsidR="008E0432">
        <w:rPr>
          <w:rFonts w:ascii="Times New Roman" w:eastAsia="Times New Roman" w:hAnsi="Times New Roman" w:cs="Times New Roman"/>
          <w:color w:val="000000"/>
          <w:sz w:val="24"/>
          <w:lang w:val="fr-FR"/>
        </w:rPr>
        <w:t>,</w:t>
      </w:r>
      <w:r w:rsidR="00215504" w:rsidRPr="00F25B19">
        <w:rPr>
          <w:rFonts w:ascii="Times New Roman" w:eastAsia="Times New Roman" w:hAnsi="Times New Roman" w:cs="Times New Roman"/>
          <w:color w:val="000000"/>
          <w:sz w:val="24"/>
          <w:lang w:val="fr-FR"/>
        </w:rPr>
        <w:t xml:space="preserve"> </w:t>
      </w:r>
      <w:r w:rsidR="009616C2">
        <w:rPr>
          <w:rFonts w:ascii="Times New Roman" w:eastAsia="Times New Roman" w:hAnsi="Times New Roman" w:cs="Times New Roman"/>
          <w:color w:val="000000"/>
          <w:sz w:val="24"/>
          <w:lang w:val="fr-FR"/>
        </w:rPr>
        <w:t xml:space="preserve">mais aussi </w:t>
      </w:r>
      <w:r w:rsidR="00215504" w:rsidRPr="00F25B19">
        <w:rPr>
          <w:rFonts w:ascii="Times New Roman" w:eastAsia="Times New Roman" w:hAnsi="Times New Roman" w:cs="Times New Roman"/>
          <w:color w:val="000000"/>
          <w:sz w:val="24"/>
          <w:lang w:val="fr-FR"/>
        </w:rPr>
        <w:t xml:space="preserve">que la qualité de l’audit (mesurée par </w:t>
      </w:r>
      <w:r w:rsidR="008E0432">
        <w:rPr>
          <w:rFonts w:ascii="Times New Roman" w:eastAsia="Times New Roman" w:hAnsi="Times New Roman" w:cs="Times New Roman"/>
          <w:color w:val="000000"/>
          <w:sz w:val="24"/>
          <w:lang w:val="fr-FR"/>
        </w:rPr>
        <w:t>le niveau de</w:t>
      </w:r>
      <w:r w:rsidR="00215504" w:rsidRPr="00F25B19">
        <w:rPr>
          <w:rFonts w:ascii="Times New Roman" w:eastAsia="Times New Roman" w:hAnsi="Times New Roman" w:cs="Times New Roman"/>
          <w:color w:val="000000"/>
          <w:sz w:val="24"/>
          <w:lang w:val="fr-FR"/>
        </w:rPr>
        <w:t xml:space="preserve"> gestion du résultat) s’améliore lorsque les liens </w:t>
      </w:r>
      <w:r w:rsidR="00114D7A">
        <w:rPr>
          <w:rFonts w:ascii="Times New Roman" w:eastAsia="Times New Roman" w:hAnsi="Times New Roman" w:cs="Times New Roman"/>
          <w:color w:val="000000"/>
          <w:sz w:val="24"/>
          <w:lang w:val="fr-FR"/>
        </w:rPr>
        <w:t xml:space="preserve">sociaux </w:t>
      </w:r>
      <w:r w:rsidR="00215504" w:rsidRPr="00F25B19">
        <w:rPr>
          <w:rFonts w:ascii="Times New Roman" w:eastAsia="Times New Roman" w:hAnsi="Times New Roman" w:cs="Times New Roman"/>
          <w:color w:val="000000"/>
          <w:sz w:val="24"/>
          <w:lang w:val="fr-FR"/>
        </w:rPr>
        <w:t xml:space="preserve">entre </w:t>
      </w:r>
      <w:r w:rsidR="004C31F3">
        <w:rPr>
          <w:rFonts w:ascii="Times New Roman" w:eastAsia="Times New Roman" w:hAnsi="Times New Roman" w:cs="Times New Roman"/>
          <w:color w:val="000000"/>
          <w:sz w:val="24"/>
          <w:lang w:val="fr-FR"/>
        </w:rPr>
        <w:t>management</w:t>
      </w:r>
      <w:r w:rsidR="00A571D7" w:rsidRPr="00F25B19">
        <w:rPr>
          <w:rFonts w:ascii="Times New Roman" w:eastAsia="Times New Roman" w:hAnsi="Times New Roman" w:cs="Times New Roman"/>
          <w:color w:val="000000"/>
          <w:sz w:val="24"/>
          <w:lang w:val="fr-FR"/>
        </w:rPr>
        <w:t xml:space="preserve"> </w:t>
      </w:r>
      <w:r w:rsidR="00A571D7">
        <w:rPr>
          <w:rFonts w:ascii="Times New Roman" w:eastAsia="Times New Roman" w:hAnsi="Times New Roman" w:cs="Times New Roman"/>
          <w:color w:val="000000"/>
          <w:sz w:val="24"/>
          <w:lang w:val="fr-FR"/>
        </w:rPr>
        <w:t xml:space="preserve">et </w:t>
      </w:r>
      <w:r w:rsidR="00215504" w:rsidRPr="00F25B19">
        <w:rPr>
          <w:rFonts w:ascii="Times New Roman" w:eastAsia="Times New Roman" w:hAnsi="Times New Roman" w:cs="Times New Roman"/>
          <w:color w:val="000000"/>
          <w:sz w:val="24"/>
          <w:lang w:val="fr-FR"/>
        </w:rPr>
        <w:t>auditeurs sont forts</w:t>
      </w:r>
      <w:r w:rsidR="00066B57">
        <w:rPr>
          <w:rFonts w:ascii="Times New Roman" w:eastAsia="Times New Roman" w:hAnsi="Times New Roman" w:cs="Times New Roman"/>
          <w:color w:val="000000"/>
          <w:sz w:val="24"/>
          <w:lang w:val="fr-FR"/>
        </w:rPr>
        <w:t xml:space="preserve">, </w:t>
      </w:r>
      <w:r w:rsidR="00FC33E2">
        <w:rPr>
          <w:rFonts w:ascii="Times New Roman" w:eastAsia="Times New Roman" w:hAnsi="Times New Roman" w:cs="Times New Roman"/>
          <w:color w:val="000000"/>
          <w:sz w:val="24"/>
          <w:lang w:val="fr-FR"/>
        </w:rPr>
        <w:t>impliquant</w:t>
      </w:r>
      <w:r w:rsidR="00066B57">
        <w:rPr>
          <w:rFonts w:ascii="Times New Roman" w:eastAsia="Times New Roman" w:hAnsi="Times New Roman" w:cs="Times New Roman"/>
          <w:color w:val="000000"/>
          <w:sz w:val="24"/>
          <w:lang w:val="fr-FR"/>
        </w:rPr>
        <w:t xml:space="preserve"> </w:t>
      </w:r>
      <w:r w:rsidR="00215504" w:rsidRPr="00F25B19">
        <w:rPr>
          <w:rFonts w:ascii="Times New Roman" w:eastAsia="Times New Roman" w:hAnsi="Times New Roman" w:cs="Times New Roman"/>
          <w:color w:val="000000"/>
          <w:sz w:val="24"/>
          <w:lang w:val="fr-FR"/>
        </w:rPr>
        <w:t>qu</w:t>
      </w:r>
      <w:r w:rsidR="00066B57">
        <w:rPr>
          <w:rFonts w:ascii="Times New Roman" w:eastAsia="Times New Roman" w:hAnsi="Times New Roman" w:cs="Times New Roman"/>
          <w:color w:val="000000"/>
          <w:sz w:val="24"/>
          <w:lang w:val="fr-FR"/>
        </w:rPr>
        <w:t>e l’existence d’un</w:t>
      </w:r>
      <w:r w:rsidR="00215504" w:rsidRPr="00F25B19">
        <w:rPr>
          <w:rFonts w:ascii="Times New Roman" w:eastAsia="Times New Roman" w:hAnsi="Times New Roman" w:cs="Times New Roman"/>
          <w:color w:val="000000"/>
          <w:sz w:val="24"/>
          <w:lang w:val="fr-FR"/>
        </w:rPr>
        <w:t xml:space="preserve"> réseau peut être associé</w:t>
      </w:r>
      <w:r w:rsidR="00066B57">
        <w:rPr>
          <w:rFonts w:ascii="Times New Roman" w:eastAsia="Times New Roman" w:hAnsi="Times New Roman" w:cs="Times New Roman"/>
          <w:color w:val="000000"/>
          <w:sz w:val="24"/>
          <w:lang w:val="fr-FR"/>
        </w:rPr>
        <w:t>e</w:t>
      </w:r>
      <w:r w:rsidR="00215504" w:rsidRPr="00F25B19">
        <w:rPr>
          <w:rFonts w:ascii="Times New Roman" w:eastAsia="Times New Roman" w:hAnsi="Times New Roman" w:cs="Times New Roman"/>
          <w:color w:val="000000"/>
          <w:sz w:val="24"/>
          <w:lang w:val="fr-FR"/>
        </w:rPr>
        <w:t xml:space="preserve"> </w:t>
      </w:r>
      <w:r w:rsidR="001A15A8">
        <w:rPr>
          <w:rFonts w:ascii="Times New Roman" w:eastAsia="Times New Roman" w:hAnsi="Times New Roman" w:cs="Times New Roman"/>
          <w:color w:val="000000"/>
          <w:sz w:val="24"/>
          <w:lang w:val="fr-FR"/>
        </w:rPr>
        <w:t>à</w:t>
      </w:r>
      <w:r w:rsidR="001A15A8" w:rsidRPr="00F25B19">
        <w:rPr>
          <w:rFonts w:ascii="Times New Roman" w:eastAsia="Times New Roman" w:hAnsi="Times New Roman" w:cs="Times New Roman"/>
          <w:color w:val="000000"/>
          <w:sz w:val="24"/>
          <w:lang w:val="fr-FR"/>
        </w:rPr>
        <w:t xml:space="preserve"> </w:t>
      </w:r>
      <w:r w:rsidR="00215504" w:rsidRPr="00F25B19">
        <w:rPr>
          <w:rFonts w:ascii="Times New Roman" w:eastAsia="Times New Roman" w:hAnsi="Times New Roman" w:cs="Times New Roman"/>
          <w:color w:val="000000"/>
          <w:sz w:val="24"/>
          <w:lang w:val="fr-FR"/>
        </w:rPr>
        <w:t xml:space="preserve">des effets positifs en termes de </w:t>
      </w:r>
      <w:r w:rsidR="00633EC7">
        <w:rPr>
          <w:rFonts w:ascii="Times New Roman" w:eastAsia="Times New Roman" w:hAnsi="Times New Roman" w:cs="Times New Roman"/>
          <w:color w:val="000000"/>
          <w:sz w:val="24"/>
          <w:lang w:val="fr-FR"/>
        </w:rPr>
        <w:t>contrôle des dirigeants</w:t>
      </w:r>
      <w:r w:rsidR="00215504" w:rsidRPr="00F25B19">
        <w:rPr>
          <w:rFonts w:ascii="Times New Roman" w:eastAsia="Times New Roman" w:hAnsi="Times New Roman" w:cs="Times New Roman"/>
          <w:color w:val="000000"/>
          <w:sz w:val="24"/>
          <w:lang w:val="fr-FR"/>
        </w:rPr>
        <w:t xml:space="preserve">. </w:t>
      </w:r>
    </w:p>
    <w:p w14:paraId="3AB279D7" w14:textId="46AB56CF" w:rsidR="00177482" w:rsidRPr="00F25B19" w:rsidRDefault="00215504" w:rsidP="0007085D">
      <w:pPr>
        <w:spacing w:after="0" w:line="360" w:lineRule="auto"/>
        <w:ind w:firstLine="426"/>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Ce résultat invite à élargir quelque peu la perspective sur les effets des réseaux. La théorie de l’agence</w:t>
      </w:r>
      <w:r w:rsidR="00E741F4">
        <w:rPr>
          <w:rFonts w:ascii="Times New Roman" w:eastAsia="Times New Roman" w:hAnsi="Times New Roman" w:cs="Times New Roman"/>
          <w:color w:val="000000"/>
          <w:sz w:val="24"/>
          <w:lang w:val="fr-FR"/>
        </w:rPr>
        <w:t xml:space="preserve"> (Jensen et Meckling 1976) amène naturellement à </w:t>
      </w:r>
      <w:r w:rsidR="00333E64">
        <w:rPr>
          <w:rFonts w:ascii="Times New Roman" w:eastAsia="Times New Roman" w:hAnsi="Times New Roman" w:cs="Times New Roman"/>
          <w:color w:val="000000"/>
          <w:sz w:val="24"/>
          <w:lang w:val="fr-FR"/>
        </w:rPr>
        <w:t>considér</w:t>
      </w:r>
      <w:r w:rsidR="00E741F4">
        <w:rPr>
          <w:rFonts w:ascii="Times New Roman" w:eastAsia="Times New Roman" w:hAnsi="Times New Roman" w:cs="Times New Roman"/>
          <w:color w:val="000000"/>
          <w:sz w:val="24"/>
          <w:lang w:val="fr-FR"/>
        </w:rPr>
        <w:t>er les</w:t>
      </w:r>
      <w:r w:rsidRPr="00F25B19">
        <w:rPr>
          <w:rFonts w:ascii="Times New Roman" w:eastAsia="Times New Roman" w:hAnsi="Times New Roman" w:cs="Times New Roman"/>
          <w:color w:val="000000"/>
          <w:sz w:val="24"/>
          <w:lang w:val="fr-FR"/>
        </w:rPr>
        <w:t xml:space="preserve"> effets négatifs des réseaux sur l’indépendance et sur la capacité des administrateurs à contrôler effectivement les dirigeants. </w:t>
      </w:r>
      <w:r w:rsidR="00212757">
        <w:rPr>
          <w:rFonts w:ascii="Times New Roman" w:eastAsia="Times New Roman" w:hAnsi="Times New Roman" w:cs="Times New Roman"/>
          <w:color w:val="000000"/>
          <w:sz w:val="24"/>
          <w:lang w:val="fr-FR"/>
        </w:rPr>
        <w:t xml:space="preserve">Cependant, il </w:t>
      </w:r>
      <w:r w:rsidRPr="00F25B19">
        <w:rPr>
          <w:rFonts w:ascii="Times New Roman" w:eastAsia="Times New Roman" w:hAnsi="Times New Roman" w:cs="Times New Roman"/>
          <w:color w:val="000000"/>
          <w:sz w:val="24"/>
          <w:lang w:val="fr-FR"/>
        </w:rPr>
        <w:t>est possible d’envisager un scénario alternatif</w:t>
      </w:r>
      <w:r w:rsidR="000F6DDE">
        <w:rPr>
          <w:rFonts w:ascii="Times New Roman" w:eastAsia="Times New Roman" w:hAnsi="Times New Roman" w:cs="Times New Roman"/>
          <w:color w:val="000000"/>
          <w:sz w:val="24"/>
          <w:lang w:val="fr-FR"/>
        </w:rPr>
        <w:t xml:space="preserve"> en considérant que </w:t>
      </w:r>
      <w:r w:rsidRPr="00F25B19">
        <w:rPr>
          <w:rFonts w:ascii="Times New Roman" w:eastAsia="Times New Roman" w:hAnsi="Times New Roman" w:cs="Times New Roman"/>
          <w:color w:val="000000"/>
          <w:sz w:val="24"/>
          <w:lang w:val="fr-FR"/>
        </w:rPr>
        <w:t>les membres d</w:t>
      </w:r>
      <w:r w:rsidR="00FC33E2">
        <w:rPr>
          <w:rFonts w:ascii="Times New Roman" w:eastAsia="Times New Roman" w:hAnsi="Times New Roman" w:cs="Times New Roman"/>
          <w:color w:val="000000"/>
          <w:sz w:val="24"/>
          <w:lang w:val="fr-FR"/>
        </w:rPr>
        <w:t>’</w:t>
      </w:r>
      <w:r w:rsidRPr="00F25B19">
        <w:rPr>
          <w:rFonts w:ascii="Times New Roman" w:eastAsia="Times New Roman" w:hAnsi="Times New Roman" w:cs="Times New Roman"/>
          <w:color w:val="000000"/>
          <w:sz w:val="24"/>
          <w:lang w:val="fr-FR"/>
        </w:rPr>
        <w:t>u</w:t>
      </w:r>
      <w:r w:rsidR="00FC33E2">
        <w:rPr>
          <w:rFonts w:ascii="Times New Roman" w:eastAsia="Times New Roman" w:hAnsi="Times New Roman" w:cs="Times New Roman"/>
          <w:color w:val="000000"/>
          <w:sz w:val="24"/>
          <w:lang w:val="fr-FR"/>
        </w:rPr>
        <w:t>n</w:t>
      </w:r>
      <w:r w:rsidRPr="00F25B19">
        <w:rPr>
          <w:rFonts w:ascii="Times New Roman" w:eastAsia="Times New Roman" w:hAnsi="Times New Roman" w:cs="Times New Roman"/>
          <w:color w:val="000000"/>
          <w:sz w:val="24"/>
          <w:lang w:val="fr-FR"/>
        </w:rPr>
        <w:t xml:space="preserve"> réseau cherche</w:t>
      </w:r>
      <w:r w:rsidR="00DC51CA">
        <w:rPr>
          <w:rFonts w:ascii="Times New Roman" w:eastAsia="Times New Roman" w:hAnsi="Times New Roman" w:cs="Times New Roman"/>
          <w:color w:val="000000"/>
          <w:sz w:val="24"/>
          <w:lang w:val="fr-FR"/>
        </w:rPr>
        <w:t>nt</w:t>
      </w:r>
      <w:r w:rsidRPr="00F25B19">
        <w:rPr>
          <w:rFonts w:ascii="Times New Roman" w:eastAsia="Times New Roman" w:hAnsi="Times New Roman" w:cs="Times New Roman"/>
          <w:color w:val="000000"/>
          <w:sz w:val="24"/>
          <w:lang w:val="fr-FR"/>
        </w:rPr>
        <w:t xml:space="preserve"> à protéger la réputation</w:t>
      </w:r>
      <w:r w:rsidR="000F6DDE">
        <w:rPr>
          <w:rFonts w:ascii="Times New Roman" w:eastAsia="Times New Roman" w:hAnsi="Times New Roman" w:cs="Times New Roman"/>
          <w:color w:val="000000"/>
          <w:sz w:val="24"/>
          <w:lang w:val="fr-FR"/>
        </w:rPr>
        <w:t>,</w:t>
      </w:r>
      <w:r w:rsidRPr="00F25B19">
        <w:rPr>
          <w:rFonts w:ascii="Times New Roman" w:eastAsia="Times New Roman" w:hAnsi="Times New Roman" w:cs="Times New Roman"/>
          <w:color w:val="000000"/>
          <w:sz w:val="24"/>
          <w:lang w:val="fr-FR"/>
        </w:rPr>
        <w:t xml:space="preserve"> et donc la valeur</w:t>
      </w:r>
      <w:r w:rsidR="000F6DDE">
        <w:rPr>
          <w:rFonts w:ascii="Times New Roman" w:eastAsia="Times New Roman" w:hAnsi="Times New Roman" w:cs="Times New Roman"/>
          <w:color w:val="000000"/>
          <w:sz w:val="24"/>
          <w:lang w:val="fr-FR"/>
        </w:rPr>
        <w:t>,</w:t>
      </w:r>
      <w:r w:rsidRPr="00F25B19">
        <w:rPr>
          <w:rFonts w:ascii="Times New Roman" w:eastAsia="Times New Roman" w:hAnsi="Times New Roman" w:cs="Times New Roman"/>
          <w:color w:val="000000"/>
          <w:sz w:val="24"/>
          <w:lang w:val="fr-FR"/>
        </w:rPr>
        <w:t xml:space="preserve"> d</w:t>
      </w:r>
      <w:r w:rsidR="00FC33E2">
        <w:rPr>
          <w:rFonts w:ascii="Times New Roman" w:eastAsia="Times New Roman" w:hAnsi="Times New Roman" w:cs="Times New Roman"/>
          <w:color w:val="000000"/>
          <w:sz w:val="24"/>
          <w:lang w:val="fr-FR"/>
        </w:rPr>
        <w:t>e ce</w:t>
      </w:r>
      <w:r w:rsidRPr="00F25B19">
        <w:rPr>
          <w:rFonts w:ascii="Times New Roman" w:eastAsia="Times New Roman" w:hAnsi="Times New Roman" w:cs="Times New Roman"/>
          <w:color w:val="000000"/>
          <w:sz w:val="24"/>
          <w:lang w:val="fr-FR"/>
        </w:rPr>
        <w:t xml:space="preserve"> réseau</w:t>
      </w:r>
      <w:r w:rsidR="000F6DDE">
        <w:rPr>
          <w:rFonts w:ascii="Times New Roman" w:eastAsia="Times New Roman" w:hAnsi="Times New Roman" w:cs="Times New Roman"/>
          <w:color w:val="000000"/>
          <w:sz w:val="24"/>
          <w:lang w:val="fr-FR"/>
        </w:rPr>
        <w:t xml:space="preserve">. Ainsi, </w:t>
      </w:r>
      <w:r w:rsidR="00DA14AF">
        <w:rPr>
          <w:rFonts w:ascii="Times New Roman" w:eastAsia="Times New Roman" w:hAnsi="Times New Roman" w:cs="Times New Roman"/>
          <w:color w:val="000000"/>
          <w:sz w:val="24"/>
          <w:lang w:val="fr-FR"/>
        </w:rPr>
        <w:t>l</w:t>
      </w:r>
      <w:r w:rsidRPr="00F25B19">
        <w:rPr>
          <w:rFonts w:ascii="Times New Roman" w:eastAsia="Times New Roman" w:hAnsi="Times New Roman" w:cs="Times New Roman"/>
          <w:color w:val="000000"/>
          <w:sz w:val="24"/>
          <w:lang w:val="fr-FR"/>
        </w:rPr>
        <w:t xml:space="preserve">es comportements opportunistes </w:t>
      </w:r>
      <w:r w:rsidR="00DA14AF">
        <w:rPr>
          <w:rFonts w:ascii="Times New Roman" w:eastAsia="Times New Roman" w:hAnsi="Times New Roman" w:cs="Times New Roman"/>
          <w:color w:val="000000"/>
          <w:sz w:val="24"/>
          <w:lang w:val="fr-FR"/>
        </w:rPr>
        <w:t xml:space="preserve">seraient </w:t>
      </w:r>
      <w:r w:rsidR="00447BAF">
        <w:rPr>
          <w:rFonts w:ascii="Times New Roman" w:eastAsia="Times New Roman" w:hAnsi="Times New Roman" w:cs="Times New Roman"/>
          <w:color w:val="000000"/>
          <w:sz w:val="24"/>
          <w:lang w:val="fr-FR"/>
        </w:rPr>
        <w:t>limit</w:t>
      </w:r>
      <w:r w:rsidR="00DA14AF">
        <w:rPr>
          <w:rFonts w:ascii="Times New Roman" w:eastAsia="Times New Roman" w:hAnsi="Times New Roman" w:cs="Times New Roman"/>
          <w:color w:val="000000"/>
          <w:sz w:val="24"/>
          <w:lang w:val="fr-FR"/>
        </w:rPr>
        <w:t>és par le c</w:t>
      </w:r>
      <w:r w:rsidRPr="00F25B19">
        <w:rPr>
          <w:rFonts w:ascii="Times New Roman" w:eastAsia="Times New Roman" w:hAnsi="Times New Roman" w:cs="Times New Roman"/>
          <w:color w:val="000000"/>
          <w:sz w:val="24"/>
          <w:lang w:val="fr-FR"/>
        </w:rPr>
        <w:t xml:space="preserve">ontrôle social </w:t>
      </w:r>
      <w:r w:rsidR="00DA14AF">
        <w:rPr>
          <w:rFonts w:ascii="Times New Roman" w:eastAsia="Times New Roman" w:hAnsi="Times New Roman" w:cs="Times New Roman"/>
          <w:color w:val="000000"/>
          <w:sz w:val="24"/>
          <w:lang w:val="fr-FR"/>
        </w:rPr>
        <w:t>que</w:t>
      </w:r>
      <w:r w:rsidR="006D70FE">
        <w:rPr>
          <w:rFonts w:ascii="Times New Roman" w:eastAsia="Times New Roman" w:hAnsi="Times New Roman" w:cs="Times New Roman"/>
          <w:color w:val="000000"/>
          <w:sz w:val="24"/>
          <w:lang w:val="fr-FR"/>
        </w:rPr>
        <w:t xml:space="preserve"> </w:t>
      </w:r>
      <w:r w:rsidR="00DA14AF">
        <w:rPr>
          <w:rFonts w:ascii="Times New Roman" w:eastAsia="Times New Roman" w:hAnsi="Times New Roman" w:cs="Times New Roman"/>
          <w:color w:val="000000"/>
          <w:sz w:val="24"/>
          <w:lang w:val="fr-FR"/>
        </w:rPr>
        <w:t>les</w:t>
      </w:r>
      <w:r w:rsidR="00796A68">
        <w:rPr>
          <w:rFonts w:ascii="Times New Roman" w:eastAsia="Times New Roman" w:hAnsi="Times New Roman" w:cs="Times New Roman"/>
          <w:color w:val="000000"/>
          <w:sz w:val="24"/>
          <w:lang w:val="fr-FR"/>
        </w:rPr>
        <w:t xml:space="preserve"> membres du réseau</w:t>
      </w:r>
      <w:r w:rsidR="00DA14AF">
        <w:rPr>
          <w:rFonts w:ascii="Times New Roman" w:eastAsia="Times New Roman" w:hAnsi="Times New Roman" w:cs="Times New Roman"/>
          <w:color w:val="000000"/>
          <w:sz w:val="24"/>
          <w:lang w:val="fr-FR"/>
        </w:rPr>
        <w:t xml:space="preserve"> </w:t>
      </w:r>
      <w:r w:rsidR="00447BAF">
        <w:rPr>
          <w:rFonts w:ascii="Times New Roman" w:eastAsia="Times New Roman" w:hAnsi="Times New Roman" w:cs="Times New Roman"/>
          <w:color w:val="000000"/>
          <w:sz w:val="24"/>
          <w:lang w:val="fr-FR"/>
        </w:rPr>
        <w:t>exerceraient</w:t>
      </w:r>
      <w:r w:rsidR="00DA14AF">
        <w:rPr>
          <w:rFonts w:ascii="Times New Roman" w:eastAsia="Times New Roman" w:hAnsi="Times New Roman" w:cs="Times New Roman"/>
          <w:color w:val="000000"/>
          <w:sz w:val="24"/>
          <w:lang w:val="fr-FR"/>
        </w:rPr>
        <w:t xml:space="preserve"> les uns sur les autres</w:t>
      </w:r>
      <w:r w:rsidRPr="00F25B19">
        <w:rPr>
          <w:rFonts w:ascii="Times New Roman" w:eastAsia="Times New Roman" w:hAnsi="Times New Roman" w:cs="Times New Roman"/>
          <w:color w:val="000000"/>
          <w:sz w:val="24"/>
          <w:lang w:val="fr-FR"/>
        </w:rPr>
        <w:t>.</w:t>
      </w:r>
      <w:r w:rsidR="00DA14AF">
        <w:rPr>
          <w:rFonts w:ascii="Times New Roman" w:eastAsia="Times New Roman" w:hAnsi="Times New Roman" w:cs="Times New Roman"/>
          <w:color w:val="000000"/>
          <w:sz w:val="24"/>
          <w:lang w:val="fr-FR"/>
        </w:rPr>
        <w:t xml:space="preserve"> </w:t>
      </w:r>
      <w:r w:rsidRPr="00F25B19">
        <w:rPr>
          <w:rFonts w:ascii="Times New Roman" w:eastAsia="Times New Roman" w:hAnsi="Times New Roman" w:cs="Times New Roman"/>
          <w:color w:val="000000"/>
          <w:sz w:val="24"/>
          <w:lang w:val="fr-FR"/>
        </w:rPr>
        <w:t>A cet égard, la notion de groupe social (</w:t>
      </w:r>
      <w:r w:rsidR="00B60D99">
        <w:rPr>
          <w:rFonts w:ascii="Times New Roman" w:eastAsia="Times New Roman" w:hAnsi="Times New Roman" w:cs="Times New Roman"/>
          <w:i/>
          <w:color w:val="000000"/>
          <w:sz w:val="24"/>
          <w:lang w:val="fr-FR"/>
        </w:rPr>
        <w:t>S</w:t>
      </w:r>
      <w:r w:rsidR="00B60D99" w:rsidRPr="00742669">
        <w:rPr>
          <w:rFonts w:ascii="Times New Roman" w:eastAsia="Times New Roman" w:hAnsi="Times New Roman" w:cs="Times New Roman"/>
          <w:i/>
          <w:color w:val="000000"/>
          <w:sz w:val="24"/>
          <w:lang w:val="fr-FR"/>
        </w:rPr>
        <w:t>tand</w:t>
      </w:r>
      <w:r w:rsidR="00B60D99" w:rsidRPr="00F25B19">
        <w:rPr>
          <w:rFonts w:ascii="Times New Roman" w:eastAsia="Times New Roman" w:hAnsi="Times New Roman" w:cs="Times New Roman"/>
          <w:color w:val="000000"/>
          <w:sz w:val="24"/>
          <w:lang w:val="fr-FR"/>
        </w:rPr>
        <w:t xml:space="preserve"> </w:t>
      </w:r>
      <w:r w:rsidRPr="00F25B19">
        <w:rPr>
          <w:rFonts w:ascii="Times New Roman" w:eastAsia="Times New Roman" w:hAnsi="Times New Roman" w:cs="Times New Roman"/>
          <w:color w:val="000000"/>
          <w:sz w:val="24"/>
          <w:lang w:val="fr-FR"/>
        </w:rPr>
        <w:t xml:space="preserve">en </w:t>
      </w:r>
      <w:r w:rsidR="00864523">
        <w:rPr>
          <w:rFonts w:ascii="Times New Roman" w:eastAsia="Times New Roman" w:hAnsi="Times New Roman" w:cs="Times New Roman"/>
          <w:color w:val="000000"/>
          <w:sz w:val="24"/>
          <w:lang w:val="fr-FR"/>
        </w:rPr>
        <w:t>a</w:t>
      </w:r>
      <w:r w:rsidRPr="00F25B19">
        <w:rPr>
          <w:rFonts w:ascii="Times New Roman" w:eastAsia="Times New Roman" w:hAnsi="Times New Roman" w:cs="Times New Roman"/>
          <w:color w:val="000000"/>
          <w:sz w:val="24"/>
          <w:lang w:val="fr-FR"/>
        </w:rPr>
        <w:t>llemand)</w:t>
      </w:r>
      <w:r w:rsidR="00B60D99">
        <w:rPr>
          <w:rFonts w:ascii="Times New Roman" w:eastAsia="Times New Roman" w:hAnsi="Times New Roman" w:cs="Times New Roman"/>
          <w:color w:val="000000"/>
          <w:sz w:val="24"/>
          <w:lang w:val="fr-FR"/>
        </w:rPr>
        <w:t>,</w:t>
      </w:r>
      <w:r w:rsidRPr="00F25B19">
        <w:rPr>
          <w:rFonts w:ascii="Times New Roman" w:eastAsia="Times New Roman" w:hAnsi="Times New Roman" w:cs="Times New Roman"/>
          <w:color w:val="000000"/>
          <w:sz w:val="24"/>
          <w:lang w:val="fr-FR"/>
        </w:rPr>
        <w:t xml:space="preserve"> développé</w:t>
      </w:r>
      <w:r w:rsidR="00B60D99">
        <w:rPr>
          <w:rFonts w:ascii="Times New Roman" w:eastAsia="Times New Roman" w:hAnsi="Times New Roman" w:cs="Times New Roman"/>
          <w:color w:val="000000"/>
          <w:sz w:val="24"/>
          <w:lang w:val="fr-FR"/>
        </w:rPr>
        <w:t>e</w:t>
      </w:r>
      <w:r w:rsidRPr="00F25B19">
        <w:rPr>
          <w:rFonts w:ascii="Times New Roman" w:eastAsia="Times New Roman" w:hAnsi="Times New Roman" w:cs="Times New Roman"/>
          <w:color w:val="000000"/>
          <w:sz w:val="24"/>
          <w:lang w:val="fr-FR"/>
        </w:rPr>
        <w:t xml:space="preserve"> par Weber (1971)</w:t>
      </w:r>
      <w:r w:rsidR="00B60D99">
        <w:rPr>
          <w:rFonts w:ascii="Times New Roman" w:eastAsia="Times New Roman" w:hAnsi="Times New Roman" w:cs="Times New Roman"/>
          <w:color w:val="000000"/>
          <w:sz w:val="24"/>
          <w:lang w:val="fr-FR"/>
        </w:rPr>
        <w:t>,</w:t>
      </w:r>
      <w:r w:rsidRPr="00F25B19">
        <w:rPr>
          <w:rFonts w:ascii="Times New Roman" w:eastAsia="Times New Roman" w:hAnsi="Times New Roman" w:cs="Times New Roman"/>
          <w:color w:val="000000"/>
          <w:sz w:val="24"/>
          <w:lang w:val="fr-FR"/>
        </w:rPr>
        <w:t xml:space="preserve"> </w:t>
      </w:r>
      <w:r w:rsidR="00B60D99">
        <w:rPr>
          <w:rFonts w:ascii="Times New Roman" w:eastAsia="Times New Roman" w:hAnsi="Times New Roman" w:cs="Times New Roman"/>
          <w:color w:val="000000"/>
          <w:sz w:val="24"/>
          <w:lang w:val="fr-FR"/>
        </w:rPr>
        <w:t>est intéressante</w:t>
      </w:r>
      <w:r w:rsidRPr="00F25B19">
        <w:rPr>
          <w:rFonts w:ascii="Times New Roman" w:eastAsia="Times New Roman" w:hAnsi="Times New Roman" w:cs="Times New Roman"/>
          <w:color w:val="000000"/>
          <w:sz w:val="24"/>
          <w:lang w:val="fr-FR"/>
        </w:rPr>
        <w:t xml:space="preserve">. Un groupe social fédère les individus ayant le </w:t>
      </w:r>
      <w:r w:rsidRPr="00F25B19">
        <w:rPr>
          <w:rFonts w:ascii="Times New Roman" w:eastAsia="Times New Roman" w:hAnsi="Times New Roman" w:cs="Times New Roman"/>
          <w:color w:val="000000"/>
          <w:sz w:val="24"/>
          <w:lang w:val="fr-FR"/>
        </w:rPr>
        <w:lastRenderedPageBreak/>
        <w:t xml:space="preserve">même prestige social, le même </w:t>
      </w:r>
      <w:r w:rsidR="00DC51CA">
        <w:rPr>
          <w:rFonts w:ascii="Times New Roman" w:eastAsia="Times New Roman" w:hAnsi="Times New Roman" w:cs="Times New Roman"/>
          <w:color w:val="000000"/>
          <w:sz w:val="24"/>
          <w:lang w:val="fr-FR"/>
        </w:rPr>
        <w:t>« </w:t>
      </w:r>
      <w:r w:rsidR="00633EC7">
        <w:rPr>
          <w:rFonts w:ascii="Times New Roman" w:eastAsia="Times New Roman" w:hAnsi="Times New Roman" w:cs="Times New Roman"/>
          <w:color w:val="000000"/>
          <w:sz w:val="24"/>
          <w:lang w:val="fr-FR"/>
        </w:rPr>
        <w:t xml:space="preserve">honneur social ». </w:t>
      </w:r>
      <w:r w:rsidRPr="00F25B19">
        <w:rPr>
          <w:rFonts w:ascii="Times New Roman" w:eastAsia="Times New Roman" w:hAnsi="Times New Roman" w:cs="Times New Roman"/>
          <w:color w:val="000000"/>
          <w:sz w:val="24"/>
          <w:lang w:val="fr-FR"/>
        </w:rPr>
        <w:t>Le statut est pour Weber « une qualité d'honneur ou de privation d'honneur social et, pour l'essentiel, il est à la fois conditionné et exprimé par un certain type de conduite de vie » (Weber 2003, p</w:t>
      </w:r>
      <w:r w:rsidR="00603388">
        <w:rPr>
          <w:rFonts w:ascii="Times New Roman" w:eastAsia="Times New Roman" w:hAnsi="Times New Roman" w:cs="Times New Roman"/>
          <w:color w:val="000000"/>
          <w:sz w:val="24"/>
          <w:lang w:val="fr-FR"/>
        </w:rPr>
        <w:t>.</w:t>
      </w:r>
      <w:r w:rsidRPr="00F25B19">
        <w:rPr>
          <w:rFonts w:ascii="Times New Roman" w:eastAsia="Times New Roman" w:hAnsi="Times New Roman" w:cs="Times New Roman"/>
          <w:color w:val="000000"/>
          <w:sz w:val="24"/>
          <w:lang w:val="fr-FR"/>
        </w:rPr>
        <w:t xml:space="preserve"> 123). Ce statut dépend du prestige plus ou moins grand de la profession et/ou du type d'instruction et/ou de la naissance. Les groupes de statut sont des groupes réels qui peuvent être plus ou moins fermés (castes en Inde, « </w:t>
      </w:r>
      <w:r w:rsidR="004642AA">
        <w:rPr>
          <w:rFonts w:ascii="Times New Roman" w:eastAsia="Times New Roman" w:hAnsi="Times New Roman" w:cs="Times New Roman"/>
          <w:color w:val="000000"/>
          <w:sz w:val="24"/>
          <w:lang w:val="fr-FR"/>
        </w:rPr>
        <w:t>N</w:t>
      </w:r>
      <w:r w:rsidRPr="00F25B19">
        <w:rPr>
          <w:rFonts w:ascii="Times New Roman" w:eastAsia="Times New Roman" w:hAnsi="Times New Roman" w:cs="Times New Roman"/>
          <w:color w:val="000000"/>
          <w:sz w:val="24"/>
          <w:lang w:val="fr-FR"/>
        </w:rPr>
        <w:t xml:space="preserve">oirs et </w:t>
      </w:r>
      <w:r w:rsidR="004642AA">
        <w:rPr>
          <w:rFonts w:ascii="Times New Roman" w:eastAsia="Times New Roman" w:hAnsi="Times New Roman" w:cs="Times New Roman"/>
          <w:color w:val="000000"/>
          <w:sz w:val="24"/>
          <w:lang w:val="fr-FR"/>
        </w:rPr>
        <w:t>B</w:t>
      </w:r>
      <w:r w:rsidRPr="00F25B19">
        <w:rPr>
          <w:rFonts w:ascii="Times New Roman" w:eastAsia="Times New Roman" w:hAnsi="Times New Roman" w:cs="Times New Roman"/>
          <w:color w:val="000000"/>
          <w:sz w:val="24"/>
          <w:lang w:val="fr-FR"/>
        </w:rPr>
        <w:t>lancs » aux États-Unis à l'époque de Weber, etc.)</w:t>
      </w:r>
      <w:r w:rsidR="007F1792">
        <w:rPr>
          <w:rFonts w:ascii="Times New Roman" w:eastAsia="Times New Roman" w:hAnsi="Times New Roman" w:cs="Times New Roman"/>
          <w:color w:val="000000"/>
          <w:sz w:val="24"/>
          <w:lang w:val="fr-FR"/>
        </w:rPr>
        <w:t xml:space="preserve">, </w:t>
      </w:r>
      <w:r w:rsidRPr="00F25B19">
        <w:rPr>
          <w:rFonts w:ascii="Times New Roman" w:eastAsia="Times New Roman" w:hAnsi="Times New Roman" w:cs="Times New Roman"/>
          <w:color w:val="000000"/>
          <w:sz w:val="24"/>
          <w:lang w:val="fr-FR"/>
        </w:rPr>
        <w:t>peuvent être de fait ou de droit</w:t>
      </w:r>
      <w:r w:rsidR="007F1792">
        <w:rPr>
          <w:rFonts w:ascii="Times New Roman" w:eastAsia="Times New Roman" w:hAnsi="Times New Roman" w:cs="Times New Roman"/>
          <w:color w:val="000000"/>
          <w:sz w:val="24"/>
          <w:lang w:val="fr-FR"/>
        </w:rPr>
        <w:t xml:space="preserve"> et </w:t>
      </w:r>
      <w:r w:rsidRPr="00F25B19">
        <w:rPr>
          <w:rFonts w:ascii="Times New Roman" w:eastAsia="Times New Roman" w:hAnsi="Times New Roman" w:cs="Times New Roman"/>
          <w:color w:val="000000"/>
          <w:sz w:val="24"/>
          <w:lang w:val="fr-FR"/>
        </w:rPr>
        <w:t xml:space="preserve">peuvent impliquer certaines règles de comportement (comme les règles de mariage). Dans une certaine mesure, l’appartenance à un groupe social favorise l’expression des liens sociaux et le respect de ces règles de comportement. </w:t>
      </w:r>
    </w:p>
    <w:p w14:paraId="4AB78D28" w14:textId="394D1058" w:rsidR="00944DDE" w:rsidRDefault="00333E64">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lang w:val="fr-FR"/>
        </w:rPr>
        <w:t>Alors que l</w:t>
      </w:r>
      <w:r w:rsidR="00215504" w:rsidRPr="00F25B19">
        <w:rPr>
          <w:rFonts w:ascii="Times New Roman" w:eastAsia="Times New Roman" w:hAnsi="Times New Roman" w:cs="Times New Roman"/>
          <w:color w:val="000000"/>
          <w:sz w:val="24"/>
          <w:lang w:val="fr-FR"/>
        </w:rPr>
        <w:t>a théorie de l’agence fait l’hypothèse implicite que les membres d’un groupe social sont prêts à être opportunistes</w:t>
      </w:r>
      <w:r>
        <w:rPr>
          <w:rFonts w:ascii="Times New Roman" w:eastAsia="Times New Roman" w:hAnsi="Times New Roman" w:cs="Times New Roman"/>
          <w:color w:val="000000"/>
          <w:sz w:val="24"/>
          <w:lang w:val="fr-FR"/>
        </w:rPr>
        <w:t>, l</w:t>
      </w:r>
      <w:r w:rsidR="00215504" w:rsidRPr="00F25B19">
        <w:rPr>
          <w:rFonts w:ascii="Times New Roman" w:eastAsia="Times New Roman" w:hAnsi="Times New Roman" w:cs="Times New Roman"/>
          <w:color w:val="000000"/>
          <w:sz w:val="24"/>
          <w:lang w:val="fr-FR"/>
        </w:rPr>
        <w:t xml:space="preserve">’approche </w:t>
      </w:r>
      <w:r w:rsidR="001B66AA">
        <w:rPr>
          <w:rFonts w:ascii="Times New Roman" w:eastAsia="Times New Roman" w:hAnsi="Times New Roman" w:cs="Times New Roman"/>
          <w:color w:val="000000"/>
          <w:sz w:val="24"/>
          <w:lang w:val="fr-FR"/>
        </w:rPr>
        <w:t>w</w:t>
      </w:r>
      <w:r w:rsidR="001B66AA" w:rsidRPr="00F25B19">
        <w:rPr>
          <w:rFonts w:ascii="Times New Roman" w:eastAsia="Times New Roman" w:hAnsi="Times New Roman" w:cs="Times New Roman"/>
          <w:color w:val="000000"/>
          <w:sz w:val="24"/>
          <w:lang w:val="fr-FR"/>
        </w:rPr>
        <w:t>éb</w:t>
      </w:r>
      <w:r w:rsidR="001B66AA">
        <w:rPr>
          <w:rFonts w:ascii="Times New Roman" w:eastAsia="Times New Roman" w:hAnsi="Times New Roman" w:cs="Times New Roman"/>
          <w:color w:val="000000"/>
          <w:sz w:val="24"/>
          <w:lang w:val="fr-FR"/>
        </w:rPr>
        <w:t>é</w:t>
      </w:r>
      <w:r w:rsidR="001B66AA" w:rsidRPr="00F25B19">
        <w:rPr>
          <w:rFonts w:ascii="Times New Roman" w:eastAsia="Times New Roman" w:hAnsi="Times New Roman" w:cs="Times New Roman"/>
          <w:color w:val="000000"/>
          <w:sz w:val="24"/>
          <w:lang w:val="fr-FR"/>
        </w:rPr>
        <w:t>rienne</w:t>
      </w:r>
      <w:r w:rsidR="00215504" w:rsidRPr="00F25B19">
        <w:rPr>
          <w:rFonts w:ascii="Times New Roman" w:eastAsia="Times New Roman" w:hAnsi="Times New Roman" w:cs="Times New Roman"/>
          <w:color w:val="000000"/>
          <w:sz w:val="24"/>
          <w:lang w:val="fr-FR"/>
        </w:rPr>
        <w:t xml:space="preserve"> </w:t>
      </w:r>
      <w:r w:rsidR="00DC51CA">
        <w:rPr>
          <w:rFonts w:ascii="Times New Roman" w:eastAsia="Times New Roman" w:hAnsi="Times New Roman" w:cs="Times New Roman"/>
          <w:color w:val="000000"/>
          <w:sz w:val="24"/>
          <w:lang w:val="fr-FR"/>
        </w:rPr>
        <w:t xml:space="preserve">suggère </w:t>
      </w:r>
      <w:r w:rsidR="00215504" w:rsidRPr="00F25B19">
        <w:rPr>
          <w:rFonts w:ascii="Times New Roman" w:eastAsia="Times New Roman" w:hAnsi="Times New Roman" w:cs="Times New Roman"/>
          <w:color w:val="000000"/>
          <w:sz w:val="24"/>
          <w:lang w:val="fr-FR"/>
        </w:rPr>
        <w:t>que les membres d’un groupe social peuvent interagir pour maintenir leur réputation. Ce</w:t>
      </w:r>
      <w:r w:rsidR="00313CAB">
        <w:rPr>
          <w:rFonts w:ascii="Times New Roman" w:eastAsia="Times New Roman" w:hAnsi="Times New Roman" w:cs="Times New Roman"/>
          <w:color w:val="000000"/>
          <w:sz w:val="24"/>
          <w:lang w:val="fr-FR"/>
        </w:rPr>
        <w:t>r</w:t>
      </w:r>
      <w:r w:rsidR="00215504" w:rsidRPr="00F25B19">
        <w:rPr>
          <w:rFonts w:ascii="Times New Roman" w:eastAsia="Times New Roman" w:hAnsi="Times New Roman" w:cs="Times New Roman"/>
          <w:color w:val="000000"/>
          <w:sz w:val="24"/>
          <w:lang w:val="fr-FR"/>
        </w:rPr>
        <w:t>t</w:t>
      </w:r>
      <w:r w:rsidR="00313CAB">
        <w:rPr>
          <w:rFonts w:ascii="Times New Roman" w:eastAsia="Times New Roman" w:hAnsi="Times New Roman" w:cs="Times New Roman"/>
          <w:color w:val="000000"/>
          <w:sz w:val="24"/>
          <w:lang w:val="fr-FR"/>
        </w:rPr>
        <w:t>ains auteurs soulignent l’importance de l’</w:t>
      </w:r>
      <w:r w:rsidR="00215504" w:rsidRPr="00F25B19">
        <w:rPr>
          <w:rFonts w:ascii="Times New Roman" w:eastAsia="Times New Roman" w:hAnsi="Times New Roman" w:cs="Times New Roman"/>
          <w:color w:val="000000"/>
          <w:sz w:val="24"/>
          <w:lang w:val="fr-FR"/>
        </w:rPr>
        <w:t xml:space="preserve">élargissement de </w:t>
      </w:r>
      <w:r w:rsidR="00313CAB">
        <w:rPr>
          <w:rFonts w:ascii="Times New Roman" w:eastAsia="Times New Roman" w:hAnsi="Times New Roman" w:cs="Times New Roman"/>
          <w:color w:val="000000"/>
          <w:sz w:val="24"/>
          <w:lang w:val="fr-FR"/>
        </w:rPr>
        <w:t xml:space="preserve">la </w:t>
      </w:r>
      <w:r w:rsidR="00215504" w:rsidRPr="00F25B19">
        <w:rPr>
          <w:rFonts w:ascii="Times New Roman" w:eastAsia="Times New Roman" w:hAnsi="Times New Roman" w:cs="Times New Roman"/>
          <w:color w:val="000000"/>
          <w:sz w:val="24"/>
          <w:lang w:val="fr-FR"/>
        </w:rPr>
        <w:t>perspective</w:t>
      </w:r>
      <w:r w:rsidR="00313CAB">
        <w:rPr>
          <w:rFonts w:ascii="Times New Roman" w:eastAsia="Times New Roman" w:hAnsi="Times New Roman" w:cs="Times New Roman"/>
          <w:color w:val="000000"/>
          <w:sz w:val="24"/>
          <w:lang w:val="fr-FR"/>
        </w:rPr>
        <w:t xml:space="preserve"> proposée par la théorie de l’agence. </w:t>
      </w:r>
      <w:r w:rsidR="00215504" w:rsidRPr="00F25B19">
        <w:rPr>
          <w:rFonts w:ascii="Times New Roman" w:eastAsia="Times New Roman" w:hAnsi="Times New Roman" w:cs="Times New Roman"/>
          <w:color w:val="000000"/>
          <w:sz w:val="24"/>
          <w:lang w:val="fr-FR"/>
        </w:rPr>
        <w:t>Afuah (2013)</w:t>
      </w:r>
      <w:r w:rsidR="00313CAB">
        <w:rPr>
          <w:rFonts w:ascii="Times New Roman" w:eastAsia="Times New Roman" w:hAnsi="Times New Roman" w:cs="Times New Roman"/>
          <w:color w:val="000000"/>
          <w:sz w:val="24"/>
          <w:lang w:val="fr-FR"/>
        </w:rPr>
        <w:t>, par exemple,</w:t>
      </w:r>
      <w:r w:rsidR="00215504" w:rsidRPr="00F25B19">
        <w:rPr>
          <w:rFonts w:ascii="Times New Roman" w:eastAsia="Times New Roman" w:hAnsi="Times New Roman" w:cs="Times New Roman"/>
          <w:color w:val="000000"/>
          <w:sz w:val="24"/>
          <w:lang w:val="fr-FR"/>
        </w:rPr>
        <w:t xml:space="preserve"> </w:t>
      </w:r>
      <w:r w:rsidR="00902A17">
        <w:rPr>
          <w:rFonts w:ascii="Times New Roman" w:eastAsia="Times New Roman" w:hAnsi="Times New Roman" w:cs="Times New Roman"/>
          <w:color w:val="000000"/>
          <w:sz w:val="24"/>
          <w:lang w:val="fr-FR"/>
        </w:rPr>
        <w:t>met en évidence</w:t>
      </w:r>
      <w:r w:rsidR="00902A17" w:rsidRPr="00F25B19">
        <w:rPr>
          <w:rFonts w:ascii="Times New Roman" w:eastAsia="Times New Roman" w:hAnsi="Times New Roman" w:cs="Times New Roman"/>
          <w:color w:val="000000"/>
          <w:sz w:val="24"/>
          <w:lang w:val="fr-FR"/>
        </w:rPr>
        <w:t xml:space="preserve"> </w:t>
      </w:r>
      <w:r w:rsidR="00215504" w:rsidRPr="00F25B19">
        <w:rPr>
          <w:rFonts w:ascii="Times New Roman" w:eastAsia="Times New Roman" w:hAnsi="Times New Roman" w:cs="Times New Roman"/>
          <w:color w:val="000000"/>
          <w:sz w:val="24"/>
          <w:lang w:val="fr-FR"/>
        </w:rPr>
        <w:t xml:space="preserve">que les réseaux peuvent développer des effets de réputation et que ceux-ci sont </w:t>
      </w:r>
      <w:r w:rsidR="00215504" w:rsidRPr="008B19D4">
        <w:rPr>
          <w:rFonts w:ascii="Times New Roman" w:eastAsia="Times New Roman" w:hAnsi="Times New Roman" w:cs="Times New Roman"/>
          <w:color w:val="000000"/>
          <w:sz w:val="24"/>
          <w:lang w:val="fr-FR"/>
        </w:rPr>
        <w:t xml:space="preserve">d’autant plus </w:t>
      </w:r>
      <w:r w:rsidR="004642AA">
        <w:rPr>
          <w:rFonts w:ascii="Times New Roman" w:eastAsia="Times New Roman" w:hAnsi="Times New Roman" w:cs="Times New Roman"/>
          <w:color w:val="000000"/>
          <w:sz w:val="24"/>
          <w:lang w:val="fr-FR"/>
        </w:rPr>
        <w:t>fort</w:t>
      </w:r>
      <w:r w:rsidR="004642AA" w:rsidRPr="008B19D4">
        <w:rPr>
          <w:rFonts w:ascii="Times New Roman" w:eastAsia="Times New Roman" w:hAnsi="Times New Roman" w:cs="Times New Roman"/>
          <w:color w:val="000000"/>
          <w:sz w:val="24"/>
          <w:lang w:val="fr-FR"/>
        </w:rPr>
        <w:t>s</w:t>
      </w:r>
      <w:r w:rsidR="004642AA" w:rsidRPr="00F25B19">
        <w:rPr>
          <w:rFonts w:ascii="Times New Roman" w:eastAsia="Times New Roman" w:hAnsi="Times New Roman" w:cs="Times New Roman"/>
          <w:color w:val="000000"/>
          <w:sz w:val="24"/>
          <w:lang w:val="fr-FR"/>
        </w:rPr>
        <w:t xml:space="preserve"> </w:t>
      </w:r>
      <w:r w:rsidR="00215504" w:rsidRPr="00F25B19">
        <w:rPr>
          <w:rFonts w:ascii="Times New Roman" w:eastAsia="Times New Roman" w:hAnsi="Times New Roman" w:cs="Times New Roman"/>
          <w:color w:val="000000"/>
          <w:sz w:val="24"/>
          <w:lang w:val="fr-FR"/>
        </w:rPr>
        <w:t xml:space="preserve">que les réseaux sont grands (par leur nombre de participants). </w:t>
      </w:r>
      <w:r w:rsidR="00DC51CA" w:rsidRPr="00DC51CA">
        <w:rPr>
          <w:rFonts w:ascii="Times New Roman" w:eastAsia="Times New Roman" w:hAnsi="Times New Roman" w:cs="Times New Roman"/>
          <w:color w:val="000000"/>
          <w:sz w:val="24"/>
          <w:lang w:val="fr-FR"/>
        </w:rPr>
        <w:t>Cela renforce l’idée qu’il ne faut pas considérer tous les réseaux comme identiques</w:t>
      </w:r>
      <w:r w:rsidR="00DC51CA">
        <w:rPr>
          <w:rFonts w:ascii="Times New Roman" w:eastAsia="Times New Roman" w:hAnsi="Times New Roman" w:cs="Times New Roman"/>
          <w:color w:val="000000"/>
          <w:sz w:val="24"/>
          <w:lang w:val="fr-FR"/>
        </w:rPr>
        <w:t>.</w:t>
      </w:r>
      <w:r w:rsidR="00DC51CA" w:rsidRPr="00DC51CA">
        <w:rPr>
          <w:rFonts w:ascii="Times New Roman" w:eastAsia="Times New Roman" w:hAnsi="Times New Roman" w:cs="Times New Roman"/>
          <w:color w:val="000000"/>
          <w:sz w:val="24"/>
          <w:lang w:val="fr-FR"/>
        </w:rPr>
        <w:t xml:space="preserve"> </w:t>
      </w:r>
      <w:r w:rsidR="00944DDE">
        <w:rPr>
          <w:rFonts w:ascii="Times New Roman" w:eastAsia="Times New Roman" w:hAnsi="Times New Roman" w:cs="Times New Roman"/>
          <w:color w:val="000000"/>
          <w:sz w:val="24"/>
          <w:lang w:val="fr-FR"/>
        </w:rPr>
        <w:t xml:space="preserve">Cette idée </w:t>
      </w:r>
      <w:r w:rsidR="007F1792">
        <w:rPr>
          <w:rFonts w:ascii="Times New Roman" w:eastAsia="Times New Roman" w:hAnsi="Times New Roman" w:cs="Times New Roman"/>
          <w:color w:val="000000"/>
          <w:sz w:val="24"/>
          <w:lang w:val="fr-FR"/>
        </w:rPr>
        <w:t xml:space="preserve">est </w:t>
      </w:r>
      <w:r w:rsidR="00944DDE">
        <w:rPr>
          <w:rFonts w:ascii="Times New Roman" w:eastAsia="Times New Roman" w:hAnsi="Times New Roman" w:cs="Times New Roman"/>
          <w:color w:val="000000"/>
          <w:sz w:val="24"/>
          <w:lang w:val="fr-FR"/>
        </w:rPr>
        <w:t>présente chez Charreaux (2003) qui soulign</w:t>
      </w:r>
      <w:r w:rsidR="00D746BC">
        <w:rPr>
          <w:rFonts w:ascii="Times New Roman" w:eastAsia="Times New Roman" w:hAnsi="Times New Roman" w:cs="Times New Roman"/>
          <w:color w:val="000000"/>
          <w:sz w:val="24"/>
          <w:lang w:val="fr-FR"/>
        </w:rPr>
        <w:t>e</w:t>
      </w:r>
      <w:r w:rsidR="00944DDE">
        <w:rPr>
          <w:rFonts w:ascii="Times New Roman" w:eastAsia="Times New Roman" w:hAnsi="Times New Roman" w:cs="Times New Roman"/>
          <w:color w:val="000000"/>
          <w:sz w:val="24"/>
          <w:lang w:val="fr-FR"/>
        </w:rPr>
        <w:t xml:space="preserve"> que la nature des effets (</w:t>
      </w:r>
      <w:r>
        <w:rPr>
          <w:rFonts w:ascii="Times New Roman" w:eastAsia="Times New Roman" w:hAnsi="Times New Roman" w:cs="Times New Roman"/>
          <w:color w:val="000000"/>
          <w:sz w:val="24"/>
          <w:lang w:val="fr-FR"/>
        </w:rPr>
        <w:t xml:space="preserve">bénéfiques </w:t>
      </w:r>
      <w:r w:rsidR="00944DDE">
        <w:rPr>
          <w:rFonts w:ascii="Times New Roman" w:eastAsia="Times New Roman" w:hAnsi="Times New Roman" w:cs="Times New Roman"/>
          <w:color w:val="000000"/>
          <w:sz w:val="24"/>
          <w:lang w:val="fr-FR"/>
        </w:rPr>
        <w:t>ou n</w:t>
      </w:r>
      <w:r>
        <w:rPr>
          <w:rFonts w:ascii="Times New Roman" w:eastAsia="Times New Roman" w:hAnsi="Times New Roman" w:cs="Times New Roman"/>
          <w:color w:val="000000"/>
          <w:sz w:val="24"/>
          <w:lang w:val="fr-FR"/>
        </w:rPr>
        <w:t>ocifs</w:t>
      </w:r>
      <w:r w:rsidR="00944DDE">
        <w:rPr>
          <w:rFonts w:ascii="Times New Roman" w:eastAsia="Times New Roman" w:hAnsi="Times New Roman" w:cs="Times New Roman"/>
          <w:color w:val="000000"/>
          <w:sz w:val="24"/>
          <w:lang w:val="fr-FR"/>
        </w:rPr>
        <w:t xml:space="preserve">) des réseaux est contingente à la nature </w:t>
      </w:r>
      <w:r w:rsidR="00944DDE" w:rsidRPr="00DC51CA">
        <w:rPr>
          <w:rFonts w:ascii="Times New Roman" w:eastAsia="Times New Roman" w:hAnsi="Times New Roman" w:cs="Times New Roman"/>
          <w:color w:val="000000"/>
          <w:sz w:val="24"/>
          <w:lang w:val="fr-FR"/>
        </w:rPr>
        <w:t xml:space="preserve">de ces réseaux, à la raison pour laquelle ils ont été créés. </w:t>
      </w:r>
      <w:r w:rsidR="00215504" w:rsidRPr="00F25B19">
        <w:rPr>
          <w:rFonts w:ascii="Times New Roman" w:eastAsia="Times New Roman" w:hAnsi="Times New Roman" w:cs="Times New Roman"/>
          <w:color w:val="000000"/>
          <w:sz w:val="24"/>
          <w:lang w:val="fr-FR"/>
        </w:rPr>
        <w:t xml:space="preserve">Dans le cas </w:t>
      </w:r>
      <w:r w:rsidR="00864523">
        <w:rPr>
          <w:rFonts w:ascii="Times New Roman" w:eastAsia="Times New Roman" w:hAnsi="Times New Roman" w:cs="Times New Roman"/>
          <w:color w:val="000000"/>
          <w:sz w:val="24"/>
          <w:lang w:val="fr-FR"/>
        </w:rPr>
        <w:t>f</w:t>
      </w:r>
      <w:r w:rsidR="00215504" w:rsidRPr="00F25B19">
        <w:rPr>
          <w:rFonts w:ascii="Times New Roman" w:eastAsia="Times New Roman" w:hAnsi="Times New Roman" w:cs="Times New Roman"/>
          <w:color w:val="000000"/>
          <w:sz w:val="24"/>
          <w:lang w:val="fr-FR"/>
        </w:rPr>
        <w:t xml:space="preserve">rançais, il pourrait être intéressant d’étudier les effets des réseaux d’anciens des </w:t>
      </w:r>
      <w:r w:rsidR="00D746BC">
        <w:rPr>
          <w:rFonts w:ascii="Times New Roman" w:eastAsia="Times New Roman" w:hAnsi="Times New Roman" w:cs="Times New Roman"/>
          <w:color w:val="000000"/>
          <w:sz w:val="24"/>
          <w:lang w:val="fr-FR"/>
        </w:rPr>
        <w:t>« G</w:t>
      </w:r>
      <w:r w:rsidR="00215504" w:rsidRPr="00F25B19">
        <w:rPr>
          <w:rFonts w:ascii="Times New Roman" w:eastAsia="Times New Roman" w:hAnsi="Times New Roman" w:cs="Times New Roman"/>
          <w:color w:val="000000"/>
          <w:sz w:val="24"/>
          <w:lang w:val="fr-FR"/>
        </w:rPr>
        <w:t xml:space="preserve">randes </w:t>
      </w:r>
      <w:r w:rsidR="00D746BC">
        <w:rPr>
          <w:rFonts w:ascii="Times New Roman" w:eastAsia="Times New Roman" w:hAnsi="Times New Roman" w:cs="Times New Roman"/>
          <w:color w:val="000000"/>
          <w:sz w:val="24"/>
          <w:lang w:val="fr-FR"/>
        </w:rPr>
        <w:t>E</w:t>
      </w:r>
      <w:r w:rsidR="00215504" w:rsidRPr="00F25B19">
        <w:rPr>
          <w:rFonts w:ascii="Times New Roman" w:eastAsia="Times New Roman" w:hAnsi="Times New Roman" w:cs="Times New Roman"/>
          <w:color w:val="000000"/>
          <w:sz w:val="24"/>
          <w:lang w:val="fr-FR"/>
        </w:rPr>
        <w:t>coles</w:t>
      </w:r>
      <w:r w:rsidR="00D746BC">
        <w:rPr>
          <w:rFonts w:ascii="Times New Roman" w:eastAsia="Times New Roman" w:hAnsi="Times New Roman" w:cs="Times New Roman"/>
          <w:color w:val="000000"/>
          <w:sz w:val="24"/>
          <w:lang w:val="fr-FR"/>
        </w:rPr>
        <w:t> »</w:t>
      </w:r>
      <w:r w:rsidR="00215504" w:rsidRPr="00F25B19">
        <w:rPr>
          <w:rFonts w:ascii="Times New Roman" w:eastAsia="Times New Roman" w:hAnsi="Times New Roman" w:cs="Times New Roman"/>
          <w:color w:val="000000"/>
          <w:sz w:val="24"/>
          <w:lang w:val="fr-FR"/>
        </w:rPr>
        <w:t xml:space="preserve">. Ces réseaux favorisent clairement les échanges entre leurs membres (avec potentiellement des effets négatifs sur la capacité de leurs membres à s’autocontrôler). Ils ont aussi une mission de protection de la réputation de leur </w:t>
      </w:r>
      <w:r w:rsidR="00215504" w:rsidRPr="00F25B19">
        <w:rPr>
          <w:rFonts w:ascii="Times New Roman" w:eastAsia="Times New Roman" w:hAnsi="Times New Roman" w:cs="Times New Roman"/>
          <w:i/>
          <w:color w:val="000000"/>
          <w:sz w:val="24"/>
          <w:lang w:val="fr-FR"/>
        </w:rPr>
        <w:t>alma mater</w:t>
      </w:r>
      <w:r w:rsidR="00DC51CA">
        <w:rPr>
          <w:rFonts w:ascii="Times New Roman" w:eastAsia="Times New Roman" w:hAnsi="Times New Roman" w:cs="Times New Roman"/>
          <w:color w:val="000000"/>
          <w:sz w:val="24"/>
          <w:lang w:val="fr-FR"/>
        </w:rPr>
        <w:t>.</w:t>
      </w:r>
      <w:r w:rsidR="00215504" w:rsidRPr="00F25B19">
        <w:rPr>
          <w:rFonts w:ascii="Times New Roman" w:eastAsia="Times New Roman" w:hAnsi="Times New Roman" w:cs="Times New Roman"/>
          <w:color w:val="000000"/>
          <w:sz w:val="24"/>
          <w:lang w:val="fr-FR"/>
        </w:rPr>
        <w:t xml:space="preserve"> </w:t>
      </w:r>
      <w:r w:rsidR="00DC51CA">
        <w:rPr>
          <w:rFonts w:ascii="Times New Roman" w:eastAsia="Times New Roman" w:hAnsi="Times New Roman" w:cs="Times New Roman"/>
          <w:color w:val="000000"/>
          <w:sz w:val="24"/>
          <w:lang w:val="fr-FR"/>
        </w:rPr>
        <w:t>C</w:t>
      </w:r>
      <w:r w:rsidR="00215504" w:rsidRPr="00F25B19">
        <w:rPr>
          <w:rFonts w:ascii="Times New Roman" w:eastAsia="Times New Roman" w:hAnsi="Times New Roman" w:cs="Times New Roman"/>
          <w:color w:val="000000"/>
          <w:sz w:val="24"/>
          <w:lang w:val="fr-FR"/>
        </w:rPr>
        <w:t xml:space="preserve">ompte tenu de l’importance </w:t>
      </w:r>
      <w:r w:rsidR="00DC51CA">
        <w:rPr>
          <w:rFonts w:ascii="Times New Roman" w:eastAsia="Times New Roman" w:hAnsi="Times New Roman" w:cs="Times New Roman"/>
          <w:color w:val="000000"/>
          <w:sz w:val="24"/>
          <w:lang w:val="fr-FR"/>
        </w:rPr>
        <w:t xml:space="preserve">économique de ces réseaux, il est possible qu’ils créent un autocontrôle social, </w:t>
      </w:r>
      <w:r w:rsidR="00DC51CA" w:rsidRPr="0082027B">
        <w:rPr>
          <w:rFonts w:ascii="Times New Roman" w:eastAsia="Times New Roman" w:hAnsi="Times New Roman" w:cs="Times New Roman"/>
          <w:i/>
          <w:color w:val="000000"/>
          <w:sz w:val="24"/>
          <w:lang w:val="fr-FR"/>
        </w:rPr>
        <w:t>in fine</w:t>
      </w:r>
      <w:r w:rsidR="00DC51CA">
        <w:rPr>
          <w:rFonts w:ascii="Times New Roman" w:eastAsia="Times New Roman" w:hAnsi="Times New Roman" w:cs="Times New Roman"/>
          <w:color w:val="000000"/>
          <w:sz w:val="24"/>
          <w:lang w:val="fr-FR"/>
        </w:rPr>
        <w:t xml:space="preserve"> bénéfique pour l’entreprise. </w:t>
      </w:r>
    </w:p>
    <w:p w14:paraId="64277D2C" w14:textId="7F83B511" w:rsidR="00840829" w:rsidRDefault="00944DDE" w:rsidP="00EE43E6">
      <w:pPr>
        <w:spacing w:after="0" w:line="360" w:lineRule="auto"/>
        <w:ind w:firstLine="426"/>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lang w:val="fr-FR"/>
        </w:rPr>
        <w:t xml:space="preserve">De </w:t>
      </w:r>
      <w:r w:rsidRPr="003D3AA6">
        <w:rPr>
          <w:rFonts w:ascii="Times New Roman" w:eastAsia="Times New Roman" w:hAnsi="Times New Roman" w:cs="Times New Roman"/>
          <w:color w:val="000000"/>
          <w:sz w:val="24"/>
          <w:szCs w:val="24"/>
          <w:lang w:val="fr-FR"/>
        </w:rPr>
        <w:t>plus, en fonction des contextes, il est aussi possible de nuancer l’idée selon laquelle</w:t>
      </w:r>
      <w:r w:rsidR="000B6986" w:rsidRPr="003D3AA6">
        <w:rPr>
          <w:rFonts w:ascii="Times New Roman" w:eastAsia="Times New Roman" w:hAnsi="Times New Roman" w:cs="Times New Roman"/>
          <w:color w:val="000000"/>
          <w:sz w:val="24"/>
          <w:szCs w:val="24"/>
          <w:lang w:val="fr-FR"/>
        </w:rPr>
        <w:t xml:space="preserve"> les réseaux favor</w:t>
      </w:r>
      <w:r w:rsidR="00295383" w:rsidRPr="003D3AA6">
        <w:rPr>
          <w:rFonts w:ascii="Times New Roman" w:eastAsia="Times New Roman" w:hAnsi="Times New Roman" w:cs="Times New Roman"/>
          <w:color w:val="000000"/>
          <w:sz w:val="24"/>
          <w:szCs w:val="24"/>
          <w:lang w:val="fr-FR"/>
        </w:rPr>
        <w:t xml:space="preserve">isent les </w:t>
      </w:r>
      <w:r w:rsidR="000B6986" w:rsidRPr="003D3AA6">
        <w:rPr>
          <w:rFonts w:ascii="Times New Roman" w:eastAsia="Times New Roman" w:hAnsi="Times New Roman" w:cs="Times New Roman"/>
          <w:color w:val="000000"/>
          <w:sz w:val="24"/>
          <w:szCs w:val="24"/>
          <w:lang w:val="fr-FR"/>
        </w:rPr>
        <w:t>échanges et la circulation de l’information</w:t>
      </w:r>
      <w:r w:rsidRPr="003D3AA6">
        <w:rPr>
          <w:rFonts w:ascii="Times New Roman" w:eastAsia="Times New Roman" w:hAnsi="Times New Roman" w:cs="Times New Roman"/>
          <w:color w:val="000000"/>
          <w:sz w:val="24"/>
          <w:szCs w:val="24"/>
          <w:lang w:val="fr-FR"/>
        </w:rPr>
        <w:t xml:space="preserve">. </w:t>
      </w:r>
      <w:r w:rsidR="00EF46D9" w:rsidRPr="003D3AA6">
        <w:rPr>
          <w:rFonts w:ascii="Times New Roman" w:eastAsia="Times New Roman" w:hAnsi="Times New Roman" w:cs="Times New Roman"/>
          <w:color w:val="000000"/>
          <w:sz w:val="24"/>
          <w:szCs w:val="24"/>
          <w:lang w:val="fr-FR"/>
        </w:rPr>
        <w:t xml:space="preserve">Dans une perspective cognitive ou stratégique du </w:t>
      </w:r>
      <w:r w:rsidR="00446EEB">
        <w:rPr>
          <w:rFonts w:ascii="Times New Roman" w:eastAsia="Times New Roman" w:hAnsi="Times New Roman" w:cs="Times New Roman"/>
          <w:color w:val="000000"/>
          <w:sz w:val="24"/>
          <w:szCs w:val="24"/>
          <w:lang w:val="fr-FR"/>
        </w:rPr>
        <w:t>CA</w:t>
      </w:r>
      <w:r w:rsidR="00EF46D9" w:rsidRPr="003D3AA6">
        <w:rPr>
          <w:rFonts w:ascii="Times New Roman" w:eastAsia="Times New Roman" w:hAnsi="Times New Roman" w:cs="Times New Roman"/>
          <w:color w:val="000000"/>
          <w:sz w:val="24"/>
          <w:szCs w:val="24"/>
          <w:lang w:val="fr-FR"/>
        </w:rPr>
        <w:t>, « le rôle des administrateurs revêt d’autres dimensions</w:t>
      </w:r>
      <w:r w:rsidR="00EF46D9">
        <w:rPr>
          <w:rFonts w:ascii="Times New Roman" w:eastAsia="Times New Roman" w:hAnsi="Times New Roman" w:cs="Times New Roman"/>
          <w:color w:val="000000"/>
          <w:sz w:val="24"/>
          <w:szCs w:val="24"/>
          <w:lang w:val="fr-FR"/>
        </w:rPr>
        <w:t xml:space="preserve"> [que le contrôle des dirigeants]</w:t>
      </w:r>
      <w:r w:rsidR="00EF46D9" w:rsidRPr="003D3AA6">
        <w:rPr>
          <w:rFonts w:ascii="Times New Roman" w:eastAsia="Times New Roman" w:hAnsi="Times New Roman" w:cs="Times New Roman"/>
          <w:color w:val="000000"/>
          <w:sz w:val="24"/>
          <w:szCs w:val="24"/>
          <w:lang w:val="fr-FR"/>
        </w:rPr>
        <w:t xml:space="preserve">, notamment celle d’aider le dirigeant à construire sa vision – en la confrontant aux modèles mentaux des administrateurs –, ou à détecter, sinon à construire des opportunités de croissance » (Charreaux 2002, p. 49). </w:t>
      </w:r>
      <w:r w:rsidR="003D3AA6" w:rsidRPr="003D3AA6">
        <w:rPr>
          <w:rFonts w:ascii="Times New Roman" w:eastAsia="Times New Roman" w:hAnsi="Times New Roman" w:cs="Times New Roman"/>
          <w:color w:val="000000"/>
          <w:sz w:val="24"/>
          <w:szCs w:val="24"/>
          <w:lang w:val="fr-FR"/>
        </w:rPr>
        <w:t>A</w:t>
      </w:r>
      <w:r w:rsidR="00EF46D9">
        <w:rPr>
          <w:rFonts w:ascii="Times New Roman" w:eastAsia="Times New Roman" w:hAnsi="Times New Roman" w:cs="Times New Roman"/>
          <w:color w:val="000000"/>
          <w:sz w:val="24"/>
          <w:szCs w:val="24"/>
          <w:lang w:val="fr-FR"/>
        </w:rPr>
        <w:t>insi</w:t>
      </w:r>
      <w:r w:rsidR="003D3AA6" w:rsidRPr="003D3AA6">
        <w:rPr>
          <w:rFonts w:ascii="Times New Roman" w:eastAsia="Times New Roman" w:hAnsi="Times New Roman" w:cs="Times New Roman"/>
          <w:color w:val="000000"/>
          <w:sz w:val="24"/>
          <w:szCs w:val="24"/>
          <w:lang w:val="fr-FR"/>
        </w:rPr>
        <w:t xml:space="preserve">, </w:t>
      </w:r>
      <w:r w:rsidR="003D3AA6">
        <w:rPr>
          <w:rFonts w:ascii="Times New Roman" w:eastAsia="Times New Roman" w:hAnsi="Times New Roman" w:cs="Times New Roman"/>
          <w:color w:val="000000"/>
          <w:sz w:val="24"/>
          <w:szCs w:val="24"/>
          <w:lang w:val="fr-FR"/>
        </w:rPr>
        <w:t xml:space="preserve">une </w:t>
      </w:r>
      <w:r w:rsidR="003D3AA6" w:rsidRPr="00880402">
        <w:rPr>
          <w:rFonts w:ascii="Times New Roman" w:eastAsia="Times New Roman" w:hAnsi="Times New Roman" w:cs="Times New Roman"/>
          <w:color w:val="000000"/>
          <w:sz w:val="24"/>
          <w:szCs w:val="24"/>
          <w:lang w:val="fr-FR"/>
        </w:rPr>
        <w:t>multiplicité d</w:t>
      </w:r>
      <w:r w:rsidR="004642AA">
        <w:rPr>
          <w:rFonts w:ascii="Times New Roman" w:eastAsia="Times New Roman" w:hAnsi="Times New Roman" w:cs="Times New Roman"/>
          <w:color w:val="000000"/>
          <w:sz w:val="24"/>
          <w:szCs w:val="24"/>
          <w:lang w:val="fr-FR"/>
        </w:rPr>
        <w:t>e</w:t>
      </w:r>
      <w:r w:rsidR="003D3AA6" w:rsidRPr="00880402">
        <w:rPr>
          <w:rFonts w:ascii="Times New Roman" w:eastAsia="Times New Roman" w:hAnsi="Times New Roman" w:cs="Times New Roman"/>
          <w:color w:val="000000"/>
          <w:sz w:val="24"/>
          <w:szCs w:val="24"/>
          <w:lang w:val="fr-FR"/>
        </w:rPr>
        <w:t xml:space="preserve"> liens faibles </w:t>
      </w:r>
      <w:r w:rsidR="00EF46D9">
        <w:rPr>
          <w:rFonts w:ascii="Times New Roman" w:eastAsia="Times New Roman" w:hAnsi="Times New Roman" w:cs="Times New Roman"/>
          <w:color w:val="000000"/>
          <w:sz w:val="24"/>
          <w:szCs w:val="24"/>
          <w:lang w:val="fr-FR"/>
        </w:rPr>
        <w:t xml:space="preserve">au sein du conseil </w:t>
      </w:r>
      <w:r w:rsidR="003D3AA6" w:rsidRPr="00880402">
        <w:rPr>
          <w:rFonts w:ascii="Times New Roman" w:eastAsia="Times New Roman" w:hAnsi="Times New Roman" w:cs="Times New Roman"/>
          <w:color w:val="000000"/>
          <w:sz w:val="24"/>
          <w:szCs w:val="24"/>
          <w:lang w:val="fr-FR"/>
        </w:rPr>
        <w:t xml:space="preserve">favorise la diversité cognitive </w:t>
      </w:r>
      <w:r w:rsidR="000F6DDE">
        <w:rPr>
          <w:rFonts w:ascii="Times New Roman" w:eastAsia="Times New Roman" w:hAnsi="Times New Roman" w:cs="Times New Roman"/>
          <w:color w:val="000000"/>
          <w:sz w:val="24"/>
          <w:szCs w:val="24"/>
          <w:lang w:val="fr-FR"/>
        </w:rPr>
        <w:t>grâce à l’</w:t>
      </w:r>
      <w:r w:rsidR="003D3AA6" w:rsidRPr="00880402">
        <w:rPr>
          <w:rFonts w:ascii="Times New Roman" w:eastAsia="Times New Roman" w:hAnsi="Times New Roman" w:cs="Times New Roman"/>
          <w:color w:val="000000"/>
          <w:sz w:val="24"/>
          <w:szCs w:val="24"/>
          <w:lang w:val="fr-FR"/>
        </w:rPr>
        <w:t xml:space="preserve">échange d’informations non redondantes, </w:t>
      </w:r>
      <w:r w:rsidR="000F6DDE">
        <w:rPr>
          <w:rFonts w:ascii="Times New Roman" w:eastAsia="Times New Roman" w:hAnsi="Times New Roman" w:cs="Times New Roman"/>
          <w:color w:val="000000"/>
          <w:sz w:val="24"/>
          <w:szCs w:val="24"/>
          <w:lang w:val="fr-FR"/>
        </w:rPr>
        <w:lastRenderedPageBreak/>
        <w:t>d’</w:t>
      </w:r>
      <w:r w:rsidR="003D3AA6" w:rsidRPr="00880402">
        <w:rPr>
          <w:rFonts w:ascii="Times New Roman" w:eastAsia="Times New Roman" w:hAnsi="Times New Roman" w:cs="Times New Roman"/>
          <w:color w:val="000000"/>
          <w:sz w:val="24"/>
          <w:szCs w:val="24"/>
          <w:lang w:val="fr-FR"/>
        </w:rPr>
        <w:t xml:space="preserve">interprétations et propositions stratégiques déviantes, </w:t>
      </w:r>
      <w:r w:rsidR="000F6DDE">
        <w:rPr>
          <w:rFonts w:ascii="Times New Roman" w:eastAsia="Times New Roman" w:hAnsi="Times New Roman" w:cs="Times New Roman"/>
          <w:color w:val="000000"/>
          <w:sz w:val="24"/>
          <w:szCs w:val="24"/>
          <w:lang w:val="fr-FR"/>
        </w:rPr>
        <w:t xml:space="preserve">de </w:t>
      </w:r>
      <w:r w:rsidR="003D3AA6" w:rsidRPr="00880402">
        <w:rPr>
          <w:rFonts w:ascii="Times New Roman" w:eastAsia="Times New Roman" w:hAnsi="Times New Roman" w:cs="Times New Roman"/>
          <w:color w:val="000000"/>
          <w:sz w:val="24"/>
          <w:szCs w:val="24"/>
          <w:lang w:val="fr-FR"/>
        </w:rPr>
        <w:t xml:space="preserve">décisions innovantes. </w:t>
      </w:r>
      <w:r w:rsidR="003D3AA6">
        <w:rPr>
          <w:rFonts w:ascii="Times New Roman" w:eastAsia="Times New Roman" w:hAnsi="Times New Roman" w:cs="Times New Roman"/>
          <w:color w:val="000000"/>
          <w:sz w:val="24"/>
          <w:szCs w:val="24"/>
          <w:lang w:val="fr-FR"/>
        </w:rPr>
        <w:t xml:space="preserve">La </w:t>
      </w:r>
      <w:r w:rsidR="003D3AA6" w:rsidRPr="003D3AA6">
        <w:rPr>
          <w:rFonts w:ascii="Times New Roman" w:eastAsia="Times New Roman" w:hAnsi="Times New Roman" w:cs="Times New Roman"/>
          <w:color w:val="000000"/>
          <w:sz w:val="24"/>
          <w:szCs w:val="24"/>
          <w:lang w:val="fr-FR"/>
        </w:rPr>
        <w:t xml:space="preserve">taille </w:t>
      </w:r>
      <w:r w:rsidR="003D3AA6">
        <w:rPr>
          <w:rFonts w:ascii="Times New Roman" w:eastAsia="Times New Roman" w:hAnsi="Times New Roman" w:cs="Times New Roman"/>
          <w:color w:val="000000"/>
          <w:sz w:val="24"/>
          <w:szCs w:val="24"/>
          <w:lang w:val="fr-FR"/>
        </w:rPr>
        <w:t xml:space="preserve">en général </w:t>
      </w:r>
      <w:r w:rsidR="003D3AA6" w:rsidRPr="003D3AA6">
        <w:rPr>
          <w:rFonts w:ascii="Times New Roman" w:eastAsia="Times New Roman" w:hAnsi="Times New Roman" w:cs="Times New Roman"/>
          <w:color w:val="000000"/>
          <w:sz w:val="24"/>
          <w:szCs w:val="24"/>
          <w:lang w:val="fr-FR"/>
        </w:rPr>
        <w:t>importante des conseils (</w:t>
      </w:r>
      <w:r w:rsidR="003D3AA6">
        <w:rPr>
          <w:rFonts w:ascii="Times New Roman" w:eastAsia="Times New Roman" w:hAnsi="Times New Roman" w:cs="Times New Roman"/>
          <w:color w:val="000000"/>
          <w:sz w:val="24"/>
          <w:szCs w:val="24"/>
          <w:lang w:val="fr-FR"/>
        </w:rPr>
        <w:t>G</w:t>
      </w:r>
      <w:r w:rsidR="00EF46D9">
        <w:rPr>
          <w:rFonts w:ascii="Times New Roman" w:eastAsia="Times New Roman" w:hAnsi="Times New Roman" w:cs="Times New Roman"/>
          <w:color w:val="000000"/>
          <w:sz w:val="24"/>
          <w:szCs w:val="24"/>
          <w:lang w:val="fr-FR"/>
        </w:rPr>
        <w:t>u</w:t>
      </w:r>
      <w:r w:rsidR="003D3AA6">
        <w:rPr>
          <w:rFonts w:ascii="Times New Roman" w:eastAsia="Times New Roman" w:hAnsi="Times New Roman" w:cs="Times New Roman"/>
          <w:color w:val="000000"/>
          <w:sz w:val="24"/>
          <w:szCs w:val="24"/>
          <w:lang w:val="fr-FR"/>
        </w:rPr>
        <w:t xml:space="preserve">ieu </w:t>
      </w:r>
      <w:r w:rsidR="00EF46D9">
        <w:rPr>
          <w:rFonts w:ascii="Times New Roman" w:eastAsia="Times New Roman" w:hAnsi="Times New Roman" w:cs="Times New Roman"/>
          <w:color w:val="000000"/>
          <w:sz w:val="24"/>
          <w:szCs w:val="24"/>
          <w:lang w:val="fr-FR"/>
        </w:rPr>
        <w:t>et Meschi 2008</w:t>
      </w:r>
      <w:r w:rsidR="003D3AA6" w:rsidRPr="003D3AA6">
        <w:rPr>
          <w:rFonts w:ascii="Times New Roman" w:eastAsia="Times New Roman" w:hAnsi="Times New Roman" w:cs="Times New Roman"/>
          <w:color w:val="000000"/>
          <w:sz w:val="24"/>
          <w:szCs w:val="24"/>
          <w:lang w:val="fr-FR"/>
        </w:rPr>
        <w:t>)</w:t>
      </w:r>
      <w:r w:rsidR="003D3AA6">
        <w:rPr>
          <w:rFonts w:ascii="Times New Roman" w:eastAsia="Times New Roman" w:hAnsi="Times New Roman" w:cs="Times New Roman"/>
          <w:color w:val="000000"/>
          <w:sz w:val="24"/>
          <w:szCs w:val="24"/>
          <w:lang w:val="fr-FR"/>
        </w:rPr>
        <w:t xml:space="preserve"> est cohérente a</w:t>
      </w:r>
      <w:r w:rsidR="00EF46D9">
        <w:rPr>
          <w:rFonts w:ascii="Times New Roman" w:eastAsia="Times New Roman" w:hAnsi="Times New Roman" w:cs="Times New Roman"/>
          <w:color w:val="000000"/>
          <w:sz w:val="24"/>
          <w:szCs w:val="24"/>
          <w:lang w:val="fr-FR"/>
        </w:rPr>
        <w:t>vec cette recherche de diversité</w:t>
      </w:r>
      <w:r w:rsidR="003D3AA6" w:rsidRPr="003D3AA6">
        <w:rPr>
          <w:rFonts w:ascii="Times New Roman" w:eastAsia="Times New Roman" w:hAnsi="Times New Roman" w:cs="Times New Roman"/>
          <w:color w:val="000000"/>
          <w:sz w:val="24"/>
          <w:szCs w:val="24"/>
          <w:lang w:val="fr-FR"/>
        </w:rPr>
        <w:t xml:space="preserve">. </w:t>
      </w:r>
      <w:r w:rsidR="00EF46D9">
        <w:rPr>
          <w:rFonts w:ascii="Times New Roman" w:eastAsia="Times New Roman" w:hAnsi="Times New Roman" w:cs="Times New Roman"/>
          <w:color w:val="000000"/>
          <w:sz w:val="24"/>
          <w:szCs w:val="24"/>
          <w:lang w:val="fr-FR"/>
        </w:rPr>
        <w:t xml:space="preserve">Toutefois, cette dimension cognitive tient à la nature faible des liens. En effet, l’existence de liens trop forts entre administrateurs </w:t>
      </w:r>
      <w:r w:rsidR="003D3AA6" w:rsidRPr="00880402">
        <w:rPr>
          <w:rFonts w:ascii="Times New Roman" w:eastAsia="Times New Roman" w:hAnsi="Times New Roman" w:cs="Times New Roman"/>
          <w:color w:val="000000"/>
          <w:sz w:val="24"/>
          <w:szCs w:val="24"/>
          <w:lang w:val="fr-FR"/>
        </w:rPr>
        <w:t xml:space="preserve">pourraient constituer des facteurs de rigidité cognitive. </w:t>
      </w:r>
      <w:r w:rsidR="00EF46D9">
        <w:rPr>
          <w:rFonts w:ascii="Times New Roman" w:eastAsia="Times New Roman" w:hAnsi="Times New Roman" w:cs="Times New Roman"/>
          <w:color w:val="000000"/>
          <w:sz w:val="24"/>
          <w:szCs w:val="24"/>
          <w:lang w:val="fr-FR"/>
        </w:rPr>
        <w:t>Ainsi, Nohara</w:t>
      </w:r>
      <w:r w:rsidR="00EF46D9" w:rsidRPr="00EF46D9">
        <w:rPr>
          <w:rFonts w:ascii="Times New Roman" w:eastAsia="Times New Roman" w:hAnsi="Times New Roman" w:cs="Times New Roman"/>
          <w:color w:val="000000"/>
          <w:sz w:val="24"/>
          <w:szCs w:val="24"/>
          <w:lang w:val="fr-FR"/>
        </w:rPr>
        <w:t xml:space="preserve"> </w:t>
      </w:r>
      <w:r w:rsidR="00EF46D9">
        <w:rPr>
          <w:rFonts w:ascii="Times New Roman" w:eastAsia="Times New Roman" w:hAnsi="Times New Roman" w:cs="Times New Roman"/>
          <w:color w:val="000000"/>
          <w:sz w:val="24"/>
          <w:szCs w:val="24"/>
          <w:lang w:val="fr-FR"/>
        </w:rPr>
        <w:t>(</w:t>
      </w:r>
      <w:r w:rsidR="00EF46D9" w:rsidRPr="00EF46D9">
        <w:rPr>
          <w:rFonts w:ascii="Times New Roman" w:eastAsia="Times New Roman" w:hAnsi="Times New Roman" w:cs="Times New Roman"/>
          <w:color w:val="000000"/>
          <w:sz w:val="24"/>
          <w:szCs w:val="24"/>
          <w:lang w:val="fr-FR"/>
        </w:rPr>
        <w:t>1999</w:t>
      </w:r>
      <w:r w:rsidR="00EF46D9">
        <w:rPr>
          <w:rFonts w:ascii="Times New Roman" w:eastAsia="Times New Roman" w:hAnsi="Times New Roman" w:cs="Times New Roman"/>
          <w:color w:val="000000"/>
          <w:sz w:val="24"/>
          <w:szCs w:val="24"/>
          <w:lang w:val="fr-FR"/>
        </w:rPr>
        <w:t>) et Yoshimori (</w:t>
      </w:r>
      <w:r w:rsidR="00AE057F">
        <w:rPr>
          <w:rFonts w:ascii="Times New Roman" w:eastAsia="Times New Roman" w:hAnsi="Times New Roman" w:cs="Times New Roman"/>
          <w:color w:val="000000"/>
          <w:sz w:val="24"/>
          <w:szCs w:val="24"/>
          <w:lang w:val="fr-FR"/>
        </w:rPr>
        <w:t>1998)</w:t>
      </w:r>
      <w:r w:rsidR="00EF46D9">
        <w:rPr>
          <w:rFonts w:ascii="Times New Roman" w:eastAsia="Times New Roman" w:hAnsi="Times New Roman" w:cs="Times New Roman"/>
          <w:color w:val="000000"/>
          <w:sz w:val="24"/>
          <w:szCs w:val="24"/>
          <w:lang w:val="fr-FR"/>
        </w:rPr>
        <w:t xml:space="preserve"> </w:t>
      </w:r>
      <w:r w:rsidR="00AE057F">
        <w:rPr>
          <w:rFonts w:ascii="Times New Roman" w:eastAsia="Times New Roman" w:hAnsi="Times New Roman" w:cs="Times New Roman"/>
          <w:color w:val="000000"/>
          <w:sz w:val="24"/>
          <w:szCs w:val="24"/>
          <w:lang w:val="fr-FR"/>
        </w:rPr>
        <w:t xml:space="preserve">avancent que la crise persistante au Japon pourrait s’expliquer, au moins partiellement, par </w:t>
      </w:r>
      <w:r w:rsidR="00EF46D9" w:rsidRPr="00EF46D9">
        <w:rPr>
          <w:rFonts w:ascii="Times New Roman" w:eastAsia="Times New Roman" w:hAnsi="Times New Roman" w:cs="Times New Roman"/>
          <w:color w:val="000000"/>
          <w:sz w:val="24"/>
          <w:szCs w:val="24"/>
          <w:lang w:val="fr-FR"/>
        </w:rPr>
        <w:t>une certaine rigidité et une moindre adaptabilité</w:t>
      </w:r>
      <w:r w:rsidR="00AE057F">
        <w:rPr>
          <w:rFonts w:ascii="Times New Roman" w:eastAsia="Times New Roman" w:hAnsi="Times New Roman" w:cs="Times New Roman"/>
          <w:color w:val="000000"/>
          <w:sz w:val="24"/>
          <w:szCs w:val="24"/>
          <w:lang w:val="fr-FR"/>
        </w:rPr>
        <w:t xml:space="preserve"> lié</w:t>
      </w:r>
      <w:r w:rsidR="00F775A9">
        <w:rPr>
          <w:rFonts w:ascii="Times New Roman" w:eastAsia="Times New Roman" w:hAnsi="Times New Roman" w:cs="Times New Roman"/>
          <w:color w:val="000000"/>
          <w:sz w:val="24"/>
          <w:szCs w:val="24"/>
          <w:lang w:val="fr-FR"/>
        </w:rPr>
        <w:t>e</w:t>
      </w:r>
      <w:r w:rsidR="00AE057F">
        <w:rPr>
          <w:rFonts w:ascii="Times New Roman" w:eastAsia="Times New Roman" w:hAnsi="Times New Roman" w:cs="Times New Roman"/>
          <w:color w:val="000000"/>
          <w:sz w:val="24"/>
          <w:szCs w:val="24"/>
          <w:lang w:val="fr-FR"/>
        </w:rPr>
        <w:t xml:space="preserve">s à l’existence de réseaux forts, typiques </w:t>
      </w:r>
      <w:r w:rsidR="00F775A9">
        <w:rPr>
          <w:rFonts w:ascii="Times New Roman" w:eastAsia="Times New Roman" w:hAnsi="Times New Roman" w:cs="Times New Roman"/>
          <w:color w:val="000000"/>
          <w:sz w:val="24"/>
          <w:szCs w:val="24"/>
          <w:lang w:val="fr-FR"/>
        </w:rPr>
        <w:t>d</w:t>
      </w:r>
      <w:r w:rsidR="00AE057F">
        <w:rPr>
          <w:rFonts w:ascii="Times New Roman" w:eastAsia="Times New Roman" w:hAnsi="Times New Roman" w:cs="Times New Roman"/>
          <w:color w:val="000000"/>
          <w:sz w:val="24"/>
          <w:szCs w:val="24"/>
          <w:lang w:val="fr-FR"/>
        </w:rPr>
        <w:t xml:space="preserve">u </w:t>
      </w:r>
      <w:r w:rsidR="00EF46D9">
        <w:rPr>
          <w:rFonts w:ascii="Times New Roman" w:eastAsia="Times New Roman" w:hAnsi="Times New Roman" w:cs="Times New Roman"/>
          <w:color w:val="000000"/>
          <w:sz w:val="24"/>
          <w:szCs w:val="24"/>
          <w:lang w:val="fr-FR"/>
        </w:rPr>
        <w:t>capitalisme « relationnel »</w:t>
      </w:r>
      <w:r w:rsidR="00AE057F">
        <w:rPr>
          <w:rFonts w:ascii="Times New Roman" w:eastAsia="Times New Roman" w:hAnsi="Times New Roman" w:cs="Times New Roman"/>
          <w:color w:val="000000"/>
          <w:sz w:val="24"/>
          <w:szCs w:val="24"/>
          <w:lang w:val="fr-FR"/>
        </w:rPr>
        <w:t xml:space="preserve"> </w:t>
      </w:r>
      <w:r w:rsidR="009760C9">
        <w:rPr>
          <w:rFonts w:ascii="Times New Roman" w:eastAsia="Times New Roman" w:hAnsi="Times New Roman" w:cs="Times New Roman"/>
          <w:color w:val="000000"/>
          <w:sz w:val="24"/>
          <w:szCs w:val="24"/>
          <w:lang w:val="fr-FR"/>
        </w:rPr>
        <w:t>j</w:t>
      </w:r>
      <w:r w:rsidR="00AE057F">
        <w:rPr>
          <w:rFonts w:ascii="Times New Roman" w:eastAsia="Times New Roman" w:hAnsi="Times New Roman" w:cs="Times New Roman"/>
          <w:color w:val="000000"/>
          <w:sz w:val="24"/>
          <w:szCs w:val="24"/>
          <w:lang w:val="fr-FR"/>
        </w:rPr>
        <w:t>aponais (Albert 1991).</w:t>
      </w:r>
      <w:r w:rsidR="00EF46D9">
        <w:rPr>
          <w:rFonts w:ascii="Times New Roman" w:eastAsia="Times New Roman" w:hAnsi="Times New Roman" w:cs="Times New Roman"/>
          <w:color w:val="000000"/>
          <w:sz w:val="24"/>
          <w:szCs w:val="24"/>
          <w:lang w:val="fr-FR"/>
        </w:rPr>
        <w:t xml:space="preserve"> </w:t>
      </w:r>
      <w:r w:rsidR="00C97867">
        <w:rPr>
          <w:rFonts w:ascii="Times New Roman" w:eastAsia="Times New Roman" w:hAnsi="Times New Roman" w:cs="Times New Roman"/>
          <w:color w:val="000000"/>
          <w:sz w:val="24"/>
          <w:szCs w:val="24"/>
          <w:lang w:val="fr-FR"/>
        </w:rPr>
        <w:t xml:space="preserve">Dans le même ordre d’idée, </w:t>
      </w:r>
      <w:r w:rsidR="00C97867" w:rsidRPr="00C97867">
        <w:rPr>
          <w:rFonts w:ascii="Times New Roman" w:eastAsia="Times New Roman" w:hAnsi="Times New Roman" w:cs="Times New Roman"/>
          <w:color w:val="000000"/>
          <w:sz w:val="24"/>
          <w:szCs w:val="24"/>
          <w:lang w:val="fr-FR"/>
        </w:rPr>
        <w:t xml:space="preserve">Florida et al. (2002) montrent que les régions des </w:t>
      </w:r>
      <w:r w:rsidR="004642AA">
        <w:rPr>
          <w:rFonts w:ascii="Times New Roman" w:eastAsia="Times New Roman" w:hAnsi="Times New Roman" w:cs="Times New Roman"/>
          <w:color w:val="000000"/>
          <w:sz w:val="24"/>
          <w:szCs w:val="24"/>
          <w:lang w:val="fr-FR"/>
        </w:rPr>
        <w:t>E</w:t>
      </w:r>
      <w:r w:rsidR="00C97867" w:rsidRPr="00C97867">
        <w:rPr>
          <w:rFonts w:ascii="Times New Roman" w:eastAsia="Times New Roman" w:hAnsi="Times New Roman" w:cs="Times New Roman"/>
          <w:color w:val="000000"/>
          <w:sz w:val="24"/>
          <w:szCs w:val="24"/>
          <w:lang w:val="fr-FR"/>
        </w:rPr>
        <w:t>tats-Unis les moins innovantes sont celles où les liens sociaux sont les plus forts</w:t>
      </w:r>
      <w:r w:rsidR="00C97867">
        <w:rPr>
          <w:rFonts w:ascii="Times New Roman" w:eastAsia="Times New Roman" w:hAnsi="Times New Roman" w:cs="Times New Roman"/>
          <w:color w:val="000000"/>
          <w:sz w:val="24"/>
          <w:szCs w:val="24"/>
          <w:lang w:val="fr-FR"/>
        </w:rPr>
        <w:t>.</w:t>
      </w:r>
      <w:r w:rsidR="00C97867" w:rsidRPr="00C97867">
        <w:rPr>
          <w:rFonts w:ascii="Times New Roman" w:eastAsia="Times New Roman" w:hAnsi="Times New Roman" w:cs="Times New Roman"/>
          <w:color w:val="000000"/>
          <w:sz w:val="24"/>
          <w:szCs w:val="24"/>
          <w:lang w:val="fr-FR"/>
        </w:rPr>
        <w:t xml:space="preserve"> </w:t>
      </w:r>
      <w:r w:rsidR="00B37B1C" w:rsidRPr="00880402">
        <w:rPr>
          <w:rFonts w:ascii="Times New Roman" w:eastAsia="Times New Roman" w:hAnsi="Times New Roman" w:cs="Times New Roman"/>
          <w:sz w:val="24"/>
          <w:szCs w:val="24"/>
          <w:lang w:val="fr-FR"/>
        </w:rPr>
        <w:t xml:space="preserve">Del Vecchio (2010) </w:t>
      </w:r>
      <w:r w:rsidR="00B37B1C">
        <w:rPr>
          <w:rFonts w:ascii="Times New Roman" w:eastAsia="Times New Roman" w:hAnsi="Times New Roman" w:cs="Times New Roman"/>
          <w:sz w:val="24"/>
          <w:szCs w:val="24"/>
          <w:lang w:val="fr-FR"/>
        </w:rPr>
        <w:t>analyse l’effet de l’</w:t>
      </w:r>
      <w:r w:rsidR="00B37B1C" w:rsidRPr="00880402">
        <w:rPr>
          <w:rFonts w:ascii="Times New Roman" w:eastAsia="Times New Roman" w:hAnsi="Times New Roman" w:cs="Times New Roman"/>
          <w:sz w:val="24"/>
          <w:szCs w:val="24"/>
          <w:lang w:val="fr-FR"/>
        </w:rPr>
        <w:t>ouverture</w:t>
      </w:r>
      <w:r w:rsidR="00B37B1C">
        <w:rPr>
          <w:rFonts w:ascii="Times New Roman" w:eastAsia="Times New Roman" w:hAnsi="Times New Roman" w:cs="Times New Roman"/>
          <w:sz w:val="24"/>
          <w:szCs w:val="24"/>
          <w:lang w:val="fr-FR"/>
        </w:rPr>
        <w:t xml:space="preserve"> des réseaux au sein des </w:t>
      </w:r>
      <w:r w:rsidR="00446EEB">
        <w:rPr>
          <w:rFonts w:ascii="Times New Roman" w:eastAsia="Times New Roman" w:hAnsi="Times New Roman" w:cs="Times New Roman"/>
          <w:sz w:val="24"/>
          <w:szCs w:val="24"/>
          <w:lang w:val="fr-FR"/>
        </w:rPr>
        <w:t xml:space="preserve">CA </w:t>
      </w:r>
      <w:r w:rsidR="00B37B1C">
        <w:rPr>
          <w:rFonts w:ascii="Times New Roman" w:eastAsia="Times New Roman" w:hAnsi="Times New Roman" w:cs="Times New Roman"/>
          <w:sz w:val="24"/>
          <w:szCs w:val="24"/>
          <w:lang w:val="fr-FR"/>
        </w:rPr>
        <w:t>s</w:t>
      </w:r>
      <w:r w:rsidR="00446EEB">
        <w:rPr>
          <w:rFonts w:ascii="Times New Roman" w:eastAsia="Times New Roman" w:hAnsi="Times New Roman" w:cs="Times New Roman"/>
          <w:sz w:val="24"/>
          <w:szCs w:val="24"/>
          <w:lang w:val="fr-FR"/>
        </w:rPr>
        <w:t>ur</w:t>
      </w:r>
      <w:r w:rsidR="00B37B1C">
        <w:rPr>
          <w:rFonts w:ascii="Times New Roman" w:eastAsia="Times New Roman" w:hAnsi="Times New Roman" w:cs="Times New Roman"/>
          <w:sz w:val="24"/>
          <w:szCs w:val="24"/>
          <w:lang w:val="fr-FR"/>
        </w:rPr>
        <w:t xml:space="preserve"> </w:t>
      </w:r>
      <w:r w:rsidR="00B37B1C" w:rsidRPr="00B37B1C">
        <w:rPr>
          <w:rFonts w:ascii="Times New Roman" w:eastAsia="Times New Roman" w:hAnsi="Times New Roman" w:cs="Times New Roman"/>
          <w:sz w:val="24"/>
          <w:szCs w:val="24"/>
          <w:lang w:val="fr-FR"/>
        </w:rPr>
        <w:t>l’adoption des pratiq</w:t>
      </w:r>
      <w:r w:rsidR="00B37B1C">
        <w:rPr>
          <w:rFonts w:ascii="Times New Roman" w:eastAsia="Times New Roman" w:hAnsi="Times New Roman" w:cs="Times New Roman"/>
          <w:sz w:val="24"/>
          <w:szCs w:val="24"/>
          <w:lang w:val="fr-FR"/>
        </w:rPr>
        <w:t xml:space="preserve">ues de gouvernance d’entreprise. </w:t>
      </w:r>
      <w:r w:rsidR="00D42B78">
        <w:rPr>
          <w:rFonts w:ascii="Times New Roman" w:eastAsia="Times New Roman" w:hAnsi="Times New Roman" w:cs="Times New Roman"/>
          <w:sz w:val="24"/>
          <w:szCs w:val="24"/>
          <w:lang w:val="fr-FR"/>
        </w:rPr>
        <w:t>E</w:t>
      </w:r>
      <w:r w:rsidR="00B37B1C">
        <w:rPr>
          <w:rFonts w:ascii="Times New Roman" w:eastAsia="Times New Roman" w:hAnsi="Times New Roman" w:cs="Times New Roman"/>
          <w:sz w:val="24"/>
          <w:szCs w:val="24"/>
          <w:lang w:val="fr-FR"/>
        </w:rPr>
        <w:t>l</w:t>
      </w:r>
      <w:r w:rsidR="00D42B78">
        <w:rPr>
          <w:rFonts w:ascii="Times New Roman" w:eastAsia="Times New Roman" w:hAnsi="Times New Roman" w:cs="Times New Roman"/>
          <w:sz w:val="24"/>
          <w:szCs w:val="24"/>
          <w:lang w:val="fr-FR"/>
        </w:rPr>
        <w:t>le</w:t>
      </w:r>
      <w:r w:rsidR="00B37B1C">
        <w:rPr>
          <w:rFonts w:ascii="Times New Roman" w:eastAsia="Times New Roman" w:hAnsi="Times New Roman" w:cs="Times New Roman"/>
          <w:sz w:val="24"/>
          <w:szCs w:val="24"/>
          <w:lang w:val="fr-FR"/>
        </w:rPr>
        <w:t xml:space="preserve"> trouve que les entreprises dont le conseil constitue un </w:t>
      </w:r>
      <w:r w:rsidR="00B37B1C" w:rsidRPr="00B37B1C">
        <w:rPr>
          <w:rFonts w:ascii="Times New Roman" w:eastAsia="Times New Roman" w:hAnsi="Times New Roman" w:cs="Times New Roman"/>
          <w:sz w:val="24"/>
          <w:szCs w:val="24"/>
          <w:lang w:val="fr-FR"/>
        </w:rPr>
        <w:t xml:space="preserve">réseau fermé et densément interconnecté </w:t>
      </w:r>
      <w:r w:rsidR="00B37B1C">
        <w:rPr>
          <w:rFonts w:ascii="Times New Roman" w:eastAsia="Times New Roman" w:hAnsi="Times New Roman" w:cs="Times New Roman"/>
          <w:sz w:val="24"/>
          <w:szCs w:val="24"/>
          <w:lang w:val="fr-FR"/>
        </w:rPr>
        <w:t xml:space="preserve">sont moins susceptibles d’adopter des pratiques de </w:t>
      </w:r>
      <w:r w:rsidR="007B03B1">
        <w:rPr>
          <w:rFonts w:ascii="Times New Roman" w:eastAsia="Times New Roman" w:hAnsi="Times New Roman" w:cs="Times New Roman"/>
          <w:sz w:val="24"/>
          <w:szCs w:val="24"/>
          <w:lang w:val="fr-FR"/>
        </w:rPr>
        <w:t xml:space="preserve">gouvernance </w:t>
      </w:r>
      <w:r w:rsidR="00B37B1C">
        <w:rPr>
          <w:rFonts w:ascii="Times New Roman" w:eastAsia="Times New Roman" w:hAnsi="Times New Roman" w:cs="Times New Roman"/>
          <w:sz w:val="24"/>
          <w:szCs w:val="24"/>
          <w:lang w:val="fr-FR"/>
        </w:rPr>
        <w:t>d’entreprise « vertueuses » qu</w:t>
      </w:r>
      <w:r w:rsidR="0074095B">
        <w:rPr>
          <w:rFonts w:ascii="Times New Roman" w:eastAsia="Times New Roman" w:hAnsi="Times New Roman" w:cs="Times New Roman"/>
          <w:sz w:val="24"/>
          <w:szCs w:val="24"/>
          <w:lang w:val="fr-FR"/>
        </w:rPr>
        <w:t xml:space="preserve">e celles dont le </w:t>
      </w:r>
      <w:r w:rsidR="00B37B1C">
        <w:rPr>
          <w:rFonts w:ascii="Times New Roman" w:eastAsia="Times New Roman" w:hAnsi="Times New Roman" w:cs="Times New Roman"/>
          <w:sz w:val="24"/>
          <w:szCs w:val="24"/>
          <w:lang w:val="fr-FR"/>
        </w:rPr>
        <w:t xml:space="preserve">conseil </w:t>
      </w:r>
      <w:r w:rsidR="0074095B">
        <w:rPr>
          <w:rFonts w:ascii="Times New Roman" w:eastAsia="Times New Roman" w:hAnsi="Times New Roman" w:cs="Times New Roman"/>
          <w:sz w:val="24"/>
          <w:szCs w:val="24"/>
          <w:lang w:val="fr-FR"/>
        </w:rPr>
        <w:t xml:space="preserve">est </w:t>
      </w:r>
      <w:r w:rsidR="00B37B1C">
        <w:rPr>
          <w:rFonts w:ascii="Times New Roman" w:eastAsia="Times New Roman" w:hAnsi="Times New Roman" w:cs="Times New Roman"/>
          <w:sz w:val="24"/>
          <w:szCs w:val="24"/>
          <w:lang w:val="fr-FR"/>
        </w:rPr>
        <w:t xml:space="preserve">ouvert et dont les membres sont liés par des liens faibles. Globalement, ces travaux </w:t>
      </w:r>
      <w:r w:rsidR="00421D9C">
        <w:rPr>
          <w:rFonts w:ascii="Times New Roman" w:eastAsia="Times New Roman" w:hAnsi="Times New Roman" w:cs="Times New Roman"/>
          <w:color w:val="000000"/>
          <w:sz w:val="24"/>
          <w:szCs w:val="24"/>
          <w:lang w:val="fr-FR"/>
        </w:rPr>
        <w:t>renvoie</w:t>
      </w:r>
      <w:r w:rsidR="00B37B1C">
        <w:rPr>
          <w:rFonts w:ascii="Times New Roman" w:eastAsia="Times New Roman" w:hAnsi="Times New Roman" w:cs="Times New Roman"/>
          <w:color w:val="000000"/>
          <w:sz w:val="24"/>
          <w:szCs w:val="24"/>
          <w:lang w:val="fr-FR"/>
        </w:rPr>
        <w:t>nt</w:t>
      </w:r>
      <w:r w:rsidR="00421D9C">
        <w:rPr>
          <w:rFonts w:ascii="Times New Roman" w:eastAsia="Times New Roman" w:hAnsi="Times New Roman" w:cs="Times New Roman"/>
          <w:color w:val="000000"/>
          <w:sz w:val="24"/>
          <w:szCs w:val="24"/>
          <w:lang w:val="fr-FR"/>
        </w:rPr>
        <w:t xml:space="preserve"> à l’idée déve</w:t>
      </w:r>
      <w:r w:rsidR="00C97867">
        <w:rPr>
          <w:rFonts w:ascii="Times New Roman" w:eastAsia="Times New Roman" w:hAnsi="Times New Roman" w:cs="Times New Roman"/>
          <w:color w:val="000000"/>
          <w:sz w:val="24"/>
          <w:szCs w:val="24"/>
          <w:lang w:val="fr-FR"/>
        </w:rPr>
        <w:t>loppée par Charreaux (2003) d’une</w:t>
      </w:r>
      <w:r w:rsidR="00421D9C">
        <w:rPr>
          <w:rFonts w:ascii="Times New Roman" w:eastAsia="Times New Roman" w:hAnsi="Times New Roman" w:cs="Times New Roman"/>
          <w:color w:val="000000"/>
          <w:sz w:val="24"/>
          <w:szCs w:val="24"/>
          <w:lang w:val="fr-FR"/>
        </w:rPr>
        <w:t xml:space="preserve"> contingence des effets d</w:t>
      </w:r>
      <w:r w:rsidR="00663D6D">
        <w:rPr>
          <w:rFonts w:ascii="Times New Roman" w:eastAsia="Times New Roman" w:hAnsi="Times New Roman" w:cs="Times New Roman"/>
          <w:color w:val="000000"/>
          <w:sz w:val="24"/>
          <w:szCs w:val="24"/>
          <w:lang w:val="fr-FR"/>
        </w:rPr>
        <w:t>e</w:t>
      </w:r>
      <w:r w:rsidR="00421D9C">
        <w:rPr>
          <w:rFonts w:ascii="Times New Roman" w:eastAsia="Times New Roman" w:hAnsi="Times New Roman" w:cs="Times New Roman"/>
          <w:color w:val="000000"/>
          <w:sz w:val="24"/>
          <w:szCs w:val="24"/>
          <w:lang w:val="fr-FR"/>
        </w:rPr>
        <w:t xml:space="preserve"> réseaux aux raisons pour lesquels</w:t>
      </w:r>
      <w:r w:rsidR="00421D9C" w:rsidRPr="00421D9C">
        <w:rPr>
          <w:rFonts w:ascii="Times New Roman" w:eastAsia="Times New Roman" w:hAnsi="Times New Roman" w:cs="Times New Roman"/>
          <w:color w:val="000000"/>
          <w:sz w:val="24"/>
          <w:szCs w:val="24"/>
          <w:lang w:val="fr-FR"/>
        </w:rPr>
        <w:t xml:space="preserve"> ils ont été créés.</w:t>
      </w:r>
    </w:p>
    <w:p w14:paraId="2EEE7CC0" w14:textId="77777777" w:rsidR="00AB4459" w:rsidRPr="00D87036" w:rsidRDefault="00AB4459" w:rsidP="00EE43E6">
      <w:pPr>
        <w:spacing w:after="0" w:line="360" w:lineRule="auto"/>
        <w:ind w:firstLine="426"/>
        <w:jc w:val="both"/>
        <w:rPr>
          <w:rFonts w:ascii="Times New Roman" w:eastAsia="Times New Roman" w:hAnsi="Times New Roman" w:cs="Times New Roman"/>
          <w:color w:val="000000"/>
          <w:sz w:val="24"/>
          <w:szCs w:val="24"/>
          <w:lang w:val="fr-FR"/>
        </w:rPr>
      </w:pPr>
    </w:p>
    <w:p w14:paraId="2E107431" w14:textId="483EECB1" w:rsidR="004F03F0" w:rsidRPr="000F6DDE" w:rsidRDefault="00215504" w:rsidP="00683597">
      <w:pPr>
        <w:pStyle w:val="Titre2"/>
        <w:rPr>
          <w:szCs w:val="24"/>
        </w:rPr>
      </w:pPr>
      <w:bookmarkStart w:id="42" w:name="_Toc493162120"/>
      <w:bookmarkStart w:id="43" w:name="_Toc518635441"/>
      <w:r w:rsidRPr="00F25B19">
        <w:t>La mesure des liens</w:t>
      </w:r>
      <w:bookmarkEnd w:id="42"/>
      <w:bookmarkEnd w:id="43"/>
      <w:r w:rsidR="00215DF9" w:rsidRPr="00742669">
        <w:rPr>
          <w:rFonts w:eastAsia="Times New Roman" w:cs="Times New Roman"/>
          <w:color w:val="000000"/>
        </w:rPr>
        <w:tab/>
      </w:r>
    </w:p>
    <w:p w14:paraId="0A85DA11" w14:textId="28763318" w:rsidR="00177482" w:rsidRPr="00557C2B" w:rsidRDefault="00215504" w:rsidP="007F3F35">
      <w:pPr>
        <w:spacing w:after="0" w:line="360" w:lineRule="auto"/>
        <w:jc w:val="both"/>
        <w:rPr>
          <w:rFonts w:ascii="Times New Roman" w:eastAsia="Times New Roman" w:hAnsi="Times New Roman" w:cs="Times New Roman"/>
          <w:color w:val="000000"/>
          <w:sz w:val="24"/>
          <w:szCs w:val="24"/>
          <w:lang w:val="fr-FR"/>
        </w:rPr>
      </w:pPr>
      <w:r w:rsidRPr="000F6DDE">
        <w:rPr>
          <w:rFonts w:ascii="Times New Roman" w:eastAsia="Times New Roman" w:hAnsi="Times New Roman" w:cs="Times New Roman"/>
          <w:color w:val="000000"/>
          <w:sz w:val="24"/>
          <w:szCs w:val="24"/>
          <w:lang w:val="fr-FR"/>
        </w:rPr>
        <w:t xml:space="preserve">La lecture des articles entrant dans le périmètre de notre revue de la littérature révèle le manque de travail conceptuel </w:t>
      </w:r>
      <w:r w:rsidR="00421D9C" w:rsidRPr="00557C2B">
        <w:rPr>
          <w:rFonts w:ascii="Times New Roman" w:eastAsia="Times New Roman" w:hAnsi="Times New Roman" w:cs="Times New Roman"/>
          <w:color w:val="000000"/>
          <w:sz w:val="24"/>
          <w:szCs w:val="24"/>
          <w:lang w:val="fr-FR"/>
        </w:rPr>
        <w:t xml:space="preserve">et empirique </w:t>
      </w:r>
      <w:r w:rsidRPr="00557C2B">
        <w:rPr>
          <w:rFonts w:ascii="Times New Roman" w:eastAsia="Times New Roman" w:hAnsi="Times New Roman" w:cs="Times New Roman"/>
          <w:color w:val="000000"/>
          <w:sz w:val="24"/>
          <w:szCs w:val="24"/>
          <w:lang w:val="fr-FR"/>
        </w:rPr>
        <w:t xml:space="preserve">sur la nature même des réseaux empiriquement étudiés. </w:t>
      </w:r>
      <w:r w:rsidRPr="004B1005">
        <w:rPr>
          <w:rFonts w:ascii="Times New Roman" w:eastAsia="Times New Roman" w:hAnsi="Times New Roman" w:cs="Times New Roman"/>
          <w:color w:val="000000"/>
          <w:sz w:val="24"/>
          <w:szCs w:val="24"/>
          <w:lang w:val="fr-FR"/>
        </w:rPr>
        <w:t xml:space="preserve">En dépit de </w:t>
      </w:r>
      <w:r w:rsidR="00295383" w:rsidRPr="00365544">
        <w:rPr>
          <w:rFonts w:ascii="Times New Roman" w:eastAsia="Times New Roman" w:hAnsi="Times New Roman" w:cs="Times New Roman"/>
          <w:color w:val="000000"/>
          <w:sz w:val="24"/>
          <w:szCs w:val="24"/>
          <w:lang w:val="fr-FR"/>
        </w:rPr>
        <w:t xml:space="preserve">la </w:t>
      </w:r>
      <w:r w:rsidRPr="00663D6D">
        <w:rPr>
          <w:rFonts w:ascii="Times New Roman" w:eastAsia="Times New Roman" w:hAnsi="Times New Roman" w:cs="Times New Roman"/>
          <w:color w:val="000000"/>
          <w:sz w:val="24"/>
          <w:szCs w:val="24"/>
          <w:lang w:val="fr-FR"/>
        </w:rPr>
        <w:t xml:space="preserve">diversité </w:t>
      </w:r>
      <w:r w:rsidR="00295383" w:rsidRPr="00663D6D">
        <w:rPr>
          <w:rFonts w:ascii="Times New Roman" w:eastAsia="Times New Roman" w:hAnsi="Times New Roman" w:cs="Times New Roman"/>
          <w:color w:val="000000"/>
          <w:sz w:val="24"/>
          <w:szCs w:val="24"/>
          <w:lang w:val="fr-FR"/>
        </w:rPr>
        <w:t>des termes employés et des cadres théoriques</w:t>
      </w:r>
      <w:r w:rsidRPr="007C1EC6">
        <w:rPr>
          <w:rFonts w:ascii="Times New Roman" w:eastAsia="Times New Roman" w:hAnsi="Times New Roman" w:cs="Times New Roman"/>
          <w:color w:val="000000"/>
          <w:sz w:val="24"/>
          <w:szCs w:val="24"/>
          <w:lang w:val="fr-FR"/>
        </w:rPr>
        <w:t xml:space="preserve">, la mesure des liens sociaux repose largement sur des variables binaires, codées </w:t>
      </w:r>
      <w:r w:rsidR="007B03B1">
        <w:rPr>
          <w:rFonts w:ascii="Times New Roman" w:eastAsia="Times New Roman" w:hAnsi="Times New Roman" w:cs="Times New Roman"/>
          <w:color w:val="000000"/>
          <w:sz w:val="24"/>
          <w:szCs w:val="24"/>
          <w:lang w:val="fr-FR"/>
        </w:rPr>
        <w:t>1</w:t>
      </w:r>
      <w:r w:rsidR="007B03B1" w:rsidRPr="0088388C">
        <w:rPr>
          <w:rFonts w:ascii="Times New Roman" w:eastAsia="Times New Roman" w:hAnsi="Times New Roman" w:cs="Times New Roman"/>
          <w:color w:val="000000"/>
          <w:sz w:val="24"/>
          <w:szCs w:val="24"/>
          <w:lang w:val="fr-FR"/>
        </w:rPr>
        <w:t xml:space="preserve"> </w:t>
      </w:r>
      <w:r w:rsidRPr="003745A3">
        <w:rPr>
          <w:rFonts w:ascii="Times New Roman" w:eastAsia="Times New Roman" w:hAnsi="Times New Roman" w:cs="Times New Roman"/>
          <w:color w:val="000000"/>
          <w:sz w:val="24"/>
          <w:szCs w:val="24"/>
          <w:lang w:val="fr-FR"/>
        </w:rPr>
        <w:t>en cas d’existence d’un lien social observé</w:t>
      </w:r>
      <w:r w:rsidR="00295383" w:rsidRPr="008E0432">
        <w:rPr>
          <w:rFonts w:ascii="Times New Roman" w:eastAsia="Times New Roman" w:hAnsi="Times New Roman" w:cs="Times New Roman"/>
          <w:color w:val="000000"/>
          <w:sz w:val="24"/>
          <w:szCs w:val="24"/>
          <w:lang w:val="fr-FR"/>
        </w:rPr>
        <w:t xml:space="preserve">, </w:t>
      </w:r>
      <w:r w:rsidR="007B03B1">
        <w:rPr>
          <w:rFonts w:ascii="Times New Roman" w:eastAsia="Times New Roman" w:hAnsi="Times New Roman" w:cs="Times New Roman"/>
          <w:color w:val="000000"/>
          <w:sz w:val="24"/>
          <w:szCs w:val="24"/>
          <w:lang w:val="fr-FR"/>
        </w:rPr>
        <w:t>0</w:t>
      </w:r>
      <w:r w:rsidR="007B03B1" w:rsidRPr="008E0432">
        <w:rPr>
          <w:rFonts w:ascii="Times New Roman" w:eastAsia="Times New Roman" w:hAnsi="Times New Roman" w:cs="Times New Roman"/>
          <w:color w:val="000000"/>
          <w:sz w:val="24"/>
          <w:szCs w:val="24"/>
          <w:lang w:val="fr-FR"/>
        </w:rPr>
        <w:t xml:space="preserve"> </w:t>
      </w:r>
      <w:r w:rsidR="00295383" w:rsidRPr="008E0432">
        <w:rPr>
          <w:rFonts w:ascii="Times New Roman" w:eastAsia="Times New Roman" w:hAnsi="Times New Roman" w:cs="Times New Roman"/>
          <w:color w:val="000000"/>
          <w:sz w:val="24"/>
          <w:szCs w:val="24"/>
          <w:lang w:val="fr-FR"/>
        </w:rPr>
        <w:t>sinon</w:t>
      </w:r>
      <w:r w:rsidRPr="008E0432">
        <w:rPr>
          <w:rFonts w:ascii="Times New Roman" w:eastAsia="Times New Roman" w:hAnsi="Times New Roman" w:cs="Times New Roman"/>
          <w:color w:val="000000"/>
          <w:sz w:val="24"/>
          <w:szCs w:val="24"/>
          <w:lang w:val="fr-FR"/>
        </w:rPr>
        <w:t>.</w:t>
      </w:r>
      <w:r w:rsidR="00421D9C">
        <w:rPr>
          <w:rFonts w:ascii="Times New Roman" w:eastAsia="Times New Roman" w:hAnsi="Times New Roman" w:cs="Times New Roman"/>
          <w:color w:val="000000"/>
          <w:sz w:val="24"/>
          <w:szCs w:val="24"/>
          <w:lang w:val="fr-FR"/>
        </w:rPr>
        <w:t xml:space="preserve"> </w:t>
      </w:r>
      <w:r w:rsidR="007C1EC6">
        <w:rPr>
          <w:rFonts w:ascii="Times New Roman" w:eastAsia="Times New Roman" w:hAnsi="Times New Roman" w:cs="Times New Roman"/>
          <w:color w:val="000000"/>
          <w:sz w:val="24"/>
          <w:szCs w:val="24"/>
          <w:lang w:val="fr-FR"/>
        </w:rPr>
        <w:t xml:space="preserve">La </w:t>
      </w:r>
      <w:r w:rsidR="00421D9C">
        <w:rPr>
          <w:rFonts w:ascii="Times New Roman" w:eastAsia="Times New Roman" w:hAnsi="Times New Roman" w:cs="Times New Roman"/>
          <w:color w:val="000000"/>
          <w:sz w:val="24"/>
          <w:szCs w:val="24"/>
          <w:lang w:val="fr-FR"/>
        </w:rPr>
        <w:t xml:space="preserve">validité interne </w:t>
      </w:r>
      <w:r w:rsidR="007C1EC6">
        <w:rPr>
          <w:rFonts w:ascii="Times New Roman" w:eastAsia="Times New Roman" w:hAnsi="Times New Roman" w:cs="Times New Roman"/>
          <w:color w:val="000000"/>
          <w:sz w:val="24"/>
          <w:szCs w:val="24"/>
          <w:lang w:val="fr-FR"/>
        </w:rPr>
        <w:t xml:space="preserve">de cette mesure est </w:t>
      </w:r>
      <w:r w:rsidR="00421D9C">
        <w:rPr>
          <w:rFonts w:ascii="Times New Roman" w:eastAsia="Times New Roman" w:hAnsi="Times New Roman" w:cs="Times New Roman"/>
          <w:color w:val="000000"/>
          <w:sz w:val="24"/>
          <w:szCs w:val="24"/>
          <w:lang w:val="fr-FR"/>
        </w:rPr>
        <w:t xml:space="preserve">discutable. En effet, l’existence d’un </w:t>
      </w:r>
      <w:r w:rsidR="00421D9C" w:rsidRPr="00742669">
        <w:rPr>
          <w:rFonts w:ascii="Times New Roman" w:eastAsia="Times New Roman" w:hAnsi="Times New Roman" w:cs="Times New Roman"/>
          <w:i/>
          <w:color w:val="000000"/>
          <w:sz w:val="24"/>
          <w:szCs w:val="24"/>
          <w:lang w:val="fr-FR"/>
        </w:rPr>
        <w:t>interlock</w:t>
      </w:r>
      <w:r w:rsidR="00421D9C">
        <w:rPr>
          <w:rFonts w:ascii="Times New Roman" w:eastAsia="Times New Roman" w:hAnsi="Times New Roman" w:cs="Times New Roman"/>
          <w:color w:val="000000"/>
          <w:sz w:val="24"/>
          <w:szCs w:val="24"/>
          <w:lang w:val="fr-FR"/>
        </w:rPr>
        <w:t xml:space="preserve"> (administrateur croisé)</w:t>
      </w:r>
      <w:r w:rsidRPr="000F6DDE">
        <w:rPr>
          <w:rFonts w:ascii="Times New Roman" w:eastAsia="Times New Roman" w:hAnsi="Times New Roman" w:cs="Times New Roman"/>
          <w:color w:val="000000"/>
          <w:sz w:val="24"/>
          <w:szCs w:val="24"/>
          <w:lang w:val="fr-FR"/>
        </w:rPr>
        <w:t xml:space="preserve"> </w:t>
      </w:r>
      <w:r w:rsidR="00421D9C" w:rsidRPr="00742669">
        <w:rPr>
          <w:rFonts w:ascii="Times New Roman" w:eastAsia="Times New Roman" w:hAnsi="Times New Roman" w:cs="Times New Roman"/>
          <w:sz w:val="24"/>
          <w:szCs w:val="24"/>
          <w:lang w:val="fr-FR"/>
        </w:rPr>
        <w:t xml:space="preserve">peut à la fois </w:t>
      </w:r>
      <w:r w:rsidR="00273A45" w:rsidRPr="00742669">
        <w:rPr>
          <w:rFonts w:ascii="Times New Roman" w:eastAsia="Times New Roman" w:hAnsi="Times New Roman" w:cs="Times New Roman"/>
          <w:sz w:val="24"/>
          <w:szCs w:val="24"/>
          <w:lang w:val="fr-FR"/>
        </w:rPr>
        <w:t>s</w:t>
      </w:r>
      <w:r w:rsidR="00421D9C" w:rsidRPr="00742669">
        <w:rPr>
          <w:rFonts w:ascii="Times New Roman" w:eastAsia="Times New Roman" w:hAnsi="Times New Roman" w:cs="Times New Roman"/>
          <w:sz w:val="24"/>
          <w:szCs w:val="24"/>
          <w:lang w:val="fr-FR"/>
        </w:rPr>
        <w:t xml:space="preserve">’interpréter comme une </w:t>
      </w:r>
      <w:r w:rsidR="00C0737A" w:rsidRPr="00742669">
        <w:rPr>
          <w:rFonts w:ascii="Times New Roman" w:eastAsia="Times New Roman" w:hAnsi="Times New Roman" w:cs="Times New Roman"/>
          <w:sz w:val="24"/>
          <w:szCs w:val="24"/>
          <w:lang w:val="fr-FR"/>
        </w:rPr>
        <w:t xml:space="preserve">mesure de lien social </w:t>
      </w:r>
      <w:r w:rsidR="00421D9C" w:rsidRPr="00683597">
        <w:rPr>
          <w:rFonts w:ascii="Times New Roman" w:eastAsia="Times New Roman" w:hAnsi="Times New Roman" w:cs="Times New Roman"/>
          <w:sz w:val="24"/>
          <w:szCs w:val="24"/>
          <w:lang w:val="fr-FR"/>
        </w:rPr>
        <w:t xml:space="preserve">ou comme une </w:t>
      </w:r>
      <w:r w:rsidR="00C0737A" w:rsidRPr="00742669">
        <w:rPr>
          <w:rFonts w:ascii="Times New Roman" w:eastAsia="Times New Roman" w:hAnsi="Times New Roman" w:cs="Times New Roman"/>
          <w:sz w:val="24"/>
          <w:szCs w:val="24"/>
          <w:lang w:val="fr-FR"/>
        </w:rPr>
        <w:t xml:space="preserve">mesure </w:t>
      </w:r>
      <w:r w:rsidR="00467042" w:rsidRPr="00683597">
        <w:rPr>
          <w:rFonts w:ascii="Times New Roman" w:eastAsia="Times New Roman" w:hAnsi="Times New Roman" w:cs="Times New Roman"/>
          <w:sz w:val="24"/>
          <w:szCs w:val="24"/>
          <w:lang w:val="fr-FR"/>
        </w:rPr>
        <w:t>d’occupation (</w:t>
      </w:r>
      <w:r w:rsidR="00C0737A" w:rsidRPr="00742669">
        <w:rPr>
          <w:rFonts w:ascii="Times New Roman" w:eastAsia="Times New Roman" w:hAnsi="Times New Roman" w:cs="Times New Roman"/>
          <w:i/>
          <w:sz w:val="24"/>
          <w:szCs w:val="24"/>
          <w:lang w:val="fr-FR"/>
        </w:rPr>
        <w:t>busyness</w:t>
      </w:r>
      <w:r w:rsidR="00467042" w:rsidRPr="00683597">
        <w:rPr>
          <w:rFonts w:ascii="Times New Roman" w:eastAsia="Times New Roman" w:hAnsi="Times New Roman" w:cs="Times New Roman"/>
          <w:sz w:val="24"/>
          <w:szCs w:val="24"/>
          <w:lang w:val="fr-FR"/>
        </w:rPr>
        <w:t>)</w:t>
      </w:r>
      <w:r w:rsidR="00C0737A" w:rsidRPr="00742669">
        <w:rPr>
          <w:rFonts w:ascii="Times New Roman" w:eastAsia="Times New Roman" w:hAnsi="Times New Roman" w:cs="Times New Roman"/>
          <w:sz w:val="24"/>
          <w:szCs w:val="24"/>
          <w:lang w:val="fr-FR"/>
        </w:rPr>
        <w:t xml:space="preserve"> </w:t>
      </w:r>
      <w:r w:rsidR="00467042" w:rsidRPr="00683597">
        <w:rPr>
          <w:rFonts w:ascii="Times New Roman" w:eastAsia="Times New Roman" w:hAnsi="Times New Roman" w:cs="Times New Roman"/>
          <w:sz w:val="24"/>
          <w:szCs w:val="24"/>
          <w:lang w:val="fr-FR"/>
        </w:rPr>
        <w:t xml:space="preserve">d’un administrateur (voir par exemple, </w:t>
      </w:r>
      <w:r w:rsidR="00C0737A" w:rsidRPr="00742669">
        <w:rPr>
          <w:rFonts w:ascii="Times New Roman" w:eastAsia="Times New Roman" w:hAnsi="Times New Roman" w:cs="Times New Roman"/>
          <w:sz w:val="24"/>
          <w:szCs w:val="24"/>
          <w:lang w:val="fr-FR"/>
        </w:rPr>
        <w:t>Sharm</w:t>
      </w:r>
      <w:r w:rsidR="00467042" w:rsidRPr="00683597">
        <w:rPr>
          <w:rFonts w:ascii="Times New Roman" w:eastAsia="Times New Roman" w:hAnsi="Times New Roman" w:cs="Times New Roman"/>
          <w:sz w:val="24"/>
          <w:szCs w:val="24"/>
          <w:lang w:val="fr-FR"/>
        </w:rPr>
        <w:t>a</w:t>
      </w:r>
      <w:r w:rsidR="00C0737A" w:rsidRPr="00742669">
        <w:rPr>
          <w:rFonts w:ascii="Times New Roman" w:eastAsia="Times New Roman" w:hAnsi="Times New Roman" w:cs="Times New Roman"/>
          <w:sz w:val="24"/>
          <w:szCs w:val="24"/>
          <w:lang w:val="fr-FR"/>
        </w:rPr>
        <w:t xml:space="preserve"> 2011)</w:t>
      </w:r>
      <w:r w:rsidR="00467042" w:rsidRPr="00683597">
        <w:rPr>
          <w:rFonts w:ascii="Times New Roman" w:eastAsia="Times New Roman" w:hAnsi="Times New Roman" w:cs="Times New Roman"/>
          <w:sz w:val="24"/>
          <w:szCs w:val="24"/>
          <w:lang w:val="fr-FR"/>
        </w:rPr>
        <w:t>.</w:t>
      </w:r>
      <w:r w:rsidR="00C0737A" w:rsidRPr="00742669">
        <w:rPr>
          <w:rFonts w:ascii="Times New Roman" w:eastAsia="Times New Roman" w:hAnsi="Times New Roman" w:cs="Times New Roman"/>
          <w:sz w:val="24"/>
          <w:szCs w:val="24"/>
          <w:lang w:val="fr-FR"/>
        </w:rPr>
        <w:t xml:space="preserve"> </w:t>
      </w:r>
      <w:r w:rsidRPr="000F6DDE">
        <w:rPr>
          <w:rFonts w:ascii="Times New Roman" w:eastAsia="Times New Roman" w:hAnsi="Times New Roman" w:cs="Times New Roman"/>
          <w:color w:val="000000"/>
          <w:sz w:val="24"/>
          <w:szCs w:val="24"/>
          <w:lang w:val="fr-FR"/>
        </w:rPr>
        <w:t xml:space="preserve">Une prise en compte plus riche de la nature et de la force des liens sociaux est de nature à enrichir la compréhension des effets de réseaux </w:t>
      </w:r>
      <w:r w:rsidR="007B03B1">
        <w:rPr>
          <w:rFonts w:ascii="Times New Roman" w:eastAsia="Times New Roman" w:hAnsi="Times New Roman" w:cs="Times New Roman"/>
          <w:color w:val="000000"/>
          <w:sz w:val="24"/>
          <w:szCs w:val="24"/>
          <w:lang w:val="fr-FR"/>
        </w:rPr>
        <w:t>du</w:t>
      </w:r>
      <w:r w:rsidRPr="000F6DDE">
        <w:rPr>
          <w:rFonts w:ascii="Times New Roman" w:eastAsia="Times New Roman" w:hAnsi="Times New Roman" w:cs="Times New Roman"/>
          <w:color w:val="000000"/>
          <w:sz w:val="24"/>
          <w:szCs w:val="24"/>
          <w:lang w:val="fr-FR"/>
        </w:rPr>
        <w:t xml:space="preserve"> </w:t>
      </w:r>
      <w:r w:rsidR="00446EEB">
        <w:rPr>
          <w:rFonts w:ascii="Times New Roman" w:eastAsia="Times New Roman" w:hAnsi="Times New Roman" w:cs="Times New Roman"/>
          <w:color w:val="000000"/>
          <w:sz w:val="24"/>
          <w:szCs w:val="24"/>
          <w:lang w:val="fr-FR"/>
        </w:rPr>
        <w:t>CA</w:t>
      </w:r>
      <w:r w:rsidRPr="000F6DDE">
        <w:rPr>
          <w:rFonts w:ascii="Times New Roman" w:eastAsia="Times New Roman" w:hAnsi="Times New Roman" w:cs="Times New Roman"/>
          <w:color w:val="000000"/>
          <w:sz w:val="24"/>
          <w:szCs w:val="24"/>
          <w:lang w:val="fr-FR"/>
        </w:rPr>
        <w:t xml:space="preserve">. </w:t>
      </w:r>
    </w:p>
    <w:p w14:paraId="4C0B861B" w14:textId="71335AFE" w:rsidR="00177482" w:rsidRPr="00F25B19" w:rsidRDefault="00273A45" w:rsidP="007F3F35">
      <w:pPr>
        <w:spacing w:after="0" w:line="360" w:lineRule="auto"/>
        <w:ind w:firstLine="425"/>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lang w:val="fr-FR"/>
        </w:rPr>
        <w:t>L</w:t>
      </w:r>
      <w:r w:rsidR="00B37B1C">
        <w:rPr>
          <w:rFonts w:ascii="Times New Roman" w:eastAsia="Times New Roman" w:hAnsi="Times New Roman" w:cs="Times New Roman"/>
          <w:color w:val="000000"/>
          <w:sz w:val="24"/>
          <w:lang w:val="fr-FR"/>
        </w:rPr>
        <w:t>es travaux étudiés</w:t>
      </w:r>
      <w:r>
        <w:rPr>
          <w:rFonts w:ascii="Times New Roman" w:eastAsia="Times New Roman" w:hAnsi="Times New Roman" w:cs="Times New Roman"/>
          <w:color w:val="000000"/>
          <w:sz w:val="24"/>
          <w:lang w:val="fr-FR"/>
        </w:rPr>
        <w:t xml:space="preserve"> font ém</w:t>
      </w:r>
      <w:r w:rsidR="0006264F">
        <w:rPr>
          <w:rFonts w:ascii="Times New Roman" w:eastAsia="Times New Roman" w:hAnsi="Times New Roman" w:cs="Times New Roman"/>
          <w:color w:val="000000"/>
          <w:sz w:val="24"/>
          <w:lang w:val="fr-FR"/>
        </w:rPr>
        <w:t>e</w:t>
      </w:r>
      <w:r>
        <w:rPr>
          <w:rFonts w:ascii="Times New Roman" w:eastAsia="Times New Roman" w:hAnsi="Times New Roman" w:cs="Times New Roman"/>
          <w:color w:val="000000"/>
          <w:sz w:val="24"/>
          <w:lang w:val="fr-FR"/>
        </w:rPr>
        <w:t xml:space="preserve">rger </w:t>
      </w:r>
      <w:r w:rsidR="00215504" w:rsidRPr="00F25B19">
        <w:rPr>
          <w:rFonts w:ascii="Times New Roman" w:eastAsia="Times New Roman" w:hAnsi="Times New Roman" w:cs="Times New Roman"/>
          <w:color w:val="000000"/>
          <w:sz w:val="24"/>
          <w:lang w:val="fr-FR"/>
        </w:rPr>
        <w:t xml:space="preserve">une typologie des liens sociaux étudiés </w:t>
      </w:r>
      <w:r w:rsidR="00D431BF">
        <w:rPr>
          <w:rFonts w:ascii="Times New Roman" w:eastAsia="Times New Roman" w:hAnsi="Times New Roman" w:cs="Times New Roman"/>
          <w:color w:val="000000"/>
          <w:sz w:val="24"/>
          <w:lang w:val="fr-FR"/>
        </w:rPr>
        <w:t>selon deux</w:t>
      </w:r>
      <w:r w:rsidR="00215504" w:rsidRPr="00F25B19">
        <w:rPr>
          <w:rFonts w:ascii="Times New Roman" w:eastAsia="Times New Roman" w:hAnsi="Times New Roman" w:cs="Times New Roman"/>
          <w:color w:val="000000"/>
          <w:sz w:val="24"/>
          <w:lang w:val="fr-FR"/>
        </w:rPr>
        <w:t xml:space="preserve"> dimension</w:t>
      </w:r>
      <w:r w:rsidR="00D431BF">
        <w:rPr>
          <w:rFonts w:ascii="Times New Roman" w:eastAsia="Times New Roman" w:hAnsi="Times New Roman" w:cs="Times New Roman"/>
          <w:color w:val="000000"/>
          <w:sz w:val="24"/>
          <w:lang w:val="fr-FR"/>
        </w:rPr>
        <w:t>s</w:t>
      </w:r>
      <w:r w:rsidR="00215504" w:rsidRPr="00F25B19">
        <w:rPr>
          <w:rFonts w:ascii="Times New Roman" w:eastAsia="Times New Roman" w:hAnsi="Times New Roman" w:cs="Times New Roman"/>
          <w:color w:val="000000"/>
          <w:sz w:val="24"/>
          <w:lang w:val="fr-FR"/>
        </w:rPr>
        <w:t> : la d</w:t>
      </w:r>
      <w:r w:rsidR="00662A46">
        <w:rPr>
          <w:rFonts w:ascii="Times New Roman" w:eastAsia="Times New Roman" w:hAnsi="Times New Roman" w:cs="Times New Roman"/>
          <w:color w:val="000000"/>
          <w:sz w:val="24"/>
          <w:lang w:val="fr-FR"/>
        </w:rPr>
        <w:t>est</w:t>
      </w:r>
      <w:r w:rsidR="00215504" w:rsidRPr="00F25B19">
        <w:rPr>
          <w:rFonts w:ascii="Times New Roman" w:eastAsia="Times New Roman" w:hAnsi="Times New Roman" w:cs="Times New Roman"/>
          <w:color w:val="000000"/>
          <w:sz w:val="24"/>
          <w:lang w:val="fr-FR"/>
        </w:rPr>
        <w:t>i</w:t>
      </w:r>
      <w:r w:rsidR="00662A46">
        <w:rPr>
          <w:rFonts w:ascii="Times New Roman" w:eastAsia="Times New Roman" w:hAnsi="Times New Roman" w:cs="Times New Roman"/>
          <w:color w:val="000000"/>
          <w:sz w:val="24"/>
          <w:lang w:val="fr-FR"/>
        </w:rPr>
        <w:t>na</w:t>
      </w:r>
      <w:r w:rsidR="00215504" w:rsidRPr="00F25B19">
        <w:rPr>
          <w:rFonts w:ascii="Times New Roman" w:eastAsia="Times New Roman" w:hAnsi="Times New Roman" w:cs="Times New Roman"/>
          <w:color w:val="000000"/>
          <w:sz w:val="24"/>
          <w:lang w:val="fr-FR"/>
        </w:rPr>
        <w:t>tion du lien (interne ou externe) et sa force (</w:t>
      </w:r>
      <w:r w:rsidR="00B251F3">
        <w:rPr>
          <w:rFonts w:ascii="Times New Roman" w:eastAsia="Times New Roman" w:hAnsi="Times New Roman" w:cs="Times New Roman"/>
          <w:color w:val="000000"/>
          <w:sz w:val="24"/>
          <w:lang w:val="fr-FR"/>
        </w:rPr>
        <w:t xml:space="preserve">lien </w:t>
      </w:r>
      <w:r w:rsidR="00215504" w:rsidRPr="00F25B19">
        <w:rPr>
          <w:rFonts w:ascii="Times New Roman" w:eastAsia="Times New Roman" w:hAnsi="Times New Roman" w:cs="Times New Roman"/>
          <w:color w:val="000000"/>
          <w:sz w:val="24"/>
          <w:lang w:val="fr-FR"/>
        </w:rPr>
        <w:t>fort ou faible). Concernant la d</w:t>
      </w:r>
      <w:r w:rsidR="00D431BF">
        <w:rPr>
          <w:rFonts w:ascii="Times New Roman" w:eastAsia="Times New Roman" w:hAnsi="Times New Roman" w:cs="Times New Roman"/>
          <w:color w:val="000000"/>
          <w:sz w:val="24"/>
          <w:lang w:val="fr-FR"/>
        </w:rPr>
        <w:t>estinat</w:t>
      </w:r>
      <w:r w:rsidR="00215504" w:rsidRPr="00F25B19">
        <w:rPr>
          <w:rFonts w:ascii="Times New Roman" w:eastAsia="Times New Roman" w:hAnsi="Times New Roman" w:cs="Times New Roman"/>
          <w:color w:val="000000"/>
          <w:sz w:val="24"/>
          <w:lang w:val="fr-FR"/>
        </w:rPr>
        <w:t>ion du lien, il est possible de distinguer deux types de liens</w:t>
      </w:r>
      <w:r w:rsidR="00D431BF">
        <w:rPr>
          <w:rFonts w:ascii="Times New Roman" w:eastAsia="Times New Roman" w:hAnsi="Times New Roman" w:cs="Times New Roman"/>
          <w:color w:val="000000"/>
          <w:sz w:val="24"/>
          <w:lang w:val="fr-FR"/>
        </w:rPr>
        <w:t> : d’un</w:t>
      </w:r>
      <w:r w:rsidR="00B16894">
        <w:rPr>
          <w:rFonts w:ascii="Times New Roman" w:eastAsia="Times New Roman" w:hAnsi="Times New Roman" w:cs="Times New Roman"/>
          <w:color w:val="000000"/>
          <w:sz w:val="24"/>
          <w:lang w:val="fr-FR"/>
        </w:rPr>
        <w:t>e</w:t>
      </w:r>
      <w:r w:rsidR="00D431BF">
        <w:rPr>
          <w:rFonts w:ascii="Times New Roman" w:eastAsia="Times New Roman" w:hAnsi="Times New Roman" w:cs="Times New Roman"/>
          <w:color w:val="000000"/>
          <w:sz w:val="24"/>
          <w:lang w:val="fr-FR"/>
        </w:rPr>
        <w:t xml:space="preserve"> part,</w:t>
      </w:r>
      <w:r w:rsidR="00215504" w:rsidRPr="00F25B19">
        <w:rPr>
          <w:rFonts w:ascii="Times New Roman" w:eastAsia="Times New Roman" w:hAnsi="Times New Roman" w:cs="Times New Roman"/>
          <w:color w:val="000000"/>
          <w:sz w:val="24"/>
          <w:lang w:val="fr-FR"/>
        </w:rPr>
        <w:t xml:space="preserve"> les liens intra-sociétés, formés entre un administrateur et une autre personne à l’intérieur de la société (en </w:t>
      </w:r>
      <w:r w:rsidR="00215504" w:rsidRPr="00F25B19">
        <w:rPr>
          <w:rFonts w:ascii="Times New Roman" w:eastAsia="Times New Roman" w:hAnsi="Times New Roman" w:cs="Times New Roman"/>
          <w:color w:val="000000"/>
          <w:sz w:val="24"/>
          <w:lang w:val="fr-FR"/>
        </w:rPr>
        <w:lastRenderedPageBreak/>
        <w:t>particulier, un dirigeant)</w:t>
      </w:r>
      <w:r w:rsidR="00D431BF">
        <w:rPr>
          <w:rFonts w:ascii="Times New Roman" w:eastAsia="Times New Roman" w:hAnsi="Times New Roman" w:cs="Times New Roman"/>
          <w:color w:val="000000"/>
          <w:sz w:val="24"/>
          <w:lang w:val="fr-FR"/>
        </w:rPr>
        <w:t xml:space="preserve"> et, d</w:t>
      </w:r>
      <w:r w:rsidR="00215504" w:rsidRPr="00F25B19">
        <w:rPr>
          <w:rFonts w:ascii="Times New Roman" w:eastAsia="Times New Roman" w:hAnsi="Times New Roman" w:cs="Times New Roman"/>
          <w:color w:val="000000"/>
          <w:sz w:val="24"/>
          <w:lang w:val="fr-FR"/>
        </w:rPr>
        <w:t xml:space="preserve">’autre part, les liens inter-sociétés, formés entre un administrateur et une autre personne à l’extérieur de la société ou </w:t>
      </w:r>
      <w:r w:rsidR="00D431BF">
        <w:rPr>
          <w:rFonts w:ascii="Times New Roman" w:eastAsia="Times New Roman" w:hAnsi="Times New Roman" w:cs="Times New Roman"/>
          <w:color w:val="000000"/>
          <w:sz w:val="24"/>
          <w:lang w:val="fr-FR"/>
        </w:rPr>
        <w:t xml:space="preserve">par </w:t>
      </w:r>
      <w:r w:rsidR="00215504" w:rsidRPr="00F25B19">
        <w:rPr>
          <w:rFonts w:ascii="Times New Roman" w:eastAsia="Times New Roman" w:hAnsi="Times New Roman" w:cs="Times New Roman"/>
          <w:color w:val="000000"/>
          <w:sz w:val="24"/>
          <w:lang w:val="fr-FR"/>
        </w:rPr>
        <w:t>un administrateur siégea</w:t>
      </w:r>
      <w:r w:rsidR="00D431BF">
        <w:rPr>
          <w:rFonts w:ascii="Times New Roman" w:eastAsia="Times New Roman" w:hAnsi="Times New Roman" w:cs="Times New Roman"/>
          <w:color w:val="000000"/>
          <w:sz w:val="24"/>
          <w:lang w:val="fr-FR"/>
        </w:rPr>
        <w:t>n</w:t>
      </w:r>
      <w:r w:rsidR="00215504" w:rsidRPr="00F25B19">
        <w:rPr>
          <w:rFonts w:ascii="Times New Roman" w:eastAsia="Times New Roman" w:hAnsi="Times New Roman" w:cs="Times New Roman"/>
          <w:color w:val="000000"/>
          <w:sz w:val="24"/>
          <w:lang w:val="fr-FR"/>
        </w:rPr>
        <w:t xml:space="preserve">t </w:t>
      </w:r>
      <w:r w:rsidR="00D431BF">
        <w:rPr>
          <w:rFonts w:ascii="Times New Roman" w:eastAsia="Times New Roman" w:hAnsi="Times New Roman" w:cs="Times New Roman"/>
          <w:color w:val="000000"/>
          <w:sz w:val="24"/>
          <w:lang w:val="fr-FR"/>
        </w:rPr>
        <w:t>dans les CA de deux entreprises ou plus</w:t>
      </w:r>
      <w:r w:rsidR="00215504" w:rsidRPr="00F25B19">
        <w:rPr>
          <w:rFonts w:ascii="Times New Roman" w:eastAsia="Times New Roman" w:hAnsi="Times New Roman" w:cs="Times New Roman"/>
          <w:color w:val="000000"/>
          <w:sz w:val="24"/>
          <w:lang w:val="fr-FR"/>
        </w:rPr>
        <w:t>. La seconde dimension fait référence à la force du lien. La théorie de Granovetter (1973) pose comme principe que les liens faibles sont particulièrement bénéfiques car ils fournissent à un acteur un accès à de l’information nouvelle</w:t>
      </w:r>
      <w:r w:rsidR="00E571A6">
        <w:rPr>
          <w:rFonts w:ascii="Times New Roman" w:eastAsia="Times New Roman" w:hAnsi="Times New Roman" w:cs="Times New Roman"/>
          <w:color w:val="000000"/>
          <w:sz w:val="24"/>
          <w:lang w:val="fr-FR"/>
        </w:rPr>
        <w:t xml:space="preserve">, alors que </w:t>
      </w:r>
      <w:r w:rsidR="00215504" w:rsidRPr="00F25B19">
        <w:rPr>
          <w:rFonts w:ascii="Times New Roman" w:eastAsia="Times New Roman" w:hAnsi="Times New Roman" w:cs="Times New Roman"/>
          <w:color w:val="000000"/>
          <w:sz w:val="24"/>
          <w:lang w:val="fr-FR"/>
        </w:rPr>
        <w:t xml:space="preserve">les liens forts exposent généralement un acteur à de l’information redondante. Mais cela dépend du type de connaissance partagée. Les liens forts jouent un rôle particulièrement important quand la connaissance transférée à travers le réseau social est tacite et complexe (Hansen 1999). Cette utilité des liens, autant forts que faibles, font que la nature des liens </w:t>
      </w:r>
      <w:r w:rsidR="0051499F">
        <w:rPr>
          <w:rFonts w:ascii="Times New Roman" w:eastAsia="Times New Roman" w:hAnsi="Times New Roman" w:cs="Times New Roman"/>
          <w:color w:val="000000"/>
          <w:sz w:val="24"/>
          <w:lang w:val="fr-FR"/>
        </w:rPr>
        <w:t>n’est pas neutre</w:t>
      </w:r>
      <w:r w:rsidR="00215504" w:rsidRPr="00F25B19">
        <w:rPr>
          <w:rFonts w:ascii="Times New Roman" w:eastAsia="Times New Roman" w:hAnsi="Times New Roman" w:cs="Times New Roman"/>
          <w:color w:val="000000"/>
          <w:sz w:val="24"/>
          <w:lang w:val="fr-FR"/>
        </w:rPr>
        <w:t xml:space="preserve"> pour la détermination de la valeur d’un réseau (Afuah 2013).</w:t>
      </w:r>
    </w:p>
    <w:p w14:paraId="7BE7126D" w14:textId="17619CFD" w:rsidR="00F62EFE" w:rsidRDefault="00215504" w:rsidP="00742669">
      <w:pPr>
        <w:spacing w:after="0" w:line="360" w:lineRule="auto"/>
        <w:ind w:firstLine="426"/>
        <w:jc w:val="both"/>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 xml:space="preserve">Le tableau </w:t>
      </w:r>
      <w:r w:rsidR="00C03C91">
        <w:rPr>
          <w:rFonts w:ascii="Times New Roman" w:eastAsia="Times New Roman" w:hAnsi="Times New Roman" w:cs="Times New Roman"/>
          <w:color w:val="000000"/>
          <w:sz w:val="24"/>
          <w:lang w:val="fr-FR"/>
        </w:rPr>
        <w:t>8</w:t>
      </w:r>
      <w:r w:rsidR="00A17F13" w:rsidRPr="00F25B19">
        <w:rPr>
          <w:rFonts w:ascii="Times New Roman" w:eastAsia="Times New Roman" w:hAnsi="Times New Roman" w:cs="Times New Roman"/>
          <w:color w:val="000000"/>
          <w:sz w:val="24"/>
          <w:lang w:val="fr-FR"/>
        </w:rPr>
        <w:t xml:space="preserve"> </w:t>
      </w:r>
      <w:r w:rsidRPr="00F25B19">
        <w:rPr>
          <w:rFonts w:ascii="Times New Roman" w:eastAsia="Times New Roman" w:hAnsi="Times New Roman" w:cs="Times New Roman"/>
          <w:color w:val="000000"/>
          <w:sz w:val="24"/>
          <w:lang w:val="fr-FR"/>
        </w:rPr>
        <w:t>présente une analyse du type de lien (int</w:t>
      </w:r>
      <w:r w:rsidR="00197187">
        <w:rPr>
          <w:rFonts w:ascii="Times New Roman" w:eastAsia="Times New Roman" w:hAnsi="Times New Roman" w:cs="Times New Roman"/>
          <w:color w:val="000000"/>
          <w:sz w:val="24"/>
          <w:lang w:val="fr-FR"/>
        </w:rPr>
        <w:t>ra</w:t>
      </w:r>
      <w:r w:rsidR="00013065">
        <w:rPr>
          <w:rFonts w:ascii="Times New Roman" w:eastAsia="Times New Roman" w:hAnsi="Times New Roman" w:cs="Times New Roman"/>
          <w:color w:val="000000"/>
          <w:sz w:val="24"/>
          <w:lang w:val="fr-FR"/>
        </w:rPr>
        <w:t>-</w:t>
      </w:r>
      <w:r w:rsidRPr="00F25B19">
        <w:rPr>
          <w:rFonts w:ascii="Times New Roman" w:eastAsia="Times New Roman" w:hAnsi="Times New Roman" w:cs="Times New Roman"/>
          <w:color w:val="000000"/>
          <w:sz w:val="24"/>
          <w:lang w:val="fr-FR"/>
        </w:rPr>
        <w:t xml:space="preserve"> ou int</w:t>
      </w:r>
      <w:r w:rsidR="00197187">
        <w:rPr>
          <w:rFonts w:ascii="Times New Roman" w:eastAsia="Times New Roman" w:hAnsi="Times New Roman" w:cs="Times New Roman"/>
          <w:color w:val="000000"/>
          <w:sz w:val="24"/>
          <w:lang w:val="fr-FR"/>
        </w:rPr>
        <w:t>er</w:t>
      </w:r>
      <w:r w:rsidR="00013065">
        <w:rPr>
          <w:rFonts w:ascii="Times New Roman" w:eastAsia="Times New Roman" w:hAnsi="Times New Roman" w:cs="Times New Roman"/>
          <w:color w:val="000000"/>
          <w:sz w:val="24"/>
          <w:lang w:val="fr-FR"/>
        </w:rPr>
        <w:t>-</w:t>
      </w:r>
      <w:r w:rsidRPr="00F25B19">
        <w:rPr>
          <w:rFonts w:ascii="Times New Roman" w:eastAsia="Times New Roman" w:hAnsi="Times New Roman" w:cs="Times New Roman"/>
          <w:color w:val="000000"/>
          <w:sz w:val="24"/>
          <w:lang w:val="fr-FR"/>
        </w:rPr>
        <w:t>firme</w:t>
      </w:r>
      <w:r w:rsidR="00197187">
        <w:rPr>
          <w:rFonts w:ascii="Times New Roman" w:eastAsia="Times New Roman" w:hAnsi="Times New Roman" w:cs="Times New Roman"/>
          <w:color w:val="000000"/>
          <w:sz w:val="24"/>
          <w:lang w:val="fr-FR"/>
        </w:rPr>
        <w:t>s</w:t>
      </w:r>
      <w:r w:rsidRPr="00F25B19">
        <w:rPr>
          <w:rFonts w:ascii="Times New Roman" w:eastAsia="Times New Roman" w:hAnsi="Times New Roman" w:cs="Times New Roman"/>
          <w:color w:val="000000"/>
          <w:sz w:val="24"/>
          <w:lang w:val="fr-FR"/>
        </w:rPr>
        <w:t xml:space="preserve">) et la force du lien approchée par sa nature (professionnelle, amicale ou </w:t>
      </w:r>
      <w:r w:rsidR="004B7192">
        <w:rPr>
          <w:rFonts w:ascii="Times New Roman" w:eastAsia="Times New Roman" w:hAnsi="Times New Roman" w:cs="Times New Roman"/>
          <w:color w:val="000000"/>
          <w:sz w:val="24"/>
          <w:lang w:val="fr-FR"/>
        </w:rPr>
        <w:t>liée à</w:t>
      </w:r>
      <w:r w:rsidR="00CB0912">
        <w:rPr>
          <w:rFonts w:ascii="Times New Roman" w:eastAsia="Times New Roman" w:hAnsi="Times New Roman" w:cs="Times New Roman"/>
          <w:color w:val="000000"/>
          <w:sz w:val="24"/>
          <w:lang w:val="fr-FR"/>
        </w:rPr>
        <w:t xml:space="preserve"> </w:t>
      </w:r>
      <w:r w:rsidR="00DD51EC">
        <w:rPr>
          <w:rFonts w:ascii="Times New Roman" w:eastAsia="Times New Roman" w:hAnsi="Times New Roman" w:cs="Times New Roman"/>
          <w:color w:val="000000"/>
          <w:sz w:val="24"/>
          <w:lang w:val="fr-FR"/>
        </w:rPr>
        <w:t>une</w:t>
      </w:r>
      <w:r w:rsidR="006C0FF7">
        <w:rPr>
          <w:rFonts w:ascii="Times New Roman" w:eastAsia="Times New Roman" w:hAnsi="Times New Roman" w:cs="Times New Roman"/>
          <w:color w:val="000000"/>
          <w:sz w:val="24"/>
          <w:lang w:val="fr-FR"/>
        </w:rPr>
        <w:t xml:space="preserve"> </w:t>
      </w:r>
      <w:r w:rsidR="006C0FF7" w:rsidRPr="006C0FF7">
        <w:rPr>
          <w:rFonts w:ascii="Times New Roman" w:eastAsia="Times New Roman" w:hAnsi="Times New Roman" w:cs="Times New Roman"/>
          <w:i/>
          <w:color w:val="000000"/>
          <w:sz w:val="24"/>
          <w:lang w:val="fr-FR"/>
        </w:rPr>
        <w:t>alma mater</w:t>
      </w:r>
      <w:r w:rsidRPr="00F25B19">
        <w:rPr>
          <w:rFonts w:ascii="Times New Roman" w:eastAsia="Times New Roman" w:hAnsi="Times New Roman" w:cs="Times New Roman"/>
          <w:color w:val="000000"/>
          <w:sz w:val="24"/>
          <w:lang w:val="fr-FR"/>
        </w:rPr>
        <w:t>).</w:t>
      </w:r>
      <w:r w:rsidR="007C35AA">
        <w:rPr>
          <w:rFonts w:ascii="Times New Roman" w:eastAsia="Times New Roman" w:hAnsi="Times New Roman" w:cs="Times New Roman"/>
          <w:color w:val="000000"/>
          <w:sz w:val="24"/>
          <w:lang w:val="fr-FR"/>
        </w:rPr>
        <w:t xml:space="preserve"> L’examen</w:t>
      </w:r>
      <w:r w:rsidRPr="00F25B19">
        <w:rPr>
          <w:rFonts w:ascii="Times New Roman" w:eastAsia="Times New Roman" w:hAnsi="Times New Roman" w:cs="Times New Roman"/>
          <w:color w:val="000000"/>
          <w:sz w:val="24"/>
          <w:lang w:val="fr-FR"/>
        </w:rPr>
        <w:t xml:space="preserve"> de ce tableau révèle au moins deux pistes de recherche futures. </w:t>
      </w:r>
      <w:r w:rsidR="006C0FF7">
        <w:rPr>
          <w:rFonts w:ascii="Times New Roman" w:eastAsia="Times New Roman" w:hAnsi="Times New Roman" w:cs="Times New Roman"/>
          <w:color w:val="000000"/>
          <w:sz w:val="24"/>
          <w:lang w:val="fr-FR"/>
        </w:rPr>
        <w:t>Tout d’abord</w:t>
      </w:r>
      <w:r w:rsidRPr="00F25B19">
        <w:rPr>
          <w:rFonts w:ascii="Times New Roman" w:eastAsia="Times New Roman" w:hAnsi="Times New Roman" w:cs="Times New Roman"/>
          <w:color w:val="000000"/>
          <w:sz w:val="24"/>
          <w:lang w:val="fr-FR"/>
        </w:rPr>
        <w:t>, les liens intra</w:t>
      </w:r>
      <w:r w:rsidR="00C0737A">
        <w:rPr>
          <w:rFonts w:ascii="Times New Roman" w:eastAsia="Times New Roman" w:hAnsi="Times New Roman" w:cs="Times New Roman"/>
          <w:color w:val="000000"/>
          <w:sz w:val="24"/>
          <w:lang w:val="fr-FR"/>
        </w:rPr>
        <w:t>-</w:t>
      </w:r>
      <w:r w:rsidRPr="00F25B19">
        <w:rPr>
          <w:rFonts w:ascii="Times New Roman" w:eastAsia="Times New Roman" w:hAnsi="Times New Roman" w:cs="Times New Roman"/>
          <w:color w:val="000000"/>
          <w:sz w:val="24"/>
          <w:lang w:val="fr-FR"/>
        </w:rPr>
        <w:t>firmes semblent beaucoup moins étudiés que les liens inter</w:t>
      </w:r>
      <w:r w:rsidR="00FA26F7">
        <w:rPr>
          <w:rFonts w:ascii="Times New Roman" w:eastAsia="Times New Roman" w:hAnsi="Times New Roman" w:cs="Times New Roman"/>
          <w:color w:val="000000"/>
          <w:sz w:val="24"/>
          <w:lang w:val="fr-FR"/>
        </w:rPr>
        <w:t>-</w:t>
      </w:r>
      <w:r w:rsidRPr="00F25B19">
        <w:rPr>
          <w:rFonts w:ascii="Times New Roman" w:eastAsia="Times New Roman" w:hAnsi="Times New Roman" w:cs="Times New Roman"/>
          <w:color w:val="000000"/>
          <w:sz w:val="24"/>
          <w:lang w:val="fr-FR"/>
        </w:rPr>
        <w:t xml:space="preserve">firmes. Cela est probablement lié à l’attention très importante portée aux </w:t>
      </w:r>
      <w:r w:rsidR="00CB0912">
        <w:rPr>
          <w:rFonts w:ascii="Times New Roman" w:eastAsia="Times New Roman" w:hAnsi="Times New Roman" w:cs="Times New Roman"/>
          <w:color w:val="000000"/>
          <w:sz w:val="24"/>
          <w:lang w:val="fr-FR"/>
        </w:rPr>
        <w:t>BI</w:t>
      </w:r>
      <w:r w:rsidRPr="00F25B19">
        <w:rPr>
          <w:rFonts w:ascii="Times New Roman" w:eastAsia="Times New Roman" w:hAnsi="Times New Roman" w:cs="Times New Roman"/>
          <w:color w:val="000000"/>
          <w:sz w:val="24"/>
          <w:lang w:val="fr-FR"/>
        </w:rPr>
        <w:t xml:space="preserve"> dans la littérature. Or, il est possible qu’une expérience passée (dans </w:t>
      </w:r>
      <w:r w:rsidR="00467042">
        <w:rPr>
          <w:rFonts w:ascii="Times New Roman" w:eastAsia="Times New Roman" w:hAnsi="Times New Roman" w:cs="Times New Roman"/>
          <w:color w:val="000000"/>
          <w:sz w:val="24"/>
          <w:lang w:val="fr-FR"/>
        </w:rPr>
        <w:t>une</w:t>
      </w:r>
      <w:r w:rsidRPr="00F25B19">
        <w:rPr>
          <w:rFonts w:ascii="Times New Roman" w:eastAsia="Times New Roman" w:hAnsi="Times New Roman" w:cs="Times New Roman"/>
          <w:color w:val="000000"/>
          <w:sz w:val="24"/>
          <w:lang w:val="fr-FR"/>
        </w:rPr>
        <w:t xml:space="preserve"> banque d’investissement</w:t>
      </w:r>
      <w:r w:rsidR="006B74FB">
        <w:rPr>
          <w:rFonts w:ascii="Times New Roman" w:eastAsia="Times New Roman" w:hAnsi="Times New Roman" w:cs="Times New Roman"/>
          <w:color w:val="000000"/>
          <w:sz w:val="24"/>
          <w:lang w:val="fr-FR"/>
        </w:rPr>
        <w:t>,</w:t>
      </w:r>
      <w:r w:rsidRPr="00F25B19">
        <w:rPr>
          <w:rFonts w:ascii="Times New Roman" w:eastAsia="Times New Roman" w:hAnsi="Times New Roman" w:cs="Times New Roman"/>
          <w:color w:val="000000"/>
          <w:sz w:val="24"/>
          <w:lang w:val="fr-FR"/>
        </w:rPr>
        <w:t xml:space="preserve"> par exemple) </w:t>
      </w:r>
      <w:r w:rsidR="006B74FB">
        <w:rPr>
          <w:rFonts w:ascii="Times New Roman" w:eastAsia="Times New Roman" w:hAnsi="Times New Roman" w:cs="Times New Roman"/>
          <w:color w:val="000000"/>
          <w:sz w:val="24"/>
          <w:lang w:val="fr-FR"/>
        </w:rPr>
        <w:t xml:space="preserve">partagée par </w:t>
      </w:r>
      <w:r w:rsidRPr="00F25B19">
        <w:rPr>
          <w:rFonts w:ascii="Times New Roman" w:eastAsia="Times New Roman" w:hAnsi="Times New Roman" w:cs="Times New Roman"/>
          <w:color w:val="000000"/>
          <w:sz w:val="24"/>
          <w:lang w:val="fr-FR"/>
        </w:rPr>
        <w:t>un manager et des administrateurs favorise</w:t>
      </w:r>
      <w:r w:rsidR="00EB0703">
        <w:rPr>
          <w:rFonts w:ascii="Times New Roman" w:eastAsia="Times New Roman" w:hAnsi="Times New Roman" w:cs="Times New Roman"/>
          <w:color w:val="000000"/>
          <w:sz w:val="24"/>
          <w:lang w:val="fr-FR"/>
        </w:rPr>
        <w:t>, par exemple,</w:t>
      </w:r>
      <w:r w:rsidRPr="00F25B19">
        <w:rPr>
          <w:rFonts w:ascii="Times New Roman" w:eastAsia="Times New Roman" w:hAnsi="Times New Roman" w:cs="Times New Roman"/>
          <w:color w:val="000000"/>
          <w:sz w:val="24"/>
          <w:lang w:val="fr-FR"/>
        </w:rPr>
        <w:t xml:space="preserve"> des opérations de fusion</w:t>
      </w:r>
      <w:r w:rsidR="006B74FB">
        <w:rPr>
          <w:rFonts w:ascii="Times New Roman" w:eastAsia="Times New Roman" w:hAnsi="Times New Roman" w:cs="Times New Roman"/>
          <w:color w:val="000000"/>
          <w:sz w:val="24"/>
          <w:lang w:val="fr-FR"/>
        </w:rPr>
        <w:t>s</w:t>
      </w:r>
      <w:r w:rsidRPr="00F25B19">
        <w:rPr>
          <w:rFonts w:ascii="Times New Roman" w:eastAsia="Times New Roman" w:hAnsi="Times New Roman" w:cs="Times New Roman"/>
          <w:color w:val="000000"/>
          <w:sz w:val="24"/>
          <w:lang w:val="fr-FR"/>
        </w:rPr>
        <w:t>-acquisition</w:t>
      </w:r>
      <w:r w:rsidR="006B74FB">
        <w:rPr>
          <w:rFonts w:ascii="Times New Roman" w:eastAsia="Times New Roman" w:hAnsi="Times New Roman" w:cs="Times New Roman"/>
          <w:color w:val="000000"/>
          <w:sz w:val="24"/>
          <w:lang w:val="fr-FR"/>
        </w:rPr>
        <w:t>s</w:t>
      </w:r>
      <w:r w:rsidRPr="00F25B19">
        <w:rPr>
          <w:rFonts w:ascii="Times New Roman" w:eastAsia="Times New Roman" w:hAnsi="Times New Roman" w:cs="Times New Roman"/>
          <w:color w:val="000000"/>
          <w:sz w:val="24"/>
          <w:lang w:val="fr-FR"/>
        </w:rPr>
        <w:t xml:space="preserve"> ou une stratégie de recentrage. Par ailleurs, les liens d’amitié (liens</w:t>
      </w:r>
      <w:r w:rsidR="00EB0703">
        <w:rPr>
          <w:rFonts w:ascii="Times New Roman" w:eastAsia="Times New Roman" w:hAnsi="Times New Roman" w:cs="Times New Roman"/>
          <w:color w:val="000000"/>
          <w:sz w:val="24"/>
          <w:lang w:val="fr-FR"/>
        </w:rPr>
        <w:t>, plus souvent qu’autrement,</w:t>
      </w:r>
      <w:r w:rsidRPr="00F25B19">
        <w:rPr>
          <w:rFonts w:ascii="Times New Roman" w:eastAsia="Times New Roman" w:hAnsi="Times New Roman" w:cs="Times New Roman"/>
          <w:color w:val="000000"/>
          <w:sz w:val="24"/>
          <w:lang w:val="fr-FR"/>
        </w:rPr>
        <w:t xml:space="preserve"> faibles) sont peu étudiés. Cela tient vraisemblablement à la difficulté de mesurer ces liens (rares sont les clubs</w:t>
      </w:r>
      <w:r w:rsidR="00B226D3">
        <w:rPr>
          <w:rFonts w:ascii="Times New Roman" w:eastAsia="Times New Roman" w:hAnsi="Times New Roman" w:cs="Times New Roman"/>
          <w:color w:val="000000"/>
          <w:sz w:val="24"/>
          <w:lang w:val="fr-FR"/>
        </w:rPr>
        <w:t xml:space="preserve"> ou les associations</w:t>
      </w:r>
      <w:r w:rsidR="00EB0703">
        <w:rPr>
          <w:rFonts w:ascii="Times New Roman" w:eastAsia="Times New Roman" w:hAnsi="Times New Roman" w:cs="Times New Roman"/>
          <w:color w:val="000000"/>
          <w:sz w:val="24"/>
          <w:lang w:val="fr-FR"/>
        </w:rPr>
        <w:t xml:space="preserve"> </w:t>
      </w:r>
      <w:r w:rsidRPr="00F25B19">
        <w:rPr>
          <w:rFonts w:ascii="Times New Roman" w:eastAsia="Times New Roman" w:hAnsi="Times New Roman" w:cs="Times New Roman"/>
          <w:color w:val="000000"/>
          <w:sz w:val="24"/>
          <w:lang w:val="fr-FR"/>
        </w:rPr>
        <w:t xml:space="preserve">qui </w:t>
      </w:r>
      <w:r w:rsidR="00B226D3">
        <w:rPr>
          <w:rFonts w:ascii="Times New Roman" w:eastAsia="Times New Roman" w:hAnsi="Times New Roman" w:cs="Times New Roman"/>
          <w:color w:val="000000"/>
          <w:sz w:val="24"/>
          <w:lang w:val="fr-FR"/>
        </w:rPr>
        <w:t xml:space="preserve">rendent </w:t>
      </w:r>
      <w:r w:rsidRPr="00F25B19">
        <w:rPr>
          <w:rFonts w:ascii="Times New Roman" w:eastAsia="Times New Roman" w:hAnsi="Times New Roman" w:cs="Times New Roman"/>
          <w:color w:val="000000"/>
          <w:sz w:val="24"/>
          <w:lang w:val="fr-FR"/>
        </w:rPr>
        <w:t>publi</w:t>
      </w:r>
      <w:r w:rsidR="00B226D3">
        <w:rPr>
          <w:rFonts w:ascii="Times New Roman" w:eastAsia="Times New Roman" w:hAnsi="Times New Roman" w:cs="Times New Roman"/>
          <w:color w:val="000000"/>
          <w:sz w:val="24"/>
          <w:lang w:val="fr-FR"/>
        </w:rPr>
        <w:t>que</w:t>
      </w:r>
      <w:r w:rsidRPr="00F25B19">
        <w:rPr>
          <w:rFonts w:ascii="Times New Roman" w:eastAsia="Times New Roman" w:hAnsi="Times New Roman" w:cs="Times New Roman"/>
          <w:color w:val="000000"/>
          <w:sz w:val="24"/>
          <w:lang w:val="fr-FR"/>
        </w:rPr>
        <w:t xml:space="preserve"> la liste de leurs membres). Néanmoins, leur rôle est probablement </w:t>
      </w:r>
      <w:r w:rsidR="0051499F">
        <w:rPr>
          <w:rFonts w:ascii="Times New Roman" w:eastAsia="Times New Roman" w:hAnsi="Times New Roman" w:cs="Times New Roman"/>
          <w:color w:val="000000"/>
          <w:sz w:val="24"/>
          <w:lang w:val="fr-FR"/>
        </w:rPr>
        <w:t>significatif</w:t>
      </w:r>
      <w:r w:rsidR="0051499F" w:rsidRPr="00F25B19">
        <w:rPr>
          <w:rFonts w:ascii="Times New Roman" w:eastAsia="Times New Roman" w:hAnsi="Times New Roman" w:cs="Times New Roman"/>
          <w:color w:val="000000"/>
          <w:sz w:val="24"/>
          <w:lang w:val="fr-FR"/>
        </w:rPr>
        <w:t xml:space="preserve"> </w:t>
      </w:r>
      <w:r w:rsidRPr="00F25B19">
        <w:rPr>
          <w:rFonts w:ascii="Times New Roman" w:eastAsia="Times New Roman" w:hAnsi="Times New Roman" w:cs="Times New Roman"/>
          <w:color w:val="000000"/>
          <w:sz w:val="24"/>
          <w:lang w:val="fr-FR"/>
        </w:rPr>
        <w:t>au vu des efforts déployés par certains pour devenir membres de ces clubs ou rejoindre certaines associations.</w:t>
      </w:r>
    </w:p>
    <w:p w14:paraId="4C529AAD" w14:textId="77777777" w:rsidR="009A7EDE" w:rsidRDefault="009A7EDE" w:rsidP="00742669">
      <w:pPr>
        <w:spacing w:after="0" w:line="360" w:lineRule="auto"/>
        <w:ind w:firstLine="426"/>
        <w:jc w:val="both"/>
        <w:rPr>
          <w:rFonts w:ascii="Times New Roman" w:eastAsia="Times New Roman" w:hAnsi="Times New Roman" w:cs="Times New Roman"/>
          <w:color w:val="000000"/>
          <w:sz w:val="24"/>
          <w:lang w:val="fr-FR"/>
        </w:rPr>
      </w:pPr>
    </w:p>
    <w:p w14:paraId="77082883" w14:textId="12B679BE" w:rsidR="006B5989" w:rsidRDefault="006B5989" w:rsidP="006B5989">
      <w:pPr>
        <w:spacing w:after="0" w:line="360" w:lineRule="auto"/>
        <w:jc w:val="center"/>
        <w:rPr>
          <w:rFonts w:ascii="Times New Roman" w:eastAsia="Times New Roman" w:hAnsi="Times New Roman" w:cs="Times New Roman"/>
          <w:color w:val="000000"/>
          <w:sz w:val="24"/>
          <w:lang w:val="fr-FR"/>
        </w:rPr>
      </w:pPr>
      <w:r w:rsidRPr="00F25B19">
        <w:rPr>
          <w:rFonts w:ascii="Times New Roman" w:eastAsia="Times New Roman" w:hAnsi="Times New Roman" w:cs="Times New Roman"/>
          <w:color w:val="000000"/>
          <w:sz w:val="24"/>
          <w:lang w:val="fr-FR"/>
        </w:rPr>
        <w:t xml:space="preserve">Insérer le tableau </w:t>
      </w:r>
      <w:r w:rsidR="00C03C91">
        <w:rPr>
          <w:rFonts w:ascii="Times New Roman" w:eastAsia="Times New Roman" w:hAnsi="Times New Roman" w:cs="Times New Roman"/>
          <w:color w:val="000000"/>
          <w:sz w:val="24"/>
          <w:lang w:val="fr-FR"/>
        </w:rPr>
        <w:t>8</w:t>
      </w:r>
      <w:r w:rsidRPr="00F25B19">
        <w:rPr>
          <w:rFonts w:ascii="Times New Roman" w:eastAsia="Times New Roman" w:hAnsi="Times New Roman" w:cs="Times New Roman"/>
          <w:color w:val="000000"/>
          <w:sz w:val="24"/>
          <w:lang w:val="fr-FR"/>
        </w:rPr>
        <w:t>.</w:t>
      </w:r>
    </w:p>
    <w:p w14:paraId="39464AB1" w14:textId="77777777" w:rsidR="006B5989" w:rsidRPr="00F25B19" w:rsidRDefault="006B5989" w:rsidP="006B5989">
      <w:pPr>
        <w:spacing w:after="0" w:line="360" w:lineRule="auto"/>
        <w:jc w:val="center"/>
        <w:rPr>
          <w:rFonts w:ascii="Times New Roman" w:eastAsia="Times New Roman" w:hAnsi="Times New Roman" w:cs="Times New Roman"/>
          <w:color w:val="000000"/>
          <w:sz w:val="24"/>
          <w:lang w:val="fr-FR"/>
        </w:rPr>
      </w:pPr>
    </w:p>
    <w:p w14:paraId="5A51B1C6" w14:textId="15393151" w:rsidR="00050889" w:rsidRDefault="009908CC" w:rsidP="00742669">
      <w:pPr>
        <w:spacing w:after="0" w:line="360" w:lineRule="auto"/>
        <w:ind w:firstLine="426"/>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En référence à la figure 1</w:t>
      </w:r>
      <w:r w:rsidR="006C0FF7">
        <w:rPr>
          <w:rFonts w:ascii="Times New Roman" w:eastAsia="Times New Roman" w:hAnsi="Times New Roman" w:cs="Times New Roman"/>
          <w:sz w:val="24"/>
          <w:szCs w:val="24"/>
          <w:lang w:val="fr-FR"/>
        </w:rPr>
        <w:t xml:space="preserve">, la recherche publiée en CCA se concentre très largement sur le premier type de réseau. Seule la recherche en audit </w:t>
      </w:r>
      <w:r>
        <w:rPr>
          <w:rFonts w:ascii="Times New Roman" w:eastAsia="Times New Roman" w:hAnsi="Times New Roman" w:cs="Times New Roman"/>
          <w:sz w:val="24"/>
          <w:szCs w:val="24"/>
          <w:lang w:val="fr-FR"/>
        </w:rPr>
        <w:t>s’est réellement intéressée au</w:t>
      </w:r>
      <w:r w:rsidR="006C0FF7">
        <w:rPr>
          <w:rFonts w:ascii="Times New Roman" w:eastAsia="Times New Roman" w:hAnsi="Times New Roman" w:cs="Times New Roman"/>
          <w:sz w:val="24"/>
          <w:szCs w:val="24"/>
          <w:lang w:val="fr-FR"/>
        </w:rPr>
        <w:t xml:space="preserve"> deuxième type de réseau. Les autres liens (inter-entreprise</w:t>
      </w:r>
      <w:r w:rsidR="00C52BEF">
        <w:rPr>
          <w:rFonts w:ascii="Times New Roman" w:eastAsia="Times New Roman" w:hAnsi="Times New Roman" w:cs="Times New Roman"/>
          <w:sz w:val="24"/>
          <w:szCs w:val="24"/>
          <w:lang w:val="fr-FR"/>
        </w:rPr>
        <w:t>s</w:t>
      </w:r>
      <w:r w:rsidR="006C0FF7">
        <w:rPr>
          <w:rFonts w:ascii="Times New Roman" w:eastAsia="Times New Roman" w:hAnsi="Times New Roman" w:cs="Times New Roman"/>
          <w:sz w:val="24"/>
          <w:szCs w:val="24"/>
          <w:lang w:val="fr-FR"/>
        </w:rPr>
        <w:t xml:space="preserve"> e</w:t>
      </w:r>
      <w:r w:rsidR="00517274">
        <w:rPr>
          <w:rFonts w:ascii="Times New Roman" w:eastAsia="Times New Roman" w:hAnsi="Times New Roman" w:cs="Times New Roman"/>
          <w:sz w:val="24"/>
          <w:szCs w:val="24"/>
          <w:lang w:val="fr-FR"/>
        </w:rPr>
        <w:t xml:space="preserve">t </w:t>
      </w:r>
      <w:r w:rsidR="00B226D3">
        <w:rPr>
          <w:rFonts w:ascii="Times New Roman" w:eastAsia="Times New Roman" w:hAnsi="Times New Roman" w:cs="Times New Roman"/>
          <w:sz w:val="24"/>
          <w:szCs w:val="24"/>
          <w:lang w:val="fr-FR"/>
        </w:rPr>
        <w:t>d</w:t>
      </w:r>
      <w:r w:rsidR="00517274">
        <w:rPr>
          <w:rFonts w:ascii="Times New Roman" w:eastAsia="Times New Roman" w:hAnsi="Times New Roman" w:cs="Times New Roman"/>
          <w:sz w:val="24"/>
          <w:szCs w:val="24"/>
          <w:lang w:val="fr-FR"/>
        </w:rPr>
        <w:t>e type 4</w:t>
      </w:r>
      <w:r w:rsidR="00B226D3">
        <w:rPr>
          <w:rFonts w:ascii="Times New Roman" w:eastAsia="Times New Roman" w:hAnsi="Times New Roman" w:cs="Times New Roman"/>
          <w:sz w:val="24"/>
          <w:szCs w:val="24"/>
          <w:lang w:val="fr-FR"/>
        </w:rPr>
        <w:t>,</w:t>
      </w:r>
      <w:r w:rsidR="00517274">
        <w:rPr>
          <w:rFonts w:ascii="Times New Roman" w:eastAsia="Times New Roman" w:hAnsi="Times New Roman" w:cs="Times New Roman"/>
          <w:sz w:val="24"/>
          <w:szCs w:val="24"/>
          <w:lang w:val="fr-FR"/>
        </w:rPr>
        <w:t xml:space="preserve"> </w:t>
      </w:r>
      <w:r w:rsidR="00B226D3">
        <w:rPr>
          <w:rFonts w:ascii="Times New Roman" w:eastAsia="Times New Roman" w:hAnsi="Times New Roman" w:cs="Times New Roman"/>
          <w:sz w:val="24"/>
          <w:szCs w:val="24"/>
          <w:lang w:val="fr-FR"/>
        </w:rPr>
        <w:t>soit</w:t>
      </w:r>
      <w:r w:rsidR="00517274">
        <w:rPr>
          <w:rFonts w:ascii="Times New Roman" w:eastAsia="Times New Roman" w:hAnsi="Times New Roman" w:cs="Times New Roman"/>
          <w:sz w:val="24"/>
          <w:szCs w:val="24"/>
          <w:lang w:val="fr-FR"/>
        </w:rPr>
        <w:t xml:space="preserve"> intra</w:t>
      </w:r>
      <w:r w:rsidR="00B226D3">
        <w:rPr>
          <w:rFonts w:ascii="Times New Roman" w:eastAsia="Times New Roman" w:hAnsi="Times New Roman" w:cs="Times New Roman"/>
          <w:sz w:val="24"/>
          <w:szCs w:val="24"/>
          <w:lang w:val="fr-FR"/>
        </w:rPr>
        <w:t>-</w:t>
      </w:r>
      <w:r w:rsidR="00517274">
        <w:rPr>
          <w:rFonts w:ascii="Times New Roman" w:eastAsia="Times New Roman" w:hAnsi="Times New Roman" w:cs="Times New Roman"/>
          <w:sz w:val="24"/>
          <w:szCs w:val="24"/>
          <w:lang w:val="fr-FR"/>
        </w:rPr>
        <w:t>entre</w:t>
      </w:r>
      <w:r w:rsidR="006C0FF7">
        <w:rPr>
          <w:rFonts w:ascii="Times New Roman" w:eastAsia="Times New Roman" w:hAnsi="Times New Roman" w:cs="Times New Roman"/>
          <w:sz w:val="24"/>
          <w:szCs w:val="24"/>
          <w:lang w:val="fr-FR"/>
        </w:rPr>
        <w:t>p</w:t>
      </w:r>
      <w:r w:rsidR="00517274">
        <w:rPr>
          <w:rFonts w:ascii="Times New Roman" w:eastAsia="Times New Roman" w:hAnsi="Times New Roman" w:cs="Times New Roman"/>
          <w:sz w:val="24"/>
          <w:szCs w:val="24"/>
          <w:lang w:val="fr-FR"/>
        </w:rPr>
        <w:t>r</w:t>
      </w:r>
      <w:r w:rsidR="006C0FF7">
        <w:rPr>
          <w:rFonts w:ascii="Times New Roman" w:eastAsia="Times New Roman" w:hAnsi="Times New Roman" w:cs="Times New Roman"/>
          <w:sz w:val="24"/>
          <w:szCs w:val="24"/>
          <w:lang w:val="fr-FR"/>
        </w:rPr>
        <w:t>ise</w:t>
      </w:r>
      <w:r w:rsidR="00B226D3">
        <w:rPr>
          <w:rFonts w:ascii="Times New Roman" w:eastAsia="Times New Roman" w:hAnsi="Times New Roman" w:cs="Times New Roman"/>
          <w:sz w:val="24"/>
          <w:szCs w:val="24"/>
          <w:lang w:val="fr-FR"/>
        </w:rPr>
        <w:t>s</w:t>
      </w:r>
      <w:r w:rsidR="006C0FF7">
        <w:rPr>
          <w:rFonts w:ascii="Times New Roman" w:eastAsia="Times New Roman" w:hAnsi="Times New Roman" w:cs="Times New Roman"/>
          <w:sz w:val="24"/>
          <w:szCs w:val="24"/>
          <w:lang w:val="fr-FR"/>
        </w:rPr>
        <w:t>) n’ont fait l’obje</w:t>
      </w:r>
      <w:r w:rsidR="004260B1">
        <w:rPr>
          <w:rFonts w:ascii="Times New Roman" w:eastAsia="Times New Roman" w:hAnsi="Times New Roman" w:cs="Times New Roman"/>
          <w:sz w:val="24"/>
          <w:szCs w:val="24"/>
          <w:lang w:val="fr-FR"/>
        </w:rPr>
        <w:t>t</w:t>
      </w:r>
      <w:r w:rsidR="006C0FF7">
        <w:rPr>
          <w:rFonts w:ascii="Times New Roman" w:eastAsia="Times New Roman" w:hAnsi="Times New Roman" w:cs="Times New Roman"/>
          <w:sz w:val="24"/>
          <w:szCs w:val="24"/>
          <w:lang w:val="fr-FR"/>
        </w:rPr>
        <w:t xml:space="preserve"> </w:t>
      </w:r>
      <w:r w:rsidR="00B226D3">
        <w:rPr>
          <w:rFonts w:ascii="Times New Roman" w:eastAsia="Times New Roman" w:hAnsi="Times New Roman" w:cs="Times New Roman"/>
          <w:sz w:val="24"/>
          <w:szCs w:val="24"/>
          <w:lang w:val="fr-FR"/>
        </w:rPr>
        <w:t xml:space="preserve">que </w:t>
      </w:r>
      <w:r w:rsidR="006C0FF7">
        <w:rPr>
          <w:rFonts w:ascii="Times New Roman" w:eastAsia="Times New Roman" w:hAnsi="Times New Roman" w:cs="Times New Roman"/>
          <w:sz w:val="24"/>
          <w:szCs w:val="24"/>
          <w:lang w:val="fr-FR"/>
        </w:rPr>
        <w:t>de peu de recherches publiées.</w:t>
      </w:r>
    </w:p>
    <w:p w14:paraId="1BF246C6" w14:textId="14DF1DF4" w:rsidR="00F62EFE" w:rsidRPr="00742669" w:rsidRDefault="00B37B1C" w:rsidP="00742669">
      <w:pPr>
        <w:spacing w:after="0" w:line="360" w:lineRule="auto"/>
        <w:ind w:firstLine="426"/>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D</w:t>
      </w:r>
      <w:r w:rsidR="00467042">
        <w:rPr>
          <w:rFonts w:ascii="Times New Roman" w:eastAsia="Times New Roman" w:hAnsi="Times New Roman" w:cs="Times New Roman"/>
          <w:sz w:val="24"/>
          <w:szCs w:val="24"/>
          <w:lang w:val="fr-FR"/>
        </w:rPr>
        <w:t xml:space="preserve">ans leur analyse des </w:t>
      </w:r>
      <w:r w:rsidR="00C920DA">
        <w:rPr>
          <w:rFonts w:ascii="Times New Roman" w:eastAsia="Times New Roman" w:hAnsi="Times New Roman" w:cs="Times New Roman"/>
          <w:sz w:val="24"/>
          <w:szCs w:val="24"/>
          <w:lang w:val="fr-FR"/>
        </w:rPr>
        <w:t>CA</w:t>
      </w:r>
      <w:r w:rsidR="00467042">
        <w:rPr>
          <w:rFonts w:ascii="Times New Roman" w:eastAsia="Times New Roman" w:hAnsi="Times New Roman" w:cs="Times New Roman"/>
          <w:sz w:val="24"/>
          <w:szCs w:val="24"/>
          <w:lang w:val="fr-FR"/>
        </w:rPr>
        <w:t xml:space="preserve"> </w:t>
      </w:r>
      <w:r w:rsidR="00C920DA">
        <w:rPr>
          <w:rFonts w:ascii="Times New Roman" w:eastAsia="Times New Roman" w:hAnsi="Times New Roman" w:cs="Times New Roman"/>
          <w:sz w:val="24"/>
          <w:szCs w:val="24"/>
          <w:lang w:val="fr-FR"/>
        </w:rPr>
        <w:t>e</w:t>
      </w:r>
      <w:r w:rsidR="00467042">
        <w:rPr>
          <w:rFonts w:ascii="Times New Roman" w:eastAsia="Times New Roman" w:hAnsi="Times New Roman" w:cs="Times New Roman"/>
          <w:sz w:val="24"/>
          <w:szCs w:val="24"/>
          <w:lang w:val="fr-FR"/>
        </w:rPr>
        <w:t>uropéens</w:t>
      </w:r>
      <w:r w:rsidR="003F4026">
        <w:rPr>
          <w:rFonts w:ascii="Times New Roman" w:eastAsia="Times New Roman" w:hAnsi="Times New Roman" w:cs="Times New Roman"/>
          <w:sz w:val="24"/>
          <w:szCs w:val="24"/>
          <w:lang w:val="fr-FR"/>
        </w:rPr>
        <w:t>,</w:t>
      </w:r>
      <w:r w:rsidR="00467042">
        <w:rPr>
          <w:rFonts w:ascii="Times New Roman" w:eastAsia="Times New Roman" w:hAnsi="Times New Roman" w:cs="Times New Roman"/>
          <w:sz w:val="24"/>
          <w:szCs w:val="24"/>
          <w:lang w:val="fr-FR"/>
        </w:rPr>
        <w:t xml:space="preserve"> </w:t>
      </w:r>
      <w:r w:rsidR="00C0737A" w:rsidRPr="00742669">
        <w:rPr>
          <w:rFonts w:ascii="Times New Roman" w:eastAsia="Times New Roman" w:hAnsi="Times New Roman" w:cs="Times New Roman"/>
          <w:sz w:val="24"/>
          <w:szCs w:val="24"/>
          <w:lang w:val="fr-FR"/>
        </w:rPr>
        <w:t xml:space="preserve">Guieu et Meschi (2008) identifient </w:t>
      </w:r>
      <w:r>
        <w:rPr>
          <w:rFonts w:ascii="Times New Roman" w:eastAsia="Times New Roman" w:hAnsi="Times New Roman" w:cs="Times New Roman"/>
          <w:sz w:val="24"/>
          <w:szCs w:val="24"/>
          <w:lang w:val="fr-FR"/>
        </w:rPr>
        <w:t>une relative diversité des types de réseaux et des liens qui s</w:t>
      </w:r>
      <w:r w:rsidR="00C94C60">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y développent. Ils </w:t>
      </w:r>
      <w:r w:rsidR="0091493B">
        <w:rPr>
          <w:rFonts w:ascii="Times New Roman" w:eastAsia="Times New Roman" w:hAnsi="Times New Roman" w:cs="Times New Roman"/>
          <w:sz w:val="24"/>
          <w:szCs w:val="24"/>
          <w:lang w:val="fr-FR"/>
        </w:rPr>
        <w:t>distingue</w:t>
      </w:r>
      <w:r w:rsidR="00C94C60">
        <w:rPr>
          <w:rFonts w:ascii="Times New Roman" w:eastAsia="Times New Roman" w:hAnsi="Times New Roman" w:cs="Times New Roman"/>
          <w:sz w:val="24"/>
          <w:szCs w:val="24"/>
          <w:lang w:val="fr-FR"/>
        </w:rPr>
        <w:t xml:space="preserve">nt </w:t>
      </w:r>
      <w:r w:rsidR="00C0737A" w:rsidRPr="00742669">
        <w:rPr>
          <w:rFonts w:ascii="Times New Roman" w:eastAsia="Times New Roman" w:hAnsi="Times New Roman" w:cs="Times New Roman"/>
          <w:sz w:val="24"/>
          <w:szCs w:val="24"/>
          <w:lang w:val="fr-FR"/>
        </w:rPr>
        <w:t xml:space="preserve">quatre types de </w:t>
      </w:r>
      <w:r w:rsidR="00C0737A" w:rsidRPr="00742669">
        <w:rPr>
          <w:rFonts w:ascii="Times New Roman" w:eastAsia="Times New Roman" w:hAnsi="Times New Roman" w:cs="Times New Roman"/>
          <w:sz w:val="24"/>
          <w:szCs w:val="24"/>
          <w:lang w:val="fr-FR"/>
        </w:rPr>
        <w:lastRenderedPageBreak/>
        <w:t>réseaux</w:t>
      </w:r>
      <w:r>
        <w:rPr>
          <w:rFonts w:ascii="Times New Roman" w:eastAsia="Times New Roman" w:hAnsi="Times New Roman" w:cs="Times New Roman"/>
          <w:sz w:val="24"/>
          <w:szCs w:val="24"/>
          <w:lang w:val="fr-FR"/>
        </w:rPr>
        <w:t> :</w:t>
      </w:r>
      <w:r w:rsidR="00C0737A" w:rsidRPr="00742669">
        <w:rPr>
          <w:rFonts w:ascii="Times New Roman" w:eastAsia="Times New Roman" w:hAnsi="Times New Roman" w:cs="Times New Roman"/>
          <w:sz w:val="24"/>
          <w:szCs w:val="24"/>
          <w:lang w:val="fr-FR"/>
        </w:rPr>
        <w:t xml:space="preserve"> circulaire et fermé</w:t>
      </w:r>
      <w:r w:rsidR="00C94C60">
        <w:rPr>
          <w:rFonts w:ascii="Times New Roman" w:eastAsia="Times New Roman" w:hAnsi="Times New Roman" w:cs="Times New Roman"/>
          <w:sz w:val="24"/>
          <w:szCs w:val="24"/>
          <w:lang w:val="fr-FR"/>
        </w:rPr>
        <w:t xml:space="preserve"> (</w:t>
      </w:r>
      <w:r w:rsidR="00554689">
        <w:rPr>
          <w:rFonts w:ascii="Times New Roman" w:eastAsia="Times New Roman" w:hAnsi="Times New Roman" w:cs="Times New Roman"/>
          <w:sz w:val="24"/>
          <w:szCs w:val="24"/>
          <w:lang w:val="fr-FR"/>
        </w:rPr>
        <w:t xml:space="preserve">il s’agit de </w:t>
      </w:r>
      <w:r w:rsidR="00C94C60">
        <w:rPr>
          <w:rFonts w:ascii="Times New Roman" w:eastAsia="Times New Roman" w:hAnsi="Times New Roman" w:cs="Times New Roman"/>
          <w:sz w:val="24"/>
          <w:szCs w:val="24"/>
          <w:lang w:val="fr-FR"/>
        </w:rPr>
        <w:t>réseaux de petite tailles avec acteurs fortement liés)</w:t>
      </w:r>
      <w:r w:rsidR="00C0737A" w:rsidRPr="00742669">
        <w:rPr>
          <w:rFonts w:ascii="Times New Roman" w:eastAsia="Times New Roman" w:hAnsi="Times New Roman" w:cs="Times New Roman"/>
          <w:sz w:val="24"/>
          <w:szCs w:val="24"/>
          <w:lang w:val="fr-FR"/>
        </w:rPr>
        <w:t>, centré et ouvert (</w:t>
      </w:r>
      <w:r w:rsidR="00554689">
        <w:rPr>
          <w:rFonts w:ascii="Times New Roman" w:eastAsia="Times New Roman" w:hAnsi="Times New Roman" w:cs="Times New Roman"/>
          <w:sz w:val="24"/>
          <w:szCs w:val="24"/>
          <w:lang w:val="fr-FR"/>
        </w:rPr>
        <w:t xml:space="preserve">c’est le cas, par </w:t>
      </w:r>
      <w:r w:rsidR="00C0737A" w:rsidRPr="00742669">
        <w:rPr>
          <w:rFonts w:ascii="Times New Roman" w:eastAsia="Times New Roman" w:hAnsi="Times New Roman" w:cs="Times New Roman"/>
          <w:sz w:val="24"/>
          <w:szCs w:val="24"/>
          <w:lang w:val="fr-FR"/>
        </w:rPr>
        <w:t>exemple</w:t>
      </w:r>
      <w:r w:rsidR="00554689">
        <w:rPr>
          <w:rFonts w:ascii="Times New Roman" w:eastAsia="Times New Roman" w:hAnsi="Times New Roman" w:cs="Times New Roman"/>
          <w:sz w:val="24"/>
          <w:szCs w:val="24"/>
          <w:lang w:val="fr-FR"/>
        </w:rPr>
        <w:t>,</w:t>
      </w:r>
      <w:r w:rsidR="00C0737A" w:rsidRPr="00742669">
        <w:rPr>
          <w:rFonts w:ascii="Times New Roman" w:eastAsia="Times New Roman" w:hAnsi="Times New Roman" w:cs="Times New Roman"/>
          <w:sz w:val="24"/>
          <w:szCs w:val="24"/>
          <w:lang w:val="fr-FR"/>
        </w:rPr>
        <w:t xml:space="preserve"> de l’intégration industrie-finance en Allemagne), polycentré </w:t>
      </w:r>
      <w:r w:rsidR="00C94C60">
        <w:rPr>
          <w:rFonts w:ascii="Times New Roman" w:eastAsia="Times New Roman" w:hAnsi="Times New Roman" w:cs="Times New Roman"/>
          <w:sz w:val="24"/>
          <w:szCs w:val="24"/>
          <w:lang w:val="fr-FR"/>
        </w:rPr>
        <w:t>(</w:t>
      </w:r>
      <w:r w:rsidR="00554689">
        <w:rPr>
          <w:rFonts w:ascii="Times New Roman" w:eastAsia="Times New Roman" w:hAnsi="Times New Roman" w:cs="Times New Roman"/>
          <w:sz w:val="24"/>
          <w:szCs w:val="24"/>
          <w:lang w:val="fr-FR"/>
        </w:rPr>
        <w:t xml:space="preserve">les </w:t>
      </w:r>
      <w:r w:rsidR="00C94C60">
        <w:rPr>
          <w:rFonts w:ascii="Times New Roman" w:eastAsia="Times New Roman" w:hAnsi="Times New Roman" w:cs="Times New Roman"/>
          <w:sz w:val="24"/>
          <w:szCs w:val="24"/>
          <w:lang w:val="fr-FR"/>
        </w:rPr>
        <w:t>réseaux sur plusieurs pays</w:t>
      </w:r>
      <w:r w:rsidR="00554689">
        <w:rPr>
          <w:rFonts w:ascii="Times New Roman" w:eastAsia="Times New Roman" w:hAnsi="Times New Roman" w:cs="Times New Roman"/>
          <w:sz w:val="24"/>
          <w:szCs w:val="24"/>
          <w:lang w:val="fr-FR"/>
        </w:rPr>
        <w:t xml:space="preserve"> en sont une illustration</w:t>
      </w:r>
      <w:r w:rsidR="00C94C60">
        <w:rPr>
          <w:rFonts w:ascii="Times New Roman" w:eastAsia="Times New Roman" w:hAnsi="Times New Roman" w:cs="Times New Roman"/>
          <w:sz w:val="24"/>
          <w:szCs w:val="24"/>
          <w:lang w:val="fr-FR"/>
        </w:rPr>
        <w:t xml:space="preserve">) </w:t>
      </w:r>
      <w:r w:rsidR="00C0737A" w:rsidRPr="00742669">
        <w:rPr>
          <w:rFonts w:ascii="Times New Roman" w:eastAsia="Times New Roman" w:hAnsi="Times New Roman" w:cs="Times New Roman"/>
          <w:sz w:val="24"/>
          <w:szCs w:val="24"/>
          <w:lang w:val="fr-FR"/>
        </w:rPr>
        <w:t>et méta-réseau</w:t>
      </w:r>
      <w:r>
        <w:rPr>
          <w:rFonts w:ascii="Times New Roman" w:eastAsia="Times New Roman" w:hAnsi="Times New Roman" w:cs="Times New Roman"/>
          <w:sz w:val="24"/>
          <w:szCs w:val="24"/>
          <w:lang w:val="fr-FR"/>
        </w:rPr>
        <w:t xml:space="preserve"> (</w:t>
      </w:r>
      <w:r w:rsidR="00273A45">
        <w:rPr>
          <w:rFonts w:ascii="Times New Roman" w:eastAsia="Times New Roman" w:hAnsi="Times New Roman" w:cs="Times New Roman"/>
          <w:sz w:val="24"/>
          <w:szCs w:val="24"/>
          <w:lang w:val="fr-FR"/>
        </w:rPr>
        <w:t>c</w:t>
      </w:r>
      <w:r>
        <w:rPr>
          <w:rFonts w:ascii="Times New Roman" w:eastAsia="Times New Roman" w:hAnsi="Times New Roman" w:cs="Times New Roman"/>
          <w:sz w:val="24"/>
          <w:szCs w:val="24"/>
          <w:lang w:val="fr-FR"/>
        </w:rPr>
        <w:t>haque</w:t>
      </w:r>
      <w:r w:rsidRPr="00B37B1C">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réseau</w:t>
      </w:r>
      <w:r w:rsidRPr="00B37B1C">
        <w:rPr>
          <w:rFonts w:ascii="Times New Roman" w:eastAsia="Times New Roman" w:hAnsi="Times New Roman" w:cs="Times New Roman"/>
          <w:sz w:val="24"/>
          <w:szCs w:val="24"/>
          <w:lang w:val="fr-FR"/>
        </w:rPr>
        <w:t xml:space="preserve"> est</w:t>
      </w:r>
      <w:r w:rsidR="00554689">
        <w:rPr>
          <w:rFonts w:ascii="Times New Roman" w:eastAsia="Times New Roman" w:hAnsi="Times New Roman" w:cs="Times New Roman"/>
          <w:sz w:val="24"/>
          <w:szCs w:val="24"/>
          <w:lang w:val="fr-FR"/>
        </w:rPr>
        <w:t>, dans ce cas,</w:t>
      </w:r>
      <w:r w:rsidRPr="00B37B1C">
        <w:rPr>
          <w:rFonts w:ascii="Times New Roman" w:eastAsia="Times New Roman" w:hAnsi="Times New Roman" w:cs="Times New Roman"/>
          <w:sz w:val="24"/>
          <w:szCs w:val="24"/>
          <w:lang w:val="fr-FR"/>
        </w:rPr>
        <w:t xml:space="preserve"> un assemblage faiblement couplé de plusieurs sous</w:t>
      </w:r>
      <w:r>
        <w:rPr>
          <w:rFonts w:ascii="Times New Roman" w:eastAsia="Times New Roman" w:hAnsi="Times New Roman" w:cs="Times New Roman"/>
          <w:sz w:val="24"/>
          <w:szCs w:val="24"/>
          <w:lang w:val="fr-FR"/>
        </w:rPr>
        <w:t>-</w:t>
      </w:r>
      <w:r w:rsidRPr="00B37B1C">
        <w:rPr>
          <w:rFonts w:ascii="Times New Roman" w:eastAsia="Times New Roman" w:hAnsi="Times New Roman" w:cs="Times New Roman"/>
          <w:sz w:val="24"/>
          <w:szCs w:val="24"/>
          <w:lang w:val="fr-FR"/>
        </w:rPr>
        <w:t>réseaux autour d’un réseau princ</w:t>
      </w:r>
      <w:r>
        <w:rPr>
          <w:rFonts w:ascii="Times New Roman" w:eastAsia="Times New Roman" w:hAnsi="Times New Roman" w:cs="Times New Roman"/>
          <w:sz w:val="24"/>
          <w:szCs w:val="24"/>
          <w:lang w:val="fr-FR"/>
        </w:rPr>
        <w:t>ipal)</w:t>
      </w:r>
      <w:r w:rsidR="00C0737A" w:rsidRPr="00742669">
        <w:rPr>
          <w:rFonts w:ascii="Times New Roman" w:eastAsia="Times New Roman" w:hAnsi="Times New Roman" w:cs="Times New Roman"/>
          <w:sz w:val="24"/>
          <w:szCs w:val="24"/>
          <w:lang w:val="fr-FR"/>
        </w:rPr>
        <w:t xml:space="preserve">. </w:t>
      </w:r>
      <w:r w:rsidR="00C94C60">
        <w:rPr>
          <w:rFonts w:ascii="Times New Roman" w:eastAsia="Times New Roman" w:hAnsi="Times New Roman" w:cs="Times New Roman"/>
          <w:sz w:val="24"/>
          <w:szCs w:val="24"/>
          <w:lang w:val="fr-FR"/>
        </w:rPr>
        <w:t>Chacun de ces types de réseaux est susceptible de développer des conséquences spécifiques en terme</w:t>
      </w:r>
      <w:r w:rsidR="00103178">
        <w:rPr>
          <w:rFonts w:ascii="Times New Roman" w:eastAsia="Times New Roman" w:hAnsi="Times New Roman" w:cs="Times New Roman"/>
          <w:sz w:val="24"/>
          <w:szCs w:val="24"/>
          <w:lang w:val="fr-FR"/>
        </w:rPr>
        <w:t>s</w:t>
      </w:r>
      <w:r w:rsidR="00C94C60">
        <w:rPr>
          <w:rFonts w:ascii="Times New Roman" w:eastAsia="Times New Roman" w:hAnsi="Times New Roman" w:cs="Times New Roman"/>
          <w:sz w:val="24"/>
          <w:szCs w:val="24"/>
          <w:lang w:val="fr-FR"/>
        </w:rPr>
        <w:t xml:space="preserve"> de contrôle des dirigeants ou d’échange d’informations (dimension cognitive).</w:t>
      </w:r>
    </w:p>
    <w:p w14:paraId="2E4F0186" w14:textId="16C25173" w:rsidR="00B251F3" w:rsidRDefault="00103178" w:rsidP="00B251F3">
      <w:pPr>
        <w:spacing w:after="0" w:line="360" w:lineRule="auto"/>
        <w:ind w:firstLine="426"/>
        <w:jc w:val="both"/>
        <w:rPr>
          <w:rFonts w:ascii="Times New Roman" w:eastAsia="Times New Roman" w:hAnsi="Times New Roman" w:cs="Times New Roman"/>
          <w:color w:val="000000"/>
          <w:sz w:val="24"/>
          <w:lang w:val="fr-FR"/>
        </w:rPr>
      </w:pPr>
      <w:r w:rsidRPr="00557C2B">
        <w:rPr>
          <w:rFonts w:ascii="Times New Roman" w:eastAsia="Times New Roman" w:hAnsi="Times New Roman" w:cs="Times New Roman"/>
          <w:color w:val="000000"/>
          <w:sz w:val="24"/>
          <w:lang w:val="fr-FR"/>
        </w:rPr>
        <w:t>La diversité des rése</w:t>
      </w:r>
      <w:r w:rsidRPr="00742669">
        <w:rPr>
          <w:rFonts w:ascii="Times New Roman" w:eastAsia="Times New Roman" w:hAnsi="Times New Roman" w:cs="Times New Roman"/>
          <w:color w:val="000000"/>
          <w:sz w:val="24"/>
          <w:lang w:val="fr-FR"/>
        </w:rPr>
        <w:t>aux et de leur</w:t>
      </w:r>
      <w:r>
        <w:rPr>
          <w:rFonts w:ascii="Times New Roman" w:eastAsia="Times New Roman" w:hAnsi="Times New Roman" w:cs="Times New Roman"/>
          <w:color w:val="000000"/>
          <w:sz w:val="24"/>
          <w:lang w:val="fr-FR"/>
        </w:rPr>
        <w:t>s</w:t>
      </w:r>
      <w:r w:rsidRPr="00742669">
        <w:rPr>
          <w:rFonts w:ascii="Times New Roman" w:eastAsia="Times New Roman" w:hAnsi="Times New Roman" w:cs="Times New Roman"/>
          <w:color w:val="000000"/>
          <w:sz w:val="24"/>
          <w:lang w:val="fr-FR"/>
        </w:rPr>
        <w:t xml:space="preserve"> </w:t>
      </w:r>
      <w:r w:rsidRPr="00557C2B">
        <w:rPr>
          <w:rFonts w:ascii="Times New Roman" w:eastAsia="Times New Roman" w:hAnsi="Times New Roman" w:cs="Times New Roman"/>
          <w:color w:val="000000"/>
          <w:sz w:val="24"/>
          <w:lang w:val="fr-FR"/>
        </w:rPr>
        <w:t>eff</w:t>
      </w:r>
      <w:r w:rsidRPr="00742669">
        <w:rPr>
          <w:rFonts w:ascii="Times New Roman" w:eastAsia="Times New Roman" w:hAnsi="Times New Roman" w:cs="Times New Roman"/>
          <w:color w:val="000000"/>
          <w:sz w:val="24"/>
          <w:lang w:val="fr-FR"/>
        </w:rPr>
        <w:t xml:space="preserve">ets potentiels </w:t>
      </w:r>
      <w:r w:rsidRPr="00557C2B">
        <w:rPr>
          <w:rFonts w:ascii="Times New Roman" w:eastAsia="Times New Roman" w:hAnsi="Times New Roman" w:cs="Times New Roman"/>
          <w:color w:val="000000"/>
          <w:sz w:val="24"/>
          <w:lang w:val="fr-FR"/>
        </w:rPr>
        <w:t>inci</w:t>
      </w:r>
      <w:r>
        <w:rPr>
          <w:rFonts w:ascii="Times New Roman" w:eastAsia="Times New Roman" w:hAnsi="Times New Roman" w:cs="Times New Roman"/>
          <w:color w:val="000000"/>
          <w:sz w:val="24"/>
          <w:lang w:val="fr-FR"/>
        </w:rPr>
        <w:t>t</w:t>
      </w:r>
      <w:r w:rsidRPr="00742669">
        <w:rPr>
          <w:rFonts w:ascii="Times New Roman" w:eastAsia="Times New Roman" w:hAnsi="Times New Roman" w:cs="Times New Roman"/>
          <w:color w:val="000000"/>
          <w:sz w:val="24"/>
          <w:lang w:val="fr-FR"/>
        </w:rPr>
        <w:t xml:space="preserve">ent </w:t>
      </w:r>
      <w:r>
        <w:rPr>
          <w:rFonts w:ascii="Times New Roman" w:eastAsia="Times New Roman" w:hAnsi="Times New Roman" w:cs="Times New Roman"/>
          <w:color w:val="000000"/>
          <w:sz w:val="24"/>
          <w:lang w:val="fr-FR"/>
        </w:rPr>
        <w:t xml:space="preserve">donc à tirer plus pleinement parti de la recherche en management et en sociologie </w:t>
      </w:r>
      <w:r w:rsidR="00F304E7">
        <w:rPr>
          <w:rFonts w:ascii="Times New Roman" w:eastAsia="Times New Roman" w:hAnsi="Times New Roman" w:cs="Times New Roman"/>
          <w:color w:val="000000"/>
          <w:sz w:val="24"/>
          <w:lang w:val="fr-FR"/>
        </w:rPr>
        <w:t>quand il s’agit de</w:t>
      </w:r>
      <w:r>
        <w:rPr>
          <w:rFonts w:ascii="Times New Roman" w:eastAsia="Times New Roman" w:hAnsi="Times New Roman" w:cs="Times New Roman"/>
          <w:color w:val="000000"/>
          <w:sz w:val="24"/>
          <w:lang w:val="fr-FR"/>
        </w:rPr>
        <w:t xml:space="preserve"> la mesure des réseaux. A cet égard, deux mesures empiriques semblent particulièrement pertinentes</w:t>
      </w:r>
      <w:r w:rsidR="001972C8">
        <w:rPr>
          <w:rFonts w:ascii="Times New Roman" w:eastAsia="Times New Roman" w:hAnsi="Times New Roman" w:cs="Times New Roman"/>
          <w:color w:val="000000"/>
          <w:sz w:val="24"/>
          <w:lang w:val="fr-FR"/>
        </w:rPr>
        <w:t>, notamment parce qu’elle</w:t>
      </w:r>
      <w:r w:rsidR="003C1DB1">
        <w:rPr>
          <w:rFonts w:ascii="Times New Roman" w:eastAsia="Times New Roman" w:hAnsi="Times New Roman" w:cs="Times New Roman"/>
          <w:color w:val="000000"/>
          <w:sz w:val="24"/>
          <w:lang w:val="fr-FR"/>
        </w:rPr>
        <w:t>s tiennent compte de la structure des réseaux analysés</w:t>
      </w:r>
      <w:r>
        <w:rPr>
          <w:rFonts w:ascii="Times New Roman" w:eastAsia="Times New Roman" w:hAnsi="Times New Roman" w:cs="Times New Roman"/>
          <w:color w:val="000000"/>
          <w:sz w:val="24"/>
          <w:lang w:val="fr-FR"/>
        </w:rPr>
        <w:t xml:space="preserve">. </w:t>
      </w:r>
      <w:r w:rsidRPr="00557C2B">
        <w:rPr>
          <w:rFonts w:ascii="Times New Roman" w:eastAsia="Times New Roman" w:hAnsi="Times New Roman" w:cs="Times New Roman"/>
          <w:color w:val="000000"/>
          <w:sz w:val="24"/>
          <w:lang w:val="fr-FR"/>
        </w:rPr>
        <w:t xml:space="preserve">La </w:t>
      </w:r>
      <w:r w:rsidRPr="00742669">
        <w:rPr>
          <w:rFonts w:ascii="Times New Roman" w:eastAsia="Times New Roman" w:hAnsi="Times New Roman" w:cs="Times New Roman"/>
          <w:color w:val="000000"/>
          <w:sz w:val="24"/>
          <w:lang w:val="fr-FR"/>
        </w:rPr>
        <w:t xml:space="preserve">première est la </w:t>
      </w:r>
      <w:r w:rsidRPr="00557C2B">
        <w:rPr>
          <w:rFonts w:ascii="Times New Roman" w:eastAsia="Times New Roman" w:hAnsi="Times New Roman" w:cs="Times New Roman"/>
          <w:color w:val="000000"/>
          <w:sz w:val="24"/>
          <w:lang w:val="fr-FR"/>
        </w:rPr>
        <w:t>mesure de centralité (</w:t>
      </w:r>
      <w:r w:rsidR="00F304E7" w:rsidRPr="00742669">
        <w:rPr>
          <w:rFonts w:ascii="Times New Roman" w:eastAsia="Times New Roman" w:hAnsi="Times New Roman" w:cs="Times New Roman"/>
          <w:i/>
          <w:color w:val="000000"/>
          <w:sz w:val="24"/>
          <w:lang w:val="fr-FR"/>
        </w:rPr>
        <w:t>c</w:t>
      </w:r>
      <w:r w:rsidR="00D73BCC" w:rsidRPr="00742669">
        <w:rPr>
          <w:rFonts w:ascii="Times New Roman" w:eastAsia="Times New Roman" w:hAnsi="Times New Roman" w:cs="Times New Roman"/>
          <w:i/>
          <w:color w:val="000000"/>
          <w:sz w:val="24"/>
          <w:lang w:val="fr-FR"/>
        </w:rPr>
        <w:t>loseness</w:t>
      </w:r>
      <w:r w:rsidRPr="00742669">
        <w:rPr>
          <w:rFonts w:ascii="Times New Roman" w:eastAsia="Times New Roman" w:hAnsi="Times New Roman" w:cs="Times New Roman"/>
          <w:color w:val="000000"/>
          <w:sz w:val="24"/>
          <w:lang w:val="fr-FR"/>
        </w:rPr>
        <w:t xml:space="preserve">) qui </w:t>
      </w:r>
      <w:r w:rsidR="006E6137">
        <w:rPr>
          <w:rFonts w:ascii="Times New Roman" w:eastAsia="Times New Roman" w:hAnsi="Times New Roman" w:cs="Times New Roman"/>
          <w:color w:val="000000"/>
          <w:sz w:val="24"/>
          <w:lang w:val="fr-FR"/>
        </w:rPr>
        <w:t>apprécie</w:t>
      </w:r>
      <w:r w:rsidRPr="00742669">
        <w:rPr>
          <w:rFonts w:ascii="Times New Roman" w:eastAsia="Times New Roman" w:hAnsi="Times New Roman" w:cs="Times New Roman"/>
          <w:color w:val="000000"/>
          <w:sz w:val="24"/>
          <w:lang w:val="fr-FR"/>
        </w:rPr>
        <w:t xml:space="preserve"> la po</w:t>
      </w:r>
      <w:r w:rsidRPr="00557C2B">
        <w:rPr>
          <w:rFonts w:ascii="Times New Roman" w:eastAsia="Times New Roman" w:hAnsi="Times New Roman" w:cs="Times New Roman"/>
          <w:color w:val="000000"/>
          <w:sz w:val="24"/>
          <w:lang w:val="fr-FR"/>
        </w:rPr>
        <w:t>sition d</w:t>
      </w:r>
      <w:r>
        <w:rPr>
          <w:rFonts w:ascii="Times New Roman" w:eastAsia="Times New Roman" w:hAnsi="Times New Roman" w:cs="Times New Roman"/>
          <w:color w:val="000000"/>
          <w:sz w:val="24"/>
          <w:lang w:val="fr-FR"/>
        </w:rPr>
        <w:t xml:space="preserve">u dirigeant ou de l’administrateur au sein du réseau. </w:t>
      </w:r>
      <w:r w:rsidRPr="00557C2B">
        <w:rPr>
          <w:rFonts w:ascii="Times New Roman" w:eastAsia="Times New Roman" w:hAnsi="Times New Roman" w:cs="Times New Roman"/>
          <w:color w:val="000000"/>
          <w:sz w:val="24"/>
          <w:lang w:val="fr-FR"/>
        </w:rPr>
        <w:t>Avec cette mesure, les chercheurs veulent savoir avec quelle facilité</w:t>
      </w:r>
      <w:r w:rsidRPr="00742669">
        <w:rPr>
          <w:rFonts w:ascii="Times New Roman" w:eastAsia="Times New Roman" w:hAnsi="Times New Roman" w:cs="Times New Roman"/>
          <w:color w:val="000000"/>
          <w:sz w:val="24"/>
          <w:lang w:val="fr-FR"/>
        </w:rPr>
        <w:t xml:space="preserve"> un</w:t>
      </w:r>
      <w:r>
        <w:rPr>
          <w:rFonts w:ascii="Times New Roman" w:eastAsia="Times New Roman" w:hAnsi="Times New Roman" w:cs="Times New Roman"/>
          <w:color w:val="000000"/>
          <w:sz w:val="24"/>
          <w:lang w:val="fr-FR"/>
        </w:rPr>
        <w:t>e</w:t>
      </w:r>
      <w:r w:rsidRPr="00742669">
        <w:rPr>
          <w:rFonts w:ascii="Times New Roman" w:eastAsia="Times New Roman" w:hAnsi="Times New Roman" w:cs="Times New Roman"/>
          <w:color w:val="000000"/>
          <w:sz w:val="24"/>
          <w:lang w:val="fr-FR"/>
        </w:rPr>
        <w:t xml:space="preserve"> </w:t>
      </w:r>
      <w:r>
        <w:rPr>
          <w:rFonts w:ascii="Times New Roman" w:eastAsia="Times New Roman" w:hAnsi="Times New Roman" w:cs="Times New Roman"/>
          <w:color w:val="000000"/>
          <w:sz w:val="24"/>
          <w:lang w:val="fr-FR"/>
        </w:rPr>
        <w:t xml:space="preserve">personne peut communiquer avec d’autres membres du réseau, directement ou via un réseau d’intermédiaires. </w:t>
      </w:r>
      <w:r w:rsidRPr="00742669">
        <w:rPr>
          <w:rFonts w:ascii="Times New Roman" w:eastAsia="Times New Roman" w:hAnsi="Times New Roman" w:cs="Times New Roman"/>
          <w:color w:val="000000"/>
          <w:sz w:val="24"/>
          <w:lang w:val="fr-FR"/>
        </w:rPr>
        <w:t xml:space="preserve">La </w:t>
      </w:r>
      <w:r w:rsidR="00D73BCC" w:rsidRPr="00742669">
        <w:rPr>
          <w:rFonts w:ascii="Times New Roman" w:eastAsia="Times New Roman" w:hAnsi="Times New Roman" w:cs="Times New Roman"/>
          <w:color w:val="000000"/>
          <w:sz w:val="24"/>
          <w:lang w:val="fr-FR"/>
        </w:rPr>
        <w:t>second</w:t>
      </w:r>
      <w:r w:rsidRPr="00742669">
        <w:rPr>
          <w:rFonts w:ascii="Times New Roman" w:eastAsia="Times New Roman" w:hAnsi="Times New Roman" w:cs="Times New Roman"/>
          <w:color w:val="000000"/>
          <w:sz w:val="24"/>
          <w:lang w:val="fr-FR"/>
        </w:rPr>
        <w:t xml:space="preserve">e </w:t>
      </w:r>
      <w:r w:rsidR="000D1DF5">
        <w:rPr>
          <w:rFonts w:ascii="Times New Roman" w:eastAsia="Times New Roman" w:hAnsi="Times New Roman" w:cs="Times New Roman"/>
          <w:color w:val="000000"/>
          <w:sz w:val="24"/>
          <w:lang w:val="fr-FR"/>
        </w:rPr>
        <w:t>mesure repose sur le</w:t>
      </w:r>
      <w:r w:rsidR="001A4368">
        <w:rPr>
          <w:rFonts w:ascii="Times New Roman" w:eastAsia="Times New Roman" w:hAnsi="Times New Roman" w:cs="Times New Roman"/>
          <w:color w:val="000000"/>
          <w:sz w:val="24"/>
          <w:lang w:val="fr-FR"/>
        </w:rPr>
        <w:t>s travaux</w:t>
      </w:r>
      <w:r w:rsidR="000D1DF5">
        <w:rPr>
          <w:rFonts w:ascii="Times New Roman" w:eastAsia="Times New Roman" w:hAnsi="Times New Roman" w:cs="Times New Roman"/>
          <w:color w:val="000000"/>
          <w:sz w:val="24"/>
          <w:lang w:val="fr-FR"/>
        </w:rPr>
        <w:t xml:space="preserve"> </w:t>
      </w:r>
      <w:r w:rsidR="001A4368">
        <w:rPr>
          <w:rFonts w:ascii="Times New Roman" w:eastAsia="Times New Roman" w:hAnsi="Times New Roman" w:cs="Times New Roman"/>
          <w:color w:val="000000"/>
          <w:sz w:val="24"/>
          <w:lang w:val="fr-FR"/>
        </w:rPr>
        <w:t xml:space="preserve">de </w:t>
      </w:r>
      <w:r w:rsidR="001A4368" w:rsidRPr="00742669">
        <w:rPr>
          <w:rFonts w:ascii="Times New Roman" w:eastAsia="Times New Roman" w:hAnsi="Times New Roman" w:cs="Times New Roman"/>
          <w:color w:val="000000"/>
          <w:sz w:val="24"/>
          <w:lang w:val="fr-FR"/>
        </w:rPr>
        <w:t>Burt (</w:t>
      </w:r>
      <w:r w:rsidR="001A4368">
        <w:rPr>
          <w:rFonts w:ascii="Times New Roman" w:eastAsia="Times New Roman" w:hAnsi="Times New Roman" w:cs="Times New Roman"/>
          <w:color w:val="000000"/>
          <w:sz w:val="24"/>
          <w:lang w:val="fr-FR"/>
        </w:rPr>
        <w:t>1992, 2005</w:t>
      </w:r>
      <w:r w:rsidR="001A4368" w:rsidRPr="00742669">
        <w:rPr>
          <w:rFonts w:ascii="Times New Roman" w:eastAsia="Times New Roman" w:hAnsi="Times New Roman" w:cs="Times New Roman"/>
          <w:color w:val="000000"/>
          <w:sz w:val="24"/>
          <w:lang w:val="fr-FR"/>
        </w:rPr>
        <w:t>)</w:t>
      </w:r>
      <w:r w:rsidR="001A4368">
        <w:rPr>
          <w:rFonts w:ascii="Times New Roman" w:eastAsia="Times New Roman" w:hAnsi="Times New Roman" w:cs="Times New Roman"/>
          <w:color w:val="000000"/>
          <w:sz w:val="24"/>
          <w:lang w:val="fr-FR"/>
        </w:rPr>
        <w:t xml:space="preserve"> </w:t>
      </w:r>
      <w:r w:rsidR="0032000D">
        <w:rPr>
          <w:rFonts w:ascii="Times New Roman" w:eastAsia="Times New Roman" w:hAnsi="Times New Roman" w:cs="Times New Roman"/>
          <w:color w:val="000000"/>
          <w:sz w:val="24"/>
          <w:lang w:val="fr-FR"/>
        </w:rPr>
        <w:t xml:space="preserve">sur les « trous structuraux » </w:t>
      </w:r>
      <w:r w:rsidR="001A4368">
        <w:rPr>
          <w:rFonts w:ascii="Times New Roman" w:eastAsia="Times New Roman" w:hAnsi="Times New Roman" w:cs="Times New Roman"/>
          <w:color w:val="000000"/>
          <w:sz w:val="24"/>
          <w:lang w:val="fr-FR"/>
        </w:rPr>
        <w:t xml:space="preserve">et </w:t>
      </w:r>
      <w:r w:rsidR="00277C63">
        <w:rPr>
          <w:rFonts w:ascii="Times New Roman" w:eastAsia="Times New Roman" w:hAnsi="Times New Roman" w:cs="Times New Roman"/>
          <w:color w:val="000000"/>
          <w:sz w:val="24"/>
          <w:lang w:val="fr-FR"/>
        </w:rPr>
        <w:t>l’idée de contrainte du réseau</w:t>
      </w:r>
      <w:r w:rsidR="002A299F">
        <w:rPr>
          <w:rFonts w:ascii="Times New Roman" w:eastAsia="Times New Roman" w:hAnsi="Times New Roman" w:cs="Times New Roman"/>
          <w:color w:val="000000"/>
          <w:sz w:val="24"/>
          <w:lang w:val="fr-FR"/>
        </w:rPr>
        <w:t xml:space="preserve">, </w:t>
      </w:r>
      <w:r w:rsidR="001A4368">
        <w:rPr>
          <w:rFonts w:ascii="Times New Roman" w:eastAsia="Times New Roman" w:hAnsi="Times New Roman" w:cs="Times New Roman"/>
          <w:color w:val="000000"/>
          <w:sz w:val="24"/>
          <w:lang w:val="fr-FR"/>
        </w:rPr>
        <w:t xml:space="preserve">qui est </w:t>
      </w:r>
      <w:r w:rsidR="002A299F">
        <w:rPr>
          <w:rFonts w:ascii="Times New Roman" w:eastAsia="Times New Roman" w:hAnsi="Times New Roman" w:cs="Times New Roman"/>
          <w:color w:val="000000"/>
          <w:sz w:val="24"/>
          <w:lang w:val="fr-FR"/>
        </w:rPr>
        <w:t>fonction de sa structure</w:t>
      </w:r>
      <w:r w:rsidR="00277C63">
        <w:rPr>
          <w:rFonts w:ascii="Times New Roman" w:eastAsia="Times New Roman" w:hAnsi="Times New Roman" w:cs="Times New Roman"/>
          <w:color w:val="000000"/>
          <w:sz w:val="24"/>
          <w:lang w:val="fr-FR"/>
        </w:rPr>
        <w:t>. Dans les réseaux dits contraignants (réseaux trop petits, denses – c’est-à-dire formés de personnes toutes très fortement interconnectées – et/ou hiérarchiques), il ne peut, par définition, y avoir de trous structuraux et</w:t>
      </w:r>
      <w:r w:rsidR="00AD1BB3">
        <w:rPr>
          <w:rFonts w:ascii="Times New Roman" w:eastAsia="Times New Roman" w:hAnsi="Times New Roman" w:cs="Times New Roman"/>
          <w:color w:val="000000"/>
          <w:sz w:val="24"/>
          <w:lang w:val="fr-FR"/>
        </w:rPr>
        <w:t xml:space="preserve"> donc pas de possibilité pour une </w:t>
      </w:r>
      <w:r w:rsidR="009C681B">
        <w:rPr>
          <w:rFonts w:ascii="Times New Roman" w:eastAsia="Times New Roman" w:hAnsi="Times New Roman" w:cs="Times New Roman"/>
          <w:color w:val="000000"/>
          <w:sz w:val="24"/>
          <w:lang w:val="fr-FR"/>
        </w:rPr>
        <w:t xml:space="preserve">tierce </w:t>
      </w:r>
      <w:r w:rsidR="00AD1BB3">
        <w:rPr>
          <w:rFonts w:ascii="Times New Roman" w:eastAsia="Times New Roman" w:hAnsi="Times New Roman" w:cs="Times New Roman"/>
          <w:color w:val="000000"/>
          <w:sz w:val="24"/>
          <w:lang w:val="fr-FR"/>
        </w:rPr>
        <w:t xml:space="preserve">personne de se placer en intermédiaire entre deux </w:t>
      </w:r>
      <w:r w:rsidR="009C681B">
        <w:rPr>
          <w:rFonts w:ascii="Times New Roman" w:eastAsia="Times New Roman" w:hAnsi="Times New Roman" w:cs="Times New Roman"/>
          <w:color w:val="000000"/>
          <w:sz w:val="24"/>
          <w:lang w:val="fr-FR"/>
        </w:rPr>
        <w:t>personne</w:t>
      </w:r>
      <w:r w:rsidR="00AD1BB3">
        <w:rPr>
          <w:rFonts w:ascii="Times New Roman" w:eastAsia="Times New Roman" w:hAnsi="Times New Roman" w:cs="Times New Roman"/>
          <w:color w:val="000000"/>
          <w:sz w:val="24"/>
          <w:lang w:val="fr-FR"/>
        </w:rPr>
        <w:t xml:space="preserve">s </w:t>
      </w:r>
      <w:r w:rsidR="009C681B">
        <w:rPr>
          <w:rFonts w:ascii="Times New Roman" w:eastAsia="Times New Roman" w:hAnsi="Times New Roman" w:cs="Times New Roman"/>
          <w:color w:val="000000"/>
          <w:sz w:val="24"/>
          <w:lang w:val="fr-FR"/>
        </w:rPr>
        <w:t>ou sous-groupes isolés et de diffuser ou</w:t>
      </w:r>
      <w:r w:rsidR="001A4368">
        <w:rPr>
          <w:rFonts w:ascii="Times New Roman" w:eastAsia="Times New Roman" w:hAnsi="Times New Roman" w:cs="Times New Roman"/>
          <w:color w:val="000000"/>
          <w:sz w:val="24"/>
          <w:lang w:val="fr-FR"/>
        </w:rPr>
        <w:t>,</w:t>
      </w:r>
      <w:r w:rsidR="009C681B">
        <w:rPr>
          <w:rFonts w:ascii="Times New Roman" w:eastAsia="Times New Roman" w:hAnsi="Times New Roman" w:cs="Times New Roman"/>
          <w:color w:val="000000"/>
          <w:sz w:val="24"/>
          <w:lang w:val="fr-FR"/>
        </w:rPr>
        <w:t xml:space="preserve"> au contraire, de bloquer </w:t>
      </w:r>
      <w:r w:rsidR="001A4368">
        <w:rPr>
          <w:rFonts w:ascii="Times New Roman" w:eastAsia="Times New Roman" w:hAnsi="Times New Roman" w:cs="Times New Roman"/>
          <w:color w:val="000000"/>
          <w:sz w:val="24"/>
          <w:lang w:val="fr-FR"/>
        </w:rPr>
        <w:t xml:space="preserve">(d’où l’utilisation du terme </w:t>
      </w:r>
      <w:r w:rsidR="001A4368" w:rsidRPr="00633EC7">
        <w:rPr>
          <w:rFonts w:ascii="Times New Roman" w:eastAsia="Times New Roman" w:hAnsi="Times New Roman" w:cs="Times New Roman"/>
          <w:i/>
          <w:color w:val="000000"/>
          <w:sz w:val="24"/>
          <w:lang w:val="fr-FR"/>
        </w:rPr>
        <w:t>brokerage</w:t>
      </w:r>
      <w:r w:rsidR="001A4368">
        <w:rPr>
          <w:rFonts w:ascii="Times New Roman" w:eastAsia="Times New Roman" w:hAnsi="Times New Roman" w:cs="Times New Roman"/>
          <w:color w:val="000000"/>
          <w:sz w:val="24"/>
          <w:lang w:val="fr-FR"/>
        </w:rPr>
        <w:t xml:space="preserve"> pour qualifier cette position dans le réseau) </w:t>
      </w:r>
      <w:r w:rsidR="009C681B">
        <w:rPr>
          <w:rFonts w:ascii="Times New Roman" w:eastAsia="Times New Roman" w:hAnsi="Times New Roman" w:cs="Times New Roman"/>
          <w:color w:val="000000"/>
          <w:sz w:val="24"/>
          <w:lang w:val="fr-FR"/>
        </w:rPr>
        <w:t>l’information entre les deux sous-groupes</w:t>
      </w:r>
      <w:r w:rsidR="00D73BCC" w:rsidRPr="00742669">
        <w:rPr>
          <w:rFonts w:ascii="Times New Roman" w:eastAsia="Times New Roman" w:hAnsi="Times New Roman" w:cs="Times New Roman"/>
          <w:color w:val="000000"/>
          <w:sz w:val="24"/>
          <w:lang w:val="fr-FR"/>
        </w:rPr>
        <w:t>.</w:t>
      </w:r>
      <w:r w:rsidR="004F7104">
        <w:rPr>
          <w:rFonts w:ascii="Times New Roman" w:eastAsia="Times New Roman" w:hAnsi="Times New Roman" w:cs="Times New Roman"/>
          <w:color w:val="000000"/>
          <w:sz w:val="24"/>
          <w:lang w:val="fr-FR"/>
        </w:rPr>
        <w:t xml:space="preserve"> En d’autres termes</w:t>
      </w:r>
      <w:r w:rsidR="006C2406">
        <w:rPr>
          <w:rFonts w:ascii="Times New Roman" w:eastAsia="Times New Roman" w:hAnsi="Times New Roman" w:cs="Times New Roman"/>
          <w:color w:val="000000"/>
          <w:sz w:val="24"/>
          <w:lang w:val="fr-FR"/>
        </w:rPr>
        <w:t xml:space="preserve">, plus le réseau est contraint, </w:t>
      </w:r>
      <w:r w:rsidR="004F7104">
        <w:rPr>
          <w:rFonts w:ascii="Times New Roman" w:eastAsia="Times New Roman" w:hAnsi="Times New Roman" w:cs="Times New Roman"/>
          <w:color w:val="000000"/>
          <w:sz w:val="24"/>
          <w:lang w:val="fr-FR"/>
        </w:rPr>
        <w:t>ce qui est quantifiable par la mesure de contrainte dyadiq</w:t>
      </w:r>
      <w:r w:rsidR="006C2406">
        <w:rPr>
          <w:rFonts w:ascii="Times New Roman" w:eastAsia="Times New Roman" w:hAnsi="Times New Roman" w:cs="Times New Roman"/>
          <w:color w:val="000000"/>
          <w:sz w:val="24"/>
          <w:lang w:val="fr-FR"/>
        </w:rPr>
        <w:t>ue proposé par Burt (1992</w:t>
      </w:r>
      <w:r w:rsidR="004F7104">
        <w:rPr>
          <w:rFonts w:ascii="Times New Roman" w:eastAsia="Times New Roman" w:hAnsi="Times New Roman" w:cs="Times New Roman"/>
          <w:color w:val="000000"/>
          <w:sz w:val="24"/>
          <w:lang w:val="fr-FR"/>
        </w:rPr>
        <w:t xml:space="preserve">), plus la position de </w:t>
      </w:r>
      <w:r w:rsidR="004F7104" w:rsidRPr="004F7104">
        <w:rPr>
          <w:rFonts w:ascii="Times New Roman" w:eastAsia="Times New Roman" w:hAnsi="Times New Roman" w:cs="Times New Roman"/>
          <w:i/>
          <w:color w:val="000000"/>
          <w:sz w:val="24"/>
          <w:lang w:val="fr-FR"/>
        </w:rPr>
        <w:t>brokerage</w:t>
      </w:r>
      <w:r w:rsidR="004F7104">
        <w:rPr>
          <w:rFonts w:ascii="Times New Roman" w:eastAsia="Times New Roman" w:hAnsi="Times New Roman" w:cs="Times New Roman"/>
          <w:color w:val="000000"/>
          <w:sz w:val="24"/>
          <w:lang w:val="fr-FR"/>
        </w:rPr>
        <w:t xml:space="preserve"> est faible. Cette mesure</w:t>
      </w:r>
      <w:r w:rsidRPr="00742669">
        <w:rPr>
          <w:rFonts w:ascii="Times New Roman" w:eastAsia="Times New Roman" w:hAnsi="Times New Roman" w:cs="Times New Roman"/>
          <w:color w:val="000000"/>
          <w:sz w:val="24"/>
          <w:lang w:val="fr-FR"/>
        </w:rPr>
        <w:t xml:space="preserve"> quantifie</w:t>
      </w:r>
      <w:r w:rsidR="00D73BCC" w:rsidRPr="00742669">
        <w:rPr>
          <w:rFonts w:ascii="Times New Roman" w:eastAsia="Times New Roman" w:hAnsi="Times New Roman" w:cs="Times New Roman"/>
          <w:color w:val="000000"/>
          <w:sz w:val="24"/>
          <w:lang w:val="fr-FR"/>
        </w:rPr>
        <w:t xml:space="preserve"> </w:t>
      </w:r>
      <w:r w:rsidR="001A4368">
        <w:rPr>
          <w:rFonts w:ascii="Times New Roman" w:eastAsia="Times New Roman" w:hAnsi="Times New Roman" w:cs="Times New Roman"/>
          <w:color w:val="000000"/>
          <w:sz w:val="24"/>
          <w:lang w:val="fr-FR"/>
        </w:rPr>
        <w:t xml:space="preserve">finalement </w:t>
      </w:r>
      <w:r w:rsidR="004F7104">
        <w:rPr>
          <w:rFonts w:ascii="Times New Roman" w:eastAsia="Times New Roman" w:hAnsi="Times New Roman" w:cs="Times New Roman"/>
          <w:color w:val="000000"/>
          <w:sz w:val="24"/>
          <w:lang w:val="fr-FR"/>
        </w:rPr>
        <w:t xml:space="preserve">le degré avec </w:t>
      </w:r>
      <w:r w:rsidRPr="00742669">
        <w:rPr>
          <w:rFonts w:ascii="Times New Roman" w:eastAsia="Times New Roman" w:hAnsi="Times New Roman" w:cs="Times New Roman"/>
          <w:color w:val="000000"/>
          <w:sz w:val="24"/>
          <w:lang w:val="fr-FR"/>
        </w:rPr>
        <w:t>lequel un m</w:t>
      </w:r>
      <w:r w:rsidR="00AF342D">
        <w:rPr>
          <w:rFonts w:ascii="Times New Roman" w:eastAsia="Times New Roman" w:hAnsi="Times New Roman" w:cs="Times New Roman"/>
          <w:color w:val="000000"/>
          <w:sz w:val="24"/>
          <w:lang w:val="fr-FR"/>
        </w:rPr>
        <w:t>embre peut faire bénéficier les autres membres du réseau de ses propres réseaux</w:t>
      </w:r>
      <w:r w:rsidRPr="00742669">
        <w:rPr>
          <w:rFonts w:ascii="Times New Roman" w:eastAsia="Times New Roman" w:hAnsi="Times New Roman" w:cs="Times New Roman"/>
          <w:color w:val="000000"/>
          <w:sz w:val="24"/>
          <w:lang w:val="fr-FR"/>
        </w:rPr>
        <w:t xml:space="preserve">. </w:t>
      </w:r>
      <w:r w:rsidR="003C1DB1">
        <w:rPr>
          <w:rFonts w:ascii="Times New Roman" w:eastAsia="Times New Roman" w:hAnsi="Times New Roman" w:cs="Times New Roman"/>
          <w:color w:val="000000"/>
          <w:sz w:val="24"/>
          <w:lang w:val="fr-FR"/>
        </w:rPr>
        <w:t xml:space="preserve">Certains </w:t>
      </w:r>
      <w:r w:rsidR="00214ADD">
        <w:rPr>
          <w:rFonts w:ascii="Times New Roman" w:eastAsia="Times New Roman" w:hAnsi="Times New Roman" w:cs="Times New Roman"/>
          <w:color w:val="000000"/>
          <w:sz w:val="24"/>
          <w:lang w:val="fr-FR"/>
        </w:rPr>
        <w:t xml:space="preserve">articles récents </w:t>
      </w:r>
      <w:r w:rsidR="003C1DB1">
        <w:rPr>
          <w:rFonts w:ascii="Times New Roman" w:eastAsia="Times New Roman" w:hAnsi="Times New Roman" w:cs="Times New Roman"/>
          <w:color w:val="000000"/>
          <w:sz w:val="24"/>
          <w:lang w:val="fr-FR"/>
        </w:rPr>
        <w:t>(par exemple, Horton et al. 2012 ; Andres et al. 2013)</w:t>
      </w:r>
      <w:r w:rsidR="00A90279">
        <w:rPr>
          <w:rFonts w:ascii="Times New Roman" w:eastAsia="Times New Roman" w:hAnsi="Times New Roman" w:cs="Times New Roman"/>
          <w:color w:val="000000"/>
          <w:sz w:val="24"/>
          <w:lang w:val="fr-FR"/>
        </w:rPr>
        <w:t xml:space="preserve"> </w:t>
      </w:r>
      <w:r w:rsidR="00214ADD">
        <w:rPr>
          <w:rFonts w:ascii="Times New Roman" w:eastAsia="Times New Roman" w:hAnsi="Times New Roman" w:cs="Times New Roman"/>
          <w:color w:val="000000"/>
          <w:sz w:val="24"/>
          <w:lang w:val="fr-FR"/>
        </w:rPr>
        <w:t>tendent à utiliser</w:t>
      </w:r>
      <w:r w:rsidR="006E2E3F">
        <w:rPr>
          <w:rFonts w:ascii="Times New Roman" w:eastAsia="Times New Roman" w:hAnsi="Times New Roman" w:cs="Times New Roman"/>
          <w:color w:val="000000"/>
          <w:sz w:val="24"/>
          <w:lang w:val="fr-FR"/>
        </w:rPr>
        <w:t xml:space="preserve"> ce type de mesure</w:t>
      </w:r>
      <w:r w:rsidR="00214ADD">
        <w:rPr>
          <w:rFonts w:ascii="Times New Roman" w:eastAsia="Times New Roman" w:hAnsi="Times New Roman" w:cs="Times New Roman"/>
          <w:color w:val="000000"/>
          <w:sz w:val="24"/>
          <w:lang w:val="fr-FR"/>
        </w:rPr>
        <w:t xml:space="preserve"> plus fines des réseaux sociaux</w:t>
      </w:r>
      <w:r w:rsidR="00A90279">
        <w:rPr>
          <w:rFonts w:ascii="Times New Roman" w:eastAsia="Times New Roman" w:hAnsi="Times New Roman" w:cs="Times New Roman"/>
          <w:color w:val="000000"/>
          <w:sz w:val="24"/>
          <w:lang w:val="fr-FR"/>
        </w:rPr>
        <w:t>.</w:t>
      </w:r>
      <w:r w:rsidR="00214ADD">
        <w:rPr>
          <w:rFonts w:ascii="Times New Roman" w:eastAsia="Times New Roman" w:hAnsi="Times New Roman" w:cs="Times New Roman"/>
          <w:color w:val="000000"/>
          <w:sz w:val="24"/>
          <w:lang w:val="fr-FR"/>
        </w:rPr>
        <w:t xml:space="preserve"> </w:t>
      </w:r>
      <w:r w:rsidR="00B251F3">
        <w:rPr>
          <w:rFonts w:ascii="Times New Roman" w:eastAsia="Times New Roman" w:hAnsi="Times New Roman" w:cs="Times New Roman"/>
          <w:color w:val="000000"/>
          <w:sz w:val="24"/>
          <w:lang w:val="fr-FR"/>
        </w:rPr>
        <w:t>Le développement de ces approches est particulièrement exigeant en terme</w:t>
      </w:r>
      <w:r w:rsidR="005D1BC8">
        <w:rPr>
          <w:rFonts w:ascii="Times New Roman" w:eastAsia="Times New Roman" w:hAnsi="Times New Roman" w:cs="Times New Roman"/>
          <w:color w:val="000000"/>
          <w:sz w:val="24"/>
          <w:lang w:val="fr-FR"/>
        </w:rPr>
        <w:t>s</w:t>
      </w:r>
      <w:r w:rsidR="00B251F3">
        <w:rPr>
          <w:rFonts w:ascii="Times New Roman" w:eastAsia="Times New Roman" w:hAnsi="Times New Roman" w:cs="Times New Roman"/>
          <w:color w:val="000000"/>
          <w:sz w:val="24"/>
          <w:lang w:val="fr-FR"/>
        </w:rPr>
        <w:t xml:space="preserve"> de données. Il faut</w:t>
      </w:r>
      <w:r w:rsidR="00350996">
        <w:rPr>
          <w:rFonts w:ascii="Times New Roman" w:eastAsia="Times New Roman" w:hAnsi="Times New Roman" w:cs="Times New Roman"/>
          <w:color w:val="000000"/>
          <w:sz w:val="24"/>
          <w:lang w:val="fr-FR"/>
        </w:rPr>
        <w:t xml:space="preserve">, </w:t>
      </w:r>
      <w:r w:rsidR="00B251F3">
        <w:rPr>
          <w:rFonts w:ascii="Times New Roman" w:eastAsia="Times New Roman" w:hAnsi="Times New Roman" w:cs="Times New Roman"/>
          <w:color w:val="000000"/>
          <w:sz w:val="24"/>
          <w:lang w:val="fr-FR"/>
        </w:rPr>
        <w:t>en effet</w:t>
      </w:r>
      <w:r w:rsidR="00350996">
        <w:rPr>
          <w:rFonts w:ascii="Times New Roman" w:eastAsia="Times New Roman" w:hAnsi="Times New Roman" w:cs="Times New Roman"/>
          <w:color w:val="000000"/>
          <w:sz w:val="24"/>
          <w:lang w:val="fr-FR"/>
        </w:rPr>
        <w:t>,</w:t>
      </w:r>
      <w:r w:rsidR="00B251F3">
        <w:rPr>
          <w:rFonts w:ascii="Times New Roman" w:eastAsia="Times New Roman" w:hAnsi="Times New Roman" w:cs="Times New Roman"/>
          <w:color w:val="000000"/>
          <w:sz w:val="24"/>
          <w:lang w:val="fr-FR"/>
        </w:rPr>
        <w:t xml:space="preserve"> disposer d’un ensemble complet de données sur chaque membre de l’univers étudié (par exemple</w:t>
      </w:r>
      <w:r w:rsidR="00350996">
        <w:rPr>
          <w:rFonts w:ascii="Times New Roman" w:eastAsia="Times New Roman" w:hAnsi="Times New Roman" w:cs="Times New Roman"/>
          <w:color w:val="000000"/>
          <w:sz w:val="24"/>
          <w:lang w:val="fr-FR"/>
        </w:rPr>
        <w:t>,</w:t>
      </w:r>
      <w:r w:rsidR="00B251F3">
        <w:rPr>
          <w:rFonts w:ascii="Times New Roman" w:eastAsia="Times New Roman" w:hAnsi="Times New Roman" w:cs="Times New Roman"/>
          <w:color w:val="000000"/>
          <w:sz w:val="24"/>
          <w:lang w:val="fr-FR"/>
        </w:rPr>
        <w:t xml:space="preserve"> l’ensemble des administrateurs) et sur les relations entre les membres pour mesurer la centralité et les trous structuraux. </w:t>
      </w:r>
      <w:r w:rsidR="00350996">
        <w:rPr>
          <w:rFonts w:ascii="Times New Roman" w:eastAsia="Times New Roman" w:hAnsi="Times New Roman" w:cs="Times New Roman"/>
          <w:color w:val="000000"/>
          <w:sz w:val="24"/>
          <w:lang w:val="fr-FR"/>
        </w:rPr>
        <w:t>La constitution d</w:t>
      </w:r>
      <w:r w:rsidR="00B251F3">
        <w:rPr>
          <w:rFonts w:ascii="Times New Roman" w:eastAsia="Times New Roman" w:hAnsi="Times New Roman" w:cs="Times New Roman"/>
          <w:color w:val="000000"/>
          <w:sz w:val="24"/>
          <w:lang w:val="fr-FR"/>
        </w:rPr>
        <w:t xml:space="preserve">e telles bases de données </w:t>
      </w:r>
      <w:r w:rsidR="00350996">
        <w:rPr>
          <w:rFonts w:ascii="Times New Roman" w:eastAsia="Times New Roman" w:hAnsi="Times New Roman" w:cs="Times New Roman"/>
          <w:color w:val="000000"/>
          <w:sz w:val="24"/>
          <w:lang w:val="fr-FR"/>
        </w:rPr>
        <w:t xml:space="preserve">est </w:t>
      </w:r>
      <w:r w:rsidR="00B251F3">
        <w:rPr>
          <w:rFonts w:ascii="Times New Roman" w:eastAsia="Times New Roman" w:hAnsi="Times New Roman" w:cs="Times New Roman"/>
          <w:color w:val="000000"/>
          <w:sz w:val="24"/>
          <w:lang w:val="fr-FR"/>
        </w:rPr>
        <w:t>couteuse</w:t>
      </w:r>
      <w:r w:rsidR="00CA2CFA">
        <w:rPr>
          <w:rFonts w:ascii="Times New Roman" w:eastAsia="Times New Roman" w:hAnsi="Times New Roman" w:cs="Times New Roman"/>
          <w:color w:val="000000"/>
          <w:sz w:val="24"/>
          <w:lang w:val="fr-FR"/>
        </w:rPr>
        <w:t xml:space="preserve"> et </w:t>
      </w:r>
      <w:r w:rsidR="00350996">
        <w:rPr>
          <w:rFonts w:ascii="Times New Roman" w:eastAsia="Times New Roman" w:hAnsi="Times New Roman" w:cs="Times New Roman"/>
          <w:color w:val="000000"/>
          <w:sz w:val="24"/>
          <w:lang w:val="fr-FR"/>
        </w:rPr>
        <w:t>représente,</w:t>
      </w:r>
      <w:r w:rsidR="00CA2CFA">
        <w:rPr>
          <w:rFonts w:ascii="Times New Roman" w:eastAsia="Times New Roman" w:hAnsi="Times New Roman" w:cs="Times New Roman"/>
          <w:color w:val="000000"/>
          <w:sz w:val="24"/>
          <w:lang w:val="fr-FR"/>
        </w:rPr>
        <w:t xml:space="preserve"> de ce fait</w:t>
      </w:r>
      <w:r w:rsidR="00350996">
        <w:rPr>
          <w:rFonts w:ascii="Times New Roman" w:eastAsia="Times New Roman" w:hAnsi="Times New Roman" w:cs="Times New Roman"/>
          <w:color w:val="000000"/>
          <w:sz w:val="24"/>
          <w:lang w:val="fr-FR"/>
        </w:rPr>
        <w:t>,</w:t>
      </w:r>
      <w:r w:rsidR="00CA2CFA">
        <w:rPr>
          <w:rFonts w:ascii="Times New Roman" w:eastAsia="Times New Roman" w:hAnsi="Times New Roman" w:cs="Times New Roman"/>
          <w:color w:val="000000"/>
          <w:sz w:val="24"/>
          <w:lang w:val="fr-FR"/>
        </w:rPr>
        <w:t xml:space="preserve"> un </w:t>
      </w:r>
      <w:r w:rsidR="0043128D">
        <w:rPr>
          <w:rFonts w:ascii="Times New Roman" w:eastAsia="Times New Roman" w:hAnsi="Times New Roman" w:cs="Times New Roman"/>
          <w:color w:val="000000"/>
          <w:sz w:val="24"/>
          <w:lang w:val="fr-FR"/>
        </w:rPr>
        <w:t xml:space="preserve">frein </w:t>
      </w:r>
      <w:r w:rsidR="00CA2CFA">
        <w:rPr>
          <w:rFonts w:ascii="Times New Roman" w:eastAsia="Times New Roman" w:hAnsi="Times New Roman" w:cs="Times New Roman"/>
          <w:color w:val="000000"/>
          <w:sz w:val="24"/>
          <w:lang w:val="fr-FR"/>
        </w:rPr>
        <w:t>au développement</w:t>
      </w:r>
      <w:r w:rsidR="00B251F3">
        <w:rPr>
          <w:rFonts w:ascii="Times New Roman" w:eastAsia="Times New Roman" w:hAnsi="Times New Roman" w:cs="Times New Roman"/>
          <w:color w:val="000000"/>
          <w:sz w:val="24"/>
          <w:lang w:val="fr-FR"/>
        </w:rPr>
        <w:t xml:space="preserve"> </w:t>
      </w:r>
      <w:r w:rsidR="0043128D">
        <w:rPr>
          <w:rFonts w:ascii="Times New Roman" w:eastAsia="Times New Roman" w:hAnsi="Times New Roman" w:cs="Times New Roman"/>
          <w:color w:val="000000"/>
          <w:sz w:val="24"/>
          <w:lang w:val="fr-FR"/>
        </w:rPr>
        <w:t>de la recherche sur les réseaux.</w:t>
      </w:r>
    </w:p>
    <w:p w14:paraId="52F13259" w14:textId="77777777" w:rsidR="00AB4459" w:rsidRPr="00683597" w:rsidRDefault="00AB4459" w:rsidP="00B251F3">
      <w:pPr>
        <w:spacing w:after="0" w:line="360" w:lineRule="auto"/>
        <w:ind w:firstLine="426"/>
        <w:jc w:val="both"/>
        <w:rPr>
          <w:rFonts w:ascii="Times New Roman" w:eastAsia="Times New Roman" w:hAnsi="Times New Roman" w:cs="Times New Roman"/>
          <w:color w:val="000000"/>
          <w:sz w:val="24"/>
          <w:lang w:val="fr-FR"/>
        </w:rPr>
      </w:pPr>
    </w:p>
    <w:p w14:paraId="310EBB13" w14:textId="5447C2F4" w:rsidR="001B5837" w:rsidRPr="00DE62B4" w:rsidRDefault="001B5837" w:rsidP="00DE62B4">
      <w:pPr>
        <w:pStyle w:val="Titre2"/>
        <w:ind w:left="578" w:hanging="578"/>
      </w:pPr>
      <w:bookmarkStart w:id="44" w:name="_Toc493162121"/>
      <w:bookmarkStart w:id="45" w:name="_Toc518635442"/>
      <w:r w:rsidRPr="00DE62B4">
        <w:t>Epistémologie</w:t>
      </w:r>
      <w:bookmarkEnd w:id="44"/>
      <w:bookmarkEnd w:id="45"/>
    </w:p>
    <w:p w14:paraId="1D2B8951" w14:textId="5B2C9B23" w:rsidR="001B5837" w:rsidRDefault="00DC51CA" w:rsidP="00742669">
      <w:pPr>
        <w:spacing w:after="0" w:line="360" w:lineRule="auto"/>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lang w:val="fr-FR"/>
        </w:rPr>
        <w:t xml:space="preserve">De manière incidente, ce travail est aussi l’occasion de s’interroger sur la dynamique de création des connaissances. </w:t>
      </w:r>
      <w:r w:rsidR="00E4737A">
        <w:rPr>
          <w:rFonts w:ascii="Times New Roman" w:eastAsia="Times New Roman" w:hAnsi="Times New Roman" w:cs="Times New Roman"/>
          <w:color w:val="000000"/>
          <w:sz w:val="24"/>
          <w:lang w:val="fr-FR"/>
        </w:rPr>
        <w:t>Il est remarquable qu</w:t>
      </w:r>
      <w:r w:rsidR="00562B6E">
        <w:rPr>
          <w:rFonts w:ascii="Times New Roman" w:eastAsia="Times New Roman" w:hAnsi="Times New Roman" w:cs="Times New Roman"/>
          <w:color w:val="000000"/>
          <w:sz w:val="24"/>
          <w:lang w:val="fr-FR"/>
        </w:rPr>
        <w:t xml:space="preserve">e de nombreuses </w:t>
      </w:r>
      <w:r w:rsidR="00E4737A">
        <w:rPr>
          <w:rFonts w:ascii="Times New Roman" w:eastAsia="Times New Roman" w:hAnsi="Times New Roman" w:cs="Times New Roman"/>
          <w:color w:val="000000"/>
          <w:sz w:val="24"/>
          <w:lang w:val="fr-FR"/>
        </w:rPr>
        <w:t>idées contenues dans les articles récents publiés dans les revues anglo-saxonnes en</w:t>
      </w:r>
      <w:r w:rsidR="00562B6E">
        <w:rPr>
          <w:rFonts w:ascii="Times New Roman" w:eastAsia="Times New Roman" w:hAnsi="Times New Roman" w:cs="Times New Roman"/>
          <w:color w:val="000000"/>
          <w:sz w:val="24"/>
          <w:lang w:val="fr-FR"/>
        </w:rPr>
        <w:t xml:space="preserve"> finance</w:t>
      </w:r>
      <w:r w:rsidR="00E4737A">
        <w:rPr>
          <w:rFonts w:ascii="Times New Roman" w:eastAsia="Times New Roman" w:hAnsi="Times New Roman" w:cs="Times New Roman"/>
          <w:color w:val="000000"/>
          <w:sz w:val="24"/>
          <w:lang w:val="fr-FR"/>
        </w:rPr>
        <w:t xml:space="preserve"> et </w:t>
      </w:r>
      <w:r w:rsidR="00DC45B2">
        <w:rPr>
          <w:rFonts w:ascii="Times New Roman" w:eastAsia="Times New Roman" w:hAnsi="Times New Roman" w:cs="Times New Roman"/>
          <w:color w:val="000000"/>
          <w:sz w:val="24"/>
          <w:lang w:val="fr-FR"/>
        </w:rPr>
        <w:t>CCA</w:t>
      </w:r>
      <w:r w:rsidR="00E4737A">
        <w:rPr>
          <w:rFonts w:ascii="Times New Roman" w:eastAsia="Times New Roman" w:hAnsi="Times New Roman" w:cs="Times New Roman"/>
          <w:color w:val="000000"/>
          <w:sz w:val="24"/>
          <w:lang w:val="fr-FR"/>
        </w:rPr>
        <w:t xml:space="preserve"> </w:t>
      </w:r>
      <w:r w:rsidR="00D41B26">
        <w:rPr>
          <w:rFonts w:ascii="Times New Roman" w:eastAsia="Times New Roman" w:hAnsi="Times New Roman" w:cs="Times New Roman"/>
          <w:color w:val="000000"/>
          <w:sz w:val="24"/>
          <w:lang w:val="fr-FR"/>
        </w:rPr>
        <w:t>aient</w:t>
      </w:r>
      <w:r w:rsidR="00F63583">
        <w:rPr>
          <w:rFonts w:ascii="Times New Roman" w:eastAsia="Times New Roman" w:hAnsi="Times New Roman" w:cs="Times New Roman"/>
          <w:color w:val="000000"/>
          <w:sz w:val="24"/>
          <w:lang w:val="fr-FR"/>
        </w:rPr>
        <w:t xml:space="preserve"> </w:t>
      </w:r>
      <w:r w:rsidR="00E4737A">
        <w:rPr>
          <w:rFonts w:ascii="Times New Roman" w:eastAsia="Times New Roman" w:hAnsi="Times New Roman" w:cs="Times New Roman"/>
          <w:color w:val="000000"/>
          <w:sz w:val="24"/>
          <w:lang w:val="fr-FR"/>
        </w:rPr>
        <w:t xml:space="preserve">déjà été </w:t>
      </w:r>
      <w:r w:rsidR="004D157B">
        <w:rPr>
          <w:rFonts w:ascii="Times New Roman" w:eastAsia="Times New Roman" w:hAnsi="Times New Roman" w:cs="Times New Roman"/>
          <w:color w:val="000000"/>
          <w:sz w:val="24"/>
          <w:lang w:val="fr-FR"/>
        </w:rPr>
        <w:t xml:space="preserve">intégrées </w:t>
      </w:r>
      <w:r w:rsidR="00E4737A">
        <w:rPr>
          <w:rFonts w:ascii="Times New Roman" w:eastAsia="Times New Roman" w:hAnsi="Times New Roman" w:cs="Times New Roman"/>
          <w:color w:val="000000"/>
          <w:sz w:val="24"/>
          <w:lang w:val="fr-FR"/>
        </w:rPr>
        <w:t xml:space="preserve">dans des travaux publiés en français à la fin des années </w:t>
      </w:r>
      <w:r w:rsidR="004D157B">
        <w:rPr>
          <w:rFonts w:ascii="Times New Roman" w:eastAsia="Times New Roman" w:hAnsi="Times New Roman" w:cs="Times New Roman"/>
          <w:color w:val="000000"/>
          <w:sz w:val="24"/>
          <w:lang w:val="fr-FR"/>
        </w:rPr>
        <w:t>19</w:t>
      </w:r>
      <w:r w:rsidR="00E4737A">
        <w:rPr>
          <w:rFonts w:ascii="Times New Roman" w:eastAsia="Times New Roman" w:hAnsi="Times New Roman" w:cs="Times New Roman"/>
          <w:color w:val="000000"/>
          <w:sz w:val="24"/>
          <w:lang w:val="fr-FR"/>
        </w:rPr>
        <w:t>90</w:t>
      </w:r>
      <w:r w:rsidR="00993921">
        <w:rPr>
          <w:rFonts w:ascii="Times New Roman" w:eastAsia="Times New Roman" w:hAnsi="Times New Roman" w:cs="Times New Roman"/>
          <w:color w:val="000000"/>
          <w:sz w:val="24"/>
          <w:lang w:val="fr-FR"/>
        </w:rPr>
        <w:t>, notamment sous l’</w:t>
      </w:r>
      <w:r w:rsidR="00E479BA">
        <w:rPr>
          <w:rFonts w:ascii="Times New Roman" w:eastAsia="Times New Roman" w:hAnsi="Times New Roman" w:cs="Times New Roman"/>
          <w:color w:val="000000"/>
          <w:sz w:val="24"/>
          <w:lang w:val="fr-FR"/>
        </w:rPr>
        <w:t xml:space="preserve">impulsion des travaux de </w:t>
      </w:r>
      <w:r w:rsidR="00993921">
        <w:rPr>
          <w:rFonts w:ascii="Times New Roman" w:eastAsia="Times New Roman" w:hAnsi="Times New Roman" w:cs="Times New Roman"/>
          <w:color w:val="000000"/>
          <w:sz w:val="24"/>
          <w:lang w:val="fr-FR"/>
        </w:rPr>
        <w:t>Charreaux (2003, 2005, 2011).</w:t>
      </w:r>
      <w:r w:rsidR="007B1528">
        <w:rPr>
          <w:rFonts w:ascii="Times New Roman" w:eastAsia="Times New Roman" w:hAnsi="Times New Roman" w:cs="Times New Roman"/>
          <w:color w:val="000000"/>
          <w:sz w:val="24"/>
          <w:lang w:val="fr-FR"/>
        </w:rPr>
        <w:t xml:space="preserve"> </w:t>
      </w:r>
    </w:p>
    <w:p w14:paraId="2A3FB1DB" w14:textId="28866918" w:rsidR="00500523" w:rsidRDefault="00500523" w:rsidP="00500523">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lang w:val="fr-FR"/>
        </w:rPr>
        <w:t xml:space="preserve">Pigé (1998) étudie l’enracinement des dirigeants. </w:t>
      </w:r>
      <w:r w:rsidR="00B052FB">
        <w:rPr>
          <w:rFonts w:ascii="Times New Roman" w:eastAsia="Times New Roman" w:hAnsi="Times New Roman" w:cs="Times New Roman"/>
          <w:color w:val="000000"/>
          <w:sz w:val="24"/>
          <w:lang w:val="fr-FR"/>
        </w:rPr>
        <w:t>Son</w:t>
      </w:r>
      <w:r>
        <w:rPr>
          <w:rFonts w:ascii="Times New Roman" w:eastAsia="Times New Roman" w:hAnsi="Times New Roman" w:cs="Times New Roman"/>
          <w:color w:val="000000"/>
          <w:sz w:val="24"/>
          <w:lang w:val="fr-FR"/>
        </w:rPr>
        <w:t xml:space="preserve"> modèle prévoit que </w:t>
      </w:r>
      <w:r w:rsidRPr="00DB708B">
        <w:rPr>
          <w:rFonts w:ascii="Times New Roman" w:eastAsia="Times New Roman" w:hAnsi="Times New Roman" w:cs="Times New Roman"/>
          <w:color w:val="000000"/>
          <w:sz w:val="24"/>
          <w:lang w:val="fr-FR"/>
        </w:rPr>
        <w:t>l'enracinement des dir</w:t>
      </w:r>
      <w:r>
        <w:rPr>
          <w:rFonts w:ascii="Times New Roman" w:eastAsia="Times New Roman" w:hAnsi="Times New Roman" w:cs="Times New Roman"/>
          <w:color w:val="000000"/>
          <w:sz w:val="24"/>
          <w:lang w:val="fr-FR"/>
        </w:rPr>
        <w:t xml:space="preserve">igeants dépend du niveau </w:t>
      </w:r>
      <w:r w:rsidRPr="00DB708B">
        <w:rPr>
          <w:rFonts w:ascii="Times New Roman" w:eastAsia="Times New Roman" w:hAnsi="Times New Roman" w:cs="Times New Roman"/>
          <w:color w:val="000000"/>
          <w:sz w:val="24"/>
          <w:lang w:val="fr-FR"/>
        </w:rPr>
        <w:t>d'enracinement des réseaux relationn</w:t>
      </w:r>
      <w:r>
        <w:rPr>
          <w:rFonts w:ascii="Times New Roman" w:eastAsia="Times New Roman" w:hAnsi="Times New Roman" w:cs="Times New Roman"/>
          <w:color w:val="000000"/>
          <w:sz w:val="24"/>
          <w:lang w:val="fr-FR"/>
        </w:rPr>
        <w:t xml:space="preserve">els, tant internes qu'externes, </w:t>
      </w:r>
      <w:r w:rsidRPr="00DB708B">
        <w:rPr>
          <w:rFonts w:ascii="Times New Roman" w:eastAsia="Times New Roman" w:hAnsi="Times New Roman" w:cs="Times New Roman"/>
          <w:color w:val="000000"/>
          <w:sz w:val="24"/>
          <w:lang w:val="fr-FR"/>
        </w:rPr>
        <w:t>ainsi que des efforts déployés par le dirigean</w:t>
      </w:r>
      <w:r>
        <w:rPr>
          <w:rFonts w:ascii="Times New Roman" w:eastAsia="Times New Roman" w:hAnsi="Times New Roman" w:cs="Times New Roman"/>
          <w:color w:val="000000"/>
          <w:sz w:val="24"/>
          <w:lang w:val="fr-FR"/>
        </w:rPr>
        <w:t>t (</w:t>
      </w:r>
      <w:r w:rsidRPr="00DB708B">
        <w:rPr>
          <w:rFonts w:ascii="Times New Roman" w:eastAsia="Times New Roman" w:hAnsi="Times New Roman" w:cs="Times New Roman"/>
          <w:color w:val="000000"/>
          <w:sz w:val="24"/>
          <w:lang w:val="fr-FR"/>
        </w:rPr>
        <w:t xml:space="preserve">performance </w:t>
      </w:r>
      <w:r>
        <w:rPr>
          <w:rFonts w:ascii="Times New Roman" w:eastAsia="Times New Roman" w:hAnsi="Times New Roman" w:cs="Times New Roman"/>
          <w:color w:val="000000"/>
          <w:sz w:val="24"/>
          <w:lang w:val="fr-FR"/>
        </w:rPr>
        <w:t xml:space="preserve">passée </w:t>
      </w:r>
      <w:r w:rsidRPr="00DB708B">
        <w:rPr>
          <w:rFonts w:ascii="Times New Roman" w:eastAsia="Times New Roman" w:hAnsi="Times New Roman" w:cs="Times New Roman"/>
          <w:color w:val="000000"/>
          <w:sz w:val="24"/>
          <w:lang w:val="fr-FR"/>
        </w:rPr>
        <w:t>de l'entrep</w:t>
      </w:r>
      <w:r>
        <w:rPr>
          <w:rFonts w:ascii="Times New Roman" w:eastAsia="Times New Roman" w:hAnsi="Times New Roman" w:cs="Times New Roman"/>
          <w:color w:val="000000"/>
          <w:sz w:val="24"/>
          <w:lang w:val="fr-FR"/>
        </w:rPr>
        <w:t xml:space="preserve">rise). </w:t>
      </w:r>
      <w:r w:rsidRPr="00DB708B">
        <w:rPr>
          <w:rFonts w:ascii="Times New Roman" w:eastAsia="Times New Roman" w:hAnsi="Times New Roman" w:cs="Times New Roman"/>
          <w:color w:val="000000"/>
          <w:sz w:val="24"/>
          <w:lang w:val="fr-FR"/>
        </w:rPr>
        <w:t>L'estimation des paramètres du mod</w:t>
      </w:r>
      <w:r>
        <w:rPr>
          <w:rFonts w:ascii="Times New Roman" w:eastAsia="Times New Roman" w:hAnsi="Times New Roman" w:cs="Times New Roman"/>
          <w:color w:val="000000"/>
          <w:sz w:val="24"/>
          <w:lang w:val="fr-FR"/>
        </w:rPr>
        <w:t>èle montr</w:t>
      </w:r>
      <w:r w:rsidR="0024411E">
        <w:rPr>
          <w:rFonts w:ascii="Times New Roman" w:eastAsia="Times New Roman" w:hAnsi="Times New Roman" w:cs="Times New Roman"/>
          <w:color w:val="000000"/>
          <w:sz w:val="24"/>
          <w:lang w:val="fr-FR"/>
        </w:rPr>
        <w:t>e</w:t>
      </w:r>
      <w:r>
        <w:rPr>
          <w:rFonts w:ascii="Times New Roman" w:eastAsia="Times New Roman" w:hAnsi="Times New Roman" w:cs="Times New Roman"/>
          <w:color w:val="000000"/>
          <w:sz w:val="24"/>
          <w:lang w:val="fr-FR"/>
        </w:rPr>
        <w:t xml:space="preserve"> que l'appartenance </w:t>
      </w:r>
      <w:r w:rsidRPr="00DB708B">
        <w:rPr>
          <w:rFonts w:ascii="Times New Roman" w:eastAsia="Times New Roman" w:hAnsi="Times New Roman" w:cs="Times New Roman"/>
          <w:color w:val="000000"/>
          <w:sz w:val="24"/>
          <w:lang w:val="fr-FR"/>
        </w:rPr>
        <w:t>à un réseau relationnel externe ne constitu</w:t>
      </w:r>
      <w:r w:rsidR="006626B3">
        <w:rPr>
          <w:rFonts w:ascii="Times New Roman" w:eastAsia="Times New Roman" w:hAnsi="Times New Roman" w:cs="Times New Roman"/>
          <w:color w:val="000000"/>
          <w:sz w:val="24"/>
          <w:lang w:val="fr-FR"/>
        </w:rPr>
        <w:t>e</w:t>
      </w:r>
      <w:r w:rsidRPr="00DB708B">
        <w:rPr>
          <w:rFonts w:ascii="Times New Roman" w:eastAsia="Times New Roman" w:hAnsi="Times New Roman" w:cs="Times New Roman"/>
          <w:color w:val="000000"/>
          <w:sz w:val="24"/>
          <w:lang w:val="fr-FR"/>
        </w:rPr>
        <w:t xml:space="preserve"> pas un facteur d'enracinement.</w:t>
      </w:r>
      <w:r>
        <w:rPr>
          <w:rFonts w:ascii="Times New Roman" w:eastAsia="Times New Roman" w:hAnsi="Times New Roman" w:cs="Times New Roman"/>
          <w:color w:val="000000"/>
          <w:sz w:val="24"/>
          <w:lang w:val="fr-FR"/>
        </w:rPr>
        <w:t xml:space="preserve"> Toutefois</w:t>
      </w:r>
      <w:r w:rsidRPr="00DB708B">
        <w:rPr>
          <w:rFonts w:ascii="Times New Roman" w:eastAsia="Times New Roman" w:hAnsi="Times New Roman" w:cs="Times New Roman"/>
          <w:color w:val="000000"/>
          <w:sz w:val="24"/>
          <w:lang w:val="fr-FR"/>
        </w:rPr>
        <w:t xml:space="preserve">, l'absence de </w:t>
      </w:r>
      <w:r>
        <w:rPr>
          <w:rFonts w:ascii="Times New Roman" w:eastAsia="Times New Roman" w:hAnsi="Times New Roman" w:cs="Times New Roman"/>
          <w:color w:val="000000"/>
          <w:sz w:val="24"/>
          <w:lang w:val="fr-FR"/>
        </w:rPr>
        <w:t xml:space="preserve">réseau externe et de certains diplômes pour le dirigeant </w:t>
      </w:r>
      <w:r w:rsidRPr="00DB708B">
        <w:rPr>
          <w:rFonts w:ascii="Times New Roman" w:eastAsia="Times New Roman" w:hAnsi="Times New Roman" w:cs="Times New Roman"/>
          <w:color w:val="000000"/>
          <w:sz w:val="24"/>
          <w:lang w:val="fr-FR"/>
        </w:rPr>
        <w:t>con</w:t>
      </w:r>
      <w:r>
        <w:rPr>
          <w:rFonts w:ascii="Times New Roman" w:eastAsia="Times New Roman" w:hAnsi="Times New Roman" w:cs="Times New Roman"/>
          <w:color w:val="000000"/>
          <w:sz w:val="24"/>
          <w:lang w:val="fr-FR"/>
        </w:rPr>
        <w:t>stituent des facteurs indirects d'enracinement (ces dirigeants</w:t>
      </w:r>
      <w:r w:rsidRPr="00DB708B">
        <w:rPr>
          <w:rFonts w:ascii="Times New Roman" w:eastAsia="Times New Roman" w:hAnsi="Times New Roman" w:cs="Times New Roman"/>
          <w:color w:val="000000"/>
          <w:sz w:val="24"/>
          <w:lang w:val="fr-FR"/>
        </w:rPr>
        <w:t xml:space="preserve"> </w:t>
      </w:r>
      <w:r>
        <w:rPr>
          <w:rFonts w:ascii="Times New Roman" w:eastAsia="Times New Roman" w:hAnsi="Times New Roman" w:cs="Times New Roman"/>
          <w:color w:val="000000"/>
          <w:sz w:val="24"/>
          <w:lang w:val="fr-FR"/>
        </w:rPr>
        <w:t xml:space="preserve">ont une incitation à développer des stratégies d’enracinement car ils ont probablement moins d’opportunité d’emploi). </w:t>
      </w:r>
    </w:p>
    <w:p w14:paraId="6896F8B2" w14:textId="419F5690" w:rsidR="00500523" w:rsidRDefault="00500523" w:rsidP="00557C2B">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lang w:val="fr-FR"/>
        </w:rPr>
        <w:t>Froehlicher (1999) s’intéresse au processus de coopération inter</w:t>
      </w:r>
      <w:r w:rsidR="004E7CBE">
        <w:rPr>
          <w:rFonts w:ascii="Times New Roman" w:eastAsia="Times New Roman" w:hAnsi="Times New Roman" w:cs="Times New Roman"/>
          <w:color w:val="000000"/>
          <w:sz w:val="24"/>
          <w:lang w:val="fr-FR"/>
        </w:rPr>
        <w:t>-</w:t>
      </w:r>
      <w:r>
        <w:rPr>
          <w:rFonts w:ascii="Times New Roman" w:eastAsia="Times New Roman" w:hAnsi="Times New Roman" w:cs="Times New Roman"/>
          <w:color w:val="000000"/>
          <w:sz w:val="24"/>
          <w:lang w:val="fr-FR"/>
        </w:rPr>
        <w:t xml:space="preserve">entreprises. Dans </w:t>
      </w:r>
      <w:r w:rsidR="00DE3C92">
        <w:rPr>
          <w:rFonts w:ascii="Times New Roman" w:eastAsia="Times New Roman" w:hAnsi="Times New Roman" w:cs="Times New Roman"/>
          <w:color w:val="000000"/>
          <w:sz w:val="24"/>
          <w:lang w:val="fr-FR"/>
        </w:rPr>
        <w:t>l’</w:t>
      </w:r>
      <w:r>
        <w:rPr>
          <w:rFonts w:ascii="Times New Roman" w:eastAsia="Times New Roman" w:hAnsi="Times New Roman" w:cs="Times New Roman"/>
          <w:color w:val="000000"/>
          <w:sz w:val="24"/>
          <w:lang w:val="fr-FR"/>
        </w:rPr>
        <w:t>article, cet auteur étudie</w:t>
      </w:r>
      <w:r w:rsidRPr="00500523">
        <w:rPr>
          <w:rFonts w:ascii="Times New Roman" w:eastAsia="Times New Roman" w:hAnsi="Times New Roman" w:cs="Times New Roman"/>
          <w:color w:val="000000"/>
          <w:sz w:val="24"/>
          <w:lang w:val="fr-FR"/>
        </w:rPr>
        <w:t xml:space="preserve"> les liens entre </w:t>
      </w:r>
      <w:r w:rsidR="00471518">
        <w:rPr>
          <w:rFonts w:ascii="Times New Roman" w:eastAsia="Times New Roman" w:hAnsi="Times New Roman" w:cs="Times New Roman"/>
          <w:color w:val="000000"/>
          <w:sz w:val="24"/>
          <w:lang w:val="fr-FR"/>
        </w:rPr>
        <w:t xml:space="preserve">les </w:t>
      </w:r>
      <w:r w:rsidRPr="00500523">
        <w:rPr>
          <w:rFonts w:ascii="Times New Roman" w:eastAsia="Times New Roman" w:hAnsi="Times New Roman" w:cs="Times New Roman"/>
          <w:color w:val="000000"/>
          <w:sz w:val="24"/>
          <w:lang w:val="fr-FR"/>
        </w:rPr>
        <w:t>d</w:t>
      </w:r>
      <w:r w:rsidR="00471518">
        <w:rPr>
          <w:rFonts w:ascii="Times New Roman" w:eastAsia="Times New Roman" w:hAnsi="Times New Roman" w:cs="Times New Roman"/>
          <w:color w:val="000000"/>
          <w:sz w:val="24"/>
          <w:lang w:val="fr-FR"/>
        </w:rPr>
        <w:t xml:space="preserve">irigeants qui choisissent d’entrer dans un accord de </w:t>
      </w:r>
      <w:r>
        <w:rPr>
          <w:rFonts w:ascii="Times New Roman" w:eastAsia="Times New Roman" w:hAnsi="Times New Roman" w:cs="Times New Roman"/>
          <w:color w:val="000000"/>
          <w:sz w:val="24"/>
          <w:lang w:val="fr-FR"/>
        </w:rPr>
        <w:t xml:space="preserve">coopération. Une étude empirique </w:t>
      </w:r>
      <w:r w:rsidR="00471518">
        <w:rPr>
          <w:rFonts w:ascii="Times New Roman" w:eastAsia="Times New Roman" w:hAnsi="Times New Roman" w:cs="Times New Roman"/>
          <w:color w:val="000000"/>
          <w:sz w:val="24"/>
          <w:lang w:val="fr-FR"/>
        </w:rPr>
        <w:t xml:space="preserve">menée sur </w:t>
      </w:r>
      <w:r>
        <w:rPr>
          <w:rFonts w:ascii="Times New Roman" w:eastAsia="Times New Roman" w:hAnsi="Times New Roman" w:cs="Times New Roman"/>
          <w:color w:val="000000"/>
          <w:sz w:val="24"/>
          <w:lang w:val="fr-FR"/>
        </w:rPr>
        <w:t>94 dirigeants</w:t>
      </w:r>
      <w:r w:rsidR="00BE4592">
        <w:rPr>
          <w:rFonts w:ascii="Times New Roman" w:eastAsia="Times New Roman" w:hAnsi="Times New Roman" w:cs="Times New Roman"/>
          <w:color w:val="000000"/>
          <w:sz w:val="24"/>
          <w:lang w:val="fr-FR"/>
        </w:rPr>
        <w:t xml:space="preserve"> </w:t>
      </w:r>
      <w:r w:rsidRPr="00500523">
        <w:rPr>
          <w:rFonts w:ascii="Times New Roman" w:eastAsia="Times New Roman" w:hAnsi="Times New Roman" w:cs="Times New Roman"/>
          <w:color w:val="000000"/>
          <w:sz w:val="24"/>
          <w:lang w:val="fr-FR"/>
        </w:rPr>
        <w:t>perme</w:t>
      </w:r>
      <w:r>
        <w:rPr>
          <w:rFonts w:ascii="Times New Roman" w:eastAsia="Times New Roman" w:hAnsi="Times New Roman" w:cs="Times New Roman"/>
          <w:color w:val="000000"/>
          <w:sz w:val="24"/>
          <w:lang w:val="fr-FR"/>
        </w:rPr>
        <w:t xml:space="preserve">t d’identifier les déterminants </w:t>
      </w:r>
      <w:r w:rsidRPr="00500523">
        <w:rPr>
          <w:rFonts w:ascii="Times New Roman" w:eastAsia="Times New Roman" w:hAnsi="Times New Roman" w:cs="Times New Roman"/>
          <w:color w:val="000000"/>
          <w:sz w:val="24"/>
          <w:lang w:val="fr-FR"/>
        </w:rPr>
        <w:t xml:space="preserve">de leur conduite </w:t>
      </w:r>
      <w:r>
        <w:rPr>
          <w:rFonts w:ascii="Times New Roman" w:eastAsia="Times New Roman" w:hAnsi="Times New Roman" w:cs="Times New Roman"/>
          <w:color w:val="000000"/>
          <w:sz w:val="24"/>
          <w:lang w:val="fr-FR"/>
        </w:rPr>
        <w:t xml:space="preserve">relationnelle </w:t>
      </w:r>
      <w:r w:rsidRPr="00500523">
        <w:rPr>
          <w:rFonts w:ascii="Times New Roman" w:eastAsia="Times New Roman" w:hAnsi="Times New Roman" w:cs="Times New Roman"/>
          <w:color w:val="000000"/>
          <w:sz w:val="24"/>
          <w:lang w:val="fr-FR"/>
        </w:rPr>
        <w:t>et d’ob</w:t>
      </w:r>
      <w:r>
        <w:rPr>
          <w:rFonts w:ascii="Times New Roman" w:eastAsia="Times New Roman" w:hAnsi="Times New Roman" w:cs="Times New Roman"/>
          <w:color w:val="000000"/>
          <w:sz w:val="24"/>
          <w:lang w:val="fr-FR"/>
        </w:rPr>
        <w:t xml:space="preserve">server les espaces relationnels </w:t>
      </w:r>
      <w:r w:rsidRPr="00500523">
        <w:rPr>
          <w:rFonts w:ascii="Times New Roman" w:eastAsia="Times New Roman" w:hAnsi="Times New Roman" w:cs="Times New Roman"/>
          <w:color w:val="000000"/>
          <w:sz w:val="24"/>
          <w:lang w:val="fr-FR"/>
        </w:rPr>
        <w:t>dans lesquels il la déploie.</w:t>
      </w:r>
      <w:r>
        <w:rPr>
          <w:rFonts w:ascii="Times New Roman" w:eastAsia="Times New Roman" w:hAnsi="Times New Roman" w:cs="Times New Roman"/>
          <w:color w:val="000000"/>
          <w:sz w:val="24"/>
          <w:lang w:val="fr-FR"/>
        </w:rPr>
        <w:t xml:space="preserve"> </w:t>
      </w:r>
      <w:r w:rsidR="00471518">
        <w:rPr>
          <w:rFonts w:ascii="Times New Roman" w:eastAsia="Times New Roman" w:hAnsi="Times New Roman" w:cs="Times New Roman"/>
          <w:color w:val="000000"/>
          <w:sz w:val="24"/>
          <w:lang w:val="fr-FR"/>
        </w:rPr>
        <w:t>En particulier, quatre groupe</w:t>
      </w:r>
      <w:r w:rsidR="005A60EF">
        <w:rPr>
          <w:rFonts w:ascii="Times New Roman" w:eastAsia="Times New Roman" w:hAnsi="Times New Roman" w:cs="Times New Roman"/>
          <w:color w:val="000000"/>
          <w:sz w:val="24"/>
          <w:lang w:val="fr-FR"/>
        </w:rPr>
        <w:t>s</w:t>
      </w:r>
      <w:r w:rsidR="00471518">
        <w:rPr>
          <w:rFonts w:ascii="Times New Roman" w:eastAsia="Times New Roman" w:hAnsi="Times New Roman" w:cs="Times New Roman"/>
          <w:color w:val="000000"/>
          <w:sz w:val="24"/>
          <w:lang w:val="fr-FR"/>
        </w:rPr>
        <w:t xml:space="preserve"> de dirigeants (« archipels » dans l’article) sont observés</w:t>
      </w:r>
      <w:r w:rsidR="008F00B3">
        <w:rPr>
          <w:rFonts w:ascii="Times New Roman" w:eastAsia="Times New Roman" w:hAnsi="Times New Roman" w:cs="Times New Roman"/>
          <w:color w:val="000000"/>
          <w:sz w:val="24"/>
          <w:lang w:val="fr-FR"/>
        </w:rPr>
        <w:t>.</w:t>
      </w:r>
      <w:r w:rsidR="00471518">
        <w:rPr>
          <w:rFonts w:ascii="Times New Roman" w:eastAsia="Times New Roman" w:hAnsi="Times New Roman" w:cs="Times New Roman"/>
          <w:color w:val="000000"/>
          <w:sz w:val="24"/>
          <w:lang w:val="fr-FR"/>
        </w:rPr>
        <w:t xml:space="preserve"> </w:t>
      </w:r>
    </w:p>
    <w:p w14:paraId="02CFB237" w14:textId="36BE57BB" w:rsidR="00262BBA" w:rsidRDefault="00E4737A" w:rsidP="00557C2B">
      <w:pPr>
        <w:spacing w:after="0" w:line="360" w:lineRule="auto"/>
        <w:ind w:firstLine="426"/>
        <w:jc w:val="both"/>
        <w:rPr>
          <w:rFonts w:ascii="Times New Roman" w:eastAsia="Times New Roman" w:hAnsi="Times New Roman" w:cs="Times New Roman"/>
          <w:color w:val="000000"/>
          <w:sz w:val="24"/>
          <w:lang w:val="fr-FR"/>
        </w:rPr>
      </w:pPr>
      <w:r w:rsidRPr="00E4737A">
        <w:rPr>
          <w:rFonts w:ascii="Times New Roman" w:eastAsia="Times New Roman" w:hAnsi="Times New Roman" w:cs="Times New Roman"/>
          <w:color w:val="000000"/>
          <w:sz w:val="24"/>
          <w:lang w:val="fr-FR"/>
        </w:rPr>
        <w:t>Pichard-Stamford</w:t>
      </w:r>
      <w:r>
        <w:rPr>
          <w:rFonts w:ascii="Times New Roman" w:eastAsia="Times New Roman" w:hAnsi="Times New Roman" w:cs="Times New Roman"/>
          <w:color w:val="000000"/>
          <w:sz w:val="24"/>
          <w:lang w:val="fr-FR"/>
        </w:rPr>
        <w:t xml:space="preserve"> (2000) </w:t>
      </w:r>
      <w:r w:rsidR="00B74115">
        <w:rPr>
          <w:rFonts w:ascii="Times New Roman" w:eastAsia="Times New Roman" w:hAnsi="Times New Roman" w:cs="Times New Roman"/>
          <w:color w:val="000000"/>
          <w:sz w:val="24"/>
          <w:lang w:val="fr-FR"/>
        </w:rPr>
        <w:t xml:space="preserve">explore les motivations du dirigeant à se doter d’un </w:t>
      </w:r>
      <w:r w:rsidR="00446EEB">
        <w:rPr>
          <w:rFonts w:ascii="Times New Roman" w:eastAsia="Times New Roman" w:hAnsi="Times New Roman" w:cs="Times New Roman"/>
          <w:color w:val="000000"/>
          <w:sz w:val="24"/>
          <w:lang w:val="fr-FR"/>
        </w:rPr>
        <w:t>CA</w:t>
      </w:r>
      <w:r w:rsidR="00B74115" w:rsidRPr="00B74115">
        <w:rPr>
          <w:rFonts w:ascii="Times New Roman" w:eastAsia="Times New Roman" w:hAnsi="Times New Roman" w:cs="Times New Roman"/>
          <w:color w:val="000000"/>
          <w:sz w:val="24"/>
          <w:lang w:val="fr-FR"/>
        </w:rPr>
        <w:t xml:space="preserve"> très centra</w:t>
      </w:r>
      <w:r w:rsidR="00B74115">
        <w:rPr>
          <w:rFonts w:ascii="Times New Roman" w:eastAsia="Times New Roman" w:hAnsi="Times New Roman" w:cs="Times New Roman"/>
          <w:color w:val="000000"/>
          <w:sz w:val="24"/>
          <w:lang w:val="fr-FR"/>
        </w:rPr>
        <w:t>lisé.</w:t>
      </w:r>
      <w:r w:rsidR="00262BBA">
        <w:rPr>
          <w:rFonts w:ascii="Times New Roman" w:eastAsia="Times New Roman" w:hAnsi="Times New Roman" w:cs="Times New Roman"/>
          <w:color w:val="000000"/>
          <w:sz w:val="24"/>
          <w:lang w:val="fr-FR"/>
        </w:rPr>
        <w:t xml:space="preserve"> Il note que l</w:t>
      </w:r>
      <w:r w:rsidR="00B74115" w:rsidRPr="00B74115">
        <w:rPr>
          <w:rFonts w:ascii="Times New Roman" w:eastAsia="Times New Roman" w:hAnsi="Times New Roman" w:cs="Times New Roman"/>
          <w:color w:val="000000"/>
          <w:sz w:val="24"/>
          <w:lang w:val="fr-FR"/>
        </w:rPr>
        <w:t>e</w:t>
      </w:r>
      <w:r w:rsidR="00262BBA">
        <w:rPr>
          <w:rFonts w:ascii="Times New Roman" w:eastAsia="Times New Roman" w:hAnsi="Times New Roman" w:cs="Times New Roman"/>
          <w:color w:val="000000"/>
          <w:sz w:val="24"/>
          <w:lang w:val="fr-FR"/>
        </w:rPr>
        <w:t>s informations circule</w:t>
      </w:r>
      <w:r w:rsidR="00B74115">
        <w:rPr>
          <w:rFonts w:ascii="Times New Roman" w:eastAsia="Times New Roman" w:hAnsi="Times New Roman" w:cs="Times New Roman"/>
          <w:color w:val="000000"/>
          <w:sz w:val="24"/>
          <w:lang w:val="fr-FR"/>
        </w:rPr>
        <w:t xml:space="preserve">nt </w:t>
      </w:r>
      <w:r w:rsidR="00262BBA">
        <w:rPr>
          <w:rFonts w:ascii="Times New Roman" w:eastAsia="Times New Roman" w:hAnsi="Times New Roman" w:cs="Times New Roman"/>
          <w:color w:val="000000"/>
          <w:sz w:val="24"/>
          <w:lang w:val="fr-FR"/>
        </w:rPr>
        <w:t xml:space="preserve">grâce au </w:t>
      </w:r>
      <w:r w:rsidR="00B74115" w:rsidRPr="00B74115">
        <w:rPr>
          <w:rFonts w:ascii="Times New Roman" w:eastAsia="Times New Roman" w:hAnsi="Times New Roman" w:cs="Times New Roman"/>
          <w:color w:val="000000"/>
          <w:sz w:val="24"/>
          <w:lang w:val="fr-FR"/>
        </w:rPr>
        <w:t>rése</w:t>
      </w:r>
      <w:r w:rsidR="00B74115">
        <w:rPr>
          <w:rFonts w:ascii="Times New Roman" w:eastAsia="Times New Roman" w:hAnsi="Times New Roman" w:cs="Times New Roman"/>
          <w:color w:val="000000"/>
          <w:sz w:val="24"/>
          <w:lang w:val="fr-FR"/>
        </w:rPr>
        <w:t>au des connexions inter</w:t>
      </w:r>
      <w:r w:rsidR="00262BBA">
        <w:rPr>
          <w:rFonts w:ascii="Times New Roman" w:eastAsia="Times New Roman" w:hAnsi="Times New Roman" w:cs="Times New Roman"/>
          <w:color w:val="000000"/>
          <w:sz w:val="24"/>
          <w:lang w:val="fr-FR"/>
        </w:rPr>
        <w:t>-</w:t>
      </w:r>
      <w:r w:rsidR="00B74115">
        <w:rPr>
          <w:rFonts w:ascii="Times New Roman" w:eastAsia="Times New Roman" w:hAnsi="Times New Roman" w:cs="Times New Roman"/>
          <w:color w:val="000000"/>
          <w:sz w:val="24"/>
          <w:lang w:val="fr-FR"/>
        </w:rPr>
        <w:t>conseils</w:t>
      </w:r>
      <w:r w:rsidR="00262BBA">
        <w:rPr>
          <w:rFonts w:ascii="Times New Roman" w:eastAsia="Times New Roman" w:hAnsi="Times New Roman" w:cs="Times New Roman"/>
          <w:color w:val="000000"/>
          <w:sz w:val="24"/>
          <w:lang w:val="fr-FR"/>
        </w:rPr>
        <w:t xml:space="preserve"> qui</w:t>
      </w:r>
      <w:r w:rsidR="00B74115">
        <w:rPr>
          <w:rFonts w:ascii="Times New Roman" w:eastAsia="Times New Roman" w:hAnsi="Times New Roman" w:cs="Times New Roman"/>
          <w:color w:val="000000"/>
          <w:sz w:val="24"/>
          <w:lang w:val="fr-FR"/>
        </w:rPr>
        <w:t xml:space="preserve"> </w:t>
      </w:r>
      <w:r w:rsidR="00262BBA" w:rsidRPr="00B74115">
        <w:rPr>
          <w:rFonts w:ascii="Times New Roman" w:eastAsia="Times New Roman" w:hAnsi="Times New Roman" w:cs="Times New Roman"/>
          <w:color w:val="000000"/>
          <w:sz w:val="24"/>
          <w:lang w:val="fr-FR"/>
        </w:rPr>
        <w:t>œuvre</w:t>
      </w:r>
      <w:r w:rsidR="00262BBA">
        <w:rPr>
          <w:rFonts w:ascii="Times New Roman" w:eastAsia="Times New Roman" w:hAnsi="Times New Roman" w:cs="Times New Roman"/>
          <w:color w:val="000000"/>
          <w:sz w:val="24"/>
          <w:lang w:val="fr-FR"/>
        </w:rPr>
        <w:t>nt</w:t>
      </w:r>
      <w:r w:rsidR="00B74115">
        <w:rPr>
          <w:rFonts w:ascii="Times New Roman" w:eastAsia="Times New Roman" w:hAnsi="Times New Roman" w:cs="Times New Roman"/>
          <w:color w:val="000000"/>
          <w:sz w:val="24"/>
          <w:lang w:val="fr-FR"/>
        </w:rPr>
        <w:t xml:space="preserve"> </w:t>
      </w:r>
      <w:r w:rsidR="00262BBA">
        <w:rPr>
          <w:rFonts w:ascii="Times New Roman" w:eastAsia="Times New Roman" w:hAnsi="Times New Roman" w:cs="Times New Roman"/>
          <w:color w:val="000000"/>
          <w:sz w:val="24"/>
          <w:lang w:val="fr-FR"/>
        </w:rPr>
        <w:t xml:space="preserve">ainsi </w:t>
      </w:r>
      <w:r w:rsidR="00B74115">
        <w:rPr>
          <w:rFonts w:ascii="Times New Roman" w:eastAsia="Times New Roman" w:hAnsi="Times New Roman" w:cs="Times New Roman"/>
          <w:color w:val="000000"/>
          <w:sz w:val="24"/>
          <w:lang w:val="fr-FR"/>
        </w:rPr>
        <w:t xml:space="preserve">à la stabilisation du champ </w:t>
      </w:r>
      <w:r w:rsidR="00B74115" w:rsidRPr="00B74115">
        <w:rPr>
          <w:rFonts w:ascii="Times New Roman" w:eastAsia="Times New Roman" w:hAnsi="Times New Roman" w:cs="Times New Roman"/>
          <w:color w:val="000000"/>
          <w:sz w:val="24"/>
          <w:lang w:val="fr-FR"/>
        </w:rPr>
        <w:t>organisati</w:t>
      </w:r>
      <w:r w:rsidR="00B74115">
        <w:rPr>
          <w:rFonts w:ascii="Times New Roman" w:eastAsia="Times New Roman" w:hAnsi="Times New Roman" w:cs="Times New Roman"/>
          <w:color w:val="000000"/>
          <w:sz w:val="24"/>
          <w:lang w:val="fr-FR"/>
        </w:rPr>
        <w:t xml:space="preserve">onnel de la firme et facilitent </w:t>
      </w:r>
      <w:r w:rsidR="00B74115" w:rsidRPr="00B74115">
        <w:rPr>
          <w:rFonts w:ascii="Times New Roman" w:eastAsia="Times New Roman" w:hAnsi="Times New Roman" w:cs="Times New Roman"/>
          <w:color w:val="000000"/>
          <w:sz w:val="24"/>
          <w:lang w:val="fr-FR"/>
        </w:rPr>
        <w:t>la ju</w:t>
      </w:r>
      <w:r w:rsidR="00B74115">
        <w:rPr>
          <w:rFonts w:ascii="Times New Roman" w:eastAsia="Times New Roman" w:hAnsi="Times New Roman" w:cs="Times New Roman"/>
          <w:color w:val="000000"/>
          <w:sz w:val="24"/>
          <w:lang w:val="fr-FR"/>
        </w:rPr>
        <w:t xml:space="preserve">stification des décisions de la firme. </w:t>
      </w:r>
      <w:r w:rsidR="00262BBA">
        <w:rPr>
          <w:rFonts w:ascii="Times New Roman" w:eastAsia="Times New Roman" w:hAnsi="Times New Roman" w:cs="Times New Roman"/>
          <w:color w:val="000000"/>
          <w:sz w:val="24"/>
          <w:lang w:val="fr-FR"/>
        </w:rPr>
        <w:t xml:space="preserve">Ces relations inter-conseils permettent donc </w:t>
      </w:r>
      <w:r w:rsidR="00B74115">
        <w:rPr>
          <w:rFonts w:ascii="Times New Roman" w:eastAsia="Times New Roman" w:hAnsi="Times New Roman" w:cs="Times New Roman"/>
          <w:color w:val="000000"/>
          <w:sz w:val="24"/>
          <w:lang w:val="fr-FR"/>
        </w:rPr>
        <w:t xml:space="preserve">une </w:t>
      </w:r>
      <w:r w:rsidR="00B74115" w:rsidRPr="00B74115">
        <w:rPr>
          <w:rFonts w:ascii="Times New Roman" w:eastAsia="Times New Roman" w:hAnsi="Times New Roman" w:cs="Times New Roman"/>
          <w:color w:val="000000"/>
          <w:sz w:val="24"/>
          <w:lang w:val="fr-FR"/>
        </w:rPr>
        <w:t xml:space="preserve">« légitimation » du dirigeant </w:t>
      </w:r>
      <w:r w:rsidR="00262BBA">
        <w:rPr>
          <w:rFonts w:ascii="Times New Roman" w:eastAsia="Times New Roman" w:hAnsi="Times New Roman" w:cs="Times New Roman"/>
          <w:color w:val="000000"/>
          <w:sz w:val="24"/>
          <w:lang w:val="fr-FR"/>
        </w:rPr>
        <w:t xml:space="preserve">en </w:t>
      </w:r>
      <w:r w:rsidR="00B74115" w:rsidRPr="00B74115">
        <w:rPr>
          <w:rFonts w:ascii="Times New Roman" w:eastAsia="Times New Roman" w:hAnsi="Times New Roman" w:cs="Times New Roman"/>
          <w:color w:val="000000"/>
          <w:sz w:val="24"/>
          <w:lang w:val="fr-FR"/>
        </w:rPr>
        <w:t>fav</w:t>
      </w:r>
      <w:r w:rsidR="00B74115">
        <w:rPr>
          <w:rFonts w:ascii="Times New Roman" w:eastAsia="Times New Roman" w:hAnsi="Times New Roman" w:cs="Times New Roman"/>
          <w:color w:val="000000"/>
          <w:sz w:val="24"/>
          <w:lang w:val="fr-FR"/>
        </w:rPr>
        <w:t xml:space="preserve">orisant son enracinement sans </w:t>
      </w:r>
      <w:r w:rsidR="00BE4592">
        <w:rPr>
          <w:rFonts w:ascii="Times New Roman" w:eastAsia="Times New Roman" w:hAnsi="Times New Roman" w:cs="Times New Roman"/>
          <w:color w:val="000000"/>
          <w:sz w:val="24"/>
          <w:lang w:val="fr-FR"/>
        </w:rPr>
        <w:t>conséquence négative sur</w:t>
      </w:r>
      <w:r w:rsidR="00B74115" w:rsidRPr="00B74115">
        <w:rPr>
          <w:rFonts w:ascii="Times New Roman" w:eastAsia="Times New Roman" w:hAnsi="Times New Roman" w:cs="Times New Roman"/>
          <w:color w:val="000000"/>
          <w:sz w:val="24"/>
          <w:lang w:val="fr-FR"/>
        </w:rPr>
        <w:t xml:space="preserve"> l</w:t>
      </w:r>
      <w:r w:rsidR="00B74115">
        <w:rPr>
          <w:rFonts w:ascii="Times New Roman" w:eastAsia="Times New Roman" w:hAnsi="Times New Roman" w:cs="Times New Roman"/>
          <w:color w:val="000000"/>
          <w:sz w:val="24"/>
          <w:lang w:val="fr-FR"/>
        </w:rPr>
        <w:t xml:space="preserve">a performance </w:t>
      </w:r>
      <w:r w:rsidR="00BE4592">
        <w:rPr>
          <w:rFonts w:ascii="Times New Roman" w:eastAsia="Times New Roman" w:hAnsi="Times New Roman" w:cs="Times New Roman"/>
          <w:color w:val="000000"/>
          <w:sz w:val="24"/>
          <w:lang w:val="fr-FR"/>
        </w:rPr>
        <w:t>de</w:t>
      </w:r>
      <w:r w:rsidR="00B74115">
        <w:rPr>
          <w:rFonts w:ascii="Times New Roman" w:eastAsia="Times New Roman" w:hAnsi="Times New Roman" w:cs="Times New Roman"/>
          <w:color w:val="000000"/>
          <w:sz w:val="24"/>
          <w:lang w:val="fr-FR"/>
        </w:rPr>
        <w:t xml:space="preserve"> la firme. </w:t>
      </w:r>
      <w:r w:rsidR="00262BBA">
        <w:rPr>
          <w:rFonts w:ascii="Times New Roman" w:eastAsia="Times New Roman" w:hAnsi="Times New Roman" w:cs="Times New Roman"/>
          <w:color w:val="000000"/>
          <w:sz w:val="24"/>
          <w:lang w:val="fr-FR"/>
        </w:rPr>
        <w:t xml:space="preserve">A partir d’un échantillon de </w:t>
      </w:r>
      <w:r w:rsidR="00B74115" w:rsidRPr="00B74115">
        <w:rPr>
          <w:rFonts w:ascii="Times New Roman" w:eastAsia="Times New Roman" w:hAnsi="Times New Roman" w:cs="Times New Roman"/>
          <w:color w:val="000000"/>
          <w:sz w:val="24"/>
          <w:lang w:val="fr-FR"/>
        </w:rPr>
        <w:t>189 firmes françaises cotées sur</w:t>
      </w:r>
      <w:r w:rsidR="00B74115">
        <w:rPr>
          <w:rFonts w:ascii="Times New Roman" w:eastAsia="Times New Roman" w:hAnsi="Times New Roman" w:cs="Times New Roman"/>
          <w:color w:val="000000"/>
          <w:sz w:val="24"/>
          <w:lang w:val="fr-FR"/>
        </w:rPr>
        <w:t xml:space="preserve"> </w:t>
      </w:r>
      <w:r w:rsidR="00262BBA">
        <w:rPr>
          <w:rFonts w:ascii="Times New Roman" w:eastAsia="Times New Roman" w:hAnsi="Times New Roman" w:cs="Times New Roman"/>
          <w:color w:val="000000"/>
          <w:sz w:val="24"/>
          <w:lang w:val="fr-FR"/>
        </w:rPr>
        <w:t xml:space="preserve">la période 1988-1993, </w:t>
      </w:r>
      <w:r w:rsidR="00883359">
        <w:rPr>
          <w:rFonts w:ascii="Times New Roman" w:eastAsia="Times New Roman" w:hAnsi="Times New Roman" w:cs="Times New Roman"/>
          <w:color w:val="000000"/>
          <w:sz w:val="24"/>
          <w:lang w:val="fr-FR"/>
        </w:rPr>
        <w:t>l’auteur</w:t>
      </w:r>
      <w:r w:rsidR="00262BBA">
        <w:rPr>
          <w:rFonts w:ascii="Times New Roman" w:eastAsia="Times New Roman" w:hAnsi="Times New Roman" w:cs="Times New Roman"/>
          <w:color w:val="000000"/>
          <w:sz w:val="24"/>
          <w:lang w:val="fr-FR"/>
        </w:rPr>
        <w:t xml:space="preserve"> trouve que l</w:t>
      </w:r>
      <w:r w:rsidR="00262BBA" w:rsidRPr="00262BBA">
        <w:rPr>
          <w:rFonts w:ascii="Times New Roman" w:eastAsia="Times New Roman" w:hAnsi="Times New Roman" w:cs="Times New Roman"/>
          <w:color w:val="000000"/>
          <w:sz w:val="24"/>
          <w:lang w:val="fr-FR"/>
        </w:rPr>
        <w:t>es dirigeants tiren</w:t>
      </w:r>
      <w:r w:rsidR="00262BBA">
        <w:rPr>
          <w:rFonts w:ascii="Times New Roman" w:eastAsia="Times New Roman" w:hAnsi="Times New Roman" w:cs="Times New Roman"/>
          <w:color w:val="000000"/>
          <w:sz w:val="24"/>
          <w:lang w:val="fr-FR"/>
        </w:rPr>
        <w:t xml:space="preserve">t </w:t>
      </w:r>
      <w:r w:rsidR="00262BBA" w:rsidRPr="00262BBA">
        <w:rPr>
          <w:rFonts w:ascii="Times New Roman" w:eastAsia="Times New Roman" w:hAnsi="Times New Roman" w:cs="Times New Roman"/>
          <w:color w:val="000000"/>
          <w:sz w:val="24"/>
          <w:lang w:val="fr-FR"/>
        </w:rPr>
        <w:t>parti des liens du conseil pou</w:t>
      </w:r>
      <w:r w:rsidR="00262BBA">
        <w:rPr>
          <w:rFonts w:ascii="Times New Roman" w:eastAsia="Times New Roman" w:hAnsi="Times New Roman" w:cs="Times New Roman"/>
          <w:color w:val="000000"/>
          <w:sz w:val="24"/>
          <w:lang w:val="fr-FR"/>
        </w:rPr>
        <w:t xml:space="preserve">r accumuler de nouveaux mandats </w:t>
      </w:r>
      <w:r w:rsidR="00262BBA" w:rsidRPr="00262BBA">
        <w:rPr>
          <w:rFonts w:ascii="Times New Roman" w:eastAsia="Times New Roman" w:hAnsi="Times New Roman" w:cs="Times New Roman"/>
          <w:color w:val="000000"/>
          <w:sz w:val="24"/>
          <w:lang w:val="fr-FR"/>
        </w:rPr>
        <w:t>d’administrateur et ainsi accéder à d</w:t>
      </w:r>
      <w:r w:rsidR="00262BBA">
        <w:rPr>
          <w:rFonts w:ascii="Times New Roman" w:eastAsia="Times New Roman" w:hAnsi="Times New Roman" w:cs="Times New Roman"/>
          <w:color w:val="000000"/>
          <w:sz w:val="24"/>
          <w:lang w:val="fr-FR"/>
        </w:rPr>
        <w:t xml:space="preserve">es gisements d’information leur </w:t>
      </w:r>
      <w:r w:rsidR="00262BBA" w:rsidRPr="00262BBA">
        <w:rPr>
          <w:rFonts w:ascii="Times New Roman" w:eastAsia="Times New Roman" w:hAnsi="Times New Roman" w:cs="Times New Roman"/>
          <w:color w:val="000000"/>
          <w:sz w:val="24"/>
          <w:lang w:val="fr-FR"/>
        </w:rPr>
        <w:t>permettant de se spécialiser dans la gest</w:t>
      </w:r>
      <w:r w:rsidR="00262BBA">
        <w:rPr>
          <w:rFonts w:ascii="Times New Roman" w:eastAsia="Times New Roman" w:hAnsi="Times New Roman" w:cs="Times New Roman"/>
          <w:color w:val="000000"/>
          <w:sz w:val="24"/>
          <w:lang w:val="fr-FR"/>
        </w:rPr>
        <w:t xml:space="preserve">ion de la firme et de renforcer </w:t>
      </w:r>
      <w:r w:rsidR="00262BBA" w:rsidRPr="00262BBA">
        <w:rPr>
          <w:rFonts w:ascii="Times New Roman" w:eastAsia="Times New Roman" w:hAnsi="Times New Roman" w:cs="Times New Roman"/>
          <w:color w:val="000000"/>
          <w:sz w:val="24"/>
          <w:lang w:val="fr-FR"/>
        </w:rPr>
        <w:t xml:space="preserve">leur capital spécifique. </w:t>
      </w:r>
      <w:r w:rsidR="00262BBA">
        <w:rPr>
          <w:rFonts w:ascii="Times New Roman" w:eastAsia="Times New Roman" w:hAnsi="Times New Roman" w:cs="Times New Roman"/>
          <w:color w:val="000000"/>
          <w:sz w:val="24"/>
          <w:lang w:val="fr-FR"/>
        </w:rPr>
        <w:t xml:space="preserve">Ce comportement semble moins prononcé pour </w:t>
      </w:r>
      <w:r w:rsidR="00262BBA" w:rsidRPr="00262BBA">
        <w:rPr>
          <w:rFonts w:ascii="Times New Roman" w:eastAsia="Times New Roman" w:hAnsi="Times New Roman" w:cs="Times New Roman"/>
          <w:color w:val="000000"/>
          <w:sz w:val="24"/>
          <w:lang w:val="fr-FR"/>
        </w:rPr>
        <w:t>les firmes fam</w:t>
      </w:r>
      <w:r w:rsidR="00262BBA">
        <w:rPr>
          <w:rFonts w:ascii="Times New Roman" w:eastAsia="Times New Roman" w:hAnsi="Times New Roman" w:cs="Times New Roman"/>
          <w:color w:val="000000"/>
          <w:sz w:val="24"/>
          <w:lang w:val="fr-FR"/>
        </w:rPr>
        <w:t xml:space="preserve">iliales ou contrôlées par </w:t>
      </w:r>
      <w:r w:rsidR="00262BBA" w:rsidRPr="00262BBA">
        <w:rPr>
          <w:rFonts w:ascii="Times New Roman" w:eastAsia="Times New Roman" w:hAnsi="Times New Roman" w:cs="Times New Roman"/>
          <w:color w:val="000000"/>
          <w:sz w:val="24"/>
          <w:lang w:val="fr-FR"/>
        </w:rPr>
        <w:t>le dirigeant</w:t>
      </w:r>
      <w:r w:rsidR="00262BBA">
        <w:rPr>
          <w:rFonts w:ascii="Times New Roman" w:eastAsia="Times New Roman" w:hAnsi="Times New Roman" w:cs="Times New Roman"/>
          <w:color w:val="000000"/>
          <w:sz w:val="24"/>
          <w:lang w:val="fr-FR"/>
        </w:rPr>
        <w:t>.</w:t>
      </w:r>
      <w:r w:rsidR="00262BBA" w:rsidRPr="00262BBA">
        <w:rPr>
          <w:rFonts w:ascii="Times New Roman" w:eastAsia="Times New Roman" w:hAnsi="Times New Roman" w:cs="Times New Roman"/>
          <w:color w:val="000000"/>
          <w:sz w:val="24"/>
          <w:lang w:val="fr-FR"/>
        </w:rPr>
        <w:t xml:space="preserve"> </w:t>
      </w:r>
    </w:p>
    <w:p w14:paraId="723C30D7" w14:textId="1F56CFC6" w:rsidR="00A67A47" w:rsidRPr="00EE43E6" w:rsidRDefault="006000AC" w:rsidP="00EE43E6">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lang w:val="fr-FR"/>
        </w:rPr>
        <w:lastRenderedPageBreak/>
        <w:t>Il pourrait être intéressant de se demander pourquoi ces premiers travaux n’ont pas</w:t>
      </w:r>
      <w:r w:rsidR="00AD4596">
        <w:rPr>
          <w:rFonts w:ascii="Times New Roman" w:eastAsia="Times New Roman" w:hAnsi="Times New Roman" w:cs="Times New Roman"/>
          <w:color w:val="000000"/>
          <w:sz w:val="24"/>
          <w:lang w:val="fr-FR"/>
        </w:rPr>
        <w:t xml:space="preserve"> été plus cités, d’autant plus que des chercheurs </w:t>
      </w:r>
      <w:r w:rsidR="005E6F2E">
        <w:rPr>
          <w:rFonts w:ascii="Times New Roman" w:eastAsia="Times New Roman" w:hAnsi="Times New Roman" w:cs="Times New Roman"/>
          <w:color w:val="000000"/>
          <w:sz w:val="24"/>
          <w:lang w:val="fr-FR"/>
        </w:rPr>
        <w:t>f</w:t>
      </w:r>
      <w:r w:rsidR="00AD4596">
        <w:rPr>
          <w:rFonts w:ascii="Times New Roman" w:eastAsia="Times New Roman" w:hAnsi="Times New Roman" w:cs="Times New Roman"/>
          <w:color w:val="000000"/>
          <w:sz w:val="24"/>
          <w:lang w:val="fr-FR"/>
        </w:rPr>
        <w:t xml:space="preserve">rançais ont eu une influence sur l’analyse </w:t>
      </w:r>
      <w:r w:rsidR="00D6241D">
        <w:rPr>
          <w:rFonts w:ascii="Times New Roman" w:eastAsia="Times New Roman" w:hAnsi="Times New Roman" w:cs="Times New Roman"/>
          <w:color w:val="000000"/>
          <w:sz w:val="24"/>
          <w:lang w:val="fr-FR"/>
        </w:rPr>
        <w:t>du capital social (</w:t>
      </w:r>
      <w:r w:rsidR="00366047">
        <w:rPr>
          <w:rFonts w:ascii="Times New Roman" w:eastAsia="Times New Roman" w:hAnsi="Times New Roman" w:cs="Times New Roman"/>
          <w:color w:val="000000"/>
          <w:sz w:val="24"/>
          <w:lang w:val="fr-FR"/>
        </w:rPr>
        <w:t xml:space="preserve">avec </w:t>
      </w:r>
      <w:r w:rsidR="00D6241D">
        <w:rPr>
          <w:rFonts w:ascii="Times New Roman" w:eastAsia="Times New Roman" w:hAnsi="Times New Roman" w:cs="Times New Roman"/>
          <w:color w:val="000000"/>
          <w:sz w:val="24"/>
          <w:lang w:val="fr-FR"/>
        </w:rPr>
        <w:t>Bourdieu</w:t>
      </w:r>
      <w:r w:rsidR="00366047">
        <w:rPr>
          <w:rFonts w:ascii="Times New Roman" w:eastAsia="Times New Roman" w:hAnsi="Times New Roman" w:cs="Times New Roman"/>
          <w:color w:val="000000"/>
          <w:sz w:val="24"/>
          <w:lang w:val="fr-FR"/>
        </w:rPr>
        <w:t>,</w:t>
      </w:r>
      <w:r w:rsidR="00D6241D">
        <w:rPr>
          <w:rFonts w:ascii="Times New Roman" w:eastAsia="Times New Roman" w:hAnsi="Times New Roman" w:cs="Times New Roman"/>
          <w:color w:val="000000"/>
          <w:sz w:val="24"/>
          <w:lang w:val="fr-FR"/>
        </w:rPr>
        <w:t xml:space="preserve"> par exemple) et que la France constitue un terrain de choix pour l’analyse des réseaux avec</w:t>
      </w:r>
      <w:r w:rsidR="006632E8">
        <w:rPr>
          <w:rFonts w:ascii="Times New Roman" w:eastAsia="Times New Roman" w:hAnsi="Times New Roman" w:cs="Times New Roman"/>
          <w:color w:val="000000"/>
          <w:sz w:val="24"/>
          <w:lang w:val="fr-FR"/>
        </w:rPr>
        <w:t>, notamment,</w:t>
      </w:r>
      <w:r w:rsidR="00D6241D">
        <w:rPr>
          <w:rFonts w:ascii="Times New Roman" w:eastAsia="Times New Roman" w:hAnsi="Times New Roman" w:cs="Times New Roman"/>
          <w:color w:val="000000"/>
          <w:sz w:val="24"/>
          <w:lang w:val="fr-FR"/>
        </w:rPr>
        <w:t xml:space="preserve"> l’existence des </w:t>
      </w:r>
      <w:r w:rsidR="00D746BC">
        <w:rPr>
          <w:rFonts w:ascii="Times New Roman" w:eastAsia="Times New Roman" w:hAnsi="Times New Roman" w:cs="Times New Roman"/>
          <w:color w:val="000000"/>
          <w:sz w:val="24"/>
          <w:lang w:val="fr-FR"/>
        </w:rPr>
        <w:t>« G</w:t>
      </w:r>
      <w:r w:rsidR="00D6241D">
        <w:rPr>
          <w:rFonts w:ascii="Times New Roman" w:eastAsia="Times New Roman" w:hAnsi="Times New Roman" w:cs="Times New Roman"/>
          <w:color w:val="000000"/>
          <w:sz w:val="24"/>
          <w:lang w:val="fr-FR"/>
        </w:rPr>
        <w:t xml:space="preserve">randes </w:t>
      </w:r>
      <w:r w:rsidR="00D746BC">
        <w:rPr>
          <w:rFonts w:ascii="Times New Roman" w:eastAsia="Times New Roman" w:hAnsi="Times New Roman" w:cs="Times New Roman"/>
          <w:color w:val="000000"/>
          <w:sz w:val="24"/>
          <w:lang w:val="fr-FR"/>
        </w:rPr>
        <w:t>E</w:t>
      </w:r>
      <w:r w:rsidR="00D6241D">
        <w:rPr>
          <w:rFonts w:ascii="Times New Roman" w:eastAsia="Times New Roman" w:hAnsi="Times New Roman" w:cs="Times New Roman"/>
          <w:color w:val="000000"/>
          <w:sz w:val="24"/>
          <w:lang w:val="fr-FR"/>
        </w:rPr>
        <w:t>coles</w:t>
      </w:r>
      <w:r w:rsidR="00D746BC">
        <w:rPr>
          <w:rFonts w:ascii="Times New Roman" w:eastAsia="Times New Roman" w:hAnsi="Times New Roman" w:cs="Times New Roman"/>
          <w:color w:val="000000"/>
          <w:sz w:val="24"/>
          <w:lang w:val="fr-FR"/>
        </w:rPr>
        <w:t> »</w:t>
      </w:r>
      <w:r w:rsidR="006632E8">
        <w:rPr>
          <w:rFonts w:ascii="Times New Roman" w:eastAsia="Times New Roman" w:hAnsi="Times New Roman" w:cs="Times New Roman"/>
          <w:color w:val="000000"/>
          <w:sz w:val="24"/>
          <w:lang w:val="fr-FR"/>
        </w:rPr>
        <w:t xml:space="preserve"> et le poids</w:t>
      </w:r>
      <w:r w:rsidR="00D6241D">
        <w:rPr>
          <w:rFonts w:ascii="Times New Roman" w:eastAsia="Times New Roman" w:hAnsi="Times New Roman" w:cs="Times New Roman"/>
          <w:color w:val="000000"/>
          <w:sz w:val="24"/>
          <w:lang w:val="fr-FR"/>
        </w:rPr>
        <w:t xml:space="preserve"> des </w:t>
      </w:r>
      <w:r w:rsidR="00683597">
        <w:rPr>
          <w:rFonts w:ascii="Times New Roman" w:eastAsia="Times New Roman" w:hAnsi="Times New Roman" w:cs="Times New Roman"/>
          <w:color w:val="000000"/>
          <w:sz w:val="24"/>
          <w:lang w:val="fr-FR"/>
        </w:rPr>
        <w:t xml:space="preserve">grands </w:t>
      </w:r>
      <w:r w:rsidR="00D6241D">
        <w:rPr>
          <w:rFonts w:ascii="Times New Roman" w:eastAsia="Times New Roman" w:hAnsi="Times New Roman" w:cs="Times New Roman"/>
          <w:color w:val="000000"/>
          <w:sz w:val="24"/>
          <w:lang w:val="fr-FR"/>
        </w:rPr>
        <w:t xml:space="preserve">corps </w:t>
      </w:r>
      <w:r w:rsidR="00EA4F04">
        <w:rPr>
          <w:rFonts w:ascii="Times New Roman" w:eastAsia="Times New Roman" w:hAnsi="Times New Roman" w:cs="Times New Roman"/>
          <w:color w:val="000000"/>
          <w:sz w:val="24"/>
          <w:lang w:val="fr-FR"/>
        </w:rPr>
        <w:t>de l’E</w:t>
      </w:r>
      <w:r w:rsidR="006632E8">
        <w:rPr>
          <w:rFonts w:ascii="Times New Roman" w:eastAsia="Times New Roman" w:hAnsi="Times New Roman" w:cs="Times New Roman"/>
          <w:color w:val="000000"/>
          <w:sz w:val="24"/>
          <w:lang w:val="fr-FR"/>
        </w:rPr>
        <w:t xml:space="preserve">tat, </w:t>
      </w:r>
      <w:r w:rsidR="00086AB7">
        <w:rPr>
          <w:rFonts w:ascii="Times New Roman" w:eastAsia="Times New Roman" w:hAnsi="Times New Roman" w:cs="Times New Roman"/>
          <w:color w:val="000000"/>
          <w:sz w:val="24"/>
          <w:lang w:val="fr-FR"/>
        </w:rPr>
        <w:t>réseaux assez facilement observables</w:t>
      </w:r>
      <w:r w:rsidR="00683597">
        <w:rPr>
          <w:rFonts w:ascii="Times New Roman" w:eastAsia="Times New Roman" w:hAnsi="Times New Roman" w:cs="Times New Roman"/>
          <w:color w:val="000000"/>
          <w:sz w:val="24"/>
          <w:lang w:val="fr-FR"/>
        </w:rPr>
        <w:t>. Il est probable que des facteurs liés à la relativement faible visibil</w:t>
      </w:r>
      <w:r w:rsidR="006C40C3">
        <w:rPr>
          <w:rFonts w:ascii="Times New Roman" w:eastAsia="Times New Roman" w:hAnsi="Times New Roman" w:cs="Times New Roman"/>
          <w:color w:val="000000"/>
          <w:sz w:val="24"/>
          <w:lang w:val="fr-FR"/>
        </w:rPr>
        <w:t>ité de la recherche académique fr</w:t>
      </w:r>
      <w:r w:rsidR="00683597">
        <w:rPr>
          <w:rFonts w:ascii="Times New Roman" w:eastAsia="Times New Roman" w:hAnsi="Times New Roman" w:cs="Times New Roman"/>
          <w:color w:val="000000"/>
          <w:sz w:val="24"/>
          <w:lang w:val="fr-FR"/>
        </w:rPr>
        <w:t>ancophone dans un environnement anglo-saxon ou à la faiblesse de la taille des échantillons (au regard des standards anglo-saxons) ont pu jouer un rôle.</w:t>
      </w:r>
    </w:p>
    <w:p w14:paraId="047CA3C3" w14:textId="77777777" w:rsidR="00B8621B" w:rsidRDefault="00B8621B" w:rsidP="00683597">
      <w:pPr>
        <w:keepNext/>
        <w:keepLines/>
        <w:spacing w:after="0" w:line="360" w:lineRule="auto"/>
        <w:jc w:val="both"/>
        <w:rPr>
          <w:rFonts w:ascii="Times New Roman" w:eastAsia="Times New Roman" w:hAnsi="Times New Roman" w:cs="Times New Roman"/>
          <w:b/>
          <w:color w:val="000000"/>
          <w:sz w:val="28"/>
          <w:lang w:val="fr-FR"/>
        </w:rPr>
      </w:pPr>
    </w:p>
    <w:p w14:paraId="2BC99887" w14:textId="77777777" w:rsidR="00177482" w:rsidRPr="00F25B19" w:rsidRDefault="00215504" w:rsidP="00683597">
      <w:pPr>
        <w:keepNext/>
        <w:keepLines/>
        <w:spacing w:after="0" w:line="360" w:lineRule="auto"/>
        <w:jc w:val="both"/>
        <w:rPr>
          <w:rFonts w:ascii="Times New Roman" w:eastAsia="Times New Roman" w:hAnsi="Times New Roman" w:cs="Times New Roman"/>
          <w:b/>
          <w:color w:val="000000"/>
          <w:sz w:val="28"/>
          <w:lang w:val="fr-FR"/>
        </w:rPr>
      </w:pPr>
      <w:r w:rsidRPr="00F25B19">
        <w:rPr>
          <w:rFonts w:ascii="Times New Roman" w:eastAsia="Times New Roman" w:hAnsi="Times New Roman" w:cs="Times New Roman"/>
          <w:b/>
          <w:color w:val="000000"/>
          <w:sz w:val="28"/>
          <w:lang w:val="fr-FR"/>
        </w:rPr>
        <w:t>Conclusion</w:t>
      </w:r>
    </w:p>
    <w:p w14:paraId="79B2CBD7" w14:textId="2B2F4FCD" w:rsidR="00F06AB0" w:rsidRPr="00F25B19" w:rsidRDefault="00F06AB0" w:rsidP="00840829">
      <w:pPr>
        <w:spacing w:after="0" w:line="360" w:lineRule="auto"/>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lang w:val="fr-FR"/>
        </w:rPr>
        <w:t>La littérature attribue au</w:t>
      </w:r>
      <w:r w:rsidRPr="00F25B19">
        <w:rPr>
          <w:rFonts w:ascii="Times New Roman" w:eastAsia="Times New Roman" w:hAnsi="Times New Roman" w:cs="Times New Roman"/>
          <w:color w:val="000000"/>
          <w:sz w:val="24"/>
          <w:lang w:val="fr-FR"/>
        </w:rPr>
        <w:t xml:space="preserve"> </w:t>
      </w:r>
      <w:r>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xml:space="preserve"> un rôle central dans la </w:t>
      </w:r>
      <w:r>
        <w:rPr>
          <w:rFonts w:ascii="Times New Roman" w:eastAsia="Times New Roman" w:hAnsi="Times New Roman" w:cs="Times New Roman"/>
          <w:color w:val="000000"/>
          <w:sz w:val="24"/>
          <w:lang w:val="fr-FR"/>
        </w:rPr>
        <w:t xml:space="preserve">« bonne » </w:t>
      </w:r>
      <w:r w:rsidRPr="00F25B19">
        <w:rPr>
          <w:rFonts w:ascii="Times New Roman" w:eastAsia="Times New Roman" w:hAnsi="Times New Roman" w:cs="Times New Roman"/>
          <w:color w:val="000000"/>
          <w:sz w:val="24"/>
          <w:lang w:val="fr-FR"/>
        </w:rPr>
        <w:t>gouvernance et</w:t>
      </w:r>
      <w:r>
        <w:rPr>
          <w:rFonts w:ascii="Times New Roman" w:eastAsia="Times New Roman" w:hAnsi="Times New Roman" w:cs="Times New Roman"/>
          <w:color w:val="000000"/>
          <w:sz w:val="24"/>
          <w:lang w:val="fr-FR"/>
        </w:rPr>
        <w:t xml:space="preserve">, </w:t>
      </w:r>
      <w:r w:rsidRPr="00CC1892">
        <w:rPr>
          <w:rFonts w:ascii="Times New Roman" w:eastAsia="Times New Roman" w:hAnsi="Times New Roman" w:cs="Times New Roman"/>
          <w:i/>
          <w:color w:val="000000"/>
          <w:sz w:val="24"/>
          <w:lang w:val="fr-FR"/>
        </w:rPr>
        <w:t>in fine</w:t>
      </w:r>
      <w:r>
        <w:rPr>
          <w:rFonts w:ascii="Times New Roman" w:eastAsia="Times New Roman" w:hAnsi="Times New Roman" w:cs="Times New Roman"/>
          <w:color w:val="000000"/>
          <w:sz w:val="24"/>
          <w:lang w:val="fr-FR"/>
        </w:rPr>
        <w:t>,</w:t>
      </w:r>
      <w:r w:rsidRPr="00F25B19">
        <w:rPr>
          <w:rFonts w:ascii="Times New Roman" w:eastAsia="Times New Roman" w:hAnsi="Times New Roman" w:cs="Times New Roman"/>
          <w:color w:val="000000"/>
          <w:sz w:val="24"/>
          <w:lang w:val="fr-FR"/>
        </w:rPr>
        <w:t xml:space="preserve"> la performance d’une société</w:t>
      </w:r>
      <w:r>
        <w:rPr>
          <w:rFonts w:ascii="Times New Roman" w:eastAsia="Times New Roman" w:hAnsi="Times New Roman" w:cs="Times New Roman"/>
          <w:color w:val="000000"/>
          <w:sz w:val="24"/>
          <w:lang w:val="fr-FR"/>
        </w:rPr>
        <w:t xml:space="preserve"> (Fama et Jensen 1981)</w:t>
      </w:r>
      <w:r w:rsidRPr="00F25B19">
        <w:rPr>
          <w:rFonts w:ascii="Times New Roman" w:eastAsia="Times New Roman" w:hAnsi="Times New Roman" w:cs="Times New Roman"/>
          <w:color w:val="000000"/>
          <w:sz w:val="24"/>
          <w:lang w:val="fr-FR"/>
        </w:rPr>
        <w:t xml:space="preserve">. Ce rôle est certainement influencé par les réseaux sociaux </w:t>
      </w:r>
      <w:r>
        <w:rPr>
          <w:rFonts w:ascii="Times New Roman" w:eastAsia="Times New Roman" w:hAnsi="Times New Roman" w:cs="Times New Roman"/>
          <w:color w:val="000000"/>
          <w:sz w:val="24"/>
          <w:lang w:val="fr-FR"/>
        </w:rPr>
        <w:t>du CA</w:t>
      </w:r>
      <w:r w:rsidR="00944DAE">
        <w:rPr>
          <w:rFonts w:ascii="Times New Roman" w:eastAsia="Times New Roman" w:hAnsi="Times New Roman" w:cs="Times New Roman"/>
          <w:color w:val="000000"/>
          <w:sz w:val="24"/>
          <w:lang w:val="fr-FR"/>
        </w:rPr>
        <w:t>, dès lors que, c</w:t>
      </w:r>
      <w:r>
        <w:rPr>
          <w:rFonts w:ascii="Times New Roman" w:eastAsia="Times New Roman" w:hAnsi="Times New Roman" w:cs="Times New Roman"/>
          <w:color w:val="000000"/>
          <w:sz w:val="24"/>
          <w:lang w:val="fr-FR"/>
        </w:rPr>
        <w:t xml:space="preserve">omme le notent </w:t>
      </w:r>
      <w:r w:rsidRPr="00F25B19">
        <w:rPr>
          <w:rFonts w:ascii="Times New Roman" w:eastAsia="Times New Roman" w:hAnsi="Times New Roman" w:cs="Times New Roman"/>
          <w:color w:val="000000"/>
          <w:sz w:val="24"/>
          <w:lang w:val="fr-FR"/>
        </w:rPr>
        <w:t>Larcker et al. (2013)</w:t>
      </w:r>
      <w:r>
        <w:rPr>
          <w:rFonts w:ascii="Times New Roman" w:eastAsia="Times New Roman" w:hAnsi="Times New Roman" w:cs="Times New Roman"/>
          <w:color w:val="000000"/>
          <w:sz w:val="24"/>
          <w:lang w:val="fr-FR"/>
        </w:rPr>
        <w:t>,</w:t>
      </w:r>
      <w:r w:rsidRPr="00F25B19">
        <w:rPr>
          <w:rFonts w:ascii="Times New Roman" w:eastAsia="Times New Roman" w:hAnsi="Times New Roman" w:cs="Times New Roman"/>
          <w:color w:val="000000"/>
          <w:sz w:val="24"/>
          <w:lang w:val="fr-FR"/>
        </w:rPr>
        <w:t xml:space="preserve"> </w:t>
      </w:r>
      <w:r w:rsidR="00944DAE">
        <w:rPr>
          <w:rFonts w:ascii="Times New Roman" w:eastAsia="Times New Roman" w:hAnsi="Times New Roman" w:cs="Times New Roman"/>
          <w:color w:val="000000"/>
          <w:sz w:val="24"/>
          <w:lang w:val="fr-FR"/>
        </w:rPr>
        <w:t>« </w:t>
      </w:r>
      <w:r w:rsidRPr="00F25B19">
        <w:rPr>
          <w:rFonts w:ascii="Times New Roman" w:eastAsia="Times New Roman" w:hAnsi="Times New Roman" w:cs="Times New Roman"/>
          <w:color w:val="000000"/>
          <w:sz w:val="24"/>
          <w:lang w:val="fr-FR"/>
        </w:rPr>
        <w:t>les réseaux sociaux</w:t>
      </w:r>
      <w:r w:rsidR="00944DAE">
        <w:rPr>
          <w:rFonts w:ascii="Times New Roman" w:eastAsia="Times New Roman" w:hAnsi="Times New Roman" w:cs="Times New Roman"/>
          <w:color w:val="000000"/>
          <w:sz w:val="24"/>
          <w:lang w:val="fr-FR"/>
        </w:rPr>
        <w:t xml:space="preserve"> et économiques </w:t>
      </w:r>
      <w:r>
        <w:rPr>
          <w:rFonts w:ascii="Times New Roman" w:eastAsia="Times New Roman" w:hAnsi="Times New Roman" w:cs="Times New Roman"/>
          <w:color w:val="000000"/>
          <w:sz w:val="24"/>
          <w:lang w:val="fr-FR"/>
        </w:rPr>
        <w:t xml:space="preserve">sont </w:t>
      </w:r>
      <w:r w:rsidRPr="00F25B19">
        <w:rPr>
          <w:rFonts w:ascii="Times New Roman" w:eastAsia="Times New Roman" w:hAnsi="Times New Roman" w:cs="Times New Roman"/>
          <w:color w:val="000000"/>
          <w:sz w:val="24"/>
          <w:lang w:val="fr-FR"/>
        </w:rPr>
        <w:t>une caractéristique centrale de virtuellement toutes les activités économiques »</w:t>
      </w:r>
      <w:r w:rsidR="00010693">
        <w:rPr>
          <w:rFonts w:ascii="Times New Roman" w:eastAsia="Times New Roman" w:hAnsi="Times New Roman" w:cs="Times New Roman"/>
          <w:color w:val="000000"/>
          <w:sz w:val="24"/>
          <w:lang w:val="fr-FR"/>
        </w:rPr>
        <w:t xml:space="preserve"> (p. 225)</w:t>
      </w:r>
      <w:r w:rsidRPr="00F25B19">
        <w:rPr>
          <w:rFonts w:ascii="Times New Roman" w:eastAsia="Times New Roman" w:hAnsi="Times New Roman" w:cs="Times New Roman"/>
          <w:color w:val="000000"/>
          <w:sz w:val="24"/>
          <w:lang w:val="fr-FR"/>
        </w:rPr>
        <w:t xml:space="preserve">. Les liens entre les individus dans ces réseaux sont les canaux par lesquels l’information est communiquée, les ressources échangées, les nouvelles relations créées et les relations existantes actionnées. </w:t>
      </w:r>
      <w:r w:rsidR="001733B8">
        <w:rPr>
          <w:rFonts w:ascii="Times New Roman" w:eastAsia="Times New Roman" w:hAnsi="Times New Roman" w:cs="Times New Roman"/>
          <w:color w:val="000000"/>
          <w:sz w:val="24"/>
          <w:lang w:val="fr-FR"/>
        </w:rPr>
        <w:t>Mais l</w:t>
      </w:r>
      <w:r>
        <w:rPr>
          <w:rFonts w:ascii="Times New Roman" w:eastAsia="Times New Roman" w:hAnsi="Times New Roman" w:cs="Times New Roman"/>
          <w:color w:val="000000"/>
          <w:sz w:val="24"/>
          <w:lang w:val="fr-FR"/>
        </w:rPr>
        <w:t xml:space="preserve">es </w:t>
      </w:r>
      <w:r w:rsidRPr="00F25B19">
        <w:rPr>
          <w:rFonts w:ascii="Times New Roman" w:eastAsia="Times New Roman" w:hAnsi="Times New Roman" w:cs="Times New Roman"/>
          <w:color w:val="000000"/>
          <w:sz w:val="24"/>
          <w:lang w:val="fr-FR"/>
        </w:rPr>
        <w:t xml:space="preserve">liens sociaux </w:t>
      </w:r>
      <w:r>
        <w:rPr>
          <w:rFonts w:ascii="Times New Roman" w:eastAsia="Times New Roman" w:hAnsi="Times New Roman" w:cs="Times New Roman"/>
          <w:color w:val="000000"/>
          <w:sz w:val="24"/>
          <w:lang w:val="fr-FR"/>
        </w:rPr>
        <w:t>impliquant un administrateur</w:t>
      </w:r>
      <w:r w:rsidRPr="00F25B19">
        <w:rPr>
          <w:rFonts w:ascii="Times New Roman" w:eastAsia="Times New Roman" w:hAnsi="Times New Roman" w:cs="Times New Roman"/>
          <w:color w:val="000000"/>
          <w:sz w:val="24"/>
          <w:lang w:val="fr-FR"/>
        </w:rPr>
        <w:t xml:space="preserve"> </w:t>
      </w:r>
      <w:r>
        <w:rPr>
          <w:rFonts w:ascii="Times New Roman" w:eastAsia="Times New Roman" w:hAnsi="Times New Roman" w:cs="Times New Roman"/>
          <w:color w:val="000000"/>
          <w:sz w:val="24"/>
          <w:lang w:val="fr-FR"/>
        </w:rPr>
        <w:t xml:space="preserve">sont aussi de nature à remettre en cause leur </w:t>
      </w:r>
      <w:r w:rsidRPr="00F25B19">
        <w:rPr>
          <w:rFonts w:ascii="Times New Roman" w:eastAsia="Times New Roman" w:hAnsi="Times New Roman" w:cs="Times New Roman"/>
          <w:color w:val="000000"/>
          <w:sz w:val="24"/>
          <w:lang w:val="fr-FR"/>
        </w:rPr>
        <w:t xml:space="preserve">indépendance et donc la capacité du </w:t>
      </w:r>
      <w:r>
        <w:rPr>
          <w:rFonts w:ascii="Times New Roman" w:eastAsia="Times New Roman" w:hAnsi="Times New Roman" w:cs="Times New Roman"/>
          <w:color w:val="000000"/>
          <w:sz w:val="24"/>
          <w:lang w:val="fr-FR"/>
        </w:rPr>
        <w:t>CA</w:t>
      </w:r>
      <w:r w:rsidRPr="00F25B19">
        <w:rPr>
          <w:rFonts w:ascii="Times New Roman" w:eastAsia="Times New Roman" w:hAnsi="Times New Roman" w:cs="Times New Roman"/>
          <w:color w:val="000000"/>
          <w:sz w:val="24"/>
          <w:lang w:val="fr-FR"/>
        </w:rPr>
        <w:t xml:space="preserve"> à exercer son rôle de contrôle. </w:t>
      </w:r>
      <w:r>
        <w:rPr>
          <w:rFonts w:ascii="Times New Roman" w:eastAsia="Times New Roman" w:hAnsi="Times New Roman" w:cs="Times New Roman"/>
          <w:color w:val="000000"/>
          <w:sz w:val="24"/>
          <w:lang w:val="fr-FR"/>
        </w:rPr>
        <w:t xml:space="preserve">Ainsi, d’un point de vue théorique, les </w:t>
      </w:r>
      <w:r w:rsidRPr="00F25B19">
        <w:rPr>
          <w:rFonts w:ascii="Times New Roman" w:eastAsia="Times New Roman" w:hAnsi="Times New Roman" w:cs="Times New Roman"/>
          <w:color w:val="000000"/>
          <w:sz w:val="24"/>
          <w:lang w:val="fr-FR"/>
        </w:rPr>
        <w:t xml:space="preserve">réseaux sociaux </w:t>
      </w:r>
      <w:r>
        <w:rPr>
          <w:rFonts w:ascii="Times New Roman" w:eastAsia="Times New Roman" w:hAnsi="Times New Roman" w:cs="Times New Roman"/>
          <w:color w:val="000000"/>
          <w:sz w:val="24"/>
          <w:lang w:val="fr-FR"/>
        </w:rPr>
        <w:t xml:space="preserve">impliquant un ou plusieurs membres du CA </w:t>
      </w:r>
      <w:r w:rsidR="001733B8">
        <w:rPr>
          <w:rFonts w:ascii="Times New Roman" w:eastAsia="Times New Roman" w:hAnsi="Times New Roman" w:cs="Times New Roman"/>
          <w:color w:val="000000"/>
          <w:sz w:val="24"/>
          <w:lang w:val="fr-FR"/>
        </w:rPr>
        <w:t>ont un impact sur</w:t>
      </w:r>
      <w:r>
        <w:rPr>
          <w:rFonts w:ascii="Times New Roman" w:eastAsia="Times New Roman" w:hAnsi="Times New Roman" w:cs="Times New Roman"/>
          <w:color w:val="000000"/>
          <w:sz w:val="24"/>
          <w:lang w:val="fr-FR"/>
        </w:rPr>
        <w:t xml:space="preserve"> la capacité du CA à contrôler et à influencer les décisions stratégiques de l’entreprise (</w:t>
      </w:r>
      <w:r w:rsidRPr="00F25B19">
        <w:rPr>
          <w:rFonts w:ascii="Times New Roman" w:eastAsia="Times New Roman" w:hAnsi="Times New Roman" w:cs="Times New Roman"/>
          <w:color w:val="000000"/>
          <w:sz w:val="24"/>
          <w:lang w:val="fr-FR"/>
        </w:rPr>
        <w:t>Adams et Ferreira 2009</w:t>
      </w:r>
      <w:r>
        <w:rPr>
          <w:rFonts w:ascii="Times New Roman" w:eastAsia="Times New Roman" w:hAnsi="Times New Roman" w:cs="Times New Roman"/>
          <w:color w:val="000000"/>
          <w:sz w:val="24"/>
          <w:lang w:val="fr-FR"/>
        </w:rPr>
        <w:t>)</w:t>
      </w:r>
      <w:r w:rsidRPr="00F25B19">
        <w:rPr>
          <w:rFonts w:ascii="Times New Roman" w:eastAsia="Times New Roman" w:hAnsi="Times New Roman" w:cs="Times New Roman"/>
          <w:color w:val="000000"/>
          <w:sz w:val="24"/>
          <w:lang w:val="fr-FR"/>
        </w:rPr>
        <w:t xml:space="preserve">. </w:t>
      </w:r>
    </w:p>
    <w:p w14:paraId="5B42F954" w14:textId="2D9727FD" w:rsidR="00F06AB0" w:rsidRDefault="00F06AB0" w:rsidP="00F06AB0">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lang w:val="fr-FR"/>
        </w:rPr>
        <w:t xml:space="preserve">Ce </w:t>
      </w:r>
      <w:r w:rsidRPr="00585130">
        <w:rPr>
          <w:rFonts w:ascii="Times New Roman" w:eastAsia="Times New Roman" w:hAnsi="Times New Roman" w:cs="Times New Roman"/>
          <w:color w:val="000000"/>
          <w:sz w:val="24"/>
          <w:lang w:val="fr-FR"/>
        </w:rPr>
        <w:t xml:space="preserve">travail </w:t>
      </w:r>
      <w:r>
        <w:rPr>
          <w:rFonts w:ascii="Times New Roman" w:eastAsia="Times New Roman" w:hAnsi="Times New Roman" w:cs="Times New Roman"/>
          <w:color w:val="000000"/>
          <w:sz w:val="24"/>
          <w:lang w:val="fr-FR"/>
        </w:rPr>
        <w:t xml:space="preserve">a permis de mettre en </w:t>
      </w:r>
      <w:r w:rsidRPr="00585130">
        <w:rPr>
          <w:rFonts w:ascii="Times New Roman" w:eastAsia="Times New Roman" w:hAnsi="Times New Roman" w:cs="Times New Roman"/>
          <w:color w:val="000000"/>
          <w:sz w:val="24"/>
          <w:lang w:val="fr-FR"/>
        </w:rPr>
        <w:t xml:space="preserve">évidence </w:t>
      </w:r>
      <w:r>
        <w:rPr>
          <w:rFonts w:ascii="Times New Roman" w:eastAsia="Times New Roman" w:hAnsi="Times New Roman" w:cs="Times New Roman"/>
          <w:color w:val="000000"/>
          <w:sz w:val="24"/>
          <w:lang w:val="fr-FR"/>
        </w:rPr>
        <w:t xml:space="preserve">le </w:t>
      </w:r>
      <w:r w:rsidRPr="00585130">
        <w:rPr>
          <w:rFonts w:ascii="Times New Roman" w:eastAsia="Times New Roman" w:hAnsi="Times New Roman" w:cs="Times New Roman"/>
          <w:color w:val="000000"/>
          <w:sz w:val="24"/>
          <w:lang w:val="fr-FR"/>
        </w:rPr>
        <w:t xml:space="preserve">rôle </w:t>
      </w:r>
      <w:r>
        <w:rPr>
          <w:rFonts w:ascii="Times New Roman" w:eastAsia="Times New Roman" w:hAnsi="Times New Roman" w:cs="Times New Roman"/>
          <w:color w:val="000000"/>
          <w:sz w:val="24"/>
          <w:lang w:val="fr-FR"/>
        </w:rPr>
        <w:t xml:space="preserve">de ces réseaux </w:t>
      </w:r>
      <w:r w:rsidRPr="00585130">
        <w:rPr>
          <w:rFonts w:ascii="Times New Roman" w:eastAsia="Times New Roman" w:hAnsi="Times New Roman" w:cs="Times New Roman"/>
          <w:color w:val="000000"/>
          <w:sz w:val="24"/>
          <w:lang w:val="fr-FR"/>
        </w:rPr>
        <w:t xml:space="preserve">sur </w:t>
      </w:r>
      <w:r w:rsidR="00625AD2">
        <w:rPr>
          <w:rFonts w:ascii="Times New Roman" w:eastAsia="Times New Roman" w:hAnsi="Times New Roman" w:cs="Times New Roman"/>
          <w:color w:val="000000"/>
          <w:sz w:val="24"/>
          <w:lang w:val="fr-FR"/>
        </w:rPr>
        <w:t>des domaines divers qui peuvent relever du champ CCA (</w:t>
      </w:r>
      <w:r w:rsidRPr="00585130">
        <w:rPr>
          <w:rFonts w:ascii="Times New Roman" w:eastAsia="Times New Roman" w:hAnsi="Times New Roman" w:cs="Times New Roman"/>
          <w:color w:val="000000"/>
          <w:sz w:val="24"/>
          <w:lang w:val="fr-FR"/>
        </w:rPr>
        <w:t xml:space="preserve">qualité du reporting financier, </w:t>
      </w:r>
      <w:r w:rsidR="00625AD2">
        <w:rPr>
          <w:rFonts w:ascii="Times New Roman" w:eastAsia="Times New Roman" w:hAnsi="Times New Roman" w:cs="Times New Roman"/>
          <w:color w:val="000000"/>
          <w:sz w:val="24"/>
          <w:lang w:val="fr-FR"/>
        </w:rPr>
        <w:t>pratique</w:t>
      </w:r>
      <w:r w:rsidR="004D157B">
        <w:rPr>
          <w:rFonts w:ascii="Times New Roman" w:eastAsia="Times New Roman" w:hAnsi="Times New Roman" w:cs="Times New Roman"/>
          <w:color w:val="000000"/>
          <w:sz w:val="24"/>
          <w:lang w:val="fr-FR"/>
        </w:rPr>
        <w:t>s</w:t>
      </w:r>
      <w:r w:rsidR="00625AD2">
        <w:rPr>
          <w:rFonts w:ascii="Times New Roman" w:eastAsia="Times New Roman" w:hAnsi="Times New Roman" w:cs="Times New Roman"/>
          <w:color w:val="000000"/>
          <w:sz w:val="24"/>
          <w:lang w:val="fr-FR"/>
        </w:rPr>
        <w:t xml:space="preserve"> d’audit, de gouvernance) ou non (</w:t>
      </w:r>
      <w:r w:rsidRPr="00585130">
        <w:rPr>
          <w:rFonts w:ascii="Times New Roman" w:eastAsia="Times New Roman" w:hAnsi="Times New Roman" w:cs="Times New Roman"/>
          <w:color w:val="000000"/>
          <w:sz w:val="24"/>
          <w:lang w:val="fr-FR"/>
        </w:rPr>
        <w:t xml:space="preserve">rémunération du dirigeant </w:t>
      </w:r>
      <w:r w:rsidR="00625AD2">
        <w:rPr>
          <w:rFonts w:ascii="Times New Roman" w:eastAsia="Times New Roman" w:hAnsi="Times New Roman" w:cs="Times New Roman"/>
          <w:color w:val="000000"/>
          <w:sz w:val="24"/>
          <w:lang w:val="fr-FR"/>
        </w:rPr>
        <w:t xml:space="preserve">et </w:t>
      </w:r>
      <w:r w:rsidRPr="00585130">
        <w:rPr>
          <w:rFonts w:ascii="Times New Roman" w:eastAsia="Times New Roman" w:hAnsi="Times New Roman" w:cs="Times New Roman"/>
          <w:color w:val="000000"/>
          <w:sz w:val="24"/>
          <w:lang w:val="fr-FR"/>
        </w:rPr>
        <w:t>opérations financières</w:t>
      </w:r>
      <w:r w:rsidR="00625AD2">
        <w:rPr>
          <w:rFonts w:ascii="Times New Roman" w:eastAsia="Times New Roman" w:hAnsi="Times New Roman" w:cs="Times New Roman"/>
          <w:color w:val="000000"/>
          <w:sz w:val="24"/>
          <w:lang w:val="fr-FR"/>
        </w:rPr>
        <w:t>)</w:t>
      </w:r>
      <w:r w:rsidRPr="00585130">
        <w:rPr>
          <w:rFonts w:ascii="Times New Roman" w:eastAsia="Times New Roman" w:hAnsi="Times New Roman" w:cs="Times New Roman"/>
          <w:color w:val="000000"/>
          <w:sz w:val="24"/>
          <w:lang w:val="fr-FR"/>
        </w:rPr>
        <w:t xml:space="preserve">. </w:t>
      </w:r>
      <w:r>
        <w:rPr>
          <w:rFonts w:ascii="Times New Roman" w:eastAsia="Times New Roman" w:hAnsi="Times New Roman" w:cs="Times New Roman"/>
          <w:color w:val="000000"/>
          <w:sz w:val="24"/>
          <w:lang w:val="fr-FR"/>
        </w:rPr>
        <w:t xml:space="preserve">Les articles analysés </w:t>
      </w:r>
      <w:r w:rsidR="00625AD2">
        <w:rPr>
          <w:rFonts w:ascii="Times New Roman" w:eastAsia="Times New Roman" w:hAnsi="Times New Roman" w:cs="Times New Roman"/>
          <w:color w:val="000000"/>
          <w:sz w:val="24"/>
          <w:lang w:val="fr-FR"/>
        </w:rPr>
        <w:t xml:space="preserve">qui relèvent du champ CCA </w:t>
      </w:r>
      <w:r>
        <w:rPr>
          <w:rFonts w:ascii="Times New Roman" w:eastAsia="Times New Roman" w:hAnsi="Times New Roman" w:cs="Times New Roman"/>
          <w:color w:val="000000"/>
          <w:sz w:val="24"/>
          <w:lang w:val="fr-FR"/>
        </w:rPr>
        <w:t xml:space="preserve">suggèrent que </w:t>
      </w:r>
      <w:r w:rsidRPr="00585130">
        <w:rPr>
          <w:rFonts w:ascii="Times New Roman" w:eastAsia="Times New Roman" w:hAnsi="Times New Roman" w:cs="Times New Roman"/>
          <w:color w:val="000000"/>
          <w:sz w:val="24"/>
          <w:lang w:val="fr-FR"/>
        </w:rPr>
        <w:t>l</w:t>
      </w:r>
      <w:r w:rsidR="004D157B">
        <w:rPr>
          <w:rFonts w:ascii="Times New Roman" w:eastAsia="Times New Roman" w:hAnsi="Times New Roman" w:cs="Times New Roman"/>
          <w:color w:val="000000"/>
          <w:sz w:val="24"/>
          <w:lang w:val="fr-FR"/>
        </w:rPr>
        <w:t xml:space="preserve">e fait que le CA soit socialement connecté </w:t>
      </w:r>
      <w:r w:rsidRPr="00585130">
        <w:rPr>
          <w:rFonts w:ascii="Times New Roman" w:eastAsia="Times New Roman" w:hAnsi="Times New Roman" w:cs="Times New Roman"/>
          <w:color w:val="000000"/>
          <w:sz w:val="24"/>
          <w:lang w:val="fr-FR"/>
        </w:rPr>
        <w:t>favorise des comportements opportunistes de la part des dirigeants (</w:t>
      </w:r>
      <w:r>
        <w:rPr>
          <w:rFonts w:ascii="Times New Roman" w:eastAsia="Times New Roman" w:hAnsi="Times New Roman" w:cs="Times New Roman"/>
          <w:color w:val="000000"/>
          <w:sz w:val="24"/>
          <w:lang w:val="fr-FR"/>
        </w:rPr>
        <w:t>car associé</w:t>
      </w:r>
      <w:r w:rsidR="004D157B">
        <w:rPr>
          <w:rFonts w:ascii="Times New Roman" w:eastAsia="Times New Roman" w:hAnsi="Times New Roman" w:cs="Times New Roman"/>
          <w:color w:val="000000"/>
          <w:sz w:val="24"/>
          <w:lang w:val="fr-FR"/>
        </w:rPr>
        <w:t>, par exemple,</w:t>
      </w:r>
      <w:r>
        <w:rPr>
          <w:rFonts w:ascii="Times New Roman" w:eastAsia="Times New Roman" w:hAnsi="Times New Roman" w:cs="Times New Roman"/>
          <w:color w:val="000000"/>
          <w:sz w:val="24"/>
          <w:lang w:val="fr-FR"/>
        </w:rPr>
        <w:t xml:space="preserve"> à </w:t>
      </w:r>
      <w:r w:rsidR="002D301F">
        <w:rPr>
          <w:rFonts w:ascii="Times New Roman" w:eastAsia="Times New Roman" w:hAnsi="Times New Roman" w:cs="Times New Roman"/>
          <w:color w:val="000000"/>
          <w:sz w:val="24"/>
          <w:lang w:val="fr-FR"/>
        </w:rPr>
        <w:t xml:space="preserve">une </w:t>
      </w:r>
      <w:r>
        <w:rPr>
          <w:rFonts w:ascii="Times New Roman" w:eastAsia="Times New Roman" w:hAnsi="Times New Roman" w:cs="Times New Roman"/>
          <w:color w:val="000000"/>
          <w:sz w:val="24"/>
          <w:lang w:val="fr-FR"/>
        </w:rPr>
        <w:t xml:space="preserve">plus grande propension à gérer le résultat). </w:t>
      </w:r>
      <w:r w:rsidR="00625AD2">
        <w:rPr>
          <w:rFonts w:ascii="Times New Roman" w:eastAsia="Times New Roman" w:hAnsi="Times New Roman" w:cs="Times New Roman"/>
          <w:color w:val="000000"/>
          <w:sz w:val="24"/>
          <w:lang w:val="fr-FR"/>
        </w:rPr>
        <w:t xml:space="preserve">Les articles en dehors du champ CCA convergent </w:t>
      </w:r>
      <w:r w:rsidR="00F76B19">
        <w:rPr>
          <w:rFonts w:ascii="Times New Roman" w:eastAsia="Times New Roman" w:hAnsi="Times New Roman" w:cs="Times New Roman"/>
          <w:color w:val="000000"/>
          <w:sz w:val="24"/>
          <w:lang w:val="fr-FR"/>
        </w:rPr>
        <w:t xml:space="preserve">également sur l’idée que les administrateurs connectés ont une </w:t>
      </w:r>
      <w:r w:rsidR="00625AD2">
        <w:rPr>
          <w:rFonts w:ascii="Times New Roman" w:eastAsia="Times New Roman" w:hAnsi="Times New Roman" w:cs="Times New Roman"/>
          <w:color w:val="000000"/>
          <w:sz w:val="24"/>
          <w:lang w:val="fr-FR"/>
        </w:rPr>
        <w:t>moindre capacité à contrôler ou surveiller les dirigeants</w:t>
      </w:r>
      <w:r w:rsidR="00F76B19">
        <w:rPr>
          <w:rFonts w:ascii="Times New Roman" w:eastAsia="Times New Roman" w:hAnsi="Times New Roman" w:cs="Times New Roman"/>
          <w:color w:val="000000"/>
          <w:sz w:val="24"/>
          <w:lang w:val="fr-FR"/>
        </w:rPr>
        <w:t xml:space="preserve">, tout en soulignant </w:t>
      </w:r>
      <w:r w:rsidR="00625AD2">
        <w:rPr>
          <w:rFonts w:ascii="Times New Roman" w:eastAsia="Times New Roman" w:hAnsi="Times New Roman" w:cs="Times New Roman"/>
          <w:color w:val="000000"/>
          <w:sz w:val="24"/>
          <w:lang w:val="fr-FR"/>
        </w:rPr>
        <w:t>que l</w:t>
      </w:r>
      <w:r>
        <w:rPr>
          <w:rFonts w:ascii="Times New Roman" w:eastAsia="Times New Roman" w:hAnsi="Times New Roman" w:cs="Times New Roman"/>
          <w:color w:val="000000"/>
          <w:sz w:val="24"/>
          <w:lang w:val="fr-FR"/>
        </w:rPr>
        <w:t xml:space="preserve">es réseaux </w:t>
      </w:r>
      <w:r w:rsidRPr="00585130">
        <w:rPr>
          <w:rFonts w:ascii="Times New Roman" w:eastAsia="Times New Roman" w:hAnsi="Times New Roman" w:cs="Times New Roman"/>
          <w:color w:val="000000"/>
          <w:sz w:val="24"/>
          <w:lang w:val="fr-FR"/>
        </w:rPr>
        <w:t>favorise</w:t>
      </w:r>
      <w:r>
        <w:rPr>
          <w:rFonts w:ascii="Times New Roman" w:eastAsia="Times New Roman" w:hAnsi="Times New Roman" w:cs="Times New Roman"/>
          <w:color w:val="000000"/>
          <w:sz w:val="24"/>
          <w:lang w:val="fr-FR"/>
        </w:rPr>
        <w:t>nt</w:t>
      </w:r>
      <w:r w:rsidRPr="00585130">
        <w:rPr>
          <w:rFonts w:ascii="Times New Roman" w:eastAsia="Times New Roman" w:hAnsi="Times New Roman" w:cs="Times New Roman"/>
          <w:color w:val="000000"/>
          <w:sz w:val="24"/>
          <w:lang w:val="fr-FR"/>
        </w:rPr>
        <w:t xml:space="preserve"> aussi l’échange et l’accès à l’information</w:t>
      </w:r>
      <w:r w:rsidR="00724373">
        <w:rPr>
          <w:rFonts w:ascii="Times New Roman" w:eastAsia="Times New Roman" w:hAnsi="Times New Roman" w:cs="Times New Roman"/>
          <w:color w:val="000000"/>
          <w:sz w:val="24"/>
          <w:lang w:val="fr-FR"/>
        </w:rPr>
        <w:t>,</w:t>
      </w:r>
      <w:r w:rsidRPr="00585130">
        <w:rPr>
          <w:rFonts w:ascii="Times New Roman" w:eastAsia="Times New Roman" w:hAnsi="Times New Roman" w:cs="Times New Roman"/>
          <w:color w:val="000000"/>
          <w:sz w:val="24"/>
          <w:lang w:val="fr-FR"/>
        </w:rPr>
        <w:t xml:space="preserve"> ce qui est </w:t>
      </w:r>
      <w:r>
        <w:rPr>
          <w:rFonts w:ascii="Times New Roman" w:eastAsia="Times New Roman" w:hAnsi="Times New Roman" w:cs="Times New Roman"/>
          <w:color w:val="000000"/>
          <w:sz w:val="24"/>
          <w:lang w:val="fr-FR"/>
        </w:rPr>
        <w:t xml:space="preserve">parfois </w:t>
      </w:r>
      <w:r w:rsidRPr="00585130">
        <w:rPr>
          <w:rFonts w:ascii="Times New Roman" w:eastAsia="Times New Roman" w:hAnsi="Times New Roman" w:cs="Times New Roman"/>
          <w:color w:val="000000"/>
          <w:sz w:val="24"/>
          <w:lang w:val="fr-FR"/>
        </w:rPr>
        <w:t>bénéfique à l’entreprise (</w:t>
      </w:r>
      <w:r>
        <w:rPr>
          <w:rFonts w:ascii="Times New Roman" w:eastAsia="Times New Roman" w:hAnsi="Times New Roman" w:cs="Times New Roman"/>
          <w:color w:val="000000"/>
          <w:sz w:val="24"/>
          <w:lang w:val="fr-FR"/>
        </w:rPr>
        <w:t>dans le cas des fusion</w:t>
      </w:r>
      <w:r w:rsidR="00AE2AE7">
        <w:rPr>
          <w:rFonts w:ascii="Times New Roman" w:eastAsia="Times New Roman" w:hAnsi="Times New Roman" w:cs="Times New Roman"/>
          <w:color w:val="000000"/>
          <w:sz w:val="24"/>
          <w:lang w:val="fr-FR"/>
        </w:rPr>
        <w:t>s</w:t>
      </w:r>
      <w:r>
        <w:rPr>
          <w:rFonts w:ascii="Times New Roman" w:eastAsia="Times New Roman" w:hAnsi="Times New Roman" w:cs="Times New Roman"/>
          <w:color w:val="000000"/>
          <w:sz w:val="24"/>
          <w:lang w:val="fr-FR"/>
        </w:rPr>
        <w:t>-acquisition</w:t>
      </w:r>
      <w:r w:rsidR="00AE2AE7">
        <w:rPr>
          <w:rFonts w:ascii="Times New Roman" w:eastAsia="Times New Roman" w:hAnsi="Times New Roman" w:cs="Times New Roman"/>
          <w:color w:val="000000"/>
          <w:sz w:val="24"/>
          <w:lang w:val="fr-FR"/>
        </w:rPr>
        <w:t>s</w:t>
      </w:r>
      <w:r w:rsidR="00724373">
        <w:rPr>
          <w:rFonts w:ascii="Times New Roman" w:eastAsia="Times New Roman" w:hAnsi="Times New Roman" w:cs="Times New Roman"/>
          <w:color w:val="000000"/>
          <w:sz w:val="24"/>
          <w:lang w:val="fr-FR"/>
        </w:rPr>
        <w:t>,</w:t>
      </w:r>
      <w:r>
        <w:rPr>
          <w:rFonts w:ascii="Times New Roman" w:eastAsia="Times New Roman" w:hAnsi="Times New Roman" w:cs="Times New Roman"/>
          <w:color w:val="000000"/>
          <w:sz w:val="24"/>
          <w:lang w:val="fr-FR"/>
        </w:rPr>
        <w:t xml:space="preserve"> par exemple)</w:t>
      </w:r>
      <w:r w:rsidR="00724373">
        <w:rPr>
          <w:rFonts w:ascii="Times New Roman" w:eastAsia="Times New Roman" w:hAnsi="Times New Roman" w:cs="Times New Roman"/>
          <w:color w:val="000000"/>
          <w:sz w:val="24"/>
          <w:lang w:val="fr-FR"/>
        </w:rPr>
        <w:t>,</w:t>
      </w:r>
      <w:r>
        <w:rPr>
          <w:rFonts w:ascii="Times New Roman" w:eastAsia="Times New Roman" w:hAnsi="Times New Roman" w:cs="Times New Roman"/>
          <w:color w:val="000000"/>
          <w:sz w:val="24"/>
          <w:lang w:val="fr-FR"/>
        </w:rPr>
        <w:t xml:space="preserve"> mais </w:t>
      </w:r>
      <w:r w:rsidR="00724373">
        <w:rPr>
          <w:rFonts w:ascii="Times New Roman" w:eastAsia="Times New Roman" w:hAnsi="Times New Roman" w:cs="Times New Roman"/>
          <w:color w:val="000000"/>
          <w:sz w:val="24"/>
          <w:lang w:val="fr-FR"/>
        </w:rPr>
        <w:t>peut aussi lui être préjudiciable</w:t>
      </w:r>
      <w:r>
        <w:rPr>
          <w:rFonts w:ascii="Times New Roman" w:eastAsia="Times New Roman" w:hAnsi="Times New Roman" w:cs="Times New Roman"/>
          <w:color w:val="000000"/>
          <w:sz w:val="24"/>
          <w:lang w:val="fr-FR"/>
        </w:rPr>
        <w:t xml:space="preserve"> </w:t>
      </w:r>
      <w:r w:rsidR="00724373">
        <w:rPr>
          <w:rFonts w:ascii="Times New Roman" w:eastAsia="Times New Roman" w:hAnsi="Times New Roman" w:cs="Times New Roman"/>
          <w:color w:val="000000"/>
          <w:sz w:val="24"/>
          <w:lang w:val="fr-FR"/>
        </w:rPr>
        <w:t>(</w:t>
      </w:r>
      <w:r>
        <w:rPr>
          <w:rFonts w:ascii="Times New Roman" w:eastAsia="Times New Roman" w:hAnsi="Times New Roman" w:cs="Times New Roman"/>
          <w:color w:val="000000"/>
          <w:sz w:val="24"/>
          <w:lang w:val="fr-FR"/>
        </w:rPr>
        <w:t xml:space="preserve">dans </w:t>
      </w:r>
      <w:r w:rsidR="00724373">
        <w:rPr>
          <w:rFonts w:ascii="Times New Roman" w:eastAsia="Times New Roman" w:hAnsi="Times New Roman" w:cs="Times New Roman"/>
          <w:color w:val="000000"/>
          <w:sz w:val="24"/>
          <w:lang w:val="fr-FR"/>
        </w:rPr>
        <w:t xml:space="preserve">le cas de </w:t>
      </w:r>
      <w:r>
        <w:rPr>
          <w:rFonts w:ascii="Times New Roman" w:eastAsia="Times New Roman" w:hAnsi="Times New Roman" w:cs="Times New Roman"/>
          <w:color w:val="000000"/>
          <w:sz w:val="24"/>
          <w:lang w:val="fr-FR"/>
        </w:rPr>
        <w:t xml:space="preserve">la propagation de mauvaises </w:t>
      </w:r>
      <w:r>
        <w:rPr>
          <w:rFonts w:ascii="Times New Roman" w:eastAsia="Times New Roman" w:hAnsi="Times New Roman" w:cs="Times New Roman"/>
          <w:color w:val="000000"/>
          <w:sz w:val="24"/>
          <w:lang w:val="fr-FR"/>
        </w:rPr>
        <w:lastRenderedPageBreak/>
        <w:t>pratiques</w:t>
      </w:r>
      <w:r w:rsidR="00724373">
        <w:rPr>
          <w:rFonts w:ascii="Times New Roman" w:eastAsia="Times New Roman" w:hAnsi="Times New Roman" w:cs="Times New Roman"/>
          <w:color w:val="000000"/>
          <w:sz w:val="24"/>
          <w:lang w:val="fr-FR"/>
        </w:rPr>
        <w:t>, c</w:t>
      </w:r>
      <w:r>
        <w:rPr>
          <w:rFonts w:ascii="Times New Roman" w:eastAsia="Times New Roman" w:hAnsi="Times New Roman" w:cs="Times New Roman"/>
          <w:color w:val="000000"/>
          <w:sz w:val="24"/>
          <w:lang w:val="fr-FR"/>
        </w:rPr>
        <w:t>omme l’antidatage d’options d’achat</w:t>
      </w:r>
      <w:r w:rsidR="00724373">
        <w:rPr>
          <w:rFonts w:ascii="Times New Roman" w:eastAsia="Times New Roman" w:hAnsi="Times New Roman" w:cs="Times New Roman"/>
          <w:color w:val="000000"/>
          <w:sz w:val="24"/>
          <w:lang w:val="fr-FR"/>
        </w:rPr>
        <w:t>, par exemple</w:t>
      </w:r>
      <w:r>
        <w:rPr>
          <w:rFonts w:ascii="Times New Roman" w:eastAsia="Times New Roman" w:hAnsi="Times New Roman" w:cs="Times New Roman"/>
          <w:color w:val="000000"/>
          <w:sz w:val="24"/>
          <w:lang w:val="fr-FR"/>
        </w:rPr>
        <w:t>). Au global, les conclusions des travaux empiriques sont donc un peu plus nuancé</w:t>
      </w:r>
      <w:r w:rsidR="007F5FEA">
        <w:rPr>
          <w:rFonts w:ascii="Times New Roman" w:eastAsia="Times New Roman" w:hAnsi="Times New Roman" w:cs="Times New Roman"/>
          <w:color w:val="000000"/>
          <w:sz w:val="24"/>
          <w:lang w:val="fr-FR"/>
        </w:rPr>
        <w:t>e</w:t>
      </w:r>
      <w:r>
        <w:rPr>
          <w:rFonts w:ascii="Times New Roman" w:eastAsia="Times New Roman" w:hAnsi="Times New Roman" w:cs="Times New Roman"/>
          <w:color w:val="000000"/>
          <w:sz w:val="24"/>
          <w:lang w:val="fr-FR"/>
        </w:rPr>
        <w:t>s que n</w:t>
      </w:r>
      <w:r w:rsidR="007D7C9F">
        <w:rPr>
          <w:rFonts w:ascii="Times New Roman" w:eastAsia="Times New Roman" w:hAnsi="Times New Roman" w:cs="Times New Roman"/>
          <w:color w:val="000000"/>
          <w:sz w:val="24"/>
          <w:lang w:val="fr-FR"/>
        </w:rPr>
        <w:t>’aurai</w:t>
      </w:r>
      <w:r>
        <w:rPr>
          <w:rFonts w:ascii="Times New Roman" w:eastAsia="Times New Roman" w:hAnsi="Times New Roman" w:cs="Times New Roman"/>
          <w:color w:val="000000"/>
          <w:sz w:val="24"/>
          <w:lang w:val="fr-FR"/>
        </w:rPr>
        <w:t>e</w:t>
      </w:r>
      <w:r w:rsidR="007D7C9F">
        <w:rPr>
          <w:rFonts w:ascii="Times New Roman" w:eastAsia="Times New Roman" w:hAnsi="Times New Roman" w:cs="Times New Roman"/>
          <w:color w:val="000000"/>
          <w:sz w:val="24"/>
          <w:lang w:val="fr-FR"/>
        </w:rPr>
        <w:t>nt pu</w:t>
      </w:r>
      <w:r>
        <w:rPr>
          <w:rFonts w:ascii="Times New Roman" w:eastAsia="Times New Roman" w:hAnsi="Times New Roman" w:cs="Times New Roman"/>
          <w:color w:val="000000"/>
          <w:sz w:val="24"/>
          <w:lang w:val="fr-FR"/>
        </w:rPr>
        <w:t xml:space="preserve"> le laisser</w:t>
      </w:r>
      <w:r w:rsidR="007D7C9F">
        <w:rPr>
          <w:rFonts w:ascii="Times New Roman" w:eastAsia="Times New Roman" w:hAnsi="Times New Roman" w:cs="Times New Roman"/>
          <w:color w:val="000000"/>
          <w:sz w:val="24"/>
          <w:lang w:val="fr-FR"/>
        </w:rPr>
        <w:t xml:space="preserve"> pense</w:t>
      </w:r>
      <w:r>
        <w:rPr>
          <w:rFonts w:ascii="Times New Roman" w:eastAsia="Times New Roman" w:hAnsi="Times New Roman" w:cs="Times New Roman"/>
          <w:color w:val="000000"/>
          <w:sz w:val="24"/>
          <w:lang w:val="fr-FR"/>
        </w:rPr>
        <w:t>r les travaux d’Adams et Ferreira (2009)</w:t>
      </w:r>
      <w:r w:rsidR="00625AD2">
        <w:rPr>
          <w:rFonts w:ascii="Times New Roman" w:eastAsia="Times New Roman" w:hAnsi="Times New Roman" w:cs="Times New Roman"/>
          <w:color w:val="000000"/>
          <w:sz w:val="24"/>
          <w:lang w:val="fr-FR"/>
        </w:rPr>
        <w:t xml:space="preserve"> et offrent des perspectives de recherche intéressantes dans le champ CCA.</w:t>
      </w:r>
    </w:p>
    <w:p w14:paraId="1E5C37F4" w14:textId="321C2915" w:rsidR="00F06AB0" w:rsidRPr="00F25B19" w:rsidRDefault="00F06AB0" w:rsidP="002B0037">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lang w:val="fr-FR"/>
        </w:rPr>
        <w:t xml:space="preserve">Plusieurs facteurs peuvent expliquer cette apparente diversité des résultats. En premier lieu, il y a un enjeu </w:t>
      </w:r>
      <w:r w:rsidR="00AA506B">
        <w:rPr>
          <w:rFonts w:ascii="Times New Roman" w:eastAsia="Times New Roman" w:hAnsi="Times New Roman" w:cs="Times New Roman"/>
          <w:color w:val="000000"/>
          <w:sz w:val="24"/>
          <w:lang w:val="fr-FR"/>
        </w:rPr>
        <w:t xml:space="preserve">lié au </w:t>
      </w:r>
      <w:r>
        <w:rPr>
          <w:rFonts w:ascii="Times New Roman" w:eastAsia="Times New Roman" w:hAnsi="Times New Roman" w:cs="Times New Roman"/>
          <w:color w:val="000000"/>
          <w:sz w:val="24"/>
          <w:lang w:val="fr-FR"/>
        </w:rPr>
        <w:t>design de la recherche avec la mise en œuvre d</w:t>
      </w:r>
      <w:r w:rsidR="00AA506B">
        <w:rPr>
          <w:rFonts w:ascii="Times New Roman" w:eastAsia="Times New Roman" w:hAnsi="Times New Roman" w:cs="Times New Roman"/>
          <w:color w:val="000000"/>
          <w:sz w:val="24"/>
          <w:lang w:val="fr-FR"/>
        </w:rPr>
        <w:t>’un</w:t>
      </w:r>
      <w:r>
        <w:rPr>
          <w:rFonts w:ascii="Times New Roman" w:eastAsia="Times New Roman" w:hAnsi="Times New Roman" w:cs="Times New Roman"/>
          <w:color w:val="000000"/>
          <w:sz w:val="24"/>
          <w:lang w:val="fr-FR"/>
        </w:rPr>
        <w:t xml:space="preserve">e stratégie d’identification et de </w:t>
      </w:r>
      <w:r w:rsidR="006119B0">
        <w:rPr>
          <w:rFonts w:ascii="Times New Roman" w:eastAsia="Times New Roman" w:hAnsi="Times New Roman" w:cs="Times New Roman"/>
          <w:color w:val="000000"/>
          <w:sz w:val="24"/>
          <w:lang w:val="fr-FR"/>
        </w:rPr>
        <w:t>sens de la causalité (est-ce</w:t>
      </w:r>
      <w:r>
        <w:rPr>
          <w:rFonts w:ascii="Times New Roman" w:eastAsia="Times New Roman" w:hAnsi="Times New Roman" w:cs="Times New Roman"/>
          <w:color w:val="000000"/>
          <w:sz w:val="24"/>
          <w:lang w:val="fr-FR"/>
        </w:rPr>
        <w:t xml:space="preserve"> la performance </w:t>
      </w:r>
      <w:r w:rsidR="006119B0">
        <w:rPr>
          <w:rFonts w:ascii="Times New Roman" w:eastAsia="Times New Roman" w:hAnsi="Times New Roman" w:cs="Times New Roman"/>
          <w:color w:val="000000"/>
          <w:sz w:val="24"/>
          <w:lang w:val="fr-FR"/>
        </w:rPr>
        <w:t xml:space="preserve">qui </w:t>
      </w:r>
      <w:r>
        <w:rPr>
          <w:rFonts w:ascii="Times New Roman" w:eastAsia="Times New Roman" w:hAnsi="Times New Roman" w:cs="Times New Roman"/>
          <w:color w:val="000000"/>
          <w:sz w:val="24"/>
          <w:lang w:val="fr-FR"/>
        </w:rPr>
        <w:t>créé le réseau</w:t>
      </w:r>
      <w:r w:rsidR="007D48A4">
        <w:rPr>
          <w:rFonts w:ascii="Times New Roman" w:eastAsia="Times New Roman" w:hAnsi="Times New Roman" w:cs="Times New Roman"/>
          <w:color w:val="000000"/>
          <w:sz w:val="24"/>
          <w:lang w:val="fr-FR"/>
        </w:rPr>
        <w:t xml:space="preserve"> ou le réseau qui génère</w:t>
      </w:r>
      <w:r>
        <w:rPr>
          <w:rFonts w:ascii="Times New Roman" w:eastAsia="Times New Roman" w:hAnsi="Times New Roman" w:cs="Times New Roman"/>
          <w:color w:val="000000"/>
          <w:sz w:val="24"/>
          <w:lang w:val="fr-FR"/>
        </w:rPr>
        <w:t xml:space="preserve"> la performance ?). Ensuite, si les effets des réseaux ne sont pas uniformes et univoques, c’est qu’il </w:t>
      </w:r>
      <w:r w:rsidR="00AA506B">
        <w:rPr>
          <w:rFonts w:ascii="Times New Roman" w:eastAsia="Times New Roman" w:hAnsi="Times New Roman" w:cs="Times New Roman"/>
          <w:color w:val="000000"/>
          <w:sz w:val="24"/>
          <w:lang w:val="fr-FR"/>
        </w:rPr>
        <w:t xml:space="preserve">est utile </w:t>
      </w:r>
      <w:r>
        <w:rPr>
          <w:rFonts w:ascii="Times New Roman" w:eastAsia="Times New Roman" w:hAnsi="Times New Roman" w:cs="Times New Roman"/>
          <w:color w:val="000000"/>
          <w:sz w:val="24"/>
          <w:lang w:val="fr-FR"/>
        </w:rPr>
        <w:t>de revenir sur les contextes institutionnels (</w:t>
      </w:r>
      <w:r w:rsidR="00E30BC5">
        <w:rPr>
          <w:rFonts w:ascii="Times New Roman" w:eastAsia="Times New Roman" w:hAnsi="Times New Roman" w:cs="Times New Roman"/>
          <w:color w:val="000000"/>
          <w:sz w:val="24"/>
          <w:lang w:val="fr-FR"/>
        </w:rPr>
        <w:t xml:space="preserve">qu’il faudrait explorer avec la </w:t>
      </w:r>
      <w:r>
        <w:rPr>
          <w:rFonts w:ascii="Times New Roman" w:eastAsia="Times New Roman" w:hAnsi="Times New Roman" w:cs="Times New Roman"/>
          <w:color w:val="000000"/>
          <w:sz w:val="24"/>
          <w:lang w:val="fr-FR"/>
        </w:rPr>
        <w:t>nationalité des échantillons) dans lesquels les réseaux naissent et se développent.</w:t>
      </w:r>
      <w:r w:rsidR="00AA506B">
        <w:rPr>
          <w:rFonts w:ascii="Times New Roman" w:eastAsia="Times New Roman" w:hAnsi="Times New Roman" w:cs="Times New Roman"/>
          <w:color w:val="000000"/>
          <w:sz w:val="24"/>
          <w:lang w:val="fr-FR"/>
        </w:rPr>
        <w:t xml:space="preserve"> Il semble que les études, peu nombreuses à ce jour, menées dans un contexte non américain permettent </w:t>
      </w:r>
      <w:r w:rsidR="002B0037">
        <w:rPr>
          <w:rFonts w:ascii="Times New Roman" w:eastAsia="Times New Roman" w:hAnsi="Times New Roman" w:cs="Times New Roman"/>
          <w:color w:val="000000"/>
          <w:sz w:val="24"/>
          <w:lang w:val="fr-FR"/>
        </w:rPr>
        <w:t xml:space="preserve">de nuancer les premiers résultats obtenus jusqu’ici. Enfin, un travail sur la </w:t>
      </w:r>
      <w:r>
        <w:rPr>
          <w:rFonts w:ascii="Times New Roman" w:eastAsia="Times New Roman" w:hAnsi="Times New Roman" w:cs="Times New Roman"/>
          <w:color w:val="000000"/>
          <w:sz w:val="24"/>
          <w:lang w:val="fr-FR"/>
        </w:rPr>
        <w:t xml:space="preserve">mesure des </w:t>
      </w:r>
      <w:r w:rsidR="002B0037">
        <w:rPr>
          <w:rFonts w:ascii="Times New Roman" w:eastAsia="Times New Roman" w:hAnsi="Times New Roman" w:cs="Times New Roman"/>
          <w:color w:val="000000"/>
          <w:sz w:val="24"/>
          <w:lang w:val="fr-FR"/>
        </w:rPr>
        <w:t xml:space="preserve">effets </w:t>
      </w:r>
      <w:r w:rsidR="000128A5">
        <w:rPr>
          <w:rFonts w:ascii="Times New Roman" w:eastAsia="Times New Roman" w:hAnsi="Times New Roman" w:cs="Times New Roman"/>
          <w:color w:val="000000"/>
          <w:sz w:val="24"/>
          <w:lang w:val="fr-FR"/>
        </w:rPr>
        <w:t xml:space="preserve">de </w:t>
      </w:r>
      <w:r w:rsidR="002B0037">
        <w:rPr>
          <w:rFonts w:ascii="Times New Roman" w:eastAsia="Times New Roman" w:hAnsi="Times New Roman" w:cs="Times New Roman"/>
          <w:color w:val="000000"/>
          <w:sz w:val="24"/>
          <w:lang w:val="fr-FR"/>
        </w:rPr>
        <w:t>réseaux doit être mené afin de</w:t>
      </w:r>
      <w:r w:rsidR="000128A5">
        <w:rPr>
          <w:rFonts w:ascii="Times New Roman" w:eastAsia="Times New Roman" w:hAnsi="Times New Roman" w:cs="Times New Roman"/>
          <w:color w:val="000000"/>
          <w:sz w:val="24"/>
          <w:lang w:val="fr-FR"/>
        </w:rPr>
        <w:t>,</w:t>
      </w:r>
      <w:r w:rsidR="002B0037">
        <w:rPr>
          <w:rFonts w:ascii="Times New Roman" w:eastAsia="Times New Roman" w:hAnsi="Times New Roman" w:cs="Times New Roman"/>
          <w:color w:val="000000"/>
          <w:sz w:val="24"/>
          <w:lang w:val="fr-FR"/>
        </w:rPr>
        <w:t xml:space="preserve"> non seulement</w:t>
      </w:r>
      <w:r w:rsidR="000128A5">
        <w:rPr>
          <w:rFonts w:ascii="Times New Roman" w:eastAsia="Times New Roman" w:hAnsi="Times New Roman" w:cs="Times New Roman"/>
          <w:color w:val="000000"/>
          <w:sz w:val="24"/>
          <w:lang w:val="fr-FR"/>
        </w:rPr>
        <w:t>,</w:t>
      </w:r>
      <w:r w:rsidR="002B0037">
        <w:rPr>
          <w:rFonts w:ascii="Times New Roman" w:eastAsia="Times New Roman" w:hAnsi="Times New Roman" w:cs="Times New Roman"/>
          <w:color w:val="000000"/>
          <w:sz w:val="24"/>
          <w:lang w:val="fr-FR"/>
        </w:rPr>
        <w:t xml:space="preserve"> mieux saisir l’existence des réseaux mais aussi et surtout la subtilité de leurs effets (liens faibles, forts, etc).</w:t>
      </w:r>
      <w:r w:rsidR="006E1D45">
        <w:rPr>
          <w:rFonts w:ascii="Times New Roman" w:eastAsia="Times New Roman" w:hAnsi="Times New Roman" w:cs="Times New Roman"/>
          <w:color w:val="000000"/>
          <w:sz w:val="24"/>
          <w:lang w:val="fr-FR"/>
        </w:rPr>
        <w:t xml:space="preserve"> Ces facteurs sont autant d’éléments </w:t>
      </w:r>
      <w:r w:rsidR="00E30BC5">
        <w:rPr>
          <w:rFonts w:ascii="Times New Roman" w:eastAsia="Times New Roman" w:hAnsi="Times New Roman" w:cs="Times New Roman"/>
          <w:color w:val="000000"/>
          <w:sz w:val="24"/>
          <w:lang w:val="fr-FR"/>
        </w:rPr>
        <w:t xml:space="preserve">à considérer </w:t>
      </w:r>
      <w:r w:rsidR="006E1D45">
        <w:rPr>
          <w:rFonts w:ascii="Times New Roman" w:eastAsia="Times New Roman" w:hAnsi="Times New Roman" w:cs="Times New Roman"/>
          <w:color w:val="000000"/>
          <w:sz w:val="24"/>
          <w:lang w:val="fr-FR"/>
        </w:rPr>
        <w:t>pour des recherches futures.</w:t>
      </w:r>
    </w:p>
    <w:p w14:paraId="64955806" w14:textId="7C35150C" w:rsidR="00A15EB6" w:rsidRDefault="00E30BC5" w:rsidP="00EC0DB9">
      <w:pPr>
        <w:spacing w:after="0" w:line="360" w:lineRule="auto"/>
        <w:ind w:firstLine="426"/>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lang w:val="fr-FR"/>
        </w:rPr>
        <w:t>C</w:t>
      </w:r>
      <w:r w:rsidR="002B0037">
        <w:rPr>
          <w:rFonts w:ascii="Times New Roman" w:eastAsia="Times New Roman" w:hAnsi="Times New Roman" w:cs="Times New Roman"/>
          <w:color w:val="000000"/>
          <w:sz w:val="24"/>
          <w:lang w:val="fr-FR"/>
        </w:rPr>
        <w:t xml:space="preserve">e </w:t>
      </w:r>
      <w:r w:rsidR="00F06AB0" w:rsidRPr="00F25B19">
        <w:rPr>
          <w:rFonts w:ascii="Times New Roman" w:eastAsia="Times New Roman" w:hAnsi="Times New Roman" w:cs="Times New Roman"/>
          <w:color w:val="000000"/>
          <w:sz w:val="24"/>
          <w:lang w:val="fr-FR"/>
        </w:rPr>
        <w:t xml:space="preserve">travail </w:t>
      </w:r>
      <w:r w:rsidR="000A40E3">
        <w:rPr>
          <w:rFonts w:ascii="Times New Roman" w:eastAsia="Times New Roman" w:hAnsi="Times New Roman" w:cs="Times New Roman"/>
          <w:color w:val="000000"/>
          <w:sz w:val="24"/>
          <w:lang w:val="fr-FR"/>
        </w:rPr>
        <w:t>permet</w:t>
      </w:r>
      <w:r w:rsidR="000128A5">
        <w:rPr>
          <w:rFonts w:ascii="Times New Roman" w:eastAsia="Times New Roman" w:hAnsi="Times New Roman" w:cs="Times New Roman"/>
          <w:color w:val="000000"/>
          <w:sz w:val="24"/>
          <w:lang w:val="fr-FR"/>
        </w:rPr>
        <w:t xml:space="preserve"> </w:t>
      </w:r>
      <w:r>
        <w:rPr>
          <w:rFonts w:ascii="Times New Roman" w:eastAsia="Times New Roman" w:hAnsi="Times New Roman" w:cs="Times New Roman"/>
          <w:color w:val="000000"/>
          <w:sz w:val="24"/>
          <w:lang w:val="fr-FR"/>
        </w:rPr>
        <w:t xml:space="preserve">également </w:t>
      </w:r>
      <w:r w:rsidR="006E1D45">
        <w:rPr>
          <w:rFonts w:ascii="Times New Roman" w:eastAsia="Times New Roman" w:hAnsi="Times New Roman" w:cs="Times New Roman"/>
          <w:color w:val="000000"/>
          <w:sz w:val="24"/>
          <w:lang w:val="fr-FR"/>
        </w:rPr>
        <w:t xml:space="preserve">d’alimenter </w:t>
      </w:r>
      <w:r w:rsidR="00F06AB0" w:rsidRPr="00F25B19">
        <w:rPr>
          <w:rFonts w:ascii="Times New Roman" w:eastAsia="Times New Roman" w:hAnsi="Times New Roman" w:cs="Times New Roman"/>
          <w:color w:val="000000"/>
          <w:sz w:val="24"/>
          <w:lang w:val="fr-FR"/>
        </w:rPr>
        <w:t>les réflexions des législateurs et régulateurs sur le sujet</w:t>
      </w:r>
      <w:r w:rsidR="00EA6399">
        <w:rPr>
          <w:rFonts w:ascii="Times New Roman" w:eastAsia="Times New Roman" w:hAnsi="Times New Roman" w:cs="Times New Roman"/>
          <w:color w:val="000000"/>
          <w:sz w:val="24"/>
          <w:lang w:val="fr-FR"/>
        </w:rPr>
        <w:t xml:space="preserve"> de la limitation des</w:t>
      </w:r>
      <w:r w:rsidR="00F06AB0">
        <w:rPr>
          <w:rFonts w:ascii="Times New Roman" w:eastAsia="Times New Roman" w:hAnsi="Times New Roman" w:cs="Times New Roman"/>
          <w:color w:val="000000"/>
          <w:sz w:val="24"/>
          <w:lang w:val="fr-FR"/>
        </w:rPr>
        <w:t xml:space="preserve"> réseaux </w:t>
      </w:r>
      <w:r w:rsidR="000128A5">
        <w:rPr>
          <w:rFonts w:ascii="Times New Roman" w:eastAsia="Times New Roman" w:hAnsi="Times New Roman" w:cs="Times New Roman"/>
          <w:color w:val="000000"/>
          <w:sz w:val="24"/>
          <w:lang w:val="fr-FR"/>
        </w:rPr>
        <w:t>du</w:t>
      </w:r>
      <w:r w:rsidR="00F06AB0">
        <w:rPr>
          <w:rFonts w:ascii="Times New Roman" w:eastAsia="Times New Roman" w:hAnsi="Times New Roman" w:cs="Times New Roman"/>
          <w:color w:val="000000"/>
          <w:sz w:val="24"/>
          <w:lang w:val="fr-FR"/>
        </w:rPr>
        <w:t xml:space="preserve"> CA</w:t>
      </w:r>
      <w:r w:rsidR="00F06AB0" w:rsidRPr="00F25B19">
        <w:rPr>
          <w:rFonts w:ascii="Times New Roman" w:eastAsia="Times New Roman" w:hAnsi="Times New Roman" w:cs="Times New Roman"/>
          <w:color w:val="000000"/>
          <w:sz w:val="24"/>
          <w:lang w:val="fr-FR"/>
        </w:rPr>
        <w:t xml:space="preserve">. </w:t>
      </w:r>
      <w:r w:rsidR="006E1D45">
        <w:rPr>
          <w:rFonts w:ascii="Times New Roman" w:eastAsia="Times New Roman" w:hAnsi="Times New Roman" w:cs="Times New Roman"/>
          <w:color w:val="000000"/>
          <w:sz w:val="24"/>
          <w:lang w:val="fr-FR"/>
        </w:rPr>
        <w:t>Compte tenu de la diversité des effets des réseaux</w:t>
      </w:r>
      <w:r w:rsidR="00EA6399">
        <w:rPr>
          <w:rFonts w:ascii="Times New Roman" w:eastAsia="Times New Roman" w:hAnsi="Times New Roman" w:cs="Times New Roman"/>
          <w:color w:val="000000"/>
          <w:sz w:val="24"/>
          <w:lang w:val="fr-FR"/>
        </w:rPr>
        <w:t xml:space="preserve"> que nous avons mise en évidence</w:t>
      </w:r>
      <w:r w:rsidR="006E1D45">
        <w:rPr>
          <w:rFonts w:ascii="Times New Roman" w:eastAsia="Times New Roman" w:hAnsi="Times New Roman" w:cs="Times New Roman"/>
          <w:color w:val="000000"/>
          <w:sz w:val="24"/>
          <w:lang w:val="fr-FR"/>
        </w:rPr>
        <w:t xml:space="preserve">, il serait </w:t>
      </w:r>
      <w:r w:rsidR="00EA6399">
        <w:rPr>
          <w:rFonts w:ascii="Times New Roman" w:eastAsia="Times New Roman" w:hAnsi="Times New Roman" w:cs="Times New Roman"/>
          <w:color w:val="000000"/>
          <w:sz w:val="24"/>
          <w:lang w:val="fr-FR"/>
        </w:rPr>
        <w:t xml:space="preserve">probablement raisonnable </w:t>
      </w:r>
      <w:r w:rsidR="006E1D45">
        <w:rPr>
          <w:rFonts w:ascii="Times New Roman" w:eastAsia="Times New Roman" w:hAnsi="Times New Roman" w:cs="Times New Roman"/>
          <w:color w:val="000000"/>
          <w:sz w:val="24"/>
          <w:lang w:val="fr-FR"/>
        </w:rPr>
        <w:t>de ne pas (</w:t>
      </w:r>
      <w:r w:rsidR="00B55F04">
        <w:rPr>
          <w:rFonts w:ascii="Times New Roman" w:eastAsia="Times New Roman" w:hAnsi="Times New Roman" w:cs="Times New Roman"/>
          <w:color w:val="000000"/>
          <w:sz w:val="24"/>
          <w:lang w:val="fr-FR"/>
        </w:rPr>
        <w:t xml:space="preserve">ni </w:t>
      </w:r>
      <w:r w:rsidR="006E1D45">
        <w:rPr>
          <w:rFonts w:ascii="Times New Roman" w:eastAsia="Times New Roman" w:hAnsi="Times New Roman" w:cs="Times New Roman"/>
          <w:color w:val="000000"/>
          <w:sz w:val="24"/>
          <w:lang w:val="fr-FR"/>
        </w:rPr>
        <w:t>trop rapidement</w:t>
      </w:r>
      <w:r w:rsidR="00B55F04">
        <w:rPr>
          <w:rFonts w:ascii="Times New Roman" w:eastAsia="Times New Roman" w:hAnsi="Times New Roman" w:cs="Times New Roman"/>
          <w:color w:val="000000"/>
          <w:sz w:val="24"/>
          <w:lang w:val="fr-FR"/>
        </w:rPr>
        <w:t>, ni trop strictement</w:t>
      </w:r>
      <w:r w:rsidR="006E1D45">
        <w:rPr>
          <w:rFonts w:ascii="Times New Roman" w:eastAsia="Times New Roman" w:hAnsi="Times New Roman" w:cs="Times New Roman"/>
          <w:color w:val="000000"/>
          <w:sz w:val="24"/>
          <w:lang w:val="fr-FR"/>
        </w:rPr>
        <w:t>) régle</w:t>
      </w:r>
      <w:r w:rsidR="00C4655B">
        <w:rPr>
          <w:rFonts w:ascii="Times New Roman" w:eastAsia="Times New Roman" w:hAnsi="Times New Roman" w:cs="Times New Roman"/>
          <w:color w:val="000000"/>
          <w:sz w:val="24"/>
          <w:lang w:val="fr-FR"/>
        </w:rPr>
        <w:t>mente</w:t>
      </w:r>
      <w:r w:rsidR="006E1D45">
        <w:rPr>
          <w:rFonts w:ascii="Times New Roman" w:eastAsia="Times New Roman" w:hAnsi="Times New Roman" w:cs="Times New Roman"/>
          <w:color w:val="000000"/>
          <w:sz w:val="24"/>
          <w:lang w:val="fr-FR"/>
        </w:rPr>
        <w:t>r les</w:t>
      </w:r>
      <w:r w:rsidR="00B55F04">
        <w:rPr>
          <w:rFonts w:ascii="Times New Roman" w:eastAsia="Times New Roman" w:hAnsi="Times New Roman" w:cs="Times New Roman"/>
          <w:color w:val="000000"/>
          <w:sz w:val="24"/>
          <w:lang w:val="fr-FR"/>
        </w:rPr>
        <w:t xml:space="preserve"> liens sociaux</w:t>
      </w:r>
      <w:r w:rsidR="00A94C14">
        <w:rPr>
          <w:rFonts w:ascii="Times New Roman" w:eastAsia="Times New Roman" w:hAnsi="Times New Roman" w:cs="Times New Roman"/>
          <w:color w:val="000000"/>
          <w:sz w:val="24"/>
          <w:lang w:val="fr-FR"/>
        </w:rPr>
        <w:t xml:space="preserve"> des </w:t>
      </w:r>
      <w:r w:rsidR="000A40E3">
        <w:rPr>
          <w:rFonts w:ascii="Times New Roman" w:eastAsia="Times New Roman" w:hAnsi="Times New Roman" w:cs="Times New Roman"/>
          <w:color w:val="000000"/>
          <w:sz w:val="24"/>
          <w:lang w:val="fr-FR"/>
        </w:rPr>
        <w:t>administrateurs</w:t>
      </w:r>
      <w:r w:rsidR="006E1D45">
        <w:rPr>
          <w:rFonts w:ascii="Times New Roman" w:eastAsia="Times New Roman" w:hAnsi="Times New Roman" w:cs="Times New Roman"/>
          <w:color w:val="000000"/>
          <w:sz w:val="24"/>
          <w:lang w:val="fr-FR"/>
        </w:rPr>
        <w:t>.</w:t>
      </w:r>
    </w:p>
    <w:p w14:paraId="1A3F4C5E" w14:textId="0B7DB8DC" w:rsidR="00177482" w:rsidRPr="00F25B19" w:rsidRDefault="00A15EB6">
      <w:pPr>
        <w:spacing w:after="0" w:line="360" w:lineRule="auto"/>
        <w:jc w:val="both"/>
        <w:rPr>
          <w:rFonts w:ascii="Times New Roman" w:eastAsia="Times New Roman" w:hAnsi="Times New Roman" w:cs="Times New Roman"/>
          <w:color w:val="000000"/>
          <w:sz w:val="24"/>
          <w:lang w:val="fr-FR"/>
        </w:rPr>
      </w:pPr>
      <w:r>
        <w:rPr>
          <w:rFonts w:ascii="Times New Roman" w:hAnsi="Times New Roman" w:cs="Times New Roman"/>
          <w:sz w:val="24"/>
          <w:szCs w:val="24"/>
          <w:lang w:val="fr-FR"/>
        </w:rPr>
        <w:t xml:space="preserve">Cette revue de littérature souffre de plusieurs limites. En premier lieu, nous nous sommes limités aux articles publiés dans des </w:t>
      </w:r>
      <w:r w:rsidRPr="00EC0DB9">
        <w:rPr>
          <w:rFonts w:ascii="Times New Roman" w:hAnsi="Times New Roman" w:cs="Times New Roman"/>
          <w:sz w:val="24"/>
          <w:szCs w:val="24"/>
          <w:lang w:val="fr-FR"/>
        </w:rPr>
        <w:t>revues de rangs 1 et 2 du classement</w:t>
      </w:r>
      <w:r w:rsidRPr="00A15EB6">
        <w:rPr>
          <w:rFonts w:ascii="Times New Roman" w:hAnsi="Times New Roman" w:cs="Times New Roman"/>
          <w:sz w:val="24"/>
          <w:szCs w:val="24"/>
          <w:lang w:val="fr-FR"/>
        </w:rPr>
        <w:t xml:space="preserve"> </w:t>
      </w:r>
      <w:r w:rsidR="00E30BC5">
        <w:rPr>
          <w:rFonts w:ascii="Times New Roman" w:hAnsi="Times New Roman" w:cs="Times New Roman"/>
          <w:sz w:val="24"/>
          <w:szCs w:val="24"/>
          <w:lang w:val="fr-FR"/>
        </w:rPr>
        <w:t xml:space="preserve">de la </w:t>
      </w:r>
      <w:r w:rsidRPr="00A15EB6">
        <w:rPr>
          <w:rFonts w:ascii="Times New Roman" w:hAnsi="Times New Roman" w:cs="Times New Roman"/>
          <w:sz w:val="24"/>
          <w:szCs w:val="24"/>
          <w:lang w:val="fr-FR"/>
        </w:rPr>
        <w:t>FNEGE</w:t>
      </w:r>
      <w:r w:rsidR="00E30BC5">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00E30BC5">
        <w:rPr>
          <w:rFonts w:ascii="Times New Roman" w:hAnsi="Times New Roman" w:cs="Times New Roman"/>
          <w:sz w:val="24"/>
          <w:szCs w:val="24"/>
          <w:lang w:val="fr-FR"/>
        </w:rPr>
        <w:t>N</w:t>
      </w:r>
      <w:r>
        <w:rPr>
          <w:rFonts w:ascii="Times New Roman" w:hAnsi="Times New Roman" w:cs="Times New Roman"/>
          <w:sz w:val="24"/>
          <w:szCs w:val="24"/>
          <w:lang w:val="fr-FR"/>
        </w:rPr>
        <w:t xml:space="preserve">ous </w:t>
      </w:r>
      <w:r w:rsidR="009F7AA0">
        <w:rPr>
          <w:rFonts w:ascii="Times New Roman" w:hAnsi="Times New Roman" w:cs="Times New Roman"/>
          <w:sz w:val="24"/>
          <w:szCs w:val="24"/>
          <w:lang w:val="fr-FR"/>
        </w:rPr>
        <w:t>avons aussi appliqué</w:t>
      </w:r>
      <w:r>
        <w:rPr>
          <w:rFonts w:ascii="Times New Roman" w:hAnsi="Times New Roman" w:cs="Times New Roman"/>
          <w:sz w:val="24"/>
          <w:szCs w:val="24"/>
          <w:lang w:val="fr-FR"/>
        </w:rPr>
        <w:t xml:space="preserve"> un certain nombre de filtres </w:t>
      </w:r>
      <w:r w:rsidR="00E30BC5">
        <w:rPr>
          <w:rFonts w:ascii="Times New Roman" w:hAnsi="Times New Roman" w:cs="Times New Roman"/>
          <w:sz w:val="24"/>
          <w:szCs w:val="24"/>
          <w:lang w:val="fr-FR"/>
        </w:rPr>
        <w:t xml:space="preserve">décrits </w:t>
      </w:r>
      <w:r>
        <w:rPr>
          <w:rFonts w:ascii="Times New Roman" w:hAnsi="Times New Roman" w:cs="Times New Roman"/>
          <w:sz w:val="24"/>
          <w:szCs w:val="24"/>
          <w:lang w:val="fr-FR"/>
        </w:rPr>
        <w:t>dans la présentation d</w:t>
      </w:r>
      <w:r w:rsidR="00BF7092">
        <w:rPr>
          <w:rFonts w:ascii="Times New Roman" w:hAnsi="Times New Roman" w:cs="Times New Roman"/>
          <w:sz w:val="24"/>
          <w:szCs w:val="24"/>
          <w:lang w:val="fr-FR"/>
        </w:rPr>
        <w:t xml:space="preserve">e la procédure </w:t>
      </w:r>
      <w:r w:rsidR="00E30BC5">
        <w:rPr>
          <w:rFonts w:ascii="Times New Roman" w:hAnsi="Times New Roman" w:cs="Times New Roman"/>
          <w:sz w:val="24"/>
          <w:szCs w:val="24"/>
          <w:lang w:val="fr-FR"/>
        </w:rPr>
        <w:t xml:space="preserve">de </w:t>
      </w:r>
      <w:r w:rsidR="00BF7092">
        <w:rPr>
          <w:rFonts w:ascii="Times New Roman" w:hAnsi="Times New Roman" w:cs="Times New Roman"/>
          <w:sz w:val="24"/>
          <w:szCs w:val="24"/>
          <w:lang w:val="fr-FR"/>
        </w:rPr>
        <w:t xml:space="preserve">sélection </w:t>
      </w:r>
      <w:r>
        <w:rPr>
          <w:rFonts w:ascii="Times New Roman" w:hAnsi="Times New Roman" w:cs="Times New Roman"/>
          <w:sz w:val="24"/>
          <w:szCs w:val="24"/>
          <w:lang w:val="fr-FR"/>
        </w:rPr>
        <w:t xml:space="preserve">suivie. Il en résulte une relative </w:t>
      </w:r>
      <w:r w:rsidRPr="00600ED0">
        <w:rPr>
          <w:rFonts w:ascii="Times New Roman" w:hAnsi="Times New Roman" w:cs="Times New Roman"/>
          <w:sz w:val="24"/>
          <w:szCs w:val="24"/>
          <w:lang w:val="fr-FR"/>
        </w:rPr>
        <w:t xml:space="preserve">homogénéité </w:t>
      </w:r>
      <w:r>
        <w:rPr>
          <w:rFonts w:ascii="Times New Roman" w:hAnsi="Times New Roman" w:cs="Times New Roman"/>
          <w:sz w:val="24"/>
          <w:szCs w:val="24"/>
          <w:lang w:val="fr-FR"/>
        </w:rPr>
        <w:t>des articles étudiés en terme</w:t>
      </w:r>
      <w:r w:rsidR="009F7AA0">
        <w:rPr>
          <w:rFonts w:ascii="Times New Roman" w:hAnsi="Times New Roman" w:cs="Times New Roman"/>
          <w:sz w:val="24"/>
          <w:szCs w:val="24"/>
          <w:lang w:val="fr-FR"/>
        </w:rPr>
        <w:t>s</w:t>
      </w:r>
      <w:r>
        <w:rPr>
          <w:rFonts w:ascii="Times New Roman" w:hAnsi="Times New Roman" w:cs="Times New Roman"/>
          <w:sz w:val="24"/>
          <w:szCs w:val="24"/>
          <w:lang w:val="fr-FR"/>
        </w:rPr>
        <w:t xml:space="preserve"> de méthodologie et de positionnement épistémologique. Ces partis-pris méthodologiques </w:t>
      </w:r>
      <w:r w:rsidR="00BF7092">
        <w:rPr>
          <w:rFonts w:ascii="Times New Roman" w:hAnsi="Times New Roman" w:cs="Times New Roman"/>
          <w:sz w:val="24"/>
          <w:szCs w:val="24"/>
          <w:lang w:val="fr-FR"/>
        </w:rPr>
        <w:t xml:space="preserve">comportent évidemment des </w:t>
      </w:r>
      <w:r>
        <w:rPr>
          <w:rFonts w:ascii="Times New Roman" w:hAnsi="Times New Roman" w:cs="Times New Roman"/>
          <w:sz w:val="24"/>
          <w:szCs w:val="24"/>
          <w:lang w:val="fr-FR"/>
        </w:rPr>
        <w:t xml:space="preserve">inconvénients en termes </w:t>
      </w:r>
      <w:r w:rsidRPr="00600ED0">
        <w:rPr>
          <w:rFonts w:ascii="Times New Roman" w:hAnsi="Times New Roman" w:cs="Times New Roman"/>
          <w:sz w:val="24"/>
          <w:szCs w:val="24"/>
          <w:lang w:val="fr-FR"/>
        </w:rPr>
        <w:t xml:space="preserve">de taille du corpus et d’enseignements pouvant être tirés de </w:t>
      </w:r>
      <w:r>
        <w:rPr>
          <w:rFonts w:ascii="Times New Roman" w:hAnsi="Times New Roman" w:cs="Times New Roman"/>
          <w:sz w:val="24"/>
          <w:szCs w:val="24"/>
          <w:lang w:val="fr-FR"/>
        </w:rPr>
        <w:t xml:space="preserve">cette </w:t>
      </w:r>
      <w:r w:rsidRPr="00600ED0">
        <w:rPr>
          <w:rFonts w:ascii="Times New Roman" w:hAnsi="Times New Roman" w:cs="Times New Roman"/>
          <w:sz w:val="24"/>
          <w:szCs w:val="24"/>
          <w:lang w:val="fr-FR"/>
        </w:rPr>
        <w:t>étude</w:t>
      </w:r>
      <w:r>
        <w:rPr>
          <w:rFonts w:ascii="Times New Roman" w:hAnsi="Times New Roman" w:cs="Times New Roman"/>
          <w:sz w:val="24"/>
          <w:szCs w:val="24"/>
          <w:lang w:val="fr-FR"/>
        </w:rPr>
        <w:t>. Du fait d</w:t>
      </w:r>
      <w:r w:rsidR="009F7AA0">
        <w:rPr>
          <w:rFonts w:ascii="Times New Roman" w:hAnsi="Times New Roman" w:cs="Times New Roman"/>
          <w:sz w:val="24"/>
          <w:szCs w:val="24"/>
          <w:lang w:val="fr-FR"/>
        </w:rPr>
        <w:t>e</w:t>
      </w:r>
      <w:r>
        <w:rPr>
          <w:rFonts w:ascii="Times New Roman" w:hAnsi="Times New Roman" w:cs="Times New Roman"/>
          <w:sz w:val="24"/>
          <w:szCs w:val="24"/>
          <w:lang w:val="fr-FR"/>
        </w:rPr>
        <w:t>s processus institutionnels liés aux classements</w:t>
      </w:r>
      <w:r w:rsidR="009F7AA0">
        <w:rPr>
          <w:rFonts w:ascii="Times New Roman" w:hAnsi="Times New Roman" w:cs="Times New Roman"/>
          <w:sz w:val="24"/>
          <w:szCs w:val="24"/>
          <w:lang w:val="fr-FR"/>
        </w:rPr>
        <w:t xml:space="preserve"> (Ballas et al. 2003 ; </w:t>
      </w:r>
      <w:r w:rsidR="009F7AA0" w:rsidRPr="00600ED0">
        <w:rPr>
          <w:rFonts w:ascii="Times New Roman" w:eastAsia="Times New Roman" w:hAnsi="Times New Roman" w:cs="Times New Roman"/>
          <w:sz w:val="24"/>
          <w:lang w:val="fr-FR"/>
        </w:rPr>
        <w:t>Özbilgin</w:t>
      </w:r>
      <w:r w:rsidR="009F7AA0">
        <w:rPr>
          <w:rFonts w:ascii="Times New Roman" w:hAnsi="Times New Roman" w:cs="Times New Roman"/>
          <w:sz w:val="24"/>
          <w:szCs w:val="24"/>
          <w:lang w:val="fr-FR"/>
        </w:rPr>
        <w:t xml:space="preserve">, 2009), de leur effets sur l’activité des chercheurs (Mingers et Willmott 2013), les classements des </w:t>
      </w:r>
      <w:r>
        <w:rPr>
          <w:rFonts w:ascii="Times New Roman" w:hAnsi="Times New Roman" w:cs="Times New Roman"/>
          <w:sz w:val="24"/>
          <w:szCs w:val="24"/>
          <w:lang w:val="fr-FR"/>
        </w:rPr>
        <w:t xml:space="preserve">revues </w:t>
      </w:r>
      <w:r w:rsidR="009F7AA0">
        <w:rPr>
          <w:rFonts w:ascii="Times New Roman" w:hAnsi="Times New Roman" w:cs="Times New Roman"/>
          <w:sz w:val="24"/>
          <w:szCs w:val="24"/>
          <w:lang w:val="fr-FR"/>
        </w:rPr>
        <w:t xml:space="preserve">génèrent des biais de sélection. En ce sens, cette revue de littérature se concentre sur les débats liés aux réseaux du CA selon une approche lié au courant dominant </w:t>
      </w:r>
      <w:r w:rsidR="00DC0A6B">
        <w:rPr>
          <w:rFonts w:ascii="Times New Roman" w:hAnsi="Times New Roman" w:cs="Times New Roman"/>
          <w:sz w:val="24"/>
          <w:szCs w:val="24"/>
          <w:lang w:val="fr-FR"/>
        </w:rPr>
        <w:t>(</w:t>
      </w:r>
      <w:r w:rsidR="00DC0A6B" w:rsidRPr="00EC0DB9">
        <w:rPr>
          <w:rFonts w:ascii="Times New Roman" w:hAnsi="Times New Roman" w:cs="Times New Roman"/>
          <w:i/>
          <w:sz w:val="24"/>
          <w:szCs w:val="24"/>
          <w:lang w:val="fr-FR"/>
        </w:rPr>
        <w:t>mainstream</w:t>
      </w:r>
      <w:r w:rsidR="00DC0A6B">
        <w:rPr>
          <w:rFonts w:ascii="Times New Roman" w:hAnsi="Times New Roman" w:cs="Times New Roman"/>
          <w:sz w:val="24"/>
          <w:szCs w:val="24"/>
          <w:lang w:val="fr-FR"/>
        </w:rPr>
        <w:t>) de la recherche en CCA et en finance</w:t>
      </w:r>
      <w:r w:rsidR="00B251F3">
        <w:rPr>
          <w:rFonts w:ascii="Times New Roman" w:hAnsi="Times New Roman" w:cs="Times New Roman"/>
          <w:sz w:val="24"/>
          <w:szCs w:val="24"/>
          <w:lang w:val="fr-FR"/>
        </w:rPr>
        <w:t>, c’est-à-dire assez largement quantitative</w:t>
      </w:r>
      <w:r w:rsidR="00BF7092">
        <w:rPr>
          <w:rFonts w:ascii="Times New Roman" w:hAnsi="Times New Roman" w:cs="Times New Roman"/>
          <w:sz w:val="24"/>
          <w:szCs w:val="24"/>
          <w:lang w:val="fr-FR"/>
        </w:rPr>
        <w:t xml:space="preserve">, </w:t>
      </w:r>
      <w:r w:rsidR="00BF7092">
        <w:rPr>
          <w:rFonts w:ascii="Times New Roman" w:hAnsi="Times New Roman" w:cs="Times New Roman"/>
          <w:sz w:val="24"/>
          <w:szCs w:val="24"/>
          <w:lang w:val="fr-FR"/>
        </w:rPr>
        <w:lastRenderedPageBreak/>
        <w:t>ouvrant u</w:t>
      </w:r>
      <w:r w:rsidR="00DC0A6B">
        <w:rPr>
          <w:rFonts w:ascii="Times New Roman" w:hAnsi="Times New Roman" w:cs="Times New Roman"/>
          <w:sz w:val="24"/>
          <w:szCs w:val="24"/>
          <w:lang w:val="fr-FR"/>
        </w:rPr>
        <w:t xml:space="preserve">ne voie de recherche potentielle </w:t>
      </w:r>
      <w:r w:rsidR="00BF7092">
        <w:rPr>
          <w:rFonts w:ascii="Times New Roman" w:hAnsi="Times New Roman" w:cs="Times New Roman"/>
          <w:sz w:val="24"/>
          <w:szCs w:val="24"/>
          <w:lang w:val="fr-FR"/>
        </w:rPr>
        <w:t>dans l</w:t>
      </w:r>
      <w:r w:rsidR="00DC0A6B">
        <w:rPr>
          <w:rFonts w:ascii="Times New Roman" w:hAnsi="Times New Roman" w:cs="Times New Roman"/>
          <w:sz w:val="24"/>
          <w:szCs w:val="24"/>
          <w:lang w:val="fr-FR"/>
        </w:rPr>
        <w:t>’analyse</w:t>
      </w:r>
      <w:r w:rsidR="00BF7092">
        <w:rPr>
          <w:rFonts w:ascii="Times New Roman" w:hAnsi="Times New Roman" w:cs="Times New Roman"/>
          <w:sz w:val="24"/>
          <w:szCs w:val="24"/>
          <w:lang w:val="fr-FR"/>
        </w:rPr>
        <w:t xml:space="preserve"> de</w:t>
      </w:r>
      <w:r w:rsidR="00DC0A6B">
        <w:rPr>
          <w:rFonts w:ascii="Times New Roman" w:hAnsi="Times New Roman" w:cs="Times New Roman"/>
          <w:sz w:val="24"/>
          <w:szCs w:val="24"/>
          <w:lang w:val="fr-FR"/>
        </w:rPr>
        <w:t xml:space="preserve"> la littérature </w:t>
      </w:r>
      <w:r w:rsidR="00B251F3">
        <w:rPr>
          <w:rFonts w:ascii="Times New Roman" w:hAnsi="Times New Roman" w:cs="Times New Roman"/>
          <w:sz w:val="24"/>
          <w:szCs w:val="24"/>
          <w:lang w:val="fr-FR"/>
        </w:rPr>
        <w:t xml:space="preserve">qualitative ou </w:t>
      </w:r>
      <w:r w:rsidR="00DC0A6B">
        <w:rPr>
          <w:rFonts w:ascii="Times New Roman" w:hAnsi="Times New Roman" w:cs="Times New Roman"/>
          <w:sz w:val="24"/>
          <w:szCs w:val="24"/>
          <w:lang w:val="fr-FR"/>
        </w:rPr>
        <w:t>« critique » sur ces effets de réseaux.</w:t>
      </w:r>
    </w:p>
    <w:p w14:paraId="3074C373" w14:textId="77777777" w:rsidR="00706603" w:rsidRDefault="00706603" w:rsidP="00346BB1">
      <w:pPr>
        <w:keepNext/>
        <w:keepLines/>
        <w:spacing w:after="0" w:line="360" w:lineRule="auto"/>
        <w:jc w:val="both"/>
        <w:rPr>
          <w:rFonts w:ascii="Times New Roman" w:eastAsia="Times New Roman" w:hAnsi="Times New Roman" w:cs="Times New Roman"/>
          <w:b/>
          <w:color w:val="000000"/>
          <w:sz w:val="28"/>
          <w:lang w:val="fr-FR"/>
        </w:rPr>
      </w:pPr>
    </w:p>
    <w:p w14:paraId="09616541" w14:textId="77777777" w:rsidR="00177482" w:rsidRPr="00F25B19" w:rsidRDefault="00215504" w:rsidP="00346BB1">
      <w:pPr>
        <w:keepNext/>
        <w:keepLines/>
        <w:spacing w:after="0" w:line="360" w:lineRule="auto"/>
        <w:jc w:val="both"/>
        <w:rPr>
          <w:rFonts w:ascii="Times New Roman" w:eastAsia="Times New Roman" w:hAnsi="Times New Roman" w:cs="Times New Roman"/>
          <w:b/>
          <w:color w:val="000000"/>
          <w:sz w:val="28"/>
          <w:lang w:val="fr-FR"/>
        </w:rPr>
      </w:pPr>
      <w:r w:rsidRPr="00F25B19">
        <w:rPr>
          <w:rFonts w:ascii="Times New Roman" w:eastAsia="Times New Roman" w:hAnsi="Times New Roman" w:cs="Times New Roman"/>
          <w:b/>
          <w:color w:val="000000"/>
          <w:sz w:val="28"/>
          <w:lang w:val="fr-FR"/>
        </w:rPr>
        <w:t>Bibliographie</w:t>
      </w:r>
    </w:p>
    <w:p w14:paraId="78761D71" w14:textId="77777777" w:rsidR="00177482" w:rsidRPr="00F25B19" w:rsidRDefault="00177482" w:rsidP="00346BB1">
      <w:pPr>
        <w:keepNext/>
        <w:keepLines/>
        <w:spacing w:after="0" w:line="360" w:lineRule="auto"/>
        <w:jc w:val="both"/>
        <w:rPr>
          <w:rFonts w:ascii="Times New Roman" w:eastAsia="Times New Roman" w:hAnsi="Times New Roman" w:cs="Times New Roman"/>
          <w:color w:val="000000"/>
          <w:sz w:val="24"/>
          <w:lang w:val="fr-FR"/>
        </w:rPr>
      </w:pPr>
    </w:p>
    <w:p w14:paraId="4EDBA6B6" w14:textId="7BE65675" w:rsidR="00177482" w:rsidRDefault="00215504" w:rsidP="00346BB1">
      <w:pPr>
        <w:keepNext/>
        <w:keepLines/>
        <w:spacing w:after="0" w:line="360" w:lineRule="auto"/>
        <w:ind w:left="720" w:hanging="720"/>
        <w:jc w:val="both"/>
        <w:rPr>
          <w:rFonts w:ascii="Times New Roman" w:eastAsia="Times New Roman" w:hAnsi="Times New Roman" w:cs="Times New Roman"/>
          <w:sz w:val="24"/>
        </w:rPr>
      </w:pPr>
      <w:r w:rsidRPr="00850B6D">
        <w:rPr>
          <w:rFonts w:ascii="Times New Roman" w:eastAsia="Times New Roman" w:hAnsi="Times New Roman" w:cs="Times New Roman"/>
          <w:sz w:val="24"/>
          <w:lang w:val="fr-CA"/>
        </w:rPr>
        <w:t xml:space="preserve">Adams, R. B., Ferreira, D. (2007). </w:t>
      </w:r>
      <w:r>
        <w:rPr>
          <w:rFonts w:ascii="Times New Roman" w:eastAsia="Times New Roman" w:hAnsi="Times New Roman" w:cs="Times New Roman"/>
          <w:sz w:val="24"/>
        </w:rPr>
        <w:t xml:space="preserve">A theory of friendly boards. </w:t>
      </w:r>
      <w:r>
        <w:rPr>
          <w:rFonts w:ascii="Times New Roman" w:eastAsia="Times New Roman" w:hAnsi="Times New Roman" w:cs="Times New Roman"/>
          <w:i/>
          <w:sz w:val="24"/>
        </w:rPr>
        <w:t>Journal of Finance</w:t>
      </w:r>
      <w:r>
        <w:rPr>
          <w:rFonts w:ascii="Times New Roman" w:eastAsia="Times New Roman" w:hAnsi="Times New Roman" w:cs="Times New Roman"/>
          <w:sz w:val="24"/>
        </w:rPr>
        <w:t xml:space="preserve"> 62 (1): 217-250.</w:t>
      </w:r>
    </w:p>
    <w:p w14:paraId="5B97717A" w14:textId="4E8FB446" w:rsidR="00177482" w:rsidRDefault="00215504" w:rsidP="00346BB1">
      <w:pPr>
        <w:keepNext/>
        <w:keepLines/>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Adams, R. B., Ferreira, D. (2009). Women in the boardroom and their impact on governance and performance. </w:t>
      </w:r>
      <w:r>
        <w:rPr>
          <w:rFonts w:ascii="Times New Roman" w:eastAsia="Times New Roman" w:hAnsi="Times New Roman" w:cs="Times New Roman"/>
          <w:i/>
          <w:sz w:val="24"/>
        </w:rPr>
        <w:t>Journal of Financial Economics</w:t>
      </w:r>
      <w:r>
        <w:rPr>
          <w:rFonts w:ascii="Times New Roman" w:eastAsia="Times New Roman" w:hAnsi="Times New Roman" w:cs="Times New Roman"/>
          <w:sz w:val="24"/>
        </w:rPr>
        <w:t xml:space="preserve"> 94 (2): 291-309.</w:t>
      </w:r>
    </w:p>
    <w:p w14:paraId="6ED4CC97" w14:textId="6F2AFF19" w:rsidR="008D354C" w:rsidRDefault="008D354C" w:rsidP="008D354C">
      <w:pPr>
        <w:spacing w:after="0" w:line="360" w:lineRule="auto"/>
        <w:ind w:left="720" w:hanging="720"/>
        <w:jc w:val="both"/>
        <w:rPr>
          <w:rFonts w:ascii="Times New Roman" w:eastAsia="Times New Roman" w:hAnsi="Times New Roman" w:cs="Times New Roman"/>
          <w:sz w:val="24"/>
        </w:rPr>
      </w:pPr>
      <w:r w:rsidRPr="003D5A6A">
        <w:rPr>
          <w:rFonts w:ascii="Times New Roman" w:eastAsia="Times New Roman" w:hAnsi="Times New Roman" w:cs="Times New Roman"/>
          <w:sz w:val="24"/>
        </w:rPr>
        <w:t xml:space="preserve">Addy, N., Chu, X., &amp; Yoder, T. (2014). Voluntary adoption of clawback provisions, corporate governance, and interlock effects. </w:t>
      </w:r>
      <w:r w:rsidRPr="003D5A6A">
        <w:rPr>
          <w:rFonts w:ascii="Times New Roman" w:eastAsia="Times New Roman" w:hAnsi="Times New Roman" w:cs="Times New Roman"/>
          <w:i/>
          <w:sz w:val="24"/>
        </w:rPr>
        <w:t>Journal of Accounting and Public Policy</w:t>
      </w:r>
      <w:r>
        <w:rPr>
          <w:rFonts w:ascii="Times New Roman" w:eastAsia="Times New Roman" w:hAnsi="Times New Roman" w:cs="Times New Roman"/>
          <w:sz w:val="24"/>
        </w:rPr>
        <w:t xml:space="preserve"> 33</w:t>
      </w:r>
      <w:r w:rsidR="00F76C4F">
        <w:rPr>
          <w:rFonts w:ascii="Times New Roman" w:eastAsia="Times New Roman" w:hAnsi="Times New Roman" w:cs="Times New Roman"/>
          <w:sz w:val="24"/>
        </w:rPr>
        <w:t xml:space="preserve"> </w:t>
      </w:r>
      <w:r>
        <w:rPr>
          <w:rFonts w:ascii="Times New Roman" w:eastAsia="Times New Roman" w:hAnsi="Times New Roman" w:cs="Times New Roman"/>
          <w:sz w:val="24"/>
        </w:rPr>
        <w:t>(2):</w:t>
      </w:r>
      <w:r w:rsidRPr="003D5A6A">
        <w:rPr>
          <w:rFonts w:ascii="Times New Roman" w:eastAsia="Times New Roman" w:hAnsi="Times New Roman" w:cs="Times New Roman"/>
          <w:sz w:val="24"/>
        </w:rPr>
        <w:t xml:space="preserve"> 167-189.</w:t>
      </w:r>
    </w:p>
    <w:p w14:paraId="70335A4C" w14:textId="77777777" w:rsidR="001C06D9" w:rsidRPr="007A0AD5" w:rsidRDefault="00215504" w:rsidP="001C06D9">
      <w:pPr>
        <w:spacing w:after="0" w:line="360" w:lineRule="auto"/>
        <w:ind w:left="720" w:hanging="720"/>
        <w:jc w:val="both"/>
        <w:rPr>
          <w:rFonts w:ascii="Times New Roman" w:eastAsia="Times New Roman" w:hAnsi="Times New Roman" w:cs="Times New Roman"/>
          <w:sz w:val="24"/>
          <w:lang w:val="fr-FR"/>
        </w:rPr>
      </w:pPr>
      <w:r>
        <w:rPr>
          <w:rFonts w:ascii="Times New Roman" w:eastAsia="Times New Roman" w:hAnsi="Times New Roman" w:cs="Times New Roman"/>
          <w:sz w:val="24"/>
        </w:rPr>
        <w:t xml:space="preserve">Afuah, A. (2013). Are network effects really all about size? The role of structure and conduct. </w:t>
      </w:r>
      <w:r w:rsidRPr="007A0AD5">
        <w:rPr>
          <w:rFonts w:ascii="Times New Roman" w:eastAsia="Times New Roman" w:hAnsi="Times New Roman" w:cs="Times New Roman"/>
          <w:i/>
          <w:sz w:val="24"/>
          <w:lang w:val="fr-FR"/>
        </w:rPr>
        <w:t>Strategic Management Journal</w:t>
      </w:r>
      <w:r w:rsidRPr="007A0AD5">
        <w:rPr>
          <w:rFonts w:ascii="Times New Roman" w:eastAsia="Times New Roman" w:hAnsi="Times New Roman" w:cs="Times New Roman"/>
          <w:sz w:val="24"/>
          <w:lang w:val="fr-FR"/>
        </w:rPr>
        <w:t>, 34</w:t>
      </w:r>
      <w:r w:rsidR="00C977D1" w:rsidRPr="007A0AD5">
        <w:rPr>
          <w:rFonts w:ascii="Times New Roman" w:eastAsia="Times New Roman" w:hAnsi="Times New Roman" w:cs="Times New Roman"/>
          <w:sz w:val="24"/>
          <w:lang w:val="fr-FR"/>
        </w:rPr>
        <w:t xml:space="preserve"> </w:t>
      </w:r>
      <w:r w:rsidRPr="007A0AD5">
        <w:rPr>
          <w:rFonts w:ascii="Times New Roman" w:eastAsia="Times New Roman" w:hAnsi="Times New Roman" w:cs="Times New Roman"/>
          <w:sz w:val="24"/>
          <w:lang w:val="fr-FR"/>
        </w:rPr>
        <w:t xml:space="preserve">(3): 257-273. </w:t>
      </w:r>
    </w:p>
    <w:p w14:paraId="0F944C83" w14:textId="7D1BFD28" w:rsidR="001C06D9" w:rsidRPr="007A0AD5" w:rsidRDefault="001C06D9" w:rsidP="001C06D9">
      <w:pPr>
        <w:spacing w:after="0" w:line="360" w:lineRule="auto"/>
        <w:ind w:left="720" w:hanging="720"/>
        <w:jc w:val="both"/>
        <w:rPr>
          <w:rFonts w:ascii="Times New Roman" w:eastAsia="Times New Roman" w:hAnsi="Times New Roman" w:cs="Times New Roman"/>
          <w:sz w:val="24"/>
          <w:lang w:val="fr-FR"/>
        </w:rPr>
      </w:pPr>
      <w:r w:rsidRPr="001C06D9">
        <w:rPr>
          <w:rFonts w:ascii="Times New Roman" w:eastAsia="Times New Roman" w:hAnsi="Times New Roman" w:cs="Times New Roman"/>
          <w:sz w:val="24"/>
          <w:lang w:val="fr-FR"/>
        </w:rPr>
        <w:t xml:space="preserve">Albert, M. (1991). </w:t>
      </w:r>
      <w:r w:rsidRPr="001C06D9">
        <w:rPr>
          <w:rFonts w:ascii="Times New Roman" w:eastAsia="Times New Roman" w:hAnsi="Times New Roman" w:cs="Times New Roman"/>
          <w:i/>
          <w:sz w:val="24"/>
          <w:lang w:val="fr-FR"/>
        </w:rPr>
        <w:t>Capitalisme contre capitalisme</w:t>
      </w:r>
      <w:r w:rsidRPr="001C06D9">
        <w:rPr>
          <w:rFonts w:ascii="Times New Roman" w:eastAsia="Times New Roman" w:hAnsi="Times New Roman" w:cs="Times New Roman"/>
          <w:sz w:val="24"/>
          <w:lang w:val="fr-FR"/>
        </w:rPr>
        <w:t>, le Seuil.</w:t>
      </w:r>
    </w:p>
    <w:p w14:paraId="56E153F4" w14:textId="1D57978B" w:rsidR="006645C2" w:rsidRDefault="006645C2" w:rsidP="00742669">
      <w:pPr>
        <w:pStyle w:val="EndNoteBibliography"/>
        <w:spacing w:after="0" w:line="360" w:lineRule="auto"/>
        <w:ind w:left="720" w:hanging="720"/>
        <w:jc w:val="both"/>
        <w:rPr>
          <w:rFonts w:ascii="Times New Roman" w:hAnsi="Times New Roman" w:cs="Times New Roman"/>
          <w:sz w:val="24"/>
          <w:szCs w:val="24"/>
        </w:rPr>
      </w:pPr>
      <w:r w:rsidRPr="007A0AD5">
        <w:rPr>
          <w:rFonts w:ascii="Times New Roman" w:hAnsi="Times New Roman" w:cs="Times New Roman"/>
          <w:sz w:val="24"/>
          <w:szCs w:val="24"/>
          <w:lang w:val="fr-FR"/>
        </w:rPr>
        <w:t xml:space="preserve">Andres, C., Bongard, I., Lehmann, M. (2013). </w:t>
      </w:r>
      <w:r w:rsidRPr="00103BAA">
        <w:rPr>
          <w:rFonts w:ascii="Times New Roman" w:hAnsi="Times New Roman" w:cs="Times New Roman"/>
          <w:sz w:val="24"/>
          <w:szCs w:val="24"/>
        </w:rPr>
        <w:t xml:space="preserve">Is busy really busy? Board governance revisited. </w:t>
      </w:r>
      <w:r w:rsidRPr="00103BAA">
        <w:rPr>
          <w:rFonts w:ascii="Times New Roman" w:hAnsi="Times New Roman" w:cs="Times New Roman"/>
          <w:i/>
          <w:sz w:val="24"/>
          <w:szCs w:val="24"/>
        </w:rPr>
        <w:t>Journal of Business Finance &amp; Accounting</w:t>
      </w:r>
      <w:r w:rsidR="00DF53CD">
        <w:rPr>
          <w:rFonts w:ascii="Times New Roman" w:hAnsi="Times New Roman" w:cs="Times New Roman"/>
          <w:sz w:val="24"/>
          <w:szCs w:val="24"/>
        </w:rPr>
        <w:t xml:space="preserve"> 40 </w:t>
      </w:r>
      <w:r w:rsidRPr="00103BAA">
        <w:rPr>
          <w:rFonts w:ascii="Times New Roman" w:hAnsi="Times New Roman" w:cs="Times New Roman"/>
          <w:sz w:val="24"/>
          <w:szCs w:val="24"/>
        </w:rPr>
        <w:t>(9 &amp; 10): 1221-1246.</w:t>
      </w:r>
    </w:p>
    <w:p w14:paraId="1E3C11BF" w14:textId="5F89558C" w:rsidR="009F7AA0" w:rsidRPr="00742669" w:rsidRDefault="009F7AA0" w:rsidP="00742669">
      <w:pPr>
        <w:pStyle w:val="EndNoteBibliography"/>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Ballas, A.,</w:t>
      </w:r>
      <w:r w:rsidRPr="009F7AA0">
        <w:rPr>
          <w:rFonts w:ascii="Times New Roman" w:hAnsi="Times New Roman" w:cs="Times New Roman"/>
          <w:sz w:val="24"/>
          <w:szCs w:val="24"/>
        </w:rPr>
        <w:t xml:space="preserve"> Theoharakis, V. (2003). Exploring diversity in accounting through faculty journal perceptions</w:t>
      </w:r>
      <w:r w:rsidRPr="00EC0DB9">
        <w:rPr>
          <w:rFonts w:ascii="Times New Roman" w:hAnsi="Times New Roman" w:cs="Times New Roman"/>
          <w:i/>
          <w:sz w:val="24"/>
          <w:szCs w:val="24"/>
        </w:rPr>
        <w:t>. Contemporary Accounting Research</w:t>
      </w:r>
      <w:r w:rsidRPr="009F7AA0">
        <w:rPr>
          <w:rFonts w:ascii="Times New Roman" w:hAnsi="Times New Roman" w:cs="Times New Roman"/>
          <w:sz w:val="24"/>
          <w:szCs w:val="24"/>
        </w:rPr>
        <w:t xml:space="preserve"> 20</w:t>
      </w:r>
      <w:r w:rsidR="00F76C4F">
        <w:rPr>
          <w:rFonts w:ascii="Times New Roman" w:hAnsi="Times New Roman" w:cs="Times New Roman"/>
          <w:sz w:val="24"/>
          <w:szCs w:val="24"/>
        </w:rPr>
        <w:t xml:space="preserve"> </w:t>
      </w:r>
      <w:r w:rsidRPr="009F7AA0">
        <w:rPr>
          <w:rFonts w:ascii="Times New Roman" w:hAnsi="Times New Roman" w:cs="Times New Roman"/>
          <w:sz w:val="24"/>
          <w:szCs w:val="24"/>
        </w:rPr>
        <w:t>(4), 619-644.</w:t>
      </w:r>
    </w:p>
    <w:p w14:paraId="1DA0341A" w14:textId="7A03BF50" w:rsidR="00177482" w:rsidRDefault="0021550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Beasley, M. S. (1996). An empirical analysis of the relation between the board of director composition and financial statement fraud. </w:t>
      </w:r>
      <w:r>
        <w:rPr>
          <w:rFonts w:ascii="Times New Roman" w:eastAsia="Times New Roman" w:hAnsi="Times New Roman" w:cs="Times New Roman"/>
          <w:i/>
          <w:sz w:val="24"/>
        </w:rPr>
        <w:t>The Accounting Review</w:t>
      </w:r>
      <w:r>
        <w:rPr>
          <w:rFonts w:ascii="Times New Roman" w:eastAsia="Times New Roman" w:hAnsi="Times New Roman" w:cs="Times New Roman"/>
          <w:sz w:val="24"/>
        </w:rPr>
        <w:t xml:space="preserve"> 71 (4): 443-465.</w:t>
      </w:r>
    </w:p>
    <w:p w14:paraId="6624E512" w14:textId="536A5C22" w:rsidR="00706603" w:rsidRPr="0048704B" w:rsidRDefault="00706603" w:rsidP="00706603">
      <w:pPr>
        <w:spacing w:after="0" w:line="360" w:lineRule="auto"/>
        <w:ind w:left="709" w:hanging="709"/>
        <w:textAlignment w:val="baseline"/>
        <w:rPr>
          <w:rFonts w:ascii="Times New Roman" w:eastAsia="Times New Roman" w:hAnsi="Times New Roman" w:cs="Times New Roman"/>
          <w:sz w:val="24"/>
          <w:szCs w:val="24"/>
          <w:lang w:val="fr-CA" w:eastAsia="fr-CA"/>
        </w:rPr>
      </w:pPr>
      <w:r w:rsidRPr="006B3B55">
        <w:rPr>
          <w:rFonts w:ascii="Times New Roman" w:eastAsia="Times New Roman" w:hAnsi="Times New Roman" w:cs="Times New Roman"/>
          <w:sz w:val="24"/>
          <w:szCs w:val="24"/>
          <w:lang w:eastAsia="fr-CA"/>
        </w:rPr>
        <w:t xml:space="preserve">Berland, N., Deville, A., Piot, C., Capkun, V. (2016). </w:t>
      </w:r>
      <w:r>
        <w:rPr>
          <w:rFonts w:ascii="Times New Roman" w:eastAsia="Times New Roman" w:hAnsi="Times New Roman" w:cs="Times New Roman"/>
          <w:sz w:val="24"/>
          <w:szCs w:val="24"/>
          <w:lang w:val="fr-CA" w:eastAsia="fr-CA"/>
        </w:rPr>
        <w:t xml:space="preserve">20 ans de publications en CCA… et des projets pour encore 20 ans !, </w:t>
      </w:r>
      <w:r w:rsidRPr="00706603">
        <w:rPr>
          <w:rFonts w:ascii="Times New Roman" w:hAnsi="Times New Roman" w:cs="Times New Roman"/>
          <w:i/>
          <w:sz w:val="24"/>
          <w:szCs w:val="24"/>
          <w:lang w:val="fr-CA"/>
        </w:rPr>
        <w:t>Comptabilité - Contrôle - Audit</w:t>
      </w:r>
      <w:r w:rsidRPr="00706603">
        <w:rPr>
          <w:rFonts w:ascii="Times New Roman" w:hAnsi="Times New Roman" w:cs="Times New Roman"/>
          <w:sz w:val="24"/>
          <w:szCs w:val="24"/>
          <w:lang w:val="fr-CA"/>
        </w:rPr>
        <w:t xml:space="preserve"> </w:t>
      </w:r>
      <w:r w:rsidRPr="00706603">
        <w:rPr>
          <w:rFonts w:ascii="Times New Roman" w:hAnsi="Times New Roman" w:cs="Times New Roman"/>
          <w:color w:val="535353"/>
          <w:sz w:val="24"/>
          <w:szCs w:val="24"/>
          <w:lang w:val="fr-CA"/>
        </w:rPr>
        <w:t>22 (1): 7-26.</w:t>
      </w:r>
    </w:p>
    <w:p w14:paraId="25FB82EB" w14:textId="77777777" w:rsidR="00177482" w:rsidRDefault="0021550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Berle, A. A., Means, G. C. (1932). </w:t>
      </w:r>
      <w:r>
        <w:rPr>
          <w:rFonts w:ascii="Times New Roman" w:eastAsia="Times New Roman" w:hAnsi="Times New Roman" w:cs="Times New Roman"/>
          <w:i/>
          <w:sz w:val="24"/>
        </w:rPr>
        <w:t>The modern corporation and private property.</w:t>
      </w:r>
      <w:r>
        <w:rPr>
          <w:rFonts w:ascii="Times New Roman" w:eastAsia="Times New Roman" w:hAnsi="Times New Roman" w:cs="Times New Roman"/>
          <w:sz w:val="24"/>
        </w:rPr>
        <w:t xml:space="preserve"> Commerce Clearing House.</w:t>
      </w:r>
    </w:p>
    <w:p w14:paraId="3CDA3110" w14:textId="7CCF50C0" w:rsidR="00177482" w:rsidRDefault="0021550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Bizjak, J., Lemmon, M., Whitby, R. (2009). Option backdating and board interlocks. </w:t>
      </w:r>
      <w:r>
        <w:rPr>
          <w:rFonts w:ascii="Times New Roman" w:eastAsia="Times New Roman" w:hAnsi="Times New Roman" w:cs="Times New Roman"/>
          <w:i/>
          <w:sz w:val="24"/>
        </w:rPr>
        <w:t>Review of Financial Studies</w:t>
      </w:r>
      <w:r>
        <w:rPr>
          <w:rFonts w:ascii="Times New Roman" w:eastAsia="Times New Roman" w:hAnsi="Times New Roman" w:cs="Times New Roman"/>
          <w:sz w:val="24"/>
        </w:rPr>
        <w:t xml:space="preserve"> 2  (11): 4821-4847.</w:t>
      </w:r>
    </w:p>
    <w:p w14:paraId="1998F56D" w14:textId="3859DD25" w:rsidR="00177482" w:rsidRPr="00F25B19" w:rsidRDefault="00215504">
      <w:pPr>
        <w:spacing w:after="0" w:line="360" w:lineRule="auto"/>
        <w:ind w:left="720" w:hanging="720"/>
        <w:jc w:val="both"/>
        <w:rPr>
          <w:rFonts w:ascii="Times New Roman" w:eastAsia="Times New Roman" w:hAnsi="Times New Roman" w:cs="Times New Roman"/>
          <w:sz w:val="24"/>
          <w:lang w:val="fr-FR"/>
        </w:rPr>
      </w:pPr>
      <w:r w:rsidRPr="00083A94">
        <w:rPr>
          <w:rFonts w:ascii="Times New Roman" w:eastAsia="Times New Roman" w:hAnsi="Times New Roman" w:cs="Times New Roman"/>
          <w:sz w:val="24"/>
        </w:rPr>
        <w:t xml:space="preserve">Borgatti, S. P., Foster, P. C. (2003). </w:t>
      </w:r>
      <w:r>
        <w:rPr>
          <w:rFonts w:ascii="Times New Roman" w:eastAsia="Times New Roman" w:hAnsi="Times New Roman" w:cs="Times New Roman"/>
          <w:sz w:val="24"/>
        </w:rPr>
        <w:t xml:space="preserve">The network paradigm in organizational research: A review and typology. </w:t>
      </w:r>
      <w:r w:rsidRPr="00F25B19">
        <w:rPr>
          <w:rFonts w:ascii="Times New Roman" w:eastAsia="Times New Roman" w:hAnsi="Times New Roman" w:cs="Times New Roman"/>
          <w:i/>
          <w:sz w:val="24"/>
          <w:lang w:val="fr-FR"/>
        </w:rPr>
        <w:t>Journal of Management</w:t>
      </w:r>
      <w:r w:rsidRPr="00F25B19">
        <w:rPr>
          <w:rFonts w:ascii="Times New Roman" w:eastAsia="Times New Roman" w:hAnsi="Times New Roman" w:cs="Times New Roman"/>
          <w:sz w:val="24"/>
          <w:lang w:val="fr-FR"/>
        </w:rPr>
        <w:t xml:space="preserve"> 29 (6): 991-1013.</w:t>
      </w:r>
    </w:p>
    <w:p w14:paraId="1C0C1C6F" w14:textId="32A3B241" w:rsidR="00177482" w:rsidRDefault="00215504">
      <w:pPr>
        <w:spacing w:after="0" w:line="360" w:lineRule="auto"/>
        <w:ind w:left="720" w:hanging="720"/>
        <w:jc w:val="both"/>
        <w:rPr>
          <w:rFonts w:ascii="Times New Roman" w:eastAsia="Times New Roman" w:hAnsi="Times New Roman" w:cs="Times New Roman"/>
          <w:sz w:val="24"/>
        </w:rPr>
      </w:pPr>
      <w:r w:rsidRPr="00F25B19">
        <w:rPr>
          <w:rFonts w:ascii="Times New Roman" w:eastAsia="Times New Roman" w:hAnsi="Times New Roman" w:cs="Times New Roman"/>
          <w:sz w:val="24"/>
          <w:lang w:val="fr-FR"/>
        </w:rPr>
        <w:t xml:space="preserve">Bouton, D. (2002). </w:t>
      </w:r>
      <w:r w:rsidRPr="00F25B19">
        <w:rPr>
          <w:rFonts w:ascii="Times New Roman" w:eastAsia="Times New Roman" w:hAnsi="Times New Roman" w:cs="Times New Roman"/>
          <w:i/>
          <w:sz w:val="24"/>
          <w:lang w:val="fr-FR"/>
        </w:rPr>
        <w:t>Pour un meilleur gouvernement des entreprises cotées, dit rapport Bouton.</w:t>
      </w:r>
      <w:r w:rsidRPr="00F25B19">
        <w:rPr>
          <w:rFonts w:ascii="Times New Roman" w:eastAsia="Times New Roman" w:hAnsi="Times New Roman" w:cs="Times New Roman"/>
          <w:sz w:val="24"/>
          <w:lang w:val="fr-FR"/>
        </w:rPr>
        <w:t xml:space="preserve"> </w:t>
      </w:r>
      <w:r>
        <w:rPr>
          <w:rFonts w:ascii="Times New Roman" w:eastAsia="Times New Roman" w:hAnsi="Times New Roman" w:cs="Times New Roman"/>
          <w:sz w:val="24"/>
        </w:rPr>
        <w:t>A</w:t>
      </w:r>
      <w:r w:rsidR="000706A9">
        <w:rPr>
          <w:rFonts w:ascii="Times New Roman" w:eastAsia="Times New Roman" w:hAnsi="Times New Roman" w:cs="Times New Roman"/>
          <w:sz w:val="24"/>
        </w:rPr>
        <w:t>fep</w:t>
      </w:r>
      <w:r>
        <w:rPr>
          <w:rFonts w:ascii="Times New Roman" w:eastAsia="Times New Roman" w:hAnsi="Times New Roman" w:cs="Times New Roman"/>
          <w:sz w:val="24"/>
        </w:rPr>
        <w:t>-MEDEF.</w:t>
      </w:r>
    </w:p>
    <w:p w14:paraId="17AB8CE4" w14:textId="6A85B6F8" w:rsidR="00177482" w:rsidRDefault="0021550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Bouwman, C. (2011). Corporate governance propagation through overlapping directors. </w:t>
      </w:r>
      <w:r>
        <w:rPr>
          <w:rFonts w:ascii="Times New Roman" w:eastAsia="Times New Roman" w:hAnsi="Times New Roman" w:cs="Times New Roman"/>
          <w:i/>
          <w:sz w:val="24"/>
        </w:rPr>
        <w:t>Review of Financial Studies</w:t>
      </w:r>
      <w:r>
        <w:rPr>
          <w:rFonts w:ascii="Times New Roman" w:eastAsia="Times New Roman" w:hAnsi="Times New Roman" w:cs="Times New Roman"/>
          <w:sz w:val="24"/>
        </w:rPr>
        <w:t xml:space="preserve"> 24 (7): 2358-2394.</w:t>
      </w:r>
    </w:p>
    <w:p w14:paraId="2B48D401" w14:textId="71D971CD" w:rsidR="00177482" w:rsidRDefault="0021550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Brown, J. L. (2011). The spread of aggressive corporate tax reporting: A detailed examination of the corporate-owned life insurance shelter. </w:t>
      </w:r>
      <w:r w:rsidR="00D46915" w:rsidRPr="00137ADA">
        <w:rPr>
          <w:rFonts w:ascii="Times New Roman" w:eastAsia="Times New Roman" w:hAnsi="Times New Roman" w:cs="Times New Roman"/>
          <w:i/>
          <w:sz w:val="24"/>
        </w:rPr>
        <w:t xml:space="preserve">The </w:t>
      </w:r>
      <w:r w:rsidR="00137ADA">
        <w:rPr>
          <w:rFonts w:ascii="Times New Roman" w:eastAsia="Times New Roman" w:hAnsi="Times New Roman" w:cs="Times New Roman"/>
          <w:i/>
          <w:sz w:val="24"/>
        </w:rPr>
        <w:t>A</w:t>
      </w:r>
      <w:r w:rsidR="00137ADA" w:rsidRPr="00137ADA">
        <w:rPr>
          <w:rFonts w:ascii="Times New Roman" w:eastAsia="Times New Roman" w:hAnsi="Times New Roman" w:cs="Times New Roman"/>
          <w:i/>
          <w:sz w:val="24"/>
        </w:rPr>
        <w:t>ccounting</w:t>
      </w:r>
      <w:r w:rsidR="00137ADA">
        <w:rPr>
          <w:rFonts w:ascii="Times New Roman" w:eastAsia="Times New Roman" w:hAnsi="Times New Roman" w:cs="Times New Roman"/>
          <w:i/>
          <w:sz w:val="24"/>
        </w:rPr>
        <w:t xml:space="preserve"> </w:t>
      </w:r>
      <w:r>
        <w:rPr>
          <w:rFonts w:ascii="Times New Roman" w:eastAsia="Times New Roman" w:hAnsi="Times New Roman" w:cs="Times New Roman"/>
          <w:i/>
          <w:sz w:val="24"/>
        </w:rPr>
        <w:t>Review</w:t>
      </w:r>
      <w:r>
        <w:rPr>
          <w:rFonts w:ascii="Times New Roman" w:eastAsia="Times New Roman" w:hAnsi="Times New Roman" w:cs="Times New Roman"/>
          <w:sz w:val="24"/>
        </w:rPr>
        <w:t xml:space="preserve"> 86 (1): 23-57.</w:t>
      </w:r>
    </w:p>
    <w:p w14:paraId="23FA07A7" w14:textId="4EB68C2F" w:rsidR="00177482" w:rsidRDefault="0021550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Brown, J. L., Drake, K. D. (2014). Network ties among low-tax firms. </w:t>
      </w:r>
      <w:r>
        <w:rPr>
          <w:rFonts w:ascii="Times New Roman" w:eastAsia="Times New Roman" w:hAnsi="Times New Roman" w:cs="Times New Roman"/>
          <w:i/>
          <w:sz w:val="24"/>
        </w:rPr>
        <w:t>The Accounting Review</w:t>
      </w:r>
      <w:r>
        <w:rPr>
          <w:rFonts w:ascii="Times New Roman" w:eastAsia="Times New Roman" w:hAnsi="Times New Roman" w:cs="Times New Roman"/>
          <w:sz w:val="24"/>
        </w:rPr>
        <w:t xml:space="preserve"> 89</w:t>
      </w:r>
      <w:r w:rsidR="003911C2">
        <w:rPr>
          <w:rFonts w:ascii="Times New Roman" w:eastAsia="Times New Roman" w:hAnsi="Times New Roman" w:cs="Times New Roman"/>
          <w:sz w:val="24"/>
        </w:rPr>
        <w:t xml:space="preserve"> (</w:t>
      </w:r>
      <w:r>
        <w:rPr>
          <w:rFonts w:ascii="Times New Roman" w:eastAsia="Times New Roman" w:hAnsi="Times New Roman" w:cs="Times New Roman"/>
          <w:sz w:val="24"/>
        </w:rPr>
        <w:t>2): 483-510.</w:t>
      </w:r>
    </w:p>
    <w:p w14:paraId="4A044A9D" w14:textId="5EDE3A87" w:rsidR="00177482" w:rsidRDefault="0021550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Bruynseels, L., Cardinaels, E. (2014). The audit committee: Management watchdog or personal friend of the CEO. </w:t>
      </w:r>
      <w:r>
        <w:rPr>
          <w:rFonts w:ascii="Times New Roman" w:eastAsia="Times New Roman" w:hAnsi="Times New Roman" w:cs="Times New Roman"/>
          <w:i/>
          <w:sz w:val="24"/>
        </w:rPr>
        <w:t>The Accounting Review</w:t>
      </w:r>
      <w:r>
        <w:rPr>
          <w:rFonts w:ascii="Times New Roman" w:eastAsia="Times New Roman" w:hAnsi="Times New Roman" w:cs="Times New Roman"/>
          <w:sz w:val="24"/>
        </w:rPr>
        <w:t xml:space="preserve"> 89 (1): 113-145.</w:t>
      </w:r>
    </w:p>
    <w:p w14:paraId="21AF44AD" w14:textId="77777777" w:rsidR="00177482" w:rsidRDefault="0021550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Burt, R. S. (1992). </w:t>
      </w:r>
      <w:r>
        <w:rPr>
          <w:rFonts w:ascii="Times New Roman" w:eastAsia="Times New Roman" w:hAnsi="Times New Roman" w:cs="Times New Roman"/>
          <w:i/>
          <w:sz w:val="24"/>
        </w:rPr>
        <w:t>Structural holes: The social structure of competition.</w:t>
      </w:r>
      <w:r>
        <w:rPr>
          <w:rFonts w:ascii="Times New Roman" w:eastAsia="Times New Roman" w:hAnsi="Times New Roman" w:cs="Times New Roman"/>
          <w:sz w:val="24"/>
        </w:rPr>
        <w:t xml:space="preserve"> Cambridge, MA: Harvard University Press.</w:t>
      </w:r>
    </w:p>
    <w:p w14:paraId="510024A9" w14:textId="261A4A22" w:rsidR="000D1DF5" w:rsidRDefault="000D1DF5" w:rsidP="006C2406">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Burt, R. S. (2005). </w:t>
      </w:r>
      <w:r>
        <w:rPr>
          <w:rFonts w:ascii="Times New Roman" w:eastAsia="Times New Roman" w:hAnsi="Times New Roman" w:cs="Times New Roman"/>
          <w:i/>
          <w:sz w:val="24"/>
        </w:rPr>
        <w:t>Brokerage and closure – An introduction to social capital.</w:t>
      </w:r>
      <w:r>
        <w:rPr>
          <w:rFonts w:ascii="Times New Roman" w:eastAsia="Times New Roman" w:hAnsi="Times New Roman" w:cs="Times New Roman"/>
          <w:sz w:val="24"/>
        </w:rPr>
        <w:t xml:space="preserve"> </w:t>
      </w:r>
      <w:r w:rsidR="0054772B">
        <w:rPr>
          <w:rFonts w:ascii="Times New Roman" w:eastAsia="Times New Roman" w:hAnsi="Times New Roman" w:cs="Times New Roman"/>
          <w:sz w:val="24"/>
        </w:rPr>
        <w:t>New York</w:t>
      </w:r>
      <w:r w:rsidR="006C2406">
        <w:rPr>
          <w:rFonts w:ascii="Times New Roman" w:eastAsia="Times New Roman" w:hAnsi="Times New Roman" w:cs="Times New Roman"/>
          <w:sz w:val="24"/>
        </w:rPr>
        <w:t>: Oxford University Press.</w:t>
      </w:r>
    </w:p>
    <w:p w14:paraId="5BEA59F1" w14:textId="0E782649" w:rsidR="00177482" w:rsidRDefault="0021550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Cai, Y., Dhaliwal, D. S., Kim, Y., Pan, C. (2014). Board interlocks and the diffusion of disclosure policy. </w:t>
      </w:r>
      <w:r>
        <w:rPr>
          <w:rFonts w:ascii="Times New Roman" w:eastAsia="Times New Roman" w:hAnsi="Times New Roman" w:cs="Times New Roman"/>
          <w:i/>
          <w:sz w:val="24"/>
        </w:rPr>
        <w:t>Review of Accounting Studies</w:t>
      </w:r>
      <w:r>
        <w:rPr>
          <w:rFonts w:ascii="Times New Roman" w:eastAsia="Times New Roman" w:hAnsi="Times New Roman" w:cs="Times New Roman"/>
          <w:sz w:val="24"/>
        </w:rPr>
        <w:t xml:space="preserve"> 19 (3): 1086-1119.</w:t>
      </w:r>
    </w:p>
    <w:p w14:paraId="48895C20" w14:textId="711CD6D0" w:rsidR="00177482" w:rsidRDefault="0021550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Cai, Y., Sevilir, M. (2012). Board connections and </w:t>
      </w:r>
      <w:r w:rsidR="0017470C">
        <w:rPr>
          <w:rFonts w:ascii="Times New Roman" w:eastAsia="Times New Roman" w:hAnsi="Times New Roman" w:cs="Times New Roman"/>
          <w:sz w:val="24"/>
        </w:rPr>
        <w:t>M</w:t>
      </w:r>
      <w:r>
        <w:rPr>
          <w:rFonts w:ascii="Times New Roman" w:eastAsia="Times New Roman" w:hAnsi="Times New Roman" w:cs="Times New Roman"/>
          <w:sz w:val="24"/>
        </w:rPr>
        <w:t>&amp;</w:t>
      </w:r>
      <w:r w:rsidR="0017470C">
        <w:rPr>
          <w:rFonts w:ascii="Times New Roman" w:eastAsia="Times New Roman" w:hAnsi="Times New Roman" w:cs="Times New Roman"/>
          <w:sz w:val="24"/>
        </w:rPr>
        <w:t>A</w:t>
      </w:r>
      <w:r>
        <w:rPr>
          <w:rFonts w:ascii="Times New Roman" w:eastAsia="Times New Roman" w:hAnsi="Times New Roman" w:cs="Times New Roman"/>
          <w:sz w:val="24"/>
        </w:rPr>
        <w:t xml:space="preserve"> transactions. </w:t>
      </w:r>
      <w:r>
        <w:rPr>
          <w:rFonts w:ascii="Times New Roman" w:eastAsia="Times New Roman" w:hAnsi="Times New Roman" w:cs="Times New Roman"/>
          <w:i/>
          <w:sz w:val="24"/>
        </w:rPr>
        <w:t>Journal of Financial Economics</w:t>
      </w:r>
      <w:r>
        <w:rPr>
          <w:rFonts w:ascii="Times New Roman" w:eastAsia="Times New Roman" w:hAnsi="Times New Roman" w:cs="Times New Roman"/>
          <w:sz w:val="24"/>
        </w:rPr>
        <w:t xml:space="preserve"> 103 (2): 327-349.</w:t>
      </w:r>
    </w:p>
    <w:p w14:paraId="58A00ED7" w14:textId="614A9F31" w:rsidR="00177482" w:rsidRDefault="0021550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Carroll, G., Teo, A. (1996). On the social networks of managers. </w:t>
      </w:r>
      <w:r>
        <w:rPr>
          <w:rFonts w:ascii="Times New Roman" w:eastAsia="Times New Roman" w:hAnsi="Times New Roman" w:cs="Times New Roman"/>
          <w:i/>
          <w:sz w:val="24"/>
        </w:rPr>
        <w:t>Academy of Management Journal</w:t>
      </w:r>
      <w:r>
        <w:rPr>
          <w:rFonts w:ascii="Times New Roman" w:eastAsia="Times New Roman" w:hAnsi="Times New Roman" w:cs="Times New Roman"/>
          <w:sz w:val="24"/>
        </w:rPr>
        <w:t xml:space="preserve"> 39 (2): 421-440.</w:t>
      </w:r>
    </w:p>
    <w:p w14:paraId="4544B9D5" w14:textId="78BBA553" w:rsidR="004D0BD7" w:rsidRPr="00103BAA" w:rsidRDefault="004D0BD7" w:rsidP="004D0BD7">
      <w:pPr>
        <w:pStyle w:val="EndNoteBibliography"/>
        <w:spacing w:after="0" w:line="360" w:lineRule="auto"/>
        <w:ind w:left="720" w:hanging="720"/>
        <w:jc w:val="both"/>
        <w:rPr>
          <w:rFonts w:ascii="Times New Roman" w:hAnsi="Times New Roman" w:cs="Times New Roman"/>
          <w:sz w:val="24"/>
          <w:szCs w:val="24"/>
        </w:rPr>
      </w:pPr>
      <w:r w:rsidRPr="00103BAA">
        <w:rPr>
          <w:rFonts w:ascii="Times New Roman" w:hAnsi="Times New Roman" w:cs="Times New Roman"/>
          <w:sz w:val="24"/>
          <w:szCs w:val="24"/>
        </w:rPr>
        <w:t xml:space="preserve">Chahine, S., Goergen, M. (2013). The effects of management-board ties on </w:t>
      </w:r>
      <w:r>
        <w:rPr>
          <w:rFonts w:ascii="Times New Roman" w:hAnsi="Times New Roman" w:cs="Times New Roman"/>
          <w:sz w:val="24"/>
          <w:szCs w:val="24"/>
        </w:rPr>
        <w:t>IPO</w:t>
      </w:r>
      <w:r w:rsidRPr="00103BAA">
        <w:rPr>
          <w:rFonts w:ascii="Times New Roman" w:hAnsi="Times New Roman" w:cs="Times New Roman"/>
          <w:sz w:val="24"/>
          <w:szCs w:val="24"/>
        </w:rPr>
        <w:t xml:space="preserve"> performance. </w:t>
      </w:r>
      <w:r w:rsidRPr="00103BAA">
        <w:rPr>
          <w:rFonts w:ascii="Times New Roman" w:hAnsi="Times New Roman" w:cs="Times New Roman"/>
          <w:i/>
          <w:sz w:val="24"/>
          <w:szCs w:val="24"/>
        </w:rPr>
        <w:t>Journal of Corporate Finance</w:t>
      </w:r>
      <w:r w:rsidRPr="00103BAA">
        <w:rPr>
          <w:rFonts w:ascii="Times New Roman" w:hAnsi="Times New Roman" w:cs="Times New Roman"/>
          <w:sz w:val="24"/>
          <w:szCs w:val="24"/>
        </w:rPr>
        <w:t xml:space="preserve"> 21: 153-179.</w:t>
      </w:r>
    </w:p>
    <w:p w14:paraId="4E4500BB" w14:textId="77777777" w:rsidR="001C06D9" w:rsidRDefault="004D0BD7" w:rsidP="001C06D9">
      <w:pPr>
        <w:pStyle w:val="EndNoteBibliography"/>
        <w:spacing w:after="0" w:line="360" w:lineRule="auto"/>
        <w:ind w:left="720" w:hanging="720"/>
        <w:jc w:val="both"/>
        <w:rPr>
          <w:rFonts w:ascii="Times New Roman" w:hAnsi="Times New Roman" w:cs="Times New Roman"/>
          <w:sz w:val="24"/>
          <w:szCs w:val="24"/>
          <w:lang w:val="fr-CA"/>
        </w:rPr>
      </w:pPr>
      <w:r w:rsidRPr="00103BAA">
        <w:rPr>
          <w:rFonts w:ascii="Times New Roman" w:hAnsi="Times New Roman" w:cs="Times New Roman"/>
          <w:sz w:val="24"/>
          <w:szCs w:val="24"/>
        </w:rPr>
        <w:t xml:space="preserve">Chahine, S., Goergen, M. (2014). Top management ties with board members: How they affect pay-performance sensitivity and </w:t>
      </w:r>
      <w:r w:rsidR="00B24D28">
        <w:rPr>
          <w:rFonts w:ascii="Times New Roman" w:hAnsi="Times New Roman" w:cs="Times New Roman"/>
          <w:sz w:val="24"/>
          <w:szCs w:val="24"/>
        </w:rPr>
        <w:t>IPO</w:t>
      </w:r>
      <w:r w:rsidRPr="00103BAA">
        <w:rPr>
          <w:rFonts w:ascii="Times New Roman" w:hAnsi="Times New Roman" w:cs="Times New Roman"/>
          <w:sz w:val="24"/>
          <w:szCs w:val="24"/>
        </w:rPr>
        <w:t xml:space="preserve"> performance. </w:t>
      </w:r>
      <w:r w:rsidRPr="00742669">
        <w:rPr>
          <w:rFonts w:ascii="Times New Roman" w:hAnsi="Times New Roman" w:cs="Times New Roman"/>
          <w:i/>
          <w:sz w:val="24"/>
          <w:szCs w:val="24"/>
          <w:lang w:val="fr-CA"/>
        </w:rPr>
        <w:t>Journal of Corporate Finance</w:t>
      </w:r>
      <w:r w:rsidRPr="00742669">
        <w:rPr>
          <w:rFonts w:ascii="Times New Roman" w:hAnsi="Times New Roman" w:cs="Times New Roman"/>
          <w:sz w:val="24"/>
          <w:szCs w:val="24"/>
          <w:lang w:val="fr-CA"/>
        </w:rPr>
        <w:t xml:space="preserve"> 27: 99-115.</w:t>
      </w:r>
    </w:p>
    <w:p w14:paraId="1F7A1817" w14:textId="77777777" w:rsidR="00E570F2" w:rsidRPr="00234D33" w:rsidRDefault="00E570F2" w:rsidP="00E570F2">
      <w:pPr>
        <w:pStyle w:val="EndNoteBibliography"/>
        <w:spacing w:after="0" w:line="360" w:lineRule="auto"/>
        <w:ind w:left="720" w:hanging="720"/>
        <w:jc w:val="both"/>
        <w:rPr>
          <w:rFonts w:ascii="Times New Roman" w:hAnsi="Times New Roman" w:cs="Times New Roman"/>
          <w:sz w:val="24"/>
          <w:szCs w:val="24"/>
          <w:lang w:val="fr-CA"/>
        </w:rPr>
      </w:pPr>
      <w:r>
        <w:rPr>
          <w:rFonts w:ascii="Times New Roman" w:hAnsi="Times New Roman" w:cs="Times New Roman"/>
          <w:sz w:val="24"/>
          <w:szCs w:val="24"/>
          <w:lang w:val="fr-CA"/>
        </w:rPr>
        <w:t>Charreaux, G. (200</w:t>
      </w:r>
      <w:r w:rsidRPr="00742669">
        <w:rPr>
          <w:rFonts w:ascii="Times New Roman" w:hAnsi="Times New Roman" w:cs="Times New Roman"/>
          <w:sz w:val="24"/>
          <w:szCs w:val="24"/>
          <w:lang w:val="fr-CA"/>
        </w:rPr>
        <w:t xml:space="preserve">3). </w:t>
      </w:r>
      <w:r w:rsidRPr="00742669">
        <w:rPr>
          <w:rFonts w:ascii="Times New Roman" w:hAnsi="Times New Roman" w:cs="Times New Roman"/>
          <w:i/>
          <w:sz w:val="24"/>
          <w:szCs w:val="24"/>
          <w:lang w:val="fr-CA"/>
        </w:rPr>
        <w:t>Le point sur.</w:t>
      </w:r>
      <w:r>
        <w:rPr>
          <w:rFonts w:ascii="Times New Roman" w:hAnsi="Times New Roman" w:cs="Times New Roman"/>
          <w:i/>
          <w:sz w:val="24"/>
          <w:szCs w:val="24"/>
          <w:lang w:val="fr-CA"/>
        </w:rPr>
        <w:t>.. l</w:t>
      </w:r>
      <w:r w:rsidRPr="00742669">
        <w:rPr>
          <w:rFonts w:ascii="Times New Roman" w:hAnsi="Times New Roman" w:cs="Times New Roman"/>
          <w:i/>
          <w:sz w:val="24"/>
          <w:szCs w:val="24"/>
          <w:lang w:val="fr-CA"/>
        </w:rPr>
        <w:t xml:space="preserve">es réseaux d'administrateurs et de dirigeants. </w:t>
      </w:r>
      <w:r w:rsidRPr="00234D33">
        <w:rPr>
          <w:rFonts w:ascii="Times New Roman" w:hAnsi="Times New Roman" w:cs="Times New Roman"/>
          <w:sz w:val="24"/>
          <w:szCs w:val="24"/>
          <w:lang w:val="fr-CA"/>
        </w:rPr>
        <w:t>Cahier du FARGO n° 1030801.</w:t>
      </w:r>
    </w:p>
    <w:p w14:paraId="49B284A4" w14:textId="5FD8C74C" w:rsidR="001C06D9" w:rsidRDefault="001C06D9" w:rsidP="001C06D9">
      <w:pPr>
        <w:pStyle w:val="EndNoteBibliography"/>
        <w:spacing w:after="0" w:line="360" w:lineRule="auto"/>
        <w:ind w:left="720" w:hanging="720"/>
        <w:jc w:val="both"/>
        <w:rPr>
          <w:rFonts w:ascii="Times New Roman" w:hAnsi="Times New Roman" w:cs="Times New Roman"/>
          <w:color w:val="222222"/>
          <w:sz w:val="24"/>
          <w:szCs w:val="24"/>
          <w:shd w:val="clear" w:color="auto" w:fill="FFFFFF"/>
          <w:lang w:val="fr-FR"/>
        </w:rPr>
      </w:pPr>
      <w:r w:rsidRPr="001C06D9">
        <w:rPr>
          <w:rFonts w:ascii="Times New Roman" w:hAnsi="Times New Roman" w:cs="Times New Roman"/>
          <w:color w:val="222222"/>
          <w:sz w:val="24"/>
          <w:szCs w:val="24"/>
          <w:shd w:val="clear" w:color="auto" w:fill="FFFFFF"/>
          <w:lang w:val="fr-FR"/>
        </w:rPr>
        <w:t>Charreaux, G. (2005). Pour une gouvernance d'entreprise «comportemental</w:t>
      </w:r>
      <w:r>
        <w:rPr>
          <w:rFonts w:ascii="Times New Roman" w:hAnsi="Times New Roman" w:cs="Times New Roman"/>
          <w:color w:val="222222"/>
          <w:sz w:val="24"/>
          <w:szCs w:val="24"/>
          <w:shd w:val="clear" w:color="auto" w:fill="FFFFFF"/>
          <w:lang w:val="fr-FR"/>
        </w:rPr>
        <w:t xml:space="preserve">e» Une réflexion exploratoire. </w:t>
      </w:r>
      <w:r w:rsidRPr="001C06D9">
        <w:rPr>
          <w:rStyle w:val="apple-converted-space"/>
          <w:rFonts w:ascii="Times New Roman" w:hAnsi="Times New Roman" w:cs="Times New Roman"/>
          <w:color w:val="222222"/>
          <w:sz w:val="24"/>
          <w:szCs w:val="24"/>
          <w:shd w:val="clear" w:color="auto" w:fill="FFFFFF"/>
          <w:lang w:val="fr-FR"/>
        </w:rPr>
        <w:t> </w:t>
      </w:r>
      <w:r w:rsidRPr="001C06D9">
        <w:rPr>
          <w:rFonts w:ascii="Times New Roman" w:hAnsi="Times New Roman" w:cs="Times New Roman"/>
          <w:i/>
          <w:iCs/>
          <w:color w:val="222222"/>
          <w:sz w:val="24"/>
          <w:szCs w:val="24"/>
          <w:shd w:val="clear" w:color="auto" w:fill="FFFFFF"/>
          <w:lang w:val="fr-FR"/>
        </w:rPr>
        <w:t>Revue française de gestion</w:t>
      </w:r>
      <w:r w:rsidRPr="001C06D9">
        <w:rPr>
          <w:rFonts w:ascii="Times New Roman" w:hAnsi="Times New Roman" w:cs="Times New Roman"/>
          <w:color w:val="222222"/>
          <w:sz w:val="24"/>
          <w:szCs w:val="24"/>
          <w:shd w:val="clear" w:color="auto" w:fill="FFFFFF"/>
          <w:lang w:val="fr-FR"/>
        </w:rPr>
        <w:t xml:space="preserve"> </w:t>
      </w:r>
      <w:r w:rsidR="00234D33">
        <w:rPr>
          <w:rFonts w:ascii="Times New Roman" w:hAnsi="Times New Roman" w:cs="Times New Roman"/>
          <w:color w:val="222222"/>
          <w:sz w:val="24"/>
          <w:szCs w:val="24"/>
          <w:shd w:val="clear" w:color="auto" w:fill="FFFFFF"/>
          <w:lang w:val="fr-FR"/>
        </w:rPr>
        <w:t>157</w:t>
      </w:r>
      <w:r w:rsidRPr="001C06D9">
        <w:rPr>
          <w:rFonts w:ascii="Times New Roman" w:hAnsi="Times New Roman" w:cs="Times New Roman"/>
          <w:color w:val="222222"/>
          <w:sz w:val="24"/>
          <w:szCs w:val="24"/>
          <w:shd w:val="clear" w:color="auto" w:fill="FFFFFF"/>
          <w:lang w:val="fr-FR"/>
        </w:rPr>
        <w:t>, 215-238.</w:t>
      </w:r>
    </w:p>
    <w:p w14:paraId="1C3E2C0F" w14:textId="33AD98D3" w:rsidR="001C06D9" w:rsidRPr="001C06D9" w:rsidRDefault="001C06D9" w:rsidP="001C06D9">
      <w:pPr>
        <w:pStyle w:val="EndNoteBibliography"/>
        <w:spacing w:after="0" w:line="360" w:lineRule="auto"/>
        <w:ind w:left="720" w:hanging="720"/>
        <w:jc w:val="both"/>
        <w:rPr>
          <w:rFonts w:ascii="Times New Roman" w:hAnsi="Times New Roman" w:cs="Times New Roman"/>
          <w:sz w:val="24"/>
          <w:szCs w:val="24"/>
          <w:lang w:val="fr-CA"/>
        </w:rPr>
      </w:pPr>
      <w:r w:rsidRPr="001C06D9">
        <w:rPr>
          <w:rFonts w:ascii="Times New Roman" w:hAnsi="Times New Roman" w:cs="Times New Roman"/>
          <w:color w:val="222222"/>
          <w:sz w:val="24"/>
          <w:szCs w:val="24"/>
          <w:shd w:val="clear" w:color="auto" w:fill="FFFFFF"/>
          <w:lang w:val="fr-FR"/>
        </w:rPr>
        <w:t>Charreaux G. (2011) Quelle théorie pour la gouvernance</w:t>
      </w:r>
      <w:r w:rsidR="00C41B8F">
        <w:rPr>
          <w:rFonts w:ascii="Times New Roman" w:hAnsi="Times New Roman" w:cs="Times New Roman"/>
          <w:color w:val="222222"/>
          <w:sz w:val="24"/>
          <w:szCs w:val="24"/>
          <w:shd w:val="clear" w:color="auto" w:fill="FFFFFF"/>
          <w:lang w:val="fr-FR"/>
        </w:rPr>
        <w:t xml:space="preserve"> </w:t>
      </w:r>
      <w:r w:rsidRPr="001C06D9">
        <w:rPr>
          <w:rFonts w:ascii="Times New Roman" w:hAnsi="Times New Roman" w:cs="Times New Roman"/>
          <w:color w:val="222222"/>
          <w:sz w:val="24"/>
          <w:szCs w:val="24"/>
          <w:shd w:val="clear" w:color="auto" w:fill="FFFFFF"/>
          <w:lang w:val="fr-FR"/>
        </w:rPr>
        <w:t xml:space="preserve">? De la gouvernance actionnariale à la gouvernance cognitive et comportementale. </w:t>
      </w:r>
      <w:r w:rsidRPr="007A0AD5">
        <w:rPr>
          <w:rFonts w:ascii="Times New Roman" w:hAnsi="Times New Roman" w:cs="Times New Roman"/>
          <w:color w:val="222222"/>
          <w:sz w:val="24"/>
          <w:szCs w:val="24"/>
          <w:shd w:val="clear" w:color="auto" w:fill="FFFFFF"/>
          <w:lang w:val="fr-FR"/>
        </w:rPr>
        <w:t>Working paper, Université de Bourgogne</w:t>
      </w:r>
    </w:p>
    <w:p w14:paraId="2E7BBA52" w14:textId="33E1DCD0" w:rsidR="001B3033" w:rsidRPr="001B3033" w:rsidRDefault="001B3033" w:rsidP="001B3033">
      <w:pPr>
        <w:pStyle w:val="EndNoteBibliography"/>
        <w:spacing w:after="0" w:line="360" w:lineRule="auto"/>
        <w:ind w:left="720" w:hanging="720"/>
        <w:jc w:val="both"/>
        <w:rPr>
          <w:rFonts w:ascii="Times New Roman" w:hAnsi="Times New Roman" w:cs="Times New Roman"/>
          <w:i/>
          <w:sz w:val="24"/>
          <w:szCs w:val="24"/>
          <w:lang w:val="fr-CA"/>
        </w:rPr>
      </w:pPr>
      <w:r w:rsidRPr="001B3033">
        <w:rPr>
          <w:rFonts w:ascii="Times New Roman" w:hAnsi="Times New Roman" w:cs="Times New Roman"/>
          <w:sz w:val="24"/>
          <w:szCs w:val="24"/>
          <w:lang w:val="fr-CA"/>
        </w:rPr>
        <w:t>Chauvet, V., &amp; Chollet, B. (2010). Management et réseaux sociaux</w:t>
      </w:r>
      <w:r w:rsidR="00234D33">
        <w:rPr>
          <w:rFonts w:ascii="Times New Roman" w:hAnsi="Times New Roman" w:cs="Times New Roman"/>
          <w:sz w:val="24"/>
          <w:szCs w:val="24"/>
          <w:lang w:val="fr-CA"/>
        </w:rPr>
        <w:t xml:space="preserve"> Bilan et persepectives de recherche</w:t>
      </w:r>
      <w:r w:rsidRPr="001B3033">
        <w:rPr>
          <w:rFonts w:ascii="Times New Roman" w:hAnsi="Times New Roman" w:cs="Times New Roman"/>
          <w:sz w:val="24"/>
          <w:szCs w:val="24"/>
          <w:lang w:val="fr-CA"/>
        </w:rPr>
        <w:t xml:space="preserve">. </w:t>
      </w:r>
      <w:r w:rsidRPr="001B3033">
        <w:rPr>
          <w:rFonts w:ascii="Times New Roman" w:hAnsi="Times New Roman" w:cs="Times New Roman"/>
          <w:i/>
          <w:sz w:val="24"/>
          <w:szCs w:val="24"/>
          <w:lang w:val="fr-CA"/>
        </w:rPr>
        <w:t>Revue française de gestion</w:t>
      </w:r>
      <w:r w:rsidRPr="001B3033">
        <w:rPr>
          <w:rFonts w:ascii="Times New Roman" w:hAnsi="Times New Roman" w:cs="Times New Roman"/>
          <w:sz w:val="24"/>
          <w:szCs w:val="24"/>
          <w:lang w:val="fr-CA"/>
        </w:rPr>
        <w:t xml:space="preserve"> </w:t>
      </w:r>
      <w:r w:rsidR="00234D33">
        <w:rPr>
          <w:rFonts w:ascii="Times New Roman" w:hAnsi="Times New Roman" w:cs="Times New Roman"/>
          <w:sz w:val="24"/>
          <w:szCs w:val="24"/>
          <w:lang w:val="fr-CA"/>
        </w:rPr>
        <w:t>202</w:t>
      </w:r>
      <w:r w:rsidRPr="001B3033">
        <w:rPr>
          <w:rFonts w:ascii="Times New Roman" w:hAnsi="Times New Roman" w:cs="Times New Roman"/>
          <w:sz w:val="24"/>
          <w:szCs w:val="24"/>
          <w:lang w:val="fr-CA"/>
        </w:rPr>
        <w:t>, 79-96.</w:t>
      </w:r>
    </w:p>
    <w:p w14:paraId="7A102A99" w14:textId="3F2E7462" w:rsidR="004D0BD7" w:rsidRPr="00742669" w:rsidRDefault="004D0BD7" w:rsidP="00742669">
      <w:pPr>
        <w:pStyle w:val="EndNoteBibliography"/>
        <w:spacing w:after="0" w:line="360" w:lineRule="auto"/>
        <w:ind w:left="720" w:hanging="720"/>
        <w:jc w:val="both"/>
        <w:rPr>
          <w:rFonts w:ascii="Times New Roman" w:hAnsi="Times New Roman" w:cs="Times New Roman"/>
          <w:sz w:val="24"/>
          <w:szCs w:val="24"/>
        </w:rPr>
      </w:pPr>
      <w:r w:rsidRPr="00742669">
        <w:rPr>
          <w:rFonts w:ascii="Times New Roman" w:hAnsi="Times New Roman" w:cs="Times New Roman"/>
          <w:sz w:val="24"/>
          <w:szCs w:val="24"/>
          <w:lang w:val="fr-CA"/>
        </w:rPr>
        <w:lastRenderedPageBreak/>
        <w:t xml:space="preserve">Chen, J.-F., Chou, Y.-Y., Duh, R.-R., Lin, Y.-C. (2014). </w:t>
      </w:r>
      <w:r w:rsidRPr="00103BAA">
        <w:rPr>
          <w:rFonts w:ascii="Times New Roman" w:hAnsi="Times New Roman" w:cs="Times New Roman"/>
          <w:sz w:val="24"/>
          <w:szCs w:val="24"/>
        </w:rPr>
        <w:t xml:space="preserve">Audit committee director-auditor interlocking and perceptions of earnings quality. </w:t>
      </w:r>
      <w:r w:rsidRPr="00103BAA">
        <w:rPr>
          <w:rFonts w:ascii="Times New Roman" w:hAnsi="Times New Roman" w:cs="Times New Roman"/>
          <w:i/>
          <w:sz w:val="24"/>
          <w:szCs w:val="24"/>
        </w:rPr>
        <w:t>Auditing: A Journal of Practice &amp; Theory</w:t>
      </w:r>
      <w:r w:rsidR="003A26D3">
        <w:rPr>
          <w:rFonts w:ascii="Times New Roman" w:hAnsi="Times New Roman" w:cs="Times New Roman"/>
          <w:sz w:val="24"/>
          <w:szCs w:val="24"/>
        </w:rPr>
        <w:t xml:space="preserve"> 33</w:t>
      </w:r>
      <w:r w:rsidR="00A66E3A">
        <w:rPr>
          <w:rFonts w:ascii="Times New Roman" w:hAnsi="Times New Roman" w:cs="Times New Roman"/>
          <w:sz w:val="24"/>
          <w:szCs w:val="24"/>
        </w:rPr>
        <w:t xml:space="preserve"> (4): 41-70.</w:t>
      </w:r>
    </w:p>
    <w:p w14:paraId="0F66386F" w14:textId="06CA0C65" w:rsidR="00177482" w:rsidRDefault="0021550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Cheng, S. (2008). Board size and the variability of corporate performance. </w:t>
      </w:r>
      <w:r>
        <w:rPr>
          <w:rFonts w:ascii="Times New Roman" w:eastAsia="Times New Roman" w:hAnsi="Times New Roman" w:cs="Times New Roman"/>
          <w:i/>
          <w:sz w:val="24"/>
        </w:rPr>
        <w:t>Journal of Financial Economics</w:t>
      </w:r>
      <w:r>
        <w:rPr>
          <w:rFonts w:ascii="Times New Roman" w:eastAsia="Times New Roman" w:hAnsi="Times New Roman" w:cs="Times New Roman"/>
          <w:sz w:val="24"/>
        </w:rPr>
        <w:t xml:space="preserve"> 87 (1): 157-176.</w:t>
      </w:r>
    </w:p>
    <w:p w14:paraId="5F8FA422" w14:textId="104A4042" w:rsidR="00177482" w:rsidRDefault="0021550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Chiu, P.-C., Teoh, S. H., Tian, F. (2013). Board interlocks and earnings management contagion. </w:t>
      </w:r>
      <w:r>
        <w:rPr>
          <w:rFonts w:ascii="Times New Roman" w:eastAsia="Times New Roman" w:hAnsi="Times New Roman" w:cs="Times New Roman"/>
          <w:i/>
          <w:sz w:val="24"/>
        </w:rPr>
        <w:t>The Accounting Review</w:t>
      </w:r>
      <w:r>
        <w:rPr>
          <w:rFonts w:ascii="Times New Roman" w:eastAsia="Times New Roman" w:hAnsi="Times New Roman" w:cs="Times New Roman"/>
          <w:sz w:val="24"/>
        </w:rPr>
        <w:t xml:space="preserve"> 88 (3): 915-944.</w:t>
      </w:r>
    </w:p>
    <w:p w14:paraId="10FB7C52" w14:textId="7AE0E6AF" w:rsidR="000E4786" w:rsidRDefault="000E4786">
      <w:pPr>
        <w:spacing w:after="0" w:line="360" w:lineRule="auto"/>
        <w:ind w:left="720" w:hanging="720"/>
        <w:jc w:val="both"/>
        <w:rPr>
          <w:rFonts w:ascii="Times New Roman" w:eastAsia="Times New Roman" w:hAnsi="Times New Roman" w:cs="Times New Roman"/>
          <w:sz w:val="24"/>
        </w:rPr>
      </w:pPr>
      <w:r w:rsidRPr="000E4786">
        <w:rPr>
          <w:rFonts w:ascii="Times New Roman" w:eastAsia="Times New Roman" w:hAnsi="Times New Roman" w:cs="Times New Roman"/>
          <w:sz w:val="24"/>
        </w:rPr>
        <w:t xml:space="preserve">Chuluun, T., Prevost, A., &amp; Puthenpurackal, J. (2014). Board ties and the cost of corporate debt. </w:t>
      </w:r>
      <w:r w:rsidRPr="000E4786">
        <w:rPr>
          <w:rFonts w:ascii="Times New Roman" w:eastAsia="Times New Roman" w:hAnsi="Times New Roman" w:cs="Times New Roman"/>
          <w:i/>
          <w:sz w:val="24"/>
        </w:rPr>
        <w:t>Financial Management</w:t>
      </w:r>
      <w:r w:rsidRPr="000E4786">
        <w:rPr>
          <w:rFonts w:ascii="Times New Roman" w:eastAsia="Times New Roman" w:hAnsi="Times New Roman" w:cs="Times New Roman"/>
          <w:sz w:val="24"/>
        </w:rPr>
        <w:t xml:space="preserve"> 43</w:t>
      </w:r>
      <w:r w:rsidR="00392DB7">
        <w:rPr>
          <w:rFonts w:ascii="Times New Roman" w:eastAsia="Times New Roman" w:hAnsi="Times New Roman" w:cs="Times New Roman"/>
          <w:sz w:val="24"/>
        </w:rPr>
        <w:t xml:space="preserve"> </w:t>
      </w:r>
      <w:r w:rsidRPr="000E4786">
        <w:rPr>
          <w:rFonts w:ascii="Times New Roman" w:eastAsia="Times New Roman" w:hAnsi="Times New Roman" w:cs="Times New Roman"/>
          <w:sz w:val="24"/>
        </w:rPr>
        <w:t>(3), 533-568.</w:t>
      </w:r>
    </w:p>
    <w:p w14:paraId="18CA3765" w14:textId="7C7B5EFC" w:rsidR="00B63D05" w:rsidRDefault="00B63D05">
      <w:pPr>
        <w:spacing w:after="0" w:line="360" w:lineRule="auto"/>
        <w:ind w:left="720" w:hanging="720"/>
        <w:jc w:val="both"/>
        <w:rPr>
          <w:rFonts w:ascii="Times New Roman" w:eastAsia="Times New Roman" w:hAnsi="Times New Roman" w:cs="Times New Roman"/>
          <w:sz w:val="24"/>
        </w:rPr>
      </w:pPr>
      <w:r w:rsidRPr="00850B6D">
        <w:rPr>
          <w:rFonts w:ascii="Times New Roman" w:eastAsia="Times New Roman" w:hAnsi="Times New Roman" w:cs="Times New Roman"/>
          <w:sz w:val="24"/>
        </w:rPr>
        <w:t>Clikeman, P</w:t>
      </w:r>
      <w:r>
        <w:rPr>
          <w:rFonts w:ascii="Times New Roman" w:eastAsia="Times New Roman" w:hAnsi="Times New Roman" w:cs="Times New Roman"/>
          <w:sz w:val="24"/>
        </w:rPr>
        <w:t>.</w:t>
      </w:r>
      <w:r w:rsidRPr="00850B6D">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Pr="00850B6D">
        <w:rPr>
          <w:rFonts w:ascii="Times New Roman" w:eastAsia="Times New Roman" w:hAnsi="Times New Roman" w:cs="Times New Roman"/>
          <w:sz w:val="24"/>
        </w:rPr>
        <w:t>1998</w:t>
      </w:r>
      <w:r>
        <w:rPr>
          <w:rFonts w:ascii="Times New Roman" w:eastAsia="Times New Roman" w:hAnsi="Times New Roman" w:cs="Times New Roman"/>
          <w:sz w:val="24"/>
        </w:rPr>
        <w:t>)</w:t>
      </w:r>
      <w:r w:rsidRPr="00B63D05">
        <w:rPr>
          <w:rFonts w:ascii="Times New Roman" w:eastAsia="Times New Roman" w:hAnsi="Times New Roman" w:cs="Times New Roman"/>
          <w:sz w:val="24"/>
        </w:rPr>
        <w:t xml:space="preserve">. </w:t>
      </w:r>
      <w:r w:rsidRPr="00850B6D">
        <w:rPr>
          <w:rFonts w:ascii="Times New Roman" w:eastAsia="Times New Roman" w:hAnsi="Times New Roman" w:cs="Times New Roman"/>
          <w:sz w:val="24"/>
        </w:rPr>
        <w:t>Auditor Indepe</w:t>
      </w:r>
      <w:r w:rsidRPr="00B63D05">
        <w:rPr>
          <w:rFonts w:ascii="Times New Roman" w:eastAsia="Times New Roman" w:hAnsi="Times New Roman" w:cs="Times New Roman"/>
          <w:sz w:val="24"/>
        </w:rPr>
        <w:t>ndence: Continuing Controversy.</w:t>
      </w:r>
      <w:r w:rsidRPr="00850B6D">
        <w:rPr>
          <w:rFonts w:ascii="Times New Roman" w:eastAsia="Times New Roman" w:hAnsi="Times New Roman" w:cs="Times New Roman"/>
          <w:sz w:val="24"/>
        </w:rPr>
        <w:t xml:space="preserve"> </w:t>
      </w:r>
      <w:r w:rsidRPr="00850B6D">
        <w:rPr>
          <w:rFonts w:ascii="Times New Roman" w:eastAsia="Times New Roman" w:hAnsi="Times New Roman" w:cs="Times New Roman"/>
          <w:i/>
          <w:sz w:val="24"/>
        </w:rPr>
        <w:t>Ohio CPA Journal</w:t>
      </w:r>
      <w:r w:rsidRPr="00850B6D">
        <w:rPr>
          <w:rFonts w:ascii="Times New Roman" w:eastAsia="Times New Roman" w:hAnsi="Times New Roman" w:cs="Times New Roman"/>
          <w:sz w:val="24"/>
        </w:rPr>
        <w:t xml:space="preserve"> 57:</w:t>
      </w:r>
      <w:r>
        <w:rPr>
          <w:rFonts w:ascii="Times New Roman" w:eastAsia="Times New Roman" w:hAnsi="Times New Roman" w:cs="Times New Roman"/>
          <w:sz w:val="24"/>
        </w:rPr>
        <w:t xml:space="preserve"> </w:t>
      </w:r>
      <w:r w:rsidRPr="00850B6D">
        <w:rPr>
          <w:rFonts w:ascii="Times New Roman" w:eastAsia="Times New Roman" w:hAnsi="Times New Roman" w:cs="Times New Roman"/>
          <w:sz w:val="24"/>
        </w:rPr>
        <w:t>40-43</w:t>
      </w:r>
      <w:r>
        <w:rPr>
          <w:rFonts w:ascii="Times New Roman" w:eastAsia="Times New Roman" w:hAnsi="Times New Roman" w:cs="Times New Roman"/>
          <w:sz w:val="24"/>
        </w:rPr>
        <w:t>.</w:t>
      </w:r>
    </w:p>
    <w:p w14:paraId="249893D4" w14:textId="0B8FD4FC" w:rsidR="00177482" w:rsidRDefault="0021550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Collins, D. W., Gong, G., Li, H. (2009). Corporate governance and backdating of executive stock options. </w:t>
      </w:r>
      <w:r>
        <w:rPr>
          <w:rFonts w:ascii="Times New Roman" w:eastAsia="Times New Roman" w:hAnsi="Times New Roman" w:cs="Times New Roman"/>
          <w:i/>
          <w:sz w:val="24"/>
        </w:rPr>
        <w:t>Contemporary Accounting Research</w:t>
      </w:r>
      <w:r>
        <w:rPr>
          <w:rFonts w:ascii="Times New Roman" w:eastAsia="Times New Roman" w:hAnsi="Times New Roman" w:cs="Times New Roman"/>
          <w:sz w:val="24"/>
        </w:rPr>
        <w:t xml:space="preserve"> 26 (2): 403-445.</w:t>
      </w:r>
    </w:p>
    <w:p w14:paraId="00E8AF73" w14:textId="1E120605" w:rsidR="007917F5" w:rsidRDefault="007917F5">
      <w:pPr>
        <w:spacing w:after="0" w:line="360" w:lineRule="auto"/>
        <w:ind w:left="720" w:hanging="720"/>
        <w:jc w:val="both"/>
        <w:rPr>
          <w:rFonts w:ascii="Times New Roman" w:eastAsia="Times New Roman" w:hAnsi="Times New Roman" w:cs="Times New Roman"/>
          <w:sz w:val="24"/>
        </w:rPr>
      </w:pPr>
      <w:r w:rsidRPr="007917F5">
        <w:rPr>
          <w:rFonts w:ascii="Times New Roman" w:eastAsia="Times New Roman" w:hAnsi="Times New Roman" w:cs="Times New Roman"/>
          <w:sz w:val="24"/>
        </w:rPr>
        <w:t xml:space="preserve">Cooney, J. W., Madureira, L., Singh, A. K., &amp; Yang, K. (2015). Social ties and IPO outcomes. </w:t>
      </w:r>
      <w:r w:rsidRPr="007917F5">
        <w:rPr>
          <w:rFonts w:ascii="Times New Roman" w:eastAsia="Times New Roman" w:hAnsi="Times New Roman" w:cs="Times New Roman"/>
          <w:i/>
          <w:sz w:val="24"/>
        </w:rPr>
        <w:t>Journal of Corporate Finance</w:t>
      </w:r>
      <w:r w:rsidRPr="007917F5">
        <w:rPr>
          <w:rFonts w:ascii="Times New Roman" w:eastAsia="Times New Roman" w:hAnsi="Times New Roman" w:cs="Times New Roman"/>
          <w:sz w:val="24"/>
        </w:rPr>
        <w:t xml:space="preserve"> 33</w:t>
      </w:r>
      <w:r w:rsidR="00392DB7">
        <w:rPr>
          <w:rFonts w:ascii="Times New Roman" w:eastAsia="Times New Roman" w:hAnsi="Times New Roman" w:cs="Times New Roman"/>
          <w:sz w:val="24"/>
        </w:rPr>
        <w:t>:</w:t>
      </w:r>
      <w:r w:rsidRPr="007917F5">
        <w:rPr>
          <w:rFonts w:ascii="Times New Roman" w:eastAsia="Times New Roman" w:hAnsi="Times New Roman" w:cs="Times New Roman"/>
          <w:sz w:val="24"/>
        </w:rPr>
        <w:t xml:space="preserve"> 129-146.</w:t>
      </w:r>
    </w:p>
    <w:p w14:paraId="0C6BFFF0" w14:textId="799F7EE1" w:rsidR="00177482" w:rsidRPr="00742669" w:rsidRDefault="00215504">
      <w:pPr>
        <w:spacing w:after="0" w:line="360" w:lineRule="auto"/>
        <w:ind w:left="720" w:hanging="720"/>
        <w:jc w:val="both"/>
        <w:rPr>
          <w:rFonts w:ascii="Times New Roman" w:eastAsia="Times New Roman" w:hAnsi="Times New Roman" w:cs="Times New Roman"/>
          <w:sz w:val="24"/>
          <w:lang w:val="fr-CA"/>
        </w:rPr>
      </w:pPr>
      <w:r>
        <w:rPr>
          <w:rFonts w:ascii="Times New Roman" w:eastAsia="Times New Roman" w:hAnsi="Times New Roman" w:cs="Times New Roman"/>
          <w:sz w:val="24"/>
        </w:rPr>
        <w:t xml:space="preserve">Davis, G. F. (1991). Agents without principles? The spread of the poison pill through the intercorporate network. </w:t>
      </w:r>
      <w:r w:rsidRPr="00C30E3C">
        <w:rPr>
          <w:rFonts w:ascii="Times New Roman" w:eastAsia="Times New Roman" w:hAnsi="Times New Roman" w:cs="Times New Roman"/>
          <w:i/>
          <w:sz w:val="24"/>
          <w:lang w:val="fr-CA"/>
        </w:rPr>
        <w:t>Administrati</w:t>
      </w:r>
      <w:r w:rsidRPr="00742669">
        <w:rPr>
          <w:rFonts w:ascii="Times New Roman" w:eastAsia="Times New Roman" w:hAnsi="Times New Roman" w:cs="Times New Roman"/>
          <w:i/>
          <w:sz w:val="24"/>
          <w:lang w:val="fr-CA"/>
        </w:rPr>
        <w:t>ve Science Quarterly</w:t>
      </w:r>
      <w:r w:rsidRPr="00742669">
        <w:rPr>
          <w:rFonts w:ascii="Times New Roman" w:eastAsia="Times New Roman" w:hAnsi="Times New Roman" w:cs="Times New Roman"/>
          <w:sz w:val="24"/>
          <w:lang w:val="fr-CA"/>
        </w:rPr>
        <w:t xml:space="preserve"> 36 (4): 583-613.</w:t>
      </w:r>
    </w:p>
    <w:p w14:paraId="759ABA8F" w14:textId="74512F5F" w:rsidR="003F1353" w:rsidRPr="00850B6D" w:rsidRDefault="003F1353" w:rsidP="00683597">
      <w:pPr>
        <w:pStyle w:val="EndNoteBibliography"/>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lang w:val="fr-CA"/>
        </w:rPr>
        <w:t xml:space="preserve">Del </w:t>
      </w:r>
      <w:r w:rsidRPr="00742669">
        <w:rPr>
          <w:rFonts w:ascii="Times New Roman" w:hAnsi="Times New Roman" w:cs="Times New Roman"/>
          <w:sz w:val="24"/>
          <w:szCs w:val="24"/>
          <w:lang w:val="fr-CA"/>
        </w:rPr>
        <w:t xml:space="preserve">Vecchio, N. (2010). Réseaux de conseils d'administration et adoption de pratiques de gouvernance d'entreprise. </w:t>
      </w:r>
      <w:r w:rsidRPr="00850B6D">
        <w:rPr>
          <w:rFonts w:ascii="Times New Roman" w:hAnsi="Times New Roman" w:cs="Times New Roman"/>
          <w:i/>
          <w:sz w:val="24"/>
          <w:szCs w:val="24"/>
        </w:rPr>
        <w:t>Revue française de gestion</w:t>
      </w:r>
      <w:r w:rsidRPr="00850B6D">
        <w:rPr>
          <w:rFonts w:ascii="Times New Roman" w:hAnsi="Times New Roman" w:cs="Times New Roman"/>
          <w:sz w:val="24"/>
          <w:szCs w:val="24"/>
        </w:rPr>
        <w:t xml:space="preserve"> 202: 145-161.</w:t>
      </w:r>
    </w:p>
    <w:p w14:paraId="15727D43" w14:textId="73286BE8" w:rsidR="00CB1136" w:rsidRPr="00850B6D" w:rsidRDefault="00CB1136" w:rsidP="00850B6D">
      <w:pPr>
        <w:spacing w:after="0" w:line="360" w:lineRule="auto"/>
        <w:ind w:left="709" w:hanging="709"/>
        <w:textAlignment w:val="baseline"/>
        <w:rPr>
          <w:rFonts w:ascii="Times New Roman" w:eastAsia="Times New Roman" w:hAnsi="Times New Roman" w:cs="Times New Roman"/>
          <w:sz w:val="24"/>
          <w:szCs w:val="24"/>
          <w:lang w:eastAsia="fr-CA"/>
        </w:rPr>
      </w:pPr>
      <w:r w:rsidRPr="00850B6D">
        <w:rPr>
          <w:rFonts w:ascii="Times New Roman" w:eastAsia="Times New Roman" w:hAnsi="Times New Roman" w:cs="Times New Roman"/>
          <w:sz w:val="24"/>
          <w:szCs w:val="24"/>
          <w:lang w:eastAsia="fr-CA"/>
        </w:rPr>
        <w:t xml:space="preserve">Denyer, D., Tranfield, D. (2006). </w:t>
      </w:r>
      <w:r w:rsidRPr="0086538A">
        <w:rPr>
          <w:rFonts w:ascii="Times New Roman" w:eastAsia="Times New Roman" w:hAnsi="Times New Roman" w:cs="Times New Roman"/>
          <w:sz w:val="24"/>
          <w:szCs w:val="24"/>
          <w:lang w:eastAsia="fr-CA"/>
        </w:rPr>
        <w:t xml:space="preserve">Using qualitative research synthesis to build an actionable knowledge base, </w:t>
      </w:r>
      <w:r w:rsidRPr="0086538A">
        <w:rPr>
          <w:rFonts w:ascii="Times New Roman" w:eastAsia="Times New Roman" w:hAnsi="Times New Roman" w:cs="Times New Roman"/>
          <w:i/>
          <w:sz w:val="24"/>
          <w:szCs w:val="24"/>
          <w:lang w:eastAsia="fr-CA"/>
        </w:rPr>
        <w:t>Management Decision</w:t>
      </w:r>
      <w:r w:rsidRPr="0086538A">
        <w:rPr>
          <w:rFonts w:ascii="Times New Roman" w:eastAsia="Times New Roman" w:hAnsi="Times New Roman" w:cs="Times New Roman"/>
          <w:sz w:val="24"/>
          <w:szCs w:val="24"/>
          <w:lang w:eastAsia="fr-CA"/>
        </w:rPr>
        <w:t xml:space="preserve"> 44 (2): 213-227.</w:t>
      </w:r>
    </w:p>
    <w:p w14:paraId="3AB3E068" w14:textId="544DD8A6" w:rsidR="007917F5" w:rsidRPr="007A0AD5" w:rsidRDefault="007917F5">
      <w:pPr>
        <w:spacing w:after="0" w:line="360" w:lineRule="auto"/>
        <w:ind w:left="720" w:hanging="720"/>
        <w:jc w:val="both"/>
        <w:rPr>
          <w:rFonts w:ascii="Times New Roman" w:eastAsia="Times New Roman" w:hAnsi="Times New Roman" w:cs="Times New Roman"/>
          <w:sz w:val="24"/>
        </w:rPr>
      </w:pPr>
      <w:r w:rsidRPr="00850B6D">
        <w:rPr>
          <w:rFonts w:ascii="Times New Roman" w:eastAsia="Times New Roman" w:hAnsi="Times New Roman" w:cs="Times New Roman"/>
          <w:sz w:val="24"/>
        </w:rPr>
        <w:t xml:space="preserve">Devos, E., Prevost, A., &amp; Puthenpurackal, J. (2009). </w:t>
      </w:r>
      <w:r w:rsidRPr="007917F5">
        <w:rPr>
          <w:rFonts w:ascii="Times New Roman" w:eastAsia="Times New Roman" w:hAnsi="Times New Roman" w:cs="Times New Roman"/>
          <w:sz w:val="24"/>
        </w:rPr>
        <w:t>Are interlocke</w:t>
      </w:r>
      <w:r w:rsidR="0094786B">
        <w:rPr>
          <w:rFonts w:ascii="Times New Roman" w:eastAsia="Times New Roman" w:hAnsi="Times New Roman" w:cs="Times New Roman"/>
          <w:sz w:val="24"/>
        </w:rPr>
        <w:t>d directors effective monitors?</w:t>
      </w:r>
      <w:r w:rsidRPr="007917F5">
        <w:rPr>
          <w:rFonts w:ascii="Times New Roman" w:eastAsia="Times New Roman" w:hAnsi="Times New Roman" w:cs="Times New Roman"/>
          <w:sz w:val="24"/>
        </w:rPr>
        <w:t xml:space="preserve"> </w:t>
      </w:r>
      <w:r w:rsidRPr="007A0AD5">
        <w:rPr>
          <w:rFonts w:ascii="Times New Roman" w:eastAsia="Times New Roman" w:hAnsi="Times New Roman" w:cs="Times New Roman"/>
          <w:i/>
          <w:sz w:val="24"/>
        </w:rPr>
        <w:t>Financial Management</w:t>
      </w:r>
      <w:r w:rsidRPr="007A0AD5">
        <w:rPr>
          <w:rFonts w:ascii="Times New Roman" w:eastAsia="Times New Roman" w:hAnsi="Times New Roman" w:cs="Times New Roman"/>
          <w:sz w:val="24"/>
        </w:rPr>
        <w:t xml:space="preserve"> 38</w:t>
      </w:r>
      <w:r w:rsidR="00392DB7">
        <w:rPr>
          <w:rFonts w:ascii="Times New Roman" w:eastAsia="Times New Roman" w:hAnsi="Times New Roman" w:cs="Times New Roman"/>
          <w:sz w:val="24"/>
        </w:rPr>
        <w:t xml:space="preserve"> </w:t>
      </w:r>
      <w:r w:rsidRPr="007A0AD5">
        <w:rPr>
          <w:rFonts w:ascii="Times New Roman" w:eastAsia="Times New Roman" w:hAnsi="Times New Roman" w:cs="Times New Roman"/>
          <w:sz w:val="24"/>
        </w:rPr>
        <w:t>(4)</w:t>
      </w:r>
      <w:r w:rsidR="00392DB7">
        <w:rPr>
          <w:rFonts w:ascii="Times New Roman" w:eastAsia="Times New Roman" w:hAnsi="Times New Roman" w:cs="Times New Roman"/>
          <w:sz w:val="24"/>
        </w:rPr>
        <w:t>:</w:t>
      </w:r>
      <w:r w:rsidRPr="007A0AD5">
        <w:rPr>
          <w:rFonts w:ascii="Times New Roman" w:eastAsia="Times New Roman" w:hAnsi="Times New Roman" w:cs="Times New Roman"/>
          <w:sz w:val="24"/>
        </w:rPr>
        <w:t xml:space="preserve"> 861-887.</w:t>
      </w:r>
    </w:p>
    <w:p w14:paraId="26465E73" w14:textId="684DB48F" w:rsidR="00177482" w:rsidRDefault="00215504">
      <w:pPr>
        <w:spacing w:after="0" w:line="360" w:lineRule="auto"/>
        <w:ind w:left="720" w:hanging="720"/>
        <w:jc w:val="both"/>
        <w:rPr>
          <w:rFonts w:ascii="Times New Roman" w:eastAsia="Times New Roman" w:hAnsi="Times New Roman" w:cs="Times New Roman"/>
          <w:sz w:val="24"/>
        </w:rPr>
      </w:pPr>
      <w:r w:rsidRPr="007917F5">
        <w:rPr>
          <w:rFonts w:ascii="Times New Roman" w:eastAsia="Times New Roman" w:hAnsi="Times New Roman" w:cs="Times New Roman"/>
          <w:sz w:val="24"/>
        </w:rPr>
        <w:t xml:space="preserve">Engelberg, J., Gao, P., Parsons, C. A. (2012). </w:t>
      </w:r>
      <w:r>
        <w:rPr>
          <w:rFonts w:ascii="Times New Roman" w:eastAsia="Times New Roman" w:hAnsi="Times New Roman" w:cs="Times New Roman"/>
          <w:sz w:val="24"/>
        </w:rPr>
        <w:t xml:space="preserve">Friends with money. </w:t>
      </w:r>
      <w:r>
        <w:rPr>
          <w:rFonts w:ascii="Times New Roman" w:eastAsia="Times New Roman" w:hAnsi="Times New Roman" w:cs="Times New Roman"/>
          <w:i/>
          <w:sz w:val="24"/>
        </w:rPr>
        <w:t>Journal of Financial Economics</w:t>
      </w:r>
      <w:r>
        <w:rPr>
          <w:rFonts w:ascii="Times New Roman" w:eastAsia="Times New Roman" w:hAnsi="Times New Roman" w:cs="Times New Roman"/>
          <w:sz w:val="24"/>
        </w:rPr>
        <w:t xml:space="preserve"> 103 (1): 169-188.</w:t>
      </w:r>
    </w:p>
    <w:p w14:paraId="74A22775" w14:textId="0814BA2E" w:rsidR="00177482" w:rsidRDefault="0021550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Engelberg, J., Gao, P., Parsons, C. A. (2013). The price of a CEO's rolodex. </w:t>
      </w:r>
      <w:r>
        <w:rPr>
          <w:rFonts w:ascii="Times New Roman" w:eastAsia="Times New Roman" w:hAnsi="Times New Roman" w:cs="Times New Roman"/>
          <w:i/>
          <w:sz w:val="24"/>
        </w:rPr>
        <w:t>Review of Financial Studies</w:t>
      </w:r>
      <w:r>
        <w:rPr>
          <w:rFonts w:ascii="Times New Roman" w:eastAsia="Times New Roman" w:hAnsi="Times New Roman" w:cs="Times New Roman"/>
          <w:sz w:val="24"/>
        </w:rPr>
        <w:t xml:space="preserve"> 26 (1): 79-114.</w:t>
      </w:r>
    </w:p>
    <w:p w14:paraId="0BD0B0DD" w14:textId="30406976" w:rsidR="00177482" w:rsidRDefault="0021550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Erkens, D. H., Subramanyam, K. R., Zhang, J. (2014). Affiliated banker on board and conservative accounting. </w:t>
      </w:r>
      <w:r w:rsidR="00137ADA" w:rsidRPr="0028430A">
        <w:rPr>
          <w:rFonts w:ascii="Times New Roman" w:eastAsia="Times New Roman" w:hAnsi="Times New Roman" w:cs="Times New Roman"/>
          <w:i/>
          <w:sz w:val="24"/>
        </w:rPr>
        <w:t xml:space="preserve">The </w:t>
      </w:r>
      <w:r>
        <w:rPr>
          <w:rFonts w:ascii="Times New Roman" w:eastAsia="Times New Roman" w:hAnsi="Times New Roman" w:cs="Times New Roman"/>
          <w:i/>
          <w:sz w:val="24"/>
        </w:rPr>
        <w:t>Accounting Review</w:t>
      </w:r>
      <w:r>
        <w:rPr>
          <w:rFonts w:ascii="Times New Roman" w:eastAsia="Times New Roman" w:hAnsi="Times New Roman" w:cs="Times New Roman"/>
          <w:sz w:val="24"/>
        </w:rPr>
        <w:t xml:space="preserve"> 89 (5): 1703-1728.</w:t>
      </w:r>
    </w:p>
    <w:p w14:paraId="601DBD6A" w14:textId="4368FB7C" w:rsidR="00177482" w:rsidRDefault="00215504">
      <w:pPr>
        <w:spacing w:after="0" w:line="360" w:lineRule="auto"/>
        <w:ind w:left="720" w:hanging="720"/>
        <w:jc w:val="both"/>
        <w:rPr>
          <w:rFonts w:ascii="Times New Roman" w:eastAsia="Times New Roman" w:hAnsi="Times New Roman" w:cs="Times New Roman"/>
          <w:sz w:val="24"/>
        </w:rPr>
      </w:pPr>
      <w:r w:rsidRPr="00850B6D">
        <w:rPr>
          <w:rFonts w:ascii="Times New Roman" w:eastAsia="Times New Roman" w:hAnsi="Times New Roman" w:cs="Times New Roman"/>
          <w:sz w:val="24"/>
        </w:rPr>
        <w:t xml:space="preserve">Fama, E. F., Jensen, M. C. (1983). </w:t>
      </w:r>
      <w:r>
        <w:rPr>
          <w:rFonts w:ascii="Times New Roman" w:eastAsia="Times New Roman" w:hAnsi="Times New Roman" w:cs="Times New Roman"/>
          <w:sz w:val="24"/>
        </w:rPr>
        <w:t xml:space="preserve">Separation of ownership and control. </w:t>
      </w:r>
      <w:r>
        <w:rPr>
          <w:rFonts w:ascii="Times New Roman" w:eastAsia="Times New Roman" w:hAnsi="Times New Roman" w:cs="Times New Roman"/>
          <w:i/>
          <w:sz w:val="24"/>
        </w:rPr>
        <w:t>Journal of Law and Economics</w:t>
      </w:r>
      <w:r>
        <w:rPr>
          <w:rFonts w:ascii="Times New Roman" w:eastAsia="Times New Roman" w:hAnsi="Times New Roman" w:cs="Times New Roman"/>
          <w:sz w:val="24"/>
        </w:rPr>
        <w:t xml:space="preserve"> 26 (2): 301-326.</w:t>
      </w:r>
    </w:p>
    <w:p w14:paraId="6FF86F03" w14:textId="62DFA846" w:rsidR="00813937" w:rsidRDefault="00813937">
      <w:pPr>
        <w:spacing w:after="0" w:line="360" w:lineRule="auto"/>
        <w:ind w:left="720" w:hanging="720"/>
        <w:jc w:val="both"/>
        <w:rPr>
          <w:rFonts w:ascii="Times New Roman" w:eastAsia="Times New Roman" w:hAnsi="Times New Roman" w:cs="Times New Roman"/>
          <w:sz w:val="24"/>
        </w:rPr>
      </w:pPr>
      <w:r w:rsidRPr="00813937">
        <w:rPr>
          <w:rFonts w:ascii="Times New Roman" w:eastAsia="Times New Roman" w:hAnsi="Times New Roman" w:cs="Times New Roman"/>
          <w:sz w:val="24"/>
        </w:rPr>
        <w:lastRenderedPageBreak/>
        <w:t>Flo</w:t>
      </w:r>
      <w:r>
        <w:rPr>
          <w:rFonts w:ascii="Times New Roman" w:eastAsia="Times New Roman" w:hAnsi="Times New Roman" w:cs="Times New Roman"/>
          <w:sz w:val="24"/>
        </w:rPr>
        <w:t xml:space="preserve">rida R., Cusbing R., Gates G., 2002, </w:t>
      </w:r>
      <w:r w:rsidRPr="00813937">
        <w:rPr>
          <w:rFonts w:ascii="Times New Roman" w:eastAsia="Times New Roman" w:hAnsi="Times New Roman" w:cs="Times New Roman"/>
          <w:sz w:val="24"/>
        </w:rPr>
        <w:t>When S</w:t>
      </w:r>
      <w:r>
        <w:rPr>
          <w:rFonts w:ascii="Times New Roman" w:eastAsia="Times New Roman" w:hAnsi="Times New Roman" w:cs="Times New Roman"/>
          <w:sz w:val="24"/>
        </w:rPr>
        <w:t>ocial Capital Stiﬂes Innovation</w:t>
      </w:r>
      <w:r w:rsidR="00EA269F">
        <w:rPr>
          <w:rFonts w:ascii="Times New Roman" w:eastAsia="Times New Roman" w:hAnsi="Times New Roman" w:cs="Times New Roman"/>
          <w:sz w:val="24"/>
        </w:rPr>
        <w:t>.</w:t>
      </w:r>
      <w:r w:rsidRPr="00813937">
        <w:rPr>
          <w:rFonts w:ascii="Times New Roman" w:eastAsia="Times New Roman" w:hAnsi="Times New Roman" w:cs="Times New Roman"/>
          <w:sz w:val="24"/>
        </w:rPr>
        <w:t xml:space="preserve"> </w:t>
      </w:r>
      <w:r w:rsidRPr="00742669">
        <w:rPr>
          <w:rFonts w:ascii="Times New Roman" w:eastAsia="Times New Roman" w:hAnsi="Times New Roman" w:cs="Times New Roman"/>
          <w:i/>
          <w:sz w:val="24"/>
        </w:rPr>
        <w:t>Harvard Business Review</w:t>
      </w:r>
      <w:r w:rsidRPr="00813937">
        <w:rPr>
          <w:rFonts w:ascii="Times New Roman" w:eastAsia="Times New Roman" w:hAnsi="Times New Roman" w:cs="Times New Roman"/>
          <w:sz w:val="24"/>
        </w:rPr>
        <w:t xml:space="preserve"> 80</w:t>
      </w:r>
      <w:r w:rsidR="00EA269F">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Pr="00813937">
        <w:rPr>
          <w:rFonts w:ascii="Times New Roman" w:eastAsia="Times New Roman" w:hAnsi="Times New Roman" w:cs="Times New Roman"/>
          <w:sz w:val="24"/>
        </w:rPr>
        <w:t>8</w:t>
      </w:r>
      <w:r>
        <w:rPr>
          <w:rFonts w:ascii="Times New Roman" w:eastAsia="Times New Roman" w:hAnsi="Times New Roman" w:cs="Times New Roman"/>
          <w:sz w:val="24"/>
        </w:rPr>
        <w:t xml:space="preserve">): </w:t>
      </w:r>
      <w:r w:rsidRPr="00813937">
        <w:rPr>
          <w:rFonts w:ascii="Times New Roman" w:eastAsia="Times New Roman" w:hAnsi="Times New Roman" w:cs="Times New Roman"/>
          <w:sz w:val="24"/>
        </w:rPr>
        <w:t>20.</w:t>
      </w:r>
    </w:p>
    <w:p w14:paraId="5F22C21F" w14:textId="77777777" w:rsidR="001C06D9" w:rsidRDefault="00215504" w:rsidP="001C06D9">
      <w:pPr>
        <w:spacing w:after="0" w:line="360" w:lineRule="auto"/>
        <w:ind w:left="720" w:hanging="720"/>
        <w:jc w:val="both"/>
        <w:rPr>
          <w:rFonts w:ascii="Times New Roman" w:eastAsia="Times New Roman" w:hAnsi="Times New Roman" w:cs="Times New Roman"/>
          <w:sz w:val="24"/>
          <w:lang w:val="fr-FR"/>
        </w:rPr>
      </w:pPr>
      <w:r>
        <w:rPr>
          <w:rFonts w:ascii="Times New Roman" w:eastAsia="Times New Roman" w:hAnsi="Times New Roman" w:cs="Times New Roman"/>
          <w:sz w:val="24"/>
        </w:rPr>
        <w:t xml:space="preserve">Fracassi, C., Tate, G. (2012). External networking and internal firm governance. </w:t>
      </w:r>
      <w:r w:rsidRPr="001C06D9">
        <w:rPr>
          <w:rFonts w:ascii="Times New Roman" w:eastAsia="Times New Roman" w:hAnsi="Times New Roman" w:cs="Times New Roman"/>
          <w:i/>
          <w:sz w:val="24"/>
          <w:lang w:val="fr-FR"/>
        </w:rPr>
        <w:t>Journal of Finance</w:t>
      </w:r>
      <w:r w:rsidRPr="001C06D9">
        <w:rPr>
          <w:rFonts w:ascii="Times New Roman" w:eastAsia="Times New Roman" w:hAnsi="Times New Roman" w:cs="Times New Roman"/>
          <w:sz w:val="24"/>
          <w:lang w:val="fr-FR"/>
        </w:rPr>
        <w:t xml:space="preserve"> 67 (1): 153-194.</w:t>
      </w:r>
    </w:p>
    <w:p w14:paraId="724B3161" w14:textId="079C4C80" w:rsidR="001C06D9" w:rsidRPr="007A0AD5" w:rsidRDefault="001C06D9" w:rsidP="001C06D9">
      <w:pPr>
        <w:spacing w:after="0" w:line="360" w:lineRule="auto"/>
        <w:ind w:left="720" w:hanging="720"/>
        <w:jc w:val="both"/>
        <w:rPr>
          <w:rFonts w:ascii="Times New Roman" w:eastAsia="Times New Roman" w:hAnsi="Times New Roman" w:cs="Times New Roman"/>
          <w:sz w:val="24"/>
        </w:rPr>
      </w:pPr>
      <w:r w:rsidRPr="001C06D9">
        <w:rPr>
          <w:rFonts w:ascii="Times New Roman" w:eastAsia="Times New Roman" w:hAnsi="Times New Roman" w:cs="Times New Roman"/>
          <w:sz w:val="24"/>
          <w:lang w:val="fr-FR"/>
        </w:rPr>
        <w:t xml:space="preserve">Froehlicher, T. (1998). Les liens sociaux entre dirigeants et le déclenchement de la coopération interentreprises. </w:t>
      </w:r>
      <w:r w:rsidRPr="001C06D9">
        <w:rPr>
          <w:rFonts w:ascii="Times New Roman" w:eastAsia="Times New Roman" w:hAnsi="Times New Roman" w:cs="Times New Roman"/>
          <w:i/>
          <w:sz w:val="24"/>
        </w:rPr>
        <w:t>Finance Contrôle Stratégie</w:t>
      </w:r>
      <w:r w:rsidRPr="001C06D9">
        <w:rPr>
          <w:rFonts w:ascii="Times New Roman" w:eastAsia="Times New Roman" w:hAnsi="Times New Roman" w:cs="Times New Roman"/>
          <w:sz w:val="24"/>
        </w:rPr>
        <w:t xml:space="preserve"> 1</w:t>
      </w:r>
      <w:r w:rsidR="00C908BE">
        <w:rPr>
          <w:rFonts w:ascii="Times New Roman" w:eastAsia="Times New Roman" w:hAnsi="Times New Roman" w:cs="Times New Roman"/>
          <w:sz w:val="24"/>
        </w:rPr>
        <w:t xml:space="preserve"> </w:t>
      </w:r>
      <w:r w:rsidRPr="001C06D9">
        <w:rPr>
          <w:rFonts w:ascii="Times New Roman" w:eastAsia="Times New Roman" w:hAnsi="Times New Roman" w:cs="Times New Roman"/>
          <w:sz w:val="24"/>
        </w:rPr>
        <w:t>(1)</w:t>
      </w:r>
      <w:r w:rsidR="00C908BE">
        <w:rPr>
          <w:rFonts w:ascii="Times New Roman" w:eastAsia="Times New Roman" w:hAnsi="Times New Roman" w:cs="Times New Roman"/>
          <w:sz w:val="24"/>
        </w:rPr>
        <w:t>:</w:t>
      </w:r>
      <w:r w:rsidRPr="001C06D9">
        <w:rPr>
          <w:rFonts w:ascii="Times New Roman" w:eastAsia="Times New Roman" w:hAnsi="Times New Roman" w:cs="Times New Roman"/>
          <w:sz w:val="24"/>
        </w:rPr>
        <w:t xml:space="preserve"> 99-124. </w:t>
      </w:r>
    </w:p>
    <w:p w14:paraId="0E9130BA" w14:textId="122F8F96" w:rsidR="00177482" w:rsidRPr="007A0AD5" w:rsidRDefault="00215504" w:rsidP="001C06D9">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Geiger, M. A., North, D. S. (2006). Does hiring a new </w:t>
      </w:r>
      <w:r w:rsidR="00C908BE">
        <w:rPr>
          <w:rFonts w:ascii="Times New Roman" w:eastAsia="Times New Roman" w:hAnsi="Times New Roman" w:cs="Times New Roman"/>
          <w:sz w:val="24"/>
        </w:rPr>
        <w:t>CFO</w:t>
      </w:r>
      <w:r>
        <w:rPr>
          <w:rFonts w:ascii="Times New Roman" w:eastAsia="Times New Roman" w:hAnsi="Times New Roman" w:cs="Times New Roman"/>
          <w:sz w:val="24"/>
        </w:rPr>
        <w:t xml:space="preserve"> change things? An investigation of changes in discretionary accruals. </w:t>
      </w:r>
      <w:r w:rsidR="006B4861" w:rsidRPr="00AE2AE7">
        <w:rPr>
          <w:rFonts w:ascii="Times New Roman" w:eastAsia="Times New Roman" w:hAnsi="Times New Roman" w:cs="Times New Roman"/>
          <w:i/>
          <w:sz w:val="24"/>
        </w:rPr>
        <w:t xml:space="preserve">The </w:t>
      </w:r>
      <w:r>
        <w:rPr>
          <w:rFonts w:ascii="Times New Roman" w:eastAsia="Times New Roman" w:hAnsi="Times New Roman" w:cs="Times New Roman"/>
          <w:i/>
          <w:sz w:val="24"/>
        </w:rPr>
        <w:t>Accounting Review</w:t>
      </w:r>
      <w:r>
        <w:rPr>
          <w:rFonts w:ascii="Times New Roman" w:eastAsia="Times New Roman" w:hAnsi="Times New Roman" w:cs="Times New Roman"/>
          <w:sz w:val="24"/>
        </w:rPr>
        <w:t xml:space="preserve"> 81 (4): 781-809.</w:t>
      </w:r>
    </w:p>
    <w:p w14:paraId="7307085D" w14:textId="60A5850C" w:rsidR="00177482" w:rsidRDefault="0021550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Gibbons, D. E. (2004). Friendship and advice networks in the context of changing professional values. </w:t>
      </w:r>
      <w:r>
        <w:rPr>
          <w:rFonts w:ascii="Times New Roman" w:eastAsia="Times New Roman" w:hAnsi="Times New Roman" w:cs="Times New Roman"/>
          <w:i/>
          <w:sz w:val="24"/>
        </w:rPr>
        <w:t>Administrative Science Quarterly</w:t>
      </w:r>
      <w:r>
        <w:rPr>
          <w:rFonts w:ascii="Times New Roman" w:eastAsia="Times New Roman" w:hAnsi="Times New Roman" w:cs="Times New Roman"/>
          <w:sz w:val="24"/>
        </w:rPr>
        <w:t xml:space="preserve"> 49 (2): 238-262.</w:t>
      </w:r>
    </w:p>
    <w:p w14:paraId="6FD8CBD9" w14:textId="48EE0CA1" w:rsidR="00177482" w:rsidRDefault="0021550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Granovetter, M. (1973). The strength of weak ties. </w:t>
      </w:r>
      <w:r>
        <w:rPr>
          <w:rFonts w:ascii="Times New Roman" w:eastAsia="Times New Roman" w:hAnsi="Times New Roman" w:cs="Times New Roman"/>
          <w:i/>
          <w:sz w:val="24"/>
        </w:rPr>
        <w:t>American Journal of Sociology</w:t>
      </w:r>
      <w:r>
        <w:rPr>
          <w:rFonts w:ascii="Times New Roman" w:eastAsia="Times New Roman" w:hAnsi="Times New Roman" w:cs="Times New Roman"/>
          <w:sz w:val="24"/>
        </w:rPr>
        <w:t xml:space="preserve"> 78 (6): 1360-1380.</w:t>
      </w:r>
    </w:p>
    <w:p w14:paraId="6B112B9B" w14:textId="6FC611E8" w:rsidR="00177482" w:rsidRPr="00EC0DB9" w:rsidRDefault="00215504">
      <w:pPr>
        <w:spacing w:after="0" w:line="360" w:lineRule="auto"/>
        <w:ind w:left="720" w:hanging="720"/>
        <w:jc w:val="both"/>
        <w:rPr>
          <w:rFonts w:ascii="Times New Roman" w:eastAsia="Times New Roman" w:hAnsi="Times New Roman" w:cs="Times New Roman"/>
          <w:sz w:val="24"/>
          <w:lang w:val="fr-FR"/>
        </w:rPr>
      </w:pPr>
      <w:r>
        <w:rPr>
          <w:rFonts w:ascii="Times New Roman" w:eastAsia="Times New Roman" w:hAnsi="Times New Roman" w:cs="Times New Roman"/>
          <w:sz w:val="24"/>
        </w:rPr>
        <w:t xml:space="preserve">Granovetter, M. (1985). Economic action and social structure: The problem of embeddedness. </w:t>
      </w:r>
      <w:r w:rsidRPr="00EC0DB9">
        <w:rPr>
          <w:rFonts w:ascii="Times New Roman" w:eastAsia="Times New Roman" w:hAnsi="Times New Roman" w:cs="Times New Roman"/>
          <w:i/>
          <w:sz w:val="24"/>
          <w:lang w:val="fr-FR"/>
        </w:rPr>
        <w:t>American Journal of Sociology</w:t>
      </w:r>
      <w:r w:rsidRPr="00EC0DB9">
        <w:rPr>
          <w:rFonts w:ascii="Times New Roman" w:eastAsia="Times New Roman" w:hAnsi="Times New Roman" w:cs="Times New Roman"/>
          <w:sz w:val="24"/>
          <w:lang w:val="fr-FR"/>
        </w:rPr>
        <w:t xml:space="preserve"> 91 (3): 481-510.</w:t>
      </w:r>
    </w:p>
    <w:p w14:paraId="28CC1B74" w14:textId="1C34247D" w:rsidR="00EF71C2" w:rsidRPr="00742669" w:rsidRDefault="00EF71C2">
      <w:pPr>
        <w:spacing w:after="0" w:line="360" w:lineRule="auto"/>
        <w:ind w:left="720" w:hanging="720"/>
        <w:jc w:val="both"/>
        <w:rPr>
          <w:rFonts w:ascii="Times New Roman" w:eastAsia="Times New Roman" w:hAnsi="Times New Roman" w:cs="Times New Roman"/>
          <w:sz w:val="24"/>
          <w:lang w:val="es-ES"/>
        </w:rPr>
      </w:pPr>
      <w:r w:rsidRPr="00742669">
        <w:rPr>
          <w:rFonts w:ascii="Times New Roman" w:eastAsia="Times New Roman" w:hAnsi="Times New Roman" w:cs="Times New Roman"/>
          <w:sz w:val="24"/>
          <w:lang w:val="fr-FR"/>
        </w:rPr>
        <w:t xml:space="preserve">Granovetter, M. (1994). </w:t>
      </w:r>
      <w:r w:rsidR="00BB389E" w:rsidRPr="00742669">
        <w:rPr>
          <w:rFonts w:ascii="Times New Roman" w:eastAsia="Times New Roman" w:hAnsi="Times New Roman" w:cs="Times New Roman"/>
          <w:sz w:val="24"/>
          <w:lang w:val="fr-CA"/>
        </w:rPr>
        <w:t>Les institutions économiques comme constructions sociales : un cadre d’analyse</w:t>
      </w:r>
      <w:r w:rsidR="00BB389E">
        <w:rPr>
          <w:rFonts w:ascii="Times New Roman" w:eastAsia="Times New Roman" w:hAnsi="Times New Roman" w:cs="Times New Roman"/>
          <w:sz w:val="24"/>
          <w:lang w:val="fr-CA"/>
        </w:rPr>
        <w:t xml:space="preserve">. In </w:t>
      </w:r>
      <w:r w:rsidRPr="00742669">
        <w:rPr>
          <w:rFonts w:ascii="Times New Roman" w:eastAsia="Times New Roman" w:hAnsi="Times New Roman" w:cs="Times New Roman"/>
          <w:i/>
          <w:sz w:val="24"/>
          <w:lang w:val="fr-CA"/>
        </w:rPr>
        <w:t>A</w:t>
      </w:r>
      <w:r w:rsidR="00BB389E" w:rsidRPr="00742669">
        <w:rPr>
          <w:rFonts w:ascii="Times New Roman" w:eastAsia="Times New Roman" w:hAnsi="Times New Roman" w:cs="Times New Roman"/>
          <w:i/>
          <w:sz w:val="24"/>
          <w:lang w:val="fr-CA"/>
        </w:rPr>
        <w:t>nalyse</w:t>
      </w:r>
      <w:r w:rsidR="00BB389E">
        <w:rPr>
          <w:rFonts w:ascii="Times New Roman" w:eastAsia="Times New Roman" w:hAnsi="Times New Roman" w:cs="Times New Roman"/>
          <w:i/>
          <w:sz w:val="24"/>
          <w:lang w:val="fr-CA"/>
        </w:rPr>
        <w:t xml:space="preserve"> économique des conventions </w:t>
      </w:r>
      <w:r w:rsidR="00BB389E" w:rsidRPr="00742669">
        <w:rPr>
          <w:rFonts w:ascii="Times New Roman" w:eastAsia="Times New Roman" w:hAnsi="Times New Roman" w:cs="Times New Roman"/>
          <w:sz w:val="24"/>
          <w:lang w:val="fr-CA"/>
        </w:rPr>
        <w:t>(</w:t>
      </w:r>
      <w:r w:rsidR="00BB389E">
        <w:rPr>
          <w:rFonts w:ascii="Times New Roman" w:eastAsia="Times New Roman" w:hAnsi="Times New Roman" w:cs="Times New Roman"/>
          <w:sz w:val="24"/>
          <w:lang w:val="fr-CA"/>
        </w:rPr>
        <w:t xml:space="preserve">sous la direction d’A. Orléan). </w:t>
      </w:r>
      <w:r w:rsidR="00BB389E" w:rsidRPr="00742669">
        <w:rPr>
          <w:rFonts w:ascii="Times New Roman" w:eastAsia="Times New Roman" w:hAnsi="Times New Roman" w:cs="Times New Roman"/>
          <w:sz w:val="24"/>
          <w:lang w:val="es-ES"/>
        </w:rPr>
        <w:t xml:space="preserve">Paris : PUF, 79-94. </w:t>
      </w:r>
    </w:p>
    <w:p w14:paraId="0CC2C92E" w14:textId="68E397A5" w:rsidR="00177482" w:rsidRDefault="00215504">
      <w:pPr>
        <w:spacing w:after="0" w:line="360" w:lineRule="auto"/>
        <w:ind w:left="720" w:hanging="720"/>
        <w:jc w:val="both"/>
        <w:rPr>
          <w:rFonts w:ascii="Times New Roman" w:eastAsia="Times New Roman" w:hAnsi="Times New Roman" w:cs="Times New Roman"/>
          <w:sz w:val="24"/>
        </w:rPr>
      </w:pPr>
      <w:r w:rsidRPr="00742669">
        <w:rPr>
          <w:rFonts w:ascii="Times New Roman" w:eastAsia="Times New Roman" w:hAnsi="Times New Roman" w:cs="Times New Roman"/>
          <w:sz w:val="24"/>
          <w:lang w:val="es-ES"/>
        </w:rPr>
        <w:t xml:space="preserve">Guan, Y., Su, L. N. W., D., Yang, Z. (2016). </w:t>
      </w:r>
      <w:r>
        <w:rPr>
          <w:rFonts w:ascii="Times New Roman" w:eastAsia="Times New Roman" w:hAnsi="Times New Roman" w:cs="Times New Roman"/>
          <w:sz w:val="24"/>
        </w:rPr>
        <w:t xml:space="preserve">Do school ties between auditors and client executives influence audit outcomes? </w:t>
      </w:r>
      <w:r>
        <w:rPr>
          <w:rFonts w:ascii="Times New Roman" w:eastAsia="Times New Roman" w:hAnsi="Times New Roman" w:cs="Times New Roman"/>
          <w:i/>
          <w:sz w:val="24"/>
        </w:rPr>
        <w:t>Journal of Accounting and Economics</w:t>
      </w:r>
      <w:r>
        <w:rPr>
          <w:rFonts w:ascii="Times New Roman" w:eastAsia="Times New Roman" w:hAnsi="Times New Roman" w:cs="Times New Roman"/>
          <w:sz w:val="24"/>
        </w:rPr>
        <w:t xml:space="preserve"> 61 (2-3): 506–525.</w:t>
      </w:r>
    </w:p>
    <w:p w14:paraId="74339BAE" w14:textId="4B985E4D" w:rsidR="00A66E3A" w:rsidRPr="00742669" w:rsidRDefault="00A66E3A" w:rsidP="00683597">
      <w:pPr>
        <w:pStyle w:val="EndNoteBibliography"/>
        <w:spacing w:after="0" w:line="360" w:lineRule="auto"/>
        <w:ind w:left="720" w:hanging="720"/>
        <w:jc w:val="both"/>
        <w:rPr>
          <w:rFonts w:ascii="Times New Roman" w:hAnsi="Times New Roman" w:cs="Times New Roman"/>
          <w:sz w:val="24"/>
          <w:szCs w:val="24"/>
        </w:rPr>
      </w:pPr>
      <w:r w:rsidRPr="00742669">
        <w:rPr>
          <w:rFonts w:ascii="Times New Roman" w:hAnsi="Times New Roman" w:cs="Times New Roman"/>
          <w:sz w:val="24"/>
          <w:szCs w:val="24"/>
        </w:rPr>
        <w:t xml:space="preserve">Guieu, G., Meschi, P.-X. (2008). </w:t>
      </w:r>
      <w:r w:rsidRPr="00742669">
        <w:rPr>
          <w:rFonts w:ascii="Times New Roman" w:hAnsi="Times New Roman" w:cs="Times New Roman"/>
          <w:sz w:val="24"/>
          <w:szCs w:val="24"/>
          <w:lang w:val="fr-CA"/>
        </w:rPr>
        <w:t>Conseils d'administration e</w:t>
      </w:r>
      <w:r w:rsidR="00BC223E" w:rsidRPr="00742669">
        <w:rPr>
          <w:rFonts w:ascii="Times New Roman" w:hAnsi="Times New Roman" w:cs="Times New Roman"/>
          <w:sz w:val="24"/>
          <w:szCs w:val="24"/>
          <w:lang w:val="fr-CA"/>
        </w:rPr>
        <w:t>t réseaux d'administrateurs en E</w:t>
      </w:r>
      <w:r w:rsidRPr="00742669">
        <w:rPr>
          <w:rFonts w:ascii="Times New Roman" w:hAnsi="Times New Roman" w:cs="Times New Roman"/>
          <w:sz w:val="24"/>
          <w:szCs w:val="24"/>
          <w:lang w:val="fr-CA"/>
        </w:rPr>
        <w:t xml:space="preserve">urope. </w:t>
      </w:r>
      <w:r w:rsidRPr="00742669">
        <w:rPr>
          <w:rFonts w:ascii="Times New Roman" w:hAnsi="Times New Roman" w:cs="Times New Roman"/>
          <w:i/>
          <w:sz w:val="24"/>
          <w:szCs w:val="24"/>
        </w:rPr>
        <w:t>Revue française de gestion</w:t>
      </w:r>
      <w:r w:rsidRPr="00742669">
        <w:rPr>
          <w:rFonts w:ascii="Times New Roman" w:hAnsi="Times New Roman" w:cs="Times New Roman"/>
          <w:sz w:val="24"/>
          <w:szCs w:val="24"/>
        </w:rPr>
        <w:t xml:space="preserve"> 185: 21-45.</w:t>
      </w:r>
    </w:p>
    <w:p w14:paraId="27ACA488" w14:textId="7E3D81A9" w:rsidR="00177482" w:rsidRDefault="00215504">
      <w:pPr>
        <w:spacing w:after="0" w:line="360" w:lineRule="auto"/>
        <w:ind w:left="720" w:hanging="720"/>
        <w:jc w:val="both"/>
        <w:rPr>
          <w:rFonts w:ascii="Times New Roman" w:eastAsia="Times New Roman" w:hAnsi="Times New Roman" w:cs="Times New Roman"/>
          <w:sz w:val="24"/>
        </w:rPr>
      </w:pPr>
      <w:r w:rsidRPr="00742669">
        <w:rPr>
          <w:rFonts w:ascii="Times New Roman" w:eastAsia="Times New Roman" w:hAnsi="Times New Roman" w:cs="Times New Roman"/>
          <w:sz w:val="24"/>
        </w:rPr>
        <w:t xml:space="preserve">Hallock, K. (1997). </w:t>
      </w:r>
      <w:r>
        <w:rPr>
          <w:rFonts w:ascii="Times New Roman" w:eastAsia="Times New Roman" w:hAnsi="Times New Roman" w:cs="Times New Roman"/>
          <w:sz w:val="24"/>
        </w:rPr>
        <w:t xml:space="preserve">Reciprocally interlocking boards of directors and executive compensation. </w:t>
      </w:r>
      <w:r>
        <w:rPr>
          <w:rFonts w:ascii="Times New Roman" w:eastAsia="Times New Roman" w:hAnsi="Times New Roman" w:cs="Times New Roman"/>
          <w:i/>
          <w:sz w:val="24"/>
        </w:rPr>
        <w:t>Journal of Financial &amp; Quantitative Analysis</w:t>
      </w:r>
      <w:r>
        <w:rPr>
          <w:rFonts w:ascii="Times New Roman" w:eastAsia="Times New Roman" w:hAnsi="Times New Roman" w:cs="Times New Roman"/>
          <w:sz w:val="24"/>
        </w:rPr>
        <w:t xml:space="preserve"> 32 (3): 331-344.</w:t>
      </w:r>
    </w:p>
    <w:p w14:paraId="2530BF70" w14:textId="45A4331A" w:rsidR="00177482" w:rsidRDefault="0021550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Hansen, M. T. (1999). The search-transfer problem: The role of weak ties in sharing knowledge across organization subunits. </w:t>
      </w:r>
      <w:r>
        <w:rPr>
          <w:rFonts w:ascii="Times New Roman" w:eastAsia="Times New Roman" w:hAnsi="Times New Roman" w:cs="Times New Roman"/>
          <w:i/>
          <w:sz w:val="24"/>
        </w:rPr>
        <w:t xml:space="preserve">Administrative </w:t>
      </w:r>
      <w:r w:rsidR="009E56DE">
        <w:rPr>
          <w:rFonts w:ascii="Times New Roman" w:eastAsia="Times New Roman" w:hAnsi="Times New Roman" w:cs="Times New Roman"/>
          <w:i/>
          <w:sz w:val="24"/>
        </w:rPr>
        <w:t>S</w:t>
      </w:r>
      <w:r>
        <w:rPr>
          <w:rFonts w:ascii="Times New Roman" w:eastAsia="Times New Roman" w:hAnsi="Times New Roman" w:cs="Times New Roman"/>
          <w:i/>
          <w:sz w:val="24"/>
        </w:rPr>
        <w:t xml:space="preserve">cience </w:t>
      </w:r>
      <w:r w:rsidR="009E56DE">
        <w:rPr>
          <w:rFonts w:ascii="Times New Roman" w:eastAsia="Times New Roman" w:hAnsi="Times New Roman" w:cs="Times New Roman"/>
          <w:i/>
          <w:sz w:val="24"/>
        </w:rPr>
        <w:t>Q</w:t>
      </w:r>
      <w:r>
        <w:rPr>
          <w:rFonts w:ascii="Times New Roman" w:eastAsia="Times New Roman" w:hAnsi="Times New Roman" w:cs="Times New Roman"/>
          <w:i/>
          <w:sz w:val="24"/>
        </w:rPr>
        <w:t>uarterly</w:t>
      </w:r>
      <w:r>
        <w:rPr>
          <w:rFonts w:ascii="Times New Roman" w:eastAsia="Times New Roman" w:hAnsi="Times New Roman" w:cs="Times New Roman"/>
          <w:sz w:val="24"/>
        </w:rPr>
        <w:t xml:space="preserve"> 44(1): 82-111.</w:t>
      </w:r>
    </w:p>
    <w:p w14:paraId="5A2CF0D8" w14:textId="365C46A6" w:rsidR="00177482" w:rsidRDefault="0021550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He, X., Pittman, J.</w:t>
      </w:r>
      <w:r w:rsidR="005B59DE">
        <w:rPr>
          <w:rFonts w:ascii="Times New Roman" w:eastAsia="Times New Roman" w:hAnsi="Times New Roman" w:cs="Times New Roman"/>
          <w:sz w:val="24"/>
        </w:rPr>
        <w:t xml:space="preserve"> A.</w:t>
      </w:r>
      <w:r>
        <w:rPr>
          <w:rFonts w:ascii="Times New Roman" w:eastAsia="Times New Roman" w:hAnsi="Times New Roman" w:cs="Times New Roman"/>
          <w:sz w:val="24"/>
        </w:rPr>
        <w:t xml:space="preserve">, Rui, O. M., Wu, D. (2014). Do social ties between external auditors and audit committee members affect audit </w:t>
      </w:r>
      <w:r w:rsidR="007B67E9">
        <w:rPr>
          <w:rFonts w:ascii="Times New Roman" w:eastAsia="Times New Roman" w:hAnsi="Times New Roman" w:cs="Times New Roman"/>
          <w:sz w:val="24"/>
        </w:rPr>
        <w:t>quality?</w:t>
      </w:r>
      <w:r>
        <w:rPr>
          <w:rFonts w:ascii="Times New Roman" w:eastAsia="Times New Roman" w:hAnsi="Times New Roman" w:cs="Times New Roman"/>
          <w:sz w:val="24"/>
        </w:rPr>
        <w:t xml:space="preserve"> Working paper, The Chinese University of Hong Kong.</w:t>
      </w:r>
    </w:p>
    <w:p w14:paraId="0920816A" w14:textId="6B626C5A" w:rsidR="00177482" w:rsidRDefault="0021550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Hermalin, B., Weisbach, M. (1998). Endogenously chosen boards of directors and their monitoring of the CEO. </w:t>
      </w:r>
      <w:r>
        <w:rPr>
          <w:rFonts w:ascii="Times New Roman" w:eastAsia="Times New Roman" w:hAnsi="Times New Roman" w:cs="Times New Roman"/>
          <w:i/>
          <w:sz w:val="24"/>
        </w:rPr>
        <w:t>The American Economic Review</w:t>
      </w:r>
      <w:r>
        <w:rPr>
          <w:rFonts w:ascii="Times New Roman" w:eastAsia="Times New Roman" w:hAnsi="Times New Roman" w:cs="Times New Roman"/>
          <w:sz w:val="24"/>
        </w:rPr>
        <w:t xml:space="preserve"> 88 (March): 96-118.</w:t>
      </w:r>
    </w:p>
    <w:p w14:paraId="3B9B76A9" w14:textId="39E3989B" w:rsidR="0056056F" w:rsidRDefault="0021550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Hoitash, U. (2011). Should independent board members with social ties to management disqualify themselves from serving on the board? </w:t>
      </w:r>
      <w:r>
        <w:rPr>
          <w:rFonts w:ascii="Times New Roman" w:eastAsia="Times New Roman" w:hAnsi="Times New Roman" w:cs="Times New Roman"/>
          <w:i/>
          <w:sz w:val="24"/>
        </w:rPr>
        <w:t>Journal of Business Ethics</w:t>
      </w:r>
      <w:r>
        <w:rPr>
          <w:rFonts w:ascii="Times New Roman" w:eastAsia="Times New Roman" w:hAnsi="Times New Roman" w:cs="Times New Roman"/>
          <w:sz w:val="24"/>
        </w:rPr>
        <w:t xml:space="preserve"> 99: 399-423.</w:t>
      </w:r>
    </w:p>
    <w:p w14:paraId="5623FCFF" w14:textId="49EE13C2" w:rsidR="0056056F" w:rsidRPr="00103BAA" w:rsidRDefault="0056056F" w:rsidP="0056056F">
      <w:pPr>
        <w:pStyle w:val="EndNoteBibliography"/>
        <w:spacing w:after="0" w:line="360" w:lineRule="auto"/>
        <w:ind w:left="720" w:hanging="720"/>
        <w:jc w:val="both"/>
        <w:rPr>
          <w:rFonts w:ascii="Times New Roman" w:hAnsi="Times New Roman" w:cs="Times New Roman"/>
          <w:sz w:val="24"/>
          <w:szCs w:val="24"/>
        </w:rPr>
      </w:pPr>
      <w:r w:rsidRPr="00103BAA">
        <w:rPr>
          <w:rFonts w:ascii="Times New Roman" w:hAnsi="Times New Roman" w:cs="Times New Roman"/>
          <w:sz w:val="24"/>
          <w:szCs w:val="24"/>
        </w:rPr>
        <w:t xml:space="preserve">Horton, J., Millo, Y., Serafeim, G. (2012). Resources or power? Implications of social networks on compensation and firm performance. </w:t>
      </w:r>
      <w:r w:rsidRPr="00103BAA">
        <w:rPr>
          <w:rFonts w:ascii="Times New Roman" w:hAnsi="Times New Roman" w:cs="Times New Roman"/>
          <w:i/>
          <w:sz w:val="24"/>
          <w:szCs w:val="24"/>
        </w:rPr>
        <w:t>Journal of Business Finance &amp; Accounting</w:t>
      </w:r>
      <w:r w:rsidRPr="00103BAA">
        <w:rPr>
          <w:rFonts w:ascii="Times New Roman" w:hAnsi="Times New Roman" w:cs="Times New Roman"/>
          <w:sz w:val="24"/>
          <w:szCs w:val="24"/>
        </w:rPr>
        <w:t xml:space="preserve"> 39 (3 &amp; 4): 399-426.</w:t>
      </w:r>
    </w:p>
    <w:p w14:paraId="3DADA70B" w14:textId="343ECA37" w:rsidR="0056056F" w:rsidRPr="00103BAA" w:rsidRDefault="0056056F" w:rsidP="0056056F">
      <w:pPr>
        <w:pStyle w:val="EndNoteBibliography"/>
        <w:spacing w:after="0" w:line="360" w:lineRule="auto"/>
        <w:ind w:left="720" w:hanging="720"/>
        <w:jc w:val="both"/>
        <w:rPr>
          <w:rFonts w:ascii="Times New Roman" w:hAnsi="Times New Roman" w:cs="Times New Roman"/>
          <w:sz w:val="24"/>
          <w:szCs w:val="24"/>
        </w:rPr>
      </w:pPr>
      <w:r w:rsidRPr="00103BAA">
        <w:rPr>
          <w:rFonts w:ascii="Times New Roman" w:hAnsi="Times New Roman" w:cs="Times New Roman"/>
          <w:sz w:val="24"/>
          <w:szCs w:val="24"/>
        </w:rPr>
        <w:t xml:space="preserve">Hossain, S., Monroe, G. S., Wilson, M., Jubb, C. (2016). The effect of networked clients' economic importance on audit quality. </w:t>
      </w:r>
      <w:r w:rsidRPr="00103BAA">
        <w:rPr>
          <w:rFonts w:ascii="Times New Roman" w:hAnsi="Times New Roman" w:cs="Times New Roman"/>
          <w:i/>
          <w:sz w:val="24"/>
          <w:szCs w:val="24"/>
        </w:rPr>
        <w:t>Auditing: A Journal of Practice &amp; Theory</w:t>
      </w:r>
      <w:r w:rsidR="00AE7C34">
        <w:rPr>
          <w:rFonts w:ascii="Times New Roman" w:hAnsi="Times New Roman" w:cs="Times New Roman"/>
          <w:sz w:val="24"/>
          <w:szCs w:val="24"/>
        </w:rPr>
        <w:t xml:space="preserve"> 35</w:t>
      </w:r>
      <w:r w:rsidRPr="00103BAA">
        <w:rPr>
          <w:rFonts w:ascii="Times New Roman" w:hAnsi="Times New Roman" w:cs="Times New Roman"/>
          <w:sz w:val="24"/>
          <w:szCs w:val="24"/>
        </w:rPr>
        <w:t xml:space="preserve"> (4): 79-103.</w:t>
      </w:r>
    </w:p>
    <w:p w14:paraId="195E5747" w14:textId="6B6238F7" w:rsidR="00177482" w:rsidRDefault="0021550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Hwang, B. H., Kim, S. (2009). It pays to have friends. </w:t>
      </w:r>
      <w:r>
        <w:rPr>
          <w:rFonts w:ascii="Times New Roman" w:eastAsia="Times New Roman" w:hAnsi="Times New Roman" w:cs="Times New Roman"/>
          <w:i/>
          <w:sz w:val="24"/>
        </w:rPr>
        <w:t>Journal of Financial Economics</w:t>
      </w:r>
      <w:r>
        <w:rPr>
          <w:rFonts w:ascii="Times New Roman" w:eastAsia="Times New Roman" w:hAnsi="Times New Roman" w:cs="Times New Roman"/>
          <w:sz w:val="24"/>
        </w:rPr>
        <w:t xml:space="preserve"> 93 (1): 138-158.</w:t>
      </w:r>
    </w:p>
    <w:p w14:paraId="5346F112" w14:textId="77777777" w:rsidR="00177482" w:rsidRDefault="0021550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Ingram, P., Roberts, P. W. (2000). Friendships among competitors in the Sydney hotel industry. </w:t>
      </w:r>
      <w:r>
        <w:rPr>
          <w:rFonts w:ascii="Times New Roman" w:eastAsia="Times New Roman" w:hAnsi="Times New Roman" w:cs="Times New Roman"/>
          <w:i/>
          <w:sz w:val="24"/>
        </w:rPr>
        <w:t xml:space="preserve">American Journal of Sociology </w:t>
      </w:r>
      <w:r>
        <w:rPr>
          <w:rFonts w:ascii="Times New Roman" w:eastAsia="Times New Roman" w:hAnsi="Times New Roman" w:cs="Times New Roman"/>
          <w:sz w:val="24"/>
        </w:rPr>
        <w:t>106: 387-423.</w:t>
      </w:r>
    </w:p>
    <w:p w14:paraId="639B14CE" w14:textId="32304096" w:rsidR="00177482" w:rsidRDefault="0021550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Ishii, J., Xuan, Y. (2014). Acquirer-target social ties and merger outcomes. </w:t>
      </w:r>
      <w:r>
        <w:rPr>
          <w:rFonts w:ascii="Times New Roman" w:eastAsia="Times New Roman" w:hAnsi="Times New Roman" w:cs="Times New Roman"/>
          <w:i/>
          <w:sz w:val="24"/>
        </w:rPr>
        <w:t>Journal of Financial Economics</w:t>
      </w:r>
      <w:r>
        <w:rPr>
          <w:rFonts w:ascii="Times New Roman" w:eastAsia="Times New Roman" w:hAnsi="Times New Roman" w:cs="Times New Roman"/>
          <w:sz w:val="24"/>
        </w:rPr>
        <w:t xml:space="preserve"> 112 (3): 344-363.</w:t>
      </w:r>
    </w:p>
    <w:p w14:paraId="4F7A17CC" w14:textId="002A80B4" w:rsidR="00177482" w:rsidRDefault="0021550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Kallunki, J.-P., Pyykkö, E. (2013). Do defaulting CEOs and directors increase the likelihood of financial distress of the firm? </w:t>
      </w:r>
      <w:r>
        <w:rPr>
          <w:rFonts w:ascii="Times New Roman" w:eastAsia="Times New Roman" w:hAnsi="Times New Roman" w:cs="Times New Roman"/>
          <w:i/>
          <w:sz w:val="24"/>
        </w:rPr>
        <w:t>Review of Accounting Studies</w:t>
      </w:r>
      <w:r>
        <w:rPr>
          <w:rFonts w:ascii="Times New Roman" w:eastAsia="Times New Roman" w:hAnsi="Times New Roman" w:cs="Times New Roman"/>
          <w:sz w:val="24"/>
        </w:rPr>
        <w:t xml:space="preserve"> 18 (1): 228-260.</w:t>
      </w:r>
    </w:p>
    <w:p w14:paraId="204E9F05" w14:textId="330476F0" w:rsidR="00BC5E11" w:rsidRPr="00742669" w:rsidRDefault="00BC5E11" w:rsidP="00683597">
      <w:pPr>
        <w:pStyle w:val="EndNoteBibliography"/>
        <w:spacing w:after="0" w:line="360" w:lineRule="auto"/>
        <w:ind w:left="720" w:hanging="720"/>
        <w:jc w:val="both"/>
        <w:rPr>
          <w:rFonts w:ascii="Times New Roman" w:hAnsi="Times New Roman" w:cs="Times New Roman"/>
          <w:sz w:val="24"/>
          <w:szCs w:val="24"/>
        </w:rPr>
      </w:pPr>
      <w:r w:rsidRPr="00742669">
        <w:rPr>
          <w:rFonts w:ascii="Times New Roman" w:hAnsi="Times New Roman" w:cs="Times New Roman"/>
          <w:sz w:val="24"/>
          <w:szCs w:val="24"/>
        </w:rPr>
        <w:t xml:space="preserve">Kang, E., Tan, B. R. (2008). </w:t>
      </w:r>
      <w:r w:rsidRPr="00103BAA">
        <w:rPr>
          <w:rFonts w:ascii="Times New Roman" w:hAnsi="Times New Roman" w:cs="Times New Roman"/>
          <w:sz w:val="24"/>
          <w:szCs w:val="24"/>
        </w:rPr>
        <w:t xml:space="preserve">Accounting choices and director interlocks: A social network approach to the voluntary expensing of stock option grants. </w:t>
      </w:r>
      <w:r w:rsidRPr="00103BAA">
        <w:rPr>
          <w:rFonts w:ascii="Times New Roman" w:hAnsi="Times New Roman" w:cs="Times New Roman"/>
          <w:i/>
          <w:sz w:val="24"/>
          <w:szCs w:val="24"/>
        </w:rPr>
        <w:t>Journal of Business Finance &amp; Accounting</w:t>
      </w:r>
      <w:r>
        <w:rPr>
          <w:rFonts w:ascii="Times New Roman" w:hAnsi="Times New Roman" w:cs="Times New Roman"/>
          <w:sz w:val="24"/>
          <w:szCs w:val="24"/>
        </w:rPr>
        <w:t xml:space="preserve"> 35 </w:t>
      </w:r>
      <w:r w:rsidRPr="00103BAA">
        <w:rPr>
          <w:rFonts w:ascii="Times New Roman" w:hAnsi="Times New Roman" w:cs="Times New Roman"/>
          <w:sz w:val="24"/>
          <w:szCs w:val="24"/>
        </w:rPr>
        <w:t>(9 &amp; 10): 1079-1102.</w:t>
      </w:r>
    </w:p>
    <w:p w14:paraId="19EFDBB5" w14:textId="5F206542" w:rsidR="00177482" w:rsidRDefault="0021550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Klein, A. (2002). Audit committee, board of director characteristics, and earnings management. </w:t>
      </w:r>
      <w:r w:rsidR="001B23E0">
        <w:rPr>
          <w:rFonts w:ascii="Times New Roman" w:eastAsia="Times New Roman" w:hAnsi="Times New Roman" w:cs="Times New Roman"/>
          <w:i/>
          <w:sz w:val="24"/>
        </w:rPr>
        <w:t>J</w:t>
      </w:r>
      <w:r>
        <w:rPr>
          <w:rFonts w:ascii="Times New Roman" w:eastAsia="Times New Roman" w:hAnsi="Times New Roman" w:cs="Times New Roman"/>
          <w:i/>
          <w:sz w:val="24"/>
        </w:rPr>
        <w:t>ournal of Accounting and Economics</w:t>
      </w:r>
      <w:r>
        <w:rPr>
          <w:rFonts w:ascii="Times New Roman" w:eastAsia="Times New Roman" w:hAnsi="Times New Roman" w:cs="Times New Roman"/>
          <w:sz w:val="24"/>
        </w:rPr>
        <w:t xml:space="preserve"> 33 (3): 375.</w:t>
      </w:r>
    </w:p>
    <w:p w14:paraId="177292AF" w14:textId="4D17D072" w:rsidR="00B76D9F" w:rsidRPr="00742669" w:rsidRDefault="00B76D9F" w:rsidP="00683597">
      <w:pPr>
        <w:pStyle w:val="EndNoteBibliography"/>
        <w:spacing w:after="0" w:line="360" w:lineRule="auto"/>
        <w:ind w:left="720" w:hanging="720"/>
        <w:jc w:val="both"/>
        <w:rPr>
          <w:rFonts w:ascii="Times New Roman" w:hAnsi="Times New Roman" w:cs="Times New Roman"/>
          <w:sz w:val="24"/>
          <w:szCs w:val="24"/>
        </w:rPr>
      </w:pPr>
      <w:r w:rsidRPr="00103BAA">
        <w:rPr>
          <w:rFonts w:ascii="Times New Roman" w:hAnsi="Times New Roman" w:cs="Times New Roman"/>
          <w:sz w:val="24"/>
          <w:szCs w:val="24"/>
        </w:rPr>
        <w:t xml:space="preserve">Krishnan, G. V., Raman, K. </w:t>
      </w:r>
      <w:r>
        <w:rPr>
          <w:rFonts w:ascii="Times New Roman" w:hAnsi="Times New Roman" w:cs="Times New Roman"/>
          <w:sz w:val="24"/>
          <w:szCs w:val="24"/>
        </w:rPr>
        <w:t>K., Yang, K., Yu, W. (2011). CFO</w:t>
      </w:r>
      <w:r w:rsidR="00F5262F">
        <w:rPr>
          <w:rFonts w:ascii="Times New Roman" w:hAnsi="Times New Roman" w:cs="Times New Roman"/>
          <w:sz w:val="24"/>
          <w:szCs w:val="24"/>
        </w:rPr>
        <w:t>/C</w:t>
      </w:r>
      <w:r>
        <w:rPr>
          <w:rFonts w:ascii="Times New Roman" w:hAnsi="Times New Roman" w:cs="Times New Roman"/>
          <w:sz w:val="24"/>
          <w:szCs w:val="24"/>
        </w:rPr>
        <w:t>EO-board social ties, S</w:t>
      </w:r>
      <w:r w:rsidRPr="00103BAA">
        <w:rPr>
          <w:rFonts w:ascii="Times New Roman" w:hAnsi="Times New Roman" w:cs="Times New Roman"/>
          <w:sz w:val="24"/>
          <w:szCs w:val="24"/>
        </w:rPr>
        <w:t>arbanes-</w:t>
      </w:r>
      <w:r>
        <w:rPr>
          <w:rFonts w:ascii="Times New Roman" w:hAnsi="Times New Roman" w:cs="Times New Roman"/>
          <w:sz w:val="24"/>
          <w:szCs w:val="24"/>
        </w:rPr>
        <w:t>O</w:t>
      </w:r>
      <w:r w:rsidRPr="00103BAA">
        <w:rPr>
          <w:rFonts w:ascii="Times New Roman" w:hAnsi="Times New Roman" w:cs="Times New Roman"/>
          <w:sz w:val="24"/>
          <w:szCs w:val="24"/>
        </w:rPr>
        <w:t xml:space="preserve">xley, and earnings management. </w:t>
      </w:r>
      <w:r w:rsidRPr="00103BAA">
        <w:rPr>
          <w:rFonts w:ascii="Times New Roman" w:hAnsi="Times New Roman" w:cs="Times New Roman"/>
          <w:i/>
          <w:sz w:val="24"/>
          <w:szCs w:val="24"/>
        </w:rPr>
        <w:t>Accounting Horizons</w:t>
      </w:r>
      <w:r>
        <w:rPr>
          <w:rFonts w:ascii="Times New Roman" w:hAnsi="Times New Roman" w:cs="Times New Roman"/>
          <w:sz w:val="24"/>
          <w:szCs w:val="24"/>
        </w:rPr>
        <w:t xml:space="preserve"> 25</w:t>
      </w:r>
      <w:r w:rsidRPr="00103BAA">
        <w:rPr>
          <w:rFonts w:ascii="Times New Roman" w:hAnsi="Times New Roman" w:cs="Times New Roman"/>
          <w:sz w:val="24"/>
          <w:szCs w:val="24"/>
        </w:rPr>
        <w:t xml:space="preserve"> (3): 537-557.</w:t>
      </w:r>
    </w:p>
    <w:p w14:paraId="3976BC62" w14:textId="135CC2CF" w:rsidR="00177482" w:rsidRDefault="0021550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Kuhnen, C. M. (2009). Business networks, corporate governance, and contracting in the mutual fund industry. </w:t>
      </w:r>
      <w:r>
        <w:rPr>
          <w:rFonts w:ascii="Times New Roman" w:eastAsia="Times New Roman" w:hAnsi="Times New Roman" w:cs="Times New Roman"/>
          <w:i/>
          <w:sz w:val="24"/>
        </w:rPr>
        <w:t>Journal of Finance</w:t>
      </w:r>
      <w:r>
        <w:rPr>
          <w:rFonts w:ascii="Times New Roman" w:eastAsia="Times New Roman" w:hAnsi="Times New Roman" w:cs="Times New Roman"/>
          <w:sz w:val="24"/>
        </w:rPr>
        <w:t xml:space="preserve"> 64 (5): 2185-2220.</w:t>
      </w:r>
    </w:p>
    <w:p w14:paraId="1B25BE84" w14:textId="47493C78" w:rsidR="00177482" w:rsidRDefault="0021550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Kwon, S. Y., Yi, H. (2012). Do social ties between CEOs and engagement audit partners affect audit fees and audit quality? Working paper, Korea University.</w:t>
      </w:r>
    </w:p>
    <w:p w14:paraId="664F0A19" w14:textId="54DC4090" w:rsidR="007318BE" w:rsidRPr="00742669" w:rsidRDefault="007318BE" w:rsidP="00683597">
      <w:pPr>
        <w:pStyle w:val="EndNoteBibliography"/>
        <w:spacing w:after="0" w:line="360" w:lineRule="auto"/>
        <w:ind w:left="720" w:hanging="720"/>
        <w:jc w:val="both"/>
        <w:rPr>
          <w:rFonts w:ascii="Times New Roman" w:hAnsi="Times New Roman" w:cs="Times New Roman"/>
          <w:sz w:val="24"/>
          <w:szCs w:val="24"/>
        </w:rPr>
      </w:pPr>
      <w:r w:rsidRPr="00103BAA">
        <w:rPr>
          <w:rFonts w:ascii="Times New Roman" w:hAnsi="Times New Roman" w:cs="Times New Roman"/>
          <w:sz w:val="24"/>
          <w:szCs w:val="24"/>
        </w:rPr>
        <w:t xml:space="preserve">Lai, C. (2016). Independent directors and favoritism: When multiple board affiliations prevail in mutual fund families. </w:t>
      </w:r>
      <w:r w:rsidRPr="00103BAA">
        <w:rPr>
          <w:rFonts w:ascii="Times New Roman" w:hAnsi="Times New Roman" w:cs="Times New Roman"/>
          <w:i/>
          <w:sz w:val="24"/>
          <w:szCs w:val="24"/>
        </w:rPr>
        <w:t>Financial Management</w:t>
      </w:r>
      <w:r>
        <w:rPr>
          <w:rFonts w:ascii="Times New Roman" w:hAnsi="Times New Roman" w:cs="Times New Roman"/>
          <w:sz w:val="24"/>
          <w:szCs w:val="24"/>
        </w:rPr>
        <w:t xml:space="preserve"> 45 </w:t>
      </w:r>
      <w:r w:rsidRPr="00103BAA">
        <w:rPr>
          <w:rFonts w:ascii="Times New Roman" w:hAnsi="Times New Roman" w:cs="Times New Roman"/>
          <w:sz w:val="24"/>
          <w:szCs w:val="24"/>
        </w:rPr>
        <w:t>(3): 529-582.</w:t>
      </w:r>
    </w:p>
    <w:p w14:paraId="120A894D" w14:textId="77777777" w:rsidR="00177482" w:rsidRDefault="0021550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Larcker, D. F., So, E. C., Wang, C. C. Y. (2013). Boardroom centrality and firm performance. </w:t>
      </w:r>
      <w:r>
        <w:rPr>
          <w:rFonts w:ascii="Times New Roman" w:eastAsia="Times New Roman" w:hAnsi="Times New Roman" w:cs="Times New Roman"/>
          <w:i/>
          <w:sz w:val="24"/>
        </w:rPr>
        <w:t>Journal of Accounting and Economics</w:t>
      </w:r>
      <w:r>
        <w:rPr>
          <w:rFonts w:ascii="Times New Roman" w:eastAsia="Times New Roman" w:hAnsi="Times New Roman" w:cs="Times New Roman"/>
          <w:sz w:val="24"/>
        </w:rPr>
        <w:t xml:space="preserve"> 55: 225-250.</w:t>
      </w:r>
    </w:p>
    <w:p w14:paraId="3941FD0E" w14:textId="38B54015" w:rsidR="00177482" w:rsidRDefault="00215504">
      <w:pPr>
        <w:spacing w:after="0" w:line="360" w:lineRule="auto"/>
        <w:ind w:left="720" w:hanging="720"/>
        <w:jc w:val="both"/>
        <w:rPr>
          <w:rFonts w:ascii="Times New Roman" w:eastAsia="Times New Roman" w:hAnsi="Times New Roman" w:cs="Times New Roman"/>
          <w:sz w:val="24"/>
          <w:lang w:val="fr-CA"/>
        </w:rPr>
      </w:pPr>
      <w:r>
        <w:rPr>
          <w:rFonts w:ascii="Times New Roman" w:eastAsia="Times New Roman" w:hAnsi="Times New Roman" w:cs="Times New Roman"/>
          <w:sz w:val="24"/>
        </w:rPr>
        <w:lastRenderedPageBreak/>
        <w:t xml:space="preserve">Lennox, C. S. (2005). Audit quality and executive officers' affiliations with </w:t>
      </w:r>
      <w:r w:rsidR="00F0564A">
        <w:rPr>
          <w:rFonts w:ascii="Times New Roman" w:eastAsia="Times New Roman" w:hAnsi="Times New Roman" w:cs="Times New Roman"/>
          <w:sz w:val="24"/>
        </w:rPr>
        <w:t>CPA</w:t>
      </w:r>
      <w:r>
        <w:rPr>
          <w:rFonts w:ascii="Times New Roman" w:eastAsia="Times New Roman" w:hAnsi="Times New Roman" w:cs="Times New Roman"/>
          <w:sz w:val="24"/>
        </w:rPr>
        <w:t xml:space="preserve"> firms. </w:t>
      </w:r>
      <w:r w:rsidRPr="00FD3FC8">
        <w:rPr>
          <w:rFonts w:ascii="Times New Roman" w:eastAsia="Times New Roman" w:hAnsi="Times New Roman" w:cs="Times New Roman"/>
          <w:i/>
          <w:sz w:val="24"/>
          <w:lang w:val="fr-CA"/>
        </w:rPr>
        <w:t>Journal of Accounting &amp; Economics</w:t>
      </w:r>
      <w:r w:rsidRPr="00FD3FC8">
        <w:rPr>
          <w:rFonts w:ascii="Times New Roman" w:eastAsia="Times New Roman" w:hAnsi="Times New Roman" w:cs="Times New Roman"/>
          <w:sz w:val="24"/>
          <w:lang w:val="fr-CA"/>
        </w:rPr>
        <w:t xml:space="preserve"> 39 (2): 201-231.</w:t>
      </w:r>
    </w:p>
    <w:p w14:paraId="1C6833DB" w14:textId="01210133" w:rsidR="001B437B" w:rsidRPr="00FD3FC8" w:rsidRDefault="001B437B">
      <w:pPr>
        <w:spacing w:after="0" w:line="360" w:lineRule="auto"/>
        <w:ind w:left="720" w:hanging="720"/>
        <w:jc w:val="both"/>
        <w:rPr>
          <w:rFonts w:ascii="Times New Roman" w:eastAsia="Times New Roman" w:hAnsi="Times New Roman" w:cs="Times New Roman"/>
          <w:sz w:val="24"/>
          <w:lang w:val="fr-CA"/>
        </w:rPr>
      </w:pPr>
      <w:r w:rsidRPr="001B437B">
        <w:rPr>
          <w:rFonts w:ascii="Times New Roman" w:eastAsia="Times New Roman" w:hAnsi="Times New Roman" w:cs="Times New Roman"/>
          <w:sz w:val="24"/>
          <w:lang w:val="fr-CA"/>
        </w:rPr>
        <w:t xml:space="preserve">Löning, H. (1995). À la recherche d'une culture européenne en comptabilité et contrôle de gestion…. </w:t>
      </w:r>
      <w:r w:rsidR="00706603" w:rsidRPr="006B3B55">
        <w:rPr>
          <w:rFonts w:ascii="Times New Roman" w:hAnsi="Times New Roman" w:cs="Times New Roman"/>
          <w:i/>
          <w:sz w:val="24"/>
          <w:szCs w:val="24"/>
          <w:lang w:val="fr-CA"/>
        </w:rPr>
        <w:t>Comptabilité - Contrôle - Audit</w:t>
      </w:r>
      <w:r w:rsidR="00706603" w:rsidRPr="006B3B55">
        <w:rPr>
          <w:rFonts w:ascii="Times New Roman" w:hAnsi="Times New Roman" w:cs="Times New Roman"/>
          <w:sz w:val="24"/>
          <w:szCs w:val="24"/>
          <w:lang w:val="fr-CA"/>
        </w:rPr>
        <w:t xml:space="preserve"> </w:t>
      </w:r>
      <w:r w:rsidRPr="001B437B">
        <w:rPr>
          <w:rFonts w:ascii="Times New Roman" w:eastAsia="Times New Roman" w:hAnsi="Times New Roman" w:cs="Times New Roman"/>
          <w:sz w:val="24"/>
          <w:lang w:val="fr-CA"/>
        </w:rPr>
        <w:t>1(1)</w:t>
      </w:r>
      <w:r w:rsidR="00706603">
        <w:rPr>
          <w:rFonts w:ascii="Times New Roman" w:eastAsia="Times New Roman" w:hAnsi="Times New Roman" w:cs="Times New Roman"/>
          <w:sz w:val="24"/>
          <w:lang w:val="fr-CA"/>
        </w:rPr>
        <w:t>:</w:t>
      </w:r>
      <w:r w:rsidRPr="001B437B">
        <w:rPr>
          <w:rFonts w:ascii="Times New Roman" w:eastAsia="Times New Roman" w:hAnsi="Times New Roman" w:cs="Times New Roman"/>
          <w:sz w:val="24"/>
          <w:lang w:val="fr-CA"/>
        </w:rPr>
        <w:t xml:space="preserve"> 81-97.</w:t>
      </w:r>
    </w:p>
    <w:p w14:paraId="6F6EB6E4" w14:textId="5FA1A122" w:rsidR="006C2406" w:rsidRPr="00234D33" w:rsidRDefault="006C2406">
      <w:pPr>
        <w:spacing w:after="0" w:line="360" w:lineRule="auto"/>
        <w:ind w:left="720" w:hanging="720"/>
        <w:jc w:val="both"/>
        <w:rPr>
          <w:rFonts w:ascii="Times New Roman" w:eastAsia="Times New Roman" w:hAnsi="Times New Roman" w:cs="Times New Roman"/>
          <w:sz w:val="24"/>
        </w:rPr>
      </w:pPr>
      <w:r w:rsidRPr="006C2406">
        <w:rPr>
          <w:rFonts w:ascii="Times New Roman" w:eastAsia="Times New Roman" w:hAnsi="Times New Roman" w:cs="Times New Roman"/>
          <w:sz w:val="24"/>
          <w:lang w:val="fr-FR"/>
        </w:rPr>
        <w:t>Maati J. (2008). Le réseau des administrateurs européens : une application de la théorie du Petit Monde</w:t>
      </w:r>
      <w:r w:rsidR="00653B4B">
        <w:rPr>
          <w:rFonts w:ascii="Times New Roman" w:eastAsia="Times New Roman" w:hAnsi="Times New Roman" w:cs="Times New Roman"/>
          <w:sz w:val="24"/>
          <w:lang w:val="fr-FR"/>
        </w:rPr>
        <w:t>.</w:t>
      </w:r>
      <w:r>
        <w:rPr>
          <w:rFonts w:ascii="Times New Roman" w:eastAsia="Times New Roman" w:hAnsi="Times New Roman" w:cs="Times New Roman"/>
          <w:sz w:val="24"/>
          <w:lang w:val="fr-FR"/>
        </w:rPr>
        <w:t xml:space="preserve"> </w:t>
      </w:r>
      <w:r w:rsidRPr="00234D33">
        <w:rPr>
          <w:rFonts w:ascii="Times New Roman" w:eastAsia="Times New Roman" w:hAnsi="Times New Roman" w:cs="Times New Roman"/>
          <w:i/>
          <w:sz w:val="24"/>
        </w:rPr>
        <w:t>Bankers, Markets &amp; Investors</w:t>
      </w:r>
      <w:r w:rsidRPr="00234D33">
        <w:rPr>
          <w:rFonts w:ascii="Times New Roman" w:eastAsia="Times New Roman" w:hAnsi="Times New Roman" w:cs="Times New Roman"/>
          <w:sz w:val="24"/>
        </w:rPr>
        <w:t xml:space="preserve"> 94: 20-31</w:t>
      </w:r>
      <w:r w:rsidR="00641C82" w:rsidRPr="00234D33">
        <w:rPr>
          <w:rFonts w:ascii="Times New Roman" w:eastAsia="Times New Roman" w:hAnsi="Times New Roman" w:cs="Times New Roman"/>
          <w:sz w:val="24"/>
        </w:rPr>
        <w:t>.</w:t>
      </w:r>
    </w:p>
    <w:p w14:paraId="21232430" w14:textId="3897ED3B" w:rsidR="00CB1136" w:rsidRPr="00850B6D" w:rsidRDefault="00CB1136" w:rsidP="00850B6D">
      <w:pPr>
        <w:autoSpaceDE w:val="0"/>
        <w:autoSpaceDN w:val="0"/>
        <w:adjustRightInd w:val="0"/>
        <w:spacing w:after="0" w:line="360" w:lineRule="auto"/>
        <w:ind w:left="709" w:hanging="709"/>
        <w:jc w:val="both"/>
        <w:rPr>
          <w:rFonts w:ascii="Times New Roman" w:hAnsi="Times New Roman" w:cs="Times New Roman"/>
          <w:sz w:val="24"/>
          <w:szCs w:val="24"/>
        </w:rPr>
      </w:pPr>
      <w:r w:rsidRPr="00850B6D">
        <w:rPr>
          <w:rFonts w:ascii="Times New Roman" w:hAnsi="Times New Roman" w:cs="Times New Roman"/>
          <w:sz w:val="24"/>
          <w:szCs w:val="24"/>
          <w:lang w:val="it-IT"/>
        </w:rPr>
        <w:t xml:space="preserve">Massaro, M., Dumay, J., Guthrie, J. (2016). </w:t>
      </w:r>
      <w:r w:rsidRPr="0086538A">
        <w:rPr>
          <w:rFonts w:ascii="Times New Roman" w:hAnsi="Times New Roman" w:cs="Times New Roman"/>
          <w:sz w:val="24"/>
          <w:szCs w:val="24"/>
        </w:rPr>
        <w:t xml:space="preserve">On the shoulders of giants: undertaking a structured literature review in accounting. </w:t>
      </w:r>
      <w:r w:rsidRPr="0086538A">
        <w:rPr>
          <w:rFonts w:ascii="Times New Roman" w:hAnsi="Times New Roman" w:cs="Times New Roman"/>
          <w:i/>
          <w:sz w:val="24"/>
          <w:szCs w:val="24"/>
        </w:rPr>
        <w:t>Accounting, Auditing and Accountability Journal</w:t>
      </w:r>
      <w:r w:rsidRPr="0086538A">
        <w:rPr>
          <w:rFonts w:ascii="Times New Roman" w:hAnsi="Times New Roman" w:cs="Times New Roman"/>
          <w:sz w:val="24"/>
          <w:szCs w:val="24"/>
        </w:rPr>
        <w:t xml:space="preserve"> 29</w:t>
      </w:r>
      <w:r>
        <w:rPr>
          <w:rFonts w:ascii="Times New Roman" w:hAnsi="Times New Roman" w:cs="Times New Roman"/>
          <w:sz w:val="24"/>
          <w:szCs w:val="24"/>
        </w:rPr>
        <w:t xml:space="preserve"> </w:t>
      </w:r>
      <w:r w:rsidRPr="0086538A">
        <w:rPr>
          <w:rFonts w:ascii="Times New Roman" w:hAnsi="Times New Roman" w:cs="Times New Roman"/>
          <w:sz w:val="24"/>
          <w:szCs w:val="24"/>
        </w:rPr>
        <w:t>(5): 767-801.</w:t>
      </w:r>
    </w:p>
    <w:p w14:paraId="1576980B" w14:textId="03F52A91" w:rsidR="00177482" w:rsidRDefault="0021550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McPherson, M., Smith-Lovin, L., Cook, J. M. (2001). Birds of a feather: Homophily in social networks. </w:t>
      </w:r>
      <w:r>
        <w:rPr>
          <w:rFonts w:ascii="Times New Roman" w:eastAsia="Times New Roman" w:hAnsi="Times New Roman" w:cs="Times New Roman"/>
          <w:i/>
          <w:sz w:val="24"/>
        </w:rPr>
        <w:t>Annual Review of Sociology</w:t>
      </w:r>
      <w:r>
        <w:rPr>
          <w:rFonts w:ascii="Times New Roman" w:eastAsia="Times New Roman" w:hAnsi="Times New Roman" w:cs="Times New Roman"/>
          <w:sz w:val="24"/>
        </w:rPr>
        <w:t xml:space="preserve"> 27: 415-444.</w:t>
      </w:r>
    </w:p>
    <w:p w14:paraId="01B39140" w14:textId="6959D3E9" w:rsidR="00177482" w:rsidRDefault="0021550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Menon, K., Williams, D. D. (2004). Former audit partners and abnormal accruals. </w:t>
      </w:r>
      <w:r w:rsidR="006B4861" w:rsidRPr="00AE2AE7">
        <w:rPr>
          <w:rFonts w:ascii="Times New Roman" w:eastAsia="Times New Roman" w:hAnsi="Times New Roman" w:cs="Times New Roman"/>
          <w:i/>
          <w:sz w:val="24"/>
        </w:rPr>
        <w:t xml:space="preserve">The </w:t>
      </w:r>
      <w:r>
        <w:rPr>
          <w:rFonts w:ascii="Times New Roman" w:eastAsia="Times New Roman" w:hAnsi="Times New Roman" w:cs="Times New Roman"/>
          <w:i/>
          <w:sz w:val="24"/>
        </w:rPr>
        <w:t>Accounting Review</w:t>
      </w:r>
      <w:r>
        <w:rPr>
          <w:rFonts w:ascii="Times New Roman" w:eastAsia="Times New Roman" w:hAnsi="Times New Roman" w:cs="Times New Roman"/>
          <w:sz w:val="24"/>
        </w:rPr>
        <w:t xml:space="preserve"> 79 (4): 1095-1118.</w:t>
      </w:r>
    </w:p>
    <w:p w14:paraId="60D80104" w14:textId="77777777" w:rsidR="00177482" w:rsidRDefault="0021550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Mills, J., Clark, M. S. (1982). Exchange and communal relationships. </w:t>
      </w:r>
      <w:r>
        <w:rPr>
          <w:rFonts w:ascii="Times New Roman" w:eastAsia="Times New Roman" w:hAnsi="Times New Roman" w:cs="Times New Roman"/>
          <w:i/>
          <w:sz w:val="24"/>
        </w:rPr>
        <w:t>Review of Personality and Social Psychology</w:t>
      </w:r>
      <w:r>
        <w:rPr>
          <w:rFonts w:ascii="Times New Roman" w:eastAsia="Times New Roman" w:hAnsi="Times New Roman" w:cs="Times New Roman"/>
          <w:sz w:val="24"/>
        </w:rPr>
        <w:t xml:space="preserve"> 3: 121-144.</w:t>
      </w:r>
    </w:p>
    <w:p w14:paraId="1358BFAC" w14:textId="23A29877" w:rsidR="009F7AA0" w:rsidRDefault="009F7AA0">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Mingers, J.,</w:t>
      </w:r>
      <w:r w:rsidRPr="009F7AA0">
        <w:rPr>
          <w:rFonts w:ascii="Times New Roman" w:eastAsia="Times New Roman" w:hAnsi="Times New Roman" w:cs="Times New Roman"/>
          <w:sz w:val="24"/>
        </w:rPr>
        <w:t xml:space="preserve"> Willmott, H. (2013). Taylorizing business school research: On the ‘one best way’</w:t>
      </w:r>
      <w:r w:rsidR="00653B4B">
        <w:rPr>
          <w:rFonts w:ascii="Times New Roman" w:eastAsia="Times New Roman" w:hAnsi="Times New Roman" w:cs="Times New Roman"/>
          <w:sz w:val="24"/>
        </w:rPr>
        <w:t xml:space="preserve"> </w:t>
      </w:r>
      <w:r w:rsidRPr="009F7AA0">
        <w:rPr>
          <w:rFonts w:ascii="Times New Roman" w:eastAsia="Times New Roman" w:hAnsi="Times New Roman" w:cs="Times New Roman"/>
          <w:sz w:val="24"/>
        </w:rPr>
        <w:t xml:space="preserve">performative effects of journal ranking lists. </w:t>
      </w:r>
      <w:r w:rsidRPr="00EC0DB9">
        <w:rPr>
          <w:rFonts w:ascii="Times New Roman" w:eastAsia="Times New Roman" w:hAnsi="Times New Roman" w:cs="Times New Roman"/>
          <w:i/>
          <w:sz w:val="24"/>
        </w:rPr>
        <w:t>Human Relations</w:t>
      </w:r>
      <w:r w:rsidRPr="009F7AA0">
        <w:rPr>
          <w:rFonts w:ascii="Times New Roman" w:eastAsia="Times New Roman" w:hAnsi="Times New Roman" w:cs="Times New Roman"/>
          <w:sz w:val="24"/>
        </w:rPr>
        <w:t xml:space="preserve"> 66</w:t>
      </w:r>
      <w:r w:rsidR="00653B4B">
        <w:rPr>
          <w:rFonts w:ascii="Times New Roman" w:eastAsia="Times New Roman" w:hAnsi="Times New Roman" w:cs="Times New Roman"/>
          <w:sz w:val="24"/>
        </w:rPr>
        <w:t xml:space="preserve"> </w:t>
      </w:r>
      <w:r w:rsidRPr="009F7AA0">
        <w:rPr>
          <w:rFonts w:ascii="Times New Roman" w:eastAsia="Times New Roman" w:hAnsi="Times New Roman" w:cs="Times New Roman"/>
          <w:sz w:val="24"/>
        </w:rPr>
        <w:t>(8)</w:t>
      </w:r>
      <w:r w:rsidR="00653B4B">
        <w:rPr>
          <w:rFonts w:ascii="Times New Roman" w:eastAsia="Times New Roman" w:hAnsi="Times New Roman" w:cs="Times New Roman"/>
          <w:sz w:val="24"/>
        </w:rPr>
        <w:t>:</w:t>
      </w:r>
      <w:r w:rsidRPr="009F7AA0">
        <w:rPr>
          <w:rFonts w:ascii="Times New Roman" w:eastAsia="Times New Roman" w:hAnsi="Times New Roman" w:cs="Times New Roman"/>
          <w:sz w:val="24"/>
        </w:rPr>
        <w:t xml:space="preserve"> 1051-1073.</w:t>
      </w:r>
    </w:p>
    <w:p w14:paraId="59ABDC35" w14:textId="77777777" w:rsidR="00177482" w:rsidRDefault="0021550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Mizruchi, M. S. (1996). What do interlocks do? An analysis, critique, and assessment of research on interlocking directorates. </w:t>
      </w:r>
      <w:r>
        <w:rPr>
          <w:rFonts w:ascii="Times New Roman" w:eastAsia="Times New Roman" w:hAnsi="Times New Roman" w:cs="Times New Roman"/>
          <w:i/>
          <w:sz w:val="24"/>
        </w:rPr>
        <w:t>Annual review of sociology</w:t>
      </w:r>
      <w:r>
        <w:rPr>
          <w:rFonts w:ascii="Times New Roman" w:eastAsia="Times New Roman" w:hAnsi="Times New Roman" w:cs="Times New Roman"/>
          <w:sz w:val="24"/>
        </w:rPr>
        <w:t xml:space="preserve"> 22: 271-298.</w:t>
      </w:r>
    </w:p>
    <w:p w14:paraId="312BC15C" w14:textId="2A3796D1" w:rsidR="00177482" w:rsidRDefault="0021550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Naiker, V., Sharma, D. S. (2009). Former audit partners on the audit committee and internal control deficiencies. </w:t>
      </w:r>
      <w:r w:rsidR="003F5028" w:rsidRPr="006B3B55">
        <w:rPr>
          <w:rFonts w:ascii="Times New Roman" w:eastAsia="Times New Roman" w:hAnsi="Times New Roman" w:cs="Times New Roman"/>
          <w:i/>
          <w:sz w:val="24"/>
        </w:rPr>
        <w:t xml:space="preserve">The </w:t>
      </w:r>
      <w:r>
        <w:rPr>
          <w:rFonts w:ascii="Times New Roman" w:eastAsia="Times New Roman" w:hAnsi="Times New Roman" w:cs="Times New Roman"/>
          <w:i/>
          <w:sz w:val="24"/>
        </w:rPr>
        <w:t>Accounting Review</w:t>
      </w:r>
      <w:r>
        <w:rPr>
          <w:rFonts w:ascii="Times New Roman" w:eastAsia="Times New Roman" w:hAnsi="Times New Roman" w:cs="Times New Roman"/>
          <w:sz w:val="24"/>
        </w:rPr>
        <w:t xml:space="preserve"> 84 (2): 559-587.</w:t>
      </w:r>
    </w:p>
    <w:p w14:paraId="76A5B3AC" w14:textId="3C09E6A0" w:rsidR="00177482" w:rsidRDefault="00215504">
      <w:pPr>
        <w:spacing w:after="0" w:line="360" w:lineRule="auto"/>
        <w:ind w:left="720" w:hanging="720"/>
        <w:jc w:val="both"/>
        <w:rPr>
          <w:rFonts w:ascii="Times New Roman" w:eastAsia="Times New Roman" w:hAnsi="Times New Roman" w:cs="Times New Roman"/>
          <w:sz w:val="24"/>
          <w:lang w:val="fr-CA"/>
        </w:rPr>
      </w:pPr>
      <w:r>
        <w:rPr>
          <w:rFonts w:ascii="Times New Roman" w:eastAsia="Times New Roman" w:hAnsi="Times New Roman" w:cs="Times New Roman"/>
          <w:sz w:val="24"/>
        </w:rPr>
        <w:t xml:space="preserve">Naiker, V., Sharma, D. S., Sharma, V. D. (2013). Do former audit firm partners on audit committees procure greater nonaudit services from the auditor? </w:t>
      </w:r>
      <w:r w:rsidRPr="00742669">
        <w:rPr>
          <w:rFonts w:ascii="Times New Roman" w:eastAsia="Times New Roman" w:hAnsi="Times New Roman" w:cs="Times New Roman"/>
          <w:i/>
          <w:sz w:val="24"/>
          <w:lang w:val="fr-CA"/>
        </w:rPr>
        <w:t>The Accounting Review</w:t>
      </w:r>
      <w:r w:rsidRPr="00742669">
        <w:rPr>
          <w:rFonts w:ascii="Times New Roman" w:eastAsia="Times New Roman" w:hAnsi="Times New Roman" w:cs="Times New Roman"/>
          <w:sz w:val="24"/>
          <w:lang w:val="fr-CA"/>
        </w:rPr>
        <w:t xml:space="preserve"> 88 (1): 297-326.</w:t>
      </w:r>
    </w:p>
    <w:p w14:paraId="5B87E14E" w14:textId="76A2173A" w:rsidR="001C06D9" w:rsidRPr="00C30E3C" w:rsidRDefault="001C06D9" w:rsidP="001C06D9">
      <w:pPr>
        <w:spacing w:after="0" w:line="360" w:lineRule="auto"/>
        <w:ind w:left="720" w:hanging="720"/>
        <w:jc w:val="both"/>
        <w:rPr>
          <w:rFonts w:ascii="Times New Roman" w:eastAsia="Times New Roman" w:hAnsi="Times New Roman" w:cs="Times New Roman"/>
          <w:sz w:val="24"/>
        </w:rPr>
      </w:pPr>
      <w:r w:rsidRPr="001C06D9">
        <w:rPr>
          <w:rFonts w:ascii="Times New Roman" w:eastAsia="Times New Roman" w:hAnsi="Times New Roman" w:cs="Times New Roman"/>
          <w:sz w:val="24"/>
          <w:lang w:val="fr-FR"/>
        </w:rPr>
        <w:t>Nohara, H. (1999). Où va le capitalisme japonais</w:t>
      </w:r>
      <w:r w:rsidR="00234D33">
        <w:rPr>
          <w:rFonts w:ascii="Times New Roman" w:eastAsia="Times New Roman" w:hAnsi="Times New Roman" w:cs="Times New Roman"/>
          <w:sz w:val="24"/>
          <w:lang w:val="fr-FR"/>
        </w:rPr>
        <w:t xml:space="preserve"> </w:t>
      </w:r>
      <w:r w:rsidRPr="001C06D9">
        <w:rPr>
          <w:rFonts w:ascii="Times New Roman" w:eastAsia="Times New Roman" w:hAnsi="Times New Roman" w:cs="Times New Roman"/>
          <w:sz w:val="24"/>
          <w:lang w:val="fr-FR"/>
        </w:rPr>
        <w:t xml:space="preserve">? </w:t>
      </w:r>
      <w:r w:rsidRPr="00C30E3C">
        <w:rPr>
          <w:rFonts w:ascii="Times New Roman" w:eastAsia="Times New Roman" w:hAnsi="Times New Roman" w:cs="Times New Roman"/>
          <w:i/>
          <w:sz w:val="24"/>
        </w:rPr>
        <w:t>Esprit</w:t>
      </w:r>
      <w:r w:rsidR="00653B4B" w:rsidRPr="00C30E3C">
        <w:rPr>
          <w:rFonts w:ascii="Times New Roman" w:eastAsia="Times New Roman" w:hAnsi="Times New Roman" w:cs="Times New Roman"/>
          <w:sz w:val="24"/>
        </w:rPr>
        <w:t>:</w:t>
      </w:r>
      <w:r w:rsidRPr="00C30E3C">
        <w:rPr>
          <w:rFonts w:ascii="Times New Roman" w:eastAsia="Times New Roman" w:hAnsi="Times New Roman" w:cs="Times New Roman"/>
          <w:sz w:val="24"/>
        </w:rPr>
        <w:t xml:space="preserve"> 152-163.</w:t>
      </w:r>
    </w:p>
    <w:p w14:paraId="68B74049" w14:textId="2366AC37" w:rsidR="009F7AA0" w:rsidRPr="001C06D9" w:rsidRDefault="009F7AA0" w:rsidP="001C06D9">
      <w:pPr>
        <w:spacing w:after="0" w:line="360" w:lineRule="auto"/>
        <w:ind w:left="720" w:hanging="720"/>
        <w:jc w:val="both"/>
        <w:rPr>
          <w:rFonts w:ascii="Times New Roman" w:eastAsia="Times New Roman" w:hAnsi="Times New Roman" w:cs="Times New Roman"/>
          <w:sz w:val="24"/>
        </w:rPr>
      </w:pPr>
      <w:r w:rsidRPr="009F7AA0">
        <w:rPr>
          <w:rFonts w:ascii="Times New Roman" w:eastAsia="Times New Roman" w:hAnsi="Times New Roman" w:cs="Times New Roman"/>
          <w:sz w:val="24"/>
        </w:rPr>
        <w:t xml:space="preserve">Özbilgin, M. F. (2009). From journal rankings to making sense of the world. </w:t>
      </w:r>
      <w:r w:rsidRPr="009F7AA0">
        <w:rPr>
          <w:rFonts w:ascii="Times New Roman" w:eastAsia="Times New Roman" w:hAnsi="Times New Roman" w:cs="Times New Roman"/>
          <w:i/>
          <w:sz w:val="24"/>
        </w:rPr>
        <w:t xml:space="preserve">Academy of Management Learning </w:t>
      </w:r>
      <w:r>
        <w:rPr>
          <w:rFonts w:ascii="Times New Roman" w:eastAsia="Times New Roman" w:hAnsi="Times New Roman" w:cs="Times New Roman"/>
          <w:i/>
          <w:sz w:val="24"/>
        </w:rPr>
        <w:t>and</w:t>
      </w:r>
      <w:r w:rsidRPr="00EC0DB9">
        <w:rPr>
          <w:rFonts w:ascii="Times New Roman" w:eastAsia="Times New Roman" w:hAnsi="Times New Roman" w:cs="Times New Roman"/>
          <w:i/>
          <w:sz w:val="24"/>
        </w:rPr>
        <w:t xml:space="preserve"> Education</w:t>
      </w:r>
      <w:r w:rsidRPr="009F7AA0">
        <w:rPr>
          <w:rFonts w:ascii="Times New Roman" w:eastAsia="Times New Roman" w:hAnsi="Times New Roman" w:cs="Times New Roman"/>
          <w:sz w:val="24"/>
        </w:rPr>
        <w:t xml:space="preserve"> 8</w:t>
      </w:r>
      <w:r w:rsidR="00653B4B">
        <w:rPr>
          <w:rFonts w:ascii="Times New Roman" w:eastAsia="Times New Roman" w:hAnsi="Times New Roman" w:cs="Times New Roman"/>
          <w:sz w:val="24"/>
        </w:rPr>
        <w:t xml:space="preserve"> </w:t>
      </w:r>
      <w:r w:rsidRPr="009F7AA0">
        <w:rPr>
          <w:rFonts w:ascii="Times New Roman" w:eastAsia="Times New Roman" w:hAnsi="Times New Roman" w:cs="Times New Roman"/>
          <w:sz w:val="24"/>
        </w:rPr>
        <w:t>(1)</w:t>
      </w:r>
      <w:r w:rsidR="00653B4B">
        <w:rPr>
          <w:rFonts w:ascii="Times New Roman" w:eastAsia="Times New Roman" w:hAnsi="Times New Roman" w:cs="Times New Roman"/>
          <w:sz w:val="24"/>
        </w:rPr>
        <w:t>:</w:t>
      </w:r>
      <w:r w:rsidRPr="009F7AA0">
        <w:rPr>
          <w:rFonts w:ascii="Times New Roman" w:eastAsia="Times New Roman" w:hAnsi="Times New Roman" w:cs="Times New Roman"/>
          <w:sz w:val="24"/>
        </w:rPr>
        <w:t xml:space="preserve"> 113-121.</w:t>
      </w:r>
    </w:p>
    <w:p w14:paraId="2D78C40F" w14:textId="1C684EE0" w:rsidR="00F13FFE" w:rsidRPr="00742669" w:rsidRDefault="00F13FFE" w:rsidP="00F13FFE">
      <w:pPr>
        <w:pStyle w:val="EndNoteBibliography"/>
        <w:spacing w:after="0" w:line="360" w:lineRule="auto"/>
        <w:ind w:left="720" w:hanging="720"/>
        <w:jc w:val="both"/>
        <w:rPr>
          <w:rFonts w:ascii="Times New Roman" w:hAnsi="Times New Roman" w:cs="Times New Roman"/>
          <w:sz w:val="24"/>
          <w:szCs w:val="24"/>
          <w:lang w:val="fr-CA"/>
        </w:rPr>
      </w:pPr>
      <w:r w:rsidRPr="007A0AD5">
        <w:rPr>
          <w:rFonts w:ascii="Times New Roman" w:hAnsi="Times New Roman" w:cs="Times New Roman"/>
          <w:sz w:val="24"/>
          <w:szCs w:val="24"/>
        </w:rPr>
        <w:t xml:space="preserve">Pichard-Stamford, J.-P. (2000). </w:t>
      </w:r>
      <w:r w:rsidRPr="00742669">
        <w:rPr>
          <w:rFonts w:ascii="Times New Roman" w:hAnsi="Times New Roman" w:cs="Times New Roman"/>
          <w:sz w:val="24"/>
          <w:szCs w:val="24"/>
          <w:lang w:val="fr-CA"/>
        </w:rPr>
        <w:t xml:space="preserve">Légitimité et enracinement du dirigeant par le réseau des administrateurs. </w:t>
      </w:r>
      <w:r w:rsidRPr="00742669">
        <w:rPr>
          <w:rFonts w:ascii="Times New Roman" w:hAnsi="Times New Roman" w:cs="Times New Roman"/>
          <w:i/>
          <w:sz w:val="24"/>
          <w:szCs w:val="24"/>
          <w:lang w:val="fr-CA"/>
        </w:rPr>
        <w:t>Finance Contrôle Stratégie</w:t>
      </w:r>
      <w:r w:rsidRPr="00742669">
        <w:rPr>
          <w:rFonts w:ascii="Times New Roman" w:hAnsi="Times New Roman" w:cs="Times New Roman"/>
          <w:sz w:val="24"/>
          <w:szCs w:val="24"/>
          <w:lang w:val="fr-CA"/>
        </w:rPr>
        <w:t xml:space="preserve"> 3 (4): 143-178.</w:t>
      </w:r>
    </w:p>
    <w:p w14:paraId="672FBD29" w14:textId="65890080" w:rsidR="00F13FFE" w:rsidRPr="007A0AD5" w:rsidRDefault="00F13FFE" w:rsidP="003D5A6A">
      <w:pPr>
        <w:pStyle w:val="EndNoteBibliography"/>
        <w:spacing w:after="0" w:line="360" w:lineRule="auto"/>
        <w:ind w:left="720" w:hanging="720"/>
        <w:jc w:val="both"/>
        <w:rPr>
          <w:rFonts w:ascii="Times New Roman" w:hAnsi="Times New Roman" w:cs="Times New Roman"/>
          <w:sz w:val="24"/>
          <w:szCs w:val="24"/>
          <w:lang w:val="fr-CA"/>
        </w:rPr>
      </w:pPr>
      <w:r w:rsidRPr="00742669">
        <w:rPr>
          <w:rFonts w:ascii="Times New Roman" w:hAnsi="Times New Roman" w:cs="Times New Roman"/>
          <w:sz w:val="24"/>
          <w:szCs w:val="24"/>
          <w:lang w:val="fr-CA"/>
        </w:rPr>
        <w:t xml:space="preserve">Pigé, B. (1998). Enracinement des dirigeants et richesse des actionnaires. </w:t>
      </w:r>
      <w:r w:rsidRPr="007A0AD5">
        <w:rPr>
          <w:rFonts w:ascii="Times New Roman" w:hAnsi="Times New Roman" w:cs="Times New Roman"/>
          <w:i/>
          <w:sz w:val="24"/>
          <w:szCs w:val="24"/>
          <w:lang w:val="fr-CA"/>
        </w:rPr>
        <w:t>Finance Contrôle Stratégie</w:t>
      </w:r>
      <w:r w:rsidR="003D5A6A" w:rsidRPr="007A0AD5">
        <w:rPr>
          <w:rFonts w:ascii="Times New Roman" w:hAnsi="Times New Roman" w:cs="Times New Roman"/>
          <w:sz w:val="24"/>
          <w:szCs w:val="24"/>
          <w:lang w:val="fr-CA"/>
        </w:rPr>
        <w:t xml:space="preserve"> 1 (3): 131-158.</w:t>
      </w:r>
    </w:p>
    <w:p w14:paraId="3FB17B00" w14:textId="3FF83804" w:rsidR="00177482" w:rsidRPr="007A0AD5" w:rsidRDefault="00215504">
      <w:pPr>
        <w:spacing w:after="0" w:line="360" w:lineRule="auto"/>
        <w:ind w:left="720" w:hanging="720"/>
        <w:jc w:val="both"/>
        <w:rPr>
          <w:rFonts w:ascii="Times New Roman" w:eastAsia="Times New Roman" w:hAnsi="Times New Roman" w:cs="Times New Roman"/>
          <w:sz w:val="24"/>
          <w:lang w:val="fr-CA"/>
        </w:rPr>
      </w:pPr>
      <w:r w:rsidRPr="00742669">
        <w:rPr>
          <w:rFonts w:ascii="Times New Roman" w:eastAsia="Times New Roman" w:hAnsi="Times New Roman" w:cs="Times New Roman"/>
          <w:sz w:val="24"/>
          <w:lang w:val="fr-FR"/>
        </w:rPr>
        <w:lastRenderedPageBreak/>
        <w:t xml:space="preserve">Rousseau, P. L., Stroup, C. (2015). </w:t>
      </w:r>
      <w:r w:rsidRPr="007A0AD5">
        <w:rPr>
          <w:rFonts w:ascii="Times New Roman" w:eastAsia="Times New Roman" w:hAnsi="Times New Roman" w:cs="Times New Roman"/>
          <w:sz w:val="24"/>
          <w:lang w:val="fr-CA"/>
        </w:rPr>
        <w:t xml:space="preserve">Director histories and the pattern of acquisitions. </w:t>
      </w:r>
      <w:r w:rsidRPr="007A0AD5">
        <w:rPr>
          <w:rFonts w:ascii="Times New Roman" w:eastAsia="Times New Roman" w:hAnsi="Times New Roman" w:cs="Times New Roman"/>
          <w:i/>
          <w:sz w:val="24"/>
          <w:lang w:val="fr-CA"/>
        </w:rPr>
        <w:t>Journal of Financial &amp; Quantitative Analysis</w:t>
      </w:r>
      <w:r w:rsidRPr="007A0AD5">
        <w:rPr>
          <w:rFonts w:ascii="Times New Roman" w:eastAsia="Times New Roman" w:hAnsi="Times New Roman" w:cs="Times New Roman"/>
          <w:sz w:val="24"/>
          <w:lang w:val="fr-CA"/>
        </w:rPr>
        <w:t xml:space="preserve"> 50 (4): 671-698.</w:t>
      </w:r>
    </w:p>
    <w:p w14:paraId="16C87297" w14:textId="3089D69C" w:rsidR="00177482" w:rsidRDefault="0021550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Schmidt, B. (2015). Costs and benefits of friendly boards during mergers and acquisitions. </w:t>
      </w:r>
      <w:r>
        <w:rPr>
          <w:rFonts w:ascii="Times New Roman" w:eastAsia="Times New Roman" w:hAnsi="Times New Roman" w:cs="Times New Roman"/>
          <w:i/>
          <w:sz w:val="24"/>
        </w:rPr>
        <w:t>Journal of Financial Economics</w:t>
      </w:r>
      <w:r>
        <w:rPr>
          <w:rFonts w:ascii="Times New Roman" w:eastAsia="Times New Roman" w:hAnsi="Times New Roman" w:cs="Times New Roman"/>
          <w:sz w:val="24"/>
        </w:rPr>
        <w:t xml:space="preserve"> 117 (2): 424-447.</w:t>
      </w:r>
    </w:p>
    <w:p w14:paraId="2E9BF94E" w14:textId="1651D9C9" w:rsidR="000D490D" w:rsidRPr="00742669" w:rsidRDefault="000D490D" w:rsidP="00683597">
      <w:pPr>
        <w:pStyle w:val="EndNoteBibliography"/>
        <w:spacing w:after="0" w:line="360" w:lineRule="auto"/>
        <w:ind w:left="720" w:hanging="720"/>
        <w:jc w:val="both"/>
        <w:rPr>
          <w:rFonts w:ascii="Times New Roman" w:hAnsi="Times New Roman" w:cs="Times New Roman"/>
          <w:sz w:val="24"/>
          <w:szCs w:val="24"/>
        </w:rPr>
      </w:pPr>
      <w:r w:rsidRPr="00103BAA">
        <w:rPr>
          <w:rFonts w:ascii="Times New Roman" w:hAnsi="Times New Roman" w:cs="Times New Roman"/>
          <w:sz w:val="24"/>
          <w:szCs w:val="24"/>
        </w:rPr>
        <w:t xml:space="preserve">Sharma, V. D., Iselin, E. R. (2012). The association between audit committee multiple-directorships, tenure, and financial misstatements. </w:t>
      </w:r>
      <w:r w:rsidRPr="00103BAA">
        <w:rPr>
          <w:rFonts w:ascii="Times New Roman" w:hAnsi="Times New Roman" w:cs="Times New Roman"/>
          <w:i/>
          <w:sz w:val="24"/>
          <w:szCs w:val="24"/>
        </w:rPr>
        <w:t>Auditing: A Journal of Practice &amp; Theory</w:t>
      </w:r>
      <w:r w:rsidRPr="00103BAA">
        <w:rPr>
          <w:rFonts w:ascii="Times New Roman" w:hAnsi="Times New Roman" w:cs="Times New Roman"/>
          <w:sz w:val="24"/>
          <w:szCs w:val="24"/>
        </w:rPr>
        <w:t xml:space="preserve"> 31 (3): 149-175.</w:t>
      </w:r>
    </w:p>
    <w:p w14:paraId="22E0B830" w14:textId="5C98FF40" w:rsidR="00177482" w:rsidRDefault="0021550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Shue, K. (2013). Executive networks and firm policies: Evidence from the random assignment of </w:t>
      </w:r>
      <w:r w:rsidR="009C4FED">
        <w:rPr>
          <w:rFonts w:ascii="Times New Roman" w:eastAsia="Times New Roman" w:hAnsi="Times New Roman" w:cs="Times New Roman"/>
          <w:sz w:val="24"/>
        </w:rPr>
        <w:t xml:space="preserve">MBA </w:t>
      </w:r>
      <w:r>
        <w:rPr>
          <w:rFonts w:ascii="Times New Roman" w:eastAsia="Times New Roman" w:hAnsi="Times New Roman" w:cs="Times New Roman"/>
          <w:sz w:val="24"/>
        </w:rPr>
        <w:t xml:space="preserve">peers. </w:t>
      </w:r>
      <w:r>
        <w:rPr>
          <w:rFonts w:ascii="Times New Roman" w:eastAsia="Times New Roman" w:hAnsi="Times New Roman" w:cs="Times New Roman"/>
          <w:i/>
          <w:sz w:val="24"/>
        </w:rPr>
        <w:t>Review of Financial Studies</w:t>
      </w:r>
      <w:r>
        <w:rPr>
          <w:rFonts w:ascii="Times New Roman" w:eastAsia="Times New Roman" w:hAnsi="Times New Roman" w:cs="Times New Roman"/>
          <w:sz w:val="24"/>
        </w:rPr>
        <w:t xml:space="preserve"> 26 (6): 1401-1442.</w:t>
      </w:r>
    </w:p>
    <w:p w14:paraId="2206DF28" w14:textId="77777777" w:rsidR="00177482" w:rsidRDefault="0021550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Silver, A. (1990). Friendship in commercial society: Eighteenth-century social theory and modern sociology. </w:t>
      </w:r>
      <w:r>
        <w:rPr>
          <w:rFonts w:ascii="Times New Roman" w:eastAsia="Times New Roman" w:hAnsi="Times New Roman" w:cs="Times New Roman"/>
          <w:i/>
          <w:sz w:val="24"/>
        </w:rPr>
        <w:t>American Journal of Sociology</w:t>
      </w:r>
      <w:r>
        <w:rPr>
          <w:rFonts w:ascii="Times New Roman" w:eastAsia="Times New Roman" w:hAnsi="Times New Roman" w:cs="Times New Roman"/>
          <w:sz w:val="24"/>
        </w:rPr>
        <w:t xml:space="preserve"> 95: 1474-1504.</w:t>
      </w:r>
    </w:p>
    <w:p w14:paraId="38C37F73" w14:textId="20561319" w:rsidR="00A76602" w:rsidRDefault="00A76602">
      <w:pPr>
        <w:spacing w:after="0" w:line="360" w:lineRule="auto"/>
        <w:ind w:left="720" w:hanging="720"/>
        <w:jc w:val="both"/>
        <w:rPr>
          <w:rFonts w:ascii="Times New Roman" w:eastAsia="Times New Roman" w:hAnsi="Times New Roman" w:cs="Times New Roman"/>
          <w:sz w:val="24"/>
        </w:rPr>
      </w:pPr>
      <w:r w:rsidRPr="00A76602">
        <w:rPr>
          <w:rFonts w:ascii="Times New Roman" w:eastAsia="Times New Roman" w:hAnsi="Times New Roman" w:cs="Times New Roman"/>
          <w:sz w:val="24"/>
        </w:rPr>
        <w:t>Sisli</w:t>
      </w:r>
      <w:r w:rsidRPr="00A76602">
        <w:rPr>
          <w:rFonts w:ascii="Cambria Math" w:eastAsia="Times New Roman" w:hAnsi="Cambria Math" w:cs="Cambria Math"/>
          <w:sz w:val="24"/>
        </w:rPr>
        <w:t>‐</w:t>
      </w:r>
      <w:r w:rsidRPr="00A76602">
        <w:rPr>
          <w:rFonts w:ascii="Times New Roman" w:eastAsia="Times New Roman" w:hAnsi="Times New Roman" w:cs="Times New Roman"/>
          <w:sz w:val="24"/>
        </w:rPr>
        <w:t xml:space="preserve">Ciamarra, E. (2012). Monitoring by affiliated bankers on board of directors: </w:t>
      </w:r>
      <w:r w:rsidR="00653B4B">
        <w:rPr>
          <w:rFonts w:ascii="Times New Roman" w:eastAsia="Times New Roman" w:hAnsi="Times New Roman" w:cs="Times New Roman"/>
          <w:sz w:val="24"/>
        </w:rPr>
        <w:t>E</w:t>
      </w:r>
      <w:r w:rsidRPr="00A76602">
        <w:rPr>
          <w:rFonts w:ascii="Times New Roman" w:eastAsia="Times New Roman" w:hAnsi="Times New Roman" w:cs="Times New Roman"/>
          <w:sz w:val="24"/>
        </w:rPr>
        <w:t xml:space="preserve">vidence from corporate financing outcomes. </w:t>
      </w:r>
      <w:r w:rsidRPr="00A76602">
        <w:rPr>
          <w:rFonts w:ascii="Times New Roman" w:eastAsia="Times New Roman" w:hAnsi="Times New Roman" w:cs="Times New Roman"/>
          <w:i/>
          <w:sz w:val="24"/>
        </w:rPr>
        <w:t>Financial Management</w:t>
      </w:r>
      <w:r w:rsidRPr="00A76602">
        <w:rPr>
          <w:rFonts w:ascii="Times New Roman" w:eastAsia="Times New Roman" w:hAnsi="Times New Roman" w:cs="Times New Roman"/>
          <w:sz w:val="24"/>
        </w:rPr>
        <w:t xml:space="preserve"> 41</w:t>
      </w:r>
      <w:r w:rsidR="00653B4B">
        <w:rPr>
          <w:rFonts w:ascii="Times New Roman" w:eastAsia="Times New Roman" w:hAnsi="Times New Roman" w:cs="Times New Roman"/>
          <w:sz w:val="24"/>
        </w:rPr>
        <w:t xml:space="preserve"> </w:t>
      </w:r>
      <w:r w:rsidRPr="00A76602">
        <w:rPr>
          <w:rFonts w:ascii="Times New Roman" w:eastAsia="Times New Roman" w:hAnsi="Times New Roman" w:cs="Times New Roman"/>
          <w:sz w:val="24"/>
        </w:rPr>
        <w:t>(3)</w:t>
      </w:r>
      <w:r w:rsidR="00653B4B">
        <w:rPr>
          <w:rFonts w:ascii="Times New Roman" w:eastAsia="Times New Roman" w:hAnsi="Times New Roman" w:cs="Times New Roman"/>
          <w:sz w:val="24"/>
        </w:rPr>
        <w:t>:</w:t>
      </w:r>
      <w:r w:rsidRPr="00A76602">
        <w:rPr>
          <w:rFonts w:ascii="Times New Roman" w:eastAsia="Times New Roman" w:hAnsi="Times New Roman" w:cs="Times New Roman"/>
          <w:sz w:val="24"/>
        </w:rPr>
        <w:t xml:space="preserve"> 665-702.</w:t>
      </w:r>
    </w:p>
    <w:p w14:paraId="7CABD393" w14:textId="74851AAE" w:rsidR="00177482" w:rsidRDefault="00215504">
      <w:pPr>
        <w:spacing w:after="0" w:line="36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Srinidhi, B., Gul, F. A., Tsui, J. (2011). Female directors and earnings quality. </w:t>
      </w:r>
      <w:r>
        <w:rPr>
          <w:rFonts w:ascii="Times New Roman" w:eastAsia="Times New Roman" w:hAnsi="Times New Roman" w:cs="Times New Roman"/>
          <w:i/>
          <w:sz w:val="24"/>
        </w:rPr>
        <w:t>Contemporary Accounting Research</w:t>
      </w:r>
      <w:r>
        <w:rPr>
          <w:rFonts w:ascii="Times New Roman" w:eastAsia="Times New Roman" w:hAnsi="Times New Roman" w:cs="Times New Roman"/>
          <w:sz w:val="24"/>
        </w:rPr>
        <w:t xml:space="preserve"> 28 (5): 1610-1644.</w:t>
      </w:r>
    </w:p>
    <w:p w14:paraId="66E0AAA2" w14:textId="315D7CA6" w:rsidR="00177482" w:rsidRPr="00742669" w:rsidRDefault="00215504">
      <w:pPr>
        <w:spacing w:after="0" w:line="360" w:lineRule="auto"/>
        <w:ind w:left="720" w:hanging="720"/>
        <w:jc w:val="both"/>
        <w:rPr>
          <w:rFonts w:ascii="Times New Roman" w:eastAsia="Times New Roman" w:hAnsi="Times New Roman" w:cs="Times New Roman"/>
          <w:sz w:val="24"/>
          <w:lang w:val="fr-CA"/>
        </w:rPr>
      </w:pPr>
      <w:r>
        <w:rPr>
          <w:rFonts w:ascii="Times New Roman" w:eastAsia="Times New Roman" w:hAnsi="Times New Roman" w:cs="Times New Roman"/>
          <w:sz w:val="24"/>
        </w:rPr>
        <w:t xml:space="preserve">Stuart, T. E., Yim, S. (2010). Board interlocks and the propensity to be targeted in private equity transactions. </w:t>
      </w:r>
      <w:r w:rsidRPr="00742669">
        <w:rPr>
          <w:rFonts w:ascii="Times New Roman" w:eastAsia="Times New Roman" w:hAnsi="Times New Roman" w:cs="Times New Roman"/>
          <w:i/>
          <w:sz w:val="24"/>
          <w:lang w:val="fr-CA"/>
        </w:rPr>
        <w:t>Journal of Financial Economics</w:t>
      </w:r>
      <w:r w:rsidRPr="00742669">
        <w:rPr>
          <w:rFonts w:ascii="Times New Roman" w:eastAsia="Times New Roman" w:hAnsi="Times New Roman" w:cs="Times New Roman"/>
          <w:sz w:val="24"/>
          <w:lang w:val="fr-CA"/>
        </w:rPr>
        <w:t xml:space="preserve"> 97 (1): 174-189.</w:t>
      </w:r>
    </w:p>
    <w:p w14:paraId="011D1E72" w14:textId="2F2DC920" w:rsidR="00566269" w:rsidRPr="00742669" w:rsidRDefault="00566269" w:rsidP="00566269">
      <w:pPr>
        <w:pStyle w:val="EndNoteBibliography"/>
        <w:spacing w:after="0" w:line="360" w:lineRule="auto"/>
        <w:ind w:left="720" w:hanging="720"/>
        <w:jc w:val="both"/>
        <w:rPr>
          <w:rFonts w:ascii="Times New Roman" w:hAnsi="Times New Roman" w:cs="Times New Roman"/>
          <w:sz w:val="24"/>
          <w:szCs w:val="24"/>
        </w:rPr>
      </w:pPr>
      <w:r w:rsidRPr="00742669">
        <w:rPr>
          <w:rFonts w:ascii="Times New Roman" w:hAnsi="Times New Roman" w:cs="Times New Roman"/>
          <w:sz w:val="24"/>
          <w:szCs w:val="24"/>
          <w:lang w:val="fr-CA"/>
        </w:rPr>
        <w:t xml:space="preserve">Thiery-Dubuisson, S. (2002). Exigences actionnariales et réseaux d'administrateurs : À quoi répond la mise en place </w:t>
      </w:r>
      <w:r w:rsidR="008C707E">
        <w:rPr>
          <w:rFonts w:ascii="Times New Roman" w:hAnsi="Times New Roman" w:cs="Times New Roman"/>
          <w:sz w:val="24"/>
          <w:szCs w:val="24"/>
          <w:lang w:val="fr-CA"/>
        </w:rPr>
        <w:t>des comités d'audit en F</w:t>
      </w:r>
      <w:r>
        <w:rPr>
          <w:rFonts w:ascii="Times New Roman" w:hAnsi="Times New Roman" w:cs="Times New Roman"/>
          <w:sz w:val="24"/>
          <w:szCs w:val="24"/>
          <w:lang w:val="fr-CA"/>
        </w:rPr>
        <w:t>rance ?</w:t>
      </w:r>
      <w:r w:rsidRPr="00742669">
        <w:rPr>
          <w:rFonts w:ascii="Times New Roman" w:hAnsi="Times New Roman" w:cs="Times New Roman"/>
          <w:sz w:val="24"/>
          <w:szCs w:val="24"/>
          <w:lang w:val="fr-CA"/>
        </w:rPr>
        <w:t xml:space="preserve"> </w:t>
      </w:r>
      <w:r w:rsidRPr="00742669">
        <w:rPr>
          <w:rFonts w:ascii="Times New Roman" w:hAnsi="Times New Roman" w:cs="Times New Roman"/>
          <w:i/>
          <w:sz w:val="24"/>
          <w:szCs w:val="24"/>
        </w:rPr>
        <w:t>Comptabilité - Contrôle - Audit</w:t>
      </w:r>
      <w:r w:rsidRPr="00742669">
        <w:rPr>
          <w:rFonts w:ascii="Times New Roman" w:hAnsi="Times New Roman" w:cs="Times New Roman"/>
          <w:sz w:val="24"/>
          <w:szCs w:val="24"/>
        </w:rPr>
        <w:t xml:space="preserve"> 8  (1): 129-150.</w:t>
      </w:r>
    </w:p>
    <w:p w14:paraId="7CD4FF48" w14:textId="75C6760C" w:rsidR="00566269" w:rsidRPr="00742669" w:rsidRDefault="0022574A">
      <w:pPr>
        <w:spacing w:after="0" w:line="360" w:lineRule="auto"/>
        <w:ind w:left="720" w:hanging="720"/>
        <w:jc w:val="both"/>
        <w:rPr>
          <w:rFonts w:ascii="Times New Roman" w:eastAsia="Times New Roman" w:hAnsi="Times New Roman" w:cs="Times New Roman"/>
          <w:i/>
          <w:sz w:val="24"/>
        </w:rPr>
      </w:pPr>
      <w:r w:rsidRPr="00742669">
        <w:rPr>
          <w:rFonts w:ascii="Times New Roman" w:eastAsia="Times New Roman" w:hAnsi="Times New Roman" w:cs="Times New Roman"/>
          <w:sz w:val="24"/>
        </w:rPr>
        <w:t xml:space="preserve">Useem, M. (1984). </w:t>
      </w:r>
      <w:r w:rsidRPr="00742669">
        <w:rPr>
          <w:rFonts w:ascii="Times New Roman" w:eastAsia="Times New Roman" w:hAnsi="Times New Roman" w:cs="Times New Roman"/>
          <w:i/>
          <w:sz w:val="24"/>
        </w:rPr>
        <w:t>The inner circle: Large corporations an</w:t>
      </w:r>
      <w:r>
        <w:rPr>
          <w:rFonts w:ascii="Times New Roman" w:eastAsia="Times New Roman" w:hAnsi="Times New Roman" w:cs="Times New Roman"/>
          <w:i/>
          <w:sz w:val="24"/>
        </w:rPr>
        <w:t>d the rise of business political activity</w:t>
      </w:r>
      <w:r>
        <w:rPr>
          <w:rFonts w:ascii="Times New Roman" w:eastAsia="Times New Roman" w:hAnsi="Times New Roman" w:cs="Times New Roman"/>
          <w:sz w:val="24"/>
        </w:rPr>
        <w:t>. New York: Oxford University Press.</w:t>
      </w:r>
      <w:r>
        <w:rPr>
          <w:rFonts w:ascii="Times New Roman" w:eastAsia="Times New Roman" w:hAnsi="Times New Roman" w:cs="Times New Roman"/>
          <w:i/>
          <w:sz w:val="24"/>
        </w:rPr>
        <w:t xml:space="preserve"> </w:t>
      </w:r>
    </w:p>
    <w:p w14:paraId="3A58C714" w14:textId="77777777" w:rsidR="00D928EE" w:rsidRDefault="00215504" w:rsidP="00D928EE">
      <w:pPr>
        <w:spacing w:after="0" w:line="360" w:lineRule="auto"/>
        <w:ind w:left="720" w:hanging="720"/>
        <w:jc w:val="both"/>
        <w:rPr>
          <w:rFonts w:ascii="Times New Roman" w:eastAsia="Times New Roman" w:hAnsi="Times New Roman" w:cs="Times New Roman"/>
          <w:sz w:val="24"/>
          <w:lang w:val="fr-FR"/>
        </w:rPr>
      </w:pPr>
      <w:r w:rsidRPr="00742669">
        <w:rPr>
          <w:rFonts w:ascii="Times New Roman" w:eastAsia="Times New Roman" w:hAnsi="Times New Roman" w:cs="Times New Roman"/>
          <w:sz w:val="24"/>
        </w:rPr>
        <w:t xml:space="preserve">Uzzi, B. (1996). </w:t>
      </w:r>
      <w:r>
        <w:rPr>
          <w:rFonts w:ascii="Times New Roman" w:eastAsia="Times New Roman" w:hAnsi="Times New Roman" w:cs="Times New Roman"/>
          <w:sz w:val="24"/>
        </w:rPr>
        <w:t xml:space="preserve">The sources and consequences of embeddedness for the economic performance of organizations: The network effect. </w:t>
      </w:r>
      <w:r w:rsidRPr="00F25B19">
        <w:rPr>
          <w:rFonts w:ascii="Times New Roman" w:eastAsia="Times New Roman" w:hAnsi="Times New Roman" w:cs="Times New Roman"/>
          <w:i/>
          <w:sz w:val="24"/>
          <w:lang w:val="fr-FR"/>
        </w:rPr>
        <w:t>American Sociological Review</w:t>
      </w:r>
      <w:r w:rsidRPr="00F25B19">
        <w:rPr>
          <w:rFonts w:ascii="Times New Roman" w:eastAsia="Times New Roman" w:hAnsi="Times New Roman" w:cs="Times New Roman"/>
          <w:sz w:val="24"/>
          <w:lang w:val="fr-FR"/>
        </w:rPr>
        <w:t xml:space="preserve"> 61 (4): 674-698.</w:t>
      </w:r>
    </w:p>
    <w:p w14:paraId="613A6198" w14:textId="4E2F365E" w:rsidR="00D928EE" w:rsidRPr="00D928EE" w:rsidRDefault="00D928EE" w:rsidP="00D928EE">
      <w:pPr>
        <w:spacing w:after="0" w:line="360" w:lineRule="auto"/>
        <w:ind w:left="720" w:hanging="720"/>
        <w:jc w:val="both"/>
        <w:rPr>
          <w:rFonts w:ascii="Times New Roman" w:eastAsia="Times New Roman" w:hAnsi="Times New Roman" w:cs="Times New Roman"/>
          <w:sz w:val="28"/>
          <w:lang w:val="fr-FR"/>
        </w:rPr>
      </w:pPr>
      <w:r w:rsidRPr="003C6C27">
        <w:rPr>
          <w:rFonts w:ascii="Times New Roman" w:hAnsi="Times New Roman" w:cs="Times New Roman"/>
          <w:sz w:val="24"/>
          <w:lang w:val="fr-FR"/>
        </w:rPr>
        <w:t xml:space="preserve">Vigliano, M.H. Barré, G. (2010). </w:t>
      </w:r>
      <w:r w:rsidRPr="00D928EE">
        <w:rPr>
          <w:rFonts w:ascii="Times New Roman" w:hAnsi="Times New Roman" w:cs="Times New Roman"/>
          <w:sz w:val="24"/>
          <w:lang w:val="fr-FR"/>
        </w:rPr>
        <w:t xml:space="preserve">L'effet de la structure du réseau du dirigeant sur sa rémunération. </w:t>
      </w:r>
      <w:r>
        <w:rPr>
          <w:rFonts w:ascii="Times New Roman" w:hAnsi="Times New Roman" w:cs="Times New Roman"/>
          <w:i/>
          <w:sz w:val="24"/>
          <w:lang w:val="fr-FR"/>
        </w:rPr>
        <w:t>Revue Française de G</w:t>
      </w:r>
      <w:r w:rsidRPr="00D928EE">
        <w:rPr>
          <w:rFonts w:ascii="Times New Roman" w:hAnsi="Times New Roman" w:cs="Times New Roman"/>
          <w:i/>
          <w:sz w:val="24"/>
          <w:lang w:val="fr-FR"/>
        </w:rPr>
        <w:t>estion</w:t>
      </w:r>
      <w:r w:rsidRPr="00D928EE">
        <w:rPr>
          <w:rFonts w:ascii="Times New Roman" w:hAnsi="Times New Roman" w:cs="Times New Roman"/>
          <w:sz w:val="24"/>
          <w:lang w:val="fr-FR"/>
        </w:rPr>
        <w:t xml:space="preserve"> </w:t>
      </w:r>
      <w:r w:rsidR="00234D33">
        <w:rPr>
          <w:rFonts w:ascii="Times New Roman" w:hAnsi="Times New Roman" w:cs="Times New Roman"/>
          <w:sz w:val="24"/>
          <w:lang w:val="fr-FR"/>
        </w:rPr>
        <w:t>202</w:t>
      </w:r>
      <w:r w:rsidR="00653B4B">
        <w:rPr>
          <w:rFonts w:ascii="Times New Roman" w:hAnsi="Times New Roman" w:cs="Times New Roman"/>
          <w:sz w:val="24"/>
          <w:lang w:val="fr-FR"/>
        </w:rPr>
        <w:t>:</w:t>
      </w:r>
      <w:r w:rsidRPr="00D928EE">
        <w:rPr>
          <w:rFonts w:ascii="Times New Roman" w:hAnsi="Times New Roman" w:cs="Times New Roman"/>
          <w:sz w:val="24"/>
          <w:lang w:val="fr-FR"/>
        </w:rPr>
        <w:t>, 97-109.</w:t>
      </w:r>
    </w:p>
    <w:p w14:paraId="753CE71B" w14:textId="77777777" w:rsidR="00177482" w:rsidRPr="00F25B19" w:rsidRDefault="00215504">
      <w:pPr>
        <w:spacing w:after="0" w:line="360" w:lineRule="auto"/>
        <w:ind w:left="720" w:hanging="720"/>
        <w:jc w:val="both"/>
        <w:rPr>
          <w:rFonts w:ascii="Times New Roman" w:eastAsia="Times New Roman" w:hAnsi="Times New Roman" w:cs="Times New Roman"/>
          <w:sz w:val="24"/>
          <w:lang w:val="fr-FR"/>
        </w:rPr>
      </w:pPr>
      <w:r w:rsidRPr="00F25B19">
        <w:rPr>
          <w:rFonts w:ascii="Times New Roman" w:eastAsia="Times New Roman" w:hAnsi="Times New Roman" w:cs="Times New Roman"/>
          <w:sz w:val="24"/>
          <w:lang w:val="fr-FR"/>
        </w:rPr>
        <w:t xml:space="preserve">Weber, M. (1971). </w:t>
      </w:r>
      <w:r w:rsidRPr="00F25B19">
        <w:rPr>
          <w:rFonts w:ascii="Times New Roman" w:eastAsia="Times New Roman" w:hAnsi="Times New Roman" w:cs="Times New Roman"/>
          <w:i/>
          <w:sz w:val="24"/>
          <w:lang w:val="fr-FR"/>
        </w:rPr>
        <w:t>Economie et société</w:t>
      </w:r>
      <w:r w:rsidRPr="00F25B19">
        <w:rPr>
          <w:rFonts w:ascii="Times New Roman" w:eastAsia="Times New Roman" w:hAnsi="Times New Roman" w:cs="Times New Roman"/>
          <w:sz w:val="24"/>
          <w:lang w:val="fr-FR"/>
        </w:rPr>
        <w:t xml:space="preserve"> (1922). Paris, Plon.</w:t>
      </w:r>
    </w:p>
    <w:p w14:paraId="3C7AF5AA" w14:textId="59A929E4" w:rsidR="00177482" w:rsidRPr="00742669" w:rsidRDefault="00215504">
      <w:pPr>
        <w:spacing w:after="0" w:line="360" w:lineRule="auto"/>
        <w:ind w:left="720" w:hanging="720"/>
        <w:jc w:val="both"/>
        <w:rPr>
          <w:rFonts w:ascii="Times New Roman" w:eastAsia="Times New Roman" w:hAnsi="Times New Roman" w:cs="Times New Roman"/>
          <w:sz w:val="24"/>
        </w:rPr>
      </w:pPr>
      <w:r w:rsidRPr="00F25B19">
        <w:rPr>
          <w:rFonts w:ascii="Times New Roman" w:eastAsia="Times New Roman" w:hAnsi="Times New Roman" w:cs="Times New Roman"/>
          <w:sz w:val="24"/>
          <w:lang w:val="fr-FR"/>
        </w:rPr>
        <w:t xml:space="preserve">Weber, M. (2003). </w:t>
      </w:r>
      <w:r w:rsidRPr="00F25B19">
        <w:rPr>
          <w:rFonts w:ascii="Times New Roman" w:eastAsia="Times New Roman" w:hAnsi="Times New Roman" w:cs="Times New Roman"/>
          <w:i/>
          <w:sz w:val="24"/>
          <w:lang w:val="fr-FR"/>
        </w:rPr>
        <w:t>Hindouisme et Bouddhisme</w:t>
      </w:r>
      <w:r w:rsidRPr="00F25B19">
        <w:rPr>
          <w:rFonts w:ascii="Times New Roman" w:eastAsia="Times New Roman" w:hAnsi="Times New Roman" w:cs="Times New Roman"/>
          <w:sz w:val="24"/>
          <w:lang w:val="fr-FR"/>
        </w:rPr>
        <w:t xml:space="preserve">, traduction de l’allemand par Isabelle Kolinowski et Roland Lardinois. </w:t>
      </w:r>
      <w:r w:rsidRPr="00742669">
        <w:rPr>
          <w:rFonts w:ascii="Times New Roman" w:eastAsia="Times New Roman" w:hAnsi="Times New Roman" w:cs="Times New Roman"/>
          <w:sz w:val="24"/>
        </w:rPr>
        <w:t>Paris</w:t>
      </w:r>
      <w:r w:rsidR="00AE5630" w:rsidRPr="00742669">
        <w:rPr>
          <w:rFonts w:ascii="Times New Roman" w:eastAsia="Times New Roman" w:hAnsi="Times New Roman" w:cs="Times New Roman"/>
          <w:sz w:val="24"/>
        </w:rPr>
        <w:t> :</w:t>
      </w:r>
      <w:r w:rsidRPr="00742669">
        <w:rPr>
          <w:rFonts w:ascii="Times New Roman" w:eastAsia="Times New Roman" w:hAnsi="Times New Roman" w:cs="Times New Roman"/>
          <w:sz w:val="24"/>
        </w:rPr>
        <w:t xml:space="preserve"> Champs Flammarion.</w:t>
      </w:r>
    </w:p>
    <w:p w14:paraId="2AE4E0E7" w14:textId="2994BE6F" w:rsidR="00BC4CA3" w:rsidRPr="00742669" w:rsidRDefault="00BC4CA3" w:rsidP="00BC4CA3">
      <w:pPr>
        <w:pStyle w:val="EndNoteBibliography"/>
        <w:spacing w:after="0" w:line="360" w:lineRule="auto"/>
        <w:ind w:left="720" w:hanging="720"/>
        <w:jc w:val="both"/>
        <w:rPr>
          <w:rFonts w:ascii="Times New Roman" w:hAnsi="Times New Roman" w:cs="Times New Roman"/>
          <w:sz w:val="24"/>
          <w:szCs w:val="24"/>
          <w:lang w:val="fr-FR"/>
        </w:rPr>
      </w:pPr>
      <w:r w:rsidRPr="00103BAA">
        <w:rPr>
          <w:rFonts w:ascii="Times New Roman" w:hAnsi="Times New Roman" w:cs="Times New Roman"/>
          <w:sz w:val="24"/>
          <w:szCs w:val="24"/>
        </w:rPr>
        <w:lastRenderedPageBreak/>
        <w:t xml:space="preserve">Ye, P., Carson, E., Simnett, R. (2011). Threats to auditor independence: The impact of relationship and economic bonds. </w:t>
      </w:r>
      <w:r w:rsidRPr="00742669">
        <w:rPr>
          <w:rFonts w:ascii="Times New Roman" w:hAnsi="Times New Roman" w:cs="Times New Roman"/>
          <w:i/>
          <w:sz w:val="24"/>
          <w:szCs w:val="24"/>
          <w:lang w:val="fr-FR"/>
        </w:rPr>
        <w:t>Auditing: A Journal of Practice &amp; Theory</w:t>
      </w:r>
      <w:r w:rsidRPr="00742669">
        <w:rPr>
          <w:rFonts w:ascii="Times New Roman" w:hAnsi="Times New Roman" w:cs="Times New Roman"/>
          <w:sz w:val="24"/>
          <w:szCs w:val="24"/>
          <w:lang w:val="fr-FR"/>
        </w:rPr>
        <w:t xml:space="preserve"> 30 (1): 121-148.</w:t>
      </w:r>
    </w:p>
    <w:p w14:paraId="04818E0C" w14:textId="5B6430F1" w:rsidR="00AE5630" w:rsidRPr="00742669" w:rsidRDefault="00AE5630" w:rsidP="00AE5630">
      <w:pPr>
        <w:pStyle w:val="EndNoteBibliography"/>
        <w:spacing w:after="0" w:line="360" w:lineRule="auto"/>
        <w:ind w:left="720" w:hanging="720"/>
        <w:jc w:val="both"/>
        <w:rPr>
          <w:rFonts w:ascii="Times New Roman" w:hAnsi="Times New Roman" w:cs="Times New Roman"/>
          <w:sz w:val="24"/>
          <w:szCs w:val="24"/>
          <w:lang w:val="fr-CA"/>
        </w:rPr>
      </w:pPr>
      <w:r w:rsidRPr="00742669">
        <w:rPr>
          <w:rFonts w:ascii="Times New Roman" w:hAnsi="Times New Roman" w:cs="Times New Roman"/>
          <w:sz w:val="24"/>
          <w:szCs w:val="24"/>
          <w:lang w:val="fr-CA"/>
        </w:rPr>
        <w:t xml:space="preserve">Yoshimori, M. (1998). La </w:t>
      </w:r>
      <w:r>
        <w:rPr>
          <w:rFonts w:ascii="Times New Roman" w:hAnsi="Times New Roman" w:cs="Times New Roman"/>
          <w:sz w:val="24"/>
          <w:szCs w:val="24"/>
          <w:lang w:val="fr-CA"/>
        </w:rPr>
        <w:t>gouvernance des entreprises au J</w:t>
      </w:r>
      <w:r w:rsidRPr="00742669">
        <w:rPr>
          <w:rFonts w:ascii="Times New Roman" w:hAnsi="Times New Roman" w:cs="Times New Roman"/>
          <w:sz w:val="24"/>
          <w:szCs w:val="24"/>
          <w:lang w:val="fr-CA"/>
        </w:rPr>
        <w:t xml:space="preserve">apon : Les causes de son dysfonctionnement. </w:t>
      </w:r>
      <w:r w:rsidRPr="00742669">
        <w:rPr>
          <w:rFonts w:ascii="Times New Roman" w:hAnsi="Times New Roman" w:cs="Times New Roman"/>
          <w:i/>
          <w:sz w:val="24"/>
          <w:szCs w:val="24"/>
          <w:lang w:val="fr-CA"/>
        </w:rPr>
        <w:t>Finance Contrôle Stratégie</w:t>
      </w:r>
      <w:r w:rsidR="0005000F">
        <w:rPr>
          <w:rFonts w:ascii="Times New Roman" w:hAnsi="Times New Roman" w:cs="Times New Roman"/>
          <w:sz w:val="24"/>
          <w:szCs w:val="24"/>
          <w:lang w:val="fr-CA"/>
        </w:rPr>
        <w:t xml:space="preserve"> 1</w:t>
      </w:r>
      <w:r w:rsidRPr="00742669">
        <w:rPr>
          <w:rFonts w:ascii="Times New Roman" w:hAnsi="Times New Roman" w:cs="Times New Roman"/>
          <w:sz w:val="24"/>
          <w:szCs w:val="24"/>
          <w:lang w:val="fr-CA"/>
        </w:rPr>
        <w:t xml:space="preserve"> (4): 137-165.</w:t>
      </w:r>
    </w:p>
    <w:p w14:paraId="27C9D1C7" w14:textId="77777777" w:rsidR="00AE5630" w:rsidRPr="00742669" w:rsidRDefault="00AE5630" w:rsidP="00BC4CA3">
      <w:pPr>
        <w:pStyle w:val="EndNoteBibliography"/>
        <w:spacing w:after="0" w:line="360" w:lineRule="auto"/>
        <w:ind w:left="720" w:hanging="720"/>
        <w:jc w:val="both"/>
        <w:rPr>
          <w:rFonts w:ascii="Times New Roman" w:hAnsi="Times New Roman" w:cs="Times New Roman"/>
          <w:sz w:val="24"/>
          <w:szCs w:val="24"/>
          <w:lang w:val="fr-CA"/>
        </w:rPr>
      </w:pPr>
    </w:p>
    <w:p w14:paraId="18630C8B" w14:textId="77777777" w:rsidR="00BC4CA3" w:rsidRPr="00DE62B4" w:rsidRDefault="00BC4CA3">
      <w:pPr>
        <w:spacing w:after="0" w:line="360" w:lineRule="auto"/>
        <w:ind w:left="720" w:hanging="720"/>
        <w:jc w:val="both"/>
        <w:rPr>
          <w:rFonts w:ascii="Times New Roman" w:eastAsia="Times New Roman" w:hAnsi="Times New Roman" w:cs="Times New Roman"/>
          <w:sz w:val="24"/>
          <w:lang w:val="fr-CA"/>
        </w:rPr>
      </w:pPr>
    </w:p>
    <w:p w14:paraId="340A2312" w14:textId="77777777" w:rsidR="00E527BD" w:rsidRDefault="00E527BD" w:rsidP="0007085D">
      <w:pPr>
        <w:spacing w:after="0" w:line="360" w:lineRule="auto"/>
        <w:jc w:val="both"/>
        <w:rPr>
          <w:rFonts w:ascii="Times New Roman" w:eastAsia="Times New Roman" w:hAnsi="Times New Roman" w:cs="Times New Roman"/>
          <w:b/>
          <w:color w:val="000000"/>
          <w:sz w:val="24"/>
          <w:lang w:val="fr-CA"/>
        </w:rPr>
        <w:sectPr w:rsidR="00E527BD" w:rsidSect="00C54646">
          <w:footerReference w:type="default" r:id="rId9"/>
          <w:endnotePr>
            <w:numFmt w:val="decimal"/>
          </w:endnotePr>
          <w:type w:val="continuous"/>
          <w:pgSz w:w="12240" w:h="15840"/>
          <w:pgMar w:top="1417" w:right="1417" w:bottom="1417" w:left="1417" w:header="708" w:footer="708" w:gutter="0"/>
          <w:cols w:space="708"/>
          <w:docGrid w:linePitch="360"/>
        </w:sectPr>
      </w:pPr>
    </w:p>
    <w:p w14:paraId="1ADAC7A7" w14:textId="77777777" w:rsidR="00EE43E6" w:rsidRPr="00F25B19" w:rsidRDefault="00EE43E6" w:rsidP="00EE43E6">
      <w:pPr>
        <w:spacing w:after="0" w:line="360" w:lineRule="auto"/>
        <w:jc w:val="both"/>
        <w:rPr>
          <w:rFonts w:ascii="Times New Roman" w:eastAsia="Times New Roman" w:hAnsi="Times New Roman" w:cs="Times New Roman"/>
          <w:color w:val="000000"/>
          <w:sz w:val="24"/>
          <w:lang w:val="fr-FR"/>
        </w:rPr>
      </w:pPr>
    </w:p>
    <w:p w14:paraId="562A19AC" w14:textId="77777777" w:rsidR="00EE43E6" w:rsidRPr="00F25B19" w:rsidRDefault="00EE43E6" w:rsidP="00EE43E6">
      <w:pPr>
        <w:keepNext/>
        <w:spacing w:after="0" w:line="360" w:lineRule="auto"/>
        <w:jc w:val="both"/>
        <w:rPr>
          <w:rFonts w:ascii="Times New Roman" w:eastAsia="Times New Roman" w:hAnsi="Times New Roman" w:cs="Times New Roman"/>
          <w:b/>
          <w:color w:val="000000"/>
          <w:sz w:val="24"/>
          <w:lang w:val="fr-FR"/>
        </w:rPr>
      </w:pPr>
      <w:r w:rsidRPr="00F25B19">
        <w:rPr>
          <w:rFonts w:ascii="Times New Roman" w:eastAsia="Times New Roman" w:hAnsi="Times New Roman" w:cs="Times New Roman"/>
          <w:b/>
          <w:color w:val="000000"/>
          <w:sz w:val="24"/>
          <w:lang w:val="fr-FR"/>
        </w:rPr>
        <w:t>Figure 1 - Représentation des différents types de réseaux du conseil d’administration</w:t>
      </w:r>
    </w:p>
    <w:p w14:paraId="041DC5FA" w14:textId="51156D33" w:rsidR="00AD27F6" w:rsidRDefault="00AD27F6" w:rsidP="00EE43E6">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noProof/>
          <w:color w:val="000000"/>
          <w:sz w:val="24"/>
          <w:lang w:val="fr-FR" w:eastAsia="fr-FR"/>
        </w:rPr>
        <w:drawing>
          <wp:inline distT="0" distB="0" distL="0" distR="0" wp14:anchorId="1224880C" wp14:editId="75424C27">
            <wp:extent cx="4903200" cy="24084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3200" cy="2408400"/>
                    </a:xfrm>
                    <a:prstGeom prst="rect">
                      <a:avLst/>
                    </a:prstGeom>
                    <a:noFill/>
                  </pic:spPr>
                </pic:pic>
              </a:graphicData>
            </a:graphic>
          </wp:inline>
        </w:drawing>
      </w:r>
    </w:p>
    <w:p w14:paraId="5A3114E1" w14:textId="4AA75431" w:rsidR="00EE43E6" w:rsidRDefault="00AD27F6" w:rsidP="00EE43E6">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noProof/>
          <w:color w:val="000000"/>
          <w:sz w:val="24"/>
          <w:lang w:val="fr-FR" w:eastAsia="fr-FR"/>
        </w:rPr>
        <w:drawing>
          <wp:inline distT="0" distB="0" distL="0" distR="0" wp14:anchorId="678BCA1D" wp14:editId="0B7067C9">
            <wp:extent cx="4896000" cy="16452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6000" cy="1645200"/>
                    </a:xfrm>
                    <a:prstGeom prst="rect">
                      <a:avLst/>
                    </a:prstGeom>
                    <a:noFill/>
                  </pic:spPr>
                </pic:pic>
              </a:graphicData>
            </a:graphic>
          </wp:inline>
        </w:drawing>
      </w:r>
    </w:p>
    <w:p w14:paraId="5ABE2022" w14:textId="1055B126" w:rsidR="005A1F7B" w:rsidRDefault="00AB0332" w:rsidP="00EE43E6">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noProof/>
          <w:color w:val="000000"/>
          <w:sz w:val="24"/>
          <w:lang w:val="fr-FR" w:eastAsia="fr-FR"/>
        </w:rPr>
        <w:drawing>
          <wp:inline distT="0" distB="0" distL="0" distR="0" wp14:anchorId="07D5D344" wp14:editId="40A24256">
            <wp:extent cx="4896000" cy="16452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6000" cy="1645200"/>
                    </a:xfrm>
                    <a:prstGeom prst="rect">
                      <a:avLst/>
                    </a:prstGeom>
                    <a:noFill/>
                  </pic:spPr>
                </pic:pic>
              </a:graphicData>
            </a:graphic>
          </wp:inline>
        </w:drawing>
      </w:r>
    </w:p>
    <w:p w14:paraId="6648AA01" w14:textId="4279AE02" w:rsidR="00EE43E6" w:rsidRDefault="00AD27F6" w:rsidP="00EE43E6">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noProof/>
          <w:color w:val="000000"/>
          <w:sz w:val="24"/>
          <w:lang w:val="fr-FR" w:eastAsia="fr-FR"/>
        </w:rPr>
        <w:drawing>
          <wp:inline distT="0" distB="0" distL="0" distR="0" wp14:anchorId="7B686475" wp14:editId="26B870B4">
            <wp:extent cx="4885200" cy="1652400"/>
            <wp:effectExtent l="0" t="0" r="0" b="508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85200" cy="1652400"/>
                    </a:xfrm>
                    <a:prstGeom prst="rect">
                      <a:avLst/>
                    </a:prstGeom>
                    <a:noFill/>
                  </pic:spPr>
                </pic:pic>
              </a:graphicData>
            </a:graphic>
          </wp:inline>
        </w:drawing>
      </w:r>
    </w:p>
    <w:p w14:paraId="750BF448" w14:textId="77777777" w:rsidR="00EE43E6" w:rsidRDefault="00EE43E6" w:rsidP="00E527BD">
      <w:pPr>
        <w:spacing w:after="0" w:line="360" w:lineRule="auto"/>
        <w:jc w:val="both"/>
        <w:rPr>
          <w:rFonts w:ascii="Times New Roman" w:eastAsia="Times New Roman" w:hAnsi="Times New Roman" w:cs="Times New Roman"/>
          <w:b/>
          <w:color w:val="000000"/>
          <w:sz w:val="24"/>
          <w:lang w:val="fr-FR"/>
        </w:rPr>
      </w:pPr>
    </w:p>
    <w:p w14:paraId="5AECEC97" w14:textId="1F749A68" w:rsidR="00EE43E6" w:rsidRPr="00F25B19" w:rsidRDefault="00EE43E6" w:rsidP="00EE43E6">
      <w:pPr>
        <w:spacing w:after="0" w:line="360" w:lineRule="auto"/>
        <w:jc w:val="both"/>
        <w:rPr>
          <w:rFonts w:ascii="Times New Roman" w:eastAsia="Times New Roman" w:hAnsi="Times New Roman" w:cs="Times New Roman"/>
          <w:b/>
          <w:color w:val="000000"/>
          <w:sz w:val="24"/>
          <w:lang w:val="fr-FR"/>
        </w:rPr>
      </w:pPr>
      <w:r w:rsidRPr="00F25B19">
        <w:rPr>
          <w:rFonts w:ascii="Times New Roman" w:eastAsia="Times New Roman" w:hAnsi="Times New Roman" w:cs="Times New Roman"/>
          <w:b/>
          <w:color w:val="000000"/>
          <w:sz w:val="24"/>
          <w:lang w:val="fr-FR"/>
        </w:rPr>
        <w:t xml:space="preserve">Figure 2 – Dénombrement </w:t>
      </w:r>
      <w:r>
        <w:rPr>
          <w:rFonts w:ascii="Times New Roman" w:eastAsia="Times New Roman" w:hAnsi="Times New Roman" w:cs="Times New Roman"/>
          <w:b/>
          <w:color w:val="000000"/>
          <w:sz w:val="24"/>
          <w:lang w:val="fr-FR"/>
        </w:rPr>
        <w:t xml:space="preserve">global </w:t>
      </w:r>
      <w:r w:rsidRPr="00F25B19">
        <w:rPr>
          <w:rFonts w:ascii="Times New Roman" w:eastAsia="Times New Roman" w:hAnsi="Times New Roman" w:cs="Times New Roman"/>
          <w:b/>
          <w:color w:val="000000"/>
          <w:sz w:val="24"/>
          <w:lang w:val="fr-FR"/>
        </w:rPr>
        <w:t xml:space="preserve">des </w:t>
      </w:r>
      <w:r>
        <w:rPr>
          <w:rFonts w:ascii="Times New Roman" w:eastAsia="Times New Roman" w:hAnsi="Times New Roman" w:cs="Times New Roman"/>
          <w:b/>
          <w:color w:val="000000"/>
          <w:sz w:val="24"/>
          <w:lang w:val="fr-FR"/>
        </w:rPr>
        <w:t xml:space="preserve">publications </w:t>
      </w:r>
      <w:r w:rsidRPr="00F25B19">
        <w:rPr>
          <w:rFonts w:ascii="Times New Roman" w:eastAsia="Times New Roman" w:hAnsi="Times New Roman" w:cs="Times New Roman"/>
          <w:b/>
          <w:color w:val="000000"/>
          <w:sz w:val="24"/>
          <w:lang w:val="fr-FR"/>
        </w:rPr>
        <w:t xml:space="preserve">sur les </w:t>
      </w:r>
      <w:r>
        <w:rPr>
          <w:rFonts w:ascii="Times New Roman" w:eastAsia="Times New Roman" w:hAnsi="Times New Roman" w:cs="Times New Roman"/>
          <w:b/>
          <w:color w:val="000000"/>
          <w:sz w:val="24"/>
          <w:lang w:val="fr-FR"/>
        </w:rPr>
        <w:t xml:space="preserve">liens sociaux et des articles sur les </w:t>
      </w:r>
      <w:r w:rsidRPr="00F25B19">
        <w:rPr>
          <w:rFonts w:ascii="Times New Roman" w:eastAsia="Times New Roman" w:hAnsi="Times New Roman" w:cs="Times New Roman"/>
          <w:b/>
          <w:color w:val="000000"/>
          <w:sz w:val="24"/>
          <w:lang w:val="fr-FR"/>
        </w:rPr>
        <w:t xml:space="preserve">réseaux sociaux du </w:t>
      </w:r>
      <w:r>
        <w:rPr>
          <w:rFonts w:ascii="Times New Roman" w:eastAsia="Times New Roman" w:hAnsi="Times New Roman" w:cs="Times New Roman"/>
          <w:b/>
          <w:color w:val="000000"/>
          <w:sz w:val="24"/>
          <w:lang w:val="fr-FR"/>
        </w:rPr>
        <w:t xml:space="preserve">CA publiés </w:t>
      </w:r>
      <w:r w:rsidR="00D64EA8">
        <w:rPr>
          <w:rFonts w:ascii="Times New Roman" w:eastAsia="Times New Roman" w:hAnsi="Times New Roman" w:cs="Times New Roman"/>
          <w:b/>
          <w:color w:val="000000"/>
          <w:sz w:val="24"/>
          <w:lang w:val="fr-FR"/>
        </w:rPr>
        <w:t>les r</w:t>
      </w:r>
      <w:r>
        <w:rPr>
          <w:rFonts w:ascii="Times New Roman" w:eastAsia="Times New Roman" w:hAnsi="Times New Roman" w:cs="Times New Roman"/>
          <w:b/>
          <w:color w:val="000000"/>
          <w:sz w:val="24"/>
          <w:lang w:val="fr-FR"/>
        </w:rPr>
        <w:t xml:space="preserve">evues </w:t>
      </w:r>
      <w:r w:rsidR="00F663EE">
        <w:rPr>
          <w:rFonts w:ascii="Times New Roman" w:eastAsia="Times New Roman" w:hAnsi="Times New Roman" w:cs="Times New Roman"/>
          <w:b/>
          <w:color w:val="000000"/>
          <w:sz w:val="24"/>
          <w:lang w:val="fr-FR"/>
        </w:rPr>
        <w:t xml:space="preserve">de </w:t>
      </w:r>
      <w:r>
        <w:rPr>
          <w:rFonts w:ascii="Times New Roman" w:eastAsia="Times New Roman" w:hAnsi="Times New Roman" w:cs="Times New Roman"/>
          <w:b/>
          <w:color w:val="000000"/>
          <w:sz w:val="24"/>
          <w:lang w:val="fr-FR"/>
        </w:rPr>
        <w:t xml:space="preserve">finance et </w:t>
      </w:r>
      <w:r w:rsidR="00F663EE">
        <w:rPr>
          <w:rFonts w:ascii="Times New Roman" w:eastAsia="Times New Roman" w:hAnsi="Times New Roman" w:cs="Times New Roman"/>
          <w:b/>
          <w:color w:val="000000"/>
          <w:sz w:val="24"/>
          <w:lang w:val="fr-FR"/>
        </w:rPr>
        <w:t xml:space="preserve">de </w:t>
      </w:r>
      <w:r>
        <w:rPr>
          <w:rFonts w:ascii="Times New Roman" w:eastAsia="Times New Roman" w:hAnsi="Times New Roman" w:cs="Times New Roman"/>
          <w:b/>
          <w:color w:val="000000"/>
          <w:sz w:val="24"/>
          <w:lang w:val="fr-FR"/>
        </w:rPr>
        <w:t>CCA</w:t>
      </w:r>
      <w:r w:rsidR="00D64EA8">
        <w:rPr>
          <w:rFonts w:ascii="Times New Roman" w:eastAsia="Times New Roman" w:hAnsi="Times New Roman" w:cs="Times New Roman"/>
          <w:b/>
          <w:color w:val="000000"/>
          <w:sz w:val="24"/>
          <w:lang w:val="fr-FR"/>
        </w:rPr>
        <w:t xml:space="preserve"> </w:t>
      </w:r>
    </w:p>
    <w:p w14:paraId="4E3D532B" w14:textId="77777777" w:rsidR="00EE43E6" w:rsidRPr="008449C3" w:rsidRDefault="00EE43E6" w:rsidP="00EE43E6">
      <w:pPr>
        <w:tabs>
          <w:tab w:val="left" w:pos="0"/>
        </w:tabs>
        <w:spacing w:after="0" w:line="360" w:lineRule="auto"/>
        <w:jc w:val="both"/>
        <w:rPr>
          <w:rFonts w:ascii="Times New Roman" w:eastAsia="Times New Roman" w:hAnsi="Times New Roman" w:cs="Times New Roman"/>
          <w:b/>
          <w:color w:val="000000"/>
          <w:sz w:val="24"/>
          <w:lang w:val="fr-CA"/>
        </w:rPr>
      </w:pPr>
    </w:p>
    <w:p w14:paraId="21AC6B32" w14:textId="16C6A7ED" w:rsidR="00EE43E6" w:rsidRPr="00DE62B4" w:rsidRDefault="002604E6" w:rsidP="00EE43E6">
      <w:pPr>
        <w:spacing w:after="0" w:line="360" w:lineRule="auto"/>
        <w:jc w:val="both"/>
        <w:rPr>
          <w:rFonts w:ascii="Times New Roman" w:eastAsia="Times New Roman" w:hAnsi="Times New Roman" w:cs="Times New Roman"/>
          <w:color w:val="000000"/>
          <w:sz w:val="24"/>
          <w:lang w:val="fr-CA"/>
        </w:rPr>
      </w:pPr>
      <w:r w:rsidRPr="002604E6">
        <w:rPr>
          <w:noProof/>
          <w:lang w:val="fr-CA" w:eastAsia="fr-CA"/>
        </w:rPr>
        <w:t xml:space="preserve"> </w:t>
      </w:r>
      <w:r w:rsidR="00D64EA8">
        <w:rPr>
          <w:noProof/>
          <w:lang w:val="fr-FR" w:eastAsia="fr-FR"/>
        </w:rPr>
        <w:drawing>
          <wp:inline distT="0" distB="0" distL="0" distR="0" wp14:anchorId="6FA4598C" wp14:editId="05054B96">
            <wp:extent cx="4581525" cy="275272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pic:spPr>
                </pic:pic>
              </a:graphicData>
            </a:graphic>
          </wp:inline>
        </w:drawing>
      </w:r>
    </w:p>
    <w:p w14:paraId="4FD54A28" w14:textId="77777777" w:rsidR="00EE43E6" w:rsidRDefault="00EE43E6" w:rsidP="00E527BD">
      <w:pPr>
        <w:spacing w:after="0" w:line="360" w:lineRule="auto"/>
        <w:jc w:val="both"/>
        <w:rPr>
          <w:rFonts w:ascii="Times New Roman" w:eastAsia="Times New Roman" w:hAnsi="Times New Roman" w:cs="Times New Roman"/>
          <w:b/>
          <w:color w:val="000000"/>
          <w:sz w:val="24"/>
          <w:lang w:val="fr-FR"/>
        </w:rPr>
      </w:pPr>
    </w:p>
    <w:p w14:paraId="5CB9BEA6" w14:textId="77777777" w:rsidR="00EE43E6" w:rsidRDefault="00EE43E6">
      <w:pPr>
        <w:rPr>
          <w:rFonts w:ascii="Times New Roman" w:eastAsia="Times New Roman" w:hAnsi="Times New Roman" w:cs="Times New Roman"/>
          <w:b/>
          <w:color w:val="000000"/>
          <w:sz w:val="24"/>
          <w:lang w:val="fr-FR"/>
        </w:rPr>
      </w:pPr>
      <w:r>
        <w:rPr>
          <w:rFonts w:ascii="Times New Roman" w:eastAsia="Times New Roman" w:hAnsi="Times New Roman" w:cs="Times New Roman"/>
          <w:b/>
          <w:color w:val="000000"/>
          <w:sz w:val="24"/>
          <w:lang w:val="fr-FR"/>
        </w:rPr>
        <w:br w:type="page"/>
      </w:r>
    </w:p>
    <w:p w14:paraId="03F02CE7" w14:textId="7D769E6C" w:rsidR="00E527BD" w:rsidRPr="00F25B19" w:rsidRDefault="00E527BD" w:rsidP="00E527BD">
      <w:pPr>
        <w:spacing w:after="0" w:line="360" w:lineRule="auto"/>
        <w:jc w:val="both"/>
        <w:rPr>
          <w:rFonts w:ascii="Times New Roman" w:eastAsia="Times New Roman" w:hAnsi="Times New Roman" w:cs="Times New Roman"/>
          <w:b/>
          <w:color w:val="000000"/>
          <w:sz w:val="24"/>
          <w:lang w:val="fr-FR"/>
        </w:rPr>
      </w:pPr>
      <w:r>
        <w:rPr>
          <w:rFonts w:ascii="Times New Roman" w:eastAsia="Times New Roman" w:hAnsi="Times New Roman" w:cs="Times New Roman"/>
          <w:b/>
          <w:color w:val="000000"/>
          <w:sz w:val="24"/>
          <w:lang w:val="fr-FR"/>
        </w:rPr>
        <w:lastRenderedPageBreak/>
        <w:t>Tableau 1</w:t>
      </w:r>
      <w:r w:rsidRPr="00F25B19">
        <w:rPr>
          <w:rFonts w:ascii="Times New Roman" w:eastAsia="Times New Roman" w:hAnsi="Times New Roman" w:cs="Times New Roman"/>
          <w:b/>
          <w:color w:val="000000"/>
          <w:sz w:val="24"/>
          <w:lang w:val="fr-FR"/>
        </w:rPr>
        <w:t xml:space="preserve"> – Dénombrement des articles sur les réseaux sociaux du conseil d'administration par revue</w:t>
      </w:r>
    </w:p>
    <w:tbl>
      <w:tblPr>
        <w:tblStyle w:val="Grilledutableau"/>
        <w:tblW w:w="0" w:type="auto"/>
        <w:tblInd w:w="-5" w:type="dxa"/>
        <w:tblLook w:val="04A0" w:firstRow="1" w:lastRow="0" w:firstColumn="1" w:lastColumn="0" w:noHBand="0" w:noVBand="1"/>
      </w:tblPr>
      <w:tblGrid>
        <w:gridCol w:w="4366"/>
        <w:gridCol w:w="2268"/>
        <w:gridCol w:w="1496"/>
        <w:gridCol w:w="1497"/>
      </w:tblGrid>
      <w:tr w:rsidR="00D659ED" w:rsidRPr="00E737B4" w14:paraId="560757AA" w14:textId="602015B5" w:rsidTr="00C30E3C">
        <w:tc>
          <w:tcPr>
            <w:tcW w:w="4366" w:type="dxa"/>
          </w:tcPr>
          <w:p w14:paraId="2FF758B6" w14:textId="711DFA44" w:rsidR="00D659ED" w:rsidRPr="006C18BC" w:rsidRDefault="00D659ED" w:rsidP="0033125D">
            <w:pPr>
              <w:tabs>
                <w:tab w:val="left" w:pos="0"/>
              </w:tabs>
              <w:spacing w:line="360" w:lineRule="auto"/>
              <w:jc w:val="both"/>
              <w:rPr>
                <w:rFonts w:ascii="Times New Roman" w:hAnsi="Times New Roman" w:cs="Times New Roman"/>
                <w:sz w:val="24"/>
                <w:szCs w:val="24"/>
                <w:lang w:val="fr-FR"/>
              </w:rPr>
            </w:pPr>
            <w:r w:rsidRPr="006C18BC">
              <w:rPr>
                <w:rFonts w:ascii="Times New Roman" w:hAnsi="Times New Roman" w:cs="Times New Roman"/>
                <w:b/>
                <w:bCs/>
                <w:sz w:val="24"/>
                <w:szCs w:val="24"/>
                <w:lang w:val="fr-FR"/>
              </w:rPr>
              <w:t>Revue (acronyme, rang)</w:t>
            </w:r>
          </w:p>
        </w:tc>
        <w:tc>
          <w:tcPr>
            <w:tcW w:w="2268" w:type="dxa"/>
          </w:tcPr>
          <w:p w14:paraId="18CDA99A" w14:textId="77777777" w:rsidR="00D659ED" w:rsidRDefault="00D659ED" w:rsidP="00F544EF">
            <w:pPr>
              <w:tabs>
                <w:tab w:val="left" w:pos="426"/>
              </w:tabs>
              <w:spacing w:line="360" w:lineRule="auto"/>
              <w:jc w:val="center"/>
              <w:rPr>
                <w:rFonts w:ascii="Times New Roman" w:hAnsi="Times New Roman" w:cs="Times New Roman"/>
                <w:b/>
                <w:bCs/>
                <w:sz w:val="24"/>
                <w:szCs w:val="24"/>
                <w:lang w:val="fr-CA"/>
              </w:rPr>
            </w:pPr>
            <w:r>
              <w:rPr>
                <w:rFonts w:ascii="Times New Roman" w:hAnsi="Times New Roman" w:cs="Times New Roman"/>
                <w:b/>
                <w:bCs/>
                <w:sz w:val="24"/>
                <w:szCs w:val="24"/>
                <w:lang w:val="fr-CA"/>
              </w:rPr>
              <w:t>Nombre d'articles sur</w:t>
            </w:r>
          </w:p>
          <w:p w14:paraId="3F12F9D6" w14:textId="25F73C36" w:rsidR="00D659ED" w:rsidRPr="00BB79AF" w:rsidRDefault="00D659ED" w:rsidP="00F544EF">
            <w:pPr>
              <w:tabs>
                <w:tab w:val="left" w:pos="426"/>
              </w:tabs>
              <w:spacing w:line="360" w:lineRule="auto"/>
              <w:jc w:val="center"/>
              <w:rPr>
                <w:rFonts w:ascii="Times New Roman" w:hAnsi="Times New Roman" w:cs="Times New Roman"/>
                <w:sz w:val="24"/>
                <w:szCs w:val="24"/>
                <w:lang w:val="fr-CA"/>
              </w:rPr>
            </w:pPr>
            <w:r w:rsidRPr="00BB79AF">
              <w:rPr>
                <w:rFonts w:ascii="Times New Roman" w:hAnsi="Times New Roman" w:cs="Times New Roman"/>
                <w:b/>
                <w:bCs/>
                <w:sz w:val="24"/>
                <w:szCs w:val="24"/>
                <w:lang w:val="fr-CA"/>
              </w:rPr>
              <w:t xml:space="preserve">les réseaux sociaux du </w:t>
            </w:r>
            <w:r>
              <w:rPr>
                <w:rFonts w:ascii="Times New Roman" w:hAnsi="Times New Roman" w:cs="Times New Roman"/>
                <w:b/>
                <w:bCs/>
                <w:sz w:val="24"/>
                <w:szCs w:val="24"/>
                <w:lang w:val="fr-CA"/>
              </w:rPr>
              <w:t>CA</w:t>
            </w:r>
          </w:p>
        </w:tc>
        <w:tc>
          <w:tcPr>
            <w:tcW w:w="1496" w:type="dxa"/>
          </w:tcPr>
          <w:p w14:paraId="53B7888E" w14:textId="177FD25A" w:rsidR="00D659ED" w:rsidRDefault="00D659ED" w:rsidP="00F544EF">
            <w:pPr>
              <w:tabs>
                <w:tab w:val="left" w:pos="426"/>
              </w:tabs>
              <w:spacing w:line="360" w:lineRule="auto"/>
              <w:jc w:val="center"/>
              <w:rPr>
                <w:rFonts w:ascii="Times New Roman" w:hAnsi="Times New Roman" w:cs="Times New Roman"/>
                <w:b/>
                <w:bCs/>
                <w:sz w:val="24"/>
                <w:szCs w:val="24"/>
                <w:lang w:val="fr-CA"/>
              </w:rPr>
            </w:pPr>
            <w:r>
              <w:rPr>
                <w:rFonts w:ascii="Times New Roman" w:hAnsi="Times New Roman" w:cs="Times New Roman"/>
                <w:b/>
                <w:bCs/>
                <w:sz w:val="24"/>
                <w:szCs w:val="24"/>
                <w:lang w:val="fr-CA"/>
              </w:rPr>
              <w:t>Thèmes CCA</w:t>
            </w:r>
          </w:p>
        </w:tc>
        <w:tc>
          <w:tcPr>
            <w:tcW w:w="1497" w:type="dxa"/>
          </w:tcPr>
          <w:p w14:paraId="49EDA502" w14:textId="5947572F" w:rsidR="00D659ED" w:rsidRDefault="00D659ED" w:rsidP="00F544EF">
            <w:pPr>
              <w:tabs>
                <w:tab w:val="left" w:pos="426"/>
              </w:tabs>
              <w:spacing w:line="360" w:lineRule="auto"/>
              <w:jc w:val="center"/>
              <w:rPr>
                <w:rFonts w:ascii="Times New Roman" w:hAnsi="Times New Roman" w:cs="Times New Roman"/>
                <w:b/>
                <w:bCs/>
                <w:sz w:val="24"/>
                <w:szCs w:val="24"/>
                <w:lang w:val="fr-CA"/>
              </w:rPr>
            </w:pPr>
            <w:r>
              <w:rPr>
                <w:rFonts w:ascii="Times New Roman" w:hAnsi="Times New Roman" w:cs="Times New Roman"/>
                <w:b/>
                <w:bCs/>
                <w:sz w:val="24"/>
                <w:szCs w:val="24"/>
                <w:lang w:val="fr-CA"/>
              </w:rPr>
              <w:t>Thèmes hors CCA</w:t>
            </w:r>
          </w:p>
        </w:tc>
      </w:tr>
      <w:tr w:rsidR="00D659ED" w:rsidRPr="00BB79AF" w14:paraId="561C3E88" w14:textId="3CE018EA" w:rsidTr="00C30E3C">
        <w:tc>
          <w:tcPr>
            <w:tcW w:w="4366" w:type="dxa"/>
          </w:tcPr>
          <w:p w14:paraId="72BAF530" w14:textId="1A2BC43B" w:rsidR="00D659ED" w:rsidRPr="00BB79AF" w:rsidRDefault="00323300" w:rsidP="0033125D">
            <w:pPr>
              <w:tabs>
                <w:tab w:val="left" w:pos="426"/>
              </w:tabs>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The </w:t>
            </w:r>
            <w:r w:rsidR="00D659ED" w:rsidRPr="00BB79AF">
              <w:rPr>
                <w:rFonts w:ascii="Times New Roman" w:hAnsi="Times New Roman" w:cs="Times New Roman"/>
                <w:i/>
                <w:iCs/>
                <w:sz w:val="24"/>
                <w:szCs w:val="24"/>
              </w:rPr>
              <w:t>Accounting Review</w:t>
            </w:r>
            <w:r w:rsidR="00D659ED">
              <w:rPr>
                <w:rFonts w:ascii="Times New Roman" w:hAnsi="Times New Roman" w:cs="Times New Roman"/>
                <w:i/>
                <w:iCs/>
                <w:sz w:val="24"/>
                <w:szCs w:val="24"/>
              </w:rPr>
              <w:t xml:space="preserve"> </w:t>
            </w:r>
            <w:r w:rsidR="00D659ED" w:rsidRPr="00EC0DB9">
              <w:rPr>
                <w:rFonts w:ascii="Times New Roman" w:hAnsi="Times New Roman" w:cs="Times New Roman"/>
                <w:iCs/>
                <w:sz w:val="24"/>
                <w:szCs w:val="24"/>
              </w:rPr>
              <w:t>(</w:t>
            </w:r>
            <w:r w:rsidR="00D659ED">
              <w:rPr>
                <w:rFonts w:ascii="Times New Roman" w:hAnsi="Times New Roman" w:cs="Times New Roman"/>
                <w:i/>
                <w:iCs/>
                <w:sz w:val="24"/>
                <w:szCs w:val="24"/>
              </w:rPr>
              <w:t>AR</w:t>
            </w:r>
            <w:r w:rsidR="00D659ED" w:rsidRPr="00874A25">
              <w:rPr>
                <w:rFonts w:ascii="Times New Roman" w:hAnsi="Times New Roman" w:cs="Times New Roman"/>
                <w:iCs/>
                <w:sz w:val="24"/>
                <w:szCs w:val="24"/>
              </w:rPr>
              <w:t>,</w:t>
            </w:r>
            <w:r w:rsidR="00D659ED" w:rsidRPr="00EC0DB9">
              <w:rPr>
                <w:rFonts w:ascii="Times New Roman" w:hAnsi="Times New Roman" w:cs="Times New Roman"/>
                <w:iCs/>
                <w:sz w:val="24"/>
                <w:szCs w:val="24"/>
              </w:rPr>
              <w:t xml:space="preserve"> 1)</w:t>
            </w:r>
          </w:p>
        </w:tc>
        <w:tc>
          <w:tcPr>
            <w:tcW w:w="2268" w:type="dxa"/>
          </w:tcPr>
          <w:p w14:paraId="095D29E0" w14:textId="77777777" w:rsidR="00D659ED" w:rsidRPr="00BB79AF" w:rsidRDefault="00D659ED" w:rsidP="0033125D">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496" w:type="dxa"/>
          </w:tcPr>
          <w:p w14:paraId="39C58DF4" w14:textId="0610F117" w:rsidR="002007A8" w:rsidRDefault="002007A8" w:rsidP="002007A8">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497" w:type="dxa"/>
          </w:tcPr>
          <w:p w14:paraId="7C28A504" w14:textId="6CEB35F3" w:rsidR="00D659ED" w:rsidRDefault="002007A8" w:rsidP="0033125D">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D659ED" w:rsidRPr="00BB79AF" w14:paraId="08BAA5BD" w14:textId="3E4F8CC1" w:rsidTr="00C30E3C">
        <w:tc>
          <w:tcPr>
            <w:tcW w:w="4366" w:type="dxa"/>
          </w:tcPr>
          <w:p w14:paraId="1FA10286" w14:textId="5FF8EC42" w:rsidR="00D659ED" w:rsidRPr="00BB79AF" w:rsidRDefault="00D659ED" w:rsidP="00925C26">
            <w:pPr>
              <w:tabs>
                <w:tab w:val="left" w:pos="426"/>
              </w:tabs>
              <w:spacing w:line="360" w:lineRule="auto"/>
              <w:jc w:val="both"/>
              <w:rPr>
                <w:rFonts w:ascii="Times New Roman" w:hAnsi="Times New Roman" w:cs="Times New Roman"/>
                <w:sz w:val="24"/>
                <w:szCs w:val="24"/>
              </w:rPr>
            </w:pPr>
            <w:r w:rsidRPr="00BB79AF">
              <w:rPr>
                <w:rFonts w:ascii="Times New Roman" w:hAnsi="Times New Roman" w:cs="Times New Roman"/>
                <w:i/>
                <w:iCs/>
                <w:sz w:val="24"/>
                <w:szCs w:val="24"/>
              </w:rPr>
              <w:t>Auditing: A Journal of Practice &amp; Theory</w:t>
            </w:r>
            <w:r>
              <w:rPr>
                <w:rFonts w:ascii="Times New Roman" w:hAnsi="Times New Roman" w:cs="Times New Roman"/>
                <w:i/>
                <w:iCs/>
                <w:sz w:val="24"/>
                <w:szCs w:val="24"/>
              </w:rPr>
              <w:t xml:space="preserve"> </w:t>
            </w:r>
            <w:r w:rsidRPr="00EC0DB9">
              <w:rPr>
                <w:rFonts w:ascii="Times New Roman" w:hAnsi="Times New Roman" w:cs="Times New Roman"/>
                <w:iCs/>
                <w:sz w:val="24"/>
                <w:szCs w:val="24"/>
              </w:rPr>
              <w:t>(</w:t>
            </w:r>
            <w:r>
              <w:rPr>
                <w:rFonts w:ascii="Times New Roman" w:hAnsi="Times New Roman" w:cs="Times New Roman"/>
                <w:i/>
                <w:iCs/>
                <w:sz w:val="24"/>
                <w:szCs w:val="24"/>
              </w:rPr>
              <w:t>AJPT</w:t>
            </w:r>
            <w:r>
              <w:rPr>
                <w:rFonts w:ascii="Times New Roman" w:hAnsi="Times New Roman" w:cs="Times New Roman"/>
                <w:iCs/>
                <w:sz w:val="24"/>
                <w:szCs w:val="24"/>
              </w:rPr>
              <w:t>, 2</w:t>
            </w:r>
            <w:r w:rsidRPr="00EC0DB9">
              <w:rPr>
                <w:rFonts w:ascii="Times New Roman" w:hAnsi="Times New Roman" w:cs="Times New Roman"/>
                <w:iCs/>
                <w:sz w:val="24"/>
                <w:szCs w:val="24"/>
              </w:rPr>
              <w:t>)</w:t>
            </w:r>
          </w:p>
        </w:tc>
        <w:tc>
          <w:tcPr>
            <w:tcW w:w="2268" w:type="dxa"/>
          </w:tcPr>
          <w:p w14:paraId="7EEA9748" w14:textId="77777777" w:rsidR="00D659ED" w:rsidRPr="00BB79AF" w:rsidRDefault="00D659ED" w:rsidP="00925C26">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96" w:type="dxa"/>
          </w:tcPr>
          <w:p w14:paraId="367A0018" w14:textId="52FDB4A1" w:rsidR="00D659ED" w:rsidRDefault="002007A8" w:rsidP="00925C26">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97" w:type="dxa"/>
          </w:tcPr>
          <w:p w14:paraId="0CD79D29" w14:textId="168192C2" w:rsidR="00D659ED" w:rsidRDefault="002007A8" w:rsidP="00925C26">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D659ED" w:rsidRPr="00BB79AF" w14:paraId="30682334" w14:textId="46B4E797" w:rsidTr="00C30E3C">
        <w:tc>
          <w:tcPr>
            <w:tcW w:w="4366" w:type="dxa"/>
          </w:tcPr>
          <w:p w14:paraId="43D16A12" w14:textId="312F68F3" w:rsidR="00D659ED" w:rsidRPr="00BB79AF" w:rsidRDefault="00D659ED" w:rsidP="00925C26">
            <w:pPr>
              <w:tabs>
                <w:tab w:val="left" w:pos="426"/>
              </w:tabs>
              <w:spacing w:line="360" w:lineRule="auto"/>
              <w:jc w:val="both"/>
              <w:rPr>
                <w:rFonts w:ascii="Times New Roman" w:hAnsi="Times New Roman" w:cs="Times New Roman"/>
                <w:sz w:val="24"/>
                <w:szCs w:val="24"/>
              </w:rPr>
            </w:pPr>
            <w:r w:rsidRPr="00BB79AF">
              <w:rPr>
                <w:rFonts w:ascii="Times New Roman" w:hAnsi="Times New Roman" w:cs="Times New Roman"/>
                <w:i/>
                <w:iCs/>
                <w:sz w:val="24"/>
                <w:szCs w:val="24"/>
              </w:rPr>
              <w:t>Journal of Business Finance &amp; Accounting</w:t>
            </w:r>
            <w:r>
              <w:rPr>
                <w:rFonts w:ascii="Times New Roman" w:hAnsi="Times New Roman" w:cs="Times New Roman"/>
                <w:i/>
                <w:iCs/>
                <w:sz w:val="24"/>
                <w:szCs w:val="24"/>
              </w:rPr>
              <w:t xml:space="preserve"> </w:t>
            </w:r>
            <w:r w:rsidRPr="00EC0DB9">
              <w:rPr>
                <w:rFonts w:ascii="Times New Roman" w:hAnsi="Times New Roman" w:cs="Times New Roman"/>
                <w:iCs/>
                <w:sz w:val="24"/>
                <w:szCs w:val="24"/>
              </w:rPr>
              <w:t>(</w:t>
            </w:r>
            <w:r>
              <w:rPr>
                <w:rFonts w:ascii="Times New Roman" w:hAnsi="Times New Roman" w:cs="Times New Roman"/>
                <w:i/>
                <w:iCs/>
                <w:sz w:val="24"/>
                <w:szCs w:val="24"/>
              </w:rPr>
              <w:t>JBFA</w:t>
            </w:r>
            <w:r>
              <w:rPr>
                <w:rFonts w:ascii="Times New Roman" w:hAnsi="Times New Roman" w:cs="Times New Roman"/>
                <w:iCs/>
                <w:sz w:val="24"/>
                <w:szCs w:val="24"/>
              </w:rPr>
              <w:t>, 2</w:t>
            </w:r>
            <w:r w:rsidRPr="00EC0DB9">
              <w:rPr>
                <w:rFonts w:ascii="Times New Roman" w:hAnsi="Times New Roman" w:cs="Times New Roman"/>
                <w:iCs/>
                <w:sz w:val="24"/>
                <w:szCs w:val="24"/>
              </w:rPr>
              <w:t>)</w:t>
            </w:r>
          </w:p>
        </w:tc>
        <w:tc>
          <w:tcPr>
            <w:tcW w:w="2268" w:type="dxa"/>
          </w:tcPr>
          <w:p w14:paraId="53DF1652" w14:textId="77777777" w:rsidR="00D659ED" w:rsidRPr="00BB79AF" w:rsidRDefault="00D659ED" w:rsidP="00925C26">
            <w:pPr>
              <w:tabs>
                <w:tab w:val="left" w:pos="426"/>
              </w:tabs>
              <w:spacing w:line="360" w:lineRule="auto"/>
              <w:jc w:val="center"/>
              <w:rPr>
                <w:rFonts w:ascii="Times New Roman" w:hAnsi="Times New Roman" w:cs="Times New Roman"/>
                <w:sz w:val="24"/>
                <w:szCs w:val="24"/>
              </w:rPr>
            </w:pPr>
            <w:r w:rsidRPr="00BB79AF">
              <w:rPr>
                <w:rFonts w:ascii="Times New Roman" w:hAnsi="Times New Roman" w:cs="Times New Roman"/>
                <w:sz w:val="24"/>
                <w:szCs w:val="24"/>
              </w:rPr>
              <w:t>3</w:t>
            </w:r>
          </w:p>
        </w:tc>
        <w:tc>
          <w:tcPr>
            <w:tcW w:w="1496" w:type="dxa"/>
          </w:tcPr>
          <w:p w14:paraId="37D4B501" w14:textId="6A0763F2" w:rsidR="00D659ED" w:rsidRPr="00BB79AF" w:rsidRDefault="002007A8" w:rsidP="00925C26">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7" w:type="dxa"/>
          </w:tcPr>
          <w:p w14:paraId="25256074" w14:textId="03E7CA1D" w:rsidR="00D659ED" w:rsidRPr="00BB79AF" w:rsidRDefault="002007A8" w:rsidP="00925C26">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659ED" w:rsidRPr="00BB79AF" w14:paraId="05B2389F" w14:textId="25F1F864" w:rsidTr="00C30E3C">
        <w:tc>
          <w:tcPr>
            <w:tcW w:w="4366" w:type="dxa"/>
          </w:tcPr>
          <w:p w14:paraId="5AF353E7" w14:textId="355916C7" w:rsidR="00D659ED" w:rsidRPr="00BB79AF" w:rsidRDefault="00D659ED" w:rsidP="00925C26">
            <w:pPr>
              <w:tabs>
                <w:tab w:val="left" w:pos="426"/>
              </w:tabs>
              <w:spacing w:line="360" w:lineRule="auto"/>
              <w:jc w:val="both"/>
              <w:rPr>
                <w:rFonts w:ascii="Times New Roman" w:hAnsi="Times New Roman" w:cs="Times New Roman"/>
                <w:i/>
                <w:iCs/>
                <w:sz w:val="24"/>
                <w:szCs w:val="24"/>
              </w:rPr>
            </w:pPr>
            <w:r w:rsidRPr="00742669">
              <w:rPr>
                <w:rFonts w:ascii="Times New Roman" w:hAnsi="Times New Roman" w:cs="Times New Roman"/>
                <w:i/>
                <w:sz w:val="24"/>
                <w:szCs w:val="24"/>
              </w:rPr>
              <w:t>Comptabilité - Contrôle - Audit</w:t>
            </w:r>
            <w:r w:rsidRPr="00742669">
              <w:rPr>
                <w:rFonts w:ascii="Times New Roman" w:hAnsi="Times New Roman" w:cs="Times New Roman"/>
                <w:sz w:val="24"/>
                <w:szCs w:val="24"/>
              </w:rPr>
              <w:t xml:space="preserve"> </w:t>
            </w:r>
            <w:r w:rsidRPr="00EC0DB9">
              <w:rPr>
                <w:rFonts w:ascii="Times New Roman" w:hAnsi="Times New Roman" w:cs="Times New Roman"/>
                <w:iCs/>
                <w:sz w:val="24"/>
                <w:szCs w:val="24"/>
              </w:rPr>
              <w:t>(</w:t>
            </w:r>
            <w:r>
              <w:rPr>
                <w:rFonts w:ascii="Times New Roman" w:hAnsi="Times New Roman" w:cs="Times New Roman"/>
                <w:i/>
                <w:iCs/>
                <w:sz w:val="24"/>
                <w:szCs w:val="24"/>
              </w:rPr>
              <w:t>CCA</w:t>
            </w:r>
            <w:r>
              <w:rPr>
                <w:rFonts w:ascii="Times New Roman" w:hAnsi="Times New Roman" w:cs="Times New Roman"/>
                <w:iCs/>
                <w:sz w:val="24"/>
                <w:szCs w:val="24"/>
              </w:rPr>
              <w:t>, 2</w:t>
            </w:r>
            <w:r w:rsidRPr="0008588B">
              <w:rPr>
                <w:rFonts w:ascii="Times New Roman" w:hAnsi="Times New Roman" w:cs="Times New Roman"/>
                <w:iCs/>
                <w:sz w:val="24"/>
                <w:szCs w:val="24"/>
              </w:rPr>
              <w:t>)</w:t>
            </w:r>
          </w:p>
        </w:tc>
        <w:tc>
          <w:tcPr>
            <w:tcW w:w="2268" w:type="dxa"/>
          </w:tcPr>
          <w:p w14:paraId="43E6BB74" w14:textId="77777777" w:rsidR="00D659ED" w:rsidRPr="00BB79AF" w:rsidRDefault="00D659ED" w:rsidP="00925C26">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6" w:type="dxa"/>
          </w:tcPr>
          <w:p w14:paraId="443AAA04" w14:textId="3892247D" w:rsidR="00D659ED" w:rsidRDefault="002007A8" w:rsidP="00925C26">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7" w:type="dxa"/>
          </w:tcPr>
          <w:p w14:paraId="4ED2DB49" w14:textId="6E415F66" w:rsidR="00D659ED" w:rsidRDefault="002007A8" w:rsidP="00925C26">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D659ED" w:rsidRPr="00BB79AF" w14:paraId="2D5E2F68" w14:textId="0A3359E3" w:rsidTr="00C30E3C">
        <w:tc>
          <w:tcPr>
            <w:tcW w:w="4366" w:type="dxa"/>
          </w:tcPr>
          <w:p w14:paraId="2132D952" w14:textId="231D09A4" w:rsidR="00D659ED" w:rsidRPr="00BB79AF" w:rsidRDefault="00D659ED" w:rsidP="00925C26">
            <w:pPr>
              <w:tabs>
                <w:tab w:val="left" w:pos="426"/>
              </w:tabs>
              <w:spacing w:line="360" w:lineRule="auto"/>
              <w:jc w:val="both"/>
              <w:rPr>
                <w:rFonts w:ascii="Times New Roman" w:hAnsi="Times New Roman" w:cs="Times New Roman"/>
                <w:sz w:val="24"/>
                <w:szCs w:val="24"/>
              </w:rPr>
            </w:pPr>
            <w:r w:rsidRPr="00BB79AF">
              <w:rPr>
                <w:rFonts w:ascii="Times New Roman" w:hAnsi="Times New Roman" w:cs="Times New Roman"/>
                <w:i/>
                <w:iCs/>
                <w:sz w:val="24"/>
                <w:szCs w:val="24"/>
              </w:rPr>
              <w:t>Contemporary Accounting Research</w:t>
            </w:r>
            <w:r>
              <w:rPr>
                <w:rFonts w:ascii="Times New Roman" w:hAnsi="Times New Roman" w:cs="Times New Roman"/>
                <w:i/>
                <w:iCs/>
                <w:sz w:val="24"/>
                <w:szCs w:val="24"/>
              </w:rPr>
              <w:t xml:space="preserve"> </w:t>
            </w:r>
            <w:r w:rsidRPr="00EC0DB9">
              <w:rPr>
                <w:rFonts w:ascii="Times New Roman" w:hAnsi="Times New Roman" w:cs="Times New Roman"/>
                <w:iCs/>
                <w:sz w:val="24"/>
                <w:szCs w:val="24"/>
              </w:rPr>
              <w:t>(</w:t>
            </w:r>
            <w:r>
              <w:rPr>
                <w:rFonts w:ascii="Times New Roman" w:hAnsi="Times New Roman" w:cs="Times New Roman"/>
                <w:i/>
                <w:iCs/>
                <w:sz w:val="24"/>
                <w:szCs w:val="24"/>
              </w:rPr>
              <w:t>CAR</w:t>
            </w:r>
            <w:r w:rsidRPr="00EC0DB9">
              <w:rPr>
                <w:rFonts w:ascii="Times New Roman" w:hAnsi="Times New Roman" w:cs="Times New Roman"/>
                <w:iCs/>
                <w:sz w:val="24"/>
                <w:szCs w:val="24"/>
              </w:rPr>
              <w:t>, 1)</w:t>
            </w:r>
          </w:p>
        </w:tc>
        <w:tc>
          <w:tcPr>
            <w:tcW w:w="2268" w:type="dxa"/>
          </w:tcPr>
          <w:p w14:paraId="36C7E30D" w14:textId="77777777" w:rsidR="00D659ED" w:rsidRPr="00BB79AF" w:rsidRDefault="00D659ED" w:rsidP="00925C26">
            <w:pPr>
              <w:tabs>
                <w:tab w:val="left" w:pos="426"/>
              </w:tabs>
              <w:spacing w:line="360" w:lineRule="auto"/>
              <w:jc w:val="center"/>
              <w:rPr>
                <w:rFonts w:ascii="Times New Roman" w:hAnsi="Times New Roman" w:cs="Times New Roman"/>
                <w:sz w:val="24"/>
                <w:szCs w:val="24"/>
              </w:rPr>
            </w:pPr>
            <w:r w:rsidRPr="00BB79AF">
              <w:rPr>
                <w:rFonts w:ascii="Times New Roman" w:hAnsi="Times New Roman" w:cs="Times New Roman"/>
                <w:sz w:val="24"/>
                <w:szCs w:val="24"/>
              </w:rPr>
              <w:t>1</w:t>
            </w:r>
          </w:p>
        </w:tc>
        <w:tc>
          <w:tcPr>
            <w:tcW w:w="1496" w:type="dxa"/>
          </w:tcPr>
          <w:p w14:paraId="22C430C5" w14:textId="598EA6A0" w:rsidR="00D659ED" w:rsidRPr="00BB79AF" w:rsidRDefault="002007A8" w:rsidP="00925C26">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97" w:type="dxa"/>
          </w:tcPr>
          <w:p w14:paraId="6F0C0F30" w14:textId="509B3273" w:rsidR="00D659ED" w:rsidRPr="00BB79AF" w:rsidRDefault="002007A8" w:rsidP="00925C26">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659ED" w:rsidRPr="00BB79AF" w14:paraId="564CC6DE" w14:textId="3CAF8758" w:rsidTr="00C30E3C">
        <w:tc>
          <w:tcPr>
            <w:tcW w:w="4366" w:type="dxa"/>
          </w:tcPr>
          <w:p w14:paraId="114D7FC7" w14:textId="7CBD7920" w:rsidR="00D659ED" w:rsidRPr="00BB79AF" w:rsidRDefault="00D659ED" w:rsidP="00925C26">
            <w:pPr>
              <w:tabs>
                <w:tab w:val="left" w:pos="426"/>
              </w:tabs>
              <w:spacing w:line="360" w:lineRule="auto"/>
              <w:jc w:val="both"/>
              <w:rPr>
                <w:rFonts w:ascii="Times New Roman" w:hAnsi="Times New Roman" w:cs="Times New Roman"/>
                <w:sz w:val="24"/>
                <w:szCs w:val="24"/>
              </w:rPr>
            </w:pPr>
            <w:r w:rsidRPr="00BB79AF">
              <w:rPr>
                <w:rFonts w:ascii="Times New Roman" w:hAnsi="Times New Roman" w:cs="Times New Roman"/>
                <w:i/>
                <w:iCs/>
                <w:sz w:val="24"/>
                <w:szCs w:val="24"/>
              </w:rPr>
              <w:t>Journal of Accounting and Economics</w:t>
            </w:r>
            <w:r>
              <w:rPr>
                <w:rFonts w:ascii="Times New Roman" w:hAnsi="Times New Roman" w:cs="Times New Roman"/>
                <w:i/>
                <w:iCs/>
                <w:sz w:val="24"/>
                <w:szCs w:val="24"/>
              </w:rPr>
              <w:t xml:space="preserve"> </w:t>
            </w:r>
            <w:r w:rsidRPr="00EC0DB9">
              <w:rPr>
                <w:rFonts w:ascii="Times New Roman" w:hAnsi="Times New Roman" w:cs="Times New Roman"/>
                <w:iCs/>
                <w:sz w:val="24"/>
                <w:szCs w:val="24"/>
              </w:rPr>
              <w:t>(</w:t>
            </w:r>
            <w:r>
              <w:rPr>
                <w:rFonts w:ascii="Times New Roman" w:hAnsi="Times New Roman" w:cs="Times New Roman"/>
                <w:i/>
                <w:iCs/>
                <w:sz w:val="24"/>
                <w:szCs w:val="24"/>
              </w:rPr>
              <w:t>JAE</w:t>
            </w:r>
            <w:r w:rsidRPr="0008588B">
              <w:rPr>
                <w:rFonts w:ascii="Times New Roman" w:hAnsi="Times New Roman" w:cs="Times New Roman"/>
                <w:iCs/>
                <w:sz w:val="24"/>
                <w:szCs w:val="24"/>
              </w:rPr>
              <w:t>, 1)</w:t>
            </w:r>
          </w:p>
        </w:tc>
        <w:tc>
          <w:tcPr>
            <w:tcW w:w="2268" w:type="dxa"/>
          </w:tcPr>
          <w:p w14:paraId="652BA459" w14:textId="77777777" w:rsidR="00D659ED" w:rsidRPr="00BB79AF" w:rsidRDefault="00D659ED" w:rsidP="00925C26">
            <w:pPr>
              <w:tabs>
                <w:tab w:val="left" w:pos="426"/>
              </w:tabs>
              <w:spacing w:line="360" w:lineRule="auto"/>
              <w:jc w:val="center"/>
              <w:rPr>
                <w:rFonts w:ascii="Times New Roman" w:hAnsi="Times New Roman" w:cs="Times New Roman"/>
                <w:sz w:val="24"/>
                <w:szCs w:val="24"/>
              </w:rPr>
            </w:pPr>
            <w:r w:rsidRPr="00BB79AF">
              <w:rPr>
                <w:rFonts w:ascii="Times New Roman" w:hAnsi="Times New Roman" w:cs="Times New Roman"/>
                <w:sz w:val="24"/>
                <w:szCs w:val="24"/>
              </w:rPr>
              <w:t>1</w:t>
            </w:r>
          </w:p>
        </w:tc>
        <w:tc>
          <w:tcPr>
            <w:tcW w:w="1496" w:type="dxa"/>
          </w:tcPr>
          <w:p w14:paraId="32E74A90" w14:textId="5CF5B3FB" w:rsidR="00D659ED" w:rsidRPr="00BB79AF" w:rsidRDefault="002007A8" w:rsidP="00925C26">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7" w:type="dxa"/>
          </w:tcPr>
          <w:p w14:paraId="34E80BD1" w14:textId="59067BA0" w:rsidR="00D659ED" w:rsidRPr="00BB79AF" w:rsidRDefault="002007A8" w:rsidP="00925C26">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D659ED" w:rsidRPr="00BB79AF" w14:paraId="35EEB7C3" w14:textId="451A2A64" w:rsidTr="00C30E3C">
        <w:tc>
          <w:tcPr>
            <w:tcW w:w="4366" w:type="dxa"/>
          </w:tcPr>
          <w:p w14:paraId="5A761900" w14:textId="0BDCBDE9" w:rsidR="00D659ED" w:rsidRPr="00BB79AF" w:rsidRDefault="00D659ED" w:rsidP="00925C26">
            <w:pPr>
              <w:tabs>
                <w:tab w:val="left" w:pos="426"/>
              </w:tabs>
              <w:spacing w:line="360" w:lineRule="auto"/>
              <w:jc w:val="both"/>
              <w:rPr>
                <w:rFonts w:ascii="Times New Roman" w:hAnsi="Times New Roman" w:cs="Times New Roman"/>
                <w:sz w:val="24"/>
                <w:szCs w:val="24"/>
              </w:rPr>
            </w:pPr>
            <w:r w:rsidRPr="00BB79AF">
              <w:rPr>
                <w:rFonts w:ascii="Times New Roman" w:hAnsi="Times New Roman" w:cs="Times New Roman"/>
                <w:i/>
                <w:iCs/>
                <w:sz w:val="24"/>
                <w:szCs w:val="24"/>
              </w:rPr>
              <w:t>Review of Accounting Studies</w:t>
            </w:r>
            <w:r>
              <w:rPr>
                <w:rFonts w:ascii="Times New Roman" w:hAnsi="Times New Roman" w:cs="Times New Roman"/>
                <w:i/>
                <w:iCs/>
                <w:sz w:val="24"/>
                <w:szCs w:val="24"/>
              </w:rPr>
              <w:t xml:space="preserve"> </w:t>
            </w:r>
            <w:r w:rsidRPr="00EC0DB9">
              <w:rPr>
                <w:rFonts w:ascii="Times New Roman" w:hAnsi="Times New Roman" w:cs="Times New Roman"/>
                <w:iCs/>
                <w:sz w:val="24"/>
                <w:szCs w:val="24"/>
              </w:rPr>
              <w:t>(</w:t>
            </w:r>
            <w:r>
              <w:rPr>
                <w:rFonts w:ascii="Times New Roman" w:hAnsi="Times New Roman" w:cs="Times New Roman"/>
                <w:i/>
                <w:iCs/>
                <w:sz w:val="24"/>
                <w:szCs w:val="24"/>
              </w:rPr>
              <w:t>RAS</w:t>
            </w:r>
            <w:r w:rsidRPr="0008588B">
              <w:rPr>
                <w:rFonts w:ascii="Times New Roman" w:hAnsi="Times New Roman" w:cs="Times New Roman"/>
                <w:iCs/>
                <w:sz w:val="24"/>
                <w:szCs w:val="24"/>
              </w:rPr>
              <w:t>, 1)</w:t>
            </w:r>
          </w:p>
        </w:tc>
        <w:tc>
          <w:tcPr>
            <w:tcW w:w="2268" w:type="dxa"/>
          </w:tcPr>
          <w:p w14:paraId="7FA9F37B" w14:textId="77777777" w:rsidR="00D659ED" w:rsidRPr="00BB79AF" w:rsidRDefault="00D659ED" w:rsidP="00925C26">
            <w:pPr>
              <w:tabs>
                <w:tab w:val="left" w:pos="426"/>
              </w:tabs>
              <w:spacing w:line="360" w:lineRule="auto"/>
              <w:jc w:val="center"/>
              <w:rPr>
                <w:rFonts w:ascii="Times New Roman" w:hAnsi="Times New Roman" w:cs="Times New Roman"/>
                <w:sz w:val="24"/>
                <w:szCs w:val="24"/>
              </w:rPr>
            </w:pPr>
            <w:r w:rsidRPr="00BB79AF">
              <w:rPr>
                <w:rFonts w:ascii="Times New Roman" w:hAnsi="Times New Roman" w:cs="Times New Roman"/>
                <w:sz w:val="24"/>
                <w:szCs w:val="24"/>
              </w:rPr>
              <w:t>1</w:t>
            </w:r>
          </w:p>
        </w:tc>
        <w:tc>
          <w:tcPr>
            <w:tcW w:w="1496" w:type="dxa"/>
          </w:tcPr>
          <w:p w14:paraId="01D8FD35" w14:textId="68C181FD" w:rsidR="00D659ED" w:rsidRPr="00BB79AF" w:rsidRDefault="002007A8" w:rsidP="00925C26">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7" w:type="dxa"/>
          </w:tcPr>
          <w:p w14:paraId="17D91386" w14:textId="62A4B115" w:rsidR="00D659ED" w:rsidRPr="00BB79AF" w:rsidRDefault="002007A8" w:rsidP="00925C26">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D659ED" w:rsidRPr="00BB79AF" w14:paraId="427CF61A" w14:textId="7DCEC34F" w:rsidTr="00C30E3C">
        <w:tc>
          <w:tcPr>
            <w:tcW w:w="4366" w:type="dxa"/>
          </w:tcPr>
          <w:p w14:paraId="220C73E8" w14:textId="2E6E3BBC" w:rsidR="00D659ED" w:rsidRPr="00BB79AF" w:rsidRDefault="00D659ED" w:rsidP="00874A25">
            <w:pPr>
              <w:tabs>
                <w:tab w:val="left" w:pos="426"/>
              </w:tabs>
              <w:spacing w:line="360" w:lineRule="auto"/>
              <w:jc w:val="both"/>
              <w:rPr>
                <w:rFonts w:ascii="Times New Roman" w:hAnsi="Times New Roman" w:cs="Times New Roman"/>
                <w:sz w:val="24"/>
                <w:szCs w:val="24"/>
              </w:rPr>
            </w:pPr>
            <w:r w:rsidRPr="00BB79AF">
              <w:rPr>
                <w:rFonts w:ascii="Times New Roman" w:hAnsi="Times New Roman" w:cs="Times New Roman"/>
                <w:i/>
                <w:iCs/>
                <w:sz w:val="24"/>
                <w:szCs w:val="24"/>
              </w:rPr>
              <w:t>Accounting Horizons</w:t>
            </w:r>
            <w:r>
              <w:rPr>
                <w:rFonts w:ascii="Times New Roman" w:hAnsi="Times New Roman" w:cs="Times New Roman"/>
                <w:i/>
                <w:iCs/>
                <w:sz w:val="24"/>
                <w:szCs w:val="24"/>
              </w:rPr>
              <w:t xml:space="preserve"> </w:t>
            </w:r>
            <w:r w:rsidRPr="00EC0DB9">
              <w:rPr>
                <w:rFonts w:ascii="Times New Roman" w:hAnsi="Times New Roman" w:cs="Times New Roman"/>
                <w:iCs/>
                <w:sz w:val="24"/>
                <w:szCs w:val="24"/>
              </w:rPr>
              <w:t>(</w:t>
            </w:r>
            <w:r>
              <w:rPr>
                <w:rFonts w:ascii="Times New Roman" w:hAnsi="Times New Roman" w:cs="Times New Roman"/>
                <w:i/>
                <w:iCs/>
                <w:sz w:val="24"/>
                <w:szCs w:val="24"/>
              </w:rPr>
              <w:t>AH</w:t>
            </w:r>
            <w:r>
              <w:rPr>
                <w:rFonts w:ascii="Times New Roman" w:hAnsi="Times New Roman" w:cs="Times New Roman"/>
                <w:iCs/>
                <w:sz w:val="24"/>
                <w:szCs w:val="24"/>
              </w:rPr>
              <w:t>, 2</w:t>
            </w:r>
            <w:r w:rsidRPr="0008588B">
              <w:rPr>
                <w:rFonts w:ascii="Times New Roman" w:hAnsi="Times New Roman" w:cs="Times New Roman"/>
                <w:iCs/>
                <w:sz w:val="24"/>
                <w:szCs w:val="24"/>
              </w:rPr>
              <w:t>)</w:t>
            </w:r>
          </w:p>
        </w:tc>
        <w:tc>
          <w:tcPr>
            <w:tcW w:w="2268" w:type="dxa"/>
          </w:tcPr>
          <w:p w14:paraId="52C74A5F" w14:textId="77777777" w:rsidR="00D659ED" w:rsidRPr="00BB79AF" w:rsidRDefault="00D659ED" w:rsidP="00925C26">
            <w:pPr>
              <w:tabs>
                <w:tab w:val="left" w:pos="426"/>
              </w:tabs>
              <w:spacing w:line="360" w:lineRule="auto"/>
              <w:jc w:val="center"/>
              <w:rPr>
                <w:rFonts w:ascii="Times New Roman" w:hAnsi="Times New Roman" w:cs="Times New Roman"/>
                <w:sz w:val="24"/>
                <w:szCs w:val="24"/>
              </w:rPr>
            </w:pPr>
            <w:r w:rsidRPr="00BB79AF">
              <w:rPr>
                <w:rFonts w:ascii="Times New Roman" w:hAnsi="Times New Roman" w:cs="Times New Roman"/>
                <w:sz w:val="24"/>
                <w:szCs w:val="24"/>
              </w:rPr>
              <w:t>1</w:t>
            </w:r>
          </w:p>
        </w:tc>
        <w:tc>
          <w:tcPr>
            <w:tcW w:w="1496" w:type="dxa"/>
          </w:tcPr>
          <w:p w14:paraId="69E61F17" w14:textId="632A5B3A" w:rsidR="00D659ED" w:rsidRPr="00BB79AF" w:rsidRDefault="002007A8" w:rsidP="00925C26">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7" w:type="dxa"/>
          </w:tcPr>
          <w:p w14:paraId="0027A06B" w14:textId="6AFAAFC9" w:rsidR="00D659ED" w:rsidRPr="00BB79AF" w:rsidRDefault="002007A8" w:rsidP="00925C26">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D659ED" w:rsidRPr="00BB79AF" w14:paraId="4BE0FF46" w14:textId="0B41DFF2" w:rsidTr="00C30E3C">
        <w:tc>
          <w:tcPr>
            <w:tcW w:w="4366" w:type="dxa"/>
          </w:tcPr>
          <w:p w14:paraId="4EFA2A3F" w14:textId="55F65597" w:rsidR="00D659ED" w:rsidRPr="00BB79AF" w:rsidRDefault="00D659ED" w:rsidP="00925C26">
            <w:pPr>
              <w:tabs>
                <w:tab w:val="left" w:pos="426"/>
              </w:tabs>
              <w:spacing w:line="360" w:lineRule="auto"/>
              <w:jc w:val="both"/>
              <w:rPr>
                <w:rFonts w:ascii="Times New Roman" w:hAnsi="Times New Roman" w:cs="Times New Roman"/>
                <w:sz w:val="24"/>
                <w:szCs w:val="24"/>
              </w:rPr>
            </w:pPr>
            <w:r w:rsidRPr="00BB79AF">
              <w:rPr>
                <w:rFonts w:ascii="Times New Roman" w:hAnsi="Times New Roman" w:cs="Times New Roman"/>
                <w:i/>
                <w:iCs/>
                <w:sz w:val="24"/>
                <w:szCs w:val="24"/>
              </w:rPr>
              <w:t>Journal of Accounting and Public Policy</w:t>
            </w:r>
            <w:r>
              <w:rPr>
                <w:rFonts w:ascii="Times New Roman" w:hAnsi="Times New Roman" w:cs="Times New Roman"/>
                <w:i/>
                <w:iCs/>
                <w:sz w:val="24"/>
                <w:szCs w:val="24"/>
              </w:rPr>
              <w:t xml:space="preserve"> </w:t>
            </w:r>
            <w:r w:rsidRPr="00EC0DB9">
              <w:rPr>
                <w:rFonts w:ascii="Times New Roman" w:hAnsi="Times New Roman" w:cs="Times New Roman"/>
                <w:iCs/>
                <w:sz w:val="24"/>
                <w:szCs w:val="24"/>
              </w:rPr>
              <w:t>(</w:t>
            </w:r>
            <w:r>
              <w:rPr>
                <w:rFonts w:ascii="Times New Roman" w:hAnsi="Times New Roman" w:cs="Times New Roman"/>
                <w:i/>
                <w:iCs/>
                <w:sz w:val="24"/>
                <w:szCs w:val="24"/>
              </w:rPr>
              <w:t>JAPP</w:t>
            </w:r>
            <w:r>
              <w:rPr>
                <w:rFonts w:ascii="Times New Roman" w:hAnsi="Times New Roman" w:cs="Times New Roman"/>
                <w:iCs/>
                <w:sz w:val="24"/>
                <w:szCs w:val="24"/>
              </w:rPr>
              <w:t>, 2</w:t>
            </w:r>
            <w:r w:rsidRPr="0008588B">
              <w:rPr>
                <w:rFonts w:ascii="Times New Roman" w:hAnsi="Times New Roman" w:cs="Times New Roman"/>
                <w:iCs/>
                <w:sz w:val="24"/>
                <w:szCs w:val="24"/>
              </w:rPr>
              <w:t>)</w:t>
            </w:r>
          </w:p>
        </w:tc>
        <w:tc>
          <w:tcPr>
            <w:tcW w:w="2268" w:type="dxa"/>
          </w:tcPr>
          <w:p w14:paraId="6E3394D1" w14:textId="77777777" w:rsidR="00D659ED" w:rsidRPr="00BB79AF" w:rsidRDefault="00D659ED" w:rsidP="00925C26">
            <w:pPr>
              <w:tabs>
                <w:tab w:val="left" w:pos="426"/>
              </w:tabs>
              <w:spacing w:line="360" w:lineRule="auto"/>
              <w:jc w:val="center"/>
              <w:rPr>
                <w:rFonts w:ascii="Times New Roman" w:hAnsi="Times New Roman" w:cs="Times New Roman"/>
                <w:sz w:val="24"/>
                <w:szCs w:val="24"/>
              </w:rPr>
            </w:pPr>
            <w:r w:rsidRPr="00BB79AF">
              <w:rPr>
                <w:rFonts w:ascii="Times New Roman" w:hAnsi="Times New Roman" w:cs="Times New Roman"/>
                <w:sz w:val="24"/>
                <w:szCs w:val="24"/>
              </w:rPr>
              <w:t>1</w:t>
            </w:r>
          </w:p>
        </w:tc>
        <w:tc>
          <w:tcPr>
            <w:tcW w:w="1496" w:type="dxa"/>
          </w:tcPr>
          <w:p w14:paraId="0A6B59B7" w14:textId="2E36AB8E" w:rsidR="00D659ED" w:rsidRPr="00BB79AF" w:rsidRDefault="002007A8" w:rsidP="00925C26">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97" w:type="dxa"/>
          </w:tcPr>
          <w:p w14:paraId="79390DCB" w14:textId="0260320B" w:rsidR="00D659ED" w:rsidRPr="00BB79AF" w:rsidRDefault="002007A8" w:rsidP="00925C26">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659ED" w:rsidRPr="00167C08" w14:paraId="1FD7A5D5" w14:textId="1CD32CE2" w:rsidTr="00C30E3C">
        <w:tc>
          <w:tcPr>
            <w:tcW w:w="4366" w:type="dxa"/>
          </w:tcPr>
          <w:p w14:paraId="62B0B82E" w14:textId="4CF0F83A" w:rsidR="00D659ED" w:rsidRPr="000A1FCD" w:rsidRDefault="00D659ED" w:rsidP="00F663EE">
            <w:pPr>
              <w:tabs>
                <w:tab w:val="left" w:pos="426"/>
              </w:tabs>
              <w:spacing w:line="360" w:lineRule="auto"/>
              <w:jc w:val="both"/>
              <w:rPr>
                <w:rFonts w:ascii="Times New Roman" w:hAnsi="Times New Roman" w:cs="Times New Roman"/>
                <w:b/>
                <w:iCs/>
                <w:sz w:val="24"/>
                <w:szCs w:val="24"/>
                <w:lang w:val="fr-CA"/>
              </w:rPr>
            </w:pPr>
            <w:r w:rsidRPr="000A1FCD">
              <w:rPr>
                <w:rFonts w:ascii="Times New Roman" w:hAnsi="Times New Roman" w:cs="Times New Roman"/>
                <w:b/>
                <w:iCs/>
                <w:sz w:val="24"/>
                <w:szCs w:val="24"/>
                <w:lang w:val="fr-CA"/>
              </w:rPr>
              <w:t xml:space="preserve">Sous-total revues </w:t>
            </w:r>
            <w:r>
              <w:rPr>
                <w:rFonts w:ascii="Times New Roman" w:hAnsi="Times New Roman" w:cs="Times New Roman"/>
                <w:b/>
                <w:iCs/>
                <w:sz w:val="24"/>
                <w:szCs w:val="24"/>
                <w:lang w:val="fr-CA"/>
              </w:rPr>
              <w:t>de CCA</w:t>
            </w:r>
          </w:p>
        </w:tc>
        <w:tc>
          <w:tcPr>
            <w:tcW w:w="2268" w:type="dxa"/>
          </w:tcPr>
          <w:p w14:paraId="3096AF81" w14:textId="24227434" w:rsidR="00D659ED" w:rsidRPr="000A1FCD" w:rsidRDefault="00D659ED" w:rsidP="0033125D">
            <w:pPr>
              <w:tabs>
                <w:tab w:val="left" w:pos="426"/>
              </w:tabs>
              <w:spacing w:line="360" w:lineRule="auto"/>
              <w:jc w:val="center"/>
              <w:rPr>
                <w:rFonts w:ascii="Times New Roman" w:hAnsi="Times New Roman" w:cs="Times New Roman"/>
                <w:b/>
                <w:sz w:val="24"/>
                <w:szCs w:val="24"/>
                <w:lang w:val="fr-CA"/>
              </w:rPr>
            </w:pPr>
            <w:r w:rsidRPr="000A1FCD">
              <w:rPr>
                <w:rFonts w:ascii="Times New Roman" w:hAnsi="Times New Roman" w:cs="Times New Roman"/>
                <w:b/>
                <w:sz w:val="24"/>
                <w:szCs w:val="24"/>
                <w:lang w:val="fr-CA"/>
              </w:rPr>
              <w:t>20</w:t>
            </w:r>
          </w:p>
        </w:tc>
        <w:tc>
          <w:tcPr>
            <w:tcW w:w="1496" w:type="dxa"/>
          </w:tcPr>
          <w:p w14:paraId="425FB80E" w14:textId="407B3074" w:rsidR="00D659ED" w:rsidRPr="000A1FCD" w:rsidRDefault="002007A8" w:rsidP="0033125D">
            <w:pPr>
              <w:tabs>
                <w:tab w:val="left" w:pos="426"/>
              </w:tabs>
              <w:spacing w:line="360" w:lineRule="auto"/>
              <w:jc w:val="center"/>
              <w:rPr>
                <w:rFonts w:ascii="Times New Roman" w:hAnsi="Times New Roman" w:cs="Times New Roman"/>
                <w:b/>
                <w:sz w:val="24"/>
                <w:szCs w:val="24"/>
                <w:lang w:val="fr-CA"/>
              </w:rPr>
            </w:pPr>
            <w:r>
              <w:rPr>
                <w:rFonts w:ascii="Times New Roman" w:hAnsi="Times New Roman" w:cs="Times New Roman"/>
                <w:b/>
                <w:sz w:val="24"/>
                <w:szCs w:val="24"/>
                <w:lang w:val="fr-CA"/>
              </w:rPr>
              <w:t>16</w:t>
            </w:r>
          </w:p>
        </w:tc>
        <w:tc>
          <w:tcPr>
            <w:tcW w:w="1497" w:type="dxa"/>
          </w:tcPr>
          <w:p w14:paraId="6C6DA64D" w14:textId="662D0D2A" w:rsidR="00D659ED" w:rsidRPr="000A1FCD" w:rsidRDefault="00450C95" w:rsidP="0033125D">
            <w:pPr>
              <w:tabs>
                <w:tab w:val="left" w:pos="426"/>
              </w:tabs>
              <w:spacing w:line="360" w:lineRule="auto"/>
              <w:jc w:val="center"/>
              <w:rPr>
                <w:rFonts w:ascii="Times New Roman" w:hAnsi="Times New Roman" w:cs="Times New Roman"/>
                <w:b/>
                <w:sz w:val="24"/>
                <w:szCs w:val="24"/>
                <w:lang w:val="fr-CA"/>
              </w:rPr>
            </w:pPr>
            <w:r>
              <w:rPr>
                <w:rFonts w:ascii="Times New Roman" w:hAnsi="Times New Roman" w:cs="Times New Roman"/>
                <w:b/>
                <w:sz w:val="24"/>
                <w:szCs w:val="24"/>
                <w:lang w:val="fr-CA"/>
              </w:rPr>
              <w:t>4</w:t>
            </w:r>
          </w:p>
        </w:tc>
      </w:tr>
      <w:tr w:rsidR="00D659ED" w:rsidRPr="00BB79AF" w14:paraId="4A60D4D2" w14:textId="4591CDC3" w:rsidTr="00C30E3C">
        <w:tc>
          <w:tcPr>
            <w:tcW w:w="4366" w:type="dxa"/>
          </w:tcPr>
          <w:p w14:paraId="1497BE2D" w14:textId="663E67D5" w:rsidR="00D659ED" w:rsidRPr="00BB79AF" w:rsidRDefault="00D659ED" w:rsidP="0033125D">
            <w:pPr>
              <w:tabs>
                <w:tab w:val="left" w:pos="426"/>
              </w:tabs>
              <w:spacing w:line="360" w:lineRule="auto"/>
              <w:jc w:val="both"/>
              <w:rPr>
                <w:rFonts w:ascii="Times New Roman" w:hAnsi="Times New Roman" w:cs="Times New Roman"/>
                <w:sz w:val="24"/>
                <w:szCs w:val="24"/>
              </w:rPr>
            </w:pPr>
            <w:r w:rsidRPr="00BB79AF">
              <w:rPr>
                <w:rFonts w:ascii="Times New Roman" w:hAnsi="Times New Roman" w:cs="Times New Roman"/>
                <w:i/>
                <w:iCs/>
                <w:sz w:val="24"/>
                <w:szCs w:val="24"/>
              </w:rPr>
              <w:t>Journal of Financial Economics</w:t>
            </w:r>
            <w:r>
              <w:rPr>
                <w:rFonts w:ascii="Times New Roman" w:hAnsi="Times New Roman" w:cs="Times New Roman"/>
                <w:i/>
                <w:iCs/>
                <w:sz w:val="24"/>
                <w:szCs w:val="24"/>
              </w:rPr>
              <w:t xml:space="preserve"> </w:t>
            </w:r>
            <w:r w:rsidRPr="00EC0DB9">
              <w:rPr>
                <w:rFonts w:ascii="Times New Roman" w:hAnsi="Times New Roman" w:cs="Times New Roman"/>
                <w:iCs/>
                <w:sz w:val="24"/>
                <w:szCs w:val="24"/>
              </w:rPr>
              <w:t>(</w:t>
            </w:r>
            <w:r>
              <w:rPr>
                <w:rFonts w:ascii="Times New Roman" w:hAnsi="Times New Roman" w:cs="Times New Roman"/>
                <w:i/>
                <w:iCs/>
                <w:sz w:val="24"/>
                <w:szCs w:val="24"/>
              </w:rPr>
              <w:t>JFE</w:t>
            </w:r>
            <w:r w:rsidRPr="0008588B">
              <w:rPr>
                <w:rFonts w:ascii="Times New Roman" w:hAnsi="Times New Roman" w:cs="Times New Roman"/>
                <w:iCs/>
                <w:sz w:val="24"/>
                <w:szCs w:val="24"/>
              </w:rPr>
              <w:t>, 1)</w:t>
            </w:r>
          </w:p>
        </w:tc>
        <w:tc>
          <w:tcPr>
            <w:tcW w:w="2268" w:type="dxa"/>
          </w:tcPr>
          <w:p w14:paraId="1C6784DD" w14:textId="77777777" w:rsidR="00D659ED" w:rsidRPr="00BB79AF" w:rsidRDefault="00D659ED" w:rsidP="0033125D">
            <w:pPr>
              <w:tabs>
                <w:tab w:val="left" w:pos="426"/>
              </w:tabs>
              <w:spacing w:line="360" w:lineRule="auto"/>
              <w:jc w:val="center"/>
              <w:rPr>
                <w:rFonts w:ascii="Times New Roman" w:hAnsi="Times New Roman" w:cs="Times New Roman"/>
                <w:sz w:val="24"/>
                <w:szCs w:val="24"/>
              </w:rPr>
            </w:pPr>
            <w:r w:rsidRPr="00BB79AF">
              <w:rPr>
                <w:rFonts w:ascii="Times New Roman" w:hAnsi="Times New Roman" w:cs="Times New Roman"/>
                <w:sz w:val="24"/>
                <w:szCs w:val="24"/>
              </w:rPr>
              <w:t>6</w:t>
            </w:r>
          </w:p>
        </w:tc>
        <w:tc>
          <w:tcPr>
            <w:tcW w:w="1496" w:type="dxa"/>
          </w:tcPr>
          <w:p w14:paraId="3A135A8B" w14:textId="289C7450" w:rsidR="00D659ED" w:rsidRPr="00BB79AF" w:rsidRDefault="002007A8" w:rsidP="0033125D">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97" w:type="dxa"/>
          </w:tcPr>
          <w:p w14:paraId="058F7A00" w14:textId="695EEBA8" w:rsidR="00D659ED" w:rsidRPr="00BB79AF" w:rsidRDefault="00450C95" w:rsidP="0033125D">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D659ED" w:rsidRPr="00BB79AF" w14:paraId="1F356951" w14:textId="6C480267" w:rsidTr="00C30E3C">
        <w:tc>
          <w:tcPr>
            <w:tcW w:w="4366" w:type="dxa"/>
          </w:tcPr>
          <w:p w14:paraId="7FD16183" w14:textId="15595B04" w:rsidR="00D659ED" w:rsidRPr="00BB79AF" w:rsidRDefault="00D659ED" w:rsidP="00F30596">
            <w:pPr>
              <w:tabs>
                <w:tab w:val="left" w:pos="426"/>
              </w:tabs>
              <w:spacing w:line="360" w:lineRule="auto"/>
              <w:jc w:val="both"/>
              <w:rPr>
                <w:rFonts w:ascii="Times New Roman" w:hAnsi="Times New Roman" w:cs="Times New Roman"/>
                <w:sz w:val="24"/>
                <w:szCs w:val="24"/>
              </w:rPr>
            </w:pPr>
            <w:r w:rsidRPr="00BB79AF">
              <w:rPr>
                <w:rFonts w:ascii="Times New Roman" w:hAnsi="Times New Roman" w:cs="Times New Roman"/>
                <w:i/>
                <w:iCs/>
                <w:sz w:val="24"/>
                <w:szCs w:val="24"/>
              </w:rPr>
              <w:t>Financial Management</w:t>
            </w:r>
            <w:r>
              <w:rPr>
                <w:rFonts w:ascii="Times New Roman" w:hAnsi="Times New Roman" w:cs="Times New Roman"/>
                <w:i/>
                <w:iCs/>
                <w:sz w:val="24"/>
                <w:szCs w:val="24"/>
              </w:rPr>
              <w:t xml:space="preserve"> </w:t>
            </w:r>
            <w:r w:rsidRPr="00EC0DB9">
              <w:rPr>
                <w:rFonts w:ascii="Times New Roman" w:hAnsi="Times New Roman" w:cs="Times New Roman"/>
                <w:iCs/>
                <w:sz w:val="24"/>
                <w:szCs w:val="24"/>
              </w:rPr>
              <w:t>(</w:t>
            </w:r>
            <w:r>
              <w:rPr>
                <w:rFonts w:ascii="Times New Roman" w:hAnsi="Times New Roman" w:cs="Times New Roman"/>
                <w:i/>
                <w:iCs/>
                <w:sz w:val="24"/>
                <w:szCs w:val="24"/>
              </w:rPr>
              <w:t>FM</w:t>
            </w:r>
            <w:r>
              <w:rPr>
                <w:rFonts w:ascii="Times New Roman" w:hAnsi="Times New Roman" w:cs="Times New Roman"/>
                <w:iCs/>
                <w:sz w:val="24"/>
                <w:szCs w:val="24"/>
              </w:rPr>
              <w:t>, 2</w:t>
            </w:r>
            <w:r w:rsidRPr="0008588B">
              <w:rPr>
                <w:rFonts w:ascii="Times New Roman" w:hAnsi="Times New Roman" w:cs="Times New Roman"/>
                <w:iCs/>
                <w:sz w:val="24"/>
                <w:szCs w:val="24"/>
              </w:rPr>
              <w:t>)</w:t>
            </w:r>
          </w:p>
        </w:tc>
        <w:tc>
          <w:tcPr>
            <w:tcW w:w="2268" w:type="dxa"/>
          </w:tcPr>
          <w:p w14:paraId="1E96EE01" w14:textId="77777777" w:rsidR="00D659ED" w:rsidRPr="00BB79AF" w:rsidRDefault="00D659ED" w:rsidP="00F30596">
            <w:pPr>
              <w:tabs>
                <w:tab w:val="left" w:pos="426"/>
              </w:tabs>
              <w:spacing w:line="360" w:lineRule="auto"/>
              <w:jc w:val="center"/>
              <w:rPr>
                <w:rFonts w:ascii="Times New Roman" w:hAnsi="Times New Roman" w:cs="Times New Roman"/>
                <w:sz w:val="24"/>
                <w:szCs w:val="24"/>
              </w:rPr>
            </w:pPr>
            <w:r w:rsidRPr="00BB79AF">
              <w:rPr>
                <w:rFonts w:ascii="Times New Roman" w:hAnsi="Times New Roman" w:cs="Times New Roman"/>
                <w:sz w:val="24"/>
                <w:szCs w:val="24"/>
              </w:rPr>
              <w:t>4</w:t>
            </w:r>
          </w:p>
        </w:tc>
        <w:tc>
          <w:tcPr>
            <w:tcW w:w="1496" w:type="dxa"/>
          </w:tcPr>
          <w:p w14:paraId="7D24280D" w14:textId="50FE95CD" w:rsidR="00D659ED" w:rsidRPr="00BB79AF" w:rsidRDefault="002007A8" w:rsidP="00F30596">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7" w:type="dxa"/>
          </w:tcPr>
          <w:p w14:paraId="2191104C" w14:textId="51C5B423" w:rsidR="00D659ED" w:rsidRPr="00BB79AF" w:rsidRDefault="002007A8" w:rsidP="00F30596">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659ED" w:rsidRPr="00BB79AF" w14:paraId="4F3CF430" w14:textId="552AF638" w:rsidTr="00C30E3C">
        <w:tc>
          <w:tcPr>
            <w:tcW w:w="4366" w:type="dxa"/>
          </w:tcPr>
          <w:p w14:paraId="6844BCF8" w14:textId="03223864" w:rsidR="00D659ED" w:rsidRPr="00BB79AF" w:rsidRDefault="00D659ED" w:rsidP="0033125D">
            <w:pPr>
              <w:tabs>
                <w:tab w:val="left" w:pos="426"/>
              </w:tabs>
              <w:spacing w:line="360" w:lineRule="auto"/>
              <w:jc w:val="both"/>
              <w:rPr>
                <w:rFonts w:ascii="Times New Roman" w:hAnsi="Times New Roman" w:cs="Times New Roman"/>
                <w:sz w:val="24"/>
                <w:szCs w:val="24"/>
              </w:rPr>
            </w:pPr>
            <w:r w:rsidRPr="00BB79AF">
              <w:rPr>
                <w:rFonts w:ascii="Times New Roman" w:hAnsi="Times New Roman" w:cs="Times New Roman"/>
                <w:i/>
                <w:iCs/>
                <w:sz w:val="24"/>
                <w:szCs w:val="24"/>
              </w:rPr>
              <w:t>Journal of Corporate Finance</w:t>
            </w:r>
            <w:r>
              <w:rPr>
                <w:rFonts w:ascii="Times New Roman" w:hAnsi="Times New Roman" w:cs="Times New Roman"/>
                <w:i/>
                <w:iCs/>
                <w:sz w:val="24"/>
                <w:szCs w:val="24"/>
              </w:rPr>
              <w:t xml:space="preserve"> </w:t>
            </w:r>
            <w:r w:rsidRPr="00EC0DB9">
              <w:rPr>
                <w:rFonts w:ascii="Times New Roman" w:hAnsi="Times New Roman" w:cs="Times New Roman"/>
                <w:iCs/>
                <w:sz w:val="24"/>
                <w:szCs w:val="24"/>
              </w:rPr>
              <w:t>(</w:t>
            </w:r>
            <w:r>
              <w:rPr>
                <w:rFonts w:ascii="Times New Roman" w:hAnsi="Times New Roman" w:cs="Times New Roman"/>
                <w:i/>
                <w:iCs/>
                <w:sz w:val="24"/>
                <w:szCs w:val="24"/>
              </w:rPr>
              <w:t>JCF</w:t>
            </w:r>
            <w:r>
              <w:rPr>
                <w:rFonts w:ascii="Times New Roman" w:hAnsi="Times New Roman" w:cs="Times New Roman"/>
                <w:iCs/>
                <w:sz w:val="24"/>
                <w:szCs w:val="24"/>
              </w:rPr>
              <w:t>, 2</w:t>
            </w:r>
            <w:r w:rsidRPr="0008588B">
              <w:rPr>
                <w:rFonts w:ascii="Times New Roman" w:hAnsi="Times New Roman" w:cs="Times New Roman"/>
                <w:iCs/>
                <w:sz w:val="24"/>
                <w:szCs w:val="24"/>
              </w:rPr>
              <w:t>)</w:t>
            </w:r>
          </w:p>
        </w:tc>
        <w:tc>
          <w:tcPr>
            <w:tcW w:w="2268" w:type="dxa"/>
          </w:tcPr>
          <w:p w14:paraId="301275C6" w14:textId="77777777" w:rsidR="00D659ED" w:rsidRPr="00BB79AF" w:rsidRDefault="00D659ED" w:rsidP="0033125D">
            <w:pPr>
              <w:tabs>
                <w:tab w:val="left" w:pos="426"/>
              </w:tabs>
              <w:spacing w:line="360" w:lineRule="auto"/>
              <w:jc w:val="center"/>
              <w:rPr>
                <w:rFonts w:ascii="Times New Roman" w:hAnsi="Times New Roman" w:cs="Times New Roman"/>
                <w:sz w:val="24"/>
                <w:szCs w:val="24"/>
              </w:rPr>
            </w:pPr>
            <w:r w:rsidRPr="00BB79AF">
              <w:rPr>
                <w:rFonts w:ascii="Times New Roman" w:hAnsi="Times New Roman" w:cs="Times New Roman"/>
                <w:sz w:val="24"/>
                <w:szCs w:val="24"/>
              </w:rPr>
              <w:t>3</w:t>
            </w:r>
          </w:p>
        </w:tc>
        <w:tc>
          <w:tcPr>
            <w:tcW w:w="1496" w:type="dxa"/>
          </w:tcPr>
          <w:p w14:paraId="71CEEF58" w14:textId="1526F37D" w:rsidR="00D659ED" w:rsidRPr="00BB79AF" w:rsidRDefault="002007A8" w:rsidP="0033125D">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97" w:type="dxa"/>
          </w:tcPr>
          <w:p w14:paraId="6C34AE8A" w14:textId="1257AE65" w:rsidR="00D659ED" w:rsidRPr="00BB79AF" w:rsidRDefault="002007A8" w:rsidP="0033125D">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659ED" w:rsidRPr="00BB79AF" w14:paraId="2E19933D" w14:textId="3C18C910" w:rsidTr="00C30E3C">
        <w:tc>
          <w:tcPr>
            <w:tcW w:w="4366" w:type="dxa"/>
          </w:tcPr>
          <w:p w14:paraId="7070A54F" w14:textId="52D9F7EB" w:rsidR="00D659ED" w:rsidRPr="00BB79AF" w:rsidRDefault="00D659ED" w:rsidP="00F544EF">
            <w:pPr>
              <w:tabs>
                <w:tab w:val="left" w:pos="426"/>
              </w:tabs>
              <w:spacing w:line="360" w:lineRule="auto"/>
              <w:jc w:val="both"/>
              <w:rPr>
                <w:rFonts w:ascii="Times New Roman" w:hAnsi="Times New Roman" w:cs="Times New Roman"/>
                <w:sz w:val="24"/>
                <w:szCs w:val="24"/>
              </w:rPr>
            </w:pPr>
            <w:r w:rsidRPr="00BB79AF">
              <w:rPr>
                <w:rFonts w:ascii="Times New Roman" w:hAnsi="Times New Roman" w:cs="Times New Roman"/>
                <w:i/>
                <w:iCs/>
                <w:sz w:val="24"/>
                <w:szCs w:val="24"/>
              </w:rPr>
              <w:t>Journal of Finance</w:t>
            </w:r>
            <w:r>
              <w:rPr>
                <w:rFonts w:ascii="Times New Roman" w:hAnsi="Times New Roman" w:cs="Times New Roman"/>
                <w:i/>
                <w:iCs/>
                <w:sz w:val="24"/>
                <w:szCs w:val="24"/>
              </w:rPr>
              <w:t xml:space="preserve"> </w:t>
            </w:r>
            <w:r w:rsidRPr="006C18BC">
              <w:rPr>
                <w:rFonts w:ascii="Times New Roman" w:hAnsi="Times New Roman" w:cs="Times New Roman"/>
                <w:iCs/>
                <w:sz w:val="24"/>
                <w:szCs w:val="24"/>
              </w:rPr>
              <w:t>(</w:t>
            </w:r>
            <w:r>
              <w:rPr>
                <w:rFonts w:ascii="Times New Roman" w:hAnsi="Times New Roman" w:cs="Times New Roman"/>
                <w:i/>
                <w:iCs/>
                <w:sz w:val="24"/>
                <w:szCs w:val="24"/>
              </w:rPr>
              <w:t>JoF</w:t>
            </w:r>
            <w:r w:rsidRPr="0008588B">
              <w:rPr>
                <w:rFonts w:ascii="Times New Roman" w:hAnsi="Times New Roman" w:cs="Times New Roman"/>
                <w:iCs/>
                <w:sz w:val="24"/>
                <w:szCs w:val="24"/>
              </w:rPr>
              <w:t>, 1)</w:t>
            </w:r>
          </w:p>
        </w:tc>
        <w:tc>
          <w:tcPr>
            <w:tcW w:w="2268" w:type="dxa"/>
          </w:tcPr>
          <w:p w14:paraId="2C82B9AB" w14:textId="77777777" w:rsidR="00D659ED" w:rsidRPr="00BB79AF" w:rsidRDefault="00D659ED" w:rsidP="0033125D">
            <w:pPr>
              <w:tabs>
                <w:tab w:val="left" w:pos="426"/>
              </w:tabs>
              <w:spacing w:line="360" w:lineRule="auto"/>
              <w:jc w:val="center"/>
              <w:rPr>
                <w:rFonts w:ascii="Times New Roman" w:hAnsi="Times New Roman" w:cs="Times New Roman"/>
                <w:sz w:val="24"/>
                <w:szCs w:val="24"/>
              </w:rPr>
            </w:pPr>
            <w:r w:rsidRPr="00BB79AF">
              <w:rPr>
                <w:rFonts w:ascii="Times New Roman" w:hAnsi="Times New Roman" w:cs="Times New Roman"/>
                <w:sz w:val="24"/>
                <w:szCs w:val="24"/>
              </w:rPr>
              <w:t>2</w:t>
            </w:r>
          </w:p>
        </w:tc>
        <w:tc>
          <w:tcPr>
            <w:tcW w:w="1496" w:type="dxa"/>
          </w:tcPr>
          <w:p w14:paraId="4633E84E" w14:textId="48CA2412" w:rsidR="00D659ED" w:rsidRPr="00BB79AF" w:rsidRDefault="002007A8" w:rsidP="0033125D">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97" w:type="dxa"/>
          </w:tcPr>
          <w:p w14:paraId="1DE63811" w14:textId="0DD6960B" w:rsidR="00D659ED" w:rsidRPr="00BB79AF" w:rsidRDefault="002007A8" w:rsidP="0033125D">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D659ED" w:rsidRPr="00BB79AF" w14:paraId="45D3EB62" w14:textId="2401A212" w:rsidTr="00C30E3C">
        <w:tc>
          <w:tcPr>
            <w:tcW w:w="4366" w:type="dxa"/>
          </w:tcPr>
          <w:p w14:paraId="263254E4" w14:textId="0F08D6EE" w:rsidR="00D659ED" w:rsidRPr="00BB79AF" w:rsidRDefault="00D659ED" w:rsidP="0033125D">
            <w:pPr>
              <w:tabs>
                <w:tab w:val="left" w:pos="426"/>
              </w:tabs>
              <w:spacing w:line="360" w:lineRule="auto"/>
              <w:jc w:val="both"/>
              <w:rPr>
                <w:rFonts w:ascii="Times New Roman" w:hAnsi="Times New Roman" w:cs="Times New Roman"/>
                <w:sz w:val="24"/>
                <w:szCs w:val="24"/>
              </w:rPr>
            </w:pPr>
            <w:r w:rsidRPr="00BB79AF">
              <w:rPr>
                <w:rFonts w:ascii="Times New Roman" w:hAnsi="Times New Roman" w:cs="Times New Roman"/>
                <w:i/>
                <w:iCs/>
                <w:sz w:val="24"/>
                <w:szCs w:val="24"/>
              </w:rPr>
              <w:t>Journal of Financial and Quantitative Analysis</w:t>
            </w:r>
            <w:r>
              <w:rPr>
                <w:rFonts w:ascii="Times New Roman" w:hAnsi="Times New Roman" w:cs="Times New Roman"/>
                <w:i/>
                <w:iCs/>
                <w:sz w:val="24"/>
                <w:szCs w:val="24"/>
              </w:rPr>
              <w:t xml:space="preserve"> </w:t>
            </w:r>
            <w:r w:rsidRPr="006C18BC">
              <w:rPr>
                <w:rFonts w:ascii="Times New Roman" w:hAnsi="Times New Roman" w:cs="Times New Roman"/>
                <w:iCs/>
                <w:sz w:val="24"/>
                <w:szCs w:val="24"/>
              </w:rPr>
              <w:t>(</w:t>
            </w:r>
            <w:r>
              <w:rPr>
                <w:rFonts w:ascii="Times New Roman" w:hAnsi="Times New Roman" w:cs="Times New Roman"/>
                <w:i/>
                <w:iCs/>
                <w:sz w:val="24"/>
                <w:szCs w:val="24"/>
              </w:rPr>
              <w:t>JFQA</w:t>
            </w:r>
            <w:r w:rsidRPr="0008588B">
              <w:rPr>
                <w:rFonts w:ascii="Times New Roman" w:hAnsi="Times New Roman" w:cs="Times New Roman"/>
                <w:iCs/>
                <w:sz w:val="24"/>
                <w:szCs w:val="24"/>
              </w:rPr>
              <w:t>, 1)</w:t>
            </w:r>
          </w:p>
        </w:tc>
        <w:tc>
          <w:tcPr>
            <w:tcW w:w="2268" w:type="dxa"/>
          </w:tcPr>
          <w:p w14:paraId="73EF7E79" w14:textId="77777777" w:rsidR="00D659ED" w:rsidRPr="00BB79AF" w:rsidRDefault="00D659ED" w:rsidP="0033125D">
            <w:pPr>
              <w:tabs>
                <w:tab w:val="left" w:pos="426"/>
              </w:tabs>
              <w:spacing w:line="360" w:lineRule="auto"/>
              <w:jc w:val="center"/>
              <w:rPr>
                <w:rFonts w:ascii="Times New Roman" w:hAnsi="Times New Roman" w:cs="Times New Roman"/>
                <w:sz w:val="24"/>
                <w:szCs w:val="24"/>
              </w:rPr>
            </w:pPr>
            <w:r w:rsidRPr="00BB79AF">
              <w:rPr>
                <w:rFonts w:ascii="Times New Roman" w:hAnsi="Times New Roman" w:cs="Times New Roman"/>
                <w:sz w:val="24"/>
                <w:szCs w:val="24"/>
              </w:rPr>
              <w:t>2</w:t>
            </w:r>
          </w:p>
        </w:tc>
        <w:tc>
          <w:tcPr>
            <w:tcW w:w="1496" w:type="dxa"/>
          </w:tcPr>
          <w:p w14:paraId="20BF374E" w14:textId="7C46CCC1" w:rsidR="00D659ED" w:rsidRPr="00BB79AF" w:rsidRDefault="002007A8" w:rsidP="0033125D">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97" w:type="dxa"/>
          </w:tcPr>
          <w:p w14:paraId="6DB3415C" w14:textId="432A011F" w:rsidR="00D659ED" w:rsidRPr="00BB79AF" w:rsidRDefault="002007A8" w:rsidP="0033125D">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659ED" w:rsidRPr="00BB79AF" w14:paraId="70DA190C" w14:textId="10DF68CD" w:rsidTr="00C30E3C">
        <w:tc>
          <w:tcPr>
            <w:tcW w:w="4366" w:type="dxa"/>
          </w:tcPr>
          <w:p w14:paraId="6DF9D927" w14:textId="612A29CC" w:rsidR="00D659ED" w:rsidRPr="00BB79AF" w:rsidRDefault="00D659ED" w:rsidP="0033125D">
            <w:pPr>
              <w:tabs>
                <w:tab w:val="left" w:pos="426"/>
              </w:tabs>
              <w:spacing w:line="360" w:lineRule="auto"/>
              <w:jc w:val="both"/>
              <w:rPr>
                <w:rFonts w:ascii="Times New Roman" w:hAnsi="Times New Roman" w:cs="Times New Roman"/>
                <w:sz w:val="24"/>
                <w:szCs w:val="24"/>
              </w:rPr>
            </w:pPr>
            <w:r w:rsidRPr="00BB79AF">
              <w:rPr>
                <w:rFonts w:ascii="Times New Roman" w:hAnsi="Times New Roman" w:cs="Times New Roman"/>
                <w:i/>
                <w:iCs/>
                <w:sz w:val="24"/>
                <w:szCs w:val="24"/>
              </w:rPr>
              <w:t>Review of Financial Studies</w:t>
            </w:r>
            <w:r>
              <w:rPr>
                <w:rFonts w:ascii="Times New Roman" w:hAnsi="Times New Roman" w:cs="Times New Roman"/>
                <w:i/>
                <w:iCs/>
                <w:sz w:val="24"/>
                <w:szCs w:val="24"/>
              </w:rPr>
              <w:t xml:space="preserve"> </w:t>
            </w:r>
            <w:r w:rsidRPr="006C18BC">
              <w:rPr>
                <w:rFonts w:ascii="Times New Roman" w:hAnsi="Times New Roman" w:cs="Times New Roman"/>
                <w:iCs/>
                <w:sz w:val="24"/>
                <w:szCs w:val="24"/>
              </w:rPr>
              <w:t>(</w:t>
            </w:r>
            <w:r>
              <w:rPr>
                <w:rFonts w:ascii="Times New Roman" w:hAnsi="Times New Roman" w:cs="Times New Roman"/>
                <w:i/>
                <w:iCs/>
                <w:sz w:val="24"/>
                <w:szCs w:val="24"/>
              </w:rPr>
              <w:t>RFS</w:t>
            </w:r>
            <w:r w:rsidRPr="0008588B">
              <w:rPr>
                <w:rFonts w:ascii="Times New Roman" w:hAnsi="Times New Roman" w:cs="Times New Roman"/>
                <w:iCs/>
                <w:sz w:val="24"/>
                <w:szCs w:val="24"/>
              </w:rPr>
              <w:t>, 1)</w:t>
            </w:r>
          </w:p>
        </w:tc>
        <w:tc>
          <w:tcPr>
            <w:tcW w:w="2268" w:type="dxa"/>
          </w:tcPr>
          <w:p w14:paraId="250CA31B" w14:textId="77777777" w:rsidR="00D659ED" w:rsidRPr="00BB79AF" w:rsidRDefault="00D659ED" w:rsidP="0033125D">
            <w:pPr>
              <w:tabs>
                <w:tab w:val="left" w:pos="426"/>
              </w:tabs>
              <w:spacing w:line="360" w:lineRule="auto"/>
              <w:jc w:val="center"/>
              <w:rPr>
                <w:rFonts w:ascii="Times New Roman" w:hAnsi="Times New Roman" w:cs="Times New Roman"/>
                <w:sz w:val="24"/>
                <w:szCs w:val="24"/>
              </w:rPr>
            </w:pPr>
            <w:r w:rsidRPr="00BB79AF">
              <w:rPr>
                <w:rFonts w:ascii="Times New Roman" w:hAnsi="Times New Roman" w:cs="Times New Roman"/>
                <w:sz w:val="24"/>
                <w:szCs w:val="24"/>
              </w:rPr>
              <w:t>2</w:t>
            </w:r>
          </w:p>
        </w:tc>
        <w:tc>
          <w:tcPr>
            <w:tcW w:w="1496" w:type="dxa"/>
          </w:tcPr>
          <w:p w14:paraId="00AD12BE" w14:textId="3D79E997" w:rsidR="00D659ED" w:rsidRPr="00BB79AF" w:rsidRDefault="002007A8" w:rsidP="0033125D">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7" w:type="dxa"/>
          </w:tcPr>
          <w:p w14:paraId="65C4360B" w14:textId="09030BD8" w:rsidR="00D659ED" w:rsidRPr="00BB79AF" w:rsidRDefault="002007A8" w:rsidP="0033125D">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659ED" w:rsidRPr="00485332" w14:paraId="26A255DB" w14:textId="335A3F54" w:rsidTr="00C30E3C">
        <w:tc>
          <w:tcPr>
            <w:tcW w:w="4366" w:type="dxa"/>
          </w:tcPr>
          <w:p w14:paraId="72193F72" w14:textId="00029134" w:rsidR="00D659ED" w:rsidRPr="000A1FCD" w:rsidRDefault="00D659ED" w:rsidP="00F663EE">
            <w:pPr>
              <w:tabs>
                <w:tab w:val="left" w:pos="426"/>
              </w:tabs>
              <w:spacing w:line="360" w:lineRule="auto"/>
              <w:jc w:val="both"/>
              <w:rPr>
                <w:rFonts w:ascii="Times New Roman" w:hAnsi="Times New Roman" w:cs="Times New Roman"/>
                <w:b/>
                <w:iCs/>
                <w:sz w:val="24"/>
                <w:szCs w:val="24"/>
                <w:lang w:val="fr-CA"/>
              </w:rPr>
            </w:pPr>
            <w:r w:rsidRPr="000A1FCD">
              <w:rPr>
                <w:rFonts w:ascii="Times New Roman" w:hAnsi="Times New Roman" w:cs="Times New Roman"/>
                <w:b/>
                <w:iCs/>
                <w:sz w:val="24"/>
                <w:szCs w:val="24"/>
                <w:lang w:val="fr-CA"/>
              </w:rPr>
              <w:t xml:space="preserve">Sous-total revues </w:t>
            </w:r>
            <w:r>
              <w:rPr>
                <w:rFonts w:ascii="Times New Roman" w:hAnsi="Times New Roman" w:cs="Times New Roman"/>
                <w:b/>
                <w:iCs/>
                <w:sz w:val="24"/>
                <w:szCs w:val="24"/>
                <w:lang w:val="fr-CA"/>
              </w:rPr>
              <w:t>de</w:t>
            </w:r>
            <w:r w:rsidRPr="000A1FCD">
              <w:rPr>
                <w:rFonts w:ascii="Times New Roman" w:hAnsi="Times New Roman" w:cs="Times New Roman"/>
                <w:b/>
                <w:iCs/>
                <w:sz w:val="24"/>
                <w:szCs w:val="24"/>
                <w:lang w:val="fr-CA"/>
              </w:rPr>
              <w:t xml:space="preserve"> finance</w:t>
            </w:r>
          </w:p>
        </w:tc>
        <w:tc>
          <w:tcPr>
            <w:tcW w:w="2268" w:type="dxa"/>
          </w:tcPr>
          <w:p w14:paraId="4DA3F95D" w14:textId="58D0B59F" w:rsidR="00D659ED" w:rsidRPr="000A1FCD" w:rsidRDefault="00D659ED" w:rsidP="00925C26">
            <w:pPr>
              <w:tabs>
                <w:tab w:val="left" w:pos="426"/>
              </w:tabs>
              <w:spacing w:line="360" w:lineRule="auto"/>
              <w:jc w:val="center"/>
              <w:rPr>
                <w:rFonts w:ascii="Times New Roman" w:hAnsi="Times New Roman" w:cs="Times New Roman"/>
                <w:b/>
                <w:sz w:val="24"/>
                <w:szCs w:val="24"/>
                <w:lang w:val="fr-CA"/>
              </w:rPr>
            </w:pPr>
            <w:r w:rsidRPr="000A1FCD">
              <w:rPr>
                <w:rFonts w:ascii="Times New Roman" w:hAnsi="Times New Roman" w:cs="Times New Roman"/>
                <w:b/>
                <w:sz w:val="24"/>
                <w:szCs w:val="24"/>
                <w:lang w:val="fr-CA"/>
              </w:rPr>
              <w:t>19</w:t>
            </w:r>
          </w:p>
        </w:tc>
        <w:tc>
          <w:tcPr>
            <w:tcW w:w="1496" w:type="dxa"/>
          </w:tcPr>
          <w:p w14:paraId="501811B3" w14:textId="54EA039B" w:rsidR="00D659ED" w:rsidRPr="000A1FCD" w:rsidRDefault="002007A8" w:rsidP="00925C26">
            <w:pPr>
              <w:tabs>
                <w:tab w:val="left" w:pos="426"/>
              </w:tabs>
              <w:spacing w:line="360" w:lineRule="auto"/>
              <w:jc w:val="center"/>
              <w:rPr>
                <w:rFonts w:ascii="Times New Roman" w:hAnsi="Times New Roman" w:cs="Times New Roman"/>
                <w:b/>
                <w:sz w:val="24"/>
                <w:szCs w:val="24"/>
                <w:lang w:val="fr-CA"/>
              </w:rPr>
            </w:pPr>
            <w:r>
              <w:rPr>
                <w:rFonts w:ascii="Times New Roman" w:hAnsi="Times New Roman" w:cs="Times New Roman"/>
                <w:b/>
                <w:sz w:val="24"/>
                <w:szCs w:val="24"/>
                <w:lang w:val="fr-CA"/>
              </w:rPr>
              <w:t>4</w:t>
            </w:r>
          </w:p>
        </w:tc>
        <w:tc>
          <w:tcPr>
            <w:tcW w:w="1497" w:type="dxa"/>
          </w:tcPr>
          <w:p w14:paraId="283C529B" w14:textId="6FFDDC17" w:rsidR="00D659ED" w:rsidRPr="000A1FCD" w:rsidRDefault="00052B48" w:rsidP="00925C26">
            <w:pPr>
              <w:tabs>
                <w:tab w:val="left" w:pos="426"/>
              </w:tabs>
              <w:spacing w:line="360" w:lineRule="auto"/>
              <w:jc w:val="center"/>
              <w:rPr>
                <w:rFonts w:ascii="Times New Roman" w:hAnsi="Times New Roman" w:cs="Times New Roman"/>
                <w:b/>
                <w:sz w:val="24"/>
                <w:szCs w:val="24"/>
                <w:lang w:val="fr-CA"/>
              </w:rPr>
            </w:pPr>
            <w:r>
              <w:rPr>
                <w:rFonts w:ascii="Times New Roman" w:hAnsi="Times New Roman" w:cs="Times New Roman"/>
                <w:b/>
                <w:sz w:val="24"/>
                <w:szCs w:val="24"/>
                <w:lang w:val="fr-CA"/>
              </w:rPr>
              <w:t>15</w:t>
            </w:r>
          </w:p>
        </w:tc>
      </w:tr>
      <w:tr w:rsidR="00D659ED" w:rsidRPr="00BB79AF" w14:paraId="36782637" w14:textId="2D39DD06" w:rsidTr="00C30E3C">
        <w:trPr>
          <w:trHeight w:val="409"/>
        </w:trPr>
        <w:tc>
          <w:tcPr>
            <w:tcW w:w="4366" w:type="dxa"/>
          </w:tcPr>
          <w:p w14:paraId="0094584F" w14:textId="77777777" w:rsidR="00D659ED" w:rsidRPr="00BB79AF" w:rsidRDefault="00D659ED" w:rsidP="0033125D">
            <w:pPr>
              <w:jc w:val="both"/>
              <w:rPr>
                <w:rFonts w:ascii="Times New Roman" w:hAnsi="Times New Roman" w:cs="Times New Roman"/>
                <w:b/>
                <w:bCs/>
                <w:sz w:val="24"/>
                <w:szCs w:val="24"/>
              </w:rPr>
            </w:pPr>
            <w:r w:rsidRPr="00BB79AF">
              <w:rPr>
                <w:rFonts w:ascii="Times New Roman" w:hAnsi="Times New Roman" w:cs="Times New Roman"/>
                <w:b/>
                <w:bCs/>
                <w:sz w:val="24"/>
                <w:szCs w:val="24"/>
              </w:rPr>
              <w:t>Total</w:t>
            </w:r>
          </w:p>
        </w:tc>
        <w:tc>
          <w:tcPr>
            <w:tcW w:w="2268" w:type="dxa"/>
          </w:tcPr>
          <w:p w14:paraId="560C71D7" w14:textId="77777777" w:rsidR="00D659ED" w:rsidRPr="00DE62B4" w:rsidRDefault="00D659ED" w:rsidP="00DE62B4">
            <w:pPr>
              <w:jc w:val="center"/>
              <w:rPr>
                <w:rFonts w:ascii="Times New Roman" w:hAnsi="Times New Roman" w:cs="Times New Roman"/>
                <w:b/>
                <w:bCs/>
                <w:sz w:val="24"/>
                <w:szCs w:val="24"/>
              </w:rPr>
            </w:pPr>
            <w:r w:rsidRPr="00BB79AF">
              <w:rPr>
                <w:rFonts w:ascii="Times New Roman" w:hAnsi="Times New Roman" w:cs="Times New Roman"/>
                <w:b/>
                <w:bCs/>
                <w:sz w:val="24"/>
                <w:szCs w:val="24"/>
              </w:rPr>
              <w:t>3</w:t>
            </w:r>
            <w:r>
              <w:rPr>
                <w:rFonts w:ascii="Times New Roman" w:hAnsi="Times New Roman" w:cs="Times New Roman"/>
                <w:b/>
                <w:bCs/>
                <w:sz w:val="24"/>
                <w:szCs w:val="24"/>
              </w:rPr>
              <w:t>9</w:t>
            </w:r>
          </w:p>
        </w:tc>
        <w:tc>
          <w:tcPr>
            <w:tcW w:w="1496" w:type="dxa"/>
          </w:tcPr>
          <w:p w14:paraId="357EB998" w14:textId="30993C9B" w:rsidR="00D659ED" w:rsidRPr="00BB79AF" w:rsidRDefault="002007A8" w:rsidP="00DE62B4">
            <w:pPr>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1497" w:type="dxa"/>
          </w:tcPr>
          <w:p w14:paraId="1FE10B6B" w14:textId="78F149A6" w:rsidR="00D659ED" w:rsidRPr="00BB79AF" w:rsidRDefault="00052B48" w:rsidP="00DE62B4">
            <w:pPr>
              <w:jc w:val="center"/>
              <w:rPr>
                <w:rFonts w:ascii="Times New Roman" w:hAnsi="Times New Roman" w:cs="Times New Roman"/>
                <w:b/>
                <w:bCs/>
                <w:sz w:val="24"/>
                <w:szCs w:val="24"/>
              </w:rPr>
            </w:pPr>
            <w:r>
              <w:rPr>
                <w:rFonts w:ascii="Times New Roman" w:hAnsi="Times New Roman" w:cs="Times New Roman"/>
                <w:b/>
                <w:bCs/>
                <w:sz w:val="24"/>
                <w:szCs w:val="24"/>
              </w:rPr>
              <w:t>19</w:t>
            </w:r>
          </w:p>
        </w:tc>
      </w:tr>
    </w:tbl>
    <w:p w14:paraId="3A5EDA82" w14:textId="77777777" w:rsidR="00E527BD" w:rsidRDefault="00E527BD" w:rsidP="00DE62B4">
      <w:pPr>
        <w:spacing w:after="0" w:line="360" w:lineRule="auto"/>
        <w:jc w:val="both"/>
        <w:rPr>
          <w:rFonts w:ascii="Times New Roman" w:eastAsia="Times New Roman" w:hAnsi="Times New Roman" w:cs="Times New Roman"/>
          <w:b/>
          <w:color w:val="000000"/>
          <w:sz w:val="24"/>
          <w:lang w:val="fr-CA"/>
        </w:rPr>
      </w:pPr>
    </w:p>
    <w:p w14:paraId="63F16E7D" w14:textId="77777777" w:rsidR="00E527BD" w:rsidRDefault="00E527BD" w:rsidP="0007085D">
      <w:pPr>
        <w:spacing w:after="0" w:line="360" w:lineRule="auto"/>
        <w:jc w:val="both"/>
        <w:rPr>
          <w:rFonts w:ascii="Times New Roman" w:eastAsia="Times New Roman" w:hAnsi="Times New Roman" w:cs="Times New Roman"/>
          <w:b/>
          <w:color w:val="000000"/>
          <w:sz w:val="24"/>
          <w:lang w:val="fr-CA"/>
        </w:rPr>
        <w:sectPr w:rsidR="00E527BD" w:rsidSect="00C54646">
          <w:pgSz w:w="12240" w:h="15840"/>
          <w:pgMar w:top="1417" w:right="1417" w:bottom="1417" w:left="1417" w:header="708" w:footer="708" w:gutter="0"/>
          <w:cols w:space="708"/>
          <w:docGrid w:linePitch="360"/>
        </w:sectPr>
      </w:pPr>
    </w:p>
    <w:p w14:paraId="42E5EF66" w14:textId="7CE54BC0" w:rsidR="00511008" w:rsidRPr="00DE62B4" w:rsidRDefault="00511008" w:rsidP="00511008">
      <w:pPr>
        <w:spacing w:after="0" w:line="360" w:lineRule="auto"/>
        <w:jc w:val="both"/>
        <w:rPr>
          <w:rFonts w:ascii="Times New Roman" w:eastAsia="Times New Roman" w:hAnsi="Times New Roman" w:cs="Times New Roman"/>
          <w:b/>
          <w:color w:val="000000"/>
          <w:sz w:val="24"/>
          <w:lang w:val="fr-CA"/>
        </w:rPr>
      </w:pPr>
      <w:r w:rsidRPr="00DE62B4">
        <w:rPr>
          <w:rFonts w:ascii="Times New Roman" w:eastAsia="Times New Roman" w:hAnsi="Times New Roman" w:cs="Times New Roman"/>
          <w:b/>
          <w:color w:val="000000"/>
          <w:sz w:val="24"/>
          <w:lang w:val="fr-CA"/>
        </w:rPr>
        <w:lastRenderedPageBreak/>
        <w:t xml:space="preserve">Tableau </w:t>
      </w:r>
      <w:r w:rsidR="00C03C91">
        <w:rPr>
          <w:rFonts w:ascii="Times New Roman" w:eastAsia="Times New Roman" w:hAnsi="Times New Roman" w:cs="Times New Roman"/>
          <w:b/>
          <w:color w:val="000000"/>
          <w:sz w:val="24"/>
          <w:lang w:val="fr-CA"/>
        </w:rPr>
        <w:t>2</w:t>
      </w:r>
      <w:r w:rsidRPr="00DE62B4">
        <w:rPr>
          <w:rFonts w:ascii="Times New Roman" w:eastAsia="Times New Roman" w:hAnsi="Times New Roman" w:cs="Times New Roman"/>
          <w:b/>
          <w:color w:val="000000"/>
          <w:sz w:val="24"/>
          <w:lang w:val="fr-CA"/>
        </w:rPr>
        <w:t> : A</w:t>
      </w:r>
      <w:r>
        <w:rPr>
          <w:rFonts w:ascii="Times New Roman" w:eastAsia="Times New Roman" w:hAnsi="Times New Roman" w:cs="Times New Roman"/>
          <w:b/>
          <w:color w:val="000000"/>
          <w:sz w:val="24"/>
          <w:lang w:val="fr-CA"/>
        </w:rPr>
        <w:t xml:space="preserve">rticles sur la propagation de pratiques comptables et fiscales </w:t>
      </w:r>
    </w:p>
    <w:tbl>
      <w:tblPr>
        <w:tblStyle w:val="Grilledutableau"/>
        <w:tblW w:w="13036" w:type="dxa"/>
        <w:tblLook w:val="04A0" w:firstRow="1" w:lastRow="0" w:firstColumn="1" w:lastColumn="0" w:noHBand="0" w:noVBand="1"/>
      </w:tblPr>
      <w:tblGrid>
        <w:gridCol w:w="1838"/>
        <w:gridCol w:w="3402"/>
        <w:gridCol w:w="3898"/>
        <w:gridCol w:w="3898"/>
      </w:tblGrid>
      <w:tr w:rsidR="00C34746" w:rsidRPr="00BB37E1" w14:paraId="50A7A67A" w14:textId="77777777" w:rsidTr="006358F1">
        <w:tc>
          <w:tcPr>
            <w:tcW w:w="1838" w:type="dxa"/>
          </w:tcPr>
          <w:p w14:paraId="63F7BF08" w14:textId="77777777" w:rsidR="00C34746" w:rsidRPr="00BB37E1" w:rsidRDefault="00C34746" w:rsidP="006358F1">
            <w:pPr>
              <w:jc w:val="center"/>
              <w:rPr>
                <w:rFonts w:ascii="Times New Roman" w:eastAsia="Times New Roman" w:hAnsi="Times New Roman" w:cs="Times New Roman"/>
                <w:b/>
                <w:color w:val="000000"/>
                <w:sz w:val="24"/>
                <w:szCs w:val="24"/>
                <w:lang w:val="fr-CA"/>
              </w:rPr>
            </w:pPr>
            <w:r w:rsidRPr="00BB37E1">
              <w:rPr>
                <w:rFonts w:ascii="Times New Roman" w:eastAsia="Times New Roman" w:hAnsi="Times New Roman" w:cs="Times New Roman"/>
                <w:b/>
                <w:color w:val="000000"/>
                <w:sz w:val="24"/>
                <w:szCs w:val="24"/>
                <w:lang w:val="fr-CA"/>
              </w:rPr>
              <w:t>Article</w:t>
            </w:r>
          </w:p>
        </w:tc>
        <w:tc>
          <w:tcPr>
            <w:tcW w:w="3402" w:type="dxa"/>
          </w:tcPr>
          <w:p w14:paraId="32688ED7" w14:textId="77777777" w:rsidR="00C34746" w:rsidRPr="00BB37E1" w:rsidRDefault="00C34746" w:rsidP="006358F1">
            <w:pPr>
              <w:jc w:val="center"/>
              <w:rPr>
                <w:rFonts w:ascii="Times New Roman" w:eastAsia="Times New Roman" w:hAnsi="Times New Roman" w:cs="Times New Roman"/>
                <w:b/>
                <w:color w:val="000000"/>
                <w:sz w:val="24"/>
                <w:szCs w:val="24"/>
                <w:lang w:val="fr-CA"/>
              </w:rPr>
            </w:pPr>
            <w:r w:rsidRPr="00BB37E1">
              <w:rPr>
                <w:rFonts w:ascii="Times New Roman" w:eastAsia="Times New Roman" w:hAnsi="Times New Roman" w:cs="Times New Roman"/>
                <w:b/>
                <w:color w:val="000000"/>
                <w:sz w:val="24"/>
                <w:szCs w:val="24"/>
                <w:lang w:val="fr-CA"/>
              </w:rPr>
              <w:t>Pratique étudiée</w:t>
            </w:r>
          </w:p>
        </w:tc>
        <w:tc>
          <w:tcPr>
            <w:tcW w:w="3898" w:type="dxa"/>
          </w:tcPr>
          <w:p w14:paraId="703CAE63" w14:textId="77777777" w:rsidR="00C34746" w:rsidRPr="00BB37E1" w:rsidRDefault="00C34746" w:rsidP="006358F1">
            <w:pPr>
              <w:jc w:val="center"/>
              <w:rPr>
                <w:rFonts w:ascii="Times New Roman" w:eastAsia="Times New Roman" w:hAnsi="Times New Roman" w:cs="Times New Roman"/>
                <w:b/>
                <w:color w:val="000000"/>
                <w:sz w:val="24"/>
                <w:szCs w:val="24"/>
                <w:lang w:val="fr-CA"/>
              </w:rPr>
            </w:pPr>
            <w:r w:rsidRPr="00BB37E1">
              <w:rPr>
                <w:rFonts w:ascii="Times New Roman" w:eastAsia="Times New Roman" w:hAnsi="Times New Roman" w:cs="Times New Roman"/>
                <w:b/>
                <w:color w:val="000000"/>
                <w:sz w:val="24"/>
                <w:szCs w:val="24"/>
                <w:lang w:val="fr-CA"/>
              </w:rPr>
              <w:t>Mesure des réseaux</w:t>
            </w:r>
          </w:p>
        </w:tc>
        <w:tc>
          <w:tcPr>
            <w:tcW w:w="3898" w:type="dxa"/>
          </w:tcPr>
          <w:p w14:paraId="62FAF576" w14:textId="77777777" w:rsidR="00C34746" w:rsidRPr="00BB37E1" w:rsidRDefault="00C34746" w:rsidP="006358F1">
            <w:pPr>
              <w:jc w:val="center"/>
              <w:rPr>
                <w:rFonts w:ascii="Times New Roman" w:eastAsia="Times New Roman" w:hAnsi="Times New Roman" w:cs="Times New Roman"/>
                <w:b/>
                <w:color w:val="000000"/>
                <w:sz w:val="24"/>
                <w:szCs w:val="24"/>
                <w:lang w:val="fr-CA"/>
              </w:rPr>
            </w:pPr>
            <w:r w:rsidRPr="00BB37E1">
              <w:rPr>
                <w:rFonts w:ascii="Times New Roman" w:eastAsia="Times New Roman" w:hAnsi="Times New Roman" w:cs="Times New Roman"/>
                <w:b/>
                <w:color w:val="000000"/>
                <w:sz w:val="24"/>
                <w:szCs w:val="24"/>
                <w:lang w:val="fr-CA"/>
              </w:rPr>
              <w:t>Influence des réseaux</w:t>
            </w:r>
          </w:p>
        </w:tc>
      </w:tr>
      <w:tr w:rsidR="00931513" w:rsidRPr="00F47628" w14:paraId="5FB1E271" w14:textId="77777777" w:rsidTr="00AE62BC">
        <w:tc>
          <w:tcPr>
            <w:tcW w:w="1838" w:type="dxa"/>
          </w:tcPr>
          <w:p w14:paraId="4EBD31DF" w14:textId="654A783E" w:rsidR="00511008" w:rsidRPr="00BB37E1" w:rsidRDefault="00511008" w:rsidP="008449C3">
            <w:pPr>
              <w:rPr>
                <w:rFonts w:ascii="Times New Roman" w:eastAsia="Times New Roman" w:hAnsi="Times New Roman" w:cs="Times New Roman"/>
                <w:b/>
                <w:color w:val="000000"/>
                <w:szCs w:val="24"/>
                <w:lang w:val="fr-CA"/>
              </w:rPr>
            </w:pPr>
            <w:r w:rsidRPr="00BB37E1">
              <w:rPr>
                <w:rFonts w:ascii="Times New Roman" w:eastAsia="Times New Roman" w:hAnsi="Times New Roman" w:cs="Times New Roman"/>
                <w:b/>
                <w:color w:val="000000"/>
                <w:szCs w:val="24"/>
                <w:lang w:val="fr-CA"/>
              </w:rPr>
              <w:t>Kang et Tan (</w:t>
            </w:r>
            <w:r w:rsidR="00706603" w:rsidRPr="00BB37E1">
              <w:rPr>
                <w:rFonts w:ascii="Times New Roman" w:eastAsia="Times New Roman" w:hAnsi="Times New Roman" w:cs="Times New Roman"/>
                <w:b/>
                <w:i/>
                <w:color w:val="000000"/>
                <w:szCs w:val="24"/>
                <w:lang w:val="fr-CA"/>
              </w:rPr>
              <w:t>JBFA</w:t>
            </w:r>
            <w:r w:rsidR="00706603" w:rsidRPr="00BB37E1">
              <w:rPr>
                <w:rFonts w:ascii="Times New Roman" w:eastAsia="Times New Roman" w:hAnsi="Times New Roman" w:cs="Times New Roman"/>
                <w:b/>
                <w:color w:val="000000"/>
                <w:szCs w:val="24"/>
                <w:lang w:val="fr-CA"/>
              </w:rPr>
              <w:t xml:space="preserve"> </w:t>
            </w:r>
            <w:r w:rsidRPr="00BB37E1">
              <w:rPr>
                <w:rFonts w:ascii="Times New Roman" w:eastAsia="Times New Roman" w:hAnsi="Times New Roman" w:cs="Times New Roman"/>
                <w:b/>
                <w:color w:val="000000"/>
                <w:szCs w:val="24"/>
                <w:lang w:val="fr-CA"/>
              </w:rPr>
              <w:t>2008)</w:t>
            </w:r>
          </w:p>
        </w:tc>
        <w:tc>
          <w:tcPr>
            <w:tcW w:w="3402" w:type="dxa"/>
          </w:tcPr>
          <w:p w14:paraId="4B2F16DF" w14:textId="77777777" w:rsidR="00511008" w:rsidRPr="00BB37E1" w:rsidRDefault="00511008" w:rsidP="008449C3">
            <w:pPr>
              <w:rPr>
                <w:rFonts w:ascii="Times New Roman" w:eastAsia="Times New Roman" w:hAnsi="Times New Roman" w:cs="Times New Roman"/>
                <w:color w:val="000000"/>
                <w:szCs w:val="24"/>
                <w:lang w:val="fr-CA"/>
              </w:rPr>
            </w:pPr>
            <w:r w:rsidRPr="00BB37E1">
              <w:rPr>
                <w:rFonts w:ascii="Times New Roman" w:eastAsia="Times New Roman" w:hAnsi="Times New Roman" w:cs="Times New Roman"/>
                <w:color w:val="000000"/>
                <w:szCs w:val="24"/>
                <w:lang w:val="fr-FR"/>
              </w:rPr>
              <w:t>Option volontaire pour la constatation en charges des stock-options (option permise par SFAS 123)</w:t>
            </w:r>
          </w:p>
        </w:tc>
        <w:tc>
          <w:tcPr>
            <w:tcW w:w="3898" w:type="dxa"/>
          </w:tcPr>
          <w:p w14:paraId="688D4133" w14:textId="585BDA0C" w:rsidR="00511008" w:rsidRPr="00BB37E1" w:rsidRDefault="00511008" w:rsidP="00477835">
            <w:pPr>
              <w:rPr>
                <w:rFonts w:ascii="Times New Roman" w:eastAsia="Times New Roman" w:hAnsi="Times New Roman" w:cs="Times New Roman"/>
                <w:szCs w:val="24"/>
                <w:lang w:val="fr-CA"/>
              </w:rPr>
            </w:pPr>
            <w:r w:rsidRPr="00BB37E1">
              <w:rPr>
                <w:rFonts w:ascii="Times New Roman" w:eastAsia="Times New Roman" w:hAnsi="Times New Roman" w:cs="Times New Roman"/>
                <w:color w:val="000000"/>
                <w:szCs w:val="24"/>
                <w:lang w:val="fr-FR"/>
              </w:rPr>
              <w:t>Liens créés par des administrateurs communs (internes ou externes), avec une firme ayant opté pour la comptabilisation en charges des stock-options ou avec un investisseur institutionnel participant au capital d’une firme accusée de fraude</w:t>
            </w:r>
          </w:p>
        </w:tc>
        <w:tc>
          <w:tcPr>
            <w:tcW w:w="3898" w:type="dxa"/>
          </w:tcPr>
          <w:p w14:paraId="0E0B39B7" w14:textId="1BD20CFC" w:rsidR="00511008" w:rsidRPr="00BB37E1" w:rsidRDefault="00511008" w:rsidP="00A97748">
            <w:pPr>
              <w:rPr>
                <w:rFonts w:ascii="Times New Roman" w:eastAsia="Times New Roman" w:hAnsi="Times New Roman" w:cs="Times New Roman"/>
                <w:color w:val="000000"/>
                <w:szCs w:val="24"/>
                <w:lang w:val="fr-CA"/>
              </w:rPr>
            </w:pPr>
            <w:r w:rsidRPr="00BB37E1">
              <w:rPr>
                <w:rFonts w:ascii="Times New Roman" w:eastAsia="Times New Roman" w:hAnsi="Times New Roman" w:cs="Times New Roman"/>
                <w:color w:val="000000"/>
                <w:szCs w:val="24"/>
                <w:lang w:val="fr-FR"/>
              </w:rPr>
              <w:t>Oui, si les liens sont créés par des  administrateurs internes (dirigeants).</w:t>
            </w:r>
          </w:p>
        </w:tc>
      </w:tr>
      <w:tr w:rsidR="00A17F13" w:rsidRPr="00F47628" w14:paraId="6B1ADFD8" w14:textId="77777777" w:rsidTr="00AE62BC">
        <w:tc>
          <w:tcPr>
            <w:tcW w:w="1838" w:type="dxa"/>
          </w:tcPr>
          <w:p w14:paraId="4648F566" w14:textId="03B16D87" w:rsidR="00511008" w:rsidRPr="00BB37E1" w:rsidRDefault="00511008" w:rsidP="008449C3">
            <w:pPr>
              <w:rPr>
                <w:rFonts w:ascii="Times New Roman" w:eastAsia="Times New Roman" w:hAnsi="Times New Roman" w:cs="Times New Roman"/>
                <w:b/>
                <w:color w:val="000000"/>
                <w:szCs w:val="24"/>
                <w:lang w:val="fr-CA"/>
              </w:rPr>
            </w:pPr>
            <w:r w:rsidRPr="00BB37E1">
              <w:rPr>
                <w:rFonts w:ascii="Times New Roman" w:eastAsia="Times New Roman" w:hAnsi="Times New Roman" w:cs="Times New Roman"/>
                <w:b/>
                <w:color w:val="000000"/>
                <w:szCs w:val="24"/>
                <w:lang w:val="fr-FR"/>
              </w:rPr>
              <w:t>Brown (</w:t>
            </w:r>
            <w:r w:rsidR="0005102F" w:rsidRPr="00BB37E1">
              <w:rPr>
                <w:rFonts w:ascii="Times New Roman" w:eastAsia="Times New Roman" w:hAnsi="Times New Roman" w:cs="Times New Roman"/>
                <w:b/>
                <w:i/>
                <w:color w:val="000000"/>
                <w:szCs w:val="24"/>
                <w:lang w:val="fr-FR"/>
              </w:rPr>
              <w:t>AR</w:t>
            </w:r>
            <w:r w:rsidR="0005102F" w:rsidRPr="00BB37E1">
              <w:rPr>
                <w:rFonts w:ascii="Times New Roman" w:eastAsia="Times New Roman" w:hAnsi="Times New Roman" w:cs="Times New Roman"/>
                <w:b/>
                <w:color w:val="000000"/>
                <w:szCs w:val="24"/>
                <w:lang w:val="fr-FR"/>
              </w:rPr>
              <w:t xml:space="preserve"> </w:t>
            </w:r>
            <w:r w:rsidRPr="00BB37E1">
              <w:rPr>
                <w:rFonts w:ascii="Times New Roman" w:eastAsia="Times New Roman" w:hAnsi="Times New Roman" w:cs="Times New Roman"/>
                <w:b/>
                <w:color w:val="000000"/>
                <w:szCs w:val="24"/>
                <w:lang w:val="fr-FR"/>
              </w:rPr>
              <w:t>2011)</w:t>
            </w:r>
          </w:p>
        </w:tc>
        <w:tc>
          <w:tcPr>
            <w:tcW w:w="3402" w:type="dxa"/>
          </w:tcPr>
          <w:p w14:paraId="77FB168E" w14:textId="77777777" w:rsidR="00511008" w:rsidRPr="00BB37E1" w:rsidRDefault="00511008" w:rsidP="008449C3">
            <w:pPr>
              <w:rPr>
                <w:rFonts w:ascii="Times New Roman" w:eastAsia="Times New Roman" w:hAnsi="Times New Roman" w:cs="Times New Roman"/>
                <w:color w:val="000000"/>
                <w:szCs w:val="24"/>
                <w:lang w:val="fr-CA"/>
              </w:rPr>
            </w:pPr>
            <w:r w:rsidRPr="00BB37E1">
              <w:rPr>
                <w:rFonts w:ascii="Times New Roman" w:eastAsia="Times New Roman" w:hAnsi="Times New Roman" w:cs="Times New Roman"/>
                <w:color w:val="000000"/>
                <w:szCs w:val="24"/>
                <w:lang w:val="fr-FR"/>
              </w:rPr>
              <w:t>Pratique d’agressivité fiscale (assurance-vie détenue par les entreprises, considérée comme un abri fiscal)</w:t>
            </w:r>
          </w:p>
        </w:tc>
        <w:tc>
          <w:tcPr>
            <w:tcW w:w="3898" w:type="dxa"/>
          </w:tcPr>
          <w:p w14:paraId="769D30E1" w14:textId="5E469F3C" w:rsidR="00511008" w:rsidRPr="00BB37E1" w:rsidRDefault="00511008" w:rsidP="008449C3">
            <w:pPr>
              <w:rPr>
                <w:rFonts w:ascii="Times New Roman" w:eastAsia="Times New Roman" w:hAnsi="Times New Roman" w:cs="Times New Roman"/>
                <w:color w:val="000000"/>
                <w:szCs w:val="24"/>
                <w:lang w:val="fr-CA"/>
              </w:rPr>
            </w:pPr>
            <w:r w:rsidRPr="00BB37E1">
              <w:rPr>
                <w:rFonts w:ascii="Times New Roman" w:eastAsia="Times New Roman" w:hAnsi="Times New Roman" w:cs="Times New Roman"/>
                <w:color w:val="000000"/>
                <w:szCs w:val="24"/>
                <w:lang w:val="fr-CA"/>
              </w:rPr>
              <w:t xml:space="preserve">Liens entre les firmes par les </w:t>
            </w:r>
            <w:r w:rsidR="00A17F13" w:rsidRPr="00BB37E1">
              <w:rPr>
                <w:rFonts w:ascii="Times New Roman" w:eastAsia="Times New Roman" w:hAnsi="Times New Roman" w:cs="Times New Roman"/>
                <w:color w:val="000000"/>
                <w:szCs w:val="24"/>
                <w:lang w:val="fr-CA"/>
              </w:rPr>
              <w:t>CA</w:t>
            </w:r>
            <w:r w:rsidRPr="00BB37E1">
              <w:rPr>
                <w:rFonts w:ascii="Times New Roman" w:eastAsia="Times New Roman" w:hAnsi="Times New Roman" w:cs="Times New Roman"/>
                <w:color w:val="000000"/>
                <w:szCs w:val="24"/>
                <w:lang w:val="fr-CA"/>
              </w:rPr>
              <w:t xml:space="preserve"> (BI)</w:t>
            </w:r>
          </w:p>
        </w:tc>
        <w:tc>
          <w:tcPr>
            <w:tcW w:w="3898" w:type="dxa"/>
          </w:tcPr>
          <w:p w14:paraId="68CF130E" w14:textId="0DC3E326" w:rsidR="00511008" w:rsidRPr="00BB37E1" w:rsidRDefault="00511008">
            <w:pPr>
              <w:rPr>
                <w:rFonts w:ascii="Times New Roman" w:eastAsia="Times New Roman" w:hAnsi="Times New Roman" w:cs="Times New Roman"/>
                <w:color w:val="000000"/>
                <w:szCs w:val="24"/>
                <w:lang w:val="fr-CA"/>
              </w:rPr>
            </w:pPr>
            <w:r w:rsidRPr="00BB37E1">
              <w:rPr>
                <w:rFonts w:ascii="Times New Roman" w:eastAsia="Times New Roman" w:hAnsi="Times New Roman" w:cs="Times New Roman"/>
                <w:color w:val="000000"/>
                <w:szCs w:val="24"/>
                <w:lang w:val="fr-CA"/>
              </w:rPr>
              <w:t>Oui</w:t>
            </w:r>
            <w:r w:rsidR="006E3839" w:rsidRPr="00BB37E1">
              <w:rPr>
                <w:rFonts w:ascii="Times New Roman" w:eastAsia="Times New Roman" w:hAnsi="Times New Roman" w:cs="Times New Roman"/>
                <w:color w:val="000000"/>
                <w:szCs w:val="24"/>
                <w:lang w:val="fr-CA"/>
              </w:rPr>
              <w:t>.</w:t>
            </w:r>
            <w:r w:rsidR="00544E24" w:rsidRPr="00BB37E1">
              <w:rPr>
                <w:rFonts w:ascii="Times New Roman" w:eastAsia="Times New Roman" w:hAnsi="Times New Roman" w:cs="Times New Roman"/>
                <w:color w:val="000000"/>
                <w:szCs w:val="24"/>
                <w:lang w:val="fr-CA"/>
              </w:rPr>
              <w:t xml:space="preserve"> </w:t>
            </w:r>
            <w:r w:rsidR="00544E24" w:rsidRPr="00BB37E1">
              <w:rPr>
                <w:rFonts w:ascii="Times New Roman" w:eastAsia="Times New Roman" w:hAnsi="Times New Roman" w:cs="Times New Roman"/>
                <w:color w:val="000000"/>
                <w:szCs w:val="24"/>
                <w:lang w:val="fr-FR"/>
              </w:rPr>
              <w:t>Par rapport à l'échantillon de contrôle, la proportion de firmes considérées comme fiscalement agressives liées à d'autres firmes de même type est significativement plus élevée (48,78 contre 17,07 %).</w:t>
            </w:r>
          </w:p>
        </w:tc>
      </w:tr>
      <w:tr w:rsidR="00931513" w:rsidRPr="00F47628" w14:paraId="65EBDC5F" w14:textId="77777777" w:rsidTr="00AE62BC">
        <w:tc>
          <w:tcPr>
            <w:tcW w:w="1838" w:type="dxa"/>
          </w:tcPr>
          <w:p w14:paraId="010A408F" w14:textId="4ABECE1A" w:rsidR="00511008" w:rsidRPr="00BB37E1" w:rsidRDefault="00511008" w:rsidP="008449C3">
            <w:pPr>
              <w:rPr>
                <w:rFonts w:ascii="Times New Roman" w:eastAsia="Times New Roman" w:hAnsi="Times New Roman" w:cs="Times New Roman"/>
                <w:b/>
                <w:color w:val="000000"/>
                <w:szCs w:val="24"/>
                <w:lang w:val="fr-CA"/>
              </w:rPr>
            </w:pPr>
            <w:r w:rsidRPr="00BB37E1">
              <w:rPr>
                <w:rFonts w:ascii="Times New Roman" w:eastAsia="Times New Roman" w:hAnsi="Times New Roman" w:cs="Times New Roman"/>
                <w:b/>
                <w:color w:val="000000"/>
                <w:szCs w:val="24"/>
                <w:lang w:val="fr-FR"/>
              </w:rPr>
              <w:t>Chiu et al. (</w:t>
            </w:r>
            <w:r w:rsidR="0005102F" w:rsidRPr="00BB37E1">
              <w:rPr>
                <w:rFonts w:ascii="Times New Roman" w:eastAsia="Times New Roman" w:hAnsi="Times New Roman" w:cs="Times New Roman"/>
                <w:b/>
                <w:i/>
                <w:color w:val="000000"/>
                <w:szCs w:val="24"/>
                <w:lang w:val="fr-FR"/>
              </w:rPr>
              <w:t>AR</w:t>
            </w:r>
            <w:r w:rsidR="0005102F" w:rsidRPr="00BB37E1">
              <w:rPr>
                <w:rFonts w:ascii="Times New Roman" w:eastAsia="Times New Roman" w:hAnsi="Times New Roman" w:cs="Times New Roman"/>
                <w:b/>
                <w:color w:val="000000"/>
                <w:szCs w:val="24"/>
                <w:lang w:val="fr-FR"/>
              </w:rPr>
              <w:t xml:space="preserve"> </w:t>
            </w:r>
            <w:r w:rsidRPr="00BB37E1">
              <w:rPr>
                <w:rFonts w:ascii="Times New Roman" w:eastAsia="Times New Roman" w:hAnsi="Times New Roman" w:cs="Times New Roman"/>
                <w:b/>
                <w:color w:val="000000"/>
                <w:szCs w:val="24"/>
                <w:lang w:val="fr-FR"/>
              </w:rPr>
              <w:t>2013)</w:t>
            </w:r>
          </w:p>
        </w:tc>
        <w:tc>
          <w:tcPr>
            <w:tcW w:w="3402" w:type="dxa"/>
          </w:tcPr>
          <w:p w14:paraId="015B4E66" w14:textId="77777777" w:rsidR="00511008" w:rsidRPr="00BB37E1" w:rsidRDefault="00511008" w:rsidP="008449C3">
            <w:pPr>
              <w:rPr>
                <w:rFonts w:ascii="Times New Roman" w:eastAsia="Times New Roman" w:hAnsi="Times New Roman" w:cs="Times New Roman"/>
                <w:color w:val="000000"/>
                <w:szCs w:val="24"/>
                <w:lang w:val="fr-CA"/>
              </w:rPr>
            </w:pPr>
            <w:r w:rsidRPr="00BB37E1">
              <w:rPr>
                <w:rFonts w:ascii="Times New Roman" w:eastAsia="Times New Roman" w:hAnsi="Times New Roman" w:cs="Times New Roman"/>
                <w:color w:val="000000"/>
                <w:szCs w:val="24"/>
                <w:lang w:val="fr-FR"/>
              </w:rPr>
              <w:t>Gestion des résultats</w:t>
            </w:r>
          </w:p>
        </w:tc>
        <w:tc>
          <w:tcPr>
            <w:tcW w:w="3898" w:type="dxa"/>
          </w:tcPr>
          <w:p w14:paraId="26DB451F" w14:textId="77777777" w:rsidR="00511008" w:rsidRPr="00BB37E1" w:rsidRDefault="00511008" w:rsidP="00A97748">
            <w:pPr>
              <w:rPr>
                <w:rFonts w:ascii="Times New Roman" w:eastAsia="Times New Roman" w:hAnsi="Times New Roman" w:cs="Times New Roman"/>
                <w:color w:val="000000"/>
                <w:szCs w:val="24"/>
                <w:lang w:val="fr-FR"/>
              </w:rPr>
            </w:pPr>
            <w:r w:rsidRPr="00BB37E1">
              <w:rPr>
                <w:rFonts w:ascii="Times New Roman" w:eastAsia="Times New Roman" w:hAnsi="Times New Roman" w:cs="Times New Roman"/>
                <w:color w:val="000000"/>
                <w:szCs w:val="24"/>
                <w:lang w:val="fr-FR"/>
              </w:rPr>
              <w:t>Liens créés par des administrateurs siégeant dans plusieurs CA (</w:t>
            </w:r>
            <w:r w:rsidRPr="00BB37E1">
              <w:rPr>
                <w:rFonts w:ascii="Times New Roman" w:eastAsia="Times New Roman" w:hAnsi="Times New Roman" w:cs="Times New Roman"/>
                <w:i/>
                <w:color w:val="000000"/>
                <w:szCs w:val="24"/>
                <w:lang w:val="fr-FR"/>
              </w:rPr>
              <w:t>interlocked directors</w:t>
            </w:r>
            <w:r w:rsidRPr="00BB37E1">
              <w:rPr>
                <w:rFonts w:ascii="Times New Roman" w:eastAsia="Times New Roman" w:hAnsi="Times New Roman" w:cs="Times New Roman"/>
                <w:color w:val="000000"/>
                <w:szCs w:val="24"/>
                <w:lang w:val="fr-FR"/>
              </w:rPr>
              <w:t xml:space="preserve">), en particulier avec une firme « contagieuse » durant la période de contagion </w:t>
            </w:r>
          </w:p>
        </w:tc>
        <w:tc>
          <w:tcPr>
            <w:tcW w:w="3898" w:type="dxa"/>
          </w:tcPr>
          <w:p w14:paraId="44F77FBA" w14:textId="77777777" w:rsidR="00511008" w:rsidRPr="00BB37E1" w:rsidRDefault="00511008" w:rsidP="00A97748">
            <w:pPr>
              <w:rPr>
                <w:rFonts w:ascii="Times New Roman" w:eastAsia="Times New Roman" w:hAnsi="Times New Roman" w:cs="Times New Roman"/>
                <w:color w:val="000000"/>
                <w:szCs w:val="24"/>
                <w:lang w:val="fr-CA"/>
              </w:rPr>
            </w:pPr>
            <w:r w:rsidRPr="00BB37E1">
              <w:rPr>
                <w:rFonts w:ascii="Times New Roman" w:eastAsia="Times New Roman" w:hAnsi="Times New Roman" w:cs="Times New Roman"/>
                <w:color w:val="000000"/>
                <w:szCs w:val="24"/>
                <w:lang w:val="fr-FR"/>
              </w:rPr>
              <w:t>Oui. La contagion est plus forte (a) lorsque l’administrateur partagé occupe une position de leader ou une position qui lui confère un rôle particulier quant aux problématiques comptables dans la firme exposée et (b) lorsque l’administrateur partagé est le directeur général ou le président du CA de la firme contagieuse.</w:t>
            </w:r>
          </w:p>
        </w:tc>
      </w:tr>
      <w:tr w:rsidR="00931513" w:rsidRPr="00F47628" w14:paraId="58269FE0" w14:textId="77777777" w:rsidTr="00AE62BC">
        <w:tc>
          <w:tcPr>
            <w:tcW w:w="1838" w:type="dxa"/>
          </w:tcPr>
          <w:p w14:paraId="247209EC" w14:textId="33595B77" w:rsidR="00511008" w:rsidRPr="00BB37E1" w:rsidRDefault="00511008" w:rsidP="008449C3">
            <w:pPr>
              <w:rPr>
                <w:rFonts w:ascii="Times New Roman" w:eastAsia="Times New Roman" w:hAnsi="Times New Roman" w:cs="Times New Roman"/>
                <w:b/>
                <w:color w:val="000000"/>
                <w:szCs w:val="24"/>
                <w:lang w:val="fr-FR"/>
              </w:rPr>
            </w:pPr>
            <w:r w:rsidRPr="00BB37E1">
              <w:rPr>
                <w:rFonts w:ascii="Times New Roman" w:eastAsia="Times New Roman" w:hAnsi="Times New Roman" w:cs="Times New Roman"/>
                <w:b/>
                <w:color w:val="000000"/>
                <w:szCs w:val="24"/>
                <w:lang w:val="fr-FR"/>
              </w:rPr>
              <w:t>Brown et Drake (</w:t>
            </w:r>
            <w:r w:rsidR="00201548" w:rsidRPr="00BB37E1">
              <w:rPr>
                <w:rFonts w:ascii="Times New Roman" w:eastAsia="Times New Roman" w:hAnsi="Times New Roman" w:cs="Times New Roman"/>
                <w:b/>
                <w:i/>
                <w:color w:val="000000"/>
                <w:szCs w:val="24"/>
                <w:lang w:val="fr-FR"/>
              </w:rPr>
              <w:t>AR</w:t>
            </w:r>
            <w:r w:rsidR="00201548" w:rsidRPr="00BB37E1">
              <w:rPr>
                <w:rFonts w:ascii="Times New Roman" w:eastAsia="Times New Roman" w:hAnsi="Times New Roman" w:cs="Times New Roman"/>
                <w:b/>
                <w:color w:val="000000"/>
                <w:szCs w:val="24"/>
                <w:lang w:val="fr-FR"/>
              </w:rPr>
              <w:t xml:space="preserve"> </w:t>
            </w:r>
            <w:r w:rsidRPr="00BB37E1">
              <w:rPr>
                <w:rFonts w:ascii="Times New Roman" w:eastAsia="Times New Roman" w:hAnsi="Times New Roman" w:cs="Times New Roman"/>
                <w:b/>
                <w:color w:val="000000"/>
                <w:szCs w:val="24"/>
                <w:lang w:val="fr-FR"/>
              </w:rPr>
              <w:t>2014)</w:t>
            </w:r>
          </w:p>
        </w:tc>
        <w:tc>
          <w:tcPr>
            <w:tcW w:w="3402" w:type="dxa"/>
          </w:tcPr>
          <w:p w14:paraId="45F35B4E" w14:textId="77777777" w:rsidR="00511008" w:rsidRPr="00BB37E1" w:rsidRDefault="00511008" w:rsidP="008449C3">
            <w:pPr>
              <w:rPr>
                <w:rFonts w:ascii="Times New Roman" w:eastAsia="Times New Roman" w:hAnsi="Times New Roman" w:cs="Times New Roman"/>
                <w:color w:val="000000"/>
                <w:szCs w:val="24"/>
                <w:lang w:val="fr-FR"/>
              </w:rPr>
            </w:pPr>
            <w:r w:rsidRPr="00BB37E1">
              <w:rPr>
                <w:rFonts w:ascii="Times New Roman" w:eastAsia="Times New Roman" w:hAnsi="Times New Roman" w:cs="Times New Roman"/>
                <w:color w:val="000000"/>
                <w:szCs w:val="24"/>
                <w:lang w:val="fr-FR"/>
              </w:rPr>
              <w:t>Stratégies d’évitement fiscal</w:t>
            </w:r>
          </w:p>
        </w:tc>
        <w:tc>
          <w:tcPr>
            <w:tcW w:w="3898" w:type="dxa"/>
          </w:tcPr>
          <w:p w14:paraId="24029E7F" w14:textId="5BB0AA82" w:rsidR="00511008" w:rsidRPr="00BB37E1" w:rsidRDefault="00511008">
            <w:pPr>
              <w:rPr>
                <w:rFonts w:ascii="Times New Roman" w:eastAsia="Times New Roman" w:hAnsi="Times New Roman" w:cs="Times New Roman"/>
                <w:color w:val="000000"/>
                <w:szCs w:val="24"/>
                <w:lang w:val="fr-FR"/>
              </w:rPr>
            </w:pPr>
            <w:r w:rsidRPr="00BB37E1">
              <w:rPr>
                <w:rFonts w:ascii="Times New Roman" w:eastAsia="Times New Roman" w:hAnsi="Times New Roman" w:cs="Times New Roman"/>
                <w:color w:val="000000"/>
                <w:szCs w:val="24"/>
                <w:lang w:val="fr-FR"/>
              </w:rPr>
              <w:t xml:space="preserve">Liens entre les firmes par les </w:t>
            </w:r>
            <w:r w:rsidR="00A17F13" w:rsidRPr="00BB37E1">
              <w:rPr>
                <w:rFonts w:ascii="Times New Roman" w:eastAsia="Times New Roman" w:hAnsi="Times New Roman" w:cs="Times New Roman"/>
                <w:color w:val="000000"/>
                <w:szCs w:val="24"/>
                <w:lang w:val="fr-FR"/>
              </w:rPr>
              <w:t>CA</w:t>
            </w:r>
            <w:r w:rsidRPr="00BB37E1">
              <w:rPr>
                <w:rFonts w:ascii="Times New Roman" w:eastAsia="Times New Roman" w:hAnsi="Times New Roman" w:cs="Times New Roman"/>
                <w:color w:val="000000"/>
                <w:szCs w:val="24"/>
                <w:lang w:val="fr-FR"/>
              </w:rPr>
              <w:t xml:space="preserve"> (BI)</w:t>
            </w:r>
          </w:p>
        </w:tc>
        <w:tc>
          <w:tcPr>
            <w:tcW w:w="3898" w:type="dxa"/>
          </w:tcPr>
          <w:p w14:paraId="460F6871" w14:textId="1D150522" w:rsidR="00511008" w:rsidRPr="00BB37E1" w:rsidRDefault="00511008">
            <w:pPr>
              <w:rPr>
                <w:rFonts w:ascii="Times New Roman" w:eastAsia="Times New Roman" w:hAnsi="Times New Roman" w:cs="Times New Roman"/>
                <w:color w:val="000000"/>
                <w:szCs w:val="24"/>
                <w:lang w:val="fr-FR"/>
              </w:rPr>
            </w:pPr>
            <w:r w:rsidRPr="00BB37E1">
              <w:rPr>
                <w:rFonts w:ascii="Times New Roman" w:eastAsia="Times New Roman" w:hAnsi="Times New Roman" w:cs="Times New Roman"/>
                <w:color w:val="000000"/>
                <w:szCs w:val="24"/>
                <w:lang w:val="fr-FR"/>
              </w:rPr>
              <w:t>Oui, en particulier s’il s’agit de liens avec des firmes semblables, de liens établis par des dirigeants et s’ils sont ren</w:t>
            </w:r>
            <w:r w:rsidR="00AE62BC" w:rsidRPr="00BB37E1">
              <w:rPr>
                <w:rFonts w:ascii="Times New Roman" w:eastAsia="Times New Roman" w:hAnsi="Times New Roman" w:cs="Times New Roman"/>
                <w:color w:val="000000"/>
                <w:szCs w:val="24"/>
                <w:lang w:val="fr-FR"/>
              </w:rPr>
              <w:t>forcés par un auditeur partagé.</w:t>
            </w:r>
          </w:p>
        </w:tc>
      </w:tr>
      <w:tr w:rsidR="00931513" w:rsidRPr="00F47628" w14:paraId="3A53CD5F" w14:textId="77777777" w:rsidTr="00AE62BC">
        <w:tc>
          <w:tcPr>
            <w:tcW w:w="1838" w:type="dxa"/>
          </w:tcPr>
          <w:p w14:paraId="5CD032A2" w14:textId="2D703949" w:rsidR="00511008" w:rsidRPr="00BB37E1" w:rsidRDefault="00511008" w:rsidP="008449C3">
            <w:pPr>
              <w:rPr>
                <w:rFonts w:ascii="Times New Roman" w:eastAsia="Times New Roman" w:hAnsi="Times New Roman" w:cs="Times New Roman"/>
                <w:b/>
                <w:color w:val="000000"/>
                <w:szCs w:val="24"/>
                <w:lang w:val="fr-CA"/>
              </w:rPr>
            </w:pPr>
            <w:r w:rsidRPr="00BB37E1">
              <w:rPr>
                <w:rFonts w:ascii="Times New Roman" w:eastAsia="Times New Roman" w:hAnsi="Times New Roman" w:cs="Times New Roman"/>
                <w:b/>
                <w:color w:val="000000"/>
                <w:szCs w:val="24"/>
                <w:lang w:val="fr-FR"/>
              </w:rPr>
              <w:t>Cai et al. (</w:t>
            </w:r>
            <w:r w:rsidR="00201548" w:rsidRPr="00BB37E1">
              <w:rPr>
                <w:rFonts w:ascii="Times New Roman" w:eastAsia="Times New Roman" w:hAnsi="Times New Roman" w:cs="Times New Roman"/>
                <w:b/>
                <w:i/>
                <w:color w:val="000000"/>
                <w:szCs w:val="24"/>
                <w:lang w:val="fr-FR"/>
              </w:rPr>
              <w:t>RAS</w:t>
            </w:r>
            <w:r w:rsidR="00201548" w:rsidRPr="00BB37E1">
              <w:rPr>
                <w:rFonts w:ascii="Times New Roman" w:eastAsia="Times New Roman" w:hAnsi="Times New Roman" w:cs="Times New Roman"/>
                <w:b/>
                <w:color w:val="000000"/>
                <w:szCs w:val="24"/>
                <w:lang w:val="fr-FR"/>
              </w:rPr>
              <w:t xml:space="preserve"> </w:t>
            </w:r>
            <w:r w:rsidRPr="00BB37E1">
              <w:rPr>
                <w:rFonts w:ascii="Times New Roman" w:eastAsia="Times New Roman" w:hAnsi="Times New Roman" w:cs="Times New Roman"/>
                <w:b/>
                <w:color w:val="000000"/>
                <w:szCs w:val="24"/>
                <w:lang w:val="fr-FR"/>
              </w:rPr>
              <w:t>2014)</w:t>
            </w:r>
          </w:p>
        </w:tc>
        <w:tc>
          <w:tcPr>
            <w:tcW w:w="3402" w:type="dxa"/>
          </w:tcPr>
          <w:p w14:paraId="3A335E06" w14:textId="77777777" w:rsidR="00511008" w:rsidRPr="00BB37E1" w:rsidRDefault="00511008" w:rsidP="008449C3">
            <w:pPr>
              <w:rPr>
                <w:rFonts w:ascii="Times New Roman" w:eastAsia="Times New Roman" w:hAnsi="Times New Roman" w:cs="Times New Roman"/>
                <w:color w:val="000000"/>
                <w:szCs w:val="24"/>
                <w:lang w:val="fr-CA"/>
              </w:rPr>
            </w:pPr>
            <w:r w:rsidRPr="00BB37E1">
              <w:rPr>
                <w:rFonts w:ascii="Times New Roman" w:eastAsia="Times New Roman" w:hAnsi="Times New Roman" w:cs="Times New Roman"/>
                <w:color w:val="000000"/>
                <w:szCs w:val="24"/>
                <w:lang w:val="fr-CA"/>
              </w:rPr>
              <w:t xml:space="preserve">Pratique en termes </w:t>
            </w:r>
            <w:r w:rsidRPr="00BB37E1">
              <w:rPr>
                <w:rFonts w:ascii="Times New Roman" w:eastAsia="Times New Roman" w:hAnsi="Times New Roman" w:cs="Times New Roman"/>
                <w:color w:val="000000"/>
                <w:szCs w:val="24"/>
                <w:lang w:val="fr-FR"/>
              </w:rPr>
              <w:t>de divulgation d’information (décision d’arrêter de publier des prévisions de résultat trimestrielles)</w:t>
            </w:r>
          </w:p>
        </w:tc>
        <w:tc>
          <w:tcPr>
            <w:tcW w:w="3898" w:type="dxa"/>
          </w:tcPr>
          <w:p w14:paraId="5FAAD89B" w14:textId="34CA8D64" w:rsidR="00511008" w:rsidRPr="00BB37E1" w:rsidRDefault="00511008">
            <w:pPr>
              <w:rPr>
                <w:rFonts w:ascii="Times New Roman" w:eastAsia="Times New Roman" w:hAnsi="Times New Roman" w:cs="Times New Roman"/>
                <w:color w:val="000000"/>
                <w:szCs w:val="24"/>
                <w:lang w:val="fr-CA"/>
              </w:rPr>
            </w:pPr>
            <w:r w:rsidRPr="00BB37E1">
              <w:rPr>
                <w:rFonts w:ascii="Times New Roman" w:eastAsia="Times New Roman" w:hAnsi="Times New Roman" w:cs="Times New Roman"/>
                <w:color w:val="000000"/>
                <w:szCs w:val="24"/>
                <w:lang w:val="fr-FR"/>
              </w:rPr>
              <w:t xml:space="preserve">Liens entre les firmes par les </w:t>
            </w:r>
            <w:r w:rsidR="00A17F13" w:rsidRPr="00BB37E1">
              <w:rPr>
                <w:rFonts w:ascii="Times New Roman" w:eastAsia="Times New Roman" w:hAnsi="Times New Roman" w:cs="Times New Roman"/>
                <w:color w:val="000000"/>
                <w:szCs w:val="24"/>
                <w:lang w:val="fr-FR"/>
              </w:rPr>
              <w:t>CA</w:t>
            </w:r>
            <w:r w:rsidRPr="00BB37E1">
              <w:rPr>
                <w:rFonts w:ascii="Times New Roman" w:eastAsia="Times New Roman" w:hAnsi="Times New Roman" w:cs="Times New Roman"/>
                <w:color w:val="000000"/>
                <w:szCs w:val="24"/>
                <w:lang w:val="fr-FR"/>
              </w:rPr>
              <w:t xml:space="preserve"> (BI), avec une firme ayant cessé de fournir des prévisions de résultat trimestrielles dans les deux années précédentes</w:t>
            </w:r>
          </w:p>
        </w:tc>
        <w:tc>
          <w:tcPr>
            <w:tcW w:w="3898" w:type="dxa"/>
          </w:tcPr>
          <w:p w14:paraId="384496A3" w14:textId="7639C70D" w:rsidR="00511008" w:rsidRPr="00BB37E1" w:rsidRDefault="003B46C6" w:rsidP="00A97748">
            <w:pPr>
              <w:rPr>
                <w:rFonts w:ascii="Times New Roman" w:eastAsia="Times New Roman" w:hAnsi="Times New Roman" w:cs="Times New Roman"/>
                <w:color w:val="000000"/>
                <w:szCs w:val="24"/>
                <w:lang w:val="fr-CA"/>
              </w:rPr>
            </w:pPr>
            <w:r w:rsidRPr="00BB37E1">
              <w:rPr>
                <w:rFonts w:ascii="Times New Roman" w:eastAsia="Times New Roman" w:hAnsi="Times New Roman" w:cs="Times New Roman"/>
                <w:color w:val="000000"/>
                <w:szCs w:val="24"/>
                <w:lang w:val="fr-FR"/>
              </w:rPr>
              <w:t>Plus de 25% des sociétés (52/191) ayant cessé de donner des prévisions de résultat trimestrielles sont liées, par l'intermédiaire d'administrateurs communs, à des sociétés ayant précédemment cessé de donner ce type de prévisions</w:t>
            </w:r>
            <w:r w:rsidR="00BB37E1" w:rsidRPr="00BB37E1">
              <w:rPr>
                <w:rFonts w:ascii="Times New Roman" w:eastAsia="Times New Roman" w:hAnsi="Times New Roman" w:cs="Times New Roman"/>
                <w:color w:val="000000"/>
                <w:szCs w:val="24"/>
                <w:lang w:val="fr-FR"/>
              </w:rPr>
              <w:t>.</w:t>
            </w:r>
          </w:p>
        </w:tc>
      </w:tr>
    </w:tbl>
    <w:p w14:paraId="274296FA" w14:textId="40A6B988" w:rsidR="00511008" w:rsidRDefault="00511008" w:rsidP="00DE62B4">
      <w:pPr>
        <w:spacing w:after="0" w:line="360" w:lineRule="auto"/>
        <w:rPr>
          <w:rFonts w:ascii="Times New Roman" w:eastAsia="Times New Roman" w:hAnsi="Times New Roman" w:cs="Times New Roman"/>
          <w:color w:val="000000"/>
          <w:sz w:val="24"/>
          <w:lang w:val="fr-FR"/>
        </w:rPr>
      </w:pPr>
    </w:p>
    <w:p w14:paraId="77604CC1" w14:textId="7AA3CF24" w:rsidR="00931513" w:rsidRPr="00DE62B4" w:rsidRDefault="00931513" w:rsidP="00931513">
      <w:pPr>
        <w:spacing w:after="0" w:line="360" w:lineRule="auto"/>
        <w:jc w:val="both"/>
        <w:rPr>
          <w:rFonts w:ascii="Times New Roman" w:eastAsia="Times New Roman" w:hAnsi="Times New Roman" w:cs="Times New Roman"/>
          <w:b/>
          <w:color w:val="000000"/>
          <w:sz w:val="24"/>
          <w:lang w:val="fr-CA"/>
        </w:rPr>
      </w:pPr>
      <w:r w:rsidRPr="00DE62B4">
        <w:rPr>
          <w:rFonts w:ascii="Times New Roman" w:eastAsia="Times New Roman" w:hAnsi="Times New Roman" w:cs="Times New Roman"/>
          <w:b/>
          <w:color w:val="000000"/>
          <w:sz w:val="24"/>
          <w:lang w:val="fr-CA"/>
        </w:rPr>
        <w:lastRenderedPageBreak/>
        <w:t xml:space="preserve">Tableau </w:t>
      </w:r>
      <w:r w:rsidR="00C03C91">
        <w:rPr>
          <w:rFonts w:ascii="Times New Roman" w:eastAsia="Times New Roman" w:hAnsi="Times New Roman" w:cs="Times New Roman"/>
          <w:b/>
          <w:color w:val="000000"/>
          <w:sz w:val="24"/>
          <w:lang w:val="fr-CA"/>
        </w:rPr>
        <w:t>3</w:t>
      </w:r>
      <w:r w:rsidR="00C03C91" w:rsidRPr="00DE62B4">
        <w:rPr>
          <w:rFonts w:ascii="Times New Roman" w:eastAsia="Times New Roman" w:hAnsi="Times New Roman" w:cs="Times New Roman"/>
          <w:b/>
          <w:color w:val="000000"/>
          <w:sz w:val="24"/>
          <w:lang w:val="fr-CA"/>
        </w:rPr>
        <w:t> </w:t>
      </w:r>
      <w:r w:rsidRPr="00DE62B4">
        <w:rPr>
          <w:rFonts w:ascii="Times New Roman" w:eastAsia="Times New Roman" w:hAnsi="Times New Roman" w:cs="Times New Roman"/>
          <w:b/>
          <w:color w:val="000000"/>
          <w:sz w:val="24"/>
          <w:lang w:val="fr-CA"/>
        </w:rPr>
        <w:t>: A</w:t>
      </w:r>
      <w:r>
        <w:rPr>
          <w:rFonts w:ascii="Times New Roman" w:eastAsia="Times New Roman" w:hAnsi="Times New Roman" w:cs="Times New Roman"/>
          <w:b/>
          <w:color w:val="000000"/>
          <w:sz w:val="24"/>
          <w:lang w:val="fr-CA"/>
        </w:rPr>
        <w:t xml:space="preserve">rticles sur la qualité du résultat </w:t>
      </w:r>
    </w:p>
    <w:tbl>
      <w:tblPr>
        <w:tblStyle w:val="Grilledutableau"/>
        <w:tblW w:w="13036" w:type="dxa"/>
        <w:tblLook w:val="04A0" w:firstRow="1" w:lastRow="0" w:firstColumn="1" w:lastColumn="0" w:noHBand="0" w:noVBand="1"/>
      </w:tblPr>
      <w:tblGrid>
        <w:gridCol w:w="1838"/>
        <w:gridCol w:w="3732"/>
        <w:gridCol w:w="3733"/>
        <w:gridCol w:w="3733"/>
      </w:tblGrid>
      <w:tr w:rsidR="00931513" w:rsidRPr="00DA16B6" w14:paraId="02BBDDD4" w14:textId="77777777" w:rsidTr="007968CD">
        <w:tc>
          <w:tcPr>
            <w:tcW w:w="1838" w:type="dxa"/>
          </w:tcPr>
          <w:p w14:paraId="446D7A4E" w14:textId="77777777" w:rsidR="00931513" w:rsidRPr="00F95046" w:rsidRDefault="00931513" w:rsidP="008449C3">
            <w:pPr>
              <w:jc w:val="center"/>
              <w:rPr>
                <w:rFonts w:ascii="Times New Roman" w:eastAsia="Times New Roman" w:hAnsi="Times New Roman" w:cs="Times New Roman"/>
                <w:b/>
                <w:color w:val="000000"/>
                <w:sz w:val="24"/>
                <w:szCs w:val="24"/>
                <w:lang w:val="fr-CA"/>
              </w:rPr>
            </w:pPr>
            <w:r w:rsidRPr="00F95046">
              <w:rPr>
                <w:rFonts w:ascii="Times New Roman" w:eastAsia="Times New Roman" w:hAnsi="Times New Roman" w:cs="Times New Roman"/>
                <w:b/>
                <w:color w:val="000000"/>
                <w:sz w:val="24"/>
                <w:szCs w:val="24"/>
                <w:lang w:val="fr-CA"/>
              </w:rPr>
              <w:t>Article</w:t>
            </w:r>
          </w:p>
        </w:tc>
        <w:tc>
          <w:tcPr>
            <w:tcW w:w="3732" w:type="dxa"/>
          </w:tcPr>
          <w:p w14:paraId="36F9D548" w14:textId="0A7814E0" w:rsidR="00931513" w:rsidRPr="00F95046" w:rsidRDefault="00931513" w:rsidP="008449C3">
            <w:pPr>
              <w:jc w:val="center"/>
              <w:rPr>
                <w:rFonts w:ascii="Times New Roman" w:eastAsia="Times New Roman" w:hAnsi="Times New Roman" w:cs="Times New Roman"/>
                <w:b/>
                <w:color w:val="000000"/>
                <w:sz w:val="24"/>
                <w:szCs w:val="24"/>
                <w:lang w:val="fr-CA"/>
              </w:rPr>
            </w:pPr>
            <w:r w:rsidRPr="006C5CA4">
              <w:rPr>
                <w:rFonts w:ascii="Times New Roman" w:eastAsia="Times New Roman" w:hAnsi="Times New Roman" w:cs="Times New Roman"/>
                <w:b/>
                <w:color w:val="000000"/>
                <w:sz w:val="24"/>
                <w:szCs w:val="24"/>
                <w:lang w:val="fr-CA"/>
              </w:rPr>
              <w:t>Mesure de la qualité</w:t>
            </w:r>
            <w:r w:rsidR="001B777F">
              <w:rPr>
                <w:rFonts w:ascii="Times New Roman" w:eastAsia="Times New Roman" w:hAnsi="Times New Roman" w:cs="Times New Roman"/>
                <w:b/>
                <w:color w:val="000000"/>
                <w:sz w:val="24"/>
                <w:szCs w:val="24"/>
                <w:lang w:val="fr-CA"/>
              </w:rPr>
              <w:t xml:space="preserve"> du résultat</w:t>
            </w:r>
          </w:p>
        </w:tc>
        <w:tc>
          <w:tcPr>
            <w:tcW w:w="3733" w:type="dxa"/>
          </w:tcPr>
          <w:p w14:paraId="297807EB" w14:textId="77777777" w:rsidR="00931513" w:rsidRPr="006C5CA4" w:rsidRDefault="00931513" w:rsidP="008449C3">
            <w:pPr>
              <w:jc w:val="center"/>
              <w:rPr>
                <w:rFonts w:ascii="Times New Roman" w:eastAsia="Times New Roman" w:hAnsi="Times New Roman" w:cs="Times New Roman"/>
                <w:b/>
                <w:color w:val="000000"/>
                <w:sz w:val="24"/>
                <w:szCs w:val="24"/>
                <w:lang w:val="fr-CA"/>
              </w:rPr>
            </w:pPr>
            <w:r w:rsidRPr="006C5CA4">
              <w:rPr>
                <w:rFonts w:ascii="Times New Roman" w:eastAsia="Times New Roman" w:hAnsi="Times New Roman" w:cs="Times New Roman"/>
                <w:b/>
                <w:color w:val="000000"/>
                <w:sz w:val="24"/>
                <w:szCs w:val="24"/>
                <w:lang w:val="fr-CA"/>
              </w:rPr>
              <w:t>Mesure des réseaux</w:t>
            </w:r>
          </w:p>
        </w:tc>
        <w:tc>
          <w:tcPr>
            <w:tcW w:w="3733" w:type="dxa"/>
          </w:tcPr>
          <w:p w14:paraId="7CD49743" w14:textId="77777777" w:rsidR="00931513" w:rsidRPr="008449C3" w:rsidRDefault="00931513" w:rsidP="008449C3">
            <w:pPr>
              <w:jc w:val="center"/>
              <w:rPr>
                <w:rFonts w:ascii="Times New Roman" w:eastAsia="Times New Roman" w:hAnsi="Times New Roman" w:cs="Times New Roman"/>
                <w:b/>
                <w:color w:val="000000"/>
                <w:sz w:val="24"/>
                <w:szCs w:val="24"/>
                <w:lang w:val="fr-CA"/>
              </w:rPr>
            </w:pPr>
            <w:r w:rsidRPr="008449C3">
              <w:rPr>
                <w:rFonts w:ascii="Times New Roman" w:eastAsia="Times New Roman" w:hAnsi="Times New Roman" w:cs="Times New Roman"/>
                <w:b/>
                <w:color w:val="000000"/>
                <w:sz w:val="24"/>
                <w:szCs w:val="24"/>
                <w:lang w:val="fr-CA"/>
              </w:rPr>
              <w:t>Influence des réseaux</w:t>
            </w:r>
          </w:p>
        </w:tc>
      </w:tr>
      <w:tr w:rsidR="00931513" w:rsidRPr="00BB37E1" w14:paraId="3CEE05A6" w14:textId="77777777" w:rsidTr="007968CD">
        <w:tc>
          <w:tcPr>
            <w:tcW w:w="1838" w:type="dxa"/>
          </w:tcPr>
          <w:p w14:paraId="7C39C47C" w14:textId="0970F826" w:rsidR="00931513" w:rsidRPr="00BB37E1" w:rsidRDefault="00931513" w:rsidP="008449C3">
            <w:pPr>
              <w:rPr>
                <w:rFonts w:ascii="Times New Roman" w:eastAsia="Times New Roman" w:hAnsi="Times New Roman" w:cs="Times New Roman"/>
                <w:b/>
                <w:color w:val="000000"/>
                <w:szCs w:val="24"/>
                <w:lang w:val="fr-CA"/>
              </w:rPr>
            </w:pPr>
            <w:r w:rsidRPr="00BB37E1">
              <w:rPr>
                <w:rFonts w:ascii="Times New Roman" w:eastAsia="Times New Roman" w:hAnsi="Times New Roman" w:cs="Times New Roman"/>
                <w:b/>
                <w:color w:val="000000"/>
                <w:szCs w:val="24"/>
                <w:lang w:val="fr-FR"/>
              </w:rPr>
              <w:t>Krishnan et al. (</w:t>
            </w:r>
            <w:r w:rsidR="00201548" w:rsidRPr="00BB37E1">
              <w:rPr>
                <w:rFonts w:ascii="Times New Roman" w:eastAsia="Times New Roman" w:hAnsi="Times New Roman" w:cs="Times New Roman"/>
                <w:b/>
                <w:i/>
                <w:color w:val="000000"/>
                <w:szCs w:val="24"/>
                <w:lang w:val="fr-FR"/>
              </w:rPr>
              <w:t>AJPT</w:t>
            </w:r>
            <w:r w:rsidR="00201548" w:rsidRPr="00BB37E1">
              <w:rPr>
                <w:rFonts w:ascii="Times New Roman" w:eastAsia="Times New Roman" w:hAnsi="Times New Roman" w:cs="Times New Roman"/>
                <w:b/>
                <w:color w:val="000000"/>
                <w:szCs w:val="24"/>
                <w:lang w:val="fr-FR"/>
              </w:rPr>
              <w:t xml:space="preserve"> </w:t>
            </w:r>
            <w:r w:rsidRPr="00BB37E1">
              <w:rPr>
                <w:rFonts w:ascii="Times New Roman" w:eastAsia="Times New Roman" w:hAnsi="Times New Roman" w:cs="Times New Roman"/>
                <w:b/>
                <w:color w:val="000000"/>
                <w:szCs w:val="24"/>
                <w:lang w:val="fr-FR"/>
              </w:rPr>
              <w:t>2011)</w:t>
            </w:r>
          </w:p>
        </w:tc>
        <w:tc>
          <w:tcPr>
            <w:tcW w:w="3732" w:type="dxa"/>
          </w:tcPr>
          <w:p w14:paraId="4F33CB46" w14:textId="25002B0F" w:rsidR="00931513" w:rsidRPr="00BB37E1" w:rsidRDefault="00DA16B6" w:rsidP="008449C3">
            <w:pPr>
              <w:rPr>
                <w:rFonts w:ascii="Times New Roman" w:eastAsia="Times New Roman" w:hAnsi="Times New Roman" w:cs="Times New Roman"/>
                <w:color w:val="000000"/>
                <w:szCs w:val="24"/>
                <w:lang w:val="fr-CA"/>
              </w:rPr>
            </w:pPr>
            <w:r w:rsidRPr="00BB37E1">
              <w:rPr>
                <w:rFonts w:ascii="Times New Roman" w:eastAsia="Times New Roman" w:hAnsi="Times New Roman" w:cs="Times New Roman"/>
                <w:color w:val="000000"/>
                <w:szCs w:val="24"/>
                <w:lang w:val="fr-FR"/>
              </w:rPr>
              <w:t>Gestion du résultat (</w:t>
            </w:r>
            <w:r w:rsidR="00931513" w:rsidRPr="00BB37E1">
              <w:rPr>
                <w:rFonts w:ascii="Times New Roman" w:eastAsia="Times New Roman" w:hAnsi="Times New Roman" w:cs="Times New Roman"/>
                <w:color w:val="000000"/>
                <w:szCs w:val="24"/>
                <w:lang w:val="fr-FR"/>
              </w:rPr>
              <w:t>mesurée par des variables binaires égales à 1 si l’erreur de prévision, le niveau ou la variation du résultat sont nuls ou extrêmement faibles</w:t>
            </w:r>
            <w:r w:rsidRPr="00BB37E1">
              <w:rPr>
                <w:rFonts w:ascii="Times New Roman" w:eastAsia="Times New Roman" w:hAnsi="Times New Roman" w:cs="Times New Roman"/>
                <w:color w:val="000000"/>
                <w:szCs w:val="24"/>
                <w:lang w:val="fr-FR"/>
              </w:rPr>
              <w:t>)</w:t>
            </w:r>
          </w:p>
        </w:tc>
        <w:tc>
          <w:tcPr>
            <w:tcW w:w="3733" w:type="dxa"/>
          </w:tcPr>
          <w:p w14:paraId="110A2183" w14:textId="4B5EB713" w:rsidR="00931513" w:rsidRPr="00BB37E1" w:rsidRDefault="00DA16B6" w:rsidP="00F95046">
            <w:pPr>
              <w:rPr>
                <w:rFonts w:ascii="Times New Roman" w:eastAsia="Times New Roman" w:hAnsi="Times New Roman" w:cs="Times New Roman"/>
                <w:szCs w:val="24"/>
                <w:lang w:val="fr-CA"/>
              </w:rPr>
            </w:pPr>
            <w:r w:rsidRPr="00BB37E1">
              <w:rPr>
                <w:rFonts w:ascii="Times New Roman" w:eastAsia="Times New Roman" w:hAnsi="Times New Roman" w:cs="Times New Roman"/>
                <w:color w:val="000000"/>
                <w:szCs w:val="24"/>
                <w:lang w:val="fr-CA"/>
              </w:rPr>
              <w:t>L</w:t>
            </w:r>
            <w:r w:rsidR="00931513" w:rsidRPr="00BB37E1">
              <w:rPr>
                <w:rFonts w:ascii="Times New Roman" w:eastAsia="Times New Roman" w:hAnsi="Times New Roman" w:cs="Times New Roman"/>
                <w:color w:val="000000"/>
                <w:szCs w:val="24"/>
                <w:lang w:val="fr-FR"/>
              </w:rPr>
              <w:t xml:space="preserve">iens sociaux </w:t>
            </w:r>
            <w:r w:rsidRPr="00BB37E1">
              <w:rPr>
                <w:rFonts w:ascii="Times New Roman" w:eastAsia="Times New Roman" w:hAnsi="Times New Roman" w:cs="Times New Roman"/>
                <w:color w:val="000000"/>
                <w:szCs w:val="24"/>
                <w:lang w:val="fr-FR"/>
              </w:rPr>
              <w:t xml:space="preserve">(non familiaux, informels  créés par un emploi, une formation ou d’autres activités en commun) </w:t>
            </w:r>
            <w:r w:rsidR="00931513" w:rsidRPr="00BB37E1">
              <w:rPr>
                <w:rFonts w:ascii="Times New Roman" w:eastAsia="Times New Roman" w:hAnsi="Times New Roman" w:cs="Times New Roman"/>
                <w:color w:val="000000"/>
                <w:szCs w:val="24"/>
                <w:lang w:val="fr-FR"/>
              </w:rPr>
              <w:t>entre le directeur général et/ou l</w:t>
            </w:r>
            <w:r w:rsidRPr="00BB37E1">
              <w:rPr>
                <w:rFonts w:ascii="Times New Roman" w:eastAsia="Times New Roman" w:hAnsi="Times New Roman" w:cs="Times New Roman"/>
                <w:color w:val="000000"/>
                <w:szCs w:val="24"/>
                <w:lang w:val="fr-FR"/>
              </w:rPr>
              <w:t>e directeur financier et le CA</w:t>
            </w:r>
          </w:p>
        </w:tc>
        <w:tc>
          <w:tcPr>
            <w:tcW w:w="3733" w:type="dxa"/>
          </w:tcPr>
          <w:p w14:paraId="4CB45357" w14:textId="4B1C57D0" w:rsidR="00931513" w:rsidRPr="00BB37E1" w:rsidRDefault="00931513">
            <w:pPr>
              <w:rPr>
                <w:rFonts w:ascii="Times New Roman" w:eastAsia="Times New Roman" w:hAnsi="Times New Roman" w:cs="Times New Roman"/>
                <w:color w:val="000000"/>
                <w:szCs w:val="24"/>
                <w:lang w:val="fr-CA"/>
              </w:rPr>
            </w:pPr>
            <w:r w:rsidRPr="00BB37E1">
              <w:rPr>
                <w:rFonts w:ascii="Times New Roman" w:eastAsia="Times New Roman" w:hAnsi="Times New Roman" w:cs="Times New Roman"/>
                <w:color w:val="000000"/>
                <w:szCs w:val="24"/>
                <w:lang w:val="fr-FR"/>
              </w:rPr>
              <w:t>Oui</w:t>
            </w:r>
            <w:r w:rsidR="006E3839" w:rsidRPr="00BB37E1">
              <w:rPr>
                <w:rFonts w:ascii="Times New Roman" w:eastAsia="Times New Roman" w:hAnsi="Times New Roman" w:cs="Times New Roman"/>
                <w:color w:val="000000"/>
                <w:szCs w:val="24"/>
                <w:lang w:val="fr-FR"/>
              </w:rPr>
              <w:t>.</w:t>
            </w:r>
            <w:r w:rsidRPr="00BB37E1">
              <w:rPr>
                <w:rFonts w:ascii="Times New Roman" w:eastAsia="Times New Roman" w:hAnsi="Times New Roman" w:cs="Times New Roman"/>
                <w:color w:val="000000"/>
                <w:szCs w:val="24"/>
                <w:lang w:val="fr-FR"/>
              </w:rPr>
              <w:t xml:space="preserve"> </w:t>
            </w:r>
          </w:p>
        </w:tc>
      </w:tr>
      <w:tr w:rsidR="00931513" w:rsidRPr="00F47628" w14:paraId="07529E89" w14:textId="77777777" w:rsidTr="007968CD">
        <w:tc>
          <w:tcPr>
            <w:tcW w:w="1838" w:type="dxa"/>
          </w:tcPr>
          <w:p w14:paraId="125B915E" w14:textId="400052F5" w:rsidR="00931513" w:rsidRPr="00BB37E1" w:rsidRDefault="00931513" w:rsidP="008449C3">
            <w:pPr>
              <w:rPr>
                <w:rFonts w:ascii="Times New Roman" w:eastAsia="Times New Roman" w:hAnsi="Times New Roman" w:cs="Times New Roman"/>
                <w:b/>
                <w:color w:val="000000"/>
                <w:szCs w:val="24"/>
                <w:lang w:val="fr-CA"/>
              </w:rPr>
            </w:pPr>
            <w:r w:rsidRPr="00BB37E1">
              <w:rPr>
                <w:rFonts w:ascii="Times New Roman" w:eastAsia="Times New Roman" w:hAnsi="Times New Roman" w:cs="Times New Roman"/>
                <w:b/>
                <w:color w:val="000000"/>
                <w:szCs w:val="24"/>
                <w:lang w:val="fr-FR"/>
              </w:rPr>
              <w:t>Bruynseels et Cardinaels (</w:t>
            </w:r>
            <w:r w:rsidR="005E4AA7" w:rsidRPr="00BB37E1">
              <w:rPr>
                <w:rFonts w:ascii="Times New Roman" w:eastAsia="Times New Roman" w:hAnsi="Times New Roman" w:cs="Times New Roman"/>
                <w:b/>
                <w:i/>
                <w:color w:val="000000"/>
                <w:szCs w:val="24"/>
                <w:lang w:val="fr-FR"/>
              </w:rPr>
              <w:t xml:space="preserve">AR </w:t>
            </w:r>
            <w:r w:rsidRPr="00BB37E1">
              <w:rPr>
                <w:rFonts w:ascii="Times New Roman" w:eastAsia="Times New Roman" w:hAnsi="Times New Roman" w:cs="Times New Roman"/>
                <w:b/>
                <w:color w:val="000000"/>
                <w:szCs w:val="24"/>
                <w:lang w:val="fr-FR"/>
              </w:rPr>
              <w:t>2014)</w:t>
            </w:r>
          </w:p>
        </w:tc>
        <w:tc>
          <w:tcPr>
            <w:tcW w:w="3732" w:type="dxa"/>
          </w:tcPr>
          <w:p w14:paraId="5DE47161" w14:textId="01F21664" w:rsidR="00931513" w:rsidRPr="00BB37E1" w:rsidRDefault="00DA16B6" w:rsidP="008449C3">
            <w:pPr>
              <w:rPr>
                <w:rFonts w:ascii="Times New Roman" w:eastAsia="Times New Roman" w:hAnsi="Times New Roman" w:cs="Times New Roman"/>
                <w:color w:val="000000"/>
                <w:szCs w:val="24"/>
                <w:lang w:val="fr-CA"/>
              </w:rPr>
            </w:pPr>
            <w:r w:rsidRPr="00BB37E1">
              <w:rPr>
                <w:rFonts w:ascii="Times New Roman" w:eastAsia="Times New Roman" w:hAnsi="Times New Roman" w:cs="Times New Roman"/>
                <w:color w:val="000000"/>
                <w:szCs w:val="24"/>
                <w:lang w:val="fr-CA"/>
              </w:rPr>
              <w:t>Qualité du contrôle sur les processus d’audit et la qualité du reporting (mesurée par l’achat de services d’audit et la gestion du résultat)</w:t>
            </w:r>
          </w:p>
        </w:tc>
        <w:tc>
          <w:tcPr>
            <w:tcW w:w="3733" w:type="dxa"/>
          </w:tcPr>
          <w:p w14:paraId="1FDE72DA" w14:textId="7D958494" w:rsidR="00931513" w:rsidRPr="00BB37E1" w:rsidRDefault="005A327B" w:rsidP="008449C3">
            <w:pPr>
              <w:rPr>
                <w:rFonts w:ascii="Times New Roman" w:eastAsia="Times New Roman" w:hAnsi="Times New Roman" w:cs="Times New Roman"/>
                <w:color w:val="000000"/>
                <w:szCs w:val="24"/>
                <w:lang w:val="fr-CA"/>
              </w:rPr>
            </w:pPr>
            <w:r w:rsidRPr="00BB37E1">
              <w:rPr>
                <w:rFonts w:ascii="Times New Roman" w:eastAsia="Times New Roman" w:hAnsi="Times New Roman" w:cs="Times New Roman"/>
                <w:color w:val="000000"/>
                <w:szCs w:val="24"/>
                <w:lang w:val="fr-CA"/>
              </w:rPr>
              <w:t xml:space="preserve">Liens </w:t>
            </w:r>
            <w:r w:rsidRPr="00BB37E1">
              <w:rPr>
                <w:rFonts w:ascii="Times New Roman" w:eastAsia="Times New Roman" w:hAnsi="Times New Roman" w:cs="Times New Roman"/>
                <w:color w:val="000000"/>
                <w:szCs w:val="24"/>
                <w:lang w:val="fr-FR"/>
              </w:rPr>
              <w:t>sociaux</w:t>
            </w:r>
            <w:r w:rsidR="00931513" w:rsidRPr="00BB37E1">
              <w:rPr>
                <w:rFonts w:ascii="Times New Roman" w:eastAsia="Times New Roman" w:hAnsi="Times New Roman" w:cs="Times New Roman"/>
                <w:color w:val="000000"/>
                <w:szCs w:val="24"/>
                <w:lang w:val="fr-FR"/>
              </w:rPr>
              <w:t xml:space="preserve"> entre le dirigeant et les administrateurs « indépendants » du comité d’audit</w:t>
            </w:r>
          </w:p>
        </w:tc>
        <w:tc>
          <w:tcPr>
            <w:tcW w:w="3733" w:type="dxa"/>
          </w:tcPr>
          <w:p w14:paraId="33E8DC27" w14:textId="2A5A436E" w:rsidR="00931513" w:rsidRPr="00BB37E1" w:rsidRDefault="005A327B" w:rsidP="00F95046">
            <w:pPr>
              <w:rPr>
                <w:rFonts w:ascii="Times New Roman" w:eastAsia="Times New Roman" w:hAnsi="Times New Roman" w:cs="Times New Roman"/>
                <w:color w:val="000000"/>
                <w:szCs w:val="24"/>
                <w:lang w:val="fr-CA"/>
              </w:rPr>
            </w:pPr>
            <w:r w:rsidRPr="00BB37E1">
              <w:rPr>
                <w:rFonts w:ascii="Times New Roman" w:eastAsia="Times New Roman" w:hAnsi="Times New Roman" w:cs="Times New Roman"/>
                <w:color w:val="000000"/>
                <w:szCs w:val="24"/>
                <w:lang w:val="fr-FR"/>
              </w:rPr>
              <w:t xml:space="preserve">Oui, ces liens </w:t>
            </w:r>
            <w:r w:rsidR="00931513" w:rsidRPr="00BB37E1">
              <w:rPr>
                <w:rFonts w:ascii="Times New Roman" w:eastAsia="Times New Roman" w:hAnsi="Times New Roman" w:cs="Times New Roman"/>
                <w:color w:val="000000"/>
                <w:szCs w:val="24"/>
                <w:lang w:val="fr-FR"/>
              </w:rPr>
              <w:t>sont susceptibles de réduire la qualité du contrôle du comité d’audit. Cet effet négatif est particulièrement évident lorsque les liens sont des liens d’amitié.</w:t>
            </w:r>
          </w:p>
        </w:tc>
      </w:tr>
      <w:tr w:rsidR="00931513" w:rsidRPr="00F47628" w14:paraId="3309895A" w14:textId="77777777" w:rsidTr="007968CD">
        <w:tc>
          <w:tcPr>
            <w:tcW w:w="1838" w:type="dxa"/>
          </w:tcPr>
          <w:p w14:paraId="0798A37F" w14:textId="2EED6AA7" w:rsidR="00931513" w:rsidRPr="00BB37E1" w:rsidRDefault="00931513" w:rsidP="00407CCC">
            <w:pPr>
              <w:rPr>
                <w:rFonts w:ascii="Times New Roman" w:eastAsia="Times New Roman" w:hAnsi="Times New Roman" w:cs="Times New Roman"/>
                <w:b/>
                <w:color w:val="000000"/>
                <w:szCs w:val="24"/>
                <w:lang w:val="fr-CA"/>
              </w:rPr>
            </w:pPr>
            <w:r w:rsidRPr="00BB37E1">
              <w:rPr>
                <w:rFonts w:ascii="Times New Roman" w:eastAsia="Times New Roman" w:hAnsi="Times New Roman" w:cs="Times New Roman"/>
                <w:b/>
                <w:color w:val="000000"/>
                <w:szCs w:val="24"/>
                <w:lang w:val="fr-FR"/>
              </w:rPr>
              <w:t>Erkens et al. (</w:t>
            </w:r>
            <w:r w:rsidR="00407CCC" w:rsidRPr="00BB37E1">
              <w:rPr>
                <w:rFonts w:ascii="Times New Roman" w:eastAsia="Times New Roman" w:hAnsi="Times New Roman" w:cs="Times New Roman"/>
                <w:b/>
                <w:i/>
                <w:color w:val="000000"/>
                <w:szCs w:val="24"/>
                <w:lang w:val="fr-FR"/>
              </w:rPr>
              <w:t>AR</w:t>
            </w:r>
            <w:r w:rsidR="00407CCC" w:rsidRPr="00BB37E1">
              <w:rPr>
                <w:rFonts w:ascii="Times New Roman" w:eastAsia="Times New Roman" w:hAnsi="Times New Roman" w:cs="Times New Roman"/>
                <w:b/>
                <w:color w:val="000000"/>
                <w:szCs w:val="24"/>
                <w:lang w:val="fr-FR"/>
              </w:rPr>
              <w:t xml:space="preserve"> </w:t>
            </w:r>
            <w:r w:rsidRPr="00BB37E1">
              <w:rPr>
                <w:rFonts w:ascii="Times New Roman" w:eastAsia="Times New Roman" w:hAnsi="Times New Roman" w:cs="Times New Roman"/>
                <w:b/>
                <w:color w:val="000000"/>
                <w:szCs w:val="24"/>
                <w:lang w:val="fr-FR"/>
              </w:rPr>
              <w:t>2014)</w:t>
            </w:r>
          </w:p>
        </w:tc>
        <w:tc>
          <w:tcPr>
            <w:tcW w:w="3732" w:type="dxa"/>
          </w:tcPr>
          <w:p w14:paraId="05C4FBAF" w14:textId="5CF75064" w:rsidR="00931513" w:rsidRPr="00BB37E1" w:rsidRDefault="00D520A6" w:rsidP="008449C3">
            <w:pPr>
              <w:rPr>
                <w:rFonts w:ascii="Times New Roman" w:eastAsia="Times New Roman" w:hAnsi="Times New Roman" w:cs="Times New Roman"/>
                <w:color w:val="000000"/>
                <w:szCs w:val="24"/>
                <w:lang w:val="fr-CA"/>
              </w:rPr>
            </w:pPr>
            <w:r w:rsidRPr="00BB37E1">
              <w:rPr>
                <w:rFonts w:ascii="Times New Roman" w:eastAsia="Times New Roman" w:hAnsi="Times New Roman" w:cs="Times New Roman"/>
                <w:color w:val="000000"/>
                <w:szCs w:val="24"/>
                <w:lang w:val="fr-FR"/>
              </w:rPr>
              <w:t>C</w:t>
            </w:r>
            <w:r w:rsidR="00931513" w:rsidRPr="00BB37E1">
              <w:rPr>
                <w:rFonts w:ascii="Times New Roman" w:eastAsia="Times New Roman" w:hAnsi="Times New Roman" w:cs="Times New Roman"/>
                <w:color w:val="000000"/>
                <w:szCs w:val="24"/>
                <w:lang w:val="fr-FR"/>
              </w:rPr>
              <w:t>onservatisme</w:t>
            </w:r>
            <w:r w:rsidR="001B777F" w:rsidRPr="00BB37E1">
              <w:rPr>
                <w:rFonts w:ascii="Times New Roman" w:eastAsia="Times New Roman" w:hAnsi="Times New Roman" w:cs="Times New Roman"/>
                <w:color w:val="000000"/>
                <w:szCs w:val="24"/>
                <w:lang w:val="fr-FR"/>
              </w:rPr>
              <w:t xml:space="preserve"> (mesuré à partir du modèle de Basu (1997), agrémenté d’effets fixes (Ball et al. 2013))</w:t>
            </w:r>
          </w:p>
        </w:tc>
        <w:tc>
          <w:tcPr>
            <w:tcW w:w="3733" w:type="dxa"/>
          </w:tcPr>
          <w:p w14:paraId="70F8130E" w14:textId="3890A3F2" w:rsidR="00931513" w:rsidRPr="00BB37E1" w:rsidRDefault="005A327B" w:rsidP="008449C3">
            <w:pPr>
              <w:rPr>
                <w:rFonts w:ascii="Times New Roman" w:eastAsia="Times New Roman" w:hAnsi="Times New Roman" w:cs="Times New Roman"/>
                <w:color w:val="000000"/>
                <w:szCs w:val="24"/>
                <w:lang w:val="fr-FR"/>
              </w:rPr>
            </w:pPr>
            <w:r w:rsidRPr="00BB37E1">
              <w:rPr>
                <w:rFonts w:ascii="Times New Roman" w:eastAsia="Times New Roman" w:hAnsi="Times New Roman" w:cs="Times New Roman"/>
                <w:color w:val="000000"/>
                <w:szCs w:val="24"/>
                <w:lang w:val="fr-FR"/>
              </w:rPr>
              <w:t xml:space="preserve">Liens entre sociétés non financières et banques commerciales créés par la présence dans le CA de l'emprunteur d'un représentant du prêteur </w:t>
            </w:r>
          </w:p>
        </w:tc>
        <w:tc>
          <w:tcPr>
            <w:tcW w:w="3733" w:type="dxa"/>
          </w:tcPr>
          <w:p w14:paraId="77FFFFE9" w14:textId="0F2C7D3D" w:rsidR="00931513" w:rsidRPr="00BB37E1" w:rsidRDefault="00324535" w:rsidP="00F95046">
            <w:pPr>
              <w:rPr>
                <w:rFonts w:ascii="Times New Roman" w:eastAsia="Times New Roman" w:hAnsi="Times New Roman" w:cs="Times New Roman"/>
                <w:color w:val="000000"/>
                <w:szCs w:val="24"/>
                <w:lang w:val="fr-CA"/>
              </w:rPr>
            </w:pPr>
            <w:r w:rsidRPr="00BB37E1">
              <w:rPr>
                <w:rFonts w:ascii="Times New Roman" w:eastAsia="Times New Roman" w:hAnsi="Times New Roman" w:cs="Times New Roman"/>
                <w:color w:val="000000"/>
                <w:szCs w:val="24"/>
                <w:lang w:val="fr-FR"/>
              </w:rPr>
              <w:t xml:space="preserve">Oui, </w:t>
            </w:r>
            <w:r w:rsidR="00931513" w:rsidRPr="00BB37E1">
              <w:rPr>
                <w:rFonts w:ascii="Times New Roman" w:eastAsia="Times New Roman" w:hAnsi="Times New Roman" w:cs="Times New Roman"/>
                <w:color w:val="000000"/>
                <w:szCs w:val="24"/>
                <w:lang w:val="fr-FR"/>
              </w:rPr>
              <w:t>les sociétés comptant un « banquier affilié » dans leur CA présentent un niveau de conservatisme comptable moindre</w:t>
            </w:r>
            <w:r w:rsidRPr="00BB37E1">
              <w:rPr>
                <w:rFonts w:ascii="Times New Roman" w:eastAsia="Times New Roman" w:hAnsi="Times New Roman" w:cs="Times New Roman"/>
                <w:color w:val="000000"/>
                <w:szCs w:val="24"/>
                <w:lang w:val="fr-FR"/>
              </w:rPr>
              <w:t>.</w:t>
            </w:r>
          </w:p>
        </w:tc>
      </w:tr>
      <w:tr w:rsidR="00931513" w:rsidRPr="00F47628" w14:paraId="3286CBE2" w14:textId="77777777" w:rsidTr="007968CD">
        <w:tc>
          <w:tcPr>
            <w:tcW w:w="1838" w:type="dxa"/>
          </w:tcPr>
          <w:p w14:paraId="0FE71757" w14:textId="09AFD921" w:rsidR="00931513" w:rsidRPr="00BB37E1" w:rsidRDefault="00931513" w:rsidP="008449C3">
            <w:pPr>
              <w:rPr>
                <w:rFonts w:ascii="Times New Roman" w:eastAsia="Times New Roman" w:hAnsi="Times New Roman" w:cs="Times New Roman"/>
                <w:b/>
                <w:color w:val="000000"/>
                <w:szCs w:val="24"/>
                <w:lang w:val="fr-FR"/>
              </w:rPr>
            </w:pPr>
            <w:r w:rsidRPr="00BB37E1">
              <w:rPr>
                <w:rFonts w:ascii="Times New Roman" w:eastAsia="Times New Roman" w:hAnsi="Times New Roman" w:cs="Times New Roman"/>
                <w:b/>
                <w:color w:val="000000"/>
                <w:szCs w:val="24"/>
                <w:lang w:val="fr-FR"/>
              </w:rPr>
              <w:t>Chen et al. (</w:t>
            </w:r>
            <w:r w:rsidR="006228D9" w:rsidRPr="00BB37E1">
              <w:rPr>
                <w:rFonts w:ascii="Times New Roman" w:eastAsia="Times New Roman" w:hAnsi="Times New Roman" w:cs="Times New Roman"/>
                <w:b/>
                <w:i/>
                <w:color w:val="000000"/>
                <w:szCs w:val="24"/>
                <w:lang w:val="fr-FR"/>
              </w:rPr>
              <w:t>AJPT</w:t>
            </w:r>
            <w:r w:rsidR="006228D9" w:rsidRPr="00BB37E1">
              <w:rPr>
                <w:rFonts w:ascii="Times New Roman" w:eastAsia="Times New Roman" w:hAnsi="Times New Roman" w:cs="Times New Roman"/>
                <w:b/>
                <w:color w:val="000000"/>
                <w:szCs w:val="24"/>
                <w:lang w:val="fr-FR"/>
              </w:rPr>
              <w:t xml:space="preserve"> </w:t>
            </w:r>
            <w:r w:rsidRPr="00BB37E1">
              <w:rPr>
                <w:rFonts w:ascii="Times New Roman" w:eastAsia="Times New Roman" w:hAnsi="Times New Roman" w:cs="Times New Roman"/>
                <w:b/>
                <w:color w:val="000000"/>
                <w:szCs w:val="24"/>
                <w:lang w:val="fr-FR"/>
              </w:rPr>
              <w:t>2014)</w:t>
            </w:r>
          </w:p>
        </w:tc>
        <w:tc>
          <w:tcPr>
            <w:tcW w:w="3732" w:type="dxa"/>
          </w:tcPr>
          <w:p w14:paraId="2F772FAF" w14:textId="21AAE453" w:rsidR="00931513" w:rsidRPr="00BB37E1" w:rsidRDefault="00F95FD4" w:rsidP="008449C3">
            <w:pPr>
              <w:rPr>
                <w:rFonts w:ascii="Times New Roman" w:eastAsia="Times New Roman" w:hAnsi="Times New Roman" w:cs="Times New Roman"/>
                <w:color w:val="000000"/>
                <w:szCs w:val="24"/>
                <w:lang w:val="fr-FR"/>
              </w:rPr>
            </w:pPr>
            <w:r w:rsidRPr="00BB37E1">
              <w:rPr>
                <w:rFonts w:ascii="Times New Roman" w:eastAsia="Times New Roman" w:hAnsi="Times New Roman" w:cs="Times New Roman"/>
                <w:i/>
                <w:color w:val="000000"/>
                <w:szCs w:val="24"/>
                <w:lang w:val="fr-FR"/>
              </w:rPr>
              <w:t>P</w:t>
            </w:r>
            <w:r w:rsidR="00931513" w:rsidRPr="00BB37E1">
              <w:rPr>
                <w:rFonts w:ascii="Times New Roman" w:eastAsia="Times New Roman" w:hAnsi="Times New Roman" w:cs="Times New Roman"/>
                <w:i/>
                <w:color w:val="000000"/>
                <w:szCs w:val="24"/>
                <w:lang w:val="fr-FR"/>
              </w:rPr>
              <w:t>erception</w:t>
            </w:r>
            <w:r w:rsidR="00931513" w:rsidRPr="00BB37E1">
              <w:rPr>
                <w:rFonts w:ascii="Times New Roman" w:eastAsia="Times New Roman" w:hAnsi="Times New Roman" w:cs="Times New Roman"/>
                <w:color w:val="000000"/>
                <w:szCs w:val="24"/>
                <w:lang w:val="fr-FR"/>
              </w:rPr>
              <w:t xml:space="preserve"> de la qualité de l’information financière</w:t>
            </w:r>
          </w:p>
        </w:tc>
        <w:tc>
          <w:tcPr>
            <w:tcW w:w="3733" w:type="dxa"/>
          </w:tcPr>
          <w:p w14:paraId="0A6D2691" w14:textId="54CAD15C" w:rsidR="00931513" w:rsidRPr="00BB37E1" w:rsidRDefault="003F1A12" w:rsidP="008449C3">
            <w:pPr>
              <w:rPr>
                <w:rFonts w:ascii="Times New Roman" w:eastAsia="Times New Roman" w:hAnsi="Times New Roman" w:cs="Times New Roman"/>
                <w:color w:val="000000"/>
                <w:szCs w:val="24"/>
                <w:lang w:val="fr-FR"/>
              </w:rPr>
            </w:pPr>
            <w:r w:rsidRPr="00BB37E1">
              <w:rPr>
                <w:rFonts w:ascii="Times New Roman" w:eastAsia="Times New Roman" w:hAnsi="Times New Roman" w:cs="Times New Roman"/>
                <w:color w:val="000000"/>
                <w:szCs w:val="24"/>
                <w:lang w:val="fr-FR"/>
              </w:rPr>
              <w:t>R</w:t>
            </w:r>
            <w:r w:rsidR="00931513" w:rsidRPr="00BB37E1">
              <w:rPr>
                <w:rFonts w:ascii="Times New Roman" w:eastAsia="Times New Roman" w:hAnsi="Times New Roman" w:cs="Times New Roman"/>
                <w:color w:val="000000"/>
                <w:szCs w:val="24"/>
                <w:lang w:val="fr-FR"/>
              </w:rPr>
              <w:t>éseaux créés par les administrateurs siége</w:t>
            </w:r>
            <w:r w:rsidRPr="00BB37E1">
              <w:rPr>
                <w:rFonts w:ascii="Times New Roman" w:eastAsia="Times New Roman" w:hAnsi="Times New Roman" w:cs="Times New Roman"/>
                <w:color w:val="000000"/>
                <w:szCs w:val="24"/>
                <w:lang w:val="fr-FR"/>
              </w:rPr>
              <w:t xml:space="preserve">ant dans les comités d’audit, </w:t>
            </w:r>
            <w:r w:rsidR="00931513" w:rsidRPr="00BB37E1">
              <w:rPr>
                <w:rFonts w:ascii="Times New Roman" w:eastAsia="Times New Roman" w:hAnsi="Times New Roman" w:cs="Times New Roman"/>
                <w:color w:val="000000"/>
                <w:szCs w:val="24"/>
                <w:lang w:val="fr-FR"/>
              </w:rPr>
              <w:t>renforcés par la présence d’un auditeur commun</w:t>
            </w:r>
          </w:p>
        </w:tc>
        <w:tc>
          <w:tcPr>
            <w:tcW w:w="3733" w:type="dxa"/>
          </w:tcPr>
          <w:p w14:paraId="186D41EC" w14:textId="450FE5A0" w:rsidR="00931513" w:rsidRPr="00BB37E1" w:rsidRDefault="003F1A12" w:rsidP="00F95046">
            <w:pPr>
              <w:rPr>
                <w:rFonts w:ascii="Times New Roman" w:eastAsia="Times New Roman" w:hAnsi="Times New Roman" w:cs="Times New Roman"/>
                <w:color w:val="000000"/>
                <w:szCs w:val="24"/>
                <w:lang w:val="fr-FR"/>
              </w:rPr>
            </w:pPr>
            <w:r w:rsidRPr="00BB37E1">
              <w:rPr>
                <w:rFonts w:ascii="Times New Roman" w:eastAsia="Times New Roman" w:hAnsi="Times New Roman" w:cs="Times New Roman"/>
                <w:color w:val="000000"/>
                <w:szCs w:val="24"/>
                <w:lang w:val="fr-FR"/>
              </w:rPr>
              <w:t xml:space="preserve">Les </w:t>
            </w:r>
            <w:r w:rsidR="00931513" w:rsidRPr="00BB37E1">
              <w:rPr>
                <w:rFonts w:ascii="Times New Roman" w:eastAsia="Times New Roman" w:hAnsi="Times New Roman" w:cs="Times New Roman"/>
                <w:color w:val="000000"/>
                <w:szCs w:val="24"/>
                <w:lang w:val="fr-FR"/>
              </w:rPr>
              <w:t>réseaux ont tendance à influencer de manière positive la perception de qualité du résulta</w:t>
            </w:r>
            <w:r w:rsidR="001C5CF8" w:rsidRPr="00BB37E1">
              <w:rPr>
                <w:rFonts w:ascii="Times New Roman" w:eastAsia="Times New Roman" w:hAnsi="Times New Roman" w:cs="Times New Roman"/>
                <w:color w:val="000000"/>
                <w:szCs w:val="24"/>
                <w:lang w:val="fr-FR"/>
              </w:rPr>
              <w:t>t.</w:t>
            </w:r>
            <w:r w:rsidR="00931513" w:rsidRPr="00BB37E1">
              <w:rPr>
                <w:rFonts w:ascii="Times New Roman" w:eastAsia="Times New Roman" w:hAnsi="Times New Roman" w:cs="Times New Roman"/>
                <w:color w:val="000000"/>
                <w:szCs w:val="24"/>
                <w:lang w:val="fr-FR"/>
              </w:rPr>
              <w:t xml:space="preserve"> </w:t>
            </w:r>
          </w:p>
        </w:tc>
      </w:tr>
      <w:tr w:rsidR="00931513" w:rsidRPr="00F47628" w14:paraId="1724CDD7" w14:textId="77777777" w:rsidTr="007968CD">
        <w:tc>
          <w:tcPr>
            <w:tcW w:w="1838" w:type="dxa"/>
          </w:tcPr>
          <w:p w14:paraId="78486C13" w14:textId="6C89F0A1" w:rsidR="00931513" w:rsidRPr="00BB37E1" w:rsidRDefault="00931513" w:rsidP="008449C3">
            <w:pPr>
              <w:rPr>
                <w:rFonts w:ascii="Times New Roman" w:eastAsia="Times New Roman" w:hAnsi="Times New Roman" w:cs="Times New Roman"/>
                <w:b/>
                <w:color w:val="000000"/>
                <w:szCs w:val="24"/>
                <w:lang w:val="fr-CA"/>
              </w:rPr>
            </w:pPr>
            <w:r w:rsidRPr="00BB37E1">
              <w:rPr>
                <w:rFonts w:ascii="Times New Roman" w:eastAsia="Times New Roman" w:hAnsi="Times New Roman" w:cs="Times New Roman"/>
                <w:b/>
                <w:color w:val="000000"/>
                <w:szCs w:val="24"/>
                <w:lang w:val="fr-FR"/>
              </w:rPr>
              <w:t>Hossain et al. (</w:t>
            </w:r>
            <w:r w:rsidR="009B7C6E" w:rsidRPr="00BB37E1">
              <w:rPr>
                <w:rFonts w:ascii="Times New Roman" w:eastAsia="Times New Roman" w:hAnsi="Times New Roman" w:cs="Times New Roman"/>
                <w:b/>
                <w:i/>
                <w:color w:val="000000"/>
                <w:szCs w:val="24"/>
                <w:lang w:val="fr-FR"/>
              </w:rPr>
              <w:t>AJPT</w:t>
            </w:r>
            <w:r w:rsidR="009B7C6E" w:rsidRPr="00BB37E1">
              <w:rPr>
                <w:rFonts w:ascii="Times New Roman" w:eastAsia="Times New Roman" w:hAnsi="Times New Roman" w:cs="Times New Roman"/>
                <w:b/>
                <w:color w:val="000000"/>
                <w:szCs w:val="24"/>
                <w:lang w:val="fr-FR"/>
              </w:rPr>
              <w:t xml:space="preserve"> </w:t>
            </w:r>
            <w:r w:rsidRPr="00BB37E1">
              <w:rPr>
                <w:rFonts w:ascii="Times New Roman" w:eastAsia="Times New Roman" w:hAnsi="Times New Roman" w:cs="Times New Roman"/>
                <w:b/>
                <w:color w:val="000000"/>
                <w:szCs w:val="24"/>
                <w:lang w:val="fr-FR"/>
              </w:rPr>
              <w:t>2016)</w:t>
            </w:r>
          </w:p>
        </w:tc>
        <w:tc>
          <w:tcPr>
            <w:tcW w:w="3732" w:type="dxa"/>
          </w:tcPr>
          <w:p w14:paraId="0D66FFFA" w14:textId="20959DBD" w:rsidR="00931513" w:rsidRPr="00BB37E1" w:rsidRDefault="001B777F" w:rsidP="008449C3">
            <w:pPr>
              <w:rPr>
                <w:rFonts w:ascii="Times New Roman" w:eastAsia="Times New Roman" w:hAnsi="Times New Roman" w:cs="Times New Roman"/>
                <w:color w:val="000000"/>
                <w:szCs w:val="24"/>
                <w:lang w:val="fr-CA"/>
              </w:rPr>
            </w:pPr>
            <w:r w:rsidRPr="00BB37E1">
              <w:rPr>
                <w:rFonts w:ascii="Times New Roman" w:eastAsia="Times New Roman" w:hAnsi="Times New Roman" w:cs="Times New Roman"/>
                <w:color w:val="000000"/>
                <w:szCs w:val="24"/>
                <w:lang w:val="fr-CA"/>
              </w:rPr>
              <w:t xml:space="preserve">Qualité de l’audit (mesurée par la probabilité d’émettre pour la première fois une opinion d’audit modifiée et la valeur absolue des </w:t>
            </w:r>
            <w:r w:rsidRPr="00BB37E1">
              <w:rPr>
                <w:rFonts w:ascii="Times New Roman" w:eastAsia="Times New Roman" w:hAnsi="Times New Roman" w:cs="Times New Roman"/>
                <w:i/>
                <w:color w:val="000000"/>
                <w:szCs w:val="24"/>
                <w:lang w:val="fr-CA"/>
              </w:rPr>
              <w:t>accruals</w:t>
            </w:r>
            <w:r w:rsidRPr="00BB37E1">
              <w:rPr>
                <w:rFonts w:ascii="Times New Roman" w:eastAsia="Times New Roman" w:hAnsi="Times New Roman" w:cs="Times New Roman"/>
                <w:color w:val="000000"/>
                <w:szCs w:val="24"/>
                <w:lang w:val="fr-CA"/>
              </w:rPr>
              <w:t xml:space="preserve"> discré</w:t>
            </w:r>
            <w:r w:rsidR="00F95046" w:rsidRPr="00BB37E1">
              <w:rPr>
                <w:rFonts w:ascii="Times New Roman" w:eastAsia="Times New Roman" w:hAnsi="Times New Roman" w:cs="Times New Roman"/>
                <w:color w:val="000000"/>
                <w:szCs w:val="24"/>
                <w:lang w:val="fr-CA"/>
              </w:rPr>
              <w:t>tionnaires de la firme cliente)</w:t>
            </w:r>
            <w:r w:rsidRPr="00BB37E1">
              <w:rPr>
                <w:rFonts w:ascii="Times New Roman" w:eastAsia="Times New Roman" w:hAnsi="Times New Roman" w:cs="Times New Roman"/>
                <w:color w:val="000000"/>
                <w:szCs w:val="24"/>
                <w:lang w:val="fr-CA"/>
              </w:rPr>
              <w:t xml:space="preserve"> </w:t>
            </w:r>
          </w:p>
        </w:tc>
        <w:tc>
          <w:tcPr>
            <w:tcW w:w="3733" w:type="dxa"/>
          </w:tcPr>
          <w:p w14:paraId="4376E306" w14:textId="36858615" w:rsidR="00931513" w:rsidRPr="00BB37E1" w:rsidRDefault="001B777F" w:rsidP="008449C3">
            <w:pPr>
              <w:rPr>
                <w:rFonts w:ascii="Times New Roman" w:eastAsia="Times New Roman" w:hAnsi="Times New Roman" w:cs="Times New Roman"/>
                <w:color w:val="000000"/>
                <w:szCs w:val="24"/>
                <w:lang w:val="fr-CA"/>
              </w:rPr>
            </w:pPr>
            <w:r w:rsidRPr="00BB37E1">
              <w:rPr>
                <w:rFonts w:ascii="Times New Roman" w:eastAsia="Times New Roman" w:hAnsi="Times New Roman" w:cs="Times New Roman"/>
                <w:color w:val="000000"/>
                <w:szCs w:val="24"/>
                <w:lang w:val="fr-CA"/>
              </w:rPr>
              <w:t>R</w:t>
            </w:r>
            <w:r w:rsidR="00931513" w:rsidRPr="00BB37E1">
              <w:rPr>
                <w:rFonts w:ascii="Times New Roman" w:eastAsia="Times New Roman" w:hAnsi="Times New Roman" w:cs="Times New Roman"/>
                <w:color w:val="000000"/>
                <w:szCs w:val="24"/>
                <w:lang w:val="fr-FR"/>
              </w:rPr>
              <w:t>éseaux créés par les administrateurs siégeant dans les comités d’audit</w:t>
            </w:r>
            <w:r w:rsidRPr="00BB37E1">
              <w:rPr>
                <w:rFonts w:ascii="Times New Roman" w:eastAsia="Times New Roman" w:hAnsi="Times New Roman" w:cs="Times New Roman"/>
                <w:color w:val="000000"/>
                <w:szCs w:val="24"/>
                <w:lang w:val="fr-FR"/>
              </w:rPr>
              <w:t>,</w:t>
            </w:r>
            <w:r w:rsidR="00931513" w:rsidRPr="00BB37E1">
              <w:rPr>
                <w:rFonts w:ascii="Times New Roman" w:eastAsia="Times New Roman" w:hAnsi="Times New Roman" w:cs="Times New Roman"/>
                <w:color w:val="000000"/>
                <w:szCs w:val="24"/>
                <w:lang w:val="fr-FR"/>
              </w:rPr>
              <w:t xml:space="preserve"> consolidés par le fait de partager le même associé en charge de l’audit</w:t>
            </w:r>
            <w:r w:rsidR="005F3F56" w:rsidRPr="00BB37E1">
              <w:rPr>
                <w:rFonts w:ascii="Times New Roman" w:eastAsia="Times New Roman" w:hAnsi="Times New Roman" w:cs="Times New Roman"/>
                <w:color w:val="000000"/>
                <w:szCs w:val="24"/>
                <w:lang w:val="fr-FR"/>
              </w:rPr>
              <w:t>. L’existence de tels réseaux implique une dépendance en termes d’honoraires.</w:t>
            </w:r>
          </w:p>
        </w:tc>
        <w:tc>
          <w:tcPr>
            <w:tcW w:w="3733" w:type="dxa"/>
          </w:tcPr>
          <w:p w14:paraId="42F048C7" w14:textId="78E51814" w:rsidR="00931513" w:rsidRPr="00BB37E1" w:rsidRDefault="00064570" w:rsidP="00F95046">
            <w:pPr>
              <w:rPr>
                <w:rFonts w:ascii="Times New Roman" w:eastAsia="Times New Roman" w:hAnsi="Times New Roman" w:cs="Times New Roman"/>
                <w:color w:val="000000"/>
                <w:szCs w:val="24"/>
                <w:lang w:val="fr-CA"/>
              </w:rPr>
            </w:pPr>
            <w:r w:rsidRPr="00BB37E1">
              <w:rPr>
                <w:rFonts w:ascii="Times New Roman" w:eastAsia="Times New Roman" w:hAnsi="Times New Roman" w:cs="Times New Roman"/>
                <w:color w:val="000000"/>
                <w:szCs w:val="24"/>
                <w:lang w:val="fr-FR"/>
              </w:rPr>
              <w:t xml:space="preserve">L’existence de ces réseaux a un </w:t>
            </w:r>
            <w:r w:rsidR="00931513" w:rsidRPr="00BB37E1">
              <w:rPr>
                <w:rFonts w:ascii="Times New Roman" w:eastAsia="Times New Roman" w:hAnsi="Times New Roman" w:cs="Times New Roman"/>
                <w:color w:val="000000"/>
                <w:szCs w:val="24"/>
                <w:lang w:val="fr-FR"/>
              </w:rPr>
              <w:t>impact négatif sur la qualité de l’audit</w:t>
            </w:r>
            <w:r w:rsidRPr="00BB37E1">
              <w:rPr>
                <w:rFonts w:ascii="Times New Roman" w:eastAsia="Times New Roman" w:hAnsi="Times New Roman" w:cs="Times New Roman"/>
                <w:color w:val="000000"/>
                <w:szCs w:val="24"/>
                <w:lang w:val="fr-FR"/>
              </w:rPr>
              <w:t>.</w:t>
            </w:r>
          </w:p>
        </w:tc>
      </w:tr>
    </w:tbl>
    <w:p w14:paraId="4C63DAD1" w14:textId="77777777" w:rsidR="00890E8E" w:rsidRDefault="00890E8E" w:rsidP="00DE62B4">
      <w:pPr>
        <w:spacing w:after="0" w:line="360" w:lineRule="auto"/>
        <w:jc w:val="both"/>
        <w:rPr>
          <w:rFonts w:ascii="Times New Roman" w:eastAsia="Times New Roman" w:hAnsi="Times New Roman" w:cs="Times New Roman"/>
          <w:color w:val="000000"/>
          <w:sz w:val="24"/>
          <w:lang w:val="fr-FR"/>
        </w:rPr>
        <w:sectPr w:rsidR="00890E8E" w:rsidSect="00C54646">
          <w:endnotePr>
            <w:numFmt w:val="decimal"/>
          </w:endnotePr>
          <w:type w:val="continuous"/>
          <w:pgSz w:w="15840" w:h="12240" w:orient="landscape"/>
          <w:pgMar w:top="1417" w:right="1417" w:bottom="1417" w:left="1417" w:header="708" w:footer="708" w:gutter="0"/>
          <w:cols w:space="708"/>
          <w:docGrid w:linePitch="360"/>
        </w:sectPr>
      </w:pPr>
    </w:p>
    <w:p w14:paraId="1362BE5B" w14:textId="5817E99C" w:rsidR="007D6EAB" w:rsidRPr="00DE62B4" w:rsidRDefault="007D6EAB" w:rsidP="007D6EAB">
      <w:pPr>
        <w:spacing w:after="0" w:line="360" w:lineRule="auto"/>
        <w:jc w:val="both"/>
        <w:rPr>
          <w:rFonts w:ascii="Times New Roman" w:eastAsia="Times New Roman" w:hAnsi="Times New Roman" w:cs="Times New Roman"/>
          <w:b/>
          <w:color w:val="000000"/>
          <w:sz w:val="24"/>
          <w:lang w:val="fr-CA"/>
        </w:rPr>
      </w:pPr>
      <w:r>
        <w:rPr>
          <w:rFonts w:ascii="Times New Roman" w:eastAsia="Times New Roman" w:hAnsi="Times New Roman" w:cs="Times New Roman"/>
          <w:b/>
          <w:color w:val="000000"/>
          <w:sz w:val="24"/>
          <w:lang w:val="fr-CA"/>
        </w:rPr>
        <w:lastRenderedPageBreak/>
        <w:t xml:space="preserve">Tableau </w:t>
      </w:r>
      <w:r w:rsidR="00C03C91">
        <w:rPr>
          <w:rFonts w:ascii="Times New Roman" w:eastAsia="Times New Roman" w:hAnsi="Times New Roman" w:cs="Times New Roman"/>
          <w:b/>
          <w:color w:val="000000"/>
          <w:sz w:val="24"/>
          <w:lang w:val="fr-CA"/>
        </w:rPr>
        <w:t>4</w:t>
      </w:r>
      <w:r w:rsidR="00C03C91" w:rsidRPr="00DE62B4">
        <w:rPr>
          <w:rFonts w:ascii="Times New Roman" w:eastAsia="Times New Roman" w:hAnsi="Times New Roman" w:cs="Times New Roman"/>
          <w:b/>
          <w:color w:val="000000"/>
          <w:sz w:val="24"/>
          <w:lang w:val="fr-CA"/>
        </w:rPr>
        <w:t> </w:t>
      </w:r>
      <w:r w:rsidRPr="00DE62B4">
        <w:rPr>
          <w:rFonts w:ascii="Times New Roman" w:eastAsia="Times New Roman" w:hAnsi="Times New Roman" w:cs="Times New Roman"/>
          <w:b/>
          <w:color w:val="000000"/>
          <w:sz w:val="24"/>
          <w:lang w:val="fr-CA"/>
        </w:rPr>
        <w:t>: A</w:t>
      </w:r>
      <w:r>
        <w:rPr>
          <w:rFonts w:ascii="Times New Roman" w:eastAsia="Times New Roman" w:hAnsi="Times New Roman" w:cs="Times New Roman"/>
          <w:b/>
          <w:color w:val="000000"/>
          <w:sz w:val="24"/>
          <w:lang w:val="fr-CA"/>
        </w:rPr>
        <w:t xml:space="preserve">rticles sur la performance et la valeur de la firme </w:t>
      </w:r>
    </w:p>
    <w:tbl>
      <w:tblPr>
        <w:tblStyle w:val="Grilledutableau"/>
        <w:tblW w:w="13008" w:type="dxa"/>
        <w:tblLook w:val="04A0" w:firstRow="1" w:lastRow="0" w:firstColumn="1" w:lastColumn="0" w:noHBand="0" w:noVBand="1"/>
      </w:tblPr>
      <w:tblGrid>
        <w:gridCol w:w="1838"/>
        <w:gridCol w:w="3657"/>
        <w:gridCol w:w="3827"/>
        <w:gridCol w:w="3686"/>
      </w:tblGrid>
      <w:tr w:rsidR="007D6EAB" w:rsidRPr="00511008" w14:paraId="692B331E" w14:textId="77777777" w:rsidTr="007F3043">
        <w:tc>
          <w:tcPr>
            <w:tcW w:w="1838" w:type="dxa"/>
          </w:tcPr>
          <w:p w14:paraId="4E2D69A5" w14:textId="77777777" w:rsidR="007D6EAB" w:rsidRPr="00F95046" w:rsidRDefault="007D6EAB" w:rsidP="00753BFC">
            <w:pPr>
              <w:jc w:val="center"/>
              <w:rPr>
                <w:rFonts w:ascii="Times New Roman" w:eastAsia="Times New Roman" w:hAnsi="Times New Roman" w:cs="Times New Roman"/>
                <w:b/>
                <w:color w:val="000000"/>
                <w:sz w:val="24"/>
                <w:szCs w:val="24"/>
                <w:lang w:val="fr-CA"/>
              </w:rPr>
            </w:pPr>
            <w:r w:rsidRPr="00F95046">
              <w:rPr>
                <w:rFonts w:ascii="Times New Roman" w:eastAsia="Times New Roman" w:hAnsi="Times New Roman" w:cs="Times New Roman"/>
                <w:b/>
                <w:color w:val="000000"/>
                <w:sz w:val="24"/>
                <w:szCs w:val="24"/>
                <w:lang w:val="fr-CA"/>
              </w:rPr>
              <w:t>Article</w:t>
            </w:r>
          </w:p>
        </w:tc>
        <w:tc>
          <w:tcPr>
            <w:tcW w:w="3657" w:type="dxa"/>
          </w:tcPr>
          <w:p w14:paraId="3F3ACECF" w14:textId="77777777" w:rsidR="007D6EAB" w:rsidRPr="006C5CA4" w:rsidRDefault="007D6EAB" w:rsidP="00753BFC">
            <w:pPr>
              <w:jc w:val="center"/>
              <w:rPr>
                <w:rFonts w:ascii="Times New Roman" w:eastAsia="Times New Roman" w:hAnsi="Times New Roman" w:cs="Times New Roman"/>
                <w:b/>
                <w:color w:val="000000"/>
                <w:sz w:val="24"/>
                <w:szCs w:val="24"/>
                <w:lang w:val="fr-CA"/>
              </w:rPr>
            </w:pPr>
            <w:r w:rsidRPr="006C5CA4">
              <w:rPr>
                <w:rFonts w:ascii="Times New Roman" w:eastAsia="Times New Roman" w:hAnsi="Times New Roman" w:cs="Times New Roman"/>
                <w:b/>
                <w:color w:val="000000"/>
                <w:sz w:val="24"/>
                <w:szCs w:val="24"/>
                <w:lang w:val="fr-CA"/>
              </w:rPr>
              <w:t>Pratique étudiée</w:t>
            </w:r>
          </w:p>
        </w:tc>
        <w:tc>
          <w:tcPr>
            <w:tcW w:w="3827" w:type="dxa"/>
          </w:tcPr>
          <w:p w14:paraId="4E1CBC4E" w14:textId="77777777" w:rsidR="007D6EAB" w:rsidRPr="008449C3" w:rsidRDefault="007D6EAB" w:rsidP="00753BFC">
            <w:pPr>
              <w:jc w:val="center"/>
              <w:rPr>
                <w:rFonts w:ascii="Times New Roman" w:eastAsia="Times New Roman" w:hAnsi="Times New Roman" w:cs="Times New Roman"/>
                <w:b/>
                <w:color w:val="000000"/>
                <w:sz w:val="24"/>
                <w:szCs w:val="24"/>
                <w:lang w:val="fr-CA"/>
              </w:rPr>
            </w:pPr>
            <w:r w:rsidRPr="008449C3">
              <w:rPr>
                <w:rFonts w:ascii="Times New Roman" w:eastAsia="Times New Roman" w:hAnsi="Times New Roman" w:cs="Times New Roman"/>
                <w:b/>
                <w:color w:val="000000"/>
                <w:sz w:val="24"/>
                <w:szCs w:val="24"/>
                <w:lang w:val="fr-CA"/>
              </w:rPr>
              <w:t>Mesure des réseaux</w:t>
            </w:r>
          </w:p>
        </w:tc>
        <w:tc>
          <w:tcPr>
            <w:tcW w:w="3686" w:type="dxa"/>
          </w:tcPr>
          <w:p w14:paraId="3F70E5C3" w14:textId="77777777" w:rsidR="007D6EAB" w:rsidRPr="008449C3" w:rsidRDefault="007D6EAB" w:rsidP="00753BFC">
            <w:pPr>
              <w:jc w:val="center"/>
              <w:rPr>
                <w:rFonts w:ascii="Times New Roman" w:eastAsia="Times New Roman" w:hAnsi="Times New Roman" w:cs="Times New Roman"/>
                <w:b/>
                <w:color w:val="000000"/>
                <w:sz w:val="24"/>
                <w:szCs w:val="24"/>
                <w:lang w:val="fr-CA"/>
              </w:rPr>
            </w:pPr>
            <w:r w:rsidRPr="008449C3">
              <w:rPr>
                <w:rFonts w:ascii="Times New Roman" w:eastAsia="Times New Roman" w:hAnsi="Times New Roman" w:cs="Times New Roman"/>
                <w:b/>
                <w:color w:val="000000"/>
                <w:sz w:val="24"/>
                <w:szCs w:val="24"/>
                <w:lang w:val="fr-CA"/>
              </w:rPr>
              <w:t>Influence des réseaux</w:t>
            </w:r>
          </w:p>
        </w:tc>
      </w:tr>
      <w:tr w:rsidR="007D6EAB" w:rsidRPr="00F47628" w14:paraId="2E19A2C5" w14:textId="77777777" w:rsidTr="007F3043">
        <w:tc>
          <w:tcPr>
            <w:tcW w:w="1838" w:type="dxa"/>
          </w:tcPr>
          <w:p w14:paraId="3954F877" w14:textId="0A771775" w:rsidR="007D6EAB" w:rsidRPr="00BB37E1" w:rsidRDefault="004C35B5" w:rsidP="004C35B5">
            <w:pPr>
              <w:rPr>
                <w:rFonts w:ascii="Times New Roman" w:eastAsia="Times New Roman" w:hAnsi="Times New Roman" w:cs="Times New Roman"/>
                <w:b/>
                <w:color w:val="000000"/>
                <w:szCs w:val="24"/>
                <w:lang w:val="fr-CA"/>
              </w:rPr>
            </w:pPr>
            <w:r w:rsidRPr="00BB37E1">
              <w:rPr>
                <w:rFonts w:ascii="Times New Roman" w:eastAsia="Times New Roman" w:hAnsi="Times New Roman" w:cs="Times New Roman"/>
                <w:b/>
                <w:color w:val="000000"/>
                <w:lang w:val="fr-FR"/>
              </w:rPr>
              <w:t>Kuhnen (</w:t>
            </w:r>
            <w:r w:rsidR="009A3199" w:rsidRPr="00BB37E1">
              <w:rPr>
                <w:rFonts w:ascii="Times New Roman" w:eastAsia="Times New Roman" w:hAnsi="Times New Roman" w:cs="Times New Roman"/>
                <w:b/>
                <w:i/>
                <w:color w:val="000000"/>
                <w:lang w:val="fr-FR"/>
              </w:rPr>
              <w:t xml:space="preserve">JoF </w:t>
            </w:r>
            <w:r w:rsidRPr="00BB37E1">
              <w:rPr>
                <w:rFonts w:ascii="Times New Roman" w:eastAsia="Times New Roman" w:hAnsi="Times New Roman" w:cs="Times New Roman"/>
                <w:b/>
                <w:color w:val="000000"/>
                <w:lang w:val="fr-FR"/>
              </w:rPr>
              <w:t xml:space="preserve">2009) </w:t>
            </w:r>
          </w:p>
        </w:tc>
        <w:tc>
          <w:tcPr>
            <w:tcW w:w="3657" w:type="dxa"/>
          </w:tcPr>
          <w:p w14:paraId="0BCCBCA8" w14:textId="4BB590F5" w:rsidR="007D6EAB" w:rsidRPr="00BB37E1" w:rsidRDefault="00B44469" w:rsidP="00753BFC">
            <w:pPr>
              <w:rPr>
                <w:rFonts w:ascii="Times New Roman" w:eastAsia="Times New Roman" w:hAnsi="Times New Roman" w:cs="Times New Roman"/>
                <w:color w:val="000000"/>
                <w:szCs w:val="24"/>
                <w:lang w:val="fr-CA"/>
              </w:rPr>
            </w:pPr>
            <w:r w:rsidRPr="00BB37E1">
              <w:rPr>
                <w:rFonts w:ascii="Times New Roman" w:eastAsia="Times New Roman" w:hAnsi="Times New Roman" w:cs="Times New Roman"/>
                <w:color w:val="000000"/>
                <w:szCs w:val="24"/>
                <w:lang w:val="fr-FR"/>
              </w:rPr>
              <w:t>Performance de fonds</w:t>
            </w:r>
          </w:p>
        </w:tc>
        <w:tc>
          <w:tcPr>
            <w:tcW w:w="3827" w:type="dxa"/>
          </w:tcPr>
          <w:p w14:paraId="486E4130" w14:textId="21DE6250" w:rsidR="007D6EAB" w:rsidRPr="00BB37E1" w:rsidRDefault="006E3839" w:rsidP="007F3043">
            <w:pPr>
              <w:rPr>
                <w:rFonts w:ascii="Times New Roman" w:eastAsia="Times New Roman" w:hAnsi="Times New Roman" w:cs="Times New Roman"/>
                <w:szCs w:val="24"/>
                <w:lang w:val="fr-CA"/>
              </w:rPr>
            </w:pPr>
            <w:r w:rsidRPr="00BB37E1">
              <w:rPr>
                <w:rFonts w:ascii="Times New Roman" w:eastAsia="Times New Roman" w:hAnsi="Times New Roman" w:cs="Times New Roman"/>
                <w:color w:val="000000"/>
                <w:szCs w:val="24"/>
                <w:lang w:val="fr-FR"/>
              </w:rPr>
              <w:t>N</w:t>
            </w:r>
            <w:r w:rsidR="00B44469" w:rsidRPr="00BB37E1">
              <w:rPr>
                <w:rFonts w:ascii="Times New Roman" w:eastAsia="Times New Roman" w:hAnsi="Times New Roman" w:cs="Times New Roman"/>
                <w:color w:val="000000"/>
                <w:szCs w:val="24"/>
                <w:lang w:val="fr-FR"/>
              </w:rPr>
              <w:t>ombre de liens entre deux personnes</w:t>
            </w:r>
            <w:r w:rsidRPr="00BB37E1">
              <w:rPr>
                <w:rFonts w:ascii="Times New Roman" w:eastAsia="Times New Roman" w:hAnsi="Times New Roman" w:cs="Times New Roman"/>
                <w:color w:val="000000"/>
                <w:szCs w:val="24"/>
                <w:lang w:val="fr-FR"/>
              </w:rPr>
              <w:t xml:space="preserve">, </w:t>
            </w:r>
            <w:r w:rsidR="00B44469" w:rsidRPr="00BB37E1">
              <w:rPr>
                <w:rFonts w:ascii="Times New Roman" w:eastAsia="Times New Roman" w:hAnsi="Times New Roman" w:cs="Times New Roman"/>
                <w:color w:val="000000"/>
                <w:szCs w:val="24"/>
                <w:lang w:val="fr-FR"/>
              </w:rPr>
              <w:t xml:space="preserve"> norm</w:t>
            </w:r>
            <w:r w:rsidRPr="00BB37E1">
              <w:rPr>
                <w:rFonts w:ascii="Times New Roman" w:eastAsia="Times New Roman" w:hAnsi="Times New Roman" w:cs="Times New Roman"/>
                <w:color w:val="000000"/>
                <w:szCs w:val="24"/>
                <w:lang w:val="fr-FR"/>
              </w:rPr>
              <w:t>é</w:t>
            </w:r>
            <w:r w:rsidR="00B44469" w:rsidRPr="00BB37E1">
              <w:rPr>
                <w:rFonts w:ascii="Times New Roman" w:eastAsia="Times New Roman" w:hAnsi="Times New Roman" w:cs="Times New Roman"/>
                <w:color w:val="000000"/>
                <w:szCs w:val="24"/>
                <w:lang w:val="fr-FR"/>
              </w:rPr>
              <w:t xml:space="preserve"> par le nombre de liens total</w:t>
            </w:r>
            <w:r w:rsidR="007F3043" w:rsidRPr="00BB37E1">
              <w:rPr>
                <w:rFonts w:ascii="Times New Roman" w:eastAsia="Times New Roman" w:hAnsi="Times New Roman" w:cs="Times New Roman"/>
                <w:color w:val="000000"/>
                <w:szCs w:val="24"/>
                <w:lang w:val="fr-FR"/>
              </w:rPr>
              <w:t xml:space="preserve"> (</w:t>
            </w:r>
            <w:r w:rsidRPr="00BB37E1">
              <w:rPr>
                <w:rFonts w:ascii="Times New Roman" w:eastAsia="Times New Roman" w:hAnsi="Times New Roman" w:cs="Times New Roman"/>
                <w:color w:val="000000"/>
                <w:szCs w:val="24"/>
                <w:lang w:val="fr-FR"/>
              </w:rPr>
              <w:t>pour mesurer la force des liens</w:t>
            </w:r>
            <w:r w:rsidR="00B44469" w:rsidRPr="00BB37E1">
              <w:rPr>
                <w:rFonts w:ascii="Times New Roman" w:eastAsia="Times New Roman" w:hAnsi="Times New Roman" w:cs="Times New Roman"/>
                <w:color w:val="000000"/>
                <w:szCs w:val="24"/>
                <w:lang w:val="fr-FR"/>
              </w:rPr>
              <w:t>). Les liens considérés ici sont les fonds gérés en commun par les deux personnes.</w:t>
            </w:r>
          </w:p>
        </w:tc>
        <w:tc>
          <w:tcPr>
            <w:tcW w:w="3686" w:type="dxa"/>
          </w:tcPr>
          <w:p w14:paraId="67A4A58B" w14:textId="5E74BB42" w:rsidR="00671423" w:rsidRPr="00BB37E1" w:rsidRDefault="00671423" w:rsidP="00671423">
            <w:pPr>
              <w:rPr>
                <w:rFonts w:ascii="Times New Roman" w:eastAsia="Times New Roman" w:hAnsi="Times New Roman" w:cs="Times New Roman"/>
                <w:color w:val="000000"/>
                <w:lang w:val="fr-FR"/>
              </w:rPr>
            </w:pPr>
            <w:r w:rsidRPr="00BB37E1">
              <w:rPr>
                <w:rFonts w:ascii="Times New Roman" w:eastAsia="Times New Roman" w:hAnsi="Times New Roman" w:cs="Times New Roman"/>
                <w:color w:val="000000"/>
                <w:lang w:val="fr-CA"/>
              </w:rPr>
              <w:t>L</w:t>
            </w:r>
            <w:r w:rsidRPr="00BB37E1">
              <w:rPr>
                <w:rFonts w:ascii="Times New Roman" w:eastAsia="Times New Roman" w:hAnsi="Times New Roman" w:cs="Times New Roman"/>
                <w:color w:val="000000"/>
                <w:lang w:val="fr-FR"/>
              </w:rPr>
              <w:t xml:space="preserve">es directeurs et gérants de fonds s'engagent sur la base de l'intensité de leurs interactions passées. </w:t>
            </w:r>
          </w:p>
          <w:p w14:paraId="48C7A534" w14:textId="7803D3AD" w:rsidR="007D6EAB" w:rsidRPr="00BB37E1" w:rsidRDefault="00671423" w:rsidP="00671423">
            <w:pPr>
              <w:rPr>
                <w:rFonts w:ascii="Times New Roman" w:eastAsia="Times New Roman" w:hAnsi="Times New Roman" w:cs="Times New Roman"/>
                <w:color w:val="000000"/>
                <w:szCs w:val="24"/>
                <w:lang w:val="fr-CA"/>
              </w:rPr>
            </w:pPr>
            <w:r w:rsidRPr="00BB37E1">
              <w:rPr>
                <w:rFonts w:ascii="Times New Roman" w:eastAsia="Times New Roman" w:hAnsi="Times New Roman" w:cs="Times New Roman"/>
                <w:color w:val="000000"/>
                <w:lang w:val="fr-FR"/>
              </w:rPr>
              <w:t>Les résultats ne valident pas l’idée que d</w:t>
            </w:r>
            <w:r w:rsidR="00715A0C" w:rsidRPr="00BB37E1">
              <w:rPr>
                <w:rFonts w:ascii="Times New Roman" w:eastAsia="Times New Roman" w:hAnsi="Times New Roman" w:cs="Times New Roman"/>
                <w:color w:val="000000"/>
                <w:lang w:val="fr-FR"/>
              </w:rPr>
              <w:t>es liens directeurs-gérants plus forts débouchent sur des résultats différents pour les actionnaires du fonds. Ceci suggère que les deux effets des réseaux sociaux – surveillance améliorée et augmentation potentielle de la collusion – s’équilibrent</w:t>
            </w:r>
            <w:r w:rsidRPr="00BB37E1">
              <w:rPr>
                <w:rFonts w:ascii="Times New Roman" w:eastAsia="Times New Roman" w:hAnsi="Times New Roman" w:cs="Times New Roman"/>
                <w:color w:val="000000"/>
                <w:lang w:val="fr-FR"/>
              </w:rPr>
              <w:t>.</w:t>
            </w:r>
          </w:p>
        </w:tc>
      </w:tr>
      <w:tr w:rsidR="007D6EAB" w:rsidRPr="00F47628" w14:paraId="6C3C3261" w14:textId="77777777" w:rsidTr="007F3043">
        <w:tc>
          <w:tcPr>
            <w:tcW w:w="1838" w:type="dxa"/>
          </w:tcPr>
          <w:p w14:paraId="2886221B" w14:textId="16188658" w:rsidR="007D6EAB" w:rsidRPr="00BB37E1" w:rsidRDefault="004C35B5" w:rsidP="004C35B5">
            <w:pPr>
              <w:rPr>
                <w:rFonts w:ascii="Times New Roman" w:eastAsia="Times New Roman" w:hAnsi="Times New Roman" w:cs="Times New Roman"/>
                <w:b/>
                <w:color w:val="000000"/>
                <w:szCs w:val="24"/>
                <w:lang w:val="fr-CA"/>
              </w:rPr>
            </w:pPr>
            <w:r w:rsidRPr="00BB37E1">
              <w:rPr>
                <w:rFonts w:ascii="Times New Roman" w:eastAsia="Times New Roman" w:hAnsi="Times New Roman" w:cs="Times New Roman"/>
                <w:b/>
                <w:color w:val="000000"/>
                <w:lang w:val="fr-FR"/>
              </w:rPr>
              <w:t>Fracassi et Tate (</w:t>
            </w:r>
            <w:r w:rsidR="009A3199" w:rsidRPr="00BB37E1">
              <w:rPr>
                <w:rFonts w:ascii="Times New Roman" w:eastAsia="Times New Roman" w:hAnsi="Times New Roman" w:cs="Times New Roman"/>
                <w:b/>
                <w:i/>
                <w:color w:val="000000"/>
                <w:lang w:val="fr-FR"/>
              </w:rPr>
              <w:t xml:space="preserve">JoF </w:t>
            </w:r>
            <w:r w:rsidRPr="00BB37E1">
              <w:rPr>
                <w:rFonts w:ascii="Times New Roman" w:eastAsia="Times New Roman" w:hAnsi="Times New Roman" w:cs="Times New Roman"/>
                <w:b/>
                <w:color w:val="000000"/>
                <w:lang w:val="fr-FR"/>
              </w:rPr>
              <w:t>2012</w:t>
            </w:r>
            <w:r w:rsidR="007D6EAB" w:rsidRPr="00BB37E1">
              <w:rPr>
                <w:rFonts w:ascii="Times New Roman" w:eastAsia="Times New Roman" w:hAnsi="Times New Roman" w:cs="Times New Roman"/>
                <w:b/>
                <w:color w:val="000000"/>
                <w:szCs w:val="24"/>
                <w:lang w:val="fr-FR"/>
              </w:rPr>
              <w:t>)</w:t>
            </w:r>
          </w:p>
        </w:tc>
        <w:tc>
          <w:tcPr>
            <w:tcW w:w="3657" w:type="dxa"/>
          </w:tcPr>
          <w:p w14:paraId="3CD724AD" w14:textId="26E36B77" w:rsidR="007D6EAB" w:rsidRPr="00BB37E1" w:rsidRDefault="00715A0C" w:rsidP="00753BFC">
            <w:pPr>
              <w:rPr>
                <w:rFonts w:ascii="Times New Roman" w:eastAsia="Times New Roman" w:hAnsi="Times New Roman" w:cs="Times New Roman"/>
                <w:color w:val="000000"/>
                <w:szCs w:val="24"/>
                <w:lang w:val="fr-CA"/>
              </w:rPr>
            </w:pPr>
            <w:r w:rsidRPr="00BB37E1">
              <w:rPr>
                <w:rFonts w:ascii="Times New Roman" w:eastAsia="Times New Roman" w:hAnsi="Times New Roman" w:cs="Times New Roman"/>
                <w:color w:val="000000"/>
                <w:szCs w:val="24"/>
                <w:lang w:val="fr-FR"/>
              </w:rPr>
              <w:t>Sélection des administrateurs et performance future de la firme</w:t>
            </w:r>
          </w:p>
        </w:tc>
        <w:tc>
          <w:tcPr>
            <w:tcW w:w="3827" w:type="dxa"/>
          </w:tcPr>
          <w:p w14:paraId="24A6C389" w14:textId="2B5A83FF" w:rsidR="007D6EAB" w:rsidRPr="00BB37E1" w:rsidRDefault="00715A0C" w:rsidP="00715A0C">
            <w:pPr>
              <w:rPr>
                <w:rFonts w:ascii="Times New Roman" w:eastAsia="Times New Roman" w:hAnsi="Times New Roman" w:cs="Times New Roman"/>
                <w:color w:val="000000"/>
                <w:szCs w:val="24"/>
                <w:lang w:val="fr-CA"/>
              </w:rPr>
            </w:pPr>
            <w:r w:rsidRPr="00BB37E1">
              <w:rPr>
                <w:rFonts w:ascii="Times New Roman" w:eastAsia="Times New Roman" w:hAnsi="Times New Roman" w:cs="Times New Roman"/>
                <w:color w:val="000000"/>
                <w:szCs w:val="24"/>
                <w:lang w:val="fr-FR"/>
              </w:rPr>
              <w:t>Liens sociaux entre dirigeants et administrateurs, créés par le fait de travailler ou d’avoir travaillé pour une même entreprise, d’être diplômés de la même université ou d’appartenir aux mêmes associations</w:t>
            </w:r>
          </w:p>
        </w:tc>
        <w:tc>
          <w:tcPr>
            <w:tcW w:w="3686" w:type="dxa"/>
          </w:tcPr>
          <w:p w14:paraId="69644890" w14:textId="77777777" w:rsidR="00715A0C" w:rsidRPr="00BB37E1" w:rsidRDefault="00715A0C" w:rsidP="00753BFC">
            <w:pPr>
              <w:rPr>
                <w:rFonts w:ascii="Times New Roman" w:eastAsia="Times New Roman" w:hAnsi="Times New Roman" w:cs="Times New Roman"/>
                <w:color w:val="000000"/>
                <w:lang w:val="fr-FR"/>
              </w:rPr>
            </w:pPr>
            <w:r w:rsidRPr="00BB37E1">
              <w:rPr>
                <w:rFonts w:ascii="Times New Roman" w:eastAsia="Times New Roman" w:hAnsi="Times New Roman" w:cs="Times New Roman"/>
                <w:color w:val="000000"/>
                <w:lang w:val="fr-FR"/>
              </w:rPr>
              <w:t xml:space="preserve">Les dirigeants les plus influents tendent à nommer des administrateurs avec lesquels ils sont connectés. </w:t>
            </w:r>
          </w:p>
          <w:p w14:paraId="4A9C60D9" w14:textId="4740B300" w:rsidR="007D6EAB" w:rsidRPr="00BB37E1" w:rsidRDefault="00715A0C" w:rsidP="00753BFC">
            <w:pPr>
              <w:rPr>
                <w:rFonts w:ascii="Times New Roman" w:eastAsia="Times New Roman" w:hAnsi="Times New Roman" w:cs="Times New Roman"/>
                <w:color w:val="000000"/>
                <w:szCs w:val="24"/>
                <w:lang w:val="fr-CA"/>
              </w:rPr>
            </w:pPr>
            <w:r w:rsidRPr="00BB37E1">
              <w:rPr>
                <w:rFonts w:ascii="Times New Roman" w:eastAsia="Times New Roman" w:hAnsi="Times New Roman" w:cs="Times New Roman"/>
                <w:color w:val="000000"/>
                <w:lang w:val="fr-CA"/>
              </w:rPr>
              <w:t>L</w:t>
            </w:r>
            <w:r w:rsidRPr="00BB37E1">
              <w:rPr>
                <w:rFonts w:ascii="Times New Roman" w:eastAsia="Times New Roman" w:hAnsi="Times New Roman" w:cs="Times New Roman"/>
                <w:color w:val="000000"/>
                <w:lang w:val="fr-FR"/>
              </w:rPr>
              <w:t>’existence de connexions entre les administrateurs et les dirigeants réduit la valeur de la firme, particulièrement si les autres mécanismes de gouvernance sont faibles ou inexistants. De plus, les firmes pour lesquelles les liens entre administrateurs et dirigeants sont forts tendent à s’engager plus fréquemment dans des opérations destructrices de valeur.</w:t>
            </w:r>
          </w:p>
        </w:tc>
      </w:tr>
      <w:tr w:rsidR="007D6EAB" w:rsidRPr="00F47628" w14:paraId="39260DFD" w14:textId="77777777" w:rsidTr="007F3043">
        <w:tc>
          <w:tcPr>
            <w:tcW w:w="1838" w:type="dxa"/>
          </w:tcPr>
          <w:p w14:paraId="5C65B35D" w14:textId="3D1B2969" w:rsidR="007D6EAB" w:rsidRPr="00BB37E1" w:rsidRDefault="004C35B5" w:rsidP="00753BFC">
            <w:pPr>
              <w:rPr>
                <w:rFonts w:ascii="Times New Roman" w:eastAsia="Times New Roman" w:hAnsi="Times New Roman" w:cs="Times New Roman"/>
                <w:b/>
                <w:color w:val="000000"/>
                <w:szCs w:val="24"/>
                <w:lang w:val="fr-CA"/>
              </w:rPr>
            </w:pPr>
            <w:r w:rsidRPr="00BB37E1">
              <w:rPr>
                <w:rFonts w:ascii="Times New Roman" w:eastAsia="Times New Roman" w:hAnsi="Times New Roman" w:cs="Times New Roman"/>
                <w:b/>
                <w:color w:val="000000"/>
                <w:lang w:val="fr-FR"/>
              </w:rPr>
              <w:t xml:space="preserve">Larcker et al. </w:t>
            </w:r>
            <w:r w:rsidR="007D6EAB" w:rsidRPr="00BB37E1">
              <w:rPr>
                <w:rFonts w:ascii="Times New Roman" w:eastAsia="Times New Roman" w:hAnsi="Times New Roman" w:cs="Times New Roman"/>
                <w:b/>
                <w:color w:val="000000"/>
                <w:szCs w:val="24"/>
                <w:lang w:val="fr-FR"/>
              </w:rPr>
              <w:t>(</w:t>
            </w:r>
            <w:r w:rsidR="009A3199" w:rsidRPr="00BB37E1">
              <w:rPr>
                <w:rFonts w:ascii="Times New Roman" w:eastAsia="Times New Roman" w:hAnsi="Times New Roman" w:cs="Times New Roman"/>
                <w:b/>
                <w:i/>
                <w:color w:val="000000"/>
                <w:szCs w:val="24"/>
                <w:lang w:val="fr-FR"/>
              </w:rPr>
              <w:t xml:space="preserve">JAE </w:t>
            </w:r>
            <w:r w:rsidR="007D6EAB" w:rsidRPr="00BB37E1">
              <w:rPr>
                <w:rFonts w:ascii="Times New Roman" w:eastAsia="Times New Roman" w:hAnsi="Times New Roman" w:cs="Times New Roman"/>
                <w:b/>
                <w:color w:val="000000"/>
                <w:szCs w:val="24"/>
                <w:lang w:val="fr-FR"/>
              </w:rPr>
              <w:t>2013)</w:t>
            </w:r>
          </w:p>
        </w:tc>
        <w:tc>
          <w:tcPr>
            <w:tcW w:w="3657" w:type="dxa"/>
          </w:tcPr>
          <w:p w14:paraId="449EE800" w14:textId="29235FB6" w:rsidR="007D6EAB" w:rsidRPr="00BB37E1" w:rsidRDefault="00B44469" w:rsidP="00753BFC">
            <w:pPr>
              <w:rPr>
                <w:rFonts w:ascii="Times New Roman" w:eastAsia="Times New Roman" w:hAnsi="Times New Roman" w:cs="Times New Roman"/>
                <w:color w:val="000000"/>
                <w:szCs w:val="24"/>
                <w:lang w:val="fr-CA"/>
              </w:rPr>
            </w:pPr>
            <w:r w:rsidRPr="00BB37E1">
              <w:rPr>
                <w:rFonts w:ascii="Times New Roman" w:eastAsia="Times New Roman" w:hAnsi="Times New Roman" w:cs="Times New Roman"/>
                <w:color w:val="000000"/>
                <w:szCs w:val="24"/>
                <w:lang w:val="fr-FR"/>
              </w:rPr>
              <w:t>Performance future de la firme</w:t>
            </w:r>
          </w:p>
        </w:tc>
        <w:tc>
          <w:tcPr>
            <w:tcW w:w="3827" w:type="dxa"/>
          </w:tcPr>
          <w:p w14:paraId="5E745F18" w14:textId="77777777" w:rsidR="00B44469" w:rsidRPr="00BB37E1" w:rsidRDefault="00B44469" w:rsidP="00B44469">
            <w:pPr>
              <w:rPr>
                <w:rFonts w:ascii="Times New Roman" w:eastAsia="Times New Roman" w:hAnsi="Times New Roman" w:cs="Times New Roman"/>
                <w:color w:val="000000"/>
                <w:szCs w:val="24"/>
                <w:lang w:val="fr-FR"/>
              </w:rPr>
            </w:pPr>
            <w:r w:rsidRPr="00BB37E1">
              <w:rPr>
                <w:rFonts w:ascii="Times New Roman" w:eastAsia="Times New Roman" w:hAnsi="Times New Roman" w:cs="Times New Roman"/>
                <w:color w:val="000000"/>
                <w:szCs w:val="24"/>
                <w:lang w:val="fr-FR"/>
              </w:rPr>
              <w:t>Réseaux du CA, constitué par les administrateurs siégeant dans plusieurs CA</w:t>
            </w:r>
          </w:p>
          <w:p w14:paraId="3171146E" w14:textId="77777777" w:rsidR="00B44469" w:rsidRPr="00BB37E1" w:rsidRDefault="00B44469" w:rsidP="00B44469">
            <w:pPr>
              <w:rPr>
                <w:rFonts w:ascii="Times New Roman" w:eastAsia="Times New Roman" w:hAnsi="Times New Roman" w:cs="Times New Roman"/>
                <w:color w:val="000000"/>
                <w:szCs w:val="24"/>
                <w:lang w:val="fr-FR"/>
              </w:rPr>
            </w:pPr>
          </w:p>
          <w:p w14:paraId="1F373373" w14:textId="5AB54824" w:rsidR="007D6EAB" w:rsidRPr="00BB37E1" w:rsidRDefault="00B44469" w:rsidP="00753BFC">
            <w:pPr>
              <w:rPr>
                <w:rFonts w:ascii="Times New Roman" w:eastAsia="Times New Roman" w:hAnsi="Times New Roman" w:cs="Times New Roman"/>
                <w:color w:val="000000"/>
                <w:szCs w:val="24"/>
                <w:lang w:val="fr-FR"/>
              </w:rPr>
            </w:pPr>
            <w:r w:rsidRPr="00BB37E1">
              <w:rPr>
                <w:rFonts w:ascii="Times New Roman" w:eastAsia="Times New Roman" w:hAnsi="Times New Roman" w:cs="Times New Roman"/>
                <w:color w:val="000000"/>
                <w:szCs w:val="24"/>
                <w:lang w:val="fr-FR"/>
              </w:rPr>
              <w:t xml:space="preserve">Quatre dimensions « basiques » de la </w:t>
            </w:r>
            <w:r w:rsidRPr="00BB37E1">
              <w:rPr>
                <w:rFonts w:ascii="Times New Roman" w:eastAsia="Times New Roman" w:hAnsi="Times New Roman" w:cs="Times New Roman"/>
                <w:i/>
                <w:color w:val="000000"/>
                <w:szCs w:val="24"/>
                <w:lang w:val="fr-FR"/>
              </w:rPr>
              <w:t>well-connectedness</w:t>
            </w:r>
            <w:r w:rsidRPr="00BB37E1">
              <w:rPr>
                <w:rFonts w:ascii="Times New Roman" w:eastAsia="Times New Roman" w:hAnsi="Times New Roman" w:cs="Times New Roman"/>
                <w:color w:val="000000"/>
                <w:szCs w:val="24"/>
                <w:lang w:val="fr-FR"/>
              </w:rPr>
              <w:t xml:space="preserve">, centrales pour la littérature sur les réseaux sociaux (degré de centralité, centralité de proximité, centralité d'intermédiarité et centralité) </w:t>
            </w:r>
            <w:r w:rsidRPr="00BB37E1">
              <w:rPr>
                <w:rFonts w:ascii="Times New Roman" w:eastAsia="Times New Roman" w:hAnsi="Times New Roman" w:cs="Times New Roman"/>
                <w:color w:val="000000"/>
                <w:szCs w:val="24"/>
                <w:lang w:val="fr-FR"/>
              </w:rPr>
              <w:lastRenderedPageBreak/>
              <w:t>et une mesure composite pour chaque CA</w:t>
            </w:r>
          </w:p>
        </w:tc>
        <w:tc>
          <w:tcPr>
            <w:tcW w:w="3686" w:type="dxa"/>
          </w:tcPr>
          <w:p w14:paraId="23BD8863" w14:textId="23D5D664" w:rsidR="007D6EAB" w:rsidRPr="00BB37E1" w:rsidRDefault="006E3839" w:rsidP="00753BFC">
            <w:pPr>
              <w:rPr>
                <w:rFonts w:ascii="Times New Roman" w:eastAsia="Times New Roman" w:hAnsi="Times New Roman" w:cs="Times New Roman"/>
                <w:color w:val="000000"/>
                <w:szCs w:val="24"/>
                <w:lang w:val="fr-CA"/>
              </w:rPr>
            </w:pPr>
            <w:r w:rsidRPr="00BB37E1">
              <w:rPr>
                <w:rFonts w:ascii="Times New Roman" w:eastAsia="Times New Roman" w:hAnsi="Times New Roman" w:cs="Times New Roman"/>
                <w:color w:val="000000"/>
                <w:lang w:val="fr-FR"/>
              </w:rPr>
              <w:lastRenderedPageBreak/>
              <w:t>L</w:t>
            </w:r>
            <w:r w:rsidR="00B44469" w:rsidRPr="00BB37E1">
              <w:rPr>
                <w:rFonts w:ascii="Times New Roman" w:eastAsia="Times New Roman" w:hAnsi="Times New Roman" w:cs="Times New Roman"/>
                <w:color w:val="000000"/>
                <w:lang w:val="fr-FR"/>
              </w:rPr>
              <w:t>es firmes avec les conseils les mieux connectés dégagent en moyenne des rendements futurs excédentaires significativement plus élevés que les firmes avec des conseils moins bien connectés</w:t>
            </w:r>
            <w:r w:rsidR="007D6EAB" w:rsidRPr="00BB37E1">
              <w:rPr>
                <w:rFonts w:ascii="Times New Roman" w:eastAsia="Times New Roman" w:hAnsi="Times New Roman" w:cs="Times New Roman"/>
                <w:color w:val="000000"/>
                <w:szCs w:val="24"/>
                <w:lang w:val="fr-FR"/>
              </w:rPr>
              <w:t>.</w:t>
            </w:r>
          </w:p>
        </w:tc>
      </w:tr>
      <w:tr w:rsidR="007D6EAB" w:rsidRPr="00F47628" w14:paraId="3E4A6721" w14:textId="77777777" w:rsidTr="007F3043">
        <w:tc>
          <w:tcPr>
            <w:tcW w:w="1838" w:type="dxa"/>
          </w:tcPr>
          <w:p w14:paraId="03F37C74" w14:textId="78C4D887" w:rsidR="007D6EAB" w:rsidRPr="00BB37E1" w:rsidRDefault="004C35B5" w:rsidP="004C35B5">
            <w:pPr>
              <w:rPr>
                <w:rFonts w:ascii="Times New Roman" w:eastAsia="Times New Roman" w:hAnsi="Times New Roman" w:cs="Times New Roman"/>
                <w:b/>
                <w:color w:val="000000"/>
                <w:szCs w:val="24"/>
                <w:lang w:val="fr-FR"/>
              </w:rPr>
            </w:pPr>
            <w:r w:rsidRPr="00BB37E1">
              <w:rPr>
                <w:rFonts w:ascii="Times New Roman" w:eastAsia="Times New Roman" w:hAnsi="Times New Roman" w:cs="Times New Roman"/>
                <w:b/>
                <w:color w:val="000000"/>
                <w:lang w:val="fr-FR"/>
              </w:rPr>
              <w:lastRenderedPageBreak/>
              <w:t>Lai (</w:t>
            </w:r>
            <w:r w:rsidR="00F04E48" w:rsidRPr="00BB37E1">
              <w:rPr>
                <w:rFonts w:ascii="Times New Roman" w:eastAsia="Times New Roman" w:hAnsi="Times New Roman" w:cs="Times New Roman"/>
                <w:b/>
                <w:i/>
                <w:color w:val="000000"/>
                <w:lang w:val="fr-FR"/>
              </w:rPr>
              <w:t xml:space="preserve">FM </w:t>
            </w:r>
            <w:r w:rsidRPr="00BB37E1">
              <w:rPr>
                <w:rFonts w:ascii="Times New Roman" w:eastAsia="Times New Roman" w:hAnsi="Times New Roman" w:cs="Times New Roman"/>
                <w:b/>
                <w:color w:val="000000"/>
                <w:lang w:val="fr-FR"/>
              </w:rPr>
              <w:t>2016)</w:t>
            </w:r>
          </w:p>
        </w:tc>
        <w:tc>
          <w:tcPr>
            <w:tcW w:w="3657" w:type="dxa"/>
          </w:tcPr>
          <w:p w14:paraId="2EFA23F1" w14:textId="369D0186" w:rsidR="007D6EAB" w:rsidRPr="00BB37E1" w:rsidRDefault="00B44469" w:rsidP="00753BFC">
            <w:pPr>
              <w:rPr>
                <w:rFonts w:ascii="Times New Roman" w:eastAsia="Times New Roman" w:hAnsi="Times New Roman" w:cs="Times New Roman"/>
                <w:color w:val="000000"/>
                <w:szCs w:val="24"/>
                <w:lang w:val="fr-FR"/>
              </w:rPr>
            </w:pPr>
            <w:r w:rsidRPr="00BB37E1">
              <w:rPr>
                <w:rFonts w:ascii="Times New Roman" w:eastAsia="Times New Roman" w:hAnsi="Times New Roman" w:cs="Times New Roman"/>
                <w:color w:val="000000"/>
                <w:szCs w:val="24"/>
                <w:lang w:val="fr-FR"/>
              </w:rPr>
              <w:t>Performance de fonds</w:t>
            </w:r>
          </w:p>
        </w:tc>
        <w:tc>
          <w:tcPr>
            <w:tcW w:w="3827" w:type="dxa"/>
          </w:tcPr>
          <w:p w14:paraId="4D419810" w14:textId="04687C78" w:rsidR="007D6EAB" w:rsidRPr="00BB37E1" w:rsidRDefault="00B44469" w:rsidP="00B44469">
            <w:pPr>
              <w:rPr>
                <w:rFonts w:ascii="Times New Roman" w:eastAsia="Times New Roman" w:hAnsi="Times New Roman" w:cs="Times New Roman"/>
                <w:color w:val="000000"/>
                <w:szCs w:val="24"/>
                <w:lang w:val="fr-FR"/>
              </w:rPr>
            </w:pPr>
            <w:r w:rsidRPr="00BB37E1">
              <w:rPr>
                <w:rFonts w:ascii="Times New Roman" w:eastAsia="Times New Roman" w:hAnsi="Times New Roman" w:cs="Times New Roman"/>
                <w:color w:val="000000"/>
                <w:lang w:val="fr-FR"/>
              </w:rPr>
              <w:t xml:space="preserve">Administrateurs siégeant dans les CA de plusieurs fonds d’une même famille – créant un réseau entre ces fonds </w:t>
            </w:r>
          </w:p>
        </w:tc>
        <w:tc>
          <w:tcPr>
            <w:tcW w:w="3686" w:type="dxa"/>
          </w:tcPr>
          <w:p w14:paraId="2ECB09F9" w14:textId="63234259" w:rsidR="007D6EAB" w:rsidRPr="00BB37E1" w:rsidRDefault="00550335" w:rsidP="00753BFC">
            <w:pPr>
              <w:rPr>
                <w:rFonts w:ascii="Times New Roman" w:eastAsia="Times New Roman" w:hAnsi="Times New Roman" w:cs="Times New Roman"/>
                <w:color w:val="000000"/>
                <w:szCs w:val="24"/>
                <w:lang w:val="fr-FR"/>
              </w:rPr>
            </w:pPr>
            <w:r w:rsidRPr="00BB37E1">
              <w:rPr>
                <w:rFonts w:ascii="Times New Roman" w:eastAsia="Times New Roman" w:hAnsi="Times New Roman" w:cs="Times New Roman"/>
                <w:color w:val="000000"/>
                <w:lang w:val="fr-FR"/>
              </w:rPr>
              <w:t>L</w:t>
            </w:r>
            <w:r w:rsidR="00B44469" w:rsidRPr="00BB37E1">
              <w:rPr>
                <w:rFonts w:ascii="Times New Roman" w:eastAsia="Times New Roman" w:hAnsi="Times New Roman" w:cs="Times New Roman"/>
                <w:color w:val="000000"/>
                <w:lang w:val="fr-FR"/>
              </w:rPr>
              <w:t>es résultats suggèrent que les administrateurs siégeant dans les CA de plusieurs fonds d’une même famille – créant un réseau entre ces fonds – ne pratiquent pas le favoritisme en « transférant » de la performance d’un fonds à l’autre, mais contribuent à la diffusion de l’information entre les fonds.</w:t>
            </w:r>
          </w:p>
        </w:tc>
      </w:tr>
    </w:tbl>
    <w:p w14:paraId="3F1EBCE8" w14:textId="77777777" w:rsidR="007D6EAB" w:rsidRDefault="007D6EAB" w:rsidP="00DE62B4">
      <w:pPr>
        <w:spacing w:after="0" w:line="360" w:lineRule="auto"/>
        <w:jc w:val="both"/>
        <w:rPr>
          <w:rFonts w:ascii="Times New Roman" w:eastAsia="Times New Roman" w:hAnsi="Times New Roman" w:cs="Times New Roman"/>
          <w:b/>
          <w:color w:val="000000"/>
          <w:sz w:val="24"/>
          <w:lang w:val="fr-CA"/>
        </w:rPr>
      </w:pPr>
    </w:p>
    <w:p w14:paraId="31E935F9" w14:textId="77777777" w:rsidR="00671423" w:rsidRDefault="00671423" w:rsidP="00DE62B4">
      <w:pPr>
        <w:spacing w:after="0" w:line="360" w:lineRule="auto"/>
        <w:jc w:val="both"/>
        <w:rPr>
          <w:rFonts w:ascii="Times New Roman" w:eastAsia="Times New Roman" w:hAnsi="Times New Roman" w:cs="Times New Roman"/>
          <w:b/>
          <w:color w:val="000000"/>
          <w:sz w:val="24"/>
          <w:lang w:val="fr-CA"/>
        </w:rPr>
      </w:pPr>
    </w:p>
    <w:p w14:paraId="59C14583" w14:textId="77777777" w:rsidR="003475C4" w:rsidRDefault="003475C4" w:rsidP="00DE62B4">
      <w:pPr>
        <w:spacing w:after="0" w:line="360" w:lineRule="auto"/>
        <w:jc w:val="both"/>
        <w:rPr>
          <w:rFonts w:ascii="Times New Roman" w:eastAsia="Times New Roman" w:hAnsi="Times New Roman" w:cs="Times New Roman"/>
          <w:b/>
          <w:color w:val="000000"/>
          <w:sz w:val="24"/>
          <w:lang w:val="fr-CA"/>
        </w:rPr>
      </w:pPr>
    </w:p>
    <w:p w14:paraId="75C806F5" w14:textId="77777777" w:rsidR="00653DE7" w:rsidRDefault="00653DE7">
      <w:pPr>
        <w:rPr>
          <w:rFonts w:ascii="Times New Roman" w:eastAsia="Times New Roman" w:hAnsi="Times New Roman" w:cs="Times New Roman"/>
          <w:b/>
          <w:color w:val="000000"/>
          <w:sz w:val="24"/>
          <w:lang w:val="fr-CA"/>
        </w:rPr>
      </w:pPr>
      <w:r>
        <w:rPr>
          <w:rFonts w:ascii="Times New Roman" w:eastAsia="Times New Roman" w:hAnsi="Times New Roman" w:cs="Times New Roman"/>
          <w:b/>
          <w:color w:val="000000"/>
          <w:sz w:val="24"/>
          <w:lang w:val="fr-CA"/>
        </w:rPr>
        <w:br w:type="page"/>
      </w:r>
    </w:p>
    <w:p w14:paraId="353EE89B" w14:textId="039614E6" w:rsidR="003475C4" w:rsidRDefault="003475C4" w:rsidP="003475C4">
      <w:pPr>
        <w:spacing w:after="0" w:line="360" w:lineRule="auto"/>
        <w:jc w:val="both"/>
        <w:rPr>
          <w:rFonts w:ascii="Times New Roman" w:eastAsia="Times New Roman" w:hAnsi="Times New Roman" w:cs="Times New Roman"/>
          <w:b/>
          <w:color w:val="000000"/>
          <w:sz w:val="24"/>
          <w:lang w:val="fr-CA"/>
        </w:rPr>
      </w:pPr>
      <w:r>
        <w:rPr>
          <w:rFonts w:ascii="Times New Roman" w:eastAsia="Times New Roman" w:hAnsi="Times New Roman" w:cs="Times New Roman"/>
          <w:b/>
          <w:color w:val="000000"/>
          <w:sz w:val="24"/>
          <w:lang w:val="fr-CA"/>
        </w:rPr>
        <w:lastRenderedPageBreak/>
        <w:t xml:space="preserve">Tableau </w:t>
      </w:r>
      <w:r w:rsidR="00C03C91">
        <w:rPr>
          <w:rFonts w:ascii="Times New Roman" w:eastAsia="Times New Roman" w:hAnsi="Times New Roman" w:cs="Times New Roman"/>
          <w:b/>
          <w:color w:val="000000"/>
          <w:sz w:val="24"/>
          <w:lang w:val="fr-CA"/>
        </w:rPr>
        <w:t>5</w:t>
      </w:r>
      <w:r w:rsidR="00C03C91" w:rsidRPr="00DE62B4">
        <w:rPr>
          <w:rFonts w:ascii="Times New Roman" w:eastAsia="Times New Roman" w:hAnsi="Times New Roman" w:cs="Times New Roman"/>
          <w:b/>
          <w:color w:val="000000"/>
          <w:sz w:val="24"/>
          <w:lang w:val="fr-CA"/>
        </w:rPr>
        <w:t> </w:t>
      </w:r>
      <w:r w:rsidRPr="00DE62B4">
        <w:rPr>
          <w:rFonts w:ascii="Times New Roman" w:eastAsia="Times New Roman" w:hAnsi="Times New Roman" w:cs="Times New Roman"/>
          <w:b/>
          <w:color w:val="000000"/>
          <w:sz w:val="24"/>
          <w:lang w:val="fr-CA"/>
        </w:rPr>
        <w:t>: A</w:t>
      </w:r>
      <w:r>
        <w:rPr>
          <w:rFonts w:ascii="Times New Roman" w:eastAsia="Times New Roman" w:hAnsi="Times New Roman" w:cs="Times New Roman"/>
          <w:b/>
          <w:color w:val="000000"/>
          <w:sz w:val="24"/>
          <w:lang w:val="fr-CA"/>
        </w:rPr>
        <w:t>rticles sur les politiques de rémunération</w:t>
      </w:r>
    </w:p>
    <w:tbl>
      <w:tblPr>
        <w:tblW w:w="12970" w:type="dxa"/>
        <w:tblCellMar>
          <w:left w:w="70" w:type="dxa"/>
          <w:right w:w="70" w:type="dxa"/>
        </w:tblCellMar>
        <w:tblLook w:val="04A0" w:firstRow="1" w:lastRow="0" w:firstColumn="1" w:lastColumn="0" w:noHBand="0" w:noVBand="1"/>
      </w:tblPr>
      <w:tblGrid>
        <w:gridCol w:w="1771"/>
        <w:gridCol w:w="3686"/>
        <w:gridCol w:w="3827"/>
        <w:gridCol w:w="3686"/>
      </w:tblGrid>
      <w:tr w:rsidR="00C54646" w:rsidRPr="00C34746" w14:paraId="394409EB" w14:textId="77777777" w:rsidTr="00BA02F6">
        <w:trPr>
          <w:trHeight w:val="284"/>
        </w:trPr>
        <w:tc>
          <w:tcPr>
            <w:tcW w:w="1771"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14832FF" w14:textId="77777777" w:rsidR="00653DE7" w:rsidRPr="00850B6D" w:rsidRDefault="00653DE7" w:rsidP="00653DE7">
            <w:pPr>
              <w:spacing w:after="0" w:line="240" w:lineRule="auto"/>
              <w:jc w:val="center"/>
              <w:rPr>
                <w:rFonts w:ascii="Times New Roman" w:eastAsia="Times New Roman" w:hAnsi="Times New Roman" w:cs="Times New Roman"/>
                <w:b/>
                <w:bCs/>
                <w:color w:val="000000"/>
                <w:sz w:val="24"/>
                <w:szCs w:val="24"/>
                <w:lang w:val="fr-FR" w:eastAsia="fr-FR"/>
              </w:rPr>
            </w:pPr>
            <w:r w:rsidRPr="00850B6D">
              <w:rPr>
                <w:rFonts w:ascii="Times New Roman" w:eastAsia="Times New Roman" w:hAnsi="Times New Roman" w:cs="Times New Roman"/>
                <w:b/>
                <w:bCs/>
                <w:color w:val="000000"/>
                <w:sz w:val="24"/>
                <w:szCs w:val="24"/>
                <w:lang w:eastAsia="fr-FR"/>
              </w:rPr>
              <w:t>Article</w:t>
            </w:r>
          </w:p>
        </w:tc>
        <w:tc>
          <w:tcPr>
            <w:tcW w:w="3686" w:type="dxa"/>
            <w:tcBorders>
              <w:top w:val="single" w:sz="8" w:space="0" w:color="000000"/>
              <w:left w:val="nil"/>
              <w:bottom w:val="single" w:sz="8" w:space="0" w:color="000000"/>
              <w:right w:val="single" w:sz="8" w:space="0" w:color="000000"/>
            </w:tcBorders>
            <w:shd w:val="clear" w:color="000000" w:fill="FFFFFF"/>
            <w:vAlign w:val="center"/>
            <w:hideMark/>
          </w:tcPr>
          <w:p w14:paraId="39D93E26" w14:textId="77777777" w:rsidR="00653DE7" w:rsidRPr="00850B6D" w:rsidRDefault="00653DE7" w:rsidP="00653DE7">
            <w:pPr>
              <w:spacing w:after="0" w:line="240" w:lineRule="auto"/>
              <w:jc w:val="center"/>
              <w:rPr>
                <w:rFonts w:ascii="Times New Roman" w:eastAsia="Times New Roman" w:hAnsi="Times New Roman" w:cs="Times New Roman"/>
                <w:b/>
                <w:bCs/>
                <w:color w:val="000000"/>
                <w:sz w:val="24"/>
                <w:szCs w:val="24"/>
                <w:lang w:val="fr-FR" w:eastAsia="fr-FR"/>
              </w:rPr>
            </w:pPr>
            <w:r w:rsidRPr="00850B6D">
              <w:rPr>
                <w:rFonts w:ascii="Times New Roman" w:eastAsia="Times New Roman" w:hAnsi="Times New Roman" w:cs="Times New Roman"/>
                <w:b/>
                <w:bCs/>
                <w:color w:val="000000"/>
                <w:sz w:val="24"/>
                <w:szCs w:val="24"/>
                <w:lang w:eastAsia="fr-FR"/>
              </w:rPr>
              <w:t>Pratique étudiée</w:t>
            </w:r>
          </w:p>
        </w:tc>
        <w:tc>
          <w:tcPr>
            <w:tcW w:w="3827" w:type="dxa"/>
            <w:tcBorders>
              <w:top w:val="single" w:sz="8" w:space="0" w:color="000000"/>
              <w:left w:val="nil"/>
              <w:bottom w:val="single" w:sz="8" w:space="0" w:color="000000"/>
              <w:right w:val="single" w:sz="8" w:space="0" w:color="000000"/>
            </w:tcBorders>
            <w:shd w:val="clear" w:color="000000" w:fill="FFFFFF"/>
            <w:vAlign w:val="center"/>
            <w:hideMark/>
          </w:tcPr>
          <w:p w14:paraId="5E3205A7" w14:textId="77777777" w:rsidR="00653DE7" w:rsidRPr="00850B6D" w:rsidRDefault="00653DE7" w:rsidP="00653DE7">
            <w:pPr>
              <w:spacing w:after="0" w:line="240" w:lineRule="auto"/>
              <w:jc w:val="center"/>
              <w:rPr>
                <w:rFonts w:ascii="Times New Roman" w:eastAsia="Times New Roman" w:hAnsi="Times New Roman" w:cs="Times New Roman"/>
                <w:b/>
                <w:bCs/>
                <w:color w:val="000000"/>
                <w:sz w:val="24"/>
                <w:szCs w:val="24"/>
                <w:lang w:val="fr-FR" w:eastAsia="fr-FR"/>
              </w:rPr>
            </w:pPr>
            <w:r w:rsidRPr="00850B6D">
              <w:rPr>
                <w:rFonts w:ascii="Times New Roman" w:eastAsia="Times New Roman" w:hAnsi="Times New Roman" w:cs="Times New Roman"/>
                <w:b/>
                <w:bCs/>
                <w:color w:val="000000"/>
                <w:sz w:val="24"/>
                <w:szCs w:val="24"/>
                <w:lang w:val="fr-FR" w:eastAsia="fr-FR"/>
              </w:rPr>
              <w:t>Mesure des réseaux</w:t>
            </w:r>
          </w:p>
        </w:tc>
        <w:tc>
          <w:tcPr>
            <w:tcW w:w="3686" w:type="dxa"/>
            <w:tcBorders>
              <w:top w:val="single" w:sz="8" w:space="0" w:color="000000"/>
              <w:left w:val="nil"/>
              <w:bottom w:val="single" w:sz="8" w:space="0" w:color="000000"/>
              <w:right w:val="single" w:sz="8" w:space="0" w:color="000000"/>
            </w:tcBorders>
            <w:shd w:val="clear" w:color="000000" w:fill="FFFFFF"/>
            <w:vAlign w:val="center"/>
            <w:hideMark/>
          </w:tcPr>
          <w:p w14:paraId="400FCD4E" w14:textId="77777777" w:rsidR="00653DE7" w:rsidRPr="00850B6D" w:rsidRDefault="00653DE7" w:rsidP="00653DE7">
            <w:pPr>
              <w:spacing w:after="0" w:line="240" w:lineRule="auto"/>
              <w:jc w:val="center"/>
              <w:rPr>
                <w:rFonts w:ascii="Times New Roman" w:eastAsia="Times New Roman" w:hAnsi="Times New Roman" w:cs="Times New Roman"/>
                <w:b/>
                <w:bCs/>
                <w:color w:val="000000"/>
                <w:sz w:val="24"/>
                <w:szCs w:val="24"/>
                <w:lang w:val="fr-FR" w:eastAsia="fr-FR"/>
              </w:rPr>
            </w:pPr>
            <w:r w:rsidRPr="00850B6D">
              <w:rPr>
                <w:rFonts w:ascii="Times New Roman" w:eastAsia="Times New Roman" w:hAnsi="Times New Roman" w:cs="Times New Roman"/>
                <w:b/>
                <w:bCs/>
                <w:color w:val="000000"/>
                <w:sz w:val="24"/>
                <w:szCs w:val="24"/>
                <w:lang w:val="fr-FR" w:eastAsia="fr-FR"/>
              </w:rPr>
              <w:t>Influence des réseaux</w:t>
            </w:r>
          </w:p>
        </w:tc>
      </w:tr>
      <w:tr w:rsidR="00C54646" w:rsidRPr="00F47628" w14:paraId="60A39387" w14:textId="77777777" w:rsidTr="00BA02F6">
        <w:trPr>
          <w:trHeight w:val="384"/>
        </w:trPr>
        <w:tc>
          <w:tcPr>
            <w:tcW w:w="1771" w:type="dxa"/>
            <w:tcBorders>
              <w:top w:val="nil"/>
              <w:left w:val="single" w:sz="8" w:space="0" w:color="000000"/>
              <w:bottom w:val="single" w:sz="8" w:space="0" w:color="000000"/>
              <w:right w:val="single" w:sz="8" w:space="0" w:color="000000"/>
            </w:tcBorders>
            <w:shd w:val="clear" w:color="000000" w:fill="FFFFFF"/>
            <w:hideMark/>
          </w:tcPr>
          <w:p w14:paraId="023D5B62" w14:textId="09762634" w:rsidR="00653DE7" w:rsidRPr="00BB37E1" w:rsidRDefault="00653DE7" w:rsidP="00653DE7">
            <w:pPr>
              <w:spacing w:after="0" w:line="240" w:lineRule="auto"/>
              <w:rPr>
                <w:rFonts w:ascii="Times New Roman" w:eastAsia="Times New Roman" w:hAnsi="Times New Roman" w:cs="Times New Roman"/>
                <w:b/>
                <w:bCs/>
                <w:color w:val="000000"/>
                <w:lang w:val="fr-FR" w:eastAsia="fr-FR"/>
              </w:rPr>
            </w:pPr>
            <w:r w:rsidRPr="00BB37E1">
              <w:rPr>
                <w:rFonts w:ascii="Times New Roman" w:eastAsia="Times New Roman" w:hAnsi="Times New Roman" w:cs="Times New Roman"/>
                <w:b/>
                <w:bCs/>
                <w:color w:val="000000"/>
                <w:lang w:eastAsia="fr-FR"/>
              </w:rPr>
              <w:t>Hallock (</w:t>
            </w:r>
            <w:r w:rsidR="00110EB1" w:rsidRPr="00BB37E1">
              <w:rPr>
                <w:rFonts w:ascii="Times New Roman" w:eastAsia="Times New Roman" w:hAnsi="Times New Roman" w:cs="Times New Roman"/>
                <w:b/>
                <w:bCs/>
                <w:i/>
                <w:color w:val="000000"/>
                <w:lang w:eastAsia="fr-FR"/>
              </w:rPr>
              <w:t>JFQA</w:t>
            </w:r>
            <w:r w:rsidR="00110EB1" w:rsidRPr="00BB37E1">
              <w:rPr>
                <w:rFonts w:ascii="Times New Roman" w:eastAsia="Times New Roman" w:hAnsi="Times New Roman" w:cs="Times New Roman"/>
                <w:b/>
                <w:bCs/>
                <w:color w:val="000000"/>
                <w:lang w:eastAsia="fr-FR"/>
              </w:rPr>
              <w:t xml:space="preserve"> </w:t>
            </w:r>
            <w:r w:rsidRPr="00BB37E1">
              <w:rPr>
                <w:rFonts w:ascii="Times New Roman" w:eastAsia="Times New Roman" w:hAnsi="Times New Roman" w:cs="Times New Roman"/>
                <w:b/>
                <w:bCs/>
                <w:color w:val="000000"/>
                <w:lang w:eastAsia="fr-FR"/>
              </w:rPr>
              <w:t>1997)</w:t>
            </w:r>
          </w:p>
        </w:tc>
        <w:tc>
          <w:tcPr>
            <w:tcW w:w="3686" w:type="dxa"/>
            <w:tcBorders>
              <w:top w:val="nil"/>
              <w:left w:val="nil"/>
              <w:bottom w:val="single" w:sz="8" w:space="0" w:color="000000"/>
              <w:right w:val="single" w:sz="8" w:space="0" w:color="000000"/>
            </w:tcBorders>
            <w:shd w:val="clear" w:color="000000" w:fill="FFFFFF"/>
            <w:hideMark/>
          </w:tcPr>
          <w:p w14:paraId="06E77E5F" w14:textId="13FB1272" w:rsidR="00653DE7" w:rsidRPr="00BB37E1" w:rsidRDefault="00C34746"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CA" w:eastAsia="fr-FR"/>
              </w:rPr>
              <w:t>R</w:t>
            </w:r>
            <w:r w:rsidR="00653DE7" w:rsidRPr="00BB37E1">
              <w:rPr>
                <w:rFonts w:ascii="Times New Roman" w:eastAsia="Times New Roman" w:hAnsi="Times New Roman" w:cs="Times New Roman"/>
                <w:color w:val="000000"/>
                <w:lang w:val="fr-CA" w:eastAsia="fr-FR"/>
              </w:rPr>
              <w:t>émunération du dirigeant</w:t>
            </w:r>
          </w:p>
        </w:tc>
        <w:tc>
          <w:tcPr>
            <w:tcW w:w="3827" w:type="dxa"/>
            <w:tcBorders>
              <w:top w:val="nil"/>
              <w:left w:val="nil"/>
              <w:bottom w:val="single" w:sz="8" w:space="0" w:color="000000"/>
              <w:right w:val="single" w:sz="8" w:space="0" w:color="000000"/>
            </w:tcBorders>
            <w:shd w:val="clear" w:color="000000" w:fill="FFFFFF"/>
            <w:hideMark/>
          </w:tcPr>
          <w:p w14:paraId="79E7A5BA" w14:textId="42EE2578" w:rsidR="00653DE7" w:rsidRPr="00BB37E1" w:rsidRDefault="00653DE7"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Administrateurs liés</w:t>
            </w:r>
            <w:r w:rsidR="009C2F77" w:rsidRPr="00BB37E1">
              <w:rPr>
                <w:rFonts w:ascii="Times New Roman" w:eastAsia="Times New Roman" w:hAnsi="Times New Roman" w:cs="Times New Roman"/>
                <w:color w:val="000000"/>
                <w:lang w:val="fr-FR" w:eastAsia="fr-FR"/>
              </w:rPr>
              <w:t xml:space="preserve"> </w:t>
            </w:r>
            <w:r w:rsidR="009C2F77" w:rsidRPr="00BB37E1">
              <w:rPr>
                <w:rFonts w:ascii="Times New Roman" w:eastAsia="Times New Roman" w:hAnsi="Times New Roman" w:cs="Times New Roman"/>
                <w:color w:val="000000"/>
                <w:lang w:val="fr-FR"/>
              </w:rPr>
              <w:t>(</w:t>
            </w:r>
            <w:r w:rsidR="009C2F77" w:rsidRPr="00BB37E1">
              <w:rPr>
                <w:rFonts w:ascii="Times New Roman" w:eastAsia="Times New Roman" w:hAnsi="Times New Roman" w:cs="Times New Roman"/>
                <w:i/>
                <w:color w:val="000000"/>
                <w:lang w:val="fr-FR"/>
              </w:rPr>
              <w:t>interlocked directors</w:t>
            </w:r>
            <w:r w:rsidR="009C2F77" w:rsidRPr="00BB37E1">
              <w:rPr>
                <w:rFonts w:ascii="Times New Roman" w:eastAsia="Times New Roman" w:hAnsi="Times New Roman" w:cs="Times New Roman"/>
                <w:color w:val="000000"/>
                <w:lang w:val="fr-FR"/>
              </w:rPr>
              <w:t>)</w:t>
            </w:r>
          </w:p>
        </w:tc>
        <w:tc>
          <w:tcPr>
            <w:tcW w:w="3686" w:type="dxa"/>
            <w:tcBorders>
              <w:top w:val="nil"/>
              <w:left w:val="nil"/>
              <w:bottom w:val="single" w:sz="8" w:space="0" w:color="000000"/>
              <w:right w:val="single" w:sz="8" w:space="0" w:color="000000"/>
            </w:tcBorders>
            <w:shd w:val="clear" w:color="000000" w:fill="FFFFFF"/>
            <w:hideMark/>
          </w:tcPr>
          <w:p w14:paraId="46CDCFA4" w14:textId="56D4005D" w:rsidR="009C2F77" w:rsidRPr="00BB37E1" w:rsidRDefault="009C2F77"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Les dirigeants des sociétés avec des administrateurs liés ont une rémunération anormalement élevée. Cette sur-rémunération tend à diminuer lorsque les administrateurs proviennent d’industries liées et est moins importante dans les années 90 que dans les années 70.</w:t>
            </w:r>
          </w:p>
        </w:tc>
      </w:tr>
      <w:tr w:rsidR="00C54646" w:rsidRPr="00F47628" w14:paraId="7BF1820B" w14:textId="77777777" w:rsidTr="00BA02F6">
        <w:trPr>
          <w:trHeight w:val="384"/>
        </w:trPr>
        <w:tc>
          <w:tcPr>
            <w:tcW w:w="1771" w:type="dxa"/>
            <w:vMerge w:val="restart"/>
            <w:tcBorders>
              <w:top w:val="nil"/>
              <w:left w:val="single" w:sz="8" w:space="0" w:color="000000"/>
              <w:bottom w:val="single" w:sz="8" w:space="0" w:color="000000"/>
              <w:right w:val="single" w:sz="8" w:space="0" w:color="000000"/>
            </w:tcBorders>
            <w:shd w:val="clear" w:color="000000" w:fill="FFFFFF"/>
            <w:hideMark/>
          </w:tcPr>
          <w:p w14:paraId="7E5F90C9" w14:textId="29DAD29E" w:rsidR="00653DE7" w:rsidRPr="00BB37E1" w:rsidRDefault="00653DE7" w:rsidP="00653DE7">
            <w:pPr>
              <w:spacing w:after="0" w:line="240" w:lineRule="auto"/>
              <w:rPr>
                <w:rFonts w:ascii="Times New Roman" w:eastAsia="Times New Roman" w:hAnsi="Times New Roman" w:cs="Times New Roman"/>
                <w:b/>
                <w:bCs/>
                <w:color w:val="000000"/>
                <w:lang w:val="fr-FR" w:eastAsia="fr-FR"/>
              </w:rPr>
            </w:pPr>
            <w:r w:rsidRPr="00BB37E1">
              <w:rPr>
                <w:rFonts w:ascii="Times New Roman" w:eastAsia="Times New Roman" w:hAnsi="Times New Roman" w:cs="Times New Roman"/>
                <w:b/>
                <w:bCs/>
                <w:color w:val="000000"/>
                <w:lang w:val="fr-CA" w:eastAsia="fr-FR"/>
              </w:rPr>
              <w:t>Bizjak et al. (</w:t>
            </w:r>
            <w:r w:rsidR="00535C1E" w:rsidRPr="00BB37E1">
              <w:rPr>
                <w:rFonts w:ascii="Times New Roman" w:eastAsia="Times New Roman" w:hAnsi="Times New Roman" w:cs="Times New Roman"/>
                <w:b/>
                <w:bCs/>
                <w:i/>
                <w:color w:val="000000"/>
                <w:lang w:val="fr-CA" w:eastAsia="fr-FR"/>
              </w:rPr>
              <w:t xml:space="preserve">RFS </w:t>
            </w:r>
            <w:r w:rsidRPr="00BB37E1">
              <w:rPr>
                <w:rFonts w:ascii="Times New Roman" w:eastAsia="Times New Roman" w:hAnsi="Times New Roman" w:cs="Times New Roman"/>
                <w:b/>
                <w:bCs/>
                <w:color w:val="000000"/>
                <w:lang w:val="fr-CA" w:eastAsia="fr-FR"/>
              </w:rPr>
              <w:t>2009)</w:t>
            </w:r>
          </w:p>
        </w:tc>
        <w:tc>
          <w:tcPr>
            <w:tcW w:w="3686" w:type="dxa"/>
            <w:vMerge w:val="restart"/>
            <w:tcBorders>
              <w:top w:val="nil"/>
              <w:left w:val="single" w:sz="8" w:space="0" w:color="000000"/>
              <w:bottom w:val="single" w:sz="8" w:space="0" w:color="000000"/>
              <w:right w:val="single" w:sz="8" w:space="0" w:color="000000"/>
            </w:tcBorders>
            <w:shd w:val="clear" w:color="000000" w:fill="FFFFFF"/>
            <w:hideMark/>
          </w:tcPr>
          <w:p w14:paraId="33425AB1" w14:textId="2BD3CFB0" w:rsidR="00653DE7" w:rsidRPr="00BB37E1" w:rsidRDefault="006815A3"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A</w:t>
            </w:r>
            <w:r w:rsidR="00653DE7" w:rsidRPr="00BB37E1">
              <w:rPr>
                <w:rFonts w:ascii="Times New Roman" w:eastAsia="Times New Roman" w:hAnsi="Times New Roman" w:cs="Times New Roman"/>
                <w:color w:val="000000"/>
                <w:lang w:val="fr-FR" w:eastAsia="fr-FR"/>
              </w:rPr>
              <w:t>ntidatage d</w:t>
            </w:r>
            <w:r w:rsidR="00E46544" w:rsidRPr="00BB37E1">
              <w:rPr>
                <w:rFonts w:ascii="Times New Roman" w:eastAsia="Times New Roman" w:hAnsi="Times New Roman" w:cs="Times New Roman"/>
                <w:color w:val="000000"/>
                <w:lang w:val="fr-FR" w:eastAsia="fr-FR"/>
              </w:rPr>
              <w:t>’</w:t>
            </w:r>
            <w:r w:rsidR="00653DE7" w:rsidRPr="00BB37E1">
              <w:rPr>
                <w:rFonts w:ascii="Times New Roman" w:eastAsia="Times New Roman" w:hAnsi="Times New Roman" w:cs="Times New Roman"/>
                <w:color w:val="000000"/>
                <w:lang w:val="fr-FR" w:eastAsia="fr-FR"/>
              </w:rPr>
              <w:t>options d’achat</w:t>
            </w:r>
          </w:p>
        </w:tc>
        <w:tc>
          <w:tcPr>
            <w:tcW w:w="3827" w:type="dxa"/>
            <w:tcBorders>
              <w:top w:val="nil"/>
              <w:left w:val="nil"/>
              <w:bottom w:val="nil"/>
              <w:right w:val="single" w:sz="8" w:space="0" w:color="000000"/>
            </w:tcBorders>
            <w:shd w:val="clear" w:color="000000" w:fill="FFFFFF"/>
            <w:hideMark/>
          </w:tcPr>
          <w:p w14:paraId="139E12E4" w14:textId="77777777" w:rsidR="00653DE7" w:rsidRPr="00BB37E1" w:rsidRDefault="00653DE7"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Administrateurs communs</w:t>
            </w:r>
          </w:p>
        </w:tc>
        <w:tc>
          <w:tcPr>
            <w:tcW w:w="3686" w:type="dxa"/>
            <w:vMerge w:val="restart"/>
            <w:tcBorders>
              <w:top w:val="nil"/>
              <w:left w:val="single" w:sz="8" w:space="0" w:color="000000"/>
              <w:bottom w:val="single" w:sz="8" w:space="0" w:color="000000"/>
              <w:right w:val="single" w:sz="8" w:space="0" w:color="000000"/>
            </w:tcBorders>
            <w:shd w:val="clear" w:color="000000" w:fill="FFFFFF"/>
            <w:hideMark/>
          </w:tcPr>
          <w:p w14:paraId="4C3A0366" w14:textId="77777777" w:rsidR="00653DE7" w:rsidRPr="00BB37E1" w:rsidRDefault="00653DE7"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80% des sociétés étudiées ont au moins une connexion avec une autre société via un de leurs administrateurs.</w:t>
            </w:r>
          </w:p>
          <w:p w14:paraId="32477F75" w14:textId="13325CFB" w:rsidR="00E46544" w:rsidRPr="00BB37E1" w:rsidRDefault="00E46544"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 xml:space="preserve">La probabilité qu'une firme antidate l’attribution d’options augmente d’un tiers lorsqu’il existe des BI. </w:t>
            </w:r>
          </w:p>
        </w:tc>
      </w:tr>
      <w:tr w:rsidR="00C54646" w:rsidRPr="00F47628" w14:paraId="7063F17A" w14:textId="77777777" w:rsidTr="00BA02F6">
        <w:trPr>
          <w:trHeight w:val="384"/>
        </w:trPr>
        <w:tc>
          <w:tcPr>
            <w:tcW w:w="1771" w:type="dxa"/>
            <w:vMerge/>
            <w:tcBorders>
              <w:top w:val="nil"/>
              <w:left w:val="single" w:sz="8" w:space="0" w:color="000000"/>
              <w:bottom w:val="single" w:sz="8" w:space="0" w:color="000000"/>
              <w:right w:val="single" w:sz="8" w:space="0" w:color="000000"/>
            </w:tcBorders>
            <w:hideMark/>
          </w:tcPr>
          <w:p w14:paraId="7B16D854" w14:textId="77777777" w:rsidR="00653DE7" w:rsidRPr="00BB37E1" w:rsidRDefault="00653DE7" w:rsidP="00653DE7">
            <w:pPr>
              <w:spacing w:after="0" w:line="240" w:lineRule="auto"/>
              <w:rPr>
                <w:rFonts w:ascii="Times New Roman" w:eastAsia="Times New Roman" w:hAnsi="Times New Roman" w:cs="Times New Roman"/>
                <w:b/>
                <w:bCs/>
                <w:color w:val="000000"/>
                <w:lang w:val="fr-FR" w:eastAsia="fr-FR"/>
              </w:rPr>
            </w:pPr>
          </w:p>
        </w:tc>
        <w:tc>
          <w:tcPr>
            <w:tcW w:w="3686" w:type="dxa"/>
            <w:vMerge/>
            <w:tcBorders>
              <w:top w:val="nil"/>
              <w:left w:val="single" w:sz="8" w:space="0" w:color="000000"/>
              <w:bottom w:val="single" w:sz="8" w:space="0" w:color="000000"/>
              <w:right w:val="single" w:sz="8" w:space="0" w:color="000000"/>
            </w:tcBorders>
            <w:hideMark/>
          </w:tcPr>
          <w:p w14:paraId="367603C8" w14:textId="77777777" w:rsidR="00653DE7" w:rsidRPr="00BB37E1" w:rsidRDefault="00653DE7" w:rsidP="00653DE7">
            <w:pPr>
              <w:spacing w:after="0" w:line="240" w:lineRule="auto"/>
              <w:rPr>
                <w:rFonts w:ascii="Times New Roman" w:eastAsia="Times New Roman" w:hAnsi="Times New Roman" w:cs="Times New Roman"/>
                <w:color w:val="000000"/>
                <w:lang w:val="fr-FR" w:eastAsia="fr-FR"/>
              </w:rPr>
            </w:pPr>
          </w:p>
        </w:tc>
        <w:tc>
          <w:tcPr>
            <w:tcW w:w="3827" w:type="dxa"/>
            <w:tcBorders>
              <w:top w:val="nil"/>
              <w:left w:val="nil"/>
              <w:bottom w:val="nil"/>
              <w:right w:val="single" w:sz="8" w:space="0" w:color="000000"/>
            </w:tcBorders>
            <w:shd w:val="clear" w:color="000000" w:fill="FFFFFF"/>
            <w:hideMark/>
          </w:tcPr>
          <w:p w14:paraId="687BCD78" w14:textId="3749F603" w:rsidR="00653DE7" w:rsidRPr="00BB37E1" w:rsidRDefault="00550335" w:rsidP="00C752E9">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Variable binaire (codée 1 si deux firmes ont un administrateur commun) et variable continue (nombre d'administrateurs communs rapporté à toutes les paires possibles)</w:t>
            </w:r>
          </w:p>
        </w:tc>
        <w:tc>
          <w:tcPr>
            <w:tcW w:w="3686" w:type="dxa"/>
            <w:vMerge/>
            <w:tcBorders>
              <w:top w:val="nil"/>
              <w:left w:val="single" w:sz="8" w:space="0" w:color="000000"/>
              <w:bottom w:val="single" w:sz="8" w:space="0" w:color="000000"/>
              <w:right w:val="single" w:sz="8" w:space="0" w:color="000000"/>
            </w:tcBorders>
            <w:hideMark/>
          </w:tcPr>
          <w:p w14:paraId="70866F2C" w14:textId="77777777" w:rsidR="00653DE7" w:rsidRPr="00BB37E1" w:rsidRDefault="00653DE7" w:rsidP="00653DE7">
            <w:pPr>
              <w:spacing w:after="0" w:line="240" w:lineRule="auto"/>
              <w:rPr>
                <w:rFonts w:ascii="Times New Roman" w:eastAsia="Times New Roman" w:hAnsi="Times New Roman" w:cs="Times New Roman"/>
                <w:color w:val="000000"/>
                <w:lang w:val="fr-FR" w:eastAsia="fr-FR"/>
              </w:rPr>
            </w:pPr>
          </w:p>
        </w:tc>
      </w:tr>
      <w:tr w:rsidR="00C54646" w:rsidRPr="00F47628" w14:paraId="20AF0C28" w14:textId="77777777" w:rsidTr="00BA02F6">
        <w:trPr>
          <w:trHeight w:val="90"/>
        </w:trPr>
        <w:tc>
          <w:tcPr>
            <w:tcW w:w="1771" w:type="dxa"/>
            <w:vMerge/>
            <w:tcBorders>
              <w:top w:val="nil"/>
              <w:left w:val="single" w:sz="8" w:space="0" w:color="000000"/>
              <w:bottom w:val="single" w:sz="8" w:space="0" w:color="000000"/>
              <w:right w:val="single" w:sz="8" w:space="0" w:color="000000"/>
            </w:tcBorders>
            <w:hideMark/>
          </w:tcPr>
          <w:p w14:paraId="4533D752" w14:textId="77777777" w:rsidR="00653DE7" w:rsidRPr="00BB37E1" w:rsidRDefault="00653DE7" w:rsidP="00653DE7">
            <w:pPr>
              <w:spacing w:after="0" w:line="240" w:lineRule="auto"/>
              <w:rPr>
                <w:rFonts w:ascii="Times New Roman" w:eastAsia="Times New Roman" w:hAnsi="Times New Roman" w:cs="Times New Roman"/>
                <w:b/>
                <w:bCs/>
                <w:color w:val="000000"/>
                <w:lang w:val="fr-FR" w:eastAsia="fr-FR"/>
              </w:rPr>
            </w:pPr>
          </w:p>
        </w:tc>
        <w:tc>
          <w:tcPr>
            <w:tcW w:w="3686" w:type="dxa"/>
            <w:vMerge/>
            <w:tcBorders>
              <w:top w:val="nil"/>
              <w:left w:val="single" w:sz="8" w:space="0" w:color="000000"/>
              <w:bottom w:val="single" w:sz="8" w:space="0" w:color="000000"/>
              <w:right w:val="single" w:sz="8" w:space="0" w:color="000000"/>
            </w:tcBorders>
            <w:hideMark/>
          </w:tcPr>
          <w:p w14:paraId="70D84452" w14:textId="77777777" w:rsidR="00653DE7" w:rsidRPr="00BB37E1" w:rsidRDefault="00653DE7" w:rsidP="00653DE7">
            <w:pPr>
              <w:spacing w:after="0" w:line="240" w:lineRule="auto"/>
              <w:rPr>
                <w:rFonts w:ascii="Times New Roman" w:eastAsia="Times New Roman" w:hAnsi="Times New Roman" w:cs="Times New Roman"/>
                <w:color w:val="000000"/>
                <w:lang w:val="fr-FR" w:eastAsia="fr-FR"/>
              </w:rPr>
            </w:pPr>
          </w:p>
        </w:tc>
        <w:tc>
          <w:tcPr>
            <w:tcW w:w="3827" w:type="dxa"/>
            <w:tcBorders>
              <w:top w:val="nil"/>
              <w:left w:val="nil"/>
              <w:bottom w:val="single" w:sz="8" w:space="0" w:color="000000"/>
              <w:right w:val="single" w:sz="8" w:space="0" w:color="000000"/>
            </w:tcBorders>
            <w:shd w:val="clear" w:color="000000" w:fill="FFFFFF"/>
            <w:hideMark/>
          </w:tcPr>
          <w:p w14:paraId="33C1EE55" w14:textId="76115D39" w:rsidR="00653DE7" w:rsidRPr="00BB37E1" w:rsidRDefault="00653DE7" w:rsidP="00653DE7">
            <w:pPr>
              <w:spacing w:after="0" w:line="240" w:lineRule="auto"/>
              <w:rPr>
                <w:rFonts w:ascii="Times New Roman" w:eastAsia="Times New Roman" w:hAnsi="Times New Roman" w:cs="Times New Roman"/>
                <w:color w:val="000000"/>
                <w:lang w:val="fr-FR" w:eastAsia="fr-FR"/>
              </w:rPr>
            </w:pPr>
          </w:p>
        </w:tc>
        <w:tc>
          <w:tcPr>
            <w:tcW w:w="3686" w:type="dxa"/>
            <w:vMerge/>
            <w:tcBorders>
              <w:top w:val="nil"/>
              <w:left w:val="single" w:sz="8" w:space="0" w:color="000000"/>
              <w:bottom w:val="single" w:sz="8" w:space="0" w:color="000000"/>
              <w:right w:val="single" w:sz="8" w:space="0" w:color="000000"/>
            </w:tcBorders>
            <w:hideMark/>
          </w:tcPr>
          <w:p w14:paraId="31E105FA" w14:textId="77777777" w:rsidR="00653DE7" w:rsidRPr="00BB37E1" w:rsidRDefault="00653DE7" w:rsidP="00653DE7">
            <w:pPr>
              <w:spacing w:after="0" w:line="240" w:lineRule="auto"/>
              <w:rPr>
                <w:rFonts w:ascii="Times New Roman" w:eastAsia="Times New Roman" w:hAnsi="Times New Roman" w:cs="Times New Roman"/>
                <w:color w:val="000000"/>
                <w:lang w:val="fr-FR" w:eastAsia="fr-FR"/>
              </w:rPr>
            </w:pPr>
          </w:p>
        </w:tc>
      </w:tr>
      <w:tr w:rsidR="00C54646" w:rsidRPr="00F47628" w14:paraId="5B6F3850" w14:textId="77777777" w:rsidTr="00BA02F6">
        <w:trPr>
          <w:trHeight w:val="384"/>
        </w:trPr>
        <w:tc>
          <w:tcPr>
            <w:tcW w:w="1771" w:type="dxa"/>
            <w:vMerge w:val="restart"/>
            <w:tcBorders>
              <w:top w:val="nil"/>
              <w:left w:val="single" w:sz="8" w:space="0" w:color="000000"/>
              <w:bottom w:val="single" w:sz="8" w:space="0" w:color="000000"/>
              <w:right w:val="single" w:sz="8" w:space="0" w:color="000000"/>
            </w:tcBorders>
            <w:shd w:val="clear" w:color="000000" w:fill="FFFFFF"/>
            <w:hideMark/>
          </w:tcPr>
          <w:p w14:paraId="7672272E" w14:textId="4ACED1E9" w:rsidR="00653DE7" w:rsidRPr="00BB37E1" w:rsidRDefault="00653DE7" w:rsidP="00653DE7">
            <w:pPr>
              <w:spacing w:after="0" w:line="240" w:lineRule="auto"/>
              <w:rPr>
                <w:rFonts w:ascii="Times New Roman" w:eastAsia="Times New Roman" w:hAnsi="Times New Roman" w:cs="Times New Roman"/>
                <w:b/>
                <w:bCs/>
                <w:color w:val="000000"/>
                <w:lang w:val="fr-FR" w:eastAsia="fr-FR"/>
              </w:rPr>
            </w:pPr>
            <w:r w:rsidRPr="00BB37E1">
              <w:rPr>
                <w:rFonts w:ascii="Times New Roman" w:eastAsia="Times New Roman" w:hAnsi="Times New Roman" w:cs="Times New Roman"/>
                <w:b/>
                <w:bCs/>
                <w:color w:val="000000"/>
                <w:lang w:val="fr-CA" w:eastAsia="fr-FR"/>
              </w:rPr>
              <w:t>Collins et al. (</w:t>
            </w:r>
            <w:r w:rsidR="00535C1E" w:rsidRPr="00BB37E1">
              <w:rPr>
                <w:rFonts w:ascii="Times New Roman" w:eastAsia="Times New Roman" w:hAnsi="Times New Roman" w:cs="Times New Roman"/>
                <w:b/>
                <w:bCs/>
                <w:i/>
                <w:color w:val="000000"/>
                <w:lang w:val="fr-CA" w:eastAsia="fr-FR"/>
              </w:rPr>
              <w:t xml:space="preserve">CAR </w:t>
            </w:r>
            <w:r w:rsidRPr="00BB37E1">
              <w:rPr>
                <w:rFonts w:ascii="Times New Roman" w:eastAsia="Times New Roman" w:hAnsi="Times New Roman" w:cs="Times New Roman"/>
                <w:b/>
                <w:bCs/>
                <w:color w:val="000000"/>
                <w:lang w:val="fr-CA" w:eastAsia="fr-FR"/>
              </w:rPr>
              <w:t>2009)</w:t>
            </w:r>
          </w:p>
        </w:tc>
        <w:tc>
          <w:tcPr>
            <w:tcW w:w="3686" w:type="dxa"/>
            <w:vMerge w:val="restart"/>
            <w:tcBorders>
              <w:top w:val="nil"/>
              <w:left w:val="single" w:sz="8" w:space="0" w:color="000000"/>
              <w:bottom w:val="single" w:sz="8" w:space="0" w:color="000000"/>
              <w:right w:val="single" w:sz="8" w:space="0" w:color="000000"/>
            </w:tcBorders>
            <w:shd w:val="clear" w:color="000000" w:fill="FFFFFF"/>
            <w:hideMark/>
          </w:tcPr>
          <w:p w14:paraId="145608F3" w14:textId="54784CB4" w:rsidR="00653DE7" w:rsidRPr="00BB37E1" w:rsidRDefault="006815A3"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A</w:t>
            </w:r>
            <w:r w:rsidR="00653DE7" w:rsidRPr="00BB37E1">
              <w:rPr>
                <w:rFonts w:ascii="Times New Roman" w:eastAsia="Times New Roman" w:hAnsi="Times New Roman" w:cs="Times New Roman"/>
                <w:color w:val="000000"/>
                <w:lang w:val="fr-FR" w:eastAsia="fr-FR"/>
              </w:rPr>
              <w:t>ntidatage d'options d'achat</w:t>
            </w:r>
          </w:p>
        </w:tc>
        <w:tc>
          <w:tcPr>
            <w:tcW w:w="3827" w:type="dxa"/>
            <w:tcBorders>
              <w:top w:val="nil"/>
              <w:left w:val="nil"/>
              <w:bottom w:val="nil"/>
              <w:right w:val="single" w:sz="8" w:space="0" w:color="000000"/>
            </w:tcBorders>
            <w:shd w:val="clear" w:color="000000" w:fill="FFFFFF"/>
            <w:hideMark/>
          </w:tcPr>
          <w:p w14:paraId="43A201B5" w14:textId="1B248DB7" w:rsidR="00653DE7" w:rsidRPr="00BB37E1" w:rsidRDefault="00653DE7" w:rsidP="00C752E9">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 xml:space="preserve">Liens entre les firmes formés par les </w:t>
            </w:r>
            <w:r w:rsidR="00E46544" w:rsidRPr="00BB37E1">
              <w:rPr>
                <w:rFonts w:ascii="Times New Roman" w:eastAsia="Times New Roman" w:hAnsi="Times New Roman" w:cs="Times New Roman"/>
                <w:color w:val="000000"/>
                <w:lang w:val="fr-FR" w:eastAsia="fr-FR"/>
              </w:rPr>
              <w:t>« </w:t>
            </w:r>
            <w:r w:rsidRPr="00BB37E1">
              <w:rPr>
                <w:rFonts w:ascii="Times New Roman" w:eastAsia="Times New Roman" w:hAnsi="Times New Roman" w:cs="Times New Roman"/>
                <w:i/>
                <w:iCs/>
                <w:color w:val="000000"/>
                <w:lang w:val="fr-FR" w:eastAsia="fr-FR"/>
              </w:rPr>
              <w:t>interlocking boards</w:t>
            </w:r>
            <w:r w:rsidR="00E46544" w:rsidRPr="00BB37E1">
              <w:rPr>
                <w:rFonts w:ascii="Times New Roman" w:eastAsia="Times New Roman" w:hAnsi="Times New Roman" w:cs="Times New Roman"/>
                <w:color w:val="000000"/>
                <w:lang w:val="fr-FR" w:eastAsia="fr-FR"/>
              </w:rPr>
              <w:t> »</w:t>
            </w:r>
            <w:r w:rsidRPr="00BB37E1">
              <w:rPr>
                <w:rFonts w:ascii="Times New Roman" w:eastAsia="Times New Roman" w:hAnsi="Times New Roman" w:cs="Times New Roman"/>
                <w:color w:val="000000"/>
                <w:lang w:val="fr-FR" w:eastAsia="fr-FR"/>
              </w:rPr>
              <w:t>, considérés comme une caractéristique (parmi d'autres) du CA</w:t>
            </w:r>
          </w:p>
        </w:tc>
        <w:tc>
          <w:tcPr>
            <w:tcW w:w="3686" w:type="dxa"/>
            <w:vMerge w:val="restart"/>
            <w:tcBorders>
              <w:top w:val="nil"/>
              <w:left w:val="single" w:sz="8" w:space="0" w:color="000000"/>
              <w:bottom w:val="single" w:sz="8" w:space="0" w:color="000000"/>
              <w:right w:val="single" w:sz="8" w:space="0" w:color="000000"/>
            </w:tcBorders>
            <w:shd w:val="clear" w:color="000000" w:fill="FFFFFF"/>
            <w:hideMark/>
          </w:tcPr>
          <w:p w14:paraId="392855C5" w14:textId="77777777" w:rsidR="00653DE7" w:rsidRPr="00BB37E1" w:rsidRDefault="00653DE7"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Dans l'échantillon des firmes-années pour lesquelles il y a eu au moins un octroi d'options d'achat antidatées, la moyenne de la variable capturant les liens entre les firmes via les CA est significativement supérieure à celle obtenue dans l'échantillon de contrôle (0,361 contre 0,339).</w:t>
            </w:r>
          </w:p>
        </w:tc>
      </w:tr>
      <w:tr w:rsidR="00C54646" w:rsidRPr="00F47628" w14:paraId="5A32BB64" w14:textId="77777777" w:rsidTr="00BA02F6">
        <w:trPr>
          <w:trHeight w:val="384"/>
        </w:trPr>
        <w:tc>
          <w:tcPr>
            <w:tcW w:w="1771" w:type="dxa"/>
            <w:vMerge/>
            <w:tcBorders>
              <w:top w:val="nil"/>
              <w:left w:val="single" w:sz="8" w:space="0" w:color="000000"/>
              <w:bottom w:val="single" w:sz="8" w:space="0" w:color="000000"/>
              <w:right w:val="single" w:sz="8" w:space="0" w:color="000000"/>
            </w:tcBorders>
            <w:hideMark/>
          </w:tcPr>
          <w:p w14:paraId="54D0356B" w14:textId="77777777" w:rsidR="00653DE7" w:rsidRPr="00BB37E1" w:rsidRDefault="00653DE7" w:rsidP="00653DE7">
            <w:pPr>
              <w:spacing w:after="0" w:line="240" w:lineRule="auto"/>
              <w:rPr>
                <w:rFonts w:ascii="Times New Roman" w:eastAsia="Times New Roman" w:hAnsi="Times New Roman" w:cs="Times New Roman"/>
                <w:b/>
                <w:bCs/>
                <w:color w:val="000000"/>
                <w:lang w:val="fr-FR" w:eastAsia="fr-FR"/>
              </w:rPr>
            </w:pPr>
          </w:p>
        </w:tc>
        <w:tc>
          <w:tcPr>
            <w:tcW w:w="3686" w:type="dxa"/>
            <w:vMerge/>
            <w:tcBorders>
              <w:top w:val="nil"/>
              <w:left w:val="single" w:sz="8" w:space="0" w:color="000000"/>
              <w:bottom w:val="single" w:sz="8" w:space="0" w:color="000000"/>
              <w:right w:val="single" w:sz="8" w:space="0" w:color="000000"/>
            </w:tcBorders>
            <w:hideMark/>
          </w:tcPr>
          <w:p w14:paraId="529E3A56" w14:textId="77777777" w:rsidR="00653DE7" w:rsidRPr="00BB37E1" w:rsidRDefault="00653DE7" w:rsidP="00653DE7">
            <w:pPr>
              <w:spacing w:after="0" w:line="240" w:lineRule="auto"/>
              <w:rPr>
                <w:rFonts w:ascii="Times New Roman" w:eastAsia="Times New Roman" w:hAnsi="Times New Roman" w:cs="Times New Roman"/>
                <w:color w:val="000000"/>
                <w:lang w:val="fr-FR" w:eastAsia="fr-FR"/>
              </w:rPr>
            </w:pPr>
          </w:p>
        </w:tc>
        <w:tc>
          <w:tcPr>
            <w:tcW w:w="3827" w:type="dxa"/>
            <w:tcBorders>
              <w:top w:val="nil"/>
              <w:left w:val="nil"/>
              <w:bottom w:val="nil"/>
              <w:right w:val="single" w:sz="8" w:space="0" w:color="000000"/>
            </w:tcBorders>
            <w:shd w:val="clear" w:color="000000" w:fill="FFFFFF"/>
            <w:hideMark/>
          </w:tcPr>
          <w:p w14:paraId="1B30E7BC" w14:textId="3D7B1E66" w:rsidR="00653DE7" w:rsidRPr="00BB37E1" w:rsidRDefault="00841538"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Variable binaire (égale à 1 si la firme compte au moins un administrateur qui siège dans le CA d'une autre firme susceptible d’avoir eu recours à l’antidatage pour la même année)</w:t>
            </w:r>
          </w:p>
        </w:tc>
        <w:tc>
          <w:tcPr>
            <w:tcW w:w="3686" w:type="dxa"/>
            <w:vMerge/>
            <w:tcBorders>
              <w:top w:val="nil"/>
              <w:left w:val="single" w:sz="8" w:space="0" w:color="000000"/>
              <w:bottom w:val="single" w:sz="8" w:space="0" w:color="000000"/>
              <w:right w:val="single" w:sz="8" w:space="0" w:color="000000"/>
            </w:tcBorders>
            <w:hideMark/>
          </w:tcPr>
          <w:p w14:paraId="3E36DFC1" w14:textId="77777777" w:rsidR="00653DE7" w:rsidRPr="00BB37E1" w:rsidRDefault="00653DE7" w:rsidP="00653DE7">
            <w:pPr>
              <w:spacing w:after="0" w:line="240" w:lineRule="auto"/>
              <w:rPr>
                <w:rFonts w:ascii="Times New Roman" w:eastAsia="Times New Roman" w:hAnsi="Times New Roman" w:cs="Times New Roman"/>
                <w:color w:val="000000"/>
                <w:lang w:val="fr-FR" w:eastAsia="fr-FR"/>
              </w:rPr>
            </w:pPr>
          </w:p>
        </w:tc>
      </w:tr>
      <w:tr w:rsidR="00C54646" w:rsidRPr="00F47628" w14:paraId="037DE0D6" w14:textId="77777777" w:rsidTr="00BA02F6">
        <w:trPr>
          <w:trHeight w:val="93"/>
        </w:trPr>
        <w:tc>
          <w:tcPr>
            <w:tcW w:w="1771" w:type="dxa"/>
            <w:vMerge/>
            <w:tcBorders>
              <w:top w:val="nil"/>
              <w:left w:val="single" w:sz="8" w:space="0" w:color="000000"/>
              <w:bottom w:val="single" w:sz="8" w:space="0" w:color="000000"/>
              <w:right w:val="single" w:sz="8" w:space="0" w:color="000000"/>
            </w:tcBorders>
            <w:hideMark/>
          </w:tcPr>
          <w:p w14:paraId="674BC1B8" w14:textId="77777777" w:rsidR="00653DE7" w:rsidRPr="00BB37E1" w:rsidRDefault="00653DE7" w:rsidP="00653DE7">
            <w:pPr>
              <w:spacing w:after="0" w:line="240" w:lineRule="auto"/>
              <w:rPr>
                <w:rFonts w:ascii="Times New Roman" w:eastAsia="Times New Roman" w:hAnsi="Times New Roman" w:cs="Times New Roman"/>
                <w:b/>
                <w:bCs/>
                <w:color w:val="000000"/>
                <w:lang w:val="fr-FR" w:eastAsia="fr-FR"/>
              </w:rPr>
            </w:pPr>
          </w:p>
        </w:tc>
        <w:tc>
          <w:tcPr>
            <w:tcW w:w="3686" w:type="dxa"/>
            <w:vMerge/>
            <w:tcBorders>
              <w:top w:val="nil"/>
              <w:left w:val="single" w:sz="8" w:space="0" w:color="000000"/>
              <w:bottom w:val="single" w:sz="8" w:space="0" w:color="000000"/>
              <w:right w:val="single" w:sz="8" w:space="0" w:color="000000"/>
            </w:tcBorders>
            <w:hideMark/>
          </w:tcPr>
          <w:p w14:paraId="60539A3E" w14:textId="77777777" w:rsidR="00653DE7" w:rsidRPr="00BB37E1" w:rsidRDefault="00653DE7" w:rsidP="00653DE7">
            <w:pPr>
              <w:spacing w:after="0" w:line="240" w:lineRule="auto"/>
              <w:rPr>
                <w:rFonts w:ascii="Times New Roman" w:eastAsia="Times New Roman" w:hAnsi="Times New Roman" w:cs="Times New Roman"/>
                <w:color w:val="000000"/>
                <w:lang w:val="fr-FR" w:eastAsia="fr-FR"/>
              </w:rPr>
            </w:pPr>
          </w:p>
        </w:tc>
        <w:tc>
          <w:tcPr>
            <w:tcW w:w="3827" w:type="dxa"/>
            <w:tcBorders>
              <w:top w:val="nil"/>
              <w:left w:val="nil"/>
              <w:bottom w:val="single" w:sz="8" w:space="0" w:color="000000"/>
              <w:right w:val="single" w:sz="8" w:space="0" w:color="000000"/>
            </w:tcBorders>
            <w:shd w:val="clear" w:color="000000" w:fill="FFFFFF"/>
            <w:hideMark/>
          </w:tcPr>
          <w:p w14:paraId="025113AB" w14:textId="6E07AB35" w:rsidR="00653DE7" w:rsidRPr="00BB37E1" w:rsidRDefault="00653DE7" w:rsidP="00653DE7">
            <w:pPr>
              <w:spacing w:after="0" w:line="240" w:lineRule="auto"/>
              <w:rPr>
                <w:rFonts w:ascii="Times New Roman" w:eastAsia="Times New Roman" w:hAnsi="Times New Roman" w:cs="Times New Roman"/>
                <w:color w:val="000000"/>
                <w:lang w:val="fr-FR" w:eastAsia="fr-FR"/>
              </w:rPr>
            </w:pPr>
          </w:p>
        </w:tc>
        <w:tc>
          <w:tcPr>
            <w:tcW w:w="3686" w:type="dxa"/>
            <w:vMerge/>
            <w:tcBorders>
              <w:top w:val="nil"/>
              <w:left w:val="single" w:sz="8" w:space="0" w:color="000000"/>
              <w:bottom w:val="single" w:sz="8" w:space="0" w:color="000000"/>
              <w:right w:val="single" w:sz="8" w:space="0" w:color="000000"/>
            </w:tcBorders>
            <w:hideMark/>
          </w:tcPr>
          <w:p w14:paraId="7B6C441C" w14:textId="77777777" w:rsidR="00653DE7" w:rsidRPr="00BB37E1" w:rsidRDefault="00653DE7" w:rsidP="00653DE7">
            <w:pPr>
              <w:spacing w:after="0" w:line="240" w:lineRule="auto"/>
              <w:rPr>
                <w:rFonts w:ascii="Times New Roman" w:eastAsia="Times New Roman" w:hAnsi="Times New Roman" w:cs="Times New Roman"/>
                <w:color w:val="000000"/>
                <w:lang w:val="fr-FR" w:eastAsia="fr-FR"/>
              </w:rPr>
            </w:pPr>
          </w:p>
        </w:tc>
      </w:tr>
      <w:tr w:rsidR="00C54646" w:rsidRPr="00F47628" w14:paraId="08AE8B09" w14:textId="77777777" w:rsidTr="00BA02F6">
        <w:trPr>
          <w:trHeight w:val="384"/>
        </w:trPr>
        <w:tc>
          <w:tcPr>
            <w:tcW w:w="1771" w:type="dxa"/>
            <w:tcBorders>
              <w:top w:val="nil"/>
              <w:left w:val="single" w:sz="8" w:space="0" w:color="000000"/>
              <w:bottom w:val="single" w:sz="4" w:space="0" w:color="auto"/>
              <w:right w:val="single" w:sz="8" w:space="0" w:color="000000"/>
            </w:tcBorders>
            <w:shd w:val="clear" w:color="000000" w:fill="FFFFFF"/>
            <w:hideMark/>
          </w:tcPr>
          <w:p w14:paraId="0F272320" w14:textId="748B415A" w:rsidR="00653DE7" w:rsidRPr="00BB37E1" w:rsidRDefault="00653DE7" w:rsidP="00653DE7">
            <w:pPr>
              <w:spacing w:after="0" w:line="240" w:lineRule="auto"/>
              <w:rPr>
                <w:rFonts w:ascii="Times New Roman" w:eastAsia="Times New Roman" w:hAnsi="Times New Roman" w:cs="Times New Roman"/>
                <w:b/>
                <w:bCs/>
                <w:color w:val="222222"/>
                <w:lang w:val="fr-FR" w:eastAsia="fr-FR"/>
              </w:rPr>
            </w:pPr>
            <w:r w:rsidRPr="00BB37E1">
              <w:rPr>
                <w:rFonts w:ascii="Times New Roman" w:eastAsia="Times New Roman" w:hAnsi="Times New Roman" w:cs="Times New Roman"/>
                <w:b/>
                <w:bCs/>
                <w:color w:val="222222"/>
                <w:lang w:val="fr-CA" w:eastAsia="fr-FR"/>
              </w:rPr>
              <w:t>Devos et al. (</w:t>
            </w:r>
            <w:r w:rsidR="00526D48" w:rsidRPr="00BB37E1">
              <w:rPr>
                <w:rFonts w:ascii="Times New Roman" w:eastAsia="Times New Roman" w:hAnsi="Times New Roman" w:cs="Times New Roman"/>
                <w:b/>
                <w:bCs/>
                <w:i/>
                <w:color w:val="222222"/>
                <w:lang w:val="fr-CA" w:eastAsia="fr-FR"/>
              </w:rPr>
              <w:t xml:space="preserve">FM </w:t>
            </w:r>
            <w:r w:rsidRPr="00BB37E1">
              <w:rPr>
                <w:rFonts w:ascii="Times New Roman" w:eastAsia="Times New Roman" w:hAnsi="Times New Roman" w:cs="Times New Roman"/>
                <w:b/>
                <w:bCs/>
                <w:color w:val="222222"/>
                <w:lang w:val="fr-CA" w:eastAsia="fr-FR"/>
              </w:rPr>
              <w:t>2009)</w:t>
            </w:r>
          </w:p>
        </w:tc>
        <w:tc>
          <w:tcPr>
            <w:tcW w:w="3686" w:type="dxa"/>
            <w:tcBorders>
              <w:top w:val="nil"/>
              <w:left w:val="nil"/>
              <w:bottom w:val="single" w:sz="4" w:space="0" w:color="auto"/>
              <w:right w:val="single" w:sz="8" w:space="0" w:color="000000"/>
            </w:tcBorders>
            <w:shd w:val="clear" w:color="000000" w:fill="FFFFFF"/>
            <w:hideMark/>
          </w:tcPr>
          <w:p w14:paraId="6B7B2AA2" w14:textId="1741B217" w:rsidR="00653DE7" w:rsidRPr="00BB37E1" w:rsidRDefault="00841538" w:rsidP="00C752E9">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S</w:t>
            </w:r>
            <w:r w:rsidR="00C54646" w:rsidRPr="00BB37E1">
              <w:rPr>
                <w:rFonts w:ascii="Times New Roman" w:eastAsia="Times New Roman" w:hAnsi="Times New Roman" w:cs="Times New Roman"/>
                <w:color w:val="000000"/>
                <w:lang w:val="fr-FR" w:eastAsia="fr-FR"/>
              </w:rPr>
              <w:t>ensibilité de la rémunération et du contrat de travail du dirigeant à la performance</w:t>
            </w:r>
          </w:p>
        </w:tc>
        <w:tc>
          <w:tcPr>
            <w:tcW w:w="3827" w:type="dxa"/>
            <w:tcBorders>
              <w:top w:val="nil"/>
              <w:left w:val="nil"/>
              <w:bottom w:val="single" w:sz="4" w:space="0" w:color="auto"/>
              <w:right w:val="single" w:sz="8" w:space="0" w:color="000000"/>
            </w:tcBorders>
            <w:shd w:val="clear" w:color="000000" w:fill="FFFFFF"/>
            <w:hideMark/>
          </w:tcPr>
          <w:p w14:paraId="1D3C2FB6" w14:textId="77777777" w:rsidR="00841538" w:rsidRPr="00BB37E1" w:rsidRDefault="00841538"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Administrateurs croisés</w:t>
            </w:r>
          </w:p>
          <w:p w14:paraId="6F1F88E7" w14:textId="2D5CC712" w:rsidR="00653DE7" w:rsidRPr="00BB37E1" w:rsidRDefault="00653DE7" w:rsidP="00C752E9">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 xml:space="preserve">Variable binaire </w:t>
            </w:r>
            <w:r w:rsidR="001F6E11" w:rsidRPr="00BB37E1">
              <w:rPr>
                <w:rFonts w:ascii="Times New Roman" w:eastAsia="Times New Roman" w:hAnsi="Times New Roman" w:cs="Times New Roman"/>
                <w:color w:val="000000"/>
                <w:lang w:val="fr-FR" w:eastAsia="fr-FR"/>
              </w:rPr>
              <w:t>(</w:t>
            </w:r>
            <w:r w:rsidRPr="00BB37E1">
              <w:rPr>
                <w:rFonts w:ascii="Times New Roman" w:eastAsia="Times New Roman" w:hAnsi="Times New Roman" w:cs="Times New Roman"/>
                <w:color w:val="000000"/>
                <w:lang w:val="fr-FR" w:eastAsia="fr-FR"/>
              </w:rPr>
              <w:t>codée 1 si un administrateur non-indépendant (resp. indépendant) du CA est aussi administrateur indépendant (resp. non indépendant) dans un autre CA</w:t>
            </w:r>
            <w:r w:rsidR="001F6E11" w:rsidRPr="00BB37E1">
              <w:rPr>
                <w:rFonts w:ascii="Times New Roman" w:eastAsia="Times New Roman" w:hAnsi="Times New Roman" w:cs="Times New Roman"/>
                <w:color w:val="000000"/>
                <w:lang w:val="fr-FR" w:eastAsia="fr-FR"/>
              </w:rPr>
              <w:t>)</w:t>
            </w:r>
            <w:r w:rsidRPr="00BB37E1">
              <w:rPr>
                <w:rFonts w:ascii="Times New Roman" w:eastAsia="Times New Roman" w:hAnsi="Times New Roman" w:cs="Times New Roman"/>
                <w:color w:val="000000"/>
                <w:lang w:val="fr-FR" w:eastAsia="fr-FR"/>
              </w:rPr>
              <w:t>.</w:t>
            </w:r>
          </w:p>
        </w:tc>
        <w:tc>
          <w:tcPr>
            <w:tcW w:w="3686" w:type="dxa"/>
            <w:tcBorders>
              <w:top w:val="nil"/>
              <w:left w:val="nil"/>
              <w:bottom w:val="single" w:sz="4" w:space="0" w:color="auto"/>
              <w:right w:val="single" w:sz="8" w:space="0" w:color="000000"/>
            </w:tcBorders>
            <w:shd w:val="clear" w:color="000000" w:fill="FFFFFF"/>
            <w:hideMark/>
          </w:tcPr>
          <w:p w14:paraId="27D3F018" w14:textId="65CFE478" w:rsidR="00653DE7" w:rsidRPr="00BB37E1" w:rsidRDefault="00C54646"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La sensibilité de la rémunération du dirigeant à la performance est moindre lorsque des administrateurs « dépendants » siègent au CA</w:t>
            </w:r>
            <w:r w:rsidR="00653DE7" w:rsidRPr="00BB37E1">
              <w:rPr>
                <w:rFonts w:ascii="Times New Roman" w:eastAsia="Times New Roman" w:hAnsi="Times New Roman" w:cs="Times New Roman"/>
                <w:color w:val="000000"/>
                <w:lang w:val="fr-FR" w:eastAsia="fr-FR"/>
              </w:rPr>
              <w:t>.</w:t>
            </w:r>
            <w:r w:rsidRPr="00BB37E1">
              <w:rPr>
                <w:rFonts w:ascii="Times New Roman" w:eastAsia="Times New Roman" w:hAnsi="Times New Roman" w:cs="Times New Roman"/>
                <w:color w:val="000000"/>
                <w:lang w:val="fr-FR" w:eastAsia="fr-FR"/>
              </w:rPr>
              <w:t xml:space="preserve"> La probabilité que les dirigeants changent lorsque la performance est faible (</w:t>
            </w:r>
            <w:r w:rsidRPr="00BB37E1">
              <w:rPr>
                <w:rFonts w:ascii="Times New Roman" w:eastAsia="Times New Roman" w:hAnsi="Times New Roman" w:cs="Times New Roman"/>
                <w:i/>
                <w:color w:val="000000"/>
                <w:lang w:val="fr-FR" w:eastAsia="fr-FR"/>
              </w:rPr>
              <w:t>CEO turnover</w:t>
            </w:r>
            <w:r w:rsidRPr="00BB37E1">
              <w:rPr>
                <w:rFonts w:ascii="Times New Roman" w:eastAsia="Times New Roman" w:hAnsi="Times New Roman" w:cs="Times New Roman"/>
                <w:color w:val="000000"/>
                <w:lang w:val="fr-FR" w:eastAsia="fr-FR"/>
              </w:rPr>
              <w:t>) est aussi plus faible.</w:t>
            </w:r>
          </w:p>
        </w:tc>
      </w:tr>
      <w:tr w:rsidR="00C54646" w:rsidRPr="00F47628" w14:paraId="252D66C5" w14:textId="77777777" w:rsidTr="00BA02F6">
        <w:trPr>
          <w:trHeight w:val="2914"/>
        </w:trPr>
        <w:tc>
          <w:tcPr>
            <w:tcW w:w="1771" w:type="dxa"/>
            <w:tcBorders>
              <w:top w:val="single" w:sz="4" w:space="0" w:color="auto"/>
              <w:left w:val="single" w:sz="8" w:space="0" w:color="000000"/>
              <w:bottom w:val="single" w:sz="8" w:space="0" w:color="000000"/>
              <w:right w:val="single" w:sz="8" w:space="0" w:color="000000"/>
            </w:tcBorders>
            <w:shd w:val="clear" w:color="000000" w:fill="FFFFFF"/>
            <w:hideMark/>
          </w:tcPr>
          <w:p w14:paraId="2B18823B" w14:textId="7958463B" w:rsidR="00C54646" w:rsidRPr="00BB37E1" w:rsidRDefault="00C54646" w:rsidP="00653DE7">
            <w:pPr>
              <w:spacing w:after="0" w:line="240" w:lineRule="auto"/>
              <w:rPr>
                <w:rFonts w:ascii="Times New Roman" w:eastAsia="Times New Roman" w:hAnsi="Times New Roman" w:cs="Times New Roman"/>
                <w:b/>
                <w:bCs/>
                <w:color w:val="000000"/>
                <w:lang w:val="fr-FR" w:eastAsia="fr-FR"/>
              </w:rPr>
            </w:pPr>
            <w:r w:rsidRPr="00BB37E1">
              <w:rPr>
                <w:rFonts w:ascii="Times New Roman" w:eastAsia="Times New Roman" w:hAnsi="Times New Roman" w:cs="Times New Roman"/>
                <w:b/>
                <w:bCs/>
                <w:color w:val="000000"/>
                <w:lang w:eastAsia="fr-FR"/>
              </w:rPr>
              <w:lastRenderedPageBreak/>
              <w:t>Hwang et Kim (</w:t>
            </w:r>
            <w:r w:rsidR="00B36AFF" w:rsidRPr="00BB37E1">
              <w:rPr>
                <w:rFonts w:ascii="Times New Roman" w:eastAsia="Times New Roman" w:hAnsi="Times New Roman" w:cs="Times New Roman"/>
                <w:b/>
                <w:bCs/>
                <w:i/>
                <w:color w:val="000000"/>
                <w:lang w:eastAsia="fr-FR"/>
              </w:rPr>
              <w:t xml:space="preserve">JFE </w:t>
            </w:r>
            <w:r w:rsidRPr="00BB37E1">
              <w:rPr>
                <w:rFonts w:ascii="Times New Roman" w:eastAsia="Times New Roman" w:hAnsi="Times New Roman" w:cs="Times New Roman"/>
                <w:b/>
                <w:bCs/>
                <w:color w:val="000000"/>
                <w:lang w:eastAsia="fr-FR"/>
              </w:rPr>
              <w:t>2009)</w:t>
            </w:r>
          </w:p>
        </w:tc>
        <w:tc>
          <w:tcPr>
            <w:tcW w:w="3686" w:type="dxa"/>
            <w:tcBorders>
              <w:top w:val="single" w:sz="4" w:space="0" w:color="auto"/>
              <w:left w:val="single" w:sz="8" w:space="0" w:color="000000"/>
              <w:bottom w:val="single" w:sz="8" w:space="0" w:color="000000"/>
              <w:right w:val="single" w:sz="8" w:space="0" w:color="000000"/>
            </w:tcBorders>
            <w:shd w:val="clear" w:color="000000" w:fill="FFFFFF"/>
            <w:hideMark/>
          </w:tcPr>
          <w:p w14:paraId="6648E07B" w14:textId="380D4081" w:rsidR="00C54646" w:rsidRPr="00BB37E1" w:rsidRDefault="00C54646"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Efficacité du  contrôle des administrateurs sur le dirigeant</w:t>
            </w:r>
          </w:p>
        </w:tc>
        <w:tc>
          <w:tcPr>
            <w:tcW w:w="3827" w:type="dxa"/>
            <w:tcBorders>
              <w:top w:val="single" w:sz="4" w:space="0" w:color="auto"/>
              <w:left w:val="nil"/>
              <w:bottom w:val="single" w:sz="8" w:space="0" w:color="000000"/>
              <w:right w:val="single" w:sz="8" w:space="0" w:color="000000"/>
            </w:tcBorders>
            <w:shd w:val="clear" w:color="000000" w:fill="FFFFFF"/>
            <w:hideMark/>
          </w:tcPr>
          <w:p w14:paraId="6758358B" w14:textId="07B1C3AB" w:rsidR="00C54646" w:rsidRPr="00BB37E1" w:rsidRDefault="00C87AE3"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Caractéristiques</w:t>
            </w:r>
            <w:r w:rsidR="00C54646" w:rsidRPr="00BB37E1">
              <w:rPr>
                <w:rFonts w:ascii="Times New Roman" w:eastAsia="Times New Roman" w:hAnsi="Times New Roman" w:cs="Times New Roman"/>
                <w:color w:val="000000"/>
                <w:lang w:val="fr-FR" w:eastAsia="fr-FR"/>
              </w:rPr>
              <w:t xml:space="preserve"> qui, s</w:t>
            </w:r>
            <w:r w:rsidRPr="00BB37E1">
              <w:rPr>
                <w:rFonts w:ascii="Times New Roman" w:eastAsia="Times New Roman" w:hAnsi="Times New Roman" w:cs="Times New Roman"/>
                <w:color w:val="000000"/>
                <w:lang w:val="fr-FR" w:eastAsia="fr-FR"/>
              </w:rPr>
              <w:t xml:space="preserve">i elles </w:t>
            </w:r>
            <w:r w:rsidR="00C54646" w:rsidRPr="00BB37E1">
              <w:rPr>
                <w:rFonts w:ascii="Times New Roman" w:eastAsia="Times New Roman" w:hAnsi="Times New Roman" w:cs="Times New Roman"/>
                <w:color w:val="000000"/>
                <w:lang w:val="fr-FR" w:eastAsia="fr-FR"/>
              </w:rPr>
              <w:t>sont commun</w:t>
            </w:r>
            <w:r w:rsidRPr="00BB37E1">
              <w:rPr>
                <w:rFonts w:ascii="Times New Roman" w:eastAsia="Times New Roman" w:hAnsi="Times New Roman" w:cs="Times New Roman"/>
                <w:color w:val="000000"/>
                <w:lang w:val="fr-FR" w:eastAsia="fr-FR"/>
              </w:rPr>
              <w:t>e</w:t>
            </w:r>
            <w:r w:rsidR="00C54646" w:rsidRPr="00BB37E1">
              <w:rPr>
                <w:rFonts w:ascii="Times New Roman" w:eastAsia="Times New Roman" w:hAnsi="Times New Roman" w:cs="Times New Roman"/>
                <w:color w:val="000000"/>
                <w:lang w:val="fr-FR" w:eastAsia="fr-FR"/>
              </w:rPr>
              <w:t xml:space="preserve">s au dirigeant et à l'administrateur, peuvent favoriser le développement de liens sociaux (en vertu du principe d'homophilie) : </w:t>
            </w:r>
          </w:p>
          <w:p w14:paraId="40653730" w14:textId="78881E7E" w:rsidR="0071050E" w:rsidRPr="00BB37E1" w:rsidRDefault="00C54646" w:rsidP="00C54646">
            <w:pPr>
              <w:pStyle w:val="Paragraphedeliste"/>
              <w:numPr>
                <w:ilvl w:val="0"/>
                <w:numId w:val="15"/>
              </w:num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i/>
                <w:iCs/>
                <w:color w:val="000000"/>
                <w:lang w:val="fr-FR" w:eastAsia="fr-FR"/>
              </w:rPr>
              <w:t>alma mater</w:t>
            </w:r>
            <w:r w:rsidR="0071050E" w:rsidRPr="00BB37E1">
              <w:rPr>
                <w:rFonts w:ascii="Times New Roman" w:eastAsia="Times New Roman" w:hAnsi="Times New Roman" w:cs="Times New Roman"/>
                <w:i/>
                <w:iCs/>
                <w:color w:val="000000"/>
                <w:lang w:val="fr-FR" w:eastAsia="fr-FR"/>
              </w:rPr>
              <w:t xml:space="preserve"> </w:t>
            </w:r>
            <w:r w:rsidR="0071050E" w:rsidRPr="00BB37E1">
              <w:rPr>
                <w:rFonts w:ascii="Times New Roman" w:eastAsia="Times New Roman" w:hAnsi="Times New Roman" w:cs="Times New Roman"/>
                <w:iCs/>
                <w:color w:val="000000"/>
                <w:lang w:val="fr-FR" w:eastAsia="fr-FR"/>
              </w:rPr>
              <w:t>(</w:t>
            </w:r>
            <w:r w:rsidR="0071050E" w:rsidRPr="00BB37E1">
              <w:rPr>
                <w:rFonts w:ascii="Times New Roman" w:eastAsia="Times New Roman" w:hAnsi="Times New Roman" w:cs="Times New Roman"/>
                <w:color w:val="000000"/>
                <w:lang w:val="fr-FR" w:eastAsia="fr-FR"/>
              </w:rPr>
              <w:t>avec un âge similaire) </w:t>
            </w:r>
            <w:r w:rsidR="0071050E" w:rsidRPr="00BB37E1">
              <w:rPr>
                <w:rFonts w:ascii="Times New Roman" w:eastAsia="Times New Roman" w:hAnsi="Times New Roman" w:cs="Times New Roman"/>
                <w:iCs/>
                <w:color w:val="000000"/>
                <w:lang w:val="fr-FR" w:eastAsia="fr-FR"/>
              </w:rPr>
              <w:t>;</w:t>
            </w:r>
          </w:p>
          <w:p w14:paraId="49C822A7" w14:textId="0701183D" w:rsidR="00C54646" w:rsidRPr="00BB37E1" w:rsidRDefault="00C54646" w:rsidP="00C54646">
            <w:pPr>
              <w:pStyle w:val="Paragraphedeliste"/>
              <w:numPr>
                <w:ilvl w:val="0"/>
                <w:numId w:val="15"/>
              </w:num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expérience dans l'armée</w:t>
            </w:r>
            <w:r w:rsidR="009C26CE" w:rsidRPr="00BB37E1">
              <w:rPr>
                <w:rFonts w:ascii="Times New Roman" w:eastAsia="Times New Roman" w:hAnsi="Times New Roman" w:cs="Times New Roman"/>
                <w:color w:val="000000"/>
                <w:lang w:val="fr-FR" w:eastAsia="fr-FR"/>
              </w:rPr>
              <w:t> ;</w:t>
            </w:r>
          </w:p>
          <w:p w14:paraId="23561707" w14:textId="1551A9E3" w:rsidR="00C54646" w:rsidRPr="00BB37E1" w:rsidRDefault="00C54646" w:rsidP="00C54646">
            <w:pPr>
              <w:pStyle w:val="Paragraphedeliste"/>
              <w:numPr>
                <w:ilvl w:val="0"/>
                <w:numId w:val="15"/>
              </w:num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origine géographique</w:t>
            </w:r>
            <w:r w:rsidR="009C26CE" w:rsidRPr="00BB37E1">
              <w:rPr>
                <w:rFonts w:ascii="Times New Roman" w:eastAsia="Times New Roman" w:hAnsi="Times New Roman" w:cs="Times New Roman"/>
                <w:color w:val="000000"/>
                <w:lang w:val="fr-FR" w:eastAsia="fr-FR"/>
              </w:rPr>
              <w:t> ;</w:t>
            </w:r>
            <w:r w:rsidRPr="00BB37E1">
              <w:rPr>
                <w:rFonts w:ascii="Times New Roman" w:eastAsia="Times New Roman" w:hAnsi="Times New Roman" w:cs="Times New Roman"/>
                <w:color w:val="000000"/>
                <w:lang w:val="fr-FR" w:eastAsia="fr-FR"/>
              </w:rPr>
              <w:t xml:space="preserve"> </w:t>
            </w:r>
          </w:p>
          <w:p w14:paraId="0F2C64B2" w14:textId="500B84D8" w:rsidR="00C54646" w:rsidRPr="00BB37E1" w:rsidRDefault="0071050E" w:rsidP="00C54646">
            <w:pPr>
              <w:pStyle w:val="Paragraphedeliste"/>
              <w:numPr>
                <w:ilvl w:val="0"/>
                <w:numId w:val="15"/>
              </w:num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 xml:space="preserve">formation ou </w:t>
            </w:r>
            <w:r w:rsidR="00C54646" w:rsidRPr="00BB37E1">
              <w:rPr>
                <w:rFonts w:ascii="Times New Roman" w:eastAsia="Times New Roman" w:hAnsi="Times New Roman" w:cs="Times New Roman"/>
                <w:color w:val="000000"/>
                <w:lang w:val="fr-FR" w:eastAsia="fr-FR"/>
              </w:rPr>
              <w:t>expérience professionnelle dans un secteur donné</w:t>
            </w:r>
            <w:r w:rsidR="009C26CE" w:rsidRPr="00BB37E1">
              <w:rPr>
                <w:rFonts w:ascii="Times New Roman" w:eastAsia="Times New Roman" w:hAnsi="Times New Roman" w:cs="Times New Roman"/>
                <w:color w:val="000000"/>
                <w:lang w:val="fr-FR" w:eastAsia="fr-FR"/>
              </w:rPr>
              <w:t> ;</w:t>
            </w:r>
          </w:p>
          <w:p w14:paraId="742A31EE" w14:textId="6C75268E" w:rsidR="00C54646" w:rsidRPr="00BB37E1" w:rsidRDefault="0071050E" w:rsidP="00C87AE3">
            <w:pPr>
              <w:pStyle w:val="Paragraphedeliste"/>
              <w:numPr>
                <w:ilvl w:val="0"/>
                <w:numId w:val="15"/>
              </w:num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lien avec un tiers commun.</w:t>
            </w:r>
          </w:p>
          <w:p w14:paraId="14D8C0BA" w14:textId="514738B3" w:rsidR="00C54646" w:rsidRPr="00BB37E1" w:rsidRDefault="00C54646"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Variable binaire (codée 1 si le CA est « socialement dépendant »</w:t>
            </w:r>
            <w:r w:rsidR="0071050E" w:rsidRPr="00BB37E1">
              <w:rPr>
                <w:rFonts w:ascii="Times New Roman" w:eastAsia="Times New Roman" w:hAnsi="Times New Roman" w:cs="Times New Roman"/>
                <w:color w:val="000000"/>
                <w:lang w:val="fr-FR" w:eastAsia="fr-FR"/>
              </w:rPr>
              <w:t xml:space="preserve"> car</w:t>
            </w:r>
            <w:r w:rsidRPr="00BB37E1">
              <w:rPr>
                <w:rFonts w:ascii="Times New Roman" w:eastAsia="Times New Roman" w:hAnsi="Times New Roman" w:cs="Times New Roman"/>
                <w:color w:val="000000"/>
                <w:lang w:val="fr-FR" w:eastAsia="fr-FR"/>
              </w:rPr>
              <w:t xml:space="preserve"> la majorité des administrateurs sont « socialement dépendants », c’est-à-dire s’ils présentent </w:t>
            </w:r>
            <w:r w:rsidRPr="00BB37E1">
              <w:rPr>
                <w:rFonts w:ascii="Times New Roman" w:eastAsia="Times New Roman" w:hAnsi="Times New Roman" w:cs="Times New Roman"/>
                <w:i/>
                <w:color w:val="000000"/>
                <w:lang w:val="fr-FR" w:eastAsia="fr-FR"/>
              </w:rPr>
              <w:t xml:space="preserve">au moins </w:t>
            </w:r>
            <w:r w:rsidRPr="00BB37E1">
              <w:rPr>
                <w:rFonts w:ascii="Times New Roman" w:eastAsia="Times New Roman" w:hAnsi="Times New Roman" w:cs="Times New Roman"/>
                <w:color w:val="000000"/>
                <w:lang w:val="fr-FR" w:eastAsia="fr-FR"/>
              </w:rPr>
              <w:t>deux points communs avec le dirigeant)</w:t>
            </w:r>
          </w:p>
        </w:tc>
        <w:tc>
          <w:tcPr>
            <w:tcW w:w="3686" w:type="dxa"/>
            <w:tcBorders>
              <w:top w:val="single" w:sz="4" w:space="0" w:color="auto"/>
              <w:left w:val="single" w:sz="8" w:space="0" w:color="000000"/>
              <w:bottom w:val="single" w:sz="8" w:space="0" w:color="000000"/>
              <w:right w:val="single" w:sz="8" w:space="0" w:color="000000"/>
            </w:tcBorders>
            <w:shd w:val="clear" w:color="000000" w:fill="FFFFFF"/>
            <w:hideMark/>
          </w:tcPr>
          <w:p w14:paraId="0CC390C3" w14:textId="0DD4A674" w:rsidR="00C54646" w:rsidRPr="00BB37E1" w:rsidRDefault="001F6E11"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S</w:t>
            </w:r>
            <w:r w:rsidR="00C54646" w:rsidRPr="00BB37E1">
              <w:rPr>
                <w:rFonts w:ascii="Times New Roman" w:eastAsia="Times New Roman" w:hAnsi="Times New Roman" w:cs="Times New Roman"/>
                <w:color w:val="000000"/>
                <w:lang w:val="fr-FR" w:eastAsia="fr-FR"/>
              </w:rPr>
              <w:t>i 87</w:t>
            </w:r>
            <w:r w:rsidR="00132EF1" w:rsidRPr="00BB37E1">
              <w:rPr>
                <w:rFonts w:ascii="Times New Roman" w:eastAsia="Times New Roman" w:hAnsi="Times New Roman" w:cs="Times New Roman"/>
                <w:color w:val="000000"/>
                <w:lang w:val="fr-FR" w:eastAsia="fr-FR"/>
              </w:rPr>
              <w:t> </w:t>
            </w:r>
            <w:r w:rsidR="00C54646" w:rsidRPr="00BB37E1">
              <w:rPr>
                <w:rFonts w:ascii="Times New Roman" w:eastAsia="Times New Roman" w:hAnsi="Times New Roman" w:cs="Times New Roman"/>
                <w:color w:val="000000"/>
                <w:lang w:val="fr-FR" w:eastAsia="fr-FR"/>
              </w:rPr>
              <w:t xml:space="preserve">% des CA sont </w:t>
            </w:r>
            <w:r w:rsidR="00C54646" w:rsidRPr="00BB37E1">
              <w:rPr>
                <w:rFonts w:ascii="Times New Roman" w:eastAsia="Times New Roman" w:hAnsi="Times New Roman" w:cs="Times New Roman"/>
                <w:i/>
                <w:iCs/>
                <w:color w:val="000000"/>
                <w:lang w:val="fr-FR" w:eastAsia="fr-FR"/>
              </w:rPr>
              <w:t>conventionnellement</w:t>
            </w:r>
            <w:r w:rsidR="00C54646" w:rsidRPr="00BB37E1">
              <w:rPr>
                <w:rFonts w:ascii="Times New Roman" w:eastAsia="Times New Roman" w:hAnsi="Times New Roman" w:cs="Times New Roman"/>
                <w:color w:val="000000"/>
                <w:lang w:val="fr-FR" w:eastAsia="fr-FR"/>
              </w:rPr>
              <w:t xml:space="preserve"> indépendants, seuls 62 % sont conventionnellement </w:t>
            </w:r>
            <w:r w:rsidR="00C54646" w:rsidRPr="00BB37E1">
              <w:rPr>
                <w:rFonts w:ascii="Times New Roman" w:eastAsia="Times New Roman" w:hAnsi="Times New Roman" w:cs="Times New Roman"/>
                <w:i/>
                <w:iCs/>
                <w:color w:val="000000"/>
                <w:lang w:val="fr-FR" w:eastAsia="fr-FR"/>
              </w:rPr>
              <w:t>et</w:t>
            </w:r>
            <w:r w:rsidR="00C54646" w:rsidRPr="00BB37E1">
              <w:rPr>
                <w:rFonts w:ascii="Times New Roman" w:eastAsia="Times New Roman" w:hAnsi="Times New Roman" w:cs="Times New Roman"/>
                <w:color w:val="000000"/>
                <w:lang w:val="fr-FR" w:eastAsia="fr-FR"/>
              </w:rPr>
              <w:t xml:space="preserve"> socialement indépendants.</w:t>
            </w:r>
          </w:p>
          <w:p w14:paraId="5A666494" w14:textId="459544A2" w:rsidR="001F6E11" w:rsidRPr="00BB37E1" w:rsidRDefault="001F6E11"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rPr>
              <w:t>Les entreprises dont le CA est socialement et formellement indépendant offrent des rémunérations significativement plus faibles, avec une sensibilité à la performance plus forte et une rotation plus rapide des dirigeants peu performants que les firmes dont le CA est formellement mais pas socialement indépendant.</w:t>
            </w:r>
          </w:p>
        </w:tc>
      </w:tr>
      <w:tr w:rsidR="00C54646" w:rsidRPr="00F47628" w14:paraId="1F1794FA" w14:textId="77777777" w:rsidTr="00BA02F6">
        <w:trPr>
          <w:trHeight w:val="384"/>
        </w:trPr>
        <w:tc>
          <w:tcPr>
            <w:tcW w:w="1771" w:type="dxa"/>
            <w:tcBorders>
              <w:top w:val="nil"/>
              <w:left w:val="single" w:sz="8" w:space="0" w:color="000000"/>
              <w:bottom w:val="single" w:sz="8" w:space="0" w:color="000000"/>
              <w:right w:val="single" w:sz="8" w:space="0" w:color="000000"/>
            </w:tcBorders>
            <w:shd w:val="clear" w:color="000000" w:fill="FFFFFF"/>
            <w:hideMark/>
          </w:tcPr>
          <w:p w14:paraId="4ACFB439" w14:textId="5CDB85DF" w:rsidR="00653DE7" w:rsidRPr="00BB37E1" w:rsidRDefault="00653DE7" w:rsidP="00653DE7">
            <w:pPr>
              <w:spacing w:after="0" w:line="240" w:lineRule="auto"/>
              <w:rPr>
                <w:rFonts w:ascii="Times New Roman" w:eastAsia="Times New Roman" w:hAnsi="Times New Roman" w:cs="Times New Roman"/>
                <w:b/>
                <w:bCs/>
                <w:color w:val="000000"/>
                <w:lang w:val="fr-FR" w:eastAsia="fr-FR"/>
              </w:rPr>
            </w:pPr>
            <w:r w:rsidRPr="00BB37E1">
              <w:rPr>
                <w:rFonts w:ascii="Times New Roman" w:eastAsia="Times New Roman" w:hAnsi="Times New Roman" w:cs="Times New Roman"/>
                <w:b/>
                <w:bCs/>
                <w:color w:val="000000"/>
                <w:lang w:eastAsia="fr-FR"/>
              </w:rPr>
              <w:t>Horton et al.  (</w:t>
            </w:r>
            <w:r w:rsidR="00B36AFF" w:rsidRPr="00BB37E1">
              <w:rPr>
                <w:rFonts w:ascii="Times New Roman" w:eastAsia="Times New Roman" w:hAnsi="Times New Roman" w:cs="Times New Roman"/>
                <w:b/>
                <w:bCs/>
                <w:i/>
                <w:color w:val="000000"/>
                <w:lang w:eastAsia="fr-FR"/>
              </w:rPr>
              <w:t xml:space="preserve">JBFA </w:t>
            </w:r>
            <w:r w:rsidRPr="00BB37E1">
              <w:rPr>
                <w:rFonts w:ascii="Times New Roman" w:eastAsia="Times New Roman" w:hAnsi="Times New Roman" w:cs="Times New Roman"/>
                <w:b/>
                <w:bCs/>
                <w:color w:val="000000"/>
                <w:lang w:eastAsia="fr-FR"/>
              </w:rPr>
              <w:t>2012)</w:t>
            </w:r>
          </w:p>
        </w:tc>
        <w:tc>
          <w:tcPr>
            <w:tcW w:w="3686" w:type="dxa"/>
            <w:tcBorders>
              <w:top w:val="nil"/>
              <w:left w:val="nil"/>
              <w:bottom w:val="single" w:sz="8" w:space="0" w:color="000000"/>
              <w:right w:val="single" w:sz="8" w:space="0" w:color="000000"/>
            </w:tcBorders>
            <w:shd w:val="clear" w:color="000000" w:fill="FFFFFF"/>
            <w:hideMark/>
          </w:tcPr>
          <w:p w14:paraId="1D41D9C8" w14:textId="3ECA73D9" w:rsidR="00653DE7" w:rsidRPr="00BB37E1" w:rsidRDefault="006815A3" w:rsidP="006815A3">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R</w:t>
            </w:r>
            <w:r w:rsidR="00653DE7" w:rsidRPr="00BB37E1">
              <w:rPr>
                <w:rFonts w:ascii="Times New Roman" w:eastAsia="Times New Roman" w:hAnsi="Times New Roman" w:cs="Times New Roman"/>
                <w:color w:val="000000"/>
                <w:lang w:val="fr-FR" w:eastAsia="fr-FR"/>
              </w:rPr>
              <w:t>émunération et performance des firmes</w:t>
            </w:r>
          </w:p>
        </w:tc>
        <w:tc>
          <w:tcPr>
            <w:tcW w:w="3827" w:type="dxa"/>
            <w:tcBorders>
              <w:top w:val="single" w:sz="4" w:space="0" w:color="auto"/>
              <w:left w:val="nil"/>
              <w:bottom w:val="single" w:sz="8" w:space="0" w:color="000000"/>
              <w:right w:val="single" w:sz="8" w:space="0" w:color="000000"/>
            </w:tcBorders>
            <w:shd w:val="clear" w:color="000000" w:fill="FFFFFF"/>
            <w:hideMark/>
          </w:tcPr>
          <w:p w14:paraId="024C96CA" w14:textId="3202639E" w:rsidR="00653DE7" w:rsidRPr="00BB37E1" w:rsidRDefault="00132EF1"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Deux</w:t>
            </w:r>
            <w:r w:rsidR="00653DE7" w:rsidRPr="00BB37E1">
              <w:rPr>
                <w:rFonts w:ascii="Times New Roman" w:eastAsia="Times New Roman" w:hAnsi="Times New Roman" w:cs="Times New Roman"/>
                <w:color w:val="000000"/>
                <w:lang w:val="fr-FR" w:eastAsia="fr-FR"/>
              </w:rPr>
              <w:t xml:space="preserve"> mesures issues de la littérature sur les réseaux sociaux (centralité et </w:t>
            </w:r>
            <w:r w:rsidR="00653DE7" w:rsidRPr="00BB37E1">
              <w:rPr>
                <w:rFonts w:ascii="Times New Roman" w:eastAsia="Times New Roman" w:hAnsi="Times New Roman" w:cs="Times New Roman"/>
                <w:i/>
                <w:color w:val="000000"/>
                <w:lang w:val="fr-FR" w:eastAsia="fr-FR"/>
              </w:rPr>
              <w:t>brokerage</w:t>
            </w:r>
            <w:r w:rsidR="00653DE7" w:rsidRPr="00BB37E1">
              <w:rPr>
                <w:rFonts w:ascii="Times New Roman" w:eastAsia="Times New Roman" w:hAnsi="Times New Roman" w:cs="Times New Roman"/>
                <w:color w:val="000000"/>
                <w:lang w:val="fr-FR" w:eastAsia="fr-FR"/>
              </w:rPr>
              <w:t>)</w:t>
            </w:r>
          </w:p>
        </w:tc>
        <w:tc>
          <w:tcPr>
            <w:tcW w:w="3686" w:type="dxa"/>
            <w:tcBorders>
              <w:top w:val="nil"/>
              <w:left w:val="nil"/>
              <w:bottom w:val="single" w:sz="8" w:space="0" w:color="000000"/>
              <w:right w:val="single" w:sz="8" w:space="0" w:color="000000"/>
            </w:tcBorders>
            <w:shd w:val="clear" w:color="000000" w:fill="FFFFFF"/>
            <w:hideMark/>
          </w:tcPr>
          <w:p w14:paraId="4F4181A6" w14:textId="20B47613" w:rsidR="00653DE7" w:rsidRPr="00BB37E1" w:rsidRDefault="00653DE7"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Les dirigeants et les administrateurs les mieux connectés sont aussi les mieux rémunérés. Les firmes avec les dirigeants et les administrateurs les plus connectés ont une performance future plus élevée que les autres firmes (en terme</w:t>
            </w:r>
            <w:r w:rsidR="00ED0B75" w:rsidRPr="00BB37E1">
              <w:rPr>
                <w:rFonts w:ascii="Times New Roman" w:eastAsia="Times New Roman" w:hAnsi="Times New Roman" w:cs="Times New Roman"/>
                <w:color w:val="000000"/>
                <w:lang w:val="fr-FR" w:eastAsia="fr-FR"/>
              </w:rPr>
              <w:t>s</w:t>
            </w:r>
            <w:r w:rsidRPr="00BB37E1">
              <w:rPr>
                <w:rFonts w:ascii="Times New Roman" w:eastAsia="Times New Roman" w:hAnsi="Times New Roman" w:cs="Times New Roman"/>
                <w:color w:val="000000"/>
                <w:lang w:val="fr-FR" w:eastAsia="fr-FR"/>
              </w:rPr>
              <w:t xml:space="preserve"> de ROA</w:t>
            </w:r>
            <w:r w:rsidR="00ED0B75" w:rsidRPr="00BB37E1">
              <w:rPr>
                <w:rFonts w:ascii="Times New Roman" w:eastAsia="Times New Roman" w:hAnsi="Times New Roman" w:cs="Times New Roman"/>
                <w:color w:val="000000"/>
                <w:lang w:val="fr-FR" w:eastAsia="fr-FR"/>
              </w:rPr>
              <w:t>,</w:t>
            </w:r>
            <w:r w:rsidRPr="00BB37E1">
              <w:rPr>
                <w:rFonts w:ascii="Times New Roman" w:eastAsia="Times New Roman" w:hAnsi="Times New Roman" w:cs="Times New Roman"/>
                <w:color w:val="000000"/>
                <w:lang w:val="fr-FR" w:eastAsia="fr-FR"/>
              </w:rPr>
              <w:t xml:space="preserve"> MTB et rendement boursier). Ces résultats suggèrent que les dirigeants sont rémunérés pour leur réseau et que le réseau bénéficie donc tant aux individus (dirigeants ou administrateurs) qu'aux entreprises.</w:t>
            </w:r>
          </w:p>
        </w:tc>
      </w:tr>
      <w:tr w:rsidR="00C54646" w:rsidRPr="00BB37E1" w14:paraId="58A4C041" w14:textId="77777777" w:rsidTr="00BA02F6">
        <w:trPr>
          <w:trHeight w:val="384"/>
        </w:trPr>
        <w:tc>
          <w:tcPr>
            <w:tcW w:w="1771" w:type="dxa"/>
            <w:tcBorders>
              <w:top w:val="nil"/>
              <w:left w:val="single" w:sz="8" w:space="0" w:color="000000"/>
              <w:bottom w:val="single" w:sz="8" w:space="0" w:color="000000"/>
              <w:right w:val="single" w:sz="8" w:space="0" w:color="000000"/>
            </w:tcBorders>
            <w:shd w:val="clear" w:color="000000" w:fill="FFFFFF"/>
            <w:hideMark/>
          </w:tcPr>
          <w:p w14:paraId="66BAF2DD" w14:textId="485152B2" w:rsidR="00653DE7" w:rsidRPr="00BB37E1" w:rsidRDefault="00653DE7" w:rsidP="00B17AF5">
            <w:pPr>
              <w:spacing w:after="0" w:line="240" w:lineRule="auto"/>
              <w:rPr>
                <w:rFonts w:ascii="Times New Roman" w:eastAsia="Times New Roman" w:hAnsi="Times New Roman" w:cs="Times New Roman"/>
                <w:b/>
                <w:bCs/>
                <w:color w:val="000000"/>
                <w:lang w:val="fr-FR" w:eastAsia="fr-FR"/>
              </w:rPr>
            </w:pPr>
            <w:r w:rsidRPr="00BB37E1">
              <w:rPr>
                <w:rFonts w:ascii="Times New Roman" w:eastAsia="Times New Roman" w:hAnsi="Times New Roman" w:cs="Times New Roman"/>
                <w:b/>
                <w:bCs/>
                <w:color w:val="000000"/>
                <w:lang w:eastAsia="fr-FR"/>
              </w:rPr>
              <w:t>Andres et al. (</w:t>
            </w:r>
            <w:r w:rsidR="00B17AF5" w:rsidRPr="00BB37E1">
              <w:rPr>
                <w:rFonts w:ascii="Times New Roman" w:eastAsia="Times New Roman" w:hAnsi="Times New Roman" w:cs="Times New Roman"/>
                <w:b/>
                <w:bCs/>
                <w:i/>
                <w:color w:val="000000"/>
                <w:lang w:eastAsia="fr-FR"/>
              </w:rPr>
              <w:t>JBFA</w:t>
            </w:r>
            <w:r w:rsidR="000E72EA" w:rsidRPr="00BB37E1">
              <w:rPr>
                <w:rFonts w:ascii="Times New Roman" w:eastAsia="Times New Roman" w:hAnsi="Times New Roman" w:cs="Times New Roman"/>
                <w:b/>
                <w:bCs/>
                <w:i/>
                <w:color w:val="000000"/>
                <w:lang w:eastAsia="fr-FR"/>
              </w:rPr>
              <w:t xml:space="preserve"> </w:t>
            </w:r>
            <w:r w:rsidRPr="00BB37E1">
              <w:rPr>
                <w:rFonts w:ascii="Times New Roman" w:eastAsia="Times New Roman" w:hAnsi="Times New Roman" w:cs="Times New Roman"/>
                <w:b/>
                <w:bCs/>
                <w:color w:val="000000"/>
                <w:lang w:eastAsia="fr-FR"/>
              </w:rPr>
              <w:t>2013)</w:t>
            </w:r>
          </w:p>
        </w:tc>
        <w:tc>
          <w:tcPr>
            <w:tcW w:w="3686" w:type="dxa"/>
            <w:tcBorders>
              <w:top w:val="nil"/>
              <w:left w:val="nil"/>
              <w:bottom w:val="single" w:sz="8" w:space="0" w:color="000000"/>
              <w:right w:val="single" w:sz="8" w:space="0" w:color="000000"/>
            </w:tcBorders>
            <w:shd w:val="clear" w:color="000000" w:fill="FFFFFF"/>
            <w:hideMark/>
          </w:tcPr>
          <w:p w14:paraId="2D040365" w14:textId="21FF5763" w:rsidR="00653DE7" w:rsidRPr="00BB37E1" w:rsidRDefault="006815A3">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R</w:t>
            </w:r>
            <w:r w:rsidR="00653DE7" w:rsidRPr="00BB37E1">
              <w:rPr>
                <w:rFonts w:ascii="Times New Roman" w:eastAsia="Times New Roman" w:hAnsi="Times New Roman" w:cs="Times New Roman"/>
                <w:color w:val="000000"/>
                <w:lang w:val="fr-FR" w:eastAsia="fr-FR"/>
              </w:rPr>
              <w:t>émunération des dirigeants</w:t>
            </w:r>
          </w:p>
        </w:tc>
        <w:tc>
          <w:tcPr>
            <w:tcW w:w="3827" w:type="dxa"/>
            <w:tcBorders>
              <w:top w:val="nil"/>
              <w:left w:val="nil"/>
              <w:bottom w:val="single" w:sz="8" w:space="0" w:color="000000"/>
              <w:right w:val="single" w:sz="8" w:space="0" w:color="000000"/>
            </w:tcBorders>
            <w:shd w:val="clear" w:color="000000" w:fill="FFFFFF"/>
            <w:hideMark/>
          </w:tcPr>
          <w:p w14:paraId="0E02FDE1" w14:textId="3E1E3647" w:rsidR="00653DE7" w:rsidRPr="00BB37E1" w:rsidRDefault="004C6395" w:rsidP="00C752E9">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 xml:space="preserve">Quatre </w:t>
            </w:r>
            <w:r w:rsidR="00653DE7" w:rsidRPr="00BB37E1">
              <w:rPr>
                <w:rFonts w:ascii="Times New Roman" w:eastAsia="Times New Roman" w:hAnsi="Times New Roman" w:cs="Times New Roman"/>
                <w:color w:val="000000"/>
                <w:lang w:val="fr-FR" w:eastAsia="fr-FR"/>
              </w:rPr>
              <w:t xml:space="preserve">mesures issues de la littérature sur les réseaux sociaux </w:t>
            </w:r>
            <w:r w:rsidRPr="00BB37E1">
              <w:rPr>
                <w:rFonts w:ascii="Times New Roman" w:eastAsia="Times New Roman" w:hAnsi="Times New Roman" w:cs="Times New Roman"/>
                <w:color w:val="000000"/>
                <w:lang w:val="fr-FR" w:eastAsia="fr-FR"/>
              </w:rPr>
              <w:t>(deux</w:t>
            </w:r>
            <w:r w:rsidR="00653DE7" w:rsidRPr="00BB37E1">
              <w:rPr>
                <w:rFonts w:ascii="Times New Roman" w:eastAsia="Times New Roman" w:hAnsi="Times New Roman" w:cs="Times New Roman"/>
                <w:color w:val="000000"/>
                <w:lang w:val="fr-FR" w:eastAsia="fr-FR"/>
              </w:rPr>
              <w:t xml:space="preserve"> mesures de centralité et </w:t>
            </w:r>
            <w:r w:rsidRPr="00BB37E1">
              <w:rPr>
                <w:rFonts w:ascii="Times New Roman" w:eastAsia="Times New Roman" w:hAnsi="Times New Roman" w:cs="Times New Roman"/>
                <w:color w:val="000000"/>
                <w:lang w:val="fr-FR" w:eastAsia="fr-FR"/>
              </w:rPr>
              <w:t>deux</w:t>
            </w:r>
            <w:r w:rsidR="00653DE7" w:rsidRPr="00BB37E1">
              <w:rPr>
                <w:rFonts w:ascii="Times New Roman" w:eastAsia="Times New Roman" w:hAnsi="Times New Roman" w:cs="Times New Roman"/>
                <w:color w:val="000000"/>
                <w:lang w:val="fr-FR" w:eastAsia="fr-FR"/>
              </w:rPr>
              <w:t xml:space="preserve"> mesures de densité du réseau)</w:t>
            </w:r>
          </w:p>
        </w:tc>
        <w:tc>
          <w:tcPr>
            <w:tcW w:w="3686" w:type="dxa"/>
            <w:tcBorders>
              <w:top w:val="nil"/>
              <w:left w:val="nil"/>
              <w:bottom w:val="single" w:sz="8" w:space="0" w:color="000000"/>
              <w:right w:val="single" w:sz="8" w:space="0" w:color="000000"/>
            </w:tcBorders>
            <w:shd w:val="clear" w:color="000000" w:fill="FFFFFF"/>
            <w:hideMark/>
          </w:tcPr>
          <w:p w14:paraId="23D25F75" w14:textId="77777777" w:rsidR="00653DE7" w:rsidRPr="00BB37E1" w:rsidRDefault="00653DE7"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 xml:space="preserve">Les dirigeants des plus grandes entreprises sont les mieux connectés. Il y a une relative stabilité des effets de réseaux dans le temps. La performance des firmes avec les conseils de </w:t>
            </w:r>
            <w:r w:rsidRPr="00BB37E1">
              <w:rPr>
                <w:rFonts w:ascii="Times New Roman" w:eastAsia="Times New Roman" w:hAnsi="Times New Roman" w:cs="Times New Roman"/>
                <w:color w:val="000000"/>
                <w:lang w:val="fr-FR" w:eastAsia="fr-FR"/>
              </w:rPr>
              <w:lastRenderedPageBreak/>
              <w:t>surveillance les plus connectés est inférieure à celle des autres sociétés. La rémunération des dirigeants y est plus élevée.</w:t>
            </w:r>
          </w:p>
        </w:tc>
      </w:tr>
      <w:tr w:rsidR="00C54646" w:rsidRPr="00F47628" w14:paraId="05EEC9E5" w14:textId="77777777" w:rsidTr="00BA02F6">
        <w:trPr>
          <w:trHeight w:val="384"/>
        </w:trPr>
        <w:tc>
          <w:tcPr>
            <w:tcW w:w="1771" w:type="dxa"/>
            <w:tcBorders>
              <w:top w:val="nil"/>
              <w:left w:val="single" w:sz="8" w:space="0" w:color="000000"/>
              <w:bottom w:val="single" w:sz="8" w:space="0" w:color="000000"/>
              <w:right w:val="single" w:sz="8" w:space="0" w:color="000000"/>
            </w:tcBorders>
            <w:shd w:val="clear" w:color="000000" w:fill="FFFFFF"/>
            <w:hideMark/>
          </w:tcPr>
          <w:p w14:paraId="17DD6163" w14:textId="60D91126" w:rsidR="00653DE7" w:rsidRPr="00BB37E1" w:rsidRDefault="00653DE7" w:rsidP="00653DE7">
            <w:pPr>
              <w:spacing w:after="0" w:line="240" w:lineRule="auto"/>
              <w:rPr>
                <w:rFonts w:ascii="Times New Roman" w:eastAsia="Times New Roman" w:hAnsi="Times New Roman" w:cs="Times New Roman"/>
                <w:b/>
                <w:bCs/>
                <w:color w:val="000000"/>
                <w:lang w:val="fr-FR" w:eastAsia="fr-FR"/>
              </w:rPr>
            </w:pPr>
            <w:r w:rsidRPr="00BB37E1">
              <w:rPr>
                <w:rFonts w:ascii="Times New Roman" w:eastAsia="Times New Roman" w:hAnsi="Times New Roman" w:cs="Times New Roman"/>
                <w:b/>
                <w:bCs/>
                <w:color w:val="000000"/>
                <w:lang w:eastAsia="fr-FR"/>
              </w:rPr>
              <w:lastRenderedPageBreak/>
              <w:t>Addy et al. (</w:t>
            </w:r>
            <w:r w:rsidR="00D0533B" w:rsidRPr="00BB37E1">
              <w:rPr>
                <w:rFonts w:ascii="Times New Roman" w:eastAsia="Times New Roman" w:hAnsi="Times New Roman" w:cs="Times New Roman"/>
                <w:b/>
                <w:bCs/>
                <w:i/>
                <w:color w:val="000000"/>
                <w:lang w:eastAsia="fr-FR"/>
              </w:rPr>
              <w:t xml:space="preserve">JAPP </w:t>
            </w:r>
            <w:r w:rsidRPr="00BB37E1">
              <w:rPr>
                <w:rFonts w:ascii="Times New Roman" w:eastAsia="Times New Roman" w:hAnsi="Times New Roman" w:cs="Times New Roman"/>
                <w:b/>
                <w:bCs/>
                <w:color w:val="000000"/>
                <w:lang w:eastAsia="fr-FR"/>
              </w:rPr>
              <w:t>2014)</w:t>
            </w:r>
          </w:p>
        </w:tc>
        <w:tc>
          <w:tcPr>
            <w:tcW w:w="3686" w:type="dxa"/>
            <w:tcBorders>
              <w:top w:val="nil"/>
              <w:left w:val="nil"/>
              <w:bottom w:val="single" w:sz="8" w:space="0" w:color="000000"/>
              <w:right w:val="single" w:sz="8" w:space="0" w:color="000000"/>
            </w:tcBorders>
            <w:shd w:val="clear" w:color="000000" w:fill="FFFFFF"/>
            <w:hideMark/>
          </w:tcPr>
          <w:p w14:paraId="22EDC8B1" w14:textId="1A8EDB13" w:rsidR="00653DE7" w:rsidRPr="00BB37E1" w:rsidRDefault="006815A3" w:rsidP="00C752E9">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A</w:t>
            </w:r>
            <w:r w:rsidR="00653DE7" w:rsidRPr="00BB37E1">
              <w:rPr>
                <w:rFonts w:ascii="Times New Roman" w:eastAsia="Times New Roman" w:hAnsi="Times New Roman" w:cs="Times New Roman"/>
                <w:color w:val="000000"/>
                <w:lang w:val="fr-FR" w:eastAsia="fr-FR"/>
              </w:rPr>
              <w:t xml:space="preserve">doption volontaire d'une </w:t>
            </w:r>
            <w:r w:rsidR="00653DE7" w:rsidRPr="00BB37E1">
              <w:rPr>
                <w:rFonts w:ascii="Times New Roman" w:eastAsia="Times New Roman" w:hAnsi="Times New Roman" w:cs="Times New Roman"/>
                <w:i/>
                <w:iCs/>
                <w:color w:val="000000"/>
                <w:lang w:val="fr-FR" w:eastAsia="fr-FR"/>
              </w:rPr>
              <w:t>clawback provision</w:t>
            </w:r>
            <w:r w:rsidR="00653DE7" w:rsidRPr="00BB37E1">
              <w:rPr>
                <w:rFonts w:ascii="Times New Roman" w:eastAsia="Times New Roman" w:hAnsi="Times New Roman" w:cs="Times New Roman"/>
                <w:color w:val="000000"/>
                <w:lang w:val="fr-FR" w:eastAsia="fr-FR"/>
              </w:rPr>
              <w:t xml:space="preserve"> </w:t>
            </w:r>
            <w:r w:rsidR="004C6395" w:rsidRPr="00BB37E1">
              <w:rPr>
                <w:rFonts w:ascii="Times New Roman" w:eastAsia="Times New Roman" w:hAnsi="Times New Roman" w:cs="Times New Roman"/>
                <w:color w:val="000000"/>
                <w:lang w:val="fr-FR" w:eastAsia="fr-FR"/>
              </w:rPr>
              <w:t>(disposition prévoyant le remboursement par le dirigeant de rémunérations indument versées dans le passé)</w:t>
            </w:r>
          </w:p>
        </w:tc>
        <w:tc>
          <w:tcPr>
            <w:tcW w:w="3827" w:type="dxa"/>
            <w:tcBorders>
              <w:top w:val="nil"/>
              <w:left w:val="nil"/>
              <w:bottom w:val="single" w:sz="8" w:space="0" w:color="000000"/>
              <w:right w:val="single" w:sz="8" w:space="0" w:color="000000"/>
            </w:tcBorders>
            <w:shd w:val="clear" w:color="000000" w:fill="FFFFFF"/>
            <w:hideMark/>
          </w:tcPr>
          <w:p w14:paraId="1738EAD8" w14:textId="4DE5DB1C" w:rsidR="00653DE7" w:rsidRPr="00BB37E1" w:rsidRDefault="00653DE7" w:rsidP="001639BC">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 xml:space="preserve">Variable binaire (codée 1 si un membre du comité de rémunération est aussi administrateur d'une société ayant une </w:t>
            </w:r>
            <w:r w:rsidRPr="00BB37E1">
              <w:rPr>
                <w:rFonts w:ascii="Times New Roman" w:eastAsia="Times New Roman" w:hAnsi="Times New Roman" w:cs="Times New Roman"/>
                <w:i/>
                <w:iCs/>
                <w:color w:val="000000"/>
                <w:lang w:val="fr-FR" w:eastAsia="fr-FR"/>
              </w:rPr>
              <w:t>clawback provision</w:t>
            </w:r>
            <w:r w:rsidR="004C6395" w:rsidRPr="00BB37E1">
              <w:rPr>
                <w:rFonts w:ascii="Times New Roman" w:eastAsia="Times New Roman" w:hAnsi="Times New Roman" w:cs="Times New Roman"/>
                <w:color w:val="000000"/>
                <w:lang w:val="fr-FR" w:eastAsia="fr-FR"/>
              </w:rPr>
              <w:t>)</w:t>
            </w:r>
            <w:r w:rsidRPr="00BB37E1">
              <w:rPr>
                <w:rFonts w:ascii="Times New Roman" w:eastAsia="Times New Roman" w:hAnsi="Times New Roman" w:cs="Times New Roman"/>
                <w:color w:val="000000"/>
                <w:lang w:val="fr-FR" w:eastAsia="fr-FR"/>
              </w:rPr>
              <w:t xml:space="preserve"> </w:t>
            </w:r>
          </w:p>
        </w:tc>
        <w:tc>
          <w:tcPr>
            <w:tcW w:w="3686" w:type="dxa"/>
            <w:tcBorders>
              <w:top w:val="nil"/>
              <w:left w:val="nil"/>
              <w:bottom w:val="single" w:sz="8" w:space="0" w:color="000000"/>
              <w:right w:val="single" w:sz="8" w:space="0" w:color="000000"/>
            </w:tcBorders>
            <w:shd w:val="clear" w:color="000000" w:fill="FFFFFF"/>
            <w:hideMark/>
          </w:tcPr>
          <w:p w14:paraId="7D963150" w14:textId="0CB1F124" w:rsidR="00653DE7" w:rsidRPr="00BB37E1" w:rsidRDefault="00653DE7"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68</w:t>
            </w:r>
            <w:r w:rsidR="004C6395" w:rsidRPr="00BB37E1">
              <w:rPr>
                <w:rFonts w:ascii="Times New Roman" w:eastAsia="Times New Roman" w:hAnsi="Times New Roman" w:cs="Times New Roman"/>
                <w:color w:val="000000"/>
                <w:lang w:val="fr-FR" w:eastAsia="fr-FR"/>
              </w:rPr>
              <w:t xml:space="preserve"> </w:t>
            </w:r>
            <w:r w:rsidRPr="00BB37E1">
              <w:rPr>
                <w:rFonts w:ascii="Times New Roman" w:eastAsia="Times New Roman" w:hAnsi="Times New Roman" w:cs="Times New Roman"/>
                <w:color w:val="000000"/>
                <w:lang w:val="fr-FR" w:eastAsia="fr-FR"/>
              </w:rPr>
              <w:t xml:space="preserve">% des sociétés ayant volontairement adopté une </w:t>
            </w:r>
            <w:r w:rsidRPr="00BB37E1">
              <w:rPr>
                <w:rFonts w:ascii="Times New Roman" w:eastAsia="Times New Roman" w:hAnsi="Times New Roman" w:cs="Times New Roman"/>
                <w:i/>
                <w:iCs/>
                <w:color w:val="000000"/>
                <w:lang w:val="fr-FR" w:eastAsia="fr-FR"/>
              </w:rPr>
              <w:t>clawback provision</w:t>
            </w:r>
            <w:r w:rsidRPr="00BB37E1">
              <w:rPr>
                <w:rFonts w:ascii="Times New Roman" w:eastAsia="Times New Roman" w:hAnsi="Times New Roman" w:cs="Times New Roman"/>
                <w:color w:val="000000"/>
                <w:lang w:val="fr-FR" w:eastAsia="fr-FR"/>
              </w:rPr>
              <w:t xml:space="preserve"> ont un administrateur lié. La présence d'un tel administrateur augmente de 15 points la probabilité d'une </w:t>
            </w:r>
            <w:r w:rsidRPr="00BB37E1">
              <w:rPr>
                <w:rFonts w:ascii="Times New Roman" w:eastAsia="Times New Roman" w:hAnsi="Times New Roman" w:cs="Times New Roman"/>
                <w:i/>
                <w:iCs/>
                <w:color w:val="000000"/>
                <w:lang w:val="fr-FR" w:eastAsia="fr-FR"/>
              </w:rPr>
              <w:t>clawback provision</w:t>
            </w:r>
            <w:r w:rsidRPr="00BB37E1">
              <w:rPr>
                <w:rFonts w:ascii="Times New Roman" w:eastAsia="Times New Roman" w:hAnsi="Times New Roman" w:cs="Times New Roman"/>
                <w:color w:val="000000"/>
                <w:lang w:val="fr-FR" w:eastAsia="fr-FR"/>
              </w:rPr>
              <w:t>.</w:t>
            </w:r>
          </w:p>
        </w:tc>
      </w:tr>
      <w:tr w:rsidR="00C54646" w:rsidRPr="00F47628" w14:paraId="0C2FD76E" w14:textId="77777777" w:rsidTr="00BA02F6">
        <w:trPr>
          <w:trHeight w:val="384"/>
        </w:trPr>
        <w:tc>
          <w:tcPr>
            <w:tcW w:w="1771" w:type="dxa"/>
            <w:tcBorders>
              <w:top w:val="nil"/>
              <w:left w:val="single" w:sz="8" w:space="0" w:color="000000"/>
              <w:bottom w:val="single" w:sz="8" w:space="0" w:color="000000"/>
              <w:right w:val="single" w:sz="8" w:space="0" w:color="000000"/>
            </w:tcBorders>
            <w:shd w:val="clear" w:color="000000" w:fill="FFFFFF"/>
            <w:hideMark/>
          </w:tcPr>
          <w:p w14:paraId="34C40506" w14:textId="0B25F4D0" w:rsidR="00653DE7" w:rsidRPr="00BB37E1" w:rsidRDefault="00653DE7" w:rsidP="00653DE7">
            <w:pPr>
              <w:spacing w:after="0" w:line="240" w:lineRule="auto"/>
              <w:rPr>
                <w:rFonts w:ascii="Times New Roman" w:eastAsia="Times New Roman" w:hAnsi="Times New Roman" w:cs="Times New Roman"/>
                <w:b/>
                <w:bCs/>
                <w:color w:val="000000"/>
                <w:lang w:val="fr-FR" w:eastAsia="fr-FR"/>
              </w:rPr>
            </w:pPr>
            <w:r w:rsidRPr="00BB37E1">
              <w:rPr>
                <w:rFonts w:ascii="Times New Roman" w:eastAsia="Times New Roman" w:hAnsi="Times New Roman" w:cs="Times New Roman"/>
                <w:b/>
                <w:bCs/>
                <w:color w:val="000000"/>
                <w:lang w:eastAsia="fr-FR"/>
              </w:rPr>
              <w:t>Chahine et Goergen (</w:t>
            </w:r>
            <w:r w:rsidR="00BA039F" w:rsidRPr="00BB37E1">
              <w:rPr>
                <w:rFonts w:ascii="Times New Roman" w:eastAsia="Times New Roman" w:hAnsi="Times New Roman" w:cs="Times New Roman"/>
                <w:b/>
                <w:bCs/>
                <w:i/>
                <w:color w:val="000000"/>
                <w:lang w:eastAsia="fr-FR"/>
              </w:rPr>
              <w:t xml:space="preserve">JCF </w:t>
            </w:r>
            <w:r w:rsidRPr="00BB37E1">
              <w:rPr>
                <w:rFonts w:ascii="Times New Roman" w:eastAsia="Times New Roman" w:hAnsi="Times New Roman" w:cs="Times New Roman"/>
                <w:b/>
                <w:bCs/>
                <w:color w:val="000000"/>
                <w:lang w:eastAsia="fr-FR"/>
              </w:rPr>
              <w:t>2014)</w:t>
            </w:r>
          </w:p>
        </w:tc>
        <w:tc>
          <w:tcPr>
            <w:tcW w:w="3686" w:type="dxa"/>
            <w:tcBorders>
              <w:top w:val="nil"/>
              <w:left w:val="nil"/>
              <w:bottom w:val="single" w:sz="8" w:space="0" w:color="000000"/>
              <w:right w:val="single" w:sz="8" w:space="0" w:color="000000"/>
            </w:tcBorders>
            <w:shd w:val="clear" w:color="000000" w:fill="FFFFFF"/>
            <w:hideMark/>
          </w:tcPr>
          <w:p w14:paraId="5F017ECF" w14:textId="2C1BC755" w:rsidR="00653DE7" w:rsidRPr="00BB37E1" w:rsidRDefault="00FB3B29">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S</w:t>
            </w:r>
            <w:r w:rsidR="00653DE7" w:rsidRPr="00BB37E1">
              <w:rPr>
                <w:rFonts w:ascii="Times New Roman" w:eastAsia="Times New Roman" w:hAnsi="Times New Roman" w:cs="Times New Roman"/>
                <w:color w:val="000000"/>
                <w:lang w:val="fr-FR" w:eastAsia="fr-FR"/>
              </w:rPr>
              <w:t>ensibilité de la rémunération des dirigeants à la performance et performance des introductions en bourse</w:t>
            </w:r>
          </w:p>
        </w:tc>
        <w:tc>
          <w:tcPr>
            <w:tcW w:w="3827" w:type="dxa"/>
            <w:tcBorders>
              <w:top w:val="nil"/>
              <w:left w:val="nil"/>
              <w:bottom w:val="single" w:sz="8" w:space="0" w:color="000000"/>
              <w:right w:val="single" w:sz="8" w:space="0" w:color="000000"/>
            </w:tcBorders>
            <w:shd w:val="clear" w:color="000000" w:fill="FFFFFF"/>
            <w:hideMark/>
          </w:tcPr>
          <w:p w14:paraId="193A8D4B" w14:textId="3751693B" w:rsidR="004C6395" w:rsidRPr="00BB37E1" w:rsidRDefault="00653DE7" w:rsidP="00C752E9">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 xml:space="preserve">Etude de </w:t>
            </w:r>
            <w:r w:rsidR="004C6395" w:rsidRPr="00BB37E1">
              <w:rPr>
                <w:rFonts w:ascii="Times New Roman" w:eastAsia="Times New Roman" w:hAnsi="Times New Roman" w:cs="Times New Roman"/>
                <w:color w:val="000000"/>
                <w:lang w:val="fr-FR" w:eastAsia="fr-FR"/>
              </w:rPr>
              <w:t xml:space="preserve">quatre </w:t>
            </w:r>
            <w:r w:rsidRPr="00BB37E1">
              <w:rPr>
                <w:rFonts w:ascii="Times New Roman" w:eastAsia="Times New Roman" w:hAnsi="Times New Roman" w:cs="Times New Roman"/>
                <w:color w:val="000000"/>
                <w:lang w:val="fr-FR" w:eastAsia="fr-FR"/>
              </w:rPr>
              <w:t xml:space="preserve">liens sociaux (nationalité, éducation, employeur commun et appartenance à un club) et des liens familiaux. </w:t>
            </w:r>
          </w:p>
          <w:p w14:paraId="576ABDEA" w14:textId="493ECF61" w:rsidR="00653DE7" w:rsidRPr="00BB37E1" w:rsidRDefault="004C6395" w:rsidP="001639BC">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P</w:t>
            </w:r>
            <w:r w:rsidR="00653DE7" w:rsidRPr="00BB37E1">
              <w:rPr>
                <w:rFonts w:ascii="Times New Roman" w:eastAsia="Times New Roman" w:hAnsi="Times New Roman" w:cs="Times New Roman"/>
                <w:color w:val="000000"/>
                <w:lang w:val="fr-FR" w:eastAsia="fr-FR"/>
              </w:rPr>
              <w:t>ourcentage de membres des équipes de direction liés socialement ou familialement.</w:t>
            </w:r>
          </w:p>
        </w:tc>
        <w:tc>
          <w:tcPr>
            <w:tcW w:w="3686" w:type="dxa"/>
            <w:tcBorders>
              <w:top w:val="nil"/>
              <w:left w:val="nil"/>
              <w:bottom w:val="single" w:sz="8" w:space="0" w:color="000000"/>
              <w:right w:val="single" w:sz="8" w:space="0" w:color="000000"/>
            </w:tcBorders>
            <w:shd w:val="clear" w:color="000000" w:fill="FFFFFF"/>
            <w:hideMark/>
          </w:tcPr>
          <w:p w14:paraId="3504975F" w14:textId="3FF7C6DF" w:rsidR="00653DE7" w:rsidRPr="00BB37E1" w:rsidRDefault="00172231"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rPr>
              <w:t>Les dirigeants les plus socialement connectés tendent à adopter plus fréquemment des pratiques de rémunérations plus sensibles aux variations de performance de l’entreprise.</w:t>
            </w:r>
          </w:p>
        </w:tc>
      </w:tr>
    </w:tbl>
    <w:p w14:paraId="2F4E06F1" w14:textId="1A0BC873" w:rsidR="00653DE7" w:rsidRDefault="00653DE7">
      <w:pPr>
        <w:rPr>
          <w:rFonts w:ascii="Times New Roman" w:eastAsia="Times New Roman" w:hAnsi="Times New Roman" w:cs="Times New Roman"/>
          <w:b/>
          <w:color w:val="000000"/>
          <w:sz w:val="24"/>
          <w:lang w:val="fr-CA"/>
        </w:rPr>
      </w:pPr>
      <w:r>
        <w:rPr>
          <w:rFonts w:ascii="Times New Roman" w:eastAsia="Times New Roman" w:hAnsi="Times New Roman" w:cs="Times New Roman"/>
          <w:b/>
          <w:color w:val="000000"/>
          <w:sz w:val="24"/>
          <w:lang w:val="fr-CA"/>
        </w:rPr>
        <w:br w:type="page"/>
      </w:r>
    </w:p>
    <w:p w14:paraId="0DD64470" w14:textId="06BEC57A" w:rsidR="003475C4" w:rsidRDefault="003475C4" w:rsidP="003475C4">
      <w:pPr>
        <w:spacing w:after="0" w:line="360" w:lineRule="auto"/>
        <w:jc w:val="both"/>
        <w:rPr>
          <w:rFonts w:ascii="Times New Roman" w:eastAsia="Times New Roman" w:hAnsi="Times New Roman" w:cs="Times New Roman"/>
          <w:b/>
          <w:color w:val="000000"/>
          <w:sz w:val="24"/>
          <w:lang w:val="fr-CA"/>
        </w:rPr>
      </w:pPr>
      <w:r>
        <w:rPr>
          <w:rFonts w:ascii="Times New Roman" w:eastAsia="Times New Roman" w:hAnsi="Times New Roman" w:cs="Times New Roman"/>
          <w:b/>
          <w:color w:val="000000"/>
          <w:sz w:val="24"/>
          <w:lang w:val="fr-CA"/>
        </w:rPr>
        <w:lastRenderedPageBreak/>
        <w:t xml:space="preserve">Tableau </w:t>
      </w:r>
      <w:r w:rsidR="00C03C91">
        <w:rPr>
          <w:rFonts w:ascii="Times New Roman" w:eastAsia="Times New Roman" w:hAnsi="Times New Roman" w:cs="Times New Roman"/>
          <w:b/>
          <w:color w:val="000000"/>
          <w:sz w:val="24"/>
          <w:lang w:val="fr-CA"/>
        </w:rPr>
        <w:t>6</w:t>
      </w:r>
      <w:r w:rsidR="00C03C91" w:rsidRPr="00DE62B4">
        <w:rPr>
          <w:rFonts w:ascii="Times New Roman" w:eastAsia="Times New Roman" w:hAnsi="Times New Roman" w:cs="Times New Roman"/>
          <w:b/>
          <w:color w:val="000000"/>
          <w:sz w:val="24"/>
          <w:lang w:val="fr-CA"/>
        </w:rPr>
        <w:t> </w:t>
      </w:r>
      <w:r w:rsidRPr="00DE62B4">
        <w:rPr>
          <w:rFonts w:ascii="Times New Roman" w:eastAsia="Times New Roman" w:hAnsi="Times New Roman" w:cs="Times New Roman"/>
          <w:b/>
          <w:color w:val="000000"/>
          <w:sz w:val="24"/>
          <w:lang w:val="fr-CA"/>
        </w:rPr>
        <w:t>: A</w:t>
      </w:r>
      <w:r>
        <w:rPr>
          <w:rFonts w:ascii="Times New Roman" w:eastAsia="Times New Roman" w:hAnsi="Times New Roman" w:cs="Times New Roman"/>
          <w:b/>
          <w:color w:val="000000"/>
          <w:sz w:val="24"/>
          <w:lang w:val="fr-CA"/>
        </w:rPr>
        <w:t>rticles sur les opérations financières</w:t>
      </w:r>
    </w:p>
    <w:tbl>
      <w:tblPr>
        <w:tblW w:w="12970" w:type="dxa"/>
        <w:tblCellMar>
          <w:left w:w="70" w:type="dxa"/>
          <w:right w:w="70" w:type="dxa"/>
        </w:tblCellMar>
        <w:tblLook w:val="04A0" w:firstRow="1" w:lastRow="0" w:firstColumn="1" w:lastColumn="0" w:noHBand="0" w:noVBand="1"/>
      </w:tblPr>
      <w:tblGrid>
        <w:gridCol w:w="1771"/>
        <w:gridCol w:w="3686"/>
        <w:gridCol w:w="3827"/>
        <w:gridCol w:w="3686"/>
      </w:tblGrid>
      <w:tr w:rsidR="00653DE7" w:rsidRPr="00F67E07" w14:paraId="1EB7F60E" w14:textId="77777777" w:rsidTr="00406B4D">
        <w:trPr>
          <w:trHeight w:val="265"/>
        </w:trPr>
        <w:tc>
          <w:tcPr>
            <w:tcW w:w="1771"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2FB52EC" w14:textId="77777777" w:rsidR="00653DE7" w:rsidRPr="00850B6D" w:rsidRDefault="00653DE7" w:rsidP="00653DE7">
            <w:pPr>
              <w:spacing w:after="0" w:line="240" w:lineRule="auto"/>
              <w:jc w:val="center"/>
              <w:rPr>
                <w:rFonts w:ascii="Times New Roman" w:eastAsia="Times New Roman" w:hAnsi="Times New Roman" w:cs="Times New Roman"/>
                <w:b/>
                <w:bCs/>
                <w:color w:val="000000"/>
                <w:sz w:val="24"/>
                <w:szCs w:val="24"/>
                <w:lang w:val="fr-FR" w:eastAsia="fr-FR"/>
              </w:rPr>
            </w:pPr>
            <w:r w:rsidRPr="00850B6D">
              <w:rPr>
                <w:rFonts w:ascii="Times New Roman" w:eastAsia="Times New Roman" w:hAnsi="Times New Roman" w:cs="Times New Roman"/>
                <w:b/>
                <w:bCs/>
                <w:color w:val="000000"/>
                <w:sz w:val="24"/>
                <w:szCs w:val="24"/>
                <w:lang w:eastAsia="fr-FR"/>
              </w:rPr>
              <w:t>Article</w:t>
            </w:r>
          </w:p>
        </w:tc>
        <w:tc>
          <w:tcPr>
            <w:tcW w:w="3686" w:type="dxa"/>
            <w:tcBorders>
              <w:top w:val="single" w:sz="8" w:space="0" w:color="000000"/>
              <w:left w:val="nil"/>
              <w:bottom w:val="single" w:sz="8" w:space="0" w:color="000000"/>
              <w:right w:val="single" w:sz="8" w:space="0" w:color="000000"/>
            </w:tcBorders>
            <w:shd w:val="clear" w:color="000000" w:fill="FFFFFF"/>
            <w:vAlign w:val="center"/>
            <w:hideMark/>
          </w:tcPr>
          <w:p w14:paraId="4EA8D045" w14:textId="77777777" w:rsidR="00653DE7" w:rsidRPr="00850B6D" w:rsidRDefault="00653DE7" w:rsidP="00653DE7">
            <w:pPr>
              <w:spacing w:after="0" w:line="240" w:lineRule="auto"/>
              <w:jc w:val="center"/>
              <w:rPr>
                <w:rFonts w:ascii="Times New Roman" w:eastAsia="Times New Roman" w:hAnsi="Times New Roman" w:cs="Times New Roman"/>
                <w:b/>
                <w:bCs/>
                <w:color w:val="000000"/>
                <w:sz w:val="24"/>
                <w:szCs w:val="24"/>
                <w:lang w:val="fr-FR" w:eastAsia="fr-FR"/>
              </w:rPr>
            </w:pPr>
            <w:r w:rsidRPr="00850B6D">
              <w:rPr>
                <w:rFonts w:ascii="Times New Roman" w:eastAsia="Times New Roman" w:hAnsi="Times New Roman" w:cs="Times New Roman"/>
                <w:b/>
                <w:bCs/>
                <w:color w:val="000000"/>
                <w:sz w:val="24"/>
                <w:szCs w:val="24"/>
                <w:lang w:eastAsia="fr-FR"/>
              </w:rPr>
              <w:t>Pratique étudiée</w:t>
            </w:r>
          </w:p>
        </w:tc>
        <w:tc>
          <w:tcPr>
            <w:tcW w:w="3827" w:type="dxa"/>
            <w:tcBorders>
              <w:top w:val="single" w:sz="8" w:space="0" w:color="000000"/>
              <w:left w:val="nil"/>
              <w:bottom w:val="single" w:sz="8" w:space="0" w:color="000000"/>
              <w:right w:val="single" w:sz="8" w:space="0" w:color="000000"/>
            </w:tcBorders>
            <w:shd w:val="clear" w:color="000000" w:fill="FFFFFF"/>
            <w:vAlign w:val="center"/>
            <w:hideMark/>
          </w:tcPr>
          <w:p w14:paraId="3D4ACB2C" w14:textId="77777777" w:rsidR="00653DE7" w:rsidRPr="00850B6D" w:rsidRDefault="00653DE7" w:rsidP="00653DE7">
            <w:pPr>
              <w:spacing w:after="0" w:line="240" w:lineRule="auto"/>
              <w:jc w:val="center"/>
              <w:rPr>
                <w:rFonts w:ascii="Times New Roman" w:eastAsia="Times New Roman" w:hAnsi="Times New Roman" w:cs="Times New Roman"/>
                <w:b/>
                <w:bCs/>
                <w:color w:val="000000"/>
                <w:sz w:val="24"/>
                <w:szCs w:val="24"/>
                <w:lang w:val="fr-FR" w:eastAsia="fr-FR"/>
              </w:rPr>
            </w:pPr>
            <w:r w:rsidRPr="00850B6D">
              <w:rPr>
                <w:rFonts w:ascii="Times New Roman" w:eastAsia="Times New Roman" w:hAnsi="Times New Roman" w:cs="Times New Roman"/>
                <w:b/>
                <w:bCs/>
                <w:color w:val="000000"/>
                <w:sz w:val="24"/>
                <w:szCs w:val="24"/>
                <w:lang w:val="fr-FR" w:eastAsia="fr-FR"/>
              </w:rPr>
              <w:t>Mesure des réseaux</w:t>
            </w:r>
          </w:p>
        </w:tc>
        <w:tc>
          <w:tcPr>
            <w:tcW w:w="3686" w:type="dxa"/>
            <w:tcBorders>
              <w:top w:val="single" w:sz="8" w:space="0" w:color="000000"/>
              <w:left w:val="nil"/>
              <w:bottom w:val="single" w:sz="8" w:space="0" w:color="000000"/>
              <w:right w:val="single" w:sz="8" w:space="0" w:color="000000"/>
            </w:tcBorders>
            <w:shd w:val="clear" w:color="000000" w:fill="FFFFFF"/>
            <w:vAlign w:val="center"/>
            <w:hideMark/>
          </w:tcPr>
          <w:p w14:paraId="7961243B" w14:textId="77777777" w:rsidR="00653DE7" w:rsidRPr="00850B6D" w:rsidRDefault="00653DE7" w:rsidP="00653DE7">
            <w:pPr>
              <w:spacing w:after="0" w:line="240" w:lineRule="auto"/>
              <w:jc w:val="center"/>
              <w:rPr>
                <w:rFonts w:ascii="Times New Roman" w:eastAsia="Times New Roman" w:hAnsi="Times New Roman" w:cs="Times New Roman"/>
                <w:b/>
                <w:bCs/>
                <w:color w:val="000000"/>
                <w:sz w:val="24"/>
                <w:szCs w:val="24"/>
                <w:lang w:val="fr-FR" w:eastAsia="fr-FR"/>
              </w:rPr>
            </w:pPr>
            <w:r w:rsidRPr="00850B6D">
              <w:rPr>
                <w:rFonts w:ascii="Times New Roman" w:eastAsia="Times New Roman" w:hAnsi="Times New Roman" w:cs="Times New Roman"/>
                <w:b/>
                <w:bCs/>
                <w:color w:val="000000"/>
                <w:sz w:val="24"/>
                <w:szCs w:val="24"/>
                <w:lang w:val="fr-FR" w:eastAsia="fr-FR"/>
              </w:rPr>
              <w:t>Influence des réseaux</w:t>
            </w:r>
          </w:p>
        </w:tc>
      </w:tr>
      <w:tr w:rsidR="00653DE7" w:rsidRPr="00F47628" w14:paraId="39FD22E7" w14:textId="77777777" w:rsidTr="00406B4D">
        <w:trPr>
          <w:trHeight w:val="1820"/>
        </w:trPr>
        <w:tc>
          <w:tcPr>
            <w:tcW w:w="1771" w:type="dxa"/>
            <w:tcBorders>
              <w:top w:val="nil"/>
              <w:left w:val="single" w:sz="8" w:space="0" w:color="000000"/>
              <w:bottom w:val="single" w:sz="8" w:space="0" w:color="000000"/>
              <w:right w:val="single" w:sz="8" w:space="0" w:color="000000"/>
            </w:tcBorders>
            <w:shd w:val="clear" w:color="000000" w:fill="FFFFFF"/>
            <w:hideMark/>
          </w:tcPr>
          <w:p w14:paraId="12672BEA" w14:textId="09EB2444" w:rsidR="00653DE7" w:rsidRPr="00BB37E1" w:rsidRDefault="00653DE7" w:rsidP="00653DE7">
            <w:pPr>
              <w:spacing w:after="0" w:line="240" w:lineRule="auto"/>
              <w:rPr>
                <w:rFonts w:ascii="Times New Roman" w:eastAsia="Times New Roman" w:hAnsi="Times New Roman" w:cs="Times New Roman"/>
                <w:b/>
                <w:bCs/>
                <w:color w:val="000000"/>
                <w:lang w:val="fr-FR" w:eastAsia="fr-FR"/>
              </w:rPr>
            </w:pPr>
            <w:r w:rsidRPr="00BB37E1">
              <w:rPr>
                <w:rFonts w:ascii="Times New Roman" w:eastAsia="Times New Roman" w:hAnsi="Times New Roman" w:cs="Times New Roman"/>
                <w:b/>
                <w:bCs/>
                <w:color w:val="000000"/>
                <w:lang w:eastAsia="fr-FR"/>
              </w:rPr>
              <w:t>Stuart et Yim (</w:t>
            </w:r>
            <w:r w:rsidR="004D67C2" w:rsidRPr="00BB37E1">
              <w:rPr>
                <w:rFonts w:ascii="Times New Roman" w:eastAsia="Times New Roman" w:hAnsi="Times New Roman" w:cs="Times New Roman"/>
                <w:b/>
                <w:bCs/>
                <w:i/>
                <w:color w:val="000000"/>
                <w:lang w:eastAsia="fr-FR"/>
              </w:rPr>
              <w:t xml:space="preserve">JFE </w:t>
            </w:r>
            <w:r w:rsidRPr="00BB37E1">
              <w:rPr>
                <w:rFonts w:ascii="Times New Roman" w:eastAsia="Times New Roman" w:hAnsi="Times New Roman" w:cs="Times New Roman"/>
                <w:b/>
                <w:bCs/>
                <w:color w:val="000000"/>
                <w:lang w:eastAsia="fr-FR"/>
              </w:rPr>
              <w:t>2010)</w:t>
            </w:r>
          </w:p>
        </w:tc>
        <w:tc>
          <w:tcPr>
            <w:tcW w:w="3686" w:type="dxa"/>
            <w:tcBorders>
              <w:top w:val="nil"/>
              <w:left w:val="single" w:sz="8" w:space="0" w:color="000000"/>
              <w:bottom w:val="single" w:sz="8" w:space="0" w:color="000000"/>
              <w:right w:val="single" w:sz="8" w:space="0" w:color="000000"/>
            </w:tcBorders>
            <w:shd w:val="clear" w:color="000000" w:fill="FFFFFF"/>
            <w:hideMark/>
          </w:tcPr>
          <w:p w14:paraId="1B0C65A9" w14:textId="36028B53" w:rsidR="00653DE7" w:rsidRPr="00BB37E1" w:rsidRDefault="00653DE7" w:rsidP="00C72DEE">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Certaines pratiques stratégiques (en particulier,</w:t>
            </w:r>
            <w:r w:rsidR="00C72DEE" w:rsidRPr="00BB37E1">
              <w:rPr>
                <w:rFonts w:ascii="Times New Roman" w:eastAsia="Times New Roman" w:hAnsi="Times New Roman" w:cs="Times New Roman"/>
                <w:color w:val="000000"/>
                <w:lang w:val="fr-FR" w:eastAsia="fr-FR"/>
              </w:rPr>
              <w:t xml:space="preserve"> </w:t>
            </w:r>
            <w:r w:rsidR="00457EB6" w:rsidRPr="00BB37E1">
              <w:rPr>
                <w:rFonts w:ascii="Times New Roman" w:eastAsia="Times New Roman" w:hAnsi="Times New Roman" w:cs="Times New Roman"/>
                <w:color w:val="000000"/>
                <w:lang w:val="fr-FR" w:eastAsia="fr-FR"/>
              </w:rPr>
              <w:t xml:space="preserve">prise de contrôle par des fonds de </w:t>
            </w:r>
            <w:r w:rsidR="00C72DEE" w:rsidRPr="00BB37E1">
              <w:rPr>
                <w:rFonts w:ascii="Times New Roman" w:eastAsia="Times New Roman" w:hAnsi="Times New Roman" w:cs="Times New Roman"/>
                <w:i/>
                <w:color w:val="000000"/>
                <w:lang w:val="fr-FR" w:eastAsia="fr-FR"/>
              </w:rPr>
              <w:t>private equity</w:t>
            </w:r>
            <w:r w:rsidR="007824E8" w:rsidRPr="00BB37E1">
              <w:rPr>
                <w:rFonts w:ascii="Times New Roman" w:eastAsia="Times New Roman" w:hAnsi="Times New Roman" w:cs="Times New Roman"/>
                <w:i/>
                <w:color w:val="000000"/>
                <w:lang w:val="fr-FR" w:eastAsia="fr-FR"/>
              </w:rPr>
              <w:t xml:space="preserve"> </w:t>
            </w:r>
            <w:r w:rsidR="007824E8" w:rsidRPr="00BB37E1">
              <w:rPr>
                <w:rFonts w:ascii="Times New Roman" w:eastAsia="Times New Roman" w:hAnsi="Times New Roman" w:cs="Times New Roman"/>
                <w:color w:val="000000"/>
                <w:lang w:val="fr-FR" w:eastAsia="fr-FR"/>
              </w:rPr>
              <w:t>(PE)</w:t>
            </w:r>
            <w:r w:rsidRPr="00BB37E1">
              <w:rPr>
                <w:rFonts w:ascii="Times New Roman" w:eastAsia="Times New Roman" w:hAnsi="Times New Roman" w:cs="Times New Roman"/>
                <w:color w:val="000000"/>
                <w:lang w:val="fr-FR" w:eastAsia="fr-FR"/>
              </w:rPr>
              <w:t>)</w:t>
            </w:r>
          </w:p>
        </w:tc>
        <w:tc>
          <w:tcPr>
            <w:tcW w:w="3827" w:type="dxa"/>
            <w:tcBorders>
              <w:top w:val="single" w:sz="8" w:space="0" w:color="000000"/>
              <w:left w:val="nil"/>
              <w:bottom w:val="single" w:sz="4" w:space="0" w:color="auto"/>
              <w:right w:val="single" w:sz="8" w:space="0" w:color="000000"/>
            </w:tcBorders>
            <w:shd w:val="clear" w:color="000000" w:fill="FFFFFF"/>
            <w:hideMark/>
          </w:tcPr>
          <w:p w14:paraId="45A4B9F8" w14:textId="105F9C2A" w:rsidR="00653DE7" w:rsidRPr="00BB37E1" w:rsidRDefault="00C72DEE" w:rsidP="009454A5">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BI</w:t>
            </w:r>
            <w:r w:rsidR="00653DE7" w:rsidRPr="00BB37E1">
              <w:rPr>
                <w:rFonts w:ascii="Times New Roman" w:eastAsia="Times New Roman" w:hAnsi="Times New Roman" w:cs="Times New Roman"/>
                <w:i/>
                <w:iCs/>
                <w:color w:val="000000"/>
                <w:lang w:val="fr-FR" w:eastAsia="fr-FR"/>
              </w:rPr>
              <w:t xml:space="preserve"> </w:t>
            </w:r>
            <w:r w:rsidR="00653DE7" w:rsidRPr="00BB37E1">
              <w:rPr>
                <w:rFonts w:ascii="Times New Roman" w:eastAsia="Times New Roman" w:hAnsi="Times New Roman" w:cs="Times New Roman"/>
                <w:color w:val="000000"/>
                <w:lang w:val="fr-FR" w:eastAsia="fr-FR"/>
              </w:rPr>
              <w:t>dans des sociétés ayant fait l'objet d'une prise de contrôle par des fonds de PE, mesurée par une variable binaire codée 1 si la société compte au moins un administrateur ayant siégé au CA d'une société déjà rachetée par un fonds de PE.</w:t>
            </w:r>
          </w:p>
        </w:tc>
        <w:tc>
          <w:tcPr>
            <w:tcW w:w="3686" w:type="dxa"/>
            <w:tcBorders>
              <w:top w:val="single" w:sz="8" w:space="0" w:color="000000"/>
              <w:left w:val="single" w:sz="8" w:space="0" w:color="000000"/>
              <w:bottom w:val="single" w:sz="4" w:space="0" w:color="auto"/>
              <w:right w:val="single" w:sz="8" w:space="0" w:color="000000"/>
            </w:tcBorders>
            <w:shd w:val="clear" w:color="000000" w:fill="FFFFFF"/>
            <w:hideMark/>
          </w:tcPr>
          <w:p w14:paraId="5B7F3410" w14:textId="77777777" w:rsidR="00653DE7" w:rsidRPr="00BB37E1" w:rsidRDefault="00653DE7"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En moyenne, les sociétés faisant l'objet d'un rachat par un fonds de PE comptent dans 25 % des cas au moins un administrateur siégeant au CA d'une société ayant déjà été ciblée par un fonds de PE contre 15 % seulement dans le cas de sociétés non ciblées.</w:t>
            </w:r>
          </w:p>
        </w:tc>
      </w:tr>
      <w:tr w:rsidR="00653DE7" w:rsidRPr="00F47628" w14:paraId="26C11E7A" w14:textId="77777777" w:rsidTr="00406B4D">
        <w:trPr>
          <w:trHeight w:val="2016"/>
        </w:trPr>
        <w:tc>
          <w:tcPr>
            <w:tcW w:w="1771" w:type="dxa"/>
            <w:tcBorders>
              <w:top w:val="nil"/>
              <w:left w:val="single" w:sz="8" w:space="0" w:color="000000"/>
              <w:bottom w:val="single" w:sz="8" w:space="0" w:color="000000"/>
              <w:right w:val="single" w:sz="8" w:space="0" w:color="000000"/>
            </w:tcBorders>
            <w:shd w:val="clear" w:color="000000" w:fill="FFFFFF"/>
            <w:hideMark/>
          </w:tcPr>
          <w:p w14:paraId="3F30D0A2" w14:textId="1951E742" w:rsidR="00653DE7" w:rsidRPr="00BB37E1" w:rsidRDefault="00653DE7" w:rsidP="00653DE7">
            <w:pPr>
              <w:spacing w:after="0" w:line="240" w:lineRule="auto"/>
              <w:rPr>
                <w:rFonts w:ascii="Times New Roman" w:eastAsia="Times New Roman" w:hAnsi="Times New Roman" w:cs="Times New Roman"/>
                <w:b/>
                <w:bCs/>
                <w:color w:val="000000"/>
                <w:lang w:val="fr-FR" w:eastAsia="fr-FR"/>
              </w:rPr>
            </w:pPr>
            <w:r w:rsidRPr="00BB37E1">
              <w:rPr>
                <w:rFonts w:ascii="Times New Roman" w:eastAsia="Times New Roman" w:hAnsi="Times New Roman" w:cs="Times New Roman"/>
                <w:b/>
                <w:bCs/>
                <w:color w:val="000000"/>
                <w:lang w:eastAsia="fr-FR"/>
              </w:rPr>
              <w:t>Cai et Sevilir (</w:t>
            </w:r>
            <w:r w:rsidR="00786374" w:rsidRPr="00BB37E1">
              <w:rPr>
                <w:rFonts w:ascii="Times New Roman" w:eastAsia="Times New Roman" w:hAnsi="Times New Roman" w:cs="Times New Roman"/>
                <w:b/>
                <w:bCs/>
                <w:i/>
                <w:color w:val="000000"/>
                <w:lang w:eastAsia="fr-FR"/>
              </w:rPr>
              <w:t xml:space="preserve">JFE </w:t>
            </w:r>
            <w:r w:rsidRPr="00BB37E1">
              <w:rPr>
                <w:rFonts w:ascii="Times New Roman" w:eastAsia="Times New Roman" w:hAnsi="Times New Roman" w:cs="Times New Roman"/>
                <w:b/>
                <w:bCs/>
                <w:color w:val="000000"/>
                <w:lang w:eastAsia="fr-FR"/>
              </w:rPr>
              <w:t>2012)</w:t>
            </w:r>
          </w:p>
        </w:tc>
        <w:tc>
          <w:tcPr>
            <w:tcW w:w="3686" w:type="dxa"/>
            <w:tcBorders>
              <w:top w:val="nil"/>
              <w:left w:val="single" w:sz="8" w:space="0" w:color="000000"/>
              <w:bottom w:val="single" w:sz="8" w:space="0" w:color="000000"/>
              <w:right w:val="single" w:sz="8" w:space="0" w:color="000000"/>
            </w:tcBorders>
            <w:shd w:val="clear" w:color="000000" w:fill="FFFFFF"/>
            <w:hideMark/>
          </w:tcPr>
          <w:p w14:paraId="4EC0B316" w14:textId="2DC61BD8" w:rsidR="00653DE7" w:rsidRPr="00BB37E1" w:rsidRDefault="00653DE7"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Opération</w:t>
            </w:r>
            <w:r w:rsidR="006358F1" w:rsidRPr="00BB37E1">
              <w:rPr>
                <w:rFonts w:ascii="Times New Roman" w:eastAsia="Times New Roman" w:hAnsi="Times New Roman" w:cs="Times New Roman"/>
                <w:color w:val="000000"/>
                <w:lang w:val="fr-FR" w:eastAsia="fr-FR"/>
              </w:rPr>
              <w:t>s</w:t>
            </w:r>
            <w:r w:rsidRPr="00BB37E1">
              <w:rPr>
                <w:rFonts w:ascii="Times New Roman" w:eastAsia="Times New Roman" w:hAnsi="Times New Roman" w:cs="Times New Roman"/>
                <w:color w:val="000000"/>
                <w:lang w:val="fr-FR" w:eastAsia="fr-FR"/>
              </w:rPr>
              <w:t xml:space="preserve"> de fusion</w:t>
            </w:r>
            <w:r w:rsidR="006358F1" w:rsidRPr="00BB37E1">
              <w:rPr>
                <w:rFonts w:ascii="Times New Roman" w:eastAsia="Times New Roman" w:hAnsi="Times New Roman" w:cs="Times New Roman"/>
                <w:color w:val="000000"/>
                <w:lang w:val="fr-FR" w:eastAsia="fr-FR"/>
              </w:rPr>
              <w:t>s</w:t>
            </w:r>
            <w:r w:rsidRPr="00BB37E1">
              <w:rPr>
                <w:rFonts w:ascii="Times New Roman" w:eastAsia="Times New Roman" w:hAnsi="Times New Roman" w:cs="Times New Roman"/>
                <w:color w:val="000000"/>
                <w:lang w:val="fr-FR" w:eastAsia="fr-FR"/>
              </w:rPr>
              <w:t>-acquisition</w:t>
            </w:r>
            <w:r w:rsidR="006358F1" w:rsidRPr="00BB37E1">
              <w:rPr>
                <w:rFonts w:ascii="Times New Roman" w:eastAsia="Times New Roman" w:hAnsi="Times New Roman" w:cs="Times New Roman"/>
                <w:color w:val="000000"/>
                <w:lang w:val="fr-FR" w:eastAsia="fr-FR"/>
              </w:rPr>
              <w:t>s</w:t>
            </w:r>
            <w:r w:rsidRPr="00BB37E1">
              <w:rPr>
                <w:rFonts w:ascii="Times New Roman" w:eastAsia="Times New Roman" w:hAnsi="Times New Roman" w:cs="Times New Roman"/>
                <w:color w:val="000000"/>
                <w:lang w:val="fr-FR" w:eastAsia="fr-FR"/>
              </w:rPr>
              <w:t xml:space="preserve"> </w:t>
            </w:r>
          </w:p>
        </w:tc>
        <w:tc>
          <w:tcPr>
            <w:tcW w:w="3827" w:type="dxa"/>
            <w:tcBorders>
              <w:top w:val="single" w:sz="4" w:space="0" w:color="auto"/>
              <w:left w:val="nil"/>
              <w:bottom w:val="single" w:sz="4" w:space="0" w:color="auto"/>
              <w:right w:val="single" w:sz="8" w:space="0" w:color="000000"/>
            </w:tcBorders>
            <w:shd w:val="clear" w:color="000000" w:fill="FFFFFF"/>
            <w:hideMark/>
          </w:tcPr>
          <w:p w14:paraId="51A343D5" w14:textId="7E317654" w:rsidR="00653DE7" w:rsidRPr="00BB37E1" w:rsidRDefault="00653DE7"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 xml:space="preserve">Le lien social est mesuré par l’existence d’administrateurs communs, </w:t>
            </w:r>
            <w:r w:rsidR="00E24766" w:rsidRPr="00BB37E1">
              <w:rPr>
                <w:rFonts w:ascii="Times New Roman" w:eastAsia="Times New Roman" w:hAnsi="Times New Roman" w:cs="Times New Roman"/>
                <w:color w:val="000000"/>
                <w:lang w:val="fr-FR" w:eastAsia="fr-FR"/>
              </w:rPr>
              <w:t>grâce</w:t>
            </w:r>
            <w:r w:rsidRPr="00BB37E1">
              <w:rPr>
                <w:rFonts w:ascii="Times New Roman" w:eastAsia="Times New Roman" w:hAnsi="Times New Roman" w:cs="Times New Roman"/>
                <w:color w:val="000000"/>
                <w:lang w:val="fr-FR" w:eastAsia="fr-FR"/>
              </w:rPr>
              <w:t xml:space="preserve"> à deux variables binaires : </w:t>
            </w:r>
          </w:p>
          <w:p w14:paraId="7F6E3158" w14:textId="77777777" w:rsidR="00653DE7" w:rsidRPr="00BB37E1" w:rsidRDefault="00653DE7" w:rsidP="00653DE7">
            <w:pPr>
              <w:pStyle w:val="Paragraphedeliste"/>
              <w:numPr>
                <w:ilvl w:val="0"/>
                <w:numId w:val="13"/>
              </w:num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codée 1 si les sociétés cible et initiatrice partagent au moins un administrateur commun à la date de l'annonce de l'opération (</w:t>
            </w:r>
            <w:r w:rsidRPr="00BB37E1">
              <w:rPr>
                <w:rFonts w:ascii="Times New Roman" w:eastAsia="Times New Roman" w:hAnsi="Times New Roman" w:cs="Times New Roman"/>
                <w:i/>
                <w:iCs/>
                <w:color w:val="000000"/>
                <w:lang w:val="fr-FR" w:eastAsia="fr-FR"/>
              </w:rPr>
              <w:t>first-degree connection</w:t>
            </w:r>
            <w:r w:rsidRPr="00BB37E1">
              <w:rPr>
                <w:rFonts w:ascii="Times New Roman" w:eastAsia="Times New Roman" w:hAnsi="Times New Roman" w:cs="Times New Roman"/>
                <w:color w:val="000000"/>
                <w:lang w:val="fr-FR" w:eastAsia="fr-FR"/>
              </w:rPr>
              <w:t xml:space="preserve">) et </w:t>
            </w:r>
          </w:p>
          <w:p w14:paraId="4D76B202" w14:textId="442D8F3D" w:rsidR="00653DE7" w:rsidRPr="00BB37E1" w:rsidRDefault="00653DE7" w:rsidP="00406B4D">
            <w:pPr>
              <w:pStyle w:val="Paragraphedeliste"/>
              <w:numPr>
                <w:ilvl w:val="0"/>
                <w:numId w:val="13"/>
              </w:num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codée 1 si les administrateurs des deux sociétés (initiatrice et cible) siègent en commun au CA d'une troisième société (s</w:t>
            </w:r>
            <w:r w:rsidRPr="00BB37E1">
              <w:rPr>
                <w:rFonts w:ascii="Times New Roman" w:eastAsia="Times New Roman" w:hAnsi="Times New Roman" w:cs="Times New Roman"/>
                <w:i/>
                <w:iCs/>
                <w:color w:val="000000"/>
                <w:lang w:val="fr-FR" w:eastAsia="fr-FR"/>
              </w:rPr>
              <w:t>econd-degree connection</w:t>
            </w:r>
            <w:r w:rsidRPr="00BB37E1">
              <w:rPr>
                <w:rFonts w:ascii="Times New Roman" w:eastAsia="Times New Roman" w:hAnsi="Times New Roman" w:cs="Times New Roman"/>
                <w:color w:val="000000"/>
                <w:lang w:val="fr-FR" w:eastAsia="fr-FR"/>
              </w:rPr>
              <w:t>)</w:t>
            </w:r>
          </w:p>
        </w:tc>
        <w:tc>
          <w:tcPr>
            <w:tcW w:w="3686" w:type="dxa"/>
            <w:tcBorders>
              <w:top w:val="single" w:sz="4" w:space="0" w:color="auto"/>
              <w:left w:val="single" w:sz="8" w:space="0" w:color="000000"/>
              <w:bottom w:val="single" w:sz="8" w:space="0" w:color="000000"/>
              <w:right w:val="single" w:sz="8" w:space="0" w:color="000000"/>
            </w:tcBorders>
            <w:shd w:val="clear" w:color="000000" w:fill="FFFFFF"/>
            <w:hideMark/>
          </w:tcPr>
          <w:p w14:paraId="5D97E1DF" w14:textId="22DCF858" w:rsidR="00653DE7" w:rsidRPr="00BB37E1" w:rsidRDefault="00653DE7"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Environ 10% des opérations de fusions-acquisitions correspondent à des situations où il existe des connexions du premier ou du second ordre (20% en valeur)</w:t>
            </w:r>
            <w:r w:rsidR="00406B4D" w:rsidRPr="00BB37E1">
              <w:rPr>
                <w:rFonts w:ascii="Times New Roman" w:eastAsia="Times New Roman" w:hAnsi="Times New Roman" w:cs="Times New Roman"/>
                <w:color w:val="000000"/>
                <w:lang w:val="fr-FR" w:eastAsia="fr-FR"/>
              </w:rPr>
              <w:t>.</w:t>
            </w:r>
          </w:p>
        </w:tc>
      </w:tr>
      <w:tr w:rsidR="00653DE7" w:rsidRPr="00F47628" w14:paraId="64A0AB77" w14:textId="77777777" w:rsidTr="00406B4D">
        <w:trPr>
          <w:trHeight w:val="2236"/>
        </w:trPr>
        <w:tc>
          <w:tcPr>
            <w:tcW w:w="1771" w:type="dxa"/>
            <w:tcBorders>
              <w:top w:val="nil"/>
              <w:left w:val="single" w:sz="8" w:space="0" w:color="000000"/>
              <w:bottom w:val="single" w:sz="4" w:space="0" w:color="auto"/>
              <w:right w:val="single" w:sz="8" w:space="0" w:color="000000"/>
            </w:tcBorders>
            <w:shd w:val="clear" w:color="000000" w:fill="FFFFFF"/>
            <w:hideMark/>
          </w:tcPr>
          <w:p w14:paraId="59BAE877" w14:textId="602C3986" w:rsidR="00653DE7" w:rsidRPr="00BB37E1" w:rsidRDefault="00653DE7" w:rsidP="00653DE7">
            <w:pPr>
              <w:spacing w:after="0" w:line="240" w:lineRule="auto"/>
              <w:rPr>
                <w:rFonts w:ascii="Times New Roman" w:eastAsia="Times New Roman" w:hAnsi="Times New Roman" w:cs="Times New Roman"/>
                <w:b/>
                <w:bCs/>
                <w:color w:val="000000"/>
                <w:lang w:val="fr-FR" w:eastAsia="fr-FR"/>
              </w:rPr>
            </w:pPr>
            <w:r w:rsidRPr="00BB37E1">
              <w:rPr>
                <w:rFonts w:ascii="Times New Roman" w:eastAsia="Times New Roman" w:hAnsi="Times New Roman" w:cs="Times New Roman"/>
                <w:b/>
                <w:bCs/>
                <w:color w:val="000000"/>
                <w:lang w:eastAsia="fr-FR"/>
              </w:rPr>
              <w:t>Engelberg</w:t>
            </w:r>
            <w:r w:rsidRPr="00BB37E1">
              <w:rPr>
                <w:rFonts w:ascii="Times New Roman" w:eastAsia="Times New Roman" w:hAnsi="Times New Roman" w:cs="Times New Roman"/>
                <w:b/>
                <w:bCs/>
                <w:color w:val="222222"/>
                <w:lang w:eastAsia="fr-FR"/>
              </w:rPr>
              <w:t xml:space="preserve"> et al.</w:t>
            </w:r>
            <w:r w:rsidRPr="00BB37E1">
              <w:rPr>
                <w:rFonts w:ascii="Times New Roman" w:eastAsia="Times New Roman" w:hAnsi="Times New Roman" w:cs="Times New Roman"/>
                <w:b/>
                <w:bCs/>
                <w:color w:val="000000"/>
                <w:lang w:eastAsia="fr-FR"/>
              </w:rPr>
              <w:t xml:space="preserve"> (</w:t>
            </w:r>
            <w:r w:rsidR="00F4694C" w:rsidRPr="00BB37E1">
              <w:rPr>
                <w:rFonts w:ascii="Times New Roman" w:eastAsia="Times New Roman" w:hAnsi="Times New Roman" w:cs="Times New Roman"/>
                <w:b/>
                <w:bCs/>
                <w:i/>
                <w:color w:val="000000"/>
                <w:lang w:eastAsia="fr-FR"/>
              </w:rPr>
              <w:t xml:space="preserve">JFE </w:t>
            </w:r>
            <w:r w:rsidRPr="00BB37E1">
              <w:rPr>
                <w:rFonts w:ascii="Times New Roman" w:eastAsia="Times New Roman" w:hAnsi="Times New Roman" w:cs="Times New Roman"/>
                <w:b/>
                <w:bCs/>
                <w:color w:val="000000"/>
                <w:lang w:eastAsia="fr-FR"/>
              </w:rPr>
              <w:t>2012)</w:t>
            </w:r>
          </w:p>
        </w:tc>
        <w:tc>
          <w:tcPr>
            <w:tcW w:w="3686" w:type="dxa"/>
            <w:tcBorders>
              <w:top w:val="nil"/>
              <w:left w:val="single" w:sz="8" w:space="0" w:color="000000"/>
              <w:bottom w:val="single" w:sz="4" w:space="0" w:color="auto"/>
              <w:right w:val="single" w:sz="8" w:space="0" w:color="000000"/>
            </w:tcBorders>
            <w:shd w:val="clear" w:color="000000" w:fill="FFFFFF"/>
            <w:hideMark/>
          </w:tcPr>
          <w:p w14:paraId="7274F545" w14:textId="77777777" w:rsidR="00653DE7" w:rsidRPr="00BB37E1" w:rsidRDefault="00653DE7"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CA" w:eastAsia="fr-FR"/>
              </w:rPr>
              <w:t>Opérations de prêt</w:t>
            </w:r>
          </w:p>
        </w:tc>
        <w:tc>
          <w:tcPr>
            <w:tcW w:w="3827" w:type="dxa"/>
            <w:tcBorders>
              <w:top w:val="single" w:sz="4" w:space="0" w:color="auto"/>
              <w:left w:val="nil"/>
              <w:bottom w:val="single" w:sz="4" w:space="0" w:color="auto"/>
              <w:right w:val="single" w:sz="8" w:space="0" w:color="000000"/>
            </w:tcBorders>
            <w:shd w:val="clear" w:color="000000" w:fill="FFFFFF"/>
            <w:hideMark/>
          </w:tcPr>
          <w:p w14:paraId="0BF24251" w14:textId="77777777" w:rsidR="00653DE7" w:rsidRPr="00BB37E1" w:rsidRDefault="00653DE7"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 xml:space="preserve">Etude de deux mécanismes de création d'un lien social (antérieure à l’opération du prêt) : </w:t>
            </w:r>
          </w:p>
          <w:p w14:paraId="67E6E6A1" w14:textId="77777777" w:rsidR="00653DE7" w:rsidRPr="00BB37E1" w:rsidRDefault="00653DE7" w:rsidP="00850B6D">
            <w:pPr>
              <w:pStyle w:val="Paragraphedeliste"/>
              <w:numPr>
                <w:ilvl w:val="0"/>
                <w:numId w:val="16"/>
              </w:num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le fait d'avoir fréquenté la même école au même moment (</w:t>
            </w:r>
            <w:r w:rsidRPr="00BB37E1">
              <w:rPr>
                <w:rFonts w:ascii="Times New Roman" w:eastAsia="Times New Roman" w:hAnsi="Times New Roman" w:cs="Times New Roman"/>
                <w:i/>
                <w:iCs/>
                <w:color w:val="000000"/>
                <w:lang w:val="fr-FR" w:eastAsia="fr-FR"/>
              </w:rPr>
              <w:t>alma mater</w:t>
            </w:r>
            <w:r w:rsidRPr="00BB37E1">
              <w:rPr>
                <w:rFonts w:ascii="Times New Roman" w:eastAsia="Times New Roman" w:hAnsi="Times New Roman" w:cs="Times New Roman"/>
                <w:color w:val="000000"/>
                <w:lang w:val="fr-FR" w:eastAsia="fr-FR"/>
              </w:rPr>
              <w:t>)</w:t>
            </w:r>
          </w:p>
          <w:p w14:paraId="202A9A16" w14:textId="585330FA" w:rsidR="00653DE7" w:rsidRPr="00BB37E1" w:rsidRDefault="00653DE7" w:rsidP="00850B6D">
            <w:pPr>
              <w:pStyle w:val="Paragraphedeliste"/>
              <w:numPr>
                <w:ilvl w:val="0"/>
                <w:numId w:val="16"/>
              </w:num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le fait d’avoir travaillé dans le passé dans la même entreprise (employeur commun).</w:t>
            </w:r>
          </w:p>
          <w:p w14:paraId="1D66118A" w14:textId="77777777" w:rsidR="00653DE7" w:rsidRPr="00BB37E1" w:rsidRDefault="00653DE7" w:rsidP="00653DE7">
            <w:pPr>
              <w:spacing w:after="0" w:line="240" w:lineRule="auto"/>
              <w:rPr>
                <w:rFonts w:ascii="Times New Roman" w:eastAsia="Times New Roman" w:hAnsi="Times New Roman" w:cs="Times New Roman"/>
                <w:color w:val="000000"/>
                <w:lang w:val="fr-FR" w:eastAsia="fr-FR"/>
              </w:rPr>
            </w:pPr>
          </w:p>
          <w:p w14:paraId="6FBBA2E9" w14:textId="77777777" w:rsidR="00653DE7" w:rsidRPr="00BB37E1" w:rsidRDefault="00653DE7"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 xml:space="preserve">Le lien social est mesuré par une variable binaire (égale à 1 si administrateurs ou dirigeants de l'emprunteur et </w:t>
            </w:r>
            <w:r w:rsidRPr="00BB37E1">
              <w:rPr>
                <w:rFonts w:ascii="Times New Roman" w:eastAsia="Times New Roman" w:hAnsi="Times New Roman" w:cs="Times New Roman"/>
                <w:color w:val="000000"/>
                <w:lang w:val="fr-FR" w:eastAsia="fr-FR"/>
              </w:rPr>
              <w:lastRenderedPageBreak/>
              <w:t>administrateurs ou dirigeants du prêteur ont au moins un point commun).</w:t>
            </w:r>
          </w:p>
          <w:p w14:paraId="0C65C54D" w14:textId="77777777" w:rsidR="00653DE7" w:rsidRPr="00BB37E1" w:rsidRDefault="00653DE7"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 </w:t>
            </w:r>
          </w:p>
        </w:tc>
        <w:tc>
          <w:tcPr>
            <w:tcW w:w="3686" w:type="dxa"/>
            <w:tcBorders>
              <w:top w:val="nil"/>
              <w:left w:val="single" w:sz="8" w:space="0" w:color="000000"/>
              <w:bottom w:val="single" w:sz="4" w:space="0" w:color="auto"/>
              <w:right w:val="single" w:sz="8" w:space="0" w:color="000000"/>
            </w:tcBorders>
            <w:shd w:val="clear" w:color="000000" w:fill="FFFFFF"/>
            <w:hideMark/>
          </w:tcPr>
          <w:p w14:paraId="374EC9CE" w14:textId="77777777" w:rsidR="00653DE7" w:rsidRPr="00BB37E1" w:rsidRDefault="00653DE7"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lastRenderedPageBreak/>
              <w:t>En moyenne, pour chaque prêt syndiqué, les administrateurs ou dirigeants de l'emprunteur ont 0,26 connexion liée à l'éducation et 1,28 connexion liée à l'expérience professionnelle passée.</w:t>
            </w:r>
          </w:p>
        </w:tc>
      </w:tr>
      <w:tr w:rsidR="00653DE7" w:rsidRPr="00F47628" w14:paraId="346D9033" w14:textId="77777777" w:rsidTr="00406B4D">
        <w:trPr>
          <w:trHeight w:val="396"/>
        </w:trPr>
        <w:tc>
          <w:tcPr>
            <w:tcW w:w="1771" w:type="dxa"/>
            <w:tcBorders>
              <w:top w:val="single" w:sz="4" w:space="0" w:color="auto"/>
              <w:left w:val="single" w:sz="8" w:space="0" w:color="000000"/>
              <w:bottom w:val="single" w:sz="8" w:space="0" w:color="000000"/>
              <w:right w:val="single" w:sz="8" w:space="0" w:color="000000"/>
            </w:tcBorders>
            <w:shd w:val="clear" w:color="000000" w:fill="FFFFFF"/>
            <w:hideMark/>
          </w:tcPr>
          <w:p w14:paraId="02DEE6F3" w14:textId="4F72F2EB" w:rsidR="00653DE7" w:rsidRPr="00BB37E1" w:rsidRDefault="00653DE7" w:rsidP="00653DE7">
            <w:pPr>
              <w:keepNext/>
              <w:keepLines/>
              <w:spacing w:after="0" w:line="240" w:lineRule="auto"/>
              <w:rPr>
                <w:rFonts w:ascii="Times New Roman" w:eastAsia="Times New Roman" w:hAnsi="Times New Roman" w:cs="Times New Roman"/>
                <w:b/>
                <w:bCs/>
                <w:color w:val="000000"/>
                <w:lang w:val="fr-FR" w:eastAsia="fr-FR"/>
              </w:rPr>
            </w:pPr>
            <w:r w:rsidRPr="00BB37E1">
              <w:rPr>
                <w:rFonts w:ascii="Times New Roman" w:eastAsia="Times New Roman" w:hAnsi="Times New Roman" w:cs="Times New Roman"/>
                <w:b/>
                <w:bCs/>
                <w:color w:val="000000"/>
                <w:lang w:eastAsia="fr-FR"/>
              </w:rPr>
              <w:lastRenderedPageBreak/>
              <w:t>Sisli-Ciamarra (</w:t>
            </w:r>
            <w:r w:rsidR="002A79E0" w:rsidRPr="00BB37E1">
              <w:rPr>
                <w:rFonts w:ascii="Times New Roman" w:eastAsia="Times New Roman" w:hAnsi="Times New Roman" w:cs="Times New Roman"/>
                <w:b/>
                <w:bCs/>
                <w:i/>
                <w:color w:val="000000"/>
                <w:lang w:eastAsia="fr-FR"/>
              </w:rPr>
              <w:t xml:space="preserve">FM </w:t>
            </w:r>
            <w:r w:rsidRPr="00BB37E1">
              <w:rPr>
                <w:rFonts w:ascii="Times New Roman" w:eastAsia="Times New Roman" w:hAnsi="Times New Roman" w:cs="Times New Roman"/>
                <w:b/>
                <w:bCs/>
                <w:color w:val="000000"/>
                <w:lang w:eastAsia="fr-FR"/>
              </w:rPr>
              <w:t>2012)</w:t>
            </w:r>
          </w:p>
        </w:tc>
        <w:tc>
          <w:tcPr>
            <w:tcW w:w="3686" w:type="dxa"/>
            <w:tcBorders>
              <w:top w:val="single" w:sz="4" w:space="0" w:color="auto"/>
              <w:left w:val="nil"/>
              <w:bottom w:val="single" w:sz="8" w:space="0" w:color="000000"/>
              <w:right w:val="single" w:sz="8" w:space="0" w:color="000000"/>
            </w:tcBorders>
            <w:shd w:val="clear" w:color="000000" w:fill="FFFFFF"/>
            <w:hideMark/>
          </w:tcPr>
          <w:p w14:paraId="3C4EAF46" w14:textId="77777777" w:rsidR="00653DE7" w:rsidRPr="00BB37E1" w:rsidRDefault="00653DE7" w:rsidP="00653DE7">
            <w:pPr>
              <w:keepNext/>
              <w:keepLines/>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Activités de financement (montant de la dette émise et garanties prises par les banquiers)</w:t>
            </w:r>
          </w:p>
        </w:tc>
        <w:tc>
          <w:tcPr>
            <w:tcW w:w="3827" w:type="dxa"/>
            <w:tcBorders>
              <w:top w:val="single" w:sz="4" w:space="0" w:color="auto"/>
              <w:left w:val="nil"/>
              <w:bottom w:val="single" w:sz="8" w:space="0" w:color="000000"/>
              <w:right w:val="single" w:sz="8" w:space="0" w:color="000000"/>
            </w:tcBorders>
            <w:shd w:val="clear" w:color="000000" w:fill="FFFFFF"/>
            <w:hideMark/>
          </w:tcPr>
          <w:p w14:paraId="31A6F6B6" w14:textId="38EE0991" w:rsidR="00653DE7" w:rsidRPr="00BB37E1" w:rsidRDefault="00653DE7" w:rsidP="00653DE7">
            <w:pPr>
              <w:keepNext/>
              <w:keepLines/>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 xml:space="preserve">Variable binaire </w:t>
            </w:r>
            <w:r w:rsidR="007F3043" w:rsidRPr="00BB37E1">
              <w:rPr>
                <w:rFonts w:ascii="Times New Roman" w:eastAsia="Times New Roman" w:hAnsi="Times New Roman" w:cs="Times New Roman"/>
                <w:color w:val="000000"/>
                <w:lang w:val="fr-FR" w:eastAsia="fr-FR"/>
              </w:rPr>
              <w:t>(</w:t>
            </w:r>
            <w:r w:rsidRPr="00BB37E1">
              <w:rPr>
                <w:rFonts w:ascii="Times New Roman" w:eastAsia="Times New Roman" w:hAnsi="Times New Roman" w:cs="Times New Roman"/>
                <w:color w:val="000000"/>
                <w:lang w:val="fr-FR" w:eastAsia="fr-FR"/>
              </w:rPr>
              <w:t>codée 1 si le CA de la firme est composé d'au moins 1 personne salariée d'une banque commerciale</w:t>
            </w:r>
            <w:r w:rsidR="007F3043" w:rsidRPr="00BB37E1">
              <w:rPr>
                <w:rFonts w:ascii="Times New Roman" w:eastAsia="Times New Roman" w:hAnsi="Times New Roman" w:cs="Times New Roman"/>
                <w:color w:val="000000"/>
                <w:lang w:val="fr-FR" w:eastAsia="fr-FR"/>
              </w:rPr>
              <w:t>)</w:t>
            </w:r>
          </w:p>
        </w:tc>
        <w:tc>
          <w:tcPr>
            <w:tcW w:w="3686" w:type="dxa"/>
            <w:tcBorders>
              <w:top w:val="single" w:sz="4" w:space="0" w:color="auto"/>
              <w:left w:val="nil"/>
              <w:bottom w:val="single" w:sz="8" w:space="0" w:color="000000"/>
              <w:right w:val="single" w:sz="8" w:space="0" w:color="000000"/>
            </w:tcBorders>
            <w:shd w:val="clear" w:color="000000" w:fill="FFFFFF"/>
            <w:hideMark/>
          </w:tcPr>
          <w:p w14:paraId="6D536C45" w14:textId="77777777" w:rsidR="00653DE7" w:rsidRPr="00BB37E1" w:rsidRDefault="00653DE7" w:rsidP="00653DE7">
            <w:pPr>
              <w:keepNext/>
              <w:keepLines/>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 xml:space="preserve">25% des CA ont au moins 1 banquier, entre 9% et 12% des CA comprennent au moins 1 banquier affilié. </w:t>
            </w:r>
          </w:p>
        </w:tc>
      </w:tr>
      <w:tr w:rsidR="00653DE7" w:rsidRPr="00F47628" w14:paraId="647C2097" w14:textId="77777777" w:rsidTr="00406B4D">
        <w:trPr>
          <w:trHeight w:val="396"/>
        </w:trPr>
        <w:tc>
          <w:tcPr>
            <w:tcW w:w="1771" w:type="dxa"/>
            <w:tcBorders>
              <w:top w:val="nil"/>
              <w:left w:val="single" w:sz="8" w:space="0" w:color="000000"/>
              <w:bottom w:val="single" w:sz="8" w:space="0" w:color="000000"/>
              <w:right w:val="single" w:sz="8" w:space="0" w:color="000000"/>
            </w:tcBorders>
            <w:shd w:val="clear" w:color="000000" w:fill="FFFFFF"/>
            <w:hideMark/>
          </w:tcPr>
          <w:p w14:paraId="6A41B50A" w14:textId="02669DEE" w:rsidR="00653DE7" w:rsidRPr="00BB37E1" w:rsidRDefault="00653DE7" w:rsidP="00653DE7">
            <w:pPr>
              <w:spacing w:after="0" w:line="240" w:lineRule="auto"/>
              <w:rPr>
                <w:rFonts w:ascii="Times New Roman" w:eastAsia="Times New Roman" w:hAnsi="Times New Roman" w:cs="Times New Roman"/>
                <w:b/>
                <w:bCs/>
                <w:color w:val="000000"/>
                <w:lang w:val="fr-FR" w:eastAsia="fr-FR"/>
              </w:rPr>
            </w:pPr>
            <w:r w:rsidRPr="00BB37E1">
              <w:rPr>
                <w:rFonts w:ascii="Times New Roman" w:eastAsia="Times New Roman" w:hAnsi="Times New Roman" w:cs="Times New Roman"/>
                <w:b/>
                <w:bCs/>
                <w:color w:val="000000"/>
                <w:lang w:eastAsia="fr-FR"/>
              </w:rPr>
              <w:t>Chahine et Goergen (</w:t>
            </w:r>
            <w:r w:rsidR="004441D9" w:rsidRPr="00BB37E1">
              <w:rPr>
                <w:rFonts w:ascii="Times New Roman" w:eastAsia="Times New Roman" w:hAnsi="Times New Roman" w:cs="Times New Roman"/>
                <w:b/>
                <w:bCs/>
                <w:i/>
                <w:color w:val="000000"/>
                <w:lang w:eastAsia="fr-FR"/>
              </w:rPr>
              <w:t xml:space="preserve">JCF </w:t>
            </w:r>
            <w:r w:rsidRPr="00BB37E1">
              <w:rPr>
                <w:rFonts w:ascii="Times New Roman" w:eastAsia="Times New Roman" w:hAnsi="Times New Roman" w:cs="Times New Roman"/>
                <w:b/>
                <w:bCs/>
                <w:color w:val="000000"/>
                <w:lang w:eastAsia="fr-FR"/>
              </w:rPr>
              <w:t>2013)</w:t>
            </w:r>
          </w:p>
        </w:tc>
        <w:tc>
          <w:tcPr>
            <w:tcW w:w="3686" w:type="dxa"/>
            <w:tcBorders>
              <w:top w:val="nil"/>
              <w:left w:val="nil"/>
              <w:bottom w:val="single" w:sz="8" w:space="0" w:color="000000"/>
              <w:right w:val="single" w:sz="8" w:space="0" w:color="000000"/>
            </w:tcBorders>
            <w:shd w:val="clear" w:color="000000" w:fill="FFFFFF"/>
            <w:hideMark/>
          </w:tcPr>
          <w:p w14:paraId="75CB2988" w14:textId="0A8AD079" w:rsidR="00653DE7" w:rsidRPr="00BB37E1" w:rsidRDefault="00653DE7"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Performance des introductions en bourse au moment de l'introduction et après</w:t>
            </w:r>
          </w:p>
        </w:tc>
        <w:tc>
          <w:tcPr>
            <w:tcW w:w="3827" w:type="dxa"/>
            <w:tcBorders>
              <w:top w:val="nil"/>
              <w:left w:val="nil"/>
              <w:bottom w:val="single" w:sz="8" w:space="0" w:color="000000"/>
              <w:right w:val="single" w:sz="8" w:space="0" w:color="000000"/>
            </w:tcBorders>
            <w:shd w:val="clear" w:color="000000" w:fill="FFFFFF"/>
            <w:hideMark/>
          </w:tcPr>
          <w:p w14:paraId="0E052BA3" w14:textId="77777777" w:rsidR="00653DE7" w:rsidRPr="00BB37E1" w:rsidRDefault="00653DE7"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CA" w:eastAsia="fr-FR"/>
              </w:rPr>
              <w:t>Une mesure issue de la théorie d'Atkin (1974)</w:t>
            </w:r>
          </w:p>
        </w:tc>
        <w:tc>
          <w:tcPr>
            <w:tcW w:w="3686" w:type="dxa"/>
            <w:tcBorders>
              <w:top w:val="nil"/>
              <w:left w:val="nil"/>
              <w:bottom w:val="single" w:sz="8" w:space="0" w:color="000000"/>
              <w:right w:val="single" w:sz="8" w:space="0" w:color="000000"/>
            </w:tcBorders>
            <w:shd w:val="clear" w:color="000000" w:fill="FFFFFF"/>
            <w:hideMark/>
          </w:tcPr>
          <w:p w14:paraId="7767CEF9" w14:textId="3B38DC68" w:rsidR="00653DE7" w:rsidRPr="00BB37E1" w:rsidRDefault="00653DE7"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 xml:space="preserve">49,6% (resp . 5%) des membres du </w:t>
            </w:r>
            <w:r w:rsidR="00406B4D" w:rsidRPr="00BB37E1">
              <w:rPr>
                <w:rFonts w:ascii="Times New Roman" w:eastAsia="Times New Roman" w:hAnsi="Times New Roman" w:cs="Times New Roman"/>
                <w:color w:val="000000"/>
                <w:lang w:val="fr-FR" w:eastAsia="fr-FR"/>
              </w:rPr>
              <w:t>« t</w:t>
            </w:r>
            <w:r w:rsidRPr="00BB37E1">
              <w:rPr>
                <w:rFonts w:ascii="Times New Roman" w:eastAsia="Times New Roman" w:hAnsi="Times New Roman" w:cs="Times New Roman"/>
                <w:color w:val="000000"/>
                <w:lang w:val="fr-FR" w:eastAsia="fr-FR"/>
              </w:rPr>
              <w:t>op management</w:t>
            </w:r>
            <w:r w:rsidR="00406B4D" w:rsidRPr="00BB37E1">
              <w:rPr>
                <w:rFonts w:ascii="Times New Roman" w:eastAsia="Times New Roman" w:hAnsi="Times New Roman" w:cs="Times New Roman"/>
                <w:color w:val="000000"/>
                <w:lang w:val="fr-FR" w:eastAsia="fr-FR"/>
              </w:rPr>
              <w:t xml:space="preserve"> » </w:t>
            </w:r>
            <w:r w:rsidRPr="00BB37E1">
              <w:rPr>
                <w:rFonts w:ascii="Times New Roman" w:eastAsia="Times New Roman" w:hAnsi="Times New Roman" w:cs="Times New Roman"/>
                <w:color w:val="000000"/>
                <w:lang w:val="fr-FR" w:eastAsia="fr-FR"/>
              </w:rPr>
              <w:t>a des liens sociaux (familiaux) avec des administrateurs.</w:t>
            </w:r>
          </w:p>
        </w:tc>
      </w:tr>
      <w:tr w:rsidR="00653DE7" w:rsidRPr="00F47628" w14:paraId="5832B00A" w14:textId="77777777" w:rsidTr="00406B4D">
        <w:trPr>
          <w:trHeight w:val="396"/>
        </w:trPr>
        <w:tc>
          <w:tcPr>
            <w:tcW w:w="1771" w:type="dxa"/>
            <w:tcBorders>
              <w:top w:val="nil"/>
              <w:left w:val="single" w:sz="8" w:space="0" w:color="000000"/>
              <w:bottom w:val="single" w:sz="8" w:space="0" w:color="000000"/>
              <w:right w:val="single" w:sz="8" w:space="0" w:color="000000"/>
            </w:tcBorders>
            <w:shd w:val="clear" w:color="000000" w:fill="FFFFFF"/>
            <w:hideMark/>
          </w:tcPr>
          <w:p w14:paraId="08FB1D8C" w14:textId="4DC4DED9" w:rsidR="00653DE7" w:rsidRPr="00BB37E1" w:rsidRDefault="00653DE7" w:rsidP="00653DE7">
            <w:pPr>
              <w:spacing w:after="0" w:line="240" w:lineRule="auto"/>
              <w:rPr>
                <w:rFonts w:ascii="Times New Roman" w:eastAsia="Times New Roman" w:hAnsi="Times New Roman" w:cs="Times New Roman"/>
                <w:b/>
                <w:bCs/>
                <w:color w:val="000000"/>
                <w:lang w:val="fr-FR" w:eastAsia="fr-FR"/>
              </w:rPr>
            </w:pPr>
            <w:r w:rsidRPr="00BB37E1">
              <w:rPr>
                <w:rFonts w:ascii="Times New Roman" w:eastAsia="Times New Roman" w:hAnsi="Times New Roman" w:cs="Times New Roman"/>
                <w:b/>
                <w:bCs/>
                <w:color w:val="000000"/>
                <w:lang w:eastAsia="fr-FR"/>
              </w:rPr>
              <w:t>Cooney et al. (</w:t>
            </w:r>
            <w:r w:rsidR="00214B02" w:rsidRPr="00BB37E1">
              <w:rPr>
                <w:rFonts w:ascii="Times New Roman" w:eastAsia="Times New Roman" w:hAnsi="Times New Roman" w:cs="Times New Roman"/>
                <w:b/>
                <w:bCs/>
                <w:i/>
                <w:color w:val="000000"/>
                <w:lang w:eastAsia="fr-FR"/>
              </w:rPr>
              <w:t xml:space="preserve">JCF </w:t>
            </w:r>
            <w:r w:rsidRPr="00BB37E1">
              <w:rPr>
                <w:rFonts w:ascii="Times New Roman" w:eastAsia="Times New Roman" w:hAnsi="Times New Roman" w:cs="Times New Roman"/>
                <w:b/>
                <w:bCs/>
                <w:color w:val="000000"/>
                <w:lang w:eastAsia="fr-FR"/>
              </w:rPr>
              <w:t>2013)</w:t>
            </w:r>
          </w:p>
        </w:tc>
        <w:tc>
          <w:tcPr>
            <w:tcW w:w="3686" w:type="dxa"/>
            <w:tcBorders>
              <w:top w:val="nil"/>
              <w:left w:val="nil"/>
              <w:bottom w:val="single" w:sz="8" w:space="0" w:color="000000"/>
              <w:right w:val="single" w:sz="8" w:space="0" w:color="000000"/>
            </w:tcBorders>
            <w:shd w:val="clear" w:color="000000" w:fill="FFFFFF"/>
            <w:hideMark/>
          </w:tcPr>
          <w:p w14:paraId="24A92B6C" w14:textId="77777777" w:rsidR="00653DE7" w:rsidRPr="00BB37E1" w:rsidRDefault="00653DE7"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Modalités de choix de l'introducteur en bourse (</w:t>
            </w:r>
            <w:r w:rsidRPr="00BB37E1">
              <w:rPr>
                <w:rFonts w:ascii="Times New Roman" w:eastAsia="Times New Roman" w:hAnsi="Times New Roman" w:cs="Times New Roman"/>
                <w:i/>
                <w:iCs/>
                <w:color w:val="000000"/>
                <w:lang w:val="fr-FR" w:eastAsia="fr-FR"/>
              </w:rPr>
              <w:t>underwritter</w:t>
            </w:r>
            <w:r w:rsidRPr="00BB37E1">
              <w:rPr>
                <w:rFonts w:ascii="Times New Roman" w:eastAsia="Times New Roman" w:hAnsi="Times New Roman" w:cs="Times New Roman"/>
                <w:color w:val="000000"/>
                <w:lang w:val="fr-FR" w:eastAsia="fr-FR"/>
              </w:rPr>
              <w:t>)</w:t>
            </w:r>
          </w:p>
        </w:tc>
        <w:tc>
          <w:tcPr>
            <w:tcW w:w="3827" w:type="dxa"/>
            <w:tcBorders>
              <w:top w:val="nil"/>
              <w:left w:val="nil"/>
              <w:bottom w:val="single" w:sz="8" w:space="0" w:color="000000"/>
              <w:right w:val="single" w:sz="8" w:space="0" w:color="000000"/>
            </w:tcBorders>
            <w:shd w:val="clear" w:color="000000" w:fill="FFFFFF"/>
            <w:hideMark/>
          </w:tcPr>
          <w:p w14:paraId="08F3A47B" w14:textId="704968DC" w:rsidR="00653DE7" w:rsidRPr="00BB37E1" w:rsidRDefault="00653DE7"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 xml:space="preserve">Variable binaire </w:t>
            </w:r>
            <w:r w:rsidR="00406B4D" w:rsidRPr="00BB37E1">
              <w:rPr>
                <w:rFonts w:ascii="Times New Roman" w:eastAsia="Times New Roman" w:hAnsi="Times New Roman" w:cs="Times New Roman"/>
                <w:color w:val="000000"/>
                <w:lang w:val="fr-FR" w:eastAsia="fr-FR"/>
              </w:rPr>
              <w:t>(</w:t>
            </w:r>
            <w:r w:rsidRPr="00BB37E1">
              <w:rPr>
                <w:rFonts w:ascii="Times New Roman" w:eastAsia="Times New Roman" w:hAnsi="Times New Roman" w:cs="Times New Roman"/>
                <w:color w:val="000000"/>
                <w:lang w:val="fr-FR" w:eastAsia="fr-FR"/>
              </w:rPr>
              <w:t>codée 1 si deux personnes partagent (1) une expérience professionnelle commune, (2) un diplôme la même institution académique sur la même période de deux ans</w:t>
            </w:r>
            <w:r w:rsidR="00406B4D" w:rsidRPr="00BB37E1">
              <w:rPr>
                <w:rFonts w:ascii="Times New Roman" w:eastAsia="Times New Roman" w:hAnsi="Times New Roman" w:cs="Times New Roman"/>
                <w:color w:val="000000"/>
                <w:lang w:val="fr-FR" w:eastAsia="fr-FR"/>
              </w:rPr>
              <w:t>)</w:t>
            </w:r>
          </w:p>
        </w:tc>
        <w:tc>
          <w:tcPr>
            <w:tcW w:w="3686" w:type="dxa"/>
            <w:tcBorders>
              <w:top w:val="nil"/>
              <w:left w:val="nil"/>
              <w:bottom w:val="single" w:sz="8" w:space="0" w:color="000000"/>
              <w:right w:val="single" w:sz="8" w:space="0" w:color="000000"/>
            </w:tcBorders>
            <w:shd w:val="clear" w:color="000000" w:fill="FFFFFF"/>
            <w:hideMark/>
          </w:tcPr>
          <w:p w14:paraId="05F9B8C9" w14:textId="77777777" w:rsidR="00653DE7" w:rsidRPr="00BB37E1" w:rsidRDefault="00653DE7"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En moyenne, l'existence d'un lien social entre le CA de la firme et un souscripteur augmente de 42% la probabilité que le souscripteur gère l'introduction en bourse.</w:t>
            </w:r>
          </w:p>
        </w:tc>
      </w:tr>
      <w:tr w:rsidR="00653DE7" w:rsidRPr="00F47628" w14:paraId="485A67A8" w14:textId="77777777" w:rsidTr="00406B4D">
        <w:trPr>
          <w:trHeight w:val="396"/>
        </w:trPr>
        <w:tc>
          <w:tcPr>
            <w:tcW w:w="1771" w:type="dxa"/>
            <w:tcBorders>
              <w:top w:val="nil"/>
              <w:left w:val="single" w:sz="8" w:space="0" w:color="000000"/>
              <w:bottom w:val="single" w:sz="8" w:space="0" w:color="000000"/>
              <w:right w:val="single" w:sz="8" w:space="0" w:color="000000"/>
            </w:tcBorders>
            <w:shd w:val="clear" w:color="000000" w:fill="FFFFFF"/>
            <w:hideMark/>
          </w:tcPr>
          <w:p w14:paraId="2B98523D" w14:textId="14A5F816" w:rsidR="00653DE7" w:rsidRPr="00BB37E1" w:rsidRDefault="00653DE7" w:rsidP="00653DE7">
            <w:pPr>
              <w:spacing w:after="0" w:line="240" w:lineRule="auto"/>
              <w:rPr>
                <w:rFonts w:ascii="Times New Roman" w:eastAsia="Times New Roman" w:hAnsi="Times New Roman" w:cs="Times New Roman"/>
                <w:b/>
                <w:bCs/>
                <w:color w:val="000000"/>
                <w:lang w:val="fr-FR" w:eastAsia="fr-FR"/>
              </w:rPr>
            </w:pPr>
            <w:r w:rsidRPr="00BB37E1">
              <w:rPr>
                <w:rFonts w:ascii="Times New Roman" w:eastAsia="Times New Roman" w:hAnsi="Times New Roman" w:cs="Times New Roman"/>
                <w:b/>
                <w:bCs/>
                <w:color w:val="000000"/>
                <w:lang w:eastAsia="fr-FR"/>
              </w:rPr>
              <w:t>Chuluun et al. (</w:t>
            </w:r>
            <w:r w:rsidR="00214B02" w:rsidRPr="00BB37E1">
              <w:rPr>
                <w:rFonts w:ascii="Times New Roman" w:eastAsia="Times New Roman" w:hAnsi="Times New Roman" w:cs="Times New Roman"/>
                <w:b/>
                <w:bCs/>
                <w:i/>
                <w:color w:val="000000"/>
                <w:lang w:eastAsia="fr-FR"/>
              </w:rPr>
              <w:t xml:space="preserve">FM </w:t>
            </w:r>
            <w:r w:rsidRPr="00BB37E1">
              <w:rPr>
                <w:rFonts w:ascii="Times New Roman" w:eastAsia="Times New Roman" w:hAnsi="Times New Roman" w:cs="Times New Roman"/>
                <w:b/>
                <w:bCs/>
                <w:color w:val="000000"/>
                <w:lang w:eastAsia="fr-FR"/>
              </w:rPr>
              <w:t>2014)</w:t>
            </w:r>
          </w:p>
        </w:tc>
        <w:tc>
          <w:tcPr>
            <w:tcW w:w="3686" w:type="dxa"/>
            <w:tcBorders>
              <w:top w:val="nil"/>
              <w:left w:val="nil"/>
              <w:bottom w:val="single" w:sz="8" w:space="0" w:color="000000"/>
              <w:right w:val="single" w:sz="8" w:space="0" w:color="000000"/>
            </w:tcBorders>
            <w:shd w:val="clear" w:color="000000" w:fill="FFFFFF"/>
            <w:hideMark/>
          </w:tcPr>
          <w:p w14:paraId="0D97C980" w14:textId="77777777" w:rsidR="00653DE7" w:rsidRPr="00BB37E1" w:rsidRDefault="00653DE7"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 xml:space="preserve">Taux d’intérêt des financements </w:t>
            </w:r>
          </w:p>
        </w:tc>
        <w:tc>
          <w:tcPr>
            <w:tcW w:w="3827" w:type="dxa"/>
            <w:tcBorders>
              <w:top w:val="nil"/>
              <w:left w:val="nil"/>
              <w:bottom w:val="single" w:sz="8" w:space="0" w:color="000000"/>
              <w:right w:val="single" w:sz="8" w:space="0" w:color="000000"/>
            </w:tcBorders>
            <w:shd w:val="clear" w:color="000000" w:fill="FFFFFF"/>
            <w:hideMark/>
          </w:tcPr>
          <w:p w14:paraId="1319F717" w14:textId="3C003DA3" w:rsidR="00653DE7" w:rsidRPr="00BB37E1" w:rsidRDefault="006E5333"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Trois</w:t>
            </w:r>
            <w:r w:rsidR="00653DE7" w:rsidRPr="00BB37E1">
              <w:rPr>
                <w:rFonts w:ascii="Times New Roman" w:eastAsia="Times New Roman" w:hAnsi="Times New Roman" w:cs="Times New Roman"/>
                <w:color w:val="000000"/>
                <w:lang w:val="fr-FR" w:eastAsia="fr-FR"/>
              </w:rPr>
              <w:t xml:space="preserve"> mesures issues de l'analyse des réseaux sociaux (</w:t>
            </w:r>
            <w:r w:rsidR="00653DE7" w:rsidRPr="00BB37E1">
              <w:rPr>
                <w:rFonts w:ascii="Times New Roman" w:eastAsia="Times New Roman" w:hAnsi="Times New Roman" w:cs="Times New Roman"/>
                <w:i/>
                <w:iCs/>
                <w:color w:val="000000"/>
                <w:lang w:val="fr-FR" w:eastAsia="fr-FR"/>
              </w:rPr>
              <w:t>Degree</w:t>
            </w:r>
            <w:r w:rsidR="00653DE7" w:rsidRPr="00BB37E1">
              <w:rPr>
                <w:rFonts w:ascii="Times New Roman" w:eastAsia="Times New Roman" w:hAnsi="Times New Roman" w:cs="Times New Roman"/>
                <w:color w:val="000000"/>
                <w:lang w:val="fr-FR" w:eastAsia="fr-FR"/>
              </w:rPr>
              <w:t xml:space="preserve">, </w:t>
            </w:r>
            <w:r w:rsidR="00653DE7" w:rsidRPr="00BB37E1">
              <w:rPr>
                <w:rFonts w:ascii="Times New Roman" w:eastAsia="Times New Roman" w:hAnsi="Times New Roman" w:cs="Times New Roman"/>
                <w:i/>
                <w:iCs/>
                <w:color w:val="000000"/>
                <w:lang w:val="fr-FR" w:eastAsia="fr-FR"/>
              </w:rPr>
              <w:t>Eigenvector</w:t>
            </w:r>
            <w:r w:rsidR="00653DE7" w:rsidRPr="00BB37E1">
              <w:rPr>
                <w:rFonts w:ascii="Times New Roman" w:eastAsia="Times New Roman" w:hAnsi="Times New Roman" w:cs="Times New Roman"/>
                <w:color w:val="000000"/>
                <w:lang w:val="fr-FR" w:eastAsia="fr-FR"/>
              </w:rPr>
              <w:t xml:space="preserve">, et </w:t>
            </w:r>
            <w:r w:rsidR="00653DE7" w:rsidRPr="00BB37E1">
              <w:rPr>
                <w:rFonts w:ascii="Times New Roman" w:eastAsia="Times New Roman" w:hAnsi="Times New Roman" w:cs="Times New Roman"/>
                <w:i/>
                <w:iCs/>
                <w:color w:val="000000"/>
                <w:lang w:val="fr-FR" w:eastAsia="fr-FR"/>
              </w:rPr>
              <w:t>Betweenness</w:t>
            </w:r>
            <w:r w:rsidR="00653DE7" w:rsidRPr="00BB37E1">
              <w:rPr>
                <w:rFonts w:ascii="Times New Roman" w:eastAsia="Times New Roman" w:hAnsi="Times New Roman" w:cs="Times New Roman"/>
                <w:color w:val="000000"/>
                <w:lang w:val="fr-FR" w:eastAsia="fr-FR"/>
              </w:rPr>
              <w:t>)</w:t>
            </w:r>
          </w:p>
        </w:tc>
        <w:tc>
          <w:tcPr>
            <w:tcW w:w="3686" w:type="dxa"/>
            <w:tcBorders>
              <w:top w:val="nil"/>
              <w:left w:val="nil"/>
              <w:bottom w:val="single" w:sz="8" w:space="0" w:color="000000"/>
              <w:right w:val="single" w:sz="8" w:space="0" w:color="000000"/>
            </w:tcBorders>
            <w:shd w:val="clear" w:color="000000" w:fill="FFFFFF"/>
            <w:hideMark/>
          </w:tcPr>
          <w:p w14:paraId="6628DAAF" w14:textId="77777777" w:rsidR="00653DE7" w:rsidRPr="00BB37E1" w:rsidRDefault="00653DE7"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78% des firmes sont connectées entre elles via leur CA. En moyenne, chaque firme est connectée avec 3,1 autres firmes. Plus la firme est connectée, plus elle obtient des conditions de financement avantageuses.</w:t>
            </w:r>
          </w:p>
        </w:tc>
      </w:tr>
      <w:tr w:rsidR="00653DE7" w:rsidRPr="00F47628" w14:paraId="58996E7B" w14:textId="77777777" w:rsidTr="00406B4D">
        <w:trPr>
          <w:trHeight w:val="2006"/>
        </w:trPr>
        <w:tc>
          <w:tcPr>
            <w:tcW w:w="1771" w:type="dxa"/>
            <w:tcBorders>
              <w:top w:val="nil"/>
              <w:left w:val="single" w:sz="8" w:space="0" w:color="000000"/>
              <w:bottom w:val="single" w:sz="8" w:space="0" w:color="000000"/>
              <w:right w:val="single" w:sz="8" w:space="0" w:color="000000"/>
            </w:tcBorders>
            <w:shd w:val="clear" w:color="000000" w:fill="FFFFFF"/>
            <w:hideMark/>
          </w:tcPr>
          <w:p w14:paraId="4F476A14" w14:textId="22261289" w:rsidR="00653DE7" w:rsidRPr="00BB37E1" w:rsidRDefault="00653DE7" w:rsidP="00653DE7">
            <w:pPr>
              <w:spacing w:after="0" w:line="240" w:lineRule="auto"/>
              <w:rPr>
                <w:rFonts w:ascii="Times New Roman" w:eastAsia="Times New Roman" w:hAnsi="Times New Roman" w:cs="Times New Roman"/>
                <w:b/>
                <w:bCs/>
                <w:color w:val="000000"/>
                <w:lang w:val="fr-FR" w:eastAsia="fr-FR"/>
              </w:rPr>
            </w:pPr>
            <w:r w:rsidRPr="00BB37E1">
              <w:rPr>
                <w:rFonts w:ascii="Times New Roman" w:eastAsia="Times New Roman" w:hAnsi="Times New Roman" w:cs="Times New Roman"/>
                <w:b/>
                <w:bCs/>
                <w:color w:val="000000"/>
                <w:lang w:eastAsia="fr-FR"/>
              </w:rPr>
              <w:t>Ishii et Xuan (</w:t>
            </w:r>
            <w:r w:rsidR="00A36A70" w:rsidRPr="00BB37E1">
              <w:rPr>
                <w:rFonts w:ascii="Times New Roman" w:eastAsia="Times New Roman" w:hAnsi="Times New Roman" w:cs="Times New Roman"/>
                <w:b/>
                <w:bCs/>
                <w:i/>
                <w:color w:val="000000"/>
                <w:lang w:eastAsia="fr-FR"/>
              </w:rPr>
              <w:t xml:space="preserve">JFE </w:t>
            </w:r>
            <w:r w:rsidRPr="00BB37E1">
              <w:rPr>
                <w:rFonts w:ascii="Times New Roman" w:eastAsia="Times New Roman" w:hAnsi="Times New Roman" w:cs="Times New Roman"/>
                <w:b/>
                <w:bCs/>
                <w:color w:val="000000"/>
                <w:lang w:eastAsia="fr-FR"/>
              </w:rPr>
              <w:t>2014)</w:t>
            </w:r>
          </w:p>
        </w:tc>
        <w:tc>
          <w:tcPr>
            <w:tcW w:w="3686" w:type="dxa"/>
            <w:tcBorders>
              <w:top w:val="nil"/>
              <w:left w:val="single" w:sz="8" w:space="0" w:color="000000"/>
              <w:bottom w:val="single" w:sz="8" w:space="0" w:color="000000"/>
              <w:right w:val="single" w:sz="8" w:space="0" w:color="000000"/>
            </w:tcBorders>
            <w:shd w:val="clear" w:color="000000" w:fill="FFFFFF"/>
            <w:hideMark/>
          </w:tcPr>
          <w:p w14:paraId="01BD5723" w14:textId="0509CA75" w:rsidR="00653DE7" w:rsidRPr="00BB37E1" w:rsidRDefault="00653DE7"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Opérations de fusions-acquisition</w:t>
            </w:r>
            <w:r w:rsidR="00AE2AE7" w:rsidRPr="00BB37E1">
              <w:rPr>
                <w:rFonts w:ascii="Times New Roman" w:eastAsia="Times New Roman" w:hAnsi="Times New Roman" w:cs="Times New Roman"/>
                <w:color w:val="000000"/>
                <w:lang w:val="fr-FR" w:eastAsia="fr-FR"/>
              </w:rPr>
              <w:t>s</w:t>
            </w:r>
            <w:r w:rsidRPr="00BB37E1">
              <w:rPr>
                <w:rFonts w:ascii="Times New Roman" w:eastAsia="Times New Roman" w:hAnsi="Times New Roman" w:cs="Times New Roman"/>
                <w:color w:val="000000"/>
                <w:lang w:val="fr-FR" w:eastAsia="fr-FR"/>
              </w:rPr>
              <w:t xml:space="preserve"> </w:t>
            </w:r>
          </w:p>
        </w:tc>
        <w:tc>
          <w:tcPr>
            <w:tcW w:w="3827" w:type="dxa"/>
            <w:tcBorders>
              <w:top w:val="nil"/>
              <w:left w:val="nil"/>
              <w:right w:val="single" w:sz="8" w:space="0" w:color="000000"/>
            </w:tcBorders>
            <w:shd w:val="clear" w:color="000000" w:fill="FFFFFF"/>
            <w:hideMark/>
          </w:tcPr>
          <w:p w14:paraId="57C49355" w14:textId="77777777" w:rsidR="00653DE7" w:rsidRPr="00BB37E1" w:rsidRDefault="00653DE7"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 xml:space="preserve">Liens sociaux entre administrateurs. Echantillon partitionné (inférieur ou supérieur à la médiane) : opérations de fusions-acquisitions pour lesquelles les administrateurs sont socialement très liés vs. celles pour lesquelles ils sont socialement peu liés. </w:t>
            </w:r>
          </w:p>
          <w:p w14:paraId="2B5517DF" w14:textId="77777777" w:rsidR="00653DE7" w:rsidRPr="00BB37E1" w:rsidRDefault="00653DE7"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 xml:space="preserve">Deux administrateurs sont considérés comme liés s’ils partagent au moins un point commun (parcours universitaire ou </w:t>
            </w:r>
            <w:r w:rsidRPr="00BB37E1">
              <w:rPr>
                <w:rFonts w:ascii="Times New Roman" w:eastAsia="Times New Roman" w:hAnsi="Times New Roman" w:cs="Times New Roman"/>
                <w:color w:val="000000"/>
                <w:lang w:val="fr-FR" w:eastAsia="fr-FR"/>
              </w:rPr>
              <w:lastRenderedPageBreak/>
              <w:t>expérience professionnelle dans la même entreprise).</w:t>
            </w:r>
          </w:p>
        </w:tc>
        <w:tc>
          <w:tcPr>
            <w:tcW w:w="3686" w:type="dxa"/>
            <w:tcBorders>
              <w:top w:val="nil"/>
              <w:left w:val="single" w:sz="8" w:space="0" w:color="000000"/>
              <w:bottom w:val="single" w:sz="8" w:space="0" w:color="000000"/>
              <w:right w:val="single" w:sz="8" w:space="0" w:color="000000"/>
            </w:tcBorders>
            <w:shd w:val="clear" w:color="000000" w:fill="FFFFFF"/>
            <w:hideMark/>
          </w:tcPr>
          <w:p w14:paraId="7A819761" w14:textId="77777777" w:rsidR="00653DE7" w:rsidRPr="00BB37E1" w:rsidRDefault="00653DE7"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lastRenderedPageBreak/>
              <w:t>En moyenne, pour chaque opération, 11% des administrateurs de la cible ou de l'initiatrice sont socialement liés.</w:t>
            </w:r>
          </w:p>
        </w:tc>
      </w:tr>
      <w:tr w:rsidR="00653DE7" w:rsidRPr="00F47628" w14:paraId="64617EE2" w14:textId="77777777" w:rsidTr="00406B4D">
        <w:trPr>
          <w:trHeight w:val="1546"/>
        </w:trPr>
        <w:tc>
          <w:tcPr>
            <w:tcW w:w="1771" w:type="dxa"/>
            <w:tcBorders>
              <w:top w:val="nil"/>
              <w:left w:val="single" w:sz="8" w:space="0" w:color="000000"/>
              <w:bottom w:val="single" w:sz="4" w:space="0" w:color="auto"/>
              <w:right w:val="single" w:sz="8" w:space="0" w:color="000000"/>
            </w:tcBorders>
            <w:shd w:val="clear" w:color="000000" w:fill="FFFFFF"/>
            <w:hideMark/>
          </w:tcPr>
          <w:p w14:paraId="11304379" w14:textId="39214DA4" w:rsidR="00653DE7" w:rsidRPr="00BB37E1" w:rsidRDefault="00653DE7" w:rsidP="00653DE7">
            <w:pPr>
              <w:spacing w:after="0" w:line="240" w:lineRule="auto"/>
              <w:rPr>
                <w:rFonts w:ascii="Times New Roman" w:eastAsia="Times New Roman" w:hAnsi="Times New Roman" w:cs="Times New Roman"/>
                <w:b/>
                <w:bCs/>
                <w:color w:val="000000"/>
                <w:lang w:val="fr-FR" w:eastAsia="fr-FR"/>
              </w:rPr>
            </w:pPr>
            <w:r w:rsidRPr="00BB37E1">
              <w:rPr>
                <w:rFonts w:ascii="Times New Roman" w:eastAsia="Times New Roman" w:hAnsi="Times New Roman" w:cs="Times New Roman"/>
                <w:b/>
                <w:bCs/>
                <w:color w:val="000000"/>
                <w:lang w:eastAsia="fr-FR"/>
              </w:rPr>
              <w:lastRenderedPageBreak/>
              <w:t>Rousseau et Stroup (</w:t>
            </w:r>
            <w:r w:rsidR="00A933B1" w:rsidRPr="00BB37E1">
              <w:rPr>
                <w:rFonts w:ascii="Times New Roman" w:eastAsia="Times New Roman" w:hAnsi="Times New Roman" w:cs="Times New Roman"/>
                <w:b/>
                <w:bCs/>
                <w:i/>
                <w:color w:val="000000"/>
                <w:lang w:eastAsia="fr-FR"/>
              </w:rPr>
              <w:t xml:space="preserve">JFQA </w:t>
            </w:r>
            <w:r w:rsidRPr="00BB37E1">
              <w:rPr>
                <w:rFonts w:ascii="Times New Roman" w:eastAsia="Times New Roman" w:hAnsi="Times New Roman" w:cs="Times New Roman"/>
                <w:b/>
                <w:bCs/>
                <w:color w:val="000000"/>
                <w:lang w:eastAsia="fr-FR"/>
              </w:rPr>
              <w:t>2015)</w:t>
            </w:r>
          </w:p>
        </w:tc>
        <w:tc>
          <w:tcPr>
            <w:tcW w:w="3686" w:type="dxa"/>
            <w:tcBorders>
              <w:top w:val="nil"/>
              <w:left w:val="single" w:sz="8" w:space="0" w:color="000000"/>
              <w:bottom w:val="single" w:sz="4" w:space="0" w:color="auto"/>
              <w:right w:val="single" w:sz="8" w:space="0" w:color="000000"/>
            </w:tcBorders>
            <w:shd w:val="clear" w:color="000000" w:fill="FFFFFF"/>
            <w:hideMark/>
          </w:tcPr>
          <w:p w14:paraId="039923D2" w14:textId="0A6C69C8" w:rsidR="00653DE7" w:rsidRPr="00BB37E1" w:rsidRDefault="008303A0"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O</w:t>
            </w:r>
            <w:r w:rsidR="00653DE7" w:rsidRPr="00BB37E1">
              <w:rPr>
                <w:rFonts w:ascii="Times New Roman" w:eastAsia="Times New Roman" w:hAnsi="Times New Roman" w:cs="Times New Roman"/>
                <w:color w:val="000000"/>
                <w:lang w:val="fr-FR" w:eastAsia="fr-FR"/>
              </w:rPr>
              <w:t>pérations de fusions-acquisitions</w:t>
            </w:r>
          </w:p>
        </w:tc>
        <w:tc>
          <w:tcPr>
            <w:tcW w:w="3827" w:type="dxa"/>
            <w:tcBorders>
              <w:top w:val="single" w:sz="8" w:space="0" w:color="000000"/>
              <w:left w:val="nil"/>
              <w:bottom w:val="single" w:sz="4" w:space="0" w:color="auto"/>
              <w:right w:val="single" w:sz="8" w:space="0" w:color="000000"/>
            </w:tcBorders>
            <w:shd w:val="clear" w:color="000000" w:fill="FFFFFF"/>
            <w:hideMark/>
          </w:tcPr>
          <w:p w14:paraId="0715D19B" w14:textId="58F0AAD0" w:rsidR="00653DE7" w:rsidRPr="00BB37E1" w:rsidRDefault="00653DE7"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 xml:space="preserve">Administrateurs communs ou liés « historiques ». Variable binaire (codée 1 s’il existe des administrateurs considérés comme des </w:t>
            </w:r>
            <w:r w:rsidR="007F3043" w:rsidRPr="00BB37E1">
              <w:rPr>
                <w:rFonts w:ascii="Times New Roman" w:eastAsia="Times New Roman" w:hAnsi="Times New Roman" w:cs="Times New Roman"/>
                <w:color w:val="000000"/>
                <w:lang w:val="fr-FR" w:eastAsia="fr-FR"/>
              </w:rPr>
              <w:t>« </w:t>
            </w:r>
            <w:r w:rsidRPr="00BB37E1">
              <w:rPr>
                <w:rFonts w:ascii="Times New Roman" w:eastAsia="Times New Roman" w:hAnsi="Times New Roman" w:cs="Times New Roman"/>
                <w:i/>
                <w:iCs/>
                <w:color w:val="000000"/>
                <w:lang w:val="fr-FR" w:eastAsia="fr-FR"/>
              </w:rPr>
              <w:t>historical interlocks</w:t>
            </w:r>
            <w:r w:rsidR="007F3043" w:rsidRPr="00BB37E1">
              <w:rPr>
                <w:rFonts w:ascii="Times New Roman" w:eastAsia="Times New Roman" w:hAnsi="Times New Roman" w:cs="Times New Roman"/>
                <w:i/>
                <w:iCs/>
                <w:color w:val="000000"/>
                <w:lang w:val="fr-FR" w:eastAsia="fr-FR"/>
              </w:rPr>
              <w:t> </w:t>
            </w:r>
            <w:r w:rsidR="007F3043" w:rsidRPr="00BB37E1">
              <w:rPr>
                <w:rFonts w:ascii="Times New Roman" w:eastAsia="Times New Roman" w:hAnsi="Times New Roman" w:cs="Times New Roman"/>
                <w:iCs/>
                <w:color w:val="000000"/>
                <w:lang w:val="fr-FR" w:eastAsia="fr-FR"/>
              </w:rPr>
              <w:t>»</w:t>
            </w:r>
            <w:r w:rsidRPr="00BB37E1">
              <w:rPr>
                <w:rFonts w:ascii="Times New Roman" w:eastAsia="Times New Roman" w:hAnsi="Times New Roman" w:cs="Times New Roman"/>
                <w:color w:val="000000"/>
                <w:lang w:val="fr-FR" w:eastAsia="fr-FR"/>
              </w:rPr>
              <w:t>", c’est-à-dire des administrateurs ayant siégé au sein du CA de la cible (mais pas au cours des deux années précédant la fusion)</w:t>
            </w:r>
          </w:p>
        </w:tc>
        <w:tc>
          <w:tcPr>
            <w:tcW w:w="3686" w:type="dxa"/>
            <w:tcBorders>
              <w:top w:val="nil"/>
              <w:left w:val="single" w:sz="8" w:space="0" w:color="000000"/>
              <w:bottom w:val="single" w:sz="4" w:space="0" w:color="auto"/>
              <w:right w:val="single" w:sz="8" w:space="0" w:color="000000"/>
            </w:tcBorders>
            <w:shd w:val="clear" w:color="000000" w:fill="FFFFFF"/>
            <w:hideMark/>
          </w:tcPr>
          <w:p w14:paraId="6B16CA73" w14:textId="77777777" w:rsidR="00653DE7" w:rsidRPr="00BB37E1" w:rsidRDefault="00653DE7"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77,4% des administrateurs ont siégé au sein de plus d’un CA au cours de la période étudiée (1996-2006), alors même que 81% des administrateurs ne siègent qu’à un seul conseil à la fois.</w:t>
            </w:r>
          </w:p>
        </w:tc>
      </w:tr>
      <w:tr w:rsidR="00653DE7" w:rsidRPr="00F47628" w14:paraId="37C944E9" w14:textId="77777777" w:rsidTr="00406B4D">
        <w:trPr>
          <w:trHeight w:val="2246"/>
        </w:trPr>
        <w:tc>
          <w:tcPr>
            <w:tcW w:w="1771" w:type="dxa"/>
            <w:tcBorders>
              <w:top w:val="single" w:sz="4" w:space="0" w:color="auto"/>
              <w:left w:val="single" w:sz="8" w:space="0" w:color="000000"/>
              <w:bottom w:val="single" w:sz="8" w:space="0" w:color="000000"/>
              <w:right w:val="single" w:sz="8" w:space="0" w:color="000000"/>
            </w:tcBorders>
            <w:shd w:val="clear" w:color="000000" w:fill="FFFFFF"/>
            <w:hideMark/>
          </w:tcPr>
          <w:p w14:paraId="0B4D8D87" w14:textId="03329539" w:rsidR="00653DE7" w:rsidRPr="00BB37E1" w:rsidRDefault="00653DE7" w:rsidP="00653DE7">
            <w:pPr>
              <w:spacing w:after="0" w:line="240" w:lineRule="auto"/>
              <w:rPr>
                <w:rFonts w:ascii="Times New Roman" w:eastAsia="Times New Roman" w:hAnsi="Times New Roman" w:cs="Times New Roman"/>
                <w:b/>
                <w:bCs/>
                <w:color w:val="000000"/>
                <w:lang w:val="fr-FR" w:eastAsia="fr-FR"/>
              </w:rPr>
            </w:pPr>
            <w:r w:rsidRPr="00BB37E1">
              <w:rPr>
                <w:rFonts w:ascii="Times New Roman" w:eastAsia="Times New Roman" w:hAnsi="Times New Roman" w:cs="Times New Roman"/>
                <w:b/>
                <w:bCs/>
                <w:color w:val="000000"/>
                <w:lang w:eastAsia="fr-FR"/>
              </w:rPr>
              <w:t>Schmidt (</w:t>
            </w:r>
            <w:r w:rsidR="004639B0" w:rsidRPr="00BB37E1">
              <w:rPr>
                <w:rFonts w:ascii="Times New Roman" w:eastAsia="Times New Roman" w:hAnsi="Times New Roman" w:cs="Times New Roman"/>
                <w:b/>
                <w:bCs/>
                <w:i/>
                <w:color w:val="000000"/>
                <w:lang w:eastAsia="fr-FR"/>
              </w:rPr>
              <w:t xml:space="preserve">JFE </w:t>
            </w:r>
            <w:r w:rsidRPr="00BB37E1">
              <w:rPr>
                <w:rFonts w:ascii="Times New Roman" w:eastAsia="Times New Roman" w:hAnsi="Times New Roman" w:cs="Times New Roman"/>
                <w:b/>
                <w:bCs/>
                <w:color w:val="000000"/>
                <w:lang w:eastAsia="fr-FR"/>
              </w:rPr>
              <w:t>2015)</w:t>
            </w:r>
          </w:p>
        </w:tc>
        <w:tc>
          <w:tcPr>
            <w:tcW w:w="3686" w:type="dxa"/>
            <w:tcBorders>
              <w:top w:val="single" w:sz="4" w:space="0" w:color="auto"/>
              <w:left w:val="single" w:sz="8" w:space="0" w:color="000000"/>
              <w:bottom w:val="single" w:sz="8" w:space="0" w:color="000000"/>
              <w:right w:val="single" w:sz="8" w:space="0" w:color="000000"/>
            </w:tcBorders>
            <w:shd w:val="clear" w:color="000000" w:fill="FFFFFF"/>
            <w:hideMark/>
          </w:tcPr>
          <w:p w14:paraId="393B3D53" w14:textId="77777777" w:rsidR="00653DE7" w:rsidRPr="00BB37E1" w:rsidRDefault="00653DE7"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P</w:t>
            </w:r>
            <w:r w:rsidRPr="00BB37E1">
              <w:rPr>
                <w:rFonts w:ascii="Times New Roman" w:eastAsia="Times New Roman" w:hAnsi="Times New Roman" w:cs="Times New Roman"/>
                <w:color w:val="000000"/>
                <w:lang w:val="fr-CA" w:eastAsia="fr-FR"/>
              </w:rPr>
              <w:t>révalence du rôle de surveillance (</w:t>
            </w:r>
            <w:r w:rsidRPr="00BB37E1">
              <w:rPr>
                <w:rFonts w:ascii="Times New Roman" w:eastAsia="Times New Roman" w:hAnsi="Times New Roman" w:cs="Times New Roman"/>
                <w:i/>
                <w:iCs/>
                <w:color w:val="000000"/>
                <w:lang w:val="fr-CA" w:eastAsia="fr-FR"/>
              </w:rPr>
              <w:t>monitoring</w:t>
            </w:r>
            <w:r w:rsidRPr="00BB37E1">
              <w:rPr>
                <w:rFonts w:ascii="Times New Roman" w:eastAsia="Times New Roman" w:hAnsi="Times New Roman" w:cs="Times New Roman"/>
                <w:color w:val="000000"/>
                <w:lang w:val="fr-CA" w:eastAsia="fr-FR"/>
              </w:rPr>
              <w:t>) ou de conseil (</w:t>
            </w:r>
            <w:r w:rsidRPr="00BB37E1">
              <w:rPr>
                <w:rFonts w:ascii="Times New Roman" w:eastAsia="Times New Roman" w:hAnsi="Times New Roman" w:cs="Times New Roman"/>
                <w:i/>
                <w:iCs/>
                <w:color w:val="000000"/>
                <w:lang w:val="fr-CA" w:eastAsia="fr-FR"/>
              </w:rPr>
              <w:t>advice</w:t>
            </w:r>
            <w:r w:rsidRPr="00BB37E1">
              <w:rPr>
                <w:rFonts w:ascii="Times New Roman" w:eastAsia="Times New Roman" w:hAnsi="Times New Roman" w:cs="Times New Roman"/>
                <w:color w:val="000000"/>
                <w:lang w:val="fr-CA" w:eastAsia="fr-FR"/>
              </w:rPr>
              <w:t>) dans une opération de fusion-acquisition</w:t>
            </w:r>
          </w:p>
        </w:tc>
        <w:tc>
          <w:tcPr>
            <w:tcW w:w="3827" w:type="dxa"/>
            <w:tcBorders>
              <w:top w:val="single" w:sz="4" w:space="0" w:color="auto"/>
              <w:left w:val="nil"/>
              <w:bottom w:val="single" w:sz="4" w:space="0" w:color="auto"/>
              <w:right w:val="single" w:sz="8" w:space="0" w:color="000000"/>
            </w:tcBorders>
            <w:shd w:val="clear" w:color="000000" w:fill="FFFFFF"/>
            <w:hideMark/>
          </w:tcPr>
          <w:p w14:paraId="30AC655B" w14:textId="77777777" w:rsidR="00653DE7" w:rsidRPr="00BB37E1" w:rsidRDefault="00653DE7"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Liens sociaux entre le dirigeant de l'initiatrice et les administrateurs de la cible, présumés si (a) ils ont étudié au même moment dans la même université, (b) s'ils sont membres du même club, de la même fraternité, ont un parcours similaire ou participent à la même association caritative.</w:t>
            </w:r>
          </w:p>
          <w:p w14:paraId="39931434" w14:textId="609821AF" w:rsidR="00653DE7" w:rsidRPr="00BB37E1" w:rsidRDefault="00653DE7"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eastAsia="fr-FR"/>
              </w:rPr>
              <w:t>Variable binaire (codée 1 si le degré de connexion entre dirigeant et administrateurs est supérieur aux attentes, évaluées à partir d’un modèle proposé par les auteurs)</w:t>
            </w:r>
          </w:p>
        </w:tc>
        <w:tc>
          <w:tcPr>
            <w:tcW w:w="3686" w:type="dxa"/>
            <w:tcBorders>
              <w:top w:val="single" w:sz="4" w:space="0" w:color="auto"/>
              <w:left w:val="single" w:sz="8" w:space="0" w:color="000000"/>
              <w:bottom w:val="single" w:sz="8" w:space="0" w:color="000000"/>
              <w:right w:val="single" w:sz="8" w:space="0" w:color="000000"/>
            </w:tcBorders>
            <w:shd w:val="clear" w:color="000000" w:fill="FFFFFF"/>
            <w:hideMark/>
          </w:tcPr>
          <w:p w14:paraId="5A7AE5A8" w14:textId="77777777" w:rsidR="00653DE7" w:rsidRPr="00BB37E1" w:rsidRDefault="00653DE7" w:rsidP="00653DE7">
            <w:pPr>
              <w:spacing w:after="0" w:line="240" w:lineRule="auto"/>
              <w:rPr>
                <w:rFonts w:ascii="Times New Roman" w:eastAsia="Times New Roman" w:hAnsi="Times New Roman" w:cs="Times New Roman"/>
                <w:color w:val="000000"/>
                <w:lang w:val="fr-FR" w:eastAsia="fr-FR"/>
              </w:rPr>
            </w:pPr>
            <w:r w:rsidRPr="00BB37E1">
              <w:rPr>
                <w:rFonts w:ascii="Times New Roman" w:eastAsia="Times New Roman" w:hAnsi="Times New Roman" w:cs="Times New Roman"/>
                <w:color w:val="000000"/>
                <w:lang w:val="fr-FR"/>
              </w:rPr>
              <w:t>En moyenne, 24,5 % des dirigeants sont connectés aux administrateurs externes des sociétés cibles.</w:t>
            </w:r>
          </w:p>
        </w:tc>
      </w:tr>
    </w:tbl>
    <w:p w14:paraId="66948742" w14:textId="77777777" w:rsidR="003475C4" w:rsidRPr="00653DE7" w:rsidRDefault="003475C4" w:rsidP="00DE62B4">
      <w:pPr>
        <w:spacing w:after="0" w:line="360" w:lineRule="auto"/>
        <w:jc w:val="both"/>
        <w:rPr>
          <w:rFonts w:ascii="Times New Roman" w:eastAsia="Times New Roman" w:hAnsi="Times New Roman" w:cs="Times New Roman"/>
          <w:b/>
          <w:color w:val="000000"/>
          <w:sz w:val="24"/>
          <w:lang w:val="fr-FR"/>
        </w:rPr>
        <w:sectPr w:rsidR="003475C4" w:rsidRPr="00653DE7" w:rsidSect="00C54646">
          <w:pgSz w:w="15840" w:h="12240" w:orient="landscape"/>
          <w:pgMar w:top="1417" w:right="1417" w:bottom="1417" w:left="1417" w:header="708" w:footer="708" w:gutter="0"/>
          <w:cols w:space="708"/>
          <w:docGrid w:linePitch="360"/>
        </w:sectPr>
      </w:pPr>
    </w:p>
    <w:p w14:paraId="76B92ADC" w14:textId="14C0140A" w:rsidR="007142E2" w:rsidRDefault="007142E2" w:rsidP="00DE62B4">
      <w:pPr>
        <w:spacing w:after="0" w:line="360" w:lineRule="auto"/>
        <w:jc w:val="both"/>
        <w:rPr>
          <w:rFonts w:ascii="Times New Roman" w:eastAsia="Times New Roman" w:hAnsi="Times New Roman" w:cs="Times New Roman"/>
          <w:b/>
          <w:color w:val="000000"/>
          <w:sz w:val="24"/>
          <w:lang w:val="fr-CA"/>
        </w:rPr>
      </w:pPr>
      <w:r>
        <w:rPr>
          <w:rFonts w:ascii="Times New Roman" w:eastAsia="Times New Roman" w:hAnsi="Times New Roman" w:cs="Times New Roman"/>
          <w:b/>
          <w:color w:val="000000"/>
          <w:sz w:val="24"/>
          <w:lang w:val="fr-CA"/>
        </w:rPr>
        <w:lastRenderedPageBreak/>
        <w:t xml:space="preserve">Tableau </w:t>
      </w:r>
      <w:r w:rsidR="00C03C91">
        <w:rPr>
          <w:rFonts w:ascii="Times New Roman" w:eastAsia="Times New Roman" w:hAnsi="Times New Roman" w:cs="Times New Roman"/>
          <w:b/>
          <w:color w:val="000000"/>
          <w:sz w:val="24"/>
          <w:lang w:val="fr-CA"/>
        </w:rPr>
        <w:t>7</w:t>
      </w:r>
      <w:r>
        <w:rPr>
          <w:rFonts w:ascii="Times New Roman" w:eastAsia="Times New Roman" w:hAnsi="Times New Roman" w:cs="Times New Roman"/>
          <w:b/>
          <w:color w:val="000000"/>
          <w:sz w:val="24"/>
          <w:lang w:val="fr-CA"/>
        </w:rPr>
        <w:t xml:space="preserve"> : </w:t>
      </w:r>
      <w:r w:rsidR="002F5985">
        <w:rPr>
          <w:rFonts w:ascii="Times New Roman" w:eastAsia="Times New Roman" w:hAnsi="Times New Roman" w:cs="Times New Roman"/>
          <w:b/>
          <w:color w:val="000000"/>
          <w:sz w:val="24"/>
          <w:lang w:val="fr-CA"/>
        </w:rPr>
        <w:t xml:space="preserve">État actuel de la recherche en CCA </w:t>
      </w:r>
      <w:r w:rsidR="00A45C4D">
        <w:rPr>
          <w:rFonts w:ascii="Times New Roman" w:eastAsia="Times New Roman" w:hAnsi="Times New Roman" w:cs="Times New Roman"/>
          <w:b/>
          <w:color w:val="000000"/>
          <w:sz w:val="24"/>
          <w:lang w:val="fr-CA"/>
        </w:rPr>
        <w:t xml:space="preserve">publiée </w:t>
      </w:r>
      <w:r w:rsidR="002F5985">
        <w:rPr>
          <w:rFonts w:ascii="Times New Roman" w:eastAsia="Times New Roman" w:hAnsi="Times New Roman" w:cs="Times New Roman"/>
          <w:b/>
          <w:color w:val="000000"/>
          <w:sz w:val="24"/>
          <w:lang w:val="fr-CA"/>
        </w:rPr>
        <w:t xml:space="preserve">sur les rôles du conseil d’administration et </w:t>
      </w:r>
      <w:r w:rsidR="00AC1B9B">
        <w:rPr>
          <w:rFonts w:ascii="Times New Roman" w:eastAsia="Times New Roman" w:hAnsi="Times New Roman" w:cs="Times New Roman"/>
          <w:b/>
          <w:color w:val="000000"/>
          <w:sz w:val="24"/>
          <w:lang w:val="fr-CA"/>
        </w:rPr>
        <w:t>idée</w:t>
      </w:r>
      <w:r w:rsidR="002F5985">
        <w:rPr>
          <w:rFonts w:ascii="Times New Roman" w:eastAsia="Times New Roman" w:hAnsi="Times New Roman" w:cs="Times New Roman"/>
          <w:b/>
          <w:color w:val="000000"/>
          <w:sz w:val="24"/>
          <w:lang w:val="fr-CA"/>
        </w:rPr>
        <w:t>s de recherche</w:t>
      </w:r>
    </w:p>
    <w:tbl>
      <w:tblPr>
        <w:tblW w:w="5000" w:type="pct"/>
        <w:tblCellMar>
          <w:left w:w="70" w:type="dxa"/>
          <w:right w:w="70" w:type="dxa"/>
        </w:tblCellMar>
        <w:tblLook w:val="04A0" w:firstRow="1" w:lastRow="0" w:firstColumn="1" w:lastColumn="0" w:noHBand="0" w:noVBand="1"/>
      </w:tblPr>
      <w:tblGrid>
        <w:gridCol w:w="4186"/>
        <w:gridCol w:w="1262"/>
        <w:gridCol w:w="1233"/>
        <w:gridCol w:w="1067"/>
        <w:gridCol w:w="5398"/>
      </w:tblGrid>
      <w:tr w:rsidR="00A67A47" w:rsidRPr="000710BD" w14:paraId="59779903" w14:textId="77777777" w:rsidTr="00653DE7">
        <w:trPr>
          <w:trHeight w:val="20"/>
        </w:trPr>
        <w:tc>
          <w:tcPr>
            <w:tcW w:w="1592" w:type="pct"/>
            <w:tcBorders>
              <w:top w:val="single" w:sz="18" w:space="0" w:color="auto"/>
              <w:left w:val="nil"/>
              <w:bottom w:val="nil"/>
              <w:right w:val="nil"/>
            </w:tcBorders>
            <w:shd w:val="clear" w:color="auto" w:fill="auto"/>
            <w:noWrap/>
            <w:vAlign w:val="bottom"/>
            <w:hideMark/>
          </w:tcPr>
          <w:p w14:paraId="0A2A8BC4" w14:textId="77777777"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p>
        </w:tc>
        <w:tc>
          <w:tcPr>
            <w:tcW w:w="480" w:type="pct"/>
            <w:tcBorders>
              <w:top w:val="single" w:sz="18" w:space="0" w:color="auto"/>
              <w:left w:val="nil"/>
              <w:bottom w:val="nil"/>
              <w:right w:val="nil"/>
            </w:tcBorders>
            <w:shd w:val="clear" w:color="auto" w:fill="auto"/>
            <w:noWrap/>
            <w:vAlign w:val="bottom"/>
            <w:hideMark/>
          </w:tcPr>
          <w:p w14:paraId="1D4081CC" w14:textId="77777777"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p>
        </w:tc>
        <w:tc>
          <w:tcPr>
            <w:tcW w:w="875" w:type="pct"/>
            <w:gridSpan w:val="2"/>
            <w:tcBorders>
              <w:top w:val="single" w:sz="18" w:space="0" w:color="auto"/>
              <w:left w:val="nil"/>
              <w:bottom w:val="single" w:sz="4" w:space="0" w:color="auto"/>
              <w:right w:val="nil"/>
            </w:tcBorders>
            <w:shd w:val="clear" w:color="auto" w:fill="auto"/>
            <w:noWrap/>
            <w:vAlign w:val="center"/>
            <w:hideMark/>
          </w:tcPr>
          <w:p w14:paraId="4EC02D4D" w14:textId="77777777" w:rsidR="00A67A47" w:rsidRPr="000710BD" w:rsidRDefault="00A67A47" w:rsidP="00653DE7">
            <w:pPr>
              <w:keepNext/>
              <w:keepLines/>
              <w:spacing w:after="0" w:line="240" w:lineRule="auto"/>
              <w:jc w:val="center"/>
              <w:rPr>
                <w:rFonts w:ascii="Times New Roman" w:eastAsia="Times New Roman" w:hAnsi="Times New Roman" w:cs="Times New Roman"/>
                <w:b/>
                <w:bCs/>
                <w:color w:val="000000"/>
                <w:sz w:val="20"/>
                <w:szCs w:val="24"/>
                <w:lang w:val="fr-FR" w:eastAsia="fr-FR"/>
              </w:rPr>
            </w:pPr>
            <w:r w:rsidRPr="000710BD">
              <w:rPr>
                <w:rFonts w:ascii="Times New Roman" w:eastAsia="Times New Roman" w:hAnsi="Times New Roman" w:cs="Times New Roman"/>
                <w:b/>
                <w:bCs/>
                <w:color w:val="000000"/>
                <w:sz w:val="20"/>
                <w:szCs w:val="24"/>
                <w:lang w:val="fr-FR" w:eastAsia="fr-FR"/>
              </w:rPr>
              <w:t xml:space="preserve">Perspective  </w:t>
            </w:r>
          </w:p>
        </w:tc>
        <w:tc>
          <w:tcPr>
            <w:tcW w:w="2053" w:type="pct"/>
            <w:vMerge w:val="restart"/>
            <w:tcBorders>
              <w:top w:val="single" w:sz="18" w:space="0" w:color="auto"/>
              <w:left w:val="nil"/>
              <w:bottom w:val="double" w:sz="6" w:space="0" w:color="000000"/>
              <w:right w:val="nil"/>
            </w:tcBorders>
            <w:shd w:val="clear" w:color="auto" w:fill="auto"/>
            <w:noWrap/>
            <w:vAlign w:val="center"/>
            <w:hideMark/>
          </w:tcPr>
          <w:p w14:paraId="3D96B3AC" w14:textId="76E89135" w:rsidR="00A67A47" w:rsidRPr="000710BD" w:rsidRDefault="00AC1B9B" w:rsidP="00AC1B9B">
            <w:pPr>
              <w:keepNext/>
              <w:keepLines/>
              <w:spacing w:after="0" w:line="240" w:lineRule="auto"/>
              <w:jc w:val="center"/>
              <w:rPr>
                <w:rFonts w:ascii="Times New Roman" w:eastAsia="Times New Roman" w:hAnsi="Times New Roman" w:cs="Times New Roman"/>
                <w:b/>
                <w:bCs/>
                <w:color w:val="000000"/>
                <w:sz w:val="20"/>
                <w:szCs w:val="24"/>
                <w:lang w:val="fr-FR" w:eastAsia="fr-FR"/>
              </w:rPr>
            </w:pPr>
            <w:r>
              <w:rPr>
                <w:rFonts w:ascii="Times New Roman" w:eastAsia="Times New Roman" w:hAnsi="Times New Roman" w:cs="Times New Roman"/>
                <w:b/>
                <w:bCs/>
                <w:color w:val="000000"/>
                <w:sz w:val="20"/>
                <w:szCs w:val="24"/>
                <w:lang w:val="fr-FR" w:eastAsia="fr-FR"/>
              </w:rPr>
              <w:t>Idée</w:t>
            </w:r>
            <w:r w:rsidR="00A67A47" w:rsidRPr="000710BD">
              <w:rPr>
                <w:rFonts w:ascii="Times New Roman" w:eastAsia="Times New Roman" w:hAnsi="Times New Roman" w:cs="Times New Roman"/>
                <w:b/>
                <w:bCs/>
                <w:color w:val="000000"/>
                <w:sz w:val="20"/>
                <w:szCs w:val="24"/>
                <w:lang w:val="fr-FR" w:eastAsia="fr-FR"/>
              </w:rPr>
              <w:t>s de recherche</w:t>
            </w:r>
          </w:p>
        </w:tc>
      </w:tr>
      <w:tr w:rsidR="00A67A47" w:rsidRPr="000710BD" w14:paraId="5E1971D9" w14:textId="77777777" w:rsidTr="00C54646">
        <w:trPr>
          <w:trHeight w:val="20"/>
        </w:trPr>
        <w:tc>
          <w:tcPr>
            <w:tcW w:w="1592" w:type="pct"/>
            <w:tcBorders>
              <w:top w:val="nil"/>
              <w:left w:val="nil"/>
              <w:bottom w:val="double" w:sz="6" w:space="0" w:color="auto"/>
              <w:right w:val="nil"/>
            </w:tcBorders>
            <w:shd w:val="clear" w:color="auto" w:fill="auto"/>
            <w:noWrap/>
            <w:vAlign w:val="bottom"/>
            <w:hideMark/>
          </w:tcPr>
          <w:p w14:paraId="5C35E586" w14:textId="77777777"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480" w:type="pct"/>
            <w:tcBorders>
              <w:top w:val="nil"/>
              <w:left w:val="nil"/>
              <w:bottom w:val="double" w:sz="6" w:space="0" w:color="auto"/>
              <w:right w:val="nil"/>
            </w:tcBorders>
            <w:shd w:val="clear" w:color="auto" w:fill="auto"/>
            <w:noWrap/>
            <w:vAlign w:val="bottom"/>
            <w:hideMark/>
          </w:tcPr>
          <w:p w14:paraId="1AB332EE" w14:textId="77777777"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469" w:type="pct"/>
            <w:tcBorders>
              <w:top w:val="nil"/>
              <w:left w:val="nil"/>
              <w:bottom w:val="double" w:sz="6" w:space="0" w:color="auto"/>
              <w:right w:val="nil"/>
            </w:tcBorders>
            <w:shd w:val="clear" w:color="auto" w:fill="auto"/>
            <w:noWrap/>
            <w:vAlign w:val="center"/>
            <w:hideMark/>
          </w:tcPr>
          <w:p w14:paraId="67B5817E" w14:textId="77777777" w:rsidR="00A67A47" w:rsidRPr="000710BD" w:rsidRDefault="00A67A47" w:rsidP="00653DE7">
            <w:pPr>
              <w:keepNext/>
              <w:keepLines/>
              <w:spacing w:after="0" w:line="240" w:lineRule="auto"/>
              <w:jc w:val="center"/>
              <w:rPr>
                <w:rFonts w:ascii="Times New Roman" w:eastAsia="Times New Roman" w:hAnsi="Times New Roman" w:cs="Times New Roman"/>
                <w:b/>
                <w:bCs/>
                <w:color w:val="000000"/>
                <w:sz w:val="20"/>
                <w:szCs w:val="24"/>
                <w:lang w:val="fr-FR" w:eastAsia="fr-FR"/>
              </w:rPr>
            </w:pPr>
            <w:r>
              <w:rPr>
                <w:rFonts w:ascii="Times New Roman" w:eastAsia="Times New Roman" w:hAnsi="Times New Roman" w:cs="Times New Roman"/>
                <w:b/>
                <w:bCs/>
                <w:color w:val="000000"/>
                <w:sz w:val="20"/>
                <w:szCs w:val="24"/>
                <w:lang w:val="fr-FR" w:eastAsia="fr-FR"/>
              </w:rPr>
              <w:t>Contrôle</w:t>
            </w:r>
          </w:p>
        </w:tc>
        <w:tc>
          <w:tcPr>
            <w:tcW w:w="406" w:type="pct"/>
            <w:tcBorders>
              <w:top w:val="nil"/>
              <w:left w:val="nil"/>
              <w:bottom w:val="double" w:sz="6" w:space="0" w:color="auto"/>
              <w:right w:val="nil"/>
            </w:tcBorders>
            <w:shd w:val="clear" w:color="auto" w:fill="auto"/>
            <w:noWrap/>
            <w:vAlign w:val="center"/>
            <w:hideMark/>
          </w:tcPr>
          <w:p w14:paraId="39359EFB" w14:textId="77777777" w:rsidR="00A67A47" w:rsidRPr="000710BD" w:rsidRDefault="00A67A47" w:rsidP="00653DE7">
            <w:pPr>
              <w:keepNext/>
              <w:keepLines/>
              <w:spacing w:after="0" w:line="240" w:lineRule="auto"/>
              <w:jc w:val="center"/>
              <w:rPr>
                <w:rFonts w:ascii="Times New Roman" w:eastAsia="Times New Roman" w:hAnsi="Times New Roman" w:cs="Times New Roman"/>
                <w:b/>
                <w:bCs/>
                <w:color w:val="000000"/>
                <w:sz w:val="20"/>
                <w:szCs w:val="24"/>
                <w:lang w:val="fr-FR" w:eastAsia="fr-FR"/>
              </w:rPr>
            </w:pPr>
            <w:r w:rsidRPr="000710BD">
              <w:rPr>
                <w:rFonts w:ascii="Times New Roman" w:eastAsia="Times New Roman" w:hAnsi="Times New Roman" w:cs="Times New Roman"/>
                <w:b/>
                <w:bCs/>
                <w:color w:val="000000"/>
                <w:sz w:val="20"/>
                <w:szCs w:val="24"/>
                <w:lang w:val="fr-FR" w:eastAsia="fr-FR"/>
              </w:rPr>
              <w:t xml:space="preserve">Conseil </w:t>
            </w:r>
          </w:p>
        </w:tc>
        <w:tc>
          <w:tcPr>
            <w:tcW w:w="2053" w:type="pct"/>
            <w:vMerge/>
            <w:tcBorders>
              <w:top w:val="nil"/>
              <w:left w:val="nil"/>
              <w:bottom w:val="double" w:sz="6" w:space="0" w:color="000000"/>
              <w:right w:val="nil"/>
            </w:tcBorders>
            <w:vAlign w:val="center"/>
            <w:hideMark/>
          </w:tcPr>
          <w:p w14:paraId="5920E5B7" w14:textId="77777777" w:rsidR="00A67A47" w:rsidRPr="000710BD" w:rsidRDefault="00A67A47" w:rsidP="00653DE7">
            <w:pPr>
              <w:keepNext/>
              <w:keepLines/>
              <w:spacing w:after="0" w:line="240" w:lineRule="auto"/>
              <w:rPr>
                <w:rFonts w:ascii="Times New Roman" w:eastAsia="Times New Roman" w:hAnsi="Times New Roman" w:cs="Times New Roman"/>
                <w:b/>
                <w:bCs/>
                <w:color w:val="000000"/>
                <w:sz w:val="20"/>
                <w:szCs w:val="24"/>
                <w:lang w:val="fr-FR" w:eastAsia="fr-FR"/>
              </w:rPr>
            </w:pPr>
          </w:p>
        </w:tc>
      </w:tr>
      <w:tr w:rsidR="00A67A47" w:rsidRPr="000710BD" w14:paraId="75228FBF" w14:textId="77777777" w:rsidTr="00C54646">
        <w:trPr>
          <w:trHeight w:val="20"/>
        </w:trPr>
        <w:tc>
          <w:tcPr>
            <w:tcW w:w="2072" w:type="pct"/>
            <w:gridSpan w:val="2"/>
            <w:tcBorders>
              <w:top w:val="nil"/>
              <w:left w:val="nil"/>
              <w:bottom w:val="single" w:sz="2" w:space="0" w:color="auto"/>
              <w:right w:val="nil"/>
            </w:tcBorders>
            <w:shd w:val="clear" w:color="auto" w:fill="auto"/>
            <w:noWrap/>
            <w:vAlign w:val="bottom"/>
            <w:hideMark/>
          </w:tcPr>
          <w:p w14:paraId="11317FE8" w14:textId="77777777" w:rsidR="00A67A47" w:rsidRPr="000710BD" w:rsidRDefault="00A67A47" w:rsidP="00653DE7">
            <w:pPr>
              <w:keepNext/>
              <w:keepLines/>
              <w:spacing w:after="0" w:line="240" w:lineRule="auto"/>
              <w:rPr>
                <w:rFonts w:ascii="Times New Roman" w:eastAsia="Times New Roman" w:hAnsi="Times New Roman" w:cs="Times New Roman"/>
                <w:b/>
                <w:bCs/>
                <w:color w:val="000000"/>
                <w:sz w:val="20"/>
                <w:szCs w:val="24"/>
                <w:lang w:val="fr-FR" w:eastAsia="fr-FR"/>
              </w:rPr>
            </w:pPr>
            <w:r w:rsidRPr="000710BD">
              <w:rPr>
                <w:rFonts w:ascii="Times New Roman" w:eastAsia="Times New Roman" w:hAnsi="Times New Roman" w:cs="Times New Roman"/>
                <w:b/>
                <w:bCs/>
                <w:color w:val="000000"/>
                <w:sz w:val="20"/>
                <w:szCs w:val="24"/>
                <w:lang w:val="fr-FR" w:eastAsia="fr-FR"/>
              </w:rPr>
              <w:t>Comptabilité financière</w:t>
            </w:r>
          </w:p>
        </w:tc>
        <w:tc>
          <w:tcPr>
            <w:tcW w:w="469" w:type="pct"/>
            <w:tcBorders>
              <w:top w:val="nil"/>
              <w:left w:val="nil"/>
              <w:bottom w:val="single" w:sz="2" w:space="0" w:color="auto"/>
              <w:right w:val="nil"/>
            </w:tcBorders>
            <w:shd w:val="clear" w:color="auto" w:fill="auto"/>
            <w:noWrap/>
            <w:vAlign w:val="bottom"/>
            <w:hideMark/>
          </w:tcPr>
          <w:p w14:paraId="3304943D" w14:textId="77777777"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p>
        </w:tc>
        <w:tc>
          <w:tcPr>
            <w:tcW w:w="406" w:type="pct"/>
            <w:tcBorders>
              <w:top w:val="nil"/>
              <w:left w:val="nil"/>
              <w:bottom w:val="single" w:sz="2" w:space="0" w:color="auto"/>
              <w:right w:val="nil"/>
            </w:tcBorders>
            <w:shd w:val="clear" w:color="auto" w:fill="auto"/>
            <w:noWrap/>
            <w:vAlign w:val="bottom"/>
            <w:hideMark/>
          </w:tcPr>
          <w:p w14:paraId="51B7C166" w14:textId="77777777"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p>
        </w:tc>
        <w:tc>
          <w:tcPr>
            <w:tcW w:w="2053" w:type="pct"/>
            <w:tcBorders>
              <w:top w:val="nil"/>
              <w:left w:val="nil"/>
              <w:bottom w:val="single" w:sz="2" w:space="0" w:color="auto"/>
              <w:right w:val="nil"/>
            </w:tcBorders>
            <w:shd w:val="clear" w:color="auto" w:fill="auto"/>
            <w:noWrap/>
            <w:vAlign w:val="bottom"/>
            <w:hideMark/>
          </w:tcPr>
          <w:p w14:paraId="11834CB6" w14:textId="77777777"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p>
        </w:tc>
      </w:tr>
      <w:tr w:rsidR="00A67A47" w:rsidRPr="006D0D4F" w14:paraId="6A63B005" w14:textId="77777777" w:rsidTr="00C54646">
        <w:trPr>
          <w:trHeight w:val="20"/>
        </w:trPr>
        <w:tc>
          <w:tcPr>
            <w:tcW w:w="2072" w:type="pct"/>
            <w:gridSpan w:val="2"/>
            <w:tcBorders>
              <w:top w:val="single" w:sz="2" w:space="0" w:color="auto"/>
              <w:left w:val="nil"/>
              <w:bottom w:val="nil"/>
              <w:right w:val="nil"/>
            </w:tcBorders>
            <w:shd w:val="clear" w:color="auto" w:fill="auto"/>
            <w:noWrap/>
            <w:vAlign w:val="bottom"/>
            <w:hideMark/>
          </w:tcPr>
          <w:p w14:paraId="49F183FA" w14:textId="77777777"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Politiques/pratiques comptables</w:t>
            </w:r>
          </w:p>
        </w:tc>
        <w:tc>
          <w:tcPr>
            <w:tcW w:w="469" w:type="pct"/>
            <w:tcBorders>
              <w:top w:val="single" w:sz="2" w:space="0" w:color="auto"/>
              <w:left w:val="nil"/>
              <w:bottom w:val="nil"/>
              <w:right w:val="nil"/>
            </w:tcBorders>
            <w:shd w:val="clear" w:color="000000" w:fill="92D050"/>
            <w:noWrap/>
            <w:vAlign w:val="bottom"/>
            <w:hideMark/>
          </w:tcPr>
          <w:p w14:paraId="5160F5BF" w14:textId="77777777"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406" w:type="pct"/>
            <w:tcBorders>
              <w:top w:val="single" w:sz="2" w:space="0" w:color="auto"/>
              <w:left w:val="nil"/>
              <w:bottom w:val="nil"/>
              <w:right w:val="nil"/>
            </w:tcBorders>
            <w:shd w:val="clear" w:color="000000" w:fill="FF0000"/>
            <w:noWrap/>
            <w:vAlign w:val="bottom"/>
            <w:hideMark/>
          </w:tcPr>
          <w:p w14:paraId="0FC077C2" w14:textId="77777777"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2053" w:type="pct"/>
            <w:vMerge w:val="restart"/>
            <w:tcBorders>
              <w:top w:val="single" w:sz="2" w:space="0" w:color="auto"/>
              <w:left w:val="nil"/>
              <w:bottom w:val="single" w:sz="4" w:space="0" w:color="000000"/>
              <w:right w:val="nil"/>
            </w:tcBorders>
            <w:shd w:val="clear" w:color="auto" w:fill="auto"/>
            <w:vAlign w:val="center"/>
            <w:hideMark/>
          </w:tcPr>
          <w:p w14:paraId="65BEF902" w14:textId="5A6B241F"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xml:space="preserve">Est-ce que les réseaux du CA favorisent la diffusion de </w:t>
            </w:r>
            <w:r w:rsidRPr="006D0D4F">
              <w:rPr>
                <w:rFonts w:ascii="Times New Roman" w:eastAsia="Times New Roman" w:hAnsi="Times New Roman" w:cs="Times New Roman"/>
                <w:i/>
                <w:color w:val="000000"/>
                <w:sz w:val="20"/>
                <w:szCs w:val="24"/>
                <w:lang w:val="fr-FR" w:eastAsia="fr-FR"/>
              </w:rPr>
              <w:t>bonnes</w:t>
            </w:r>
            <w:r w:rsidRPr="000710BD">
              <w:rPr>
                <w:rFonts w:ascii="Times New Roman" w:eastAsia="Times New Roman" w:hAnsi="Times New Roman" w:cs="Times New Roman"/>
                <w:color w:val="000000"/>
                <w:sz w:val="20"/>
                <w:szCs w:val="24"/>
                <w:lang w:val="fr-FR" w:eastAsia="fr-FR"/>
              </w:rPr>
              <w:t xml:space="preserve"> pratiques en matière d'information volontaire</w:t>
            </w:r>
            <w:r w:rsidR="006D0D4F">
              <w:rPr>
                <w:rFonts w:ascii="Times New Roman" w:eastAsia="Times New Roman" w:hAnsi="Times New Roman" w:cs="Times New Roman"/>
                <w:color w:val="000000"/>
                <w:sz w:val="20"/>
                <w:szCs w:val="24"/>
                <w:lang w:val="fr-FR" w:eastAsia="fr-FR"/>
              </w:rPr>
              <w:t xml:space="preserve"> </w:t>
            </w:r>
            <w:r w:rsidRPr="000710BD">
              <w:rPr>
                <w:rFonts w:ascii="Times New Roman" w:eastAsia="Times New Roman" w:hAnsi="Times New Roman" w:cs="Times New Roman"/>
                <w:color w:val="000000"/>
                <w:sz w:val="20"/>
                <w:szCs w:val="24"/>
                <w:lang w:val="fr-FR" w:eastAsia="fr-FR"/>
              </w:rPr>
              <w:t>? De qualité du reporting financier</w:t>
            </w:r>
            <w:r w:rsidR="006D0D4F">
              <w:rPr>
                <w:rFonts w:ascii="Times New Roman" w:eastAsia="Times New Roman" w:hAnsi="Times New Roman" w:cs="Times New Roman"/>
                <w:color w:val="000000"/>
                <w:sz w:val="20"/>
                <w:szCs w:val="24"/>
                <w:lang w:val="fr-FR" w:eastAsia="fr-FR"/>
              </w:rPr>
              <w:t xml:space="preserve"> </w:t>
            </w:r>
            <w:r w:rsidRPr="000710BD">
              <w:rPr>
                <w:rFonts w:ascii="Times New Roman" w:eastAsia="Times New Roman" w:hAnsi="Times New Roman" w:cs="Times New Roman"/>
                <w:color w:val="000000"/>
                <w:sz w:val="20"/>
                <w:szCs w:val="24"/>
                <w:lang w:val="fr-FR" w:eastAsia="fr-FR"/>
              </w:rPr>
              <w:t>? De communication avec les analystes</w:t>
            </w:r>
            <w:r w:rsidR="006D0D4F">
              <w:rPr>
                <w:rFonts w:ascii="Times New Roman" w:eastAsia="Times New Roman" w:hAnsi="Times New Roman" w:cs="Times New Roman"/>
                <w:color w:val="000000"/>
                <w:sz w:val="20"/>
                <w:szCs w:val="24"/>
                <w:lang w:val="fr-FR" w:eastAsia="fr-FR"/>
              </w:rPr>
              <w:t xml:space="preserve"> </w:t>
            </w:r>
            <w:r w:rsidRPr="000710BD">
              <w:rPr>
                <w:rFonts w:ascii="Times New Roman" w:eastAsia="Times New Roman" w:hAnsi="Times New Roman" w:cs="Times New Roman"/>
                <w:color w:val="000000"/>
                <w:sz w:val="20"/>
                <w:szCs w:val="24"/>
                <w:lang w:val="fr-FR" w:eastAsia="fr-FR"/>
              </w:rPr>
              <w:t>? De relation</w:t>
            </w:r>
            <w:r w:rsidR="00F67E07">
              <w:rPr>
                <w:rFonts w:ascii="Times New Roman" w:eastAsia="Times New Roman" w:hAnsi="Times New Roman" w:cs="Times New Roman"/>
                <w:color w:val="000000"/>
                <w:sz w:val="20"/>
                <w:szCs w:val="24"/>
                <w:lang w:val="fr-FR" w:eastAsia="fr-FR"/>
              </w:rPr>
              <w:t>s</w:t>
            </w:r>
            <w:r w:rsidRPr="000710BD">
              <w:rPr>
                <w:rFonts w:ascii="Times New Roman" w:eastAsia="Times New Roman" w:hAnsi="Times New Roman" w:cs="Times New Roman"/>
                <w:color w:val="000000"/>
                <w:sz w:val="20"/>
                <w:szCs w:val="24"/>
                <w:lang w:val="fr-FR" w:eastAsia="fr-FR"/>
              </w:rPr>
              <w:t xml:space="preserve"> investisseur</w:t>
            </w:r>
            <w:r>
              <w:rPr>
                <w:rFonts w:ascii="Times New Roman" w:eastAsia="Times New Roman" w:hAnsi="Times New Roman" w:cs="Times New Roman"/>
                <w:color w:val="000000"/>
                <w:sz w:val="20"/>
                <w:szCs w:val="24"/>
                <w:lang w:val="fr-FR" w:eastAsia="fr-FR"/>
              </w:rPr>
              <w:t>s</w:t>
            </w:r>
            <w:r w:rsidR="006A76D1">
              <w:rPr>
                <w:rFonts w:ascii="Times New Roman" w:eastAsia="Times New Roman" w:hAnsi="Times New Roman" w:cs="Times New Roman"/>
                <w:color w:val="000000"/>
                <w:sz w:val="20"/>
                <w:szCs w:val="24"/>
                <w:lang w:val="fr-FR" w:eastAsia="fr-FR"/>
              </w:rPr>
              <w:t xml:space="preserve"> </w:t>
            </w:r>
            <w:r w:rsidRPr="000710BD">
              <w:rPr>
                <w:rFonts w:ascii="Times New Roman" w:eastAsia="Times New Roman" w:hAnsi="Times New Roman" w:cs="Times New Roman"/>
                <w:color w:val="000000"/>
                <w:sz w:val="20"/>
                <w:szCs w:val="24"/>
                <w:lang w:val="fr-FR" w:eastAsia="fr-FR"/>
              </w:rPr>
              <w:t>?</w:t>
            </w:r>
          </w:p>
        </w:tc>
      </w:tr>
      <w:tr w:rsidR="00A67A47" w:rsidRPr="000710BD" w14:paraId="736352CF" w14:textId="77777777" w:rsidTr="00653DE7">
        <w:trPr>
          <w:trHeight w:val="20"/>
        </w:trPr>
        <w:tc>
          <w:tcPr>
            <w:tcW w:w="2072" w:type="pct"/>
            <w:gridSpan w:val="2"/>
            <w:tcBorders>
              <w:top w:val="nil"/>
              <w:left w:val="nil"/>
              <w:bottom w:val="nil"/>
              <w:right w:val="nil"/>
            </w:tcBorders>
            <w:shd w:val="clear" w:color="auto" w:fill="auto"/>
            <w:noWrap/>
            <w:vAlign w:val="bottom"/>
            <w:hideMark/>
          </w:tcPr>
          <w:p w14:paraId="0D64980C" w14:textId="77777777"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Normalisation comptable</w:t>
            </w:r>
          </w:p>
        </w:tc>
        <w:tc>
          <w:tcPr>
            <w:tcW w:w="875" w:type="pct"/>
            <w:gridSpan w:val="2"/>
            <w:tcBorders>
              <w:top w:val="nil"/>
              <w:left w:val="nil"/>
              <w:bottom w:val="nil"/>
              <w:right w:val="nil"/>
            </w:tcBorders>
            <w:shd w:val="clear" w:color="auto" w:fill="auto"/>
            <w:noWrap/>
            <w:vAlign w:val="center"/>
            <w:hideMark/>
          </w:tcPr>
          <w:p w14:paraId="6729AADF" w14:textId="77777777" w:rsidR="00A67A47" w:rsidRPr="000710BD" w:rsidRDefault="00A67A47" w:rsidP="00653DE7">
            <w:pPr>
              <w:keepNext/>
              <w:keepLines/>
              <w:spacing w:after="0" w:line="240" w:lineRule="auto"/>
              <w:jc w:val="center"/>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N/A</w:t>
            </w:r>
          </w:p>
        </w:tc>
        <w:tc>
          <w:tcPr>
            <w:tcW w:w="2053" w:type="pct"/>
            <w:vMerge/>
            <w:tcBorders>
              <w:top w:val="nil"/>
              <w:left w:val="nil"/>
              <w:bottom w:val="single" w:sz="4" w:space="0" w:color="000000"/>
              <w:right w:val="nil"/>
            </w:tcBorders>
            <w:vAlign w:val="center"/>
            <w:hideMark/>
          </w:tcPr>
          <w:p w14:paraId="448D14CA" w14:textId="77777777"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p>
        </w:tc>
      </w:tr>
      <w:tr w:rsidR="00A67A47" w:rsidRPr="00F47628" w14:paraId="2ACBC078" w14:textId="77777777" w:rsidTr="00C54646">
        <w:trPr>
          <w:trHeight w:val="20"/>
        </w:trPr>
        <w:tc>
          <w:tcPr>
            <w:tcW w:w="2072" w:type="pct"/>
            <w:gridSpan w:val="2"/>
            <w:tcBorders>
              <w:top w:val="nil"/>
              <w:left w:val="nil"/>
              <w:bottom w:val="nil"/>
              <w:right w:val="nil"/>
            </w:tcBorders>
            <w:shd w:val="clear" w:color="auto" w:fill="auto"/>
            <w:noWrap/>
            <w:vAlign w:val="bottom"/>
            <w:hideMark/>
          </w:tcPr>
          <w:p w14:paraId="446CCFB4" w14:textId="77777777"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Information comptable et marchés financiers</w:t>
            </w:r>
          </w:p>
        </w:tc>
        <w:tc>
          <w:tcPr>
            <w:tcW w:w="469" w:type="pct"/>
            <w:tcBorders>
              <w:top w:val="nil"/>
              <w:left w:val="nil"/>
              <w:bottom w:val="nil"/>
              <w:right w:val="nil"/>
            </w:tcBorders>
            <w:shd w:val="clear" w:color="000000" w:fill="92D050"/>
            <w:noWrap/>
            <w:vAlign w:val="bottom"/>
            <w:hideMark/>
          </w:tcPr>
          <w:p w14:paraId="1D68F3A6" w14:textId="77777777"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406" w:type="pct"/>
            <w:tcBorders>
              <w:top w:val="nil"/>
              <w:left w:val="nil"/>
              <w:bottom w:val="nil"/>
              <w:right w:val="nil"/>
            </w:tcBorders>
            <w:shd w:val="clear" w:color="000000" w:fill="FFC000"/>
            <w:noWrap/>
            <w:vAlign w:val="bottom"/>
            <w:hideMark/>
          </w:tcPr>
          <w:p w14:paraId="5E57F72D" w14:textId="77777777"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2053" w:type="pct"/>
            <w:vMerge/>
            <w:tcBorders>
              <w:top w:val="nil"/>
              <w:left w:val="nil"/>
              <w:bottom w:val="single" w:sz="4" w:space="0" w:color="000000"/>
              <w:right w:val="nil"/>
            </w:tcBorders>
            <w:vAlign w:val="center"/>
            <w:hideMark/>
          </w:tcPr>
          <w:p w14:paraId="6FB26B50" w14:textId="77777777"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p>
        </w:tc>
      </w:tr>
      <w:tr w:rsidR="00A67A47" w:rsidRPr="000710BD" w14:paraId="05CA6052" w14:textId="77777777" w:rsidTr="00653DE7">
        <w:trPr>
          <w:trHeight w:val="20"/>
        </w:trPr>
        <w:tc>
          <w:tcPr>
            <w:tcW w:w="2072" w:type="pct"/>
            <w:gridSpan w:val="2"/>
            <w:tcBorders>
              <w:top w:val="nil"/>
              <w:left w:val="nil"/>
              <w:bottom w:val="nil"/>
              <w:right w:val="nil"/>
            </w:tcBorders>
            <w:shd w:val="clear" w:color="auto" w:fill="auto"/>
            <w:noWrap/>
            <w:vAlign w:val="bottom"/>
            <w:hideMark/>
          </w:tcPr>
          <w:p w14:paraId="65A37E5A" w14:textId="77777777"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xml:space="preserve">Profession comptable, formation, enseignement </w:t>
            </w:r>
          </w:p>
        </w:tc>
        <w:tc>
          <w:tcPr>
            <w:tcW w:w="875" w:type="pct"/>
            <w:gridSpan w:val="2"/>
            <w:tcBorders>
              <w:top w:val="nil"/>
              <w:left w:val="nil"/>
              <w:bottom w:val="nil"/>
              <w:right w:val="nil"/>
            </w:tcBorders>
            <w:shd w:val="clear" w:color="auto" w:fill="auto"/>
            <w:noWrap/>
            <w:vAlign w:val="center"/>
            <w:hideMark/>
          </w:tcPr>
          <w:p w14:paraId="4C333CD4" w14:textId="77777777" w:rsidR="00A67A47" w:rsidRPr="000710BD" w:rsidRDefault="00A67A47" w:rsidP="00653DE7">
            <w:pPr>
              <w:keepNext/>
              <w:keepLines/>
              <w:spacing w:after="0" w:line="240" w:lineRule="auto"/>
              <w:jc w:val="center"/>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N/A</w:t>
            </w:r>
          </w:p>
        </w:tc>
        <w:tc>
          <w:tcPr>
            <w:tcW w:w="2053" w:type="pct"/>
            <w:vMerge/>
            <w:tcBorders>
              <w:top w:val="nil"/>
              <w:left w:val="nil"/>
              <w:bottom w:val="single" w:sz="4" w:space="0" w:color="000000"/>
              <w:right w:val="nil"/>
            </w:tcBorders>
            <w:vAlign w:val="center"/>
            <w:hideMark/>
          </w:tcPr>
          <w:p w14:paraId="64B16DB3" w14:textId="77777777"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p>
        </w:tc>
      </w:tr>
      <w:tr w:rsidR="00A67A47" w:rsidRPr="000710BD" w14:paraId="74D3ED80" w14:textId="77777777" w:rsidTr="00653DE7">
        <w:trPr>
          <w:trHeight w:val="20"/>
        </w:trPr>
        <w:tc>
          <w:tcPr>
            <w:tcW w:w="2072" w:type="pct"/>
            <w:gridSpan w:val="2"/>
            <w:tcBorders>
              <w:top w:val="nil"/>
              <w:left w:val="nil"/>
              <w:bottom w:val="single" w:sz="2" w:space="0" w:color="auto"/>
              <w:right w:val="nil"/>
            </w:tcBorders>
            <w:shd w:val="clear" w:color="auto" w:fill="auto"/>
            <w:noWrap/>
            <w:vAlign w:val="bottom"/>
            <w:hideMark/>
          </w:tcPr>
          <w:p w14:paraId="3CF45195" w14:textId="5FAE8E8F" w:rsidR="00A67A47" w:rsidRPr="000710BD" w:rsidRDefault="00A67A47" w:rsidP="005C4EE1">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Autres</w:t>
            </w:r>
            <w:r w:rsidR="005C4EE1">
              <w:rPr>
                <w:rFonts w:ascii="Times New Roman" w:eastAsia="Times New Roman" w:hAnsi="Times New Roman" w:cs="Times New Roman"/>
                <w:color w:val="000000"/>
                <w:sz w:val="20"/>
                <w:szCs w:val="24"/>
                <w:lang w:val="fr-FR" w:eastAsia="fr-FR"/>
              </w:rPr>
              <w:t xml:space="preserve"> dimensions de l’information comptable</w:t>
            </w:r>
          </w:p>
        </w:tc>
        <w:tc>
          <w:tcPr>
            <w:tcW w:w="875" w:type="pct"/>
            <w:gridSpan w:val="2"/>
            <w:tcBorders>
              <w:top w:val="nil"/>
              <w:left w:val="nil"/>
              <w:bottom w:val="single" w:sz="2" w:space="0" w:color="auto"/>
              <w:right w:val="nil"/>
            </w:tcBorders>
            <w:shd w:val="clear" w:color="auto" w:fill="auto"/>
            <w:noWrap/>
            <w:vAlign w:val="center"/>
            <w:hideMark/>
          </w:tcPr>
          <w:p w14:paraId="03EAA084" w14:textId="77777777" w:rsidR="00A67A47" w:rsidRPr="000710BD" w:rsidRDefault="00A67A47" w:rsidP="00653DE7">
            <w:pPr>
              <w:keepNext/>
              <w:keepLines/>
              <w:spacing w:after="0" w:line="240" w:lineRule="auto"/>
              <w:jc w:val="center"/>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N/A</w:t>
            </w:r>
          </w:p>
        </w:tc>
        <w:tc>
          <w:tcPr>
            <w:tcW w:w="2053" w:type="pct"/>
            <w:vMerge/>
            <w:tcBorders>
              <w:top w:val="nil"/>
              <w:left w:val="nil"/>
              <w:bottom w:val="single" w:sz="2" w:space="0" w:color="auto"/>
              <w:right w:val="nil"/>
            </w:tcBorders>
            <w:vAlign w:val="center"/>
            <w:hideMark/>
          </w:tcPr>
          <w:p w14:paraId="5B1CA432" w14:textId="77777777"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p>
        </w:tc>
      </w:tr>
      <w:tr w:rsidR="00A67A47" w:rsidRPr="000710BD" w14:paraId="00D9D4AF" w14:textId="77777777" w:rsidTr="00C54646">
        <w:trPr>
          <w:trHeight w:val="20"/>
        </w:trPr>
        <w:tc>
          <w:tcPr>
            <w:tcW w:w="2072" w:type="pct"/>
            <w:gridSpan w:val="2"/>
            <w:tcBorders>
              <w:top w:val="single" w:sz="2" w:space="0" w:color="auto"/>
              <w:left w:val="nil"/>
              <w:bottom w:val="nil"/>
              <w:right w:val="nil"/>
            </w:tcBorders>
            <w:shd w:val="clear" w:color="auto" w:fill="auto"/>
            <w:noWrap/>
            <w:vAlign w:val="bottom"/>
            <w:hideMark/>
          </w:tcPr>
          <w:p w14:paraId="014B3174" w14:textId="77777777" w:rsidR="00A67A47" w:rsidRPr="000710BD" w:rsidRDefault="00A67A47" w:rsidP="00653DE7">
            <w:pPr>
              <w:keepNext/>
              <w:keepLines/>
              <w:spacing w:after="0" w:line="240" w:lineRule="auto"/>
              <w:rPr>
                <w:rFonts w:ascii="Times New Roman" w:eastAsia="Times New Roman" w:hAnsi="Times New Roman" w:cs="Times New Roman"/>
                <w:b/>
                <w:bCs/>
                <w:color w:val="000000"/>
                <w:sz w:val="20"/>
                <w:szCs w:val="24"/>
                <w:lang w:val="fr-FR" w:eastAsia="fr-FR"/>
              </w:rPr>
            </w:pPr>
            <w:r w:rsidRPr="000710BD">
              <w:rPr>
                <w:rFonts w:ascii="Times New Roman" w:eastAsia="Times New Roman" w:hAnsi="Times New Roman" w:cs="Times New Roman"/>
                <w:b/>
                <w:bCs/>
                <w:color w:val="000000"/>
                <w:sz w:val="20"/>
                <w:szCs w:val="24"/>
                <w:lang w:val="fr-FR" w:eastAsia="fr-FR"/>
              </w:rPr>
              <w:t>Contrôle de gestion</w:t>
            </w:r>
          </w:p>
        </w:tc>
        <w:tc>
          <w:tcPr>
            <w:tcW w:w="469" w:type="pct"/>
            <w:tcBorders>
              <w:top w:val="single" w:sz="2" w:space="0" w:color="auto"/>
              <w:left w:val="nil"/>
              <w:bottom w:val="nil"/>
              <w:right w:val="nil"/>
            </w:tcBorders>
            <w:shd w:val="clear" w:color="auto" w:fill="auto"/>
            <w:noWrap/>
            <w:vAlign w:val="bottom"/>
            <w:hideMark/>
          </w:tcPr>
          <w:p w14:paraId="3CB4DC9F" w14:textId="77777777"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p>
        </w:tc>
        <w:tc>
          <w:tcPr>
            <w:tcW w:w="406" w:type="pct"/>
            <w:tcBorders>
              <w:top w:val="single" w:sz="2" w:space="0" w:color="auto"/>
              <w:left w:val="nil"/>
              <w:bottom w:val="nil"/>
              <w:right w:val="nil"/>
            </w:tcBorders>
            <w:shd w:val="clear" w:color="auto" w:fill="auto"/>
            <w:noWrap/>
            <w:vAlign w:val="bottom"/>
            <w:hideMark/>
          </w:tcPr>
          <w:p w14:paraId="0180A36C" w14:textId="77777777"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p>
        </w:tc>
        <w:tc>
          <w:tcPr>
            <w:tcW w:w="2053" w:type="pct"/>
            <w:tcBorders>
              <w:top w:val="single" w:sz="2" w:space="0" w:color="auto"/>
              <w:left w:val="nil"/>
              <w:bottom w:val="nil"/>
              <w:right w:val="nil"/>
            </w:tcBorders>
            <w:shd w:val="clear" w:color="auto" w:fill="auto"/>
            <w:noWrap/>
            <w:vAlign w:val="bottom"/>
            <w:hideMark/>
          </w:tcPr>
          <w:p w14:paraId="3F0A1524" w14:textId="77777777"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p>
        </w:tc>
      </w:tr>
      <w:tr w:rsidR="00C54646" w:rsidRPr="00F47628" w14:paraId="7685A252" w14:textId="77777777" w:rsidTr="00A15EB6">
        <w:trPr>
          <w:trHeight w:val="20"/>
        </w:trPr>
        <w:tc>
          <w:tcPr>
            <w:tcW w:w="2072" w:type="pct"/>
            <w:gridSpan w:val="2"/>
            <w:tcBorders>
              <w:top w:val="nil"/>
              <w:left w:val="nil"/>
              <w:bottom w:val="nil"/>
              <w:right w:val="nil"/>
            </w:tcBorders>
            <w:shd w:val="clear" w:color="auto" w:fill="auto"/>
            <w:noWrap/>
            <w:vAlign w:val="bottom"/>
            <w:hideMark/>
          </w:tcPr>
          <w:p w14:paraId="3FC0EAE8" w14:textId="77777777"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Budget</w:t>
            </w:r>
          </w:p>
        </w:tc>
        <w:tc>
          <w:tcPr>
            <w:tcW w:w="469" w:type="pct"/>
            <w:tcBorders>
              <w:top w:val="nil"/>
              <w:left w:val="nil"/>
              <w:bottom w:val="nil"/>
              <w:right w:val="nil"/>
            </w:tcBorders>
            <w:shd w:val="clear" w:color="000000" w:fill="FF0000"/>
            <w:noWrap/>
            <w:vAlign w:val="bottom"/>
            <w:hideMark/>
          </w:tcPr>
          <w:p w14:paraId="67009C00" w14:textId="77777777" w:rsidR="00C54646" w:rsidRPr="000710BD" w:rsidRDefault="00C54646" w:rsidP="00653DE7">
            <w:pPr>
              <w:keepNext/>
              <w:keepLines/>
              <w:spacing w:after="0" w:line="240" w:lineRule="auto"/>
              <w:rPr>
                <w:rFonts w:ascii="Times New Roman" w:eastAsia="Times New Roman" w:hAnsi="Times New Roman" w:cs="Times New Roman"/>
                <w:color w:val="FF0000"/>
                <w:sz w:val="20"/>
                <w:szCs w:val="24"/>
                <w:lang w:val="fr-FR" w:eastAsia="fr-FR"/>
              </w:rPr>
            </w:pPr>
            <w:r w:rsidRPr="000710BD">
              <w:rPr>
                <w:rFonts w:ascii="Times New Roman" w:eastAsia="Times New Roman" w:hAnsi="Times New Roman" w:cs="Times New Roman"/>
                <w:color w:val="FF0000"/>
                <w:sz w:val="20"/>
                <w:szCs w:val="24"/>
                <w:lang w:val="fr-FR" w:eastAsia="fr-FR"/>
              </w:rPr>
              <w:t> </w:t>
            </w:r>
          </w:p>
        </w:tc>
        <w:tc>
          <w:tcPr>
            <w:tcW w:w="406" w:type="pct"/>
            <w:tcBorders>
              <w:top w:val="nil"/>
              <w:left w:val="nil"/>
              <w:bottom w:val="nil"/>
              <w:right w:val="nil"/>
            </w:tcBorders>
            <w:shd w:val="clear" w:color="000000" w:fill="FF0000"/>
            <w:noWrap/>
            <w:vAlign w:val="bottom"/>
            <w:hideMark/>
          </w:tcPr>
          <w:p w14:paraId="1D6D8983" w14:textId="77777777" w:rsidR="00C54646" w:rsidRPr="000710BD" w:rsidRDefault="00C54646" w:rsidP="00653DE7">
            <w:pPr>
              <w:keepNext/>
              <w:keepLines/>
              <w:spacing w:after="0" w:line="240" w:lineRule="auto"/>
              <w:rPr>
                <w:rFonts w:ascii="Times New Roman" w:eastAsia="Times New Roman" w:hAnsi="Times New Roman" w:cs="Times New Roman"/>
                <w:color w:val="FF0000"/>
                <w:sz w:val="20"/>
                <w:szCs w:val="24"/>
                <w:lang w:val="fr-FR" w:eastAsia="fr-FR"/>
              </w:rPr>
            </w:pPr>
            <w:r w:rsidRPr="000710BD">
              <w:rPr>
                <w:rFonts w:ascii="Times New Roman" w:eastAsia="Times New Roman" w:hAnsi="Times New Roman" w:cs="Times New Roman"/>
                <w:color w:val="FF0000"/>
                <w:sz w:val="20"/>
                <w:szCs w:val="24"/>
                <w:lang w:val="fr-FR" w:eastAsia="fr-FR"/>
              </w:rPr>
              <w:t> </w:t>
            </w:r>
          </w:p>
        </w:tc>
        <w:tc>
          <w:tcPr>
            <w:tcW w:w="2053" w:type="pct"/>
            <w:vMerge w:val="restart"/>
            <w:tcBorders>
              <w:top w:val="nil"/>
              <w:left w:val="nil"/>
              <w:right w:val="nil"/>
            </w:tcBorders>
            <w:shd w:val="clear" w:color="auto" w:fill="auto"/>
            <w:vAlign w:val="center"/>
            <w:hideMark/>
          </w:tcPr>
          <w:p w14:paraId="0E413472" w14:textId="4B48A72C" w:rsidR="00C54646" w:rsidRPr="000710BD" w:rsidRDefault="00C54646" w:rsidP="006A76D1">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Est-ce que les réseaux du CA favorisent la diffusion de pratiques en matière d'outils de gestion</w:t>
            </w:r>
            <w:r>
              <w:rPr>
                <w:rFonts w:ascii="Times New Roman" w:eastAsia="Times New Roman" w:hAnsi="Times New Roman" w:cs="Times New Roman"/>
                <w:color w:val="000000"/>
                <w:sz w:val="20"/>
                <w:szCs w:val="24"/>
                <w:lang w:val="fr-FR" w:eastAsia="fr-FR"/>
              </w:rPr>
              <w:t xml:space="preserve"> </w:t>
            </w:r>
            <w:r w:rsidRPr="000710BD">
              <w:rPr>
                <w:rFonts w:ascii="Times New Roman" w:eastAsia="Times New Roman" w:hAnsi="Times New Roman" w:cs="Times New Roman"/>
                <w:color w:val="000000"/>
                <w:sz w:val="20"/>
                <w:szCs w:val="24"/>
                <w:lang w:val="fr-FR" w:eastAsia="fr-FR"/>
              </w:rPr>
              <w:t xml:space="preserve">? </w:t>
            </w:r>
            <w:r>
              <w:rPr>
                <w:rFonts w:ascii="Times New Roman" w:eastAsia="Times New Roman" w:hAnsi="Times New Roman" w:cs="Times New Roman"/>
                <w:color w:val="000000"/>
                <w:sz w:val="20"/>
                <w:szCs w:val="24"/>
                <w:lang w:val="fr-FR" w:eastAsia="fr-FR"/>
              </w:rPr>
              <w:t>E</w:t>
            </w:r>
            <w:r w:rsidRPr="000710BD">
              <w:rPr>
                <w:rFonts w:ascii="Times New Roman" w:eastAsia="Times New Roman" w:hAnsi="Times New Roman" w:cs="Times New Roman"/>
                <w:color w:val="000000"/>
                <w:sz w:val="20"/>
                <w:szCs w:val="24"/>
                <w:lang w:val="fr-FR" w:eastAsia="fr-FR"/>
              </w:rPr>
              <w:t>n matière de contrôle des investissement</w:t>
            </w:r>
            <w:r>
              <w:rPr>
                <w:rFonts w:ascii="Times New Roman" w:eastAsia="Times New Roman" w:hAnsi="Times New Roman" w:cs="Times New Roman"/>
                <w:color w:val="000000"/>
                <w:sz w:val="20"/>
                <w:szCs w:val="24"/>
                <w:lang w:val="fr-FR" w:eastAsia="fr-FR"/>
              </w:rPr>
              <w:t xml:space="preserve">s </w:t>
            </w:r>
            <w:r w:rsidRPr="000710BD">
              <w:rPr>
                <w:rFonts w:ascii="Times New Roman" w:eastAsia="Times New Roman" w:hAnsi="Times New Roman" w:cs="Times New Roman"/>
                <w:color w:val="000000"/>
                <w:sz w:val="20"/>
                <w:szCs w:val="24"/>
                <w:lang w:val="fr-FR" w:eastAsia="fr-FR"/>
              </w:rPr>
              <w:t>? Favorisent-ils le contrôle inter-organisationnel</w:t>
            </w:r>
            <w:r w:rsidR="00486729">
              <w:rPr>
                <w:rFonts w:ascii="Times New Roman" w:eastAsia="Times New Roman" w:hAnsi="Times New Roman" w:cs="Times New Roman"/>
                <w:color w:val="000000"/>
                <w:sz w:val="20"/>
                <w:szCs w:val="24"/>
                <w:lang w:val="fr-FR" w:eastAsia="fr-FR"/>
              </w:rPr>
              <w:t> </w:t>
            </w:r>
            <w:r w:rsidRPr="000710BD">
              <w:rPr>
                <w:rFonts w:ascii="Times New Roman" w:eastAsia="Times New Roman" w:hAnsi="Times New Roman" w:cs="Times New Roman"/>
                <w:color w:val="000000"/>
                <w:sz w:val="20"/>
                <w:szCs w:val="24"/>
                <w:lang w:val="fr-FR" w:eastAsia="fr-FR"/>
              </w:rPr>
              <w:t xml:space="preserve">? </w:t>
            </w:r>
            <w:r>
              <w:rPr>
                <w:rFonts w:ascii="Times New Roman" w:eastAsia="Times New Roman" w:hAnsi="Times New Roman" w:cs="Times New Roman"/>
                <w:color w:val="000000"/>
                <w:sz w:val="20"/>
                <w:szCs w:val="24"/>
                <w:lang w:val="fr-FR" w:eastAsia="fr-FR"/>
              </w:rPr>
              <w:t>Influencent-ils l</w:t>
            </w:r>
            <w:r w:rsidRPr="000710BD">
              <w:rPr>
                <w:rFonts w:ascii="Times New Roman" w:eastAsia="Times New Roman" w:hAnsi="Times New Roman" w:cs="Times New Roman"/>
                <w:color w:val="000000"/>
                <w:sz w:val="20"/>
                <w:szCs w:val="24"/>
                <w:lang w:val="fr-FR" w:eastAsia="fr-FR"/>
              </w:rPr>
              <w:t>a perception du travail des contrôleurs de gestion</w:t>
            </w:r>
            <w:r>
              <w:rPr>
                <w:rFonts w:ascii="Times New Roman" w:eastAsia="Times New Roman" w:hAnsi="Times New Roman" w:cs="Times New Roman"/>
                <w:color w:val="000000"/>
                <w:sz w:val="20"/>
                <w:szCs w:val="24"/>
                <w:lang w:val="fr-FR" w:eastAsia="fr-FR"/>
              </w:rPr>
              <w:t xml:space="preserve"> </w:t>
            </w:r>
            <w:r w:rsidRPr="000710BD">
              <w:rPr>
                <w:rFonts w:ascii="Times New Roman" w:eastAsia="Times New Roman" w:hAnsi="Times New Roman" w:cs="Times New Roman"/>
                <w:color w:val="000000"/>
                <w:sz w:val="20"/>
                <w:szCs w:val="24"/>
                <w:lang w:val="fr-FR" w:eastAsia="fr-FR"/>
              </w:rPr>
              <w:t>? A l'opposé</w:t>
            </w:r>
            <w:r w:rsidR="00486729">
              <w:rPr>
                <w:rFonts w:ascii="Times New Roman" w:eastAsia="Times New Roman" w:hAnsi="Times New Roman" w:cs="Times New Roman"/>
                <w:color w:val="000000"/>
                <w:sz w:val="20"/>
                <w:szCs w:val="24"/>
                <w:lang w:val="fr-FR" w:eastAsia="fr-FR"/>
              </w:rPr>
              <w:t>,</w:t>
            </w:r>
            <w:r w:rsidRPr="000710BD">
              <w:rPr>
                <w:rFonts w:ascii="Times New Roman" w:eastAsia="Times New Roman" w:hAnsi="Times New Roman" w:cs="Times New Roman"/>
                <w:color w:val="000000"/>
                <w:sz w:val="20"/>
                <w:szCs w:val="24"/>
                <w:lang w:val="fr-FR" w:eastAsia="fr-FR"/>
              </w:rPr>
              <w:t xml:space="preserve"> est-ce que des réseaux forts entre administrateurs et responsables/directeurs d</w:t>
            </w:r>
            <w:r>
              <w:rPr>
                <w:rFonts w:ascii="Times New Roman" w:eastAsia="Times New Roman" w:hAnsi="Times New Roman" w:cs="Times New Roman"/>
                <w:color w:val="000000"/>
                <w:sz w:val="20"/>
                <w:szCs w:val="24"/>
                <w:lang w:val="fr-FR" w:eastAsia="fr-FR"/>
              </w:rPr>
              <w:t>u contrôle de gestion impliquent</w:t>
            </w:r>
            <w:r w:rsidRPr="000710BD">
              <w:rPr>
                <w:rFonts w:ascii="Times New Roman" w:eastAsia="Times New Roman" w:hAnsi="Times New Roman" w:cs="Times New Roman"/>
                <w:color w:val="000000"/>
                <w:sz w:val="20"/>
                <w:szCs w:val="24"/>
                <w:lang w:val="fr-FR" w:eastAsia="fr-FR"/>
              </w:rPr>
              <w:t xml:space="preserve"> des faiblesses du contrôle interne</w:t>
            </w:r>
            <w:r>
              <w:rPr>
                <w:rFonts w:ascii="Times New Roman" w:eastAsia="Times New Roman" w:hAnsi="Times New Roman" w:cs="Times New Roman"/>
                <w:color w:val="000000"/>
                <w:sz w:val="20"/>
                <w:szCs w:val="24"/>
                <w:lang w:val="fr-FR" w:eastAsia="fr-FR"/>
              </w:rPr>
              <w:t xml:space="preserve"> </w:t>
            </w:r>
            <w:r w:rsidRPr="000710BD">
              <w:rPr>
                <w:rFonts w:ascii="Times New Roman" w:eastAsia="Times New Roman" w:hAnsi="Times New Roman" w:cs="Times New Roman"/>
                <w:color w:val="000000"/>
                <w:sz w:val="20"/>
                <w:szCs w:val="24"/>
                <w:lang w:val="fr-FR" w:eastAsia="fr-FR"/>
              </w:rPr>
              <w:t xml:space="preserve">? </w:t>
            </w:r>
          </w:p>
        </w:tc>
      </w:tr>
      <w:tr w:rsidR="00C54646" w:rsidRPr="000710BD" w14:paraId="6238DB92" w14:textId="77777777" w:rsidTr="00A15EB6">
        <w:trPr>
          <w:trHeight w:val="20"/>
        </w:trPr>
        <w:tc>
          <w:tcPr>
            <w:tcW w:w="2072" w:type="pct"/>
            <w:gridSpan w:val="2"/>
            <w:tcBorders>
              <w:top w:val="nil"/>
              <w:left w:val="nil"/>
              <w:bottom w:val="nil"/>
              <w:right w:val="nil"/>
            </w:tcBorders>
            <w:shd w:val="clear" w:color="auto" w:fill="auto"/>
            <w:noWrap/>
            <w:vAlign w:val="bottom"/>
            <w:hideMark/>
          </w:tcPr>
          <w:p w14:paraId="7FB12ABB" w14:textId="77777777"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Cadre conceptuel</w:t>
            </w:r>
          </w:p>
        </w:tc>
        <w:tc>
          <w:tcPr>
            <w:tcW w:w="875" w:type="pct"/>
            <w:gridSpan w:val="2"/>
            <w:tcBorders>
              <w:top w:val="nil"/>
              <w:left w:val="nil"/>
              <w:bottom w:val="nil"/>
              <w:right w:val="nil"/>
            </w:tcBorders>
            <w:shd w:val="clear" w:color="auto" w:fill="auto"/>
            <w:noWrap/>
            <w:vAlign w:val="center"/>
            <w:hideMark/>
          </w:tcPr>
          <w:p w14:paraId="4AC14D61" w14:textId="77777777" w:rsidR="00C54646" w:rsidRPr="000710BD" w:rsidRDefault="00C54646" w:rsidP="00653DE7">
            <w:pPr>
              <w:keepNext/>
              <w:keepLines/>
              <w:spacing w:after="0" w:line="240" w:lineRule="auto"/>
              <w:jc w:val="center"/>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N/A</w:t>
            </w:r>
          </w:p>
        </w:tc>
        <w:tc>
          <w:tcPr>
            <w:tcW w:w="2053" w:type="pct"/>
            <w:vMerge/>
            <w:tcBorders>
              <w:left w:val="nil"/>
              <w:right w:val="nil"/>
            </w:tcBorders>
            <w:vAlign w:val="center"/>
            <w:hideMark/>
          </w:tcPr>
          <w:p w14:paraId="74C26F68" w14:textId="77777777"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p>
        </w:tc>
      </w:tr>
      <w:tr w:rsidR="00C54646" w:rsidRPr="000710BD" w14:paraId="4EEBEE0C" w14:textId="77777777" w:rsidTr="00A15EB6">
        <w:trPr>
          <w:trHeight w:val="20"/>
        </w:trPr>
        <w:tc>
          <w:tcPr>
            <w:tcW w:w="2072" w:type="pct"/>
            <w:gridSpan w:val="2"/>
            <w:tcBorders>
              <w:top w:val="nil"/>
              <w:left w:val="nil"/>
              <w:bottom w:val="nil"/>
              <w:right w:val="nil"/>
            </w:tcBorders>
            <w:shd w:val="clear" w:color="auto" w:fill="auto"/>
            <w:noWrap/>
            <w:vAlign w:val="bottom"/>
            <w:hideMark/>
          </w:tcPr>
          <w:p w14:paraId="3A4C545E" w14:textId="77777777"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Comportement</w:t>
            </w:r>
          </w:p>
        </w:tc>
        <w:tc>
          <w:tcPr>
            <w:tcW w:w="469" w:type="pct"/>
            <w:tcBorders>
              <w:top w:val="nil"/>
              <w:left w:val="nil"/>
              <w:bottom w:val="nil"/>
              <w:right w:val="nil"/>
            </w:tcBorders>
            <w:shd w:val="clear" w:color="000000" w:fill="FF0000"/>
            <w:noWrap/>
            <w:vAlign w:val="bottom"/>
            <w:hideMark/>
          </w:tcPr>
          <w:p w14:paraId="1D4D7C4F" w14:textId="77777777"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406" w:type="pct"/>
            <w:tcBorders>
              <w:top w:val="nil"/>
              <w:left w:val="nil"/>
              <w:bottom w:val="nil"/>
              <w:right w:val="nil"/>
            </w:tcBorders>
            <w:shd w:val="clear" w:color="000000" w:fill="FF0000"/>
            <w:noWrap/>
            <w:vAlign w:val="bottom"/>
            <w:hideMark/>
          </w:tcPr>
          <w:p w14:paraId="40A6943A" w14:textId="77777777"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2053" w:type="pct"/>
            <w:vMerge/>
            <w:tcBorders>
              <w:left w:val="nil"/>
              <w:right w:val="nil"/>
            </w:tcBorders>
            <w:vAlign w:val="center"/>
            <w:hideMark/>
          </w:tcPr>
          <w:p w14:paraId="51915162" w14:textId="77777777"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p>
        </w:tc>
      </w:tr>
      <w:tr w:rsidR="00C54646" w:rsidRPr="000710BD" w14:paraId="3BDAD219" w14:textId="77777777" w:rsidTr="00A15EB6">
        <w:trPr>
          <w:trHeight w:val="20"/>
        </w:trPr>
        <w:tc>
          <w:tcPr>
            <w:tcW w:w="2072" w:type="pct"/>
            <w:gridSpan w:val="2"/>
            <w:tcBorders>
              <w:top w:val="nil"/>
              <w:left w:val="nil"/>
              <w:bottom w:val="nil"/>
              <w:right w:val="nil"/>
            </w:tcBorders>
            <w:shd w:val="clear" w:color="auto" w:fill="auto"/>
            <w:noWrap/>
            <w:vAlign w:val="bottom"/>
            <w:hideMark/>
          </w:tcPr>
          <w:p w14:paraId="4C182D35" w14:textId="77777777"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Comptabilité de gestion</w:t>
            </w:r>
          </w:p>
        </w:tc>
        <w:tc>
          <w:tcPr>
            <w:tcW w:w="469" w:type="pct"/>
            <w:tcBorders>
              <w:top w:val="nil"/>
              <w:left w:val="nil"/>
              <w:bottom w:val="nil"/>
              <w:right w:val="nil"/>
            </w:tcBorders>
            <w:shd w:val="clear" w:color="000000" w:fill="FF0000"/>
            <w:noWrap/>
            <w:vAlign w:val="bottom"/>
            <w:hideMark/>
          </w:tcPr>
          <w:p w14:paraId="568B24D7" w14:textId="77777777"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406" w:type="pct"/>
            <w:tcBorders>
              <w:top w:val="nil"/>
              <w:left w:val="nil"/>
              <w:bottom w:val="nil"/>
              <w:right w:val="nil"/>
            </w:tcBorders>
            <w:shd w:val="clear" w:color="000000" w:fill="FF0000"/>
            <w:noWrap/>
            <w:vAlign w:val="bottom"/>
            <w:hideMark/>
          </w:tcPr>
          <w:p w14:paraId="33113D19" w14:textId="77777777"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2053" w:type="pct"/>
            <w:vMerge/>
            <w:tcBorders>
              <w:left w:val="nil"/>
              <w:right w:val="nil"/>
            </w:tcBorders>
            <w:vAlign w:val="center"/>
            <w:hideMark/>
          </w:tcPr>
          <w:p w14:paraId="3761BEA0" w14:textId="77777777"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p>
        </w:tc>
      </w:tr>
      <w:tr w:rsidR="00C54646" w:rsidRPr="00F47628" w14:paraId="29F9B17F" w14:textId="77777777" w:rsidTr="00A15EB6">
        <w:trPr>
          <w:trHeight w:val="20"/>
        </w:trPr>
        <w:tc>
          <w:tcPr>
            <w:tcW w:w="2072" w:type="pct"/>
            <w:gridSpan w:val="2"/>
            <w:tcBorders>
              <w:top w:val="nil"/>
              <w:left w:val="nil"/>
              <w:bottom w:val="nil"/>
              <w:right w:val="nil"/>
            </w:tcBorders>
            <w:shd w:val="clear" w:color="auto" w:fill="auto"/>
            <w:noWrap/>
            <w:vAlign w:val="bottom"/>
            <w:hideMark/>
          </w:tcPr>
          <w:p w14:paraId="54BAD7FB" w14:textId="62871D8E"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Contrôle et réseaux</w:t>
            </w:r>
            <w:r>
              <w:rPr>
                <w:rFonts w:ascii="Times New Roman" w:eastAsia="Times New Roman" w:hAnsi="Times New Roman" w:cs="Times New Roman"/>
                <w:color w:val="000000"/>
                <w:sz w:val="20"/>
                <w:szCs w:val="24"/>
                <w:lang w:val="fr-FR" w:eastAsia="fr-FR"/>
              </w:rPr>
              <w:t xml:space="preserve"> (principalement clients-fournisseurs)</w:t>
            </w:r>
          </w:p>
        </w:tc>
        <w:tc>
          <w:tcPr>
            <w:tcW w:w="469" w:type="pct"/>
            <w:tcBorders>
              <w:top w:val="nil"/>
              <w:left w:val="nil"/>
              <w:bottom w:val="nil"/>
              <w:right w:val="nil"/>
            </w:tcBorders>
            <w:shd w:val="clear" w:color="000000" w:fill="FF0000"/>
            <w:noWrap/>
            <w:vAlign w:val="bottom"/>
            <w:hideMark/>
          </w:tcPr>
          <w:p w14:paraId="1EFC9C4A" w14:textId="77777777"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406" w:type="pct"/>
            <w:tcBorders>
              <w:top w:val="nil"/>
              <w:left w:val="nil"/>
              <w:bottom w:val="nil"/>
              <w:right w:val="nil"/>
            </w:tcBorders>
            <w:shd w:val="clear" w:color="000000" w:fill="FF0000"/>
            <w:noWrap/>
            <w:vAlign w:val="bottom"/>
            <w:hideMark/>
          </w:tcPr>
          <w:p w14:paraId="5C049022" w14:textId="77777777"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2053" w:type="pct"/>
            <w:vMerge/>
            <w:tcBorders>
              <w:left w:val="nil"/>
              <w:right w:val="nil"/>
            </w:tcBorders>
            <w:vAlign w:val="center"/>
            <w:hideMark/>
          </w:tcPr>
          <w:p w14:paraId="361A4C9B" w14:textId="77777777"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p>
        </w:tc>
      </w:tr>
      <w:tr w:rsidR="00C54646" w:rsidRPr="000710BD" w14:paraId="7C2B0E8A" w14:textId="77777777" w:rsidTr="00A15EB6">
        <w:trPr>
          <w:trHeight w:val="20"/>
        </w:trPr>
        <w:tc>
          <w:tcPr>
            <w:tcW w:w="2072" w:type="pct"/>
            <w:gridSpan w:val="2"/>
            <w:tcBorders>
              <w:top w:val="nil"/>
              <w:left w:val="nil"/>
              <w:bottom w:val="nil"/>
              <w:right w:val="nil"/>
            </w:tcBorders>
            <w:shd w:val="clear" w:color="auto" w:fill="auto"/>
            <w:noWrap/>
            <w:vAlign w:val="bottom"/>
            <w:hideMark/>
          </w:tcPr>
          <w:p w14:paraId="6B1B3125" w14:textId="77777777"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Contrôle opérationnel</w:t>
            </w:r>
          </w:p>
        </w:tc>
        <w:tc>
          <w:tcPr>
            <w:tcW w:w="469" w:type="pct"/>
            <w:tcBorders>
              <w:top w:val="nil"/>
              <w:left w:val="nil"/>
              <w:bottom w:val="nil"/>
              <w:right w:val="nil"/>
            </w:tcBorders>
            <w:shd w:val="clear" w:color="000000" w:fill="FF0000"/>
            <w:noWrap/>
            <w:vAlign w:val="bottom"/>
            <w:hideMark/>
          </w:tcPr>
          <w:p w14:paraId="0D395ABF" w14:textId="77777777"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406" w:type="pct"/>
            <w:tcBorders>
              <w:top w:val="nil"/>
              <w:left w:val="nil"/>
              <w:bottom w:val="nil"/>
              <w:right w:val="nil"/>
            </w:tcBorders>
            <w:shd w:val="clear" w:color="000000" w:fill="FF0000"/>
            <w:noWrap/>
            <w:vAlign w:val="bottom"/>
            <w:hideMark/>
          </w:tcPr>
          <w:p w14:paraId="6C5B0011" w14:textId="77777777"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2053" w:type="pct"/>
            <w:vMerge/>
            <w:tcBorders>
              <w:left w:val="nil"/>
              <w:right w:val="nil"/>
            </w:tcBorders>
            <w:vAlign w:val="center"/>
            <w:hideMark/>
          </w:tcPr>
          <w:p w14:paraId="7A1E6C3B" w14:textId="77777777"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p>
        </w:tc>
      </w:tr>
      <w:tr w:rsidR="00C54646" w:rsidRPr="000710BD" w14:paraId="7E3638D6" w14:textId="77777777" w:rsidTr="00A15EB6">
        <w:trPr>
          <w:trHeight w:val="20"/>
        </w:trPr>
        <w:tc>
          <w:tcPr>
            <w:tcW w:w="2072" w:type="pct"/>
            <w:gridSpan w:val="2"/>
            <w:tcBorders>
              <w:top w:val="nil"/>
              <w:left w:val="nil"/>
              <w:bottom w:val="nil"/>
              <w:right w:val="nil"/>
            </w:tcBorders>
            <w:shd w:val="clear" w:color="auto" w:fill="auto"/>
            <w:noWrap/>
            <w:vAlign w:val="bottom"/>
            <w:hideMark/>
          </w:tcPr>
          <w:p w14:paraId="1AD9AEC2" w14:textId="77777777"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Contrôle organisationnel</w:t>
            </w:r>
          </w:p>
        </w:tc>
        <w:tc>
          <w:tcPr>
            <w:tcW w:w="469" w:type="pct"/>
            <w:tcBorders>
              <w:top w:val="nil"/>
              <w:left w:val="nil"/>
              <w:bottom w:val="nil"/>
              <w:right w:val="nil"/>
            </w:tcBorders>
            <w:shd w:val="clear" w:color="000000" w:fill="FF0000"/>
            <w:noWrap/>
            <w:vAlign w:val="bottom"/>
            <w:hideMark/>
          </w:tcPr>
          <w:p w14:paraId="2C120E3D" w14:textId="77777777"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406" w:type="pct"/>
            <w:tcBorders>
              <w:top w:val="nil"/>
              <w:left w:val="nil"/>
              <w:bottom w:val="nil"/>
              <w:right w:val="nil"/>
            </w:tcBorders>
            <w:shd w:val="clear" w:color="000000" w:fill="FF0000"/>
            <w:noWrap/>
            <w:vAlign w:val="bottom"/>
            <w:hideMark/>
          </w:tcPr>
          <w:p w14:paraId="4BB8F1C2" w14:textId="77777777"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2053" w:type="pct"/>
            <w:vMerge/>
            <w:tcBorders>
              <w:left w:val="nil"/>
              <w:right w:val="nil"/>
            </w:tcBorders>
            <w:vAlign w:val="center"/>
            <w:hideMark/>
          </w:tcPr>
          <w:p w14:paraId="111F70C7" w14:textId="77777777"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p>
        </w:tc>
      </w:tr>
      <w:tr w:rsidR="00C54646" w:rsidRPr="000710BD" w14:paraId="3354ABF0" w14:textId="77777777" w:rsidTr="00A15EB6">
        <w:trPr>
          <w:trHeight w:val="20"/>
        </w:trPr>
        <w:tc>
          <w:tcPr>
            <w:tcW w:w="2072" w:type="pct"/>
            <w:gridSpan w:val="2"/>
            <w:tcBorders>
              <w:top w:val="nil"/>
              <w:left w:val="nil"/>
              <w:bottom w:val="nil"/>
              <w:right w:val="nil"/>
            </w:tcBorders>
            <w:shd w:val="clear" w:color="auto" w:fill="auto"/>
            <w:noWrap/>
            <w:vAlign w:val="bottom"/>
            <w:hideMark/>
          </w:tcPr>
          <w:p w14:paraId="012F72F1" w14:textId="77777777"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Contrôleur de gestion</w:t>
            </w:r>
          </w:p>
        </w:tc>
        <w:tc>
          <w:tcPr>
            <w:tcW w:w="469" w:type="pct"/>
            <w:tcBorders>
              <w:top w:val="nil"/>
              <w:left w:val="nil"/>
              <w:bottom w:val="nil"/>
              <w:right w:val="nil"/>
            </w:tcBorders>
            <w:shd w:val="clear" w:color="000000" w:fill="FF0000"/>
            <w:noWrap/>
            <w:vAlign w:val="bottom"/>
            <w:hideMark/>
          </w:tcPr>
          <w:p w14:paraId="14592B25" w14:textId="77777777"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406" w:type="pct"/>
            <w:tcBorders>
              <w:top w:val="nil"/>
              <w:left w:val="nil"/>
              <w:bottom w:val="nil"/>
              <w:right w:val="nil"/>
            </w:tcBorders>
            <w:shd w:val="clear" w:color="000000" w:fill="FF0000"/>
            <w:noWrap/>
            <w:vAlign w:val="bottom"/>
            <w:hideMark/>
          </w:tcPr>
          <w:p w14:paraId="3BD8E8A2" w14:textId="77777777"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2053" w:type="pct"/>
            <w:vMerge/>
            <w:tcBorders>
              <w:left w:val="nil"/>
              <w:right w:val="nil"/>
            </w:tcBorders>
            <w:vAlign w:val="center"/>
            <w:hideMark/>
          </w:tcPr>
          <w:p w14:paraId="0B616B0E" w14:textId="77777777"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p>
        </w:tc>
      </w:tr>
      <w:tr w:rsidR="00C54646" w:rsidRPr="000710BD" w14:paraId="269BD7DA" w14:textId="77777777" w:rsidTr="00A15EB6">
        <w:trPr>
          <w:trHeight w:val="20"/>
        </w:trPr>
        <w:tc>
          <w:tcPr>
            <w:tcW w:w="2072" w:type="pct"/>
            <w:gridSpan w:val="2"/>
            <w:tcBorders>
              <w:top w:val="nil"/>
              <w:left w:val="nil"/>
              <w:bottom w:val="nil"/>
              <w:right w:val="nil"/>
            </w:tcBorders>
            <w:shd w:val="clear" w:color="auto" w:fill="auto"/>
            <w:noWrap/>
            <w:vAlign w:val="bottom"/>
            <w:hideMark/>
          </w:tcPr>
          <w:p w14:paraId="5254E456" w14:textId="77777777"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Investissement</w:t>
            </w:r>
          </w:p>
        </w:tc>
        <w:tc>
          <w:tcPr>
            <w:tcW w:w="469" w:type="pct"/>
            <w:tcBorders>
              <w:top w:val="nil"/>
              <w:left w:val="nil"/>
              <w:bottom w:val="nil"/>
              <w:right w:val="nil"/>
            </w:tcBorders>
            <w:shd w:val="clear" w:color="000000" w:fill="FF0000"/>
            <w:noWrap/>
            <w:vAlign w:val="bottom"/>
            <w:hideMark/>
          </w:tcPr>
          <w:p w14:paraId="1DC8A264" w14:textId="77777777"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406" w:type="pct"/>
            <w:tcBorders>
              <w:top w:val="nil"/>
              <w:left w:val="nil"/>
              <w:bottom w:val="nil"/>
              <w:right w:val="nil"/>
            </w:tcBorders>
            <w:shd w:val="clear" w:color="000000" w:fill="FF0000"/>
            <w:noWrap/>
            <w:vAlign w:val="bottom"/>
            <w:hideMark/>
          </w:tcPr>
          <w:p w14:paraId="350AA66D" w14:textId="77777777"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2053" w:type="pct"/>
            <w:vMerge/>
            <w:tcBorders>
              <w:left w:val="nil"/>
              <w:right w:val="nil"/>
            </w:tcBorders>
            <w:vAlign w:val="center"/>
            <w:hideMark/>
          </w:tcPr>
          <w:p w14:paraId="749F841A" w14:textId="77777777"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p>
        </w:tc>
      </w:tr>
      <w:tr w:rsidR="00C54646" w:rsidRPr="000710BD" w14:paraId="561AE892" w14:textId="77777777" w:rsidTr="00C54646">
        <w:trPr>
          <w:trHeight w:val="20"/>
        </w:trPr>
        <w:tc>
          <w:tcPr>
            <w:tcW w:w="2072" w:type="pct"/>
            <w:gridSpan w:val="2"/>
            <w:tcBorders>
              <w:top w:val="nil"/>
              <w:left w:val="nil"/>
              <w:bottom w:val="nil"/>
              <w:right w:val="nil"/>
            </w:tcBorders>
            <w:shd w:val="clear" w:color="auto" w:fill="auto"/>
            <w:noWrap/>
            <w:vAlign w:val="bottom"/>
            <w:hideMark/>
          </w:tcPr>
          <w:p w14:paraId="43B48A28" w14:textId="77777777"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Méthodologie</w:t>
            </w:r>
          </w:p>
        </w:tc>
        <w:tc>
          <w:tcPr>
            <w:tcW w:w="875" w:type="pct"/>
            <w:gridSpan w:val="2"/>
            <w:tcBorders>
              <w:top w:val="nil"/>
              <w:left w:val="nil"/>
              <w:right w:val="nil"/>
            </w:tcBorders>
            <w:shd w:val="clear" w:color="auto" w:fill="auto"/>
            <w:noWrap/>
            <w:vAlign w:val="center"/>
            <w:hideMark/>
          </w:tcPr>
          <w:p w14:paraId="0024F0B5" w14:textId="77777777" w:rsidR="00C54646" w:rsidRPr="000710BD" w:rsidRDefault="00C54646" w:rsidP="00653DE7">
            <w:pPr>
              <w:keepNext/>
              <w:keepLines/>
              <w:spacing w:after="0" w:line="240" w:lineRule="auto"/>
              <w:jc w:val="center"/>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N/A</w:t>
            </w:r>
          </w:p>
        </w:tc>
        <w:tc>
          <w:tcPr>
            <w:tcW w:w="2053" w:type="pct"/>
            <w:vMerge/>
            <w:tcBorders>
              <w:left w:val="nil"/>
              <w:right w:val="nil"/>
            </w:tcBorders>
            <w:vAlign w:val="center"/>
            <w:hideMark/>
          </w:tcPr>
          <w:p w14:paraId="243310DE" w14:textId="77777777"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p>
        </w:tc>
      </w:tr>
      <w:tr w:rsidR="00C54646" w:rsidRPr="000710BD" w14:paraId="4A75C45D" w14:textId="77777777" w:rsidTr="00C54646">
        <w:trPr>
          <w:trHeight w:val="228"/>
        </w:trPr>
        <w:tc>
          <w:tcPr>
            <w:tcW w:w="2072" w:type="pct"/>
            <w:gridSpan w:val="2"/>
            <w:vMerge w:val="restart"/>
            <w:tcBorders>
              <w:top w:val="nil"/>
              <w:left w:val="nil"/>
              <w:right w:val="nil"/>
            </w:tcBorders>
            <w:shd w:val="clear" w:color="auto" w:fill="auto"/>
            <w:noWrap/>
            <w:vAlign w:val="bottom"/>
            <w:hideMark/>
          </w:tcPr>
          <w:p w14:paraId="6158FBAF" w14:textId="4C098E2B"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r>
              <w:rPr>
                <w:rFonts w:ascii="Times New Roman" w:eastAsia="Times New Roman" w:hAnsi="Times New Roman" w:cs="Times New Roman"/>
                <w:color w:val="000000"/>
                <w:sz w:val="20"/>
                <w:szCs w:val="24"/>
                <w:lang w:val="fr-FR" w:eastAsia="fr-FR"/>
              </w:rPr>
              <w:t>Performance</w:t>
            </w:r>
            <w:r w:rsidRPr="000710BD">
              <w:rPr>
                <w:rFonts w:ascii="Times New Roman" w:eastAsia="Times New Roman" w:hAnsi="Times New Roman" w:cs="Times New Roman"/>
                <w:color w:val="000000"/>
                <w:sz w:val="20"/>
                <w:szCs w:val="24"/>
                <w:lang w:val="fr-FR" w:eastAsia="fr-FR"/>
              </w:rPr>
              <w:t> </w:t>
            </w:r>
          </w:p>
          <w:p w14:paraId="2DBC4FD4" w14:textId="77777777"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Tableaux de bord</w:t>
            </w:r>
          </w:p>
        </w:tc>
        <w:tc>
          <w:tcPr>
            <w:tcW w:w="469" w:type="pct"/>
            <w:tcBorders>
              <w:top w:val="nil"/>
              <w:left w:val="nil"/>
              <w:right w:val="nil"/>
            </w:tcBorders>
            <w:shd w:val="clear" w:color="auto" w:fill="92D050"/>
            <w:noWrap/>
            <w:vAlign w:val="bottom"/>
            <w:hideMark/>
          </w:tcPr>
          <w:p w14:paraId="2C4F3708" w14:textId="77777777"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406" w:type="pct"/>
            <w:tcBorders>
              <w:top w:val="nil"/>
              <w:left w:val="nil"/>
              <w:right w:val="nil"/>
            </w:tcBorders>
            <w:shd w:val="clear" w:color="auto" w:fill="92D050"/>
            <w:noWrap/>
            <w:vAlign w:val="bottom"/>
            <w:hideMark/>
          </w:tcPr>
          <w:p w14:paraId="75FEFE87" w14:textId="77777777"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2053" w:type="pct"/>
            <w:vMerge/>
            <w:tcBorders>
              <w:left w:val="nil"/>
              <w:right w:val="nil"/>
            </w:tcBorders>
            <w:vAlign w:val="center"/>
            <w:hideMark/>
          </w:tcPr>
          <w:p w14:paraId="52776BF7" w14:textId="77777777"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p>
        </w:tc>
      </w:tr>
      <w:tr w:rsidR="00C54646" w:rsidRPr="000710BD" w14:paraId="23A5C425" w14:textId="77777777" w:rsidTr="00C54646">
        <w:trPr>
          <w:trHeight w:val="228"/>
        </w:trPr>
        <w:tc>
          <w:tcPr>
            <w:tcW w:w="2072" w:type="pct"/>
            <w:gridSpan w:val="2"/>
            <w:vMerge/>
            <w:tcBorders>
              <w:left w:val="nil"/>
              <w:bottom w:val="single" w:sz="4" w:space="0" w:color="auto"/>
              <w:right w:val="nil"/>
            </w:tcBorders>
            <w:shd w:val="clear" w:color="auto" w:fill="auto"/>
            <w:noWrap/>
            <w:vAlign w:val="bottom"/>
          </w:tcPr>
          <w:p w14:paraId="7004EB7F" w14:textId="77777777" w:rsidR="00C54646"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p>
        </w:tc>
        <w:tc>
          <w:tcPr>
            <w:tcW w:w="469" w:type="pct"/>
            <w:tcBorders>
              <w:left w:val="nil"/>
              <w:bottom w:val="single" w:sz="4" w:space="0" w:color="auto"/>
              <w:right w:val="nil"/>
            </w:tcBorders>
            <w:shd w:val="clear" w:color="auto" w:fill="FF0000"/>
            <w:noWrap/>
            <w:vAlign w:val="bottom"/>
          </w:tcPr>
          <w:p w14:paraId="07CB506A" w14:textId="77777777"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p>
        </w:tc>
        <w:tc>
          <w:tcPr>
            <w:tcW w:w="406" w:type="pct"/>
            <w:tcBorders>
              <w:left w:val="nil"/>
              <w:bottom w:val="single" w:sz="4" w:space="0" w:color="auto"/>
              <w:right w:val="nil"/>
            </w:tcBorders>
            <w:shd w:val="clear" w:color="auto" w:fill="FF0000"/>
            <w:noWrap/>
            <w:vAlign w:val="bottom"/>
          </w:tcPr>
          <w:p w14:paraId="1DD8ADEE" w14:textId="77777777"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p>
        </w:tc>
        <w:tc>
          <w:tcPr>
            <w:tcW w:w="2053" w:type="pct"/>
            <w:vMerge/>
            <w:tcBorders>
              <w:left w:val="nil"/>
              <w:bottom w:val="single" w:sz="4" w:space="0" w:color="000000"/>
              <w:right w:val="nil"/>
            </w:tcBorders>
            <w:vAlign w:val="center"/>
          </w:tcPr>
          <w:p w14:paraId="1C953883" w14:textId="77777777" w:rsidR="00C54646" w:rsidRPr="000710BD" w:rsidRDefault="00C54646" w:rsidP="00653DE7">
            <w:pPr>
              <w:keepNext/>
              <w:keepLines/>
              <w:spacing w:after="0" w:line="240" w:lineRule="auto"/>
              <w:rPr>
                <w:rFonts w:ascii="Times New Roman" w:eastAsia="Times New Roman" w:hAnsi="Times New Roman" w:cs="Times New Roman"/>
                <w:color w:val="000000"/>
                <w:sz w:val="20"/>
                <w:szCs w:val="24"/>
                <w:lang w:val="fr-FR" w:eastAsia="fr-FR"/>
              </w:rPr>
            </w:pPr>
          </w:p>
        </w:tc>
      </w:tr>
      <w:tr w:rsidR="00A67A47" w:rsidRPr="000710BD" w14:paraId="6AD12291" w14:textId="77777777" w:rsidTr="00C54646">
        <w:trPr>
          <w:trHeight w:val="20"/>
        </w:trPr>
        <w:tc>
          <w:tcPr>
            <w:tcW w:w="1592" w:type="pct"/>
            <w:tcBorders>
              <w:top w:val="nil"/>
              <w:left w:val="nil"/>
              <w:bottom w:val="nil"/>
              <w:right w:val="nil"/>
            </w:tcBorders>
            <w:shd w:val="clear" w:color="auto" w:fill="auto"/>
            <w:noWrap/>
            <w:vAlign w:val="bottom"/>
            <w:hideMark/>
          </w:tcPr>
          <w:p w14:paraId="22FAF143" w14:textId="77777777" w:rsidR="00A67A47" w:rsidRPr="000710BD" w:rsidRDefault="00A67A47" w:rsidP="00653DE7">
            <w:pPr>
              <w:keepNext/>
              <w:keepLines/>
              <w:spacing w:after="0" w:line="240" w:lineRule="auto"/>
              <w:rPr>
                <w:rFonts w:ascii="Times New Roman" w:eastAsia="Times New Roman" w:hAnsi="Times New Roman" w:cs="Times New Roman"/>
                <w:b/>
                <w:bCs/>
                <w:color w:val="000000"/>
                <w:sz w:val="20"/>
                <w:szCs w:val="24"/>
                <w:lang w:val="fr-FR" w:eastAsia="fr-FR"/>
              </w:rPr>
            </w:pPr>
            <w:r w:rsidRPr="000710BD">
              <w:rPr>
                <w:rFonts w:ascii="Times New Roman" w:eastAsia="Times New Roman" w:hAnsi="Times New Roman" w:cs="Times New Roman"/>
                <w:b/>
                <w:bCs/>
                <w:color w:val="000000"/>
                <w:sz w:val="20"/>
                <w:szCs w:val="24"/>
                <w:lang w:val="fr-FR" w:eastAsia="fr-FR"/>
              </w:rPr>
              <w:t>Audit</w:t>
            </w:r>
          </w:p>
        </w:tc>
        <w:tc>
          <w:tcPr>
            <w:tcW w:w="480" w:type="pct"/>
            <w:tcBorders>
              <w:top w:val="nil"/>
              <w:left w:val="nil"/>
              <w:bottom w:val="nil"/>
              <w:right w:val="nil"/>
            </w:tcBorders>
            <w:shd w:val="clear" w:color="auto" w:fill="auto"/>
            <w:noWrap/>
            <w:vAlign w:val="bottom"/>
            <w:hideMark/>
          </w:tcPr>
          <w:p w14:paraId="10066A24" w14:textId="77777777"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p>
        </w:tc>
        <w:tc>
          <w:tcPr>
            <w:tcW w:w="469" w:type="pct"/>
            <w:tcBorders>
              <w:top w:val="nil"/>
              <w:left w:val="nil"/>
              <w:bottom w:val="nil"/>
              <w:right w:val="nil"/>
            </w:tcBorders>
            <w:shd w:val="clear" w:color="auto" w:fill="auto"/>
            <w:noWrap/>
            <w:vAlign w:val="bottom"/>
            <w:hideMark/>
          </w:tcPr>
          <w:p w14:paraId="61228F8A" w14:textId="77777777"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p>
        </w:tc>
        <w:tc>
          <w:tcPr>
            <w:tcW w:w="406" w:type="pct"/>
            <w:tcBorders>
              <w:top w:val="nil"/>
              <w:left w:val="nil"/>
              <w:bottom w:val="nil"/>
              <w:right w:val="nil"/>
            </w:tcBorders>
            <w:shd w:val="clear" w:color="auto" w:fill="auto"/>
            <w:noWrap/>
            <w:vAlign w:val="bottom"/>
            <w:hideMark/>
          </w:tcPr>
          <w:p w14:paraId="05E97E46" w14:textId="77777777"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p>
        </w:tc>
        <w:tc>
          <w:tcPr>
            <w:tcW w:w="2053" w:type="pct"/>
            <w:tcBorders>
              <w:top w:val="nil"/>
              <w:left w:val="nil"/>
              <w:bottom w:val="nil"/>
              <w:right w:val="nil"/>
            </w:tcBorders>
            <w:shd w:val="clear" w:color="auto" w:fill="auto"/>
            <w:noWrap/>
            <w:vAlign w:val="bottom"/>
            <w:hideMark/>
          </w:tcPr>
          <w:p w14:paraId="699DEE70" w14:textId="77777777"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p>
        </w:tc>
      </w:tr>
      <w:tr w:rsidR="00A67A47" w:rsidRPr="000710BD" w14:paraId="15823D57" w14:textId="77777777" w:rsidTr="00C54646">
        <w:trPr>
          <w:trHeight w:val="20"/>
        </w:trPr>
        <w:tc>
          <w:tcPr>
            <w:tcW w:w="2072" w:type="pct"/>
            <w:gridSpan w:val="2"/>
            <w:tcBorders>
              <w:top w:val="nil"/>
              <w:left w:val="nil"/>
              <w:bottom w:val="nil"/>
              <w:right w:val="nil"/>
            </w:tcBorders>
            <w:shd w:val="clear" w:color="auto" w:fill="auto"/>
            <w:noWrap/>
            <w:vAlign w:val="bottom"/>
            <w:hideMark/>
          </w:tcPr>
          <w:p w14:paraId="7427F362" w14:textId="3E215DDD" w:rsidR="00A67A47" w:rsidRPr="000710BD" w:rsidRDefault="006C2EB6" w:rsidP="00653DE7">
            <w:pPr>
              <w:keepNext/>
              <w:keepLines/>
              <w:spacing w:after="0" w:line="240" w:lineRule="auto"/>
              <w:rPr>
                <w:rFonts w:ascii="Times New Roman" w:eastAsia="Times New Roman" w:hAnsi="Times New Roman" w:cs="Times New Roman"/>
                <w:color w:val="000000"/>
                <w:sz w:val="20"/>
                <w:szCs w:val="24"/>
                <w:lang w:val="fr-FR" w:eastAsia="fr-FR"/>
              </w:rPr>
            </w:pPr>
            <w:r>
              <w:rPr>
                <w:rFonts w:ascii="Times New Roman" w:eastAsia="Times New Roman" w:hAnsi="Times New Roman" w:cs="Times New Roman"/>
                <w:color w:val="000000"/>
                <w:sz w:val="20"/>
                <w:szCs w:val="24"/>
                <w:lang w:val="fr-FR" w:eastAsia="fr-FR"/>
              </w:rPr>
              <w:t>Production du service d'a</w:t>
            </w:r>
            <w:r w:rsidR="00A67A47" w:rsidRPr="000710BD">
              <w:rPr>
                <w:rFonts w:ascii="Times New Roman" w:eastAsia="Times New Roman" w:hAnsi="Times New Roman" w:cs="Times New Roman"/>
                <w:color w:val="000000"/>
                <w:sz w:val="20"/>
                <w:szCs w:val="24"/>
                <w:lang w:val="fr-FR" w:eastAsia="fr-FR"/>
              </w:rPr>
              <w:t>udit</w:t>
            </w:r>
          </w:p>
        </w:tc>
        <w:tc>
          <w:tcPr>
            <w:tcW w:w="469" w:type="pct"/>
            <w:tcBorders>
              <w:top w:val="nil"/>
              <w:left w:val="nil"/>
              <w:bottom w:val="nil"/>
              <w:right w:val="nil"/>
            </w:tcBorders>
            <w:shd w:val="clear" w:color="000000" w:fill="FFC000"/>
            <w:noWrap/>
            <w:vAlign w:val="bottom"/>
            <w:hideMark/>
          </w:tcPr>
          <w:p w14:paraId="3BB0E738" w14:textId="77777777"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406" w:type="pct"/>
            <w:tcBorders>
              <w:top w:val="nil"/>
              <w:left w:val="nil"/>
              <w:bottom w:val="nil"/>
              <w:right w:val="nil"/>
            </w:tcBorders>
            <w:shd w:val="clear" w:color="000000" w:fill="FF0000"/>
            <w:noWrap/>
            <w:vAlign w:val="bottom"/>
            <w:hideMark/>
          </w:tcPr>
          <w:p w14:paraId="0CA3297C" w14:textId="77777777"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2053" w:type="pct"/>
            <w:vMerge w:val="restart"/>
            <w:tcBorders>
              <w:top w:val="nil"/>
              <w:left w:val="nil"/>
              <w:bottom w:val="single" w:sz="8" w:space="0" w:color="000000"/>
              <w:right w:val="nil"/>
            </w:tcBorders>
            <w:shd w:val="clear" w:color="auto" w:fill="auto"/>
            <w:vAlign w:val="center"/>
            <w:hideMark/>
          </w:tcPr>
          <w:p w14:paraId="6A7B413A" w14:textId="77777777"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p>
        </w:tc>
      </w:tr>
      <w:tr w:rsidR="00A67A47" w:rsidRPr="000710BD" w14:paraId="3EF63E74" w14:textId="77777777" w:rsidTr="00653DE7">
        <w:trPr>
          <w:trHeight w:val="20"/>
        </w:trPr>
        <w:tc>
          <w:tcPr>
            <w:tcW w:w="2072" w:type="pct"/>
            <w:gridSpan w:val="2"/>
            <w:tcBorders>
              <w:top w:val="nil"/>
              <w:left w:val="nil"/>
              <w:bottom w:val="nil"/>
              <w:right w:val="nil"/>
            </w:tcBorders>
            <w:shd w:val="clear" w:color="auto" w:fill="auto"/>
            <w:noWrap/>
            <w:vAlign w:val="bottom"/>
            <w:hideMark/>
          </w:tcPr>
          <w:p w14:paraId="40780254" w14:textId="77777777"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Ins</w:t>
            </w:r>
            <w:r>
              <w:rPr>
                <w:rFonts w:ascii="Times New Roman" w:eastAsia="Times New Roman" w:hAnsi="Times New Roman" w:cs="Times New Roman"/>
                <w:color w:val="000000"/>
                <w:sz w:val="20"/>
                <w:szCs w:val="24"/>
                <w:lang w:val="fr-FR" w:eastAsia="fr-FR"/>
              </w:rPr>
              <w:t>t</w:t>
            </w:r>
            <w:r w:rsidRPr="000710BD">
              <w:rPr>
                <w:rFonts w:ascii="Times New Roman" w:eastAsia="Times New Roman" w:hAnsi="Times New Roman" w:cs="Times New Roman"/>
                <w:color w:val="000000"/>
                <w:sz w:val="20"/>
                <w:szCs w:val="24"/>
                <w:lang w:val="fr-FR" w:eastAsia="fr-FR"/>
              </w:rPr>
              <w:t>itutions, audit et société</w:t>
            </w:r>
          </w:p>
        </w:tc>
        <w:tc>
          <w:tcPr>
            <w:tcW w:w="875" w:type="pct"/>
            <w:gridSpan w:val="2"/>
            <w:tcBorders>
              <w:top w:val="nil"/>
              <w:left w:val="nil"/>
              <w:bottom w:val="nil"/>
              <w:right w:val="nil"/>
            </w:tcBorders>
            <w:shd w:val="clear" w:color="auto" w:fill="auto"/>
            <w:noWrap/>
            <w:vAlign w:val="center"/>
            <w:hideMark/>
          </w:tcPr>
          <w:p w14:paraId="56FE348B" w14:textId="77777777" w:rsidR="00A67A47" w:rsidRPr="000710BD" w:rsidRDefault="00A67A47" w:rsidP="00653DE7">
            <w:pPr>
              <w:keepNext/>
              <w:keepLines/>
              <w:spacing w:after="0" w:line="240" w:lineRule="auto"/>
              <w:jc w:val="center"/>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N/A</w:t>
            </w:r>
          </w:p>
        </w:tc>
        <w:tc>
          <w:tcPr>
            <w:tcW w:w="2053" w:type="pct"/>
            <w:vMerge/>
            <w:tcBorders>
              <w:top w:val="nil"/>
              <w:left w:val="nil"/>
              <w:bottom w:val="single" w:sz="8" w:space="0" w:color="000000"/>
              <w:right w:val="nil"/>
            </w:tcBorders>
            <w:vAlign w:val="center"/>
            <w:hideMark/>
          </w:tcPr>
          <w:p w14:paraId="7132A524" w14:textId="77777777"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p>
        </w:tc>
      </w:tr>
      <w:tr w:rsidR="00A67A47" w:rsidRPr="000710BD" w14:paraId="135350A8" w14:textId="77777777" w:rsidTr="00C54646">
        <w:trPr>
          <w:trHeight w:val="20"/>
        </w:trPr>
        <w:tc>
          <w:tcPr>
            <w:tcW w:w="2072" w:type="pct"/>
            <w:gridSpan w:val="2"/>
            <w:tcBorders>
              <w:top w:val="nil"/>
              <w:left w:val="nil"/>
              <w:bottom w:val="nil"/>
              <w:right w:val="nil"/>
            </w:tcBorders>
            <w:shd w:val="clear" w:color="auto" w:fill="auto"/>
            <w:noWrap/>
            <w:vAlign w:val="bottom"/>
            <w:hideMark/>
          </w:tcPr>
          <w:p w14:paraId="07C6C308" w14:textId="77777777"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Audit et gouvernance</w:t>
            </w:r>
          </w:p>
        </w:tc>
        <w:tc>
          <w:tcPr>
            <w:tcW w:w="469" w:type="pct"/>
            <w:tcBorders>
              <w:top w:val="nil"/>
              <w:left w:val="nil"/>
              <w:bottom w:val="nil"/>
              <w:right w:val="nil"/>
            </w:tcBorders>
            <w:shd w:val="clear" w:color="000000" w:fill="FF0000"/>
            <w:noWrap/>
            <w:vAlign w:val="bottom"/>
            <w:hideMark/>
          </w:tcPr>
          <w:p w14:paraId="6F34CA0B" w14:textId="77777777"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406" w:type="pct"/>
            <w:tcBorders>
              <w:top w:val="nil"/>
              <w:left w:val="nil"/>
              <w:bottom w:val="nil"/>
              <w:right w:val="nil"/>
            </w:tcBorders>
            <w:shd w:val="clear" w:color="000000" w:fill="FF0000"/>
            <w:noWrap/>
            <w:vAlign w:val="bottom"/>
            <w:hideMark/>
          </w:tcPr>
          <w:p w14:paraId="5737F46B" w14:textId="77777777"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2053" w:type="pct"/>
            <w:vMerge/>
            <w:tcBorders>
              <w:top w:val="nil"/>
              <w:left w:val="nil"/>
              <w:bottom w:val="single" w:sz="8" w:space="0" w:color="000000"/>
              <w:right w:val="nil"/>
            </w:tcBorders>
            <w:vAlign w:val="center"/>
            <w:hideMark/>
          </w:tcPr>
          <w:p w14:paraId="18A8806B" w14:textId="77777777"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p>
        </w:tc>
      </w:tr>
      <w:tr w:rsidR="00A67A47" w:rsidRPr="00F47628" w14:paraId="2F7710D6" w14:textId="77777777" w:rsidTr="00C54646">
        <w:trPr>
          <w:trHeight w:val="20"/>
        </w:trPr>
        <w:tc>
          <w:tcPr>
            <w:tcW w:w="2072" w:type="pct"/>
            <w:gridSpan w:val="2"/>
            <w:tcBorders>
              <w:top w:val="nil"/>
              <w:left w:val="nil"/>
              <w:bottom w:val="single" w:sz="4" w:space="0" w:color="auto"/>
              <w:right w:val="nil"/>
            </w:tcBorders>
            <w:shd w:val="clear" w:color="auto" w:fill="auto"/>
            <w:noWrap/>
            <w:vAlign w:val="bottom"/>
            <w:hideMark/>
          </w:tcPr>
          <w:p w14:paraId="7E49F0F4" w14:textId="73566630" w:rsidR="00A67A47" w:rsidRPr="000710BD" w:rsidRDefault="008A2C37" w:rsidP="00653DE7">
            <w:pPr>
              <w:keepNext/>
              <w:keepLines/>
              <w:spacing w:after="0" w:line="240" w:lineRule="auto"/>
              <w:rPr>
                <w:rFonts w:ascii="Times New Roman" w:eastAsia="Times New Roman" w:hAnsi="Times New Roman" w:cs="Times New Roman"/>
                <w:color w:val="000000"/>
                <w:sz w:val="20"/>
                <w:szCs w:val="24"/>
                <w:lang w:val="fr-FR" w:eastAsia="fr-FR"/>
              </w:rPr>
            </w:pPr>
            <w:r>
              <w:rPr>
                <w:rFonts w:ascii="Times New Roman" w:eastAsia="Times New Roman" w:hAnsi="Times New Roman" w:cs="Times New Roman"/>
                <w:color w:val="000000"/>
                <w:sz w:val="20"/>
                <w:szCs w:val="24"/>
                <w:lang w:val="fr-FR" w:eastAsia="fr-FR"/>
              </w:rPr>
              <w:t>Qualité de l’audit</w:t>
            </w:r>
            <w:r w:rsidR="00A67A47" w:rsidRPr="000710BD">
              <w:rPr>
                <w:rFonts w:ascii="Times New Roman" w:eastAsia="Times New Roman" w:hAnsi="Times New Roman" w:cs="Times New Roman"/>
                <w:color w:val="000000"/>
                <w:sz w:val="20"/>
                <w:szCs w:val="24"/>
                <w:lang w:val="fr-FR" w:eastAsia="fr-FR"/>
              </w:rPr>
              <w:t> </w:t>
            </w:r>
          </w:p>
          <w:p w14:paraId="75ADBC1F" w14:textId="3D422883"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Demande d'audit/</w:t>
            </w:r>
            <w:r w:rsidR="00A45C4D">
              <w:rPr>
                <w:rFonts w:ascii="Times New Roman" w:eastAsia="Times New Roman" w:hAnsi="Times New Roman" w:cs="Times New Roman"/>
                <w:color w:val="000000"/>
                <w:sz w:val="20"/>
                <w:szCs w:val="24"/>
                <w:lang w:val="fr-FR" w:eastAsia="fr-FR"/>
              </w:rPr>
              <w:t>C</w:t>
            </w:r>
            <w:r w:rsidRPr="000710BD">
              <w:rPr>
                <w:rFonts w:ascii="Times New Roman" w:eastAsia="Times New Roman" w:hAnsi="Times New Roman" w:cs="Times New Roman"/>
                <w:color w:val="000000"/>
                <w:sz w:val="20"/>
                <w:szCs w:val="24"/>
                <w:lang w:val="fr-FR" w:eastAsia="fr-FR"/>
              </w:rPr>
              <w:t>hoix de l'auditeur</w:t>
            </w:r>
          </w:p>
        </w:tc>
        <w:tc>
          <w:tcPr>
            <w:tcW w:w="469" w:type="pct"/>
            <w:tcBorders>
              <w:top w:val="nil"/>
              <w:left w:val="nil"/>
              <w:bottom w:val="single" w:sz="8" w:space="0" w:color="auto"/>
              <w:right w:val="nil"/>
            </w:tcBorders>
            <w:shd w:val="clear" w:color="000000" w:fill="92D050"/>
            <w:noWrap/>
            <w:vAlign w:val="bottom"/>
            <w:hideMark/>
          </w:tcPr>
          <w:p w14:paraId="2516D84A" w14:textId="77777777"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406" w:type="pct"/>
            <w:tcBorders>
              <w:top w:val="nil"/>
              <w:left w:val="nil"/>
              <w:bottom w:val="single" w:sz="8" w:space="0" w:color="auto"/>
              <w:right w:val="nil"/>
            </w:tcBorders>
            <w:shd w:val="clear" w:color="000000" w:fill="FF0000"/>
            <w:noWrap/>
            <w:vAlign w:val="bottom"/>
            <w:hideMark/>
          </w:tcPr>
          <w:p w14:paraId="78745F6D" w14:textId="77777777"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r w:rsidRPr="000710BD">
              <w:rPr>
                <w:rFonts w:ascii="Times New Roman" w:eastAsia="Times New Roman" w:hAnsi="Times New Roman" w:cs="Times New Roman"/>
                <w:color w:val="000000"/>
                <w:sz w:val="20"/>
                <w:szCs w:val="24"/>
                <w:lang w:val="fr-FR" w:eastAsia="fr-FR"/>
              </w:rPr>
              <w:t> </w:t>
            </w:r>
          </w:p>
        </w:tc>
        <w:tc>
          <w:tcPr>
            <w:tcW w:w="2053" w:type="pct"/>
            <w:vMerge/>
            <w:tcBorders>
              <w:top w:val="nil"/>
              <w:left w:val="nil"/>
              <w:bottom w:val="single" w:sz="8" w:space="0" w:color="000000"/>
              <w:right w:val="nil"/>
            </w:tcBorders>
            <w:vAlign w:val="center"/>
            <w:hideMark/>
          </w:tcPr>
          <w:p w14:paraId="237DE2EB" w14:textId="77777777" w:rsidR="00A67A47" w:rsidRPr="000710BD" w:rsidRDefault="00A67A47" w:rsidP="00653DE7">
            <w:pPr>
              <w:keepNext/>
              <w:keepLines/>
              <w:spacing w:after="0" w:line="240" w:lineRule="auto"/>
              <w:rPr>
                <w:rFonts w:ascii="Times New Roman" w:eastAsia="Times New Roman" w:hAnsi="Times New Roman" w:cs="Times New Roman"/>
                <w:color w:val="000000"/>
                <w:sz w:val="20"/>
                <w:szCs w:val="24"/>
                <w:lang w:val="fr-FR" w:eastAsia="fr-FR"/>
              </w:rPr>
            </w:pPr>
          </w:p>
        </w:tc>
      </w:tr>
    </w:tbl>
    <w:p w14:paraId="39611D57" w14:textId="77777777" w:rsidR="007142E2" w:rsidRDefault="007142E2" w:rsidP="00DE62B4">
      <w:pPr>
        <w:spacing w:after="0" w:line="360" w:lineRule="auto"/>
        <w:jc w:val="both"/>
        <w:rPr>
          <w:rFonts w:ascii="Times New Roman" w:eastAsia="Times New Roman" w:hAnsi="Times New Roman" w:cs="Times New Roman"/>
          <w:b/>
          <w:color w:val="000000"/>
          <w:sz w:val="24"/>
          <w:lang w:val="fr-CA"/>
        </w:rPr>
      </w:pPr>
    </w:p>
    <w:p w14:paraId="7990D7CE" w14:textId="77777777" w:rsidR="007142E2" w:rsidRDefault="007142E2">
      <w:pPr>
        <w:rPr>
          <w:rFonts w:ascii="Times New Roman" w:eastAsia="Times New Roman" w:hAnsi="Times New Roman" w:cs="Times New Roman"/>
          <w:b/>
          <w:color w:val="000000"/>
          <w:sz w:val="24"/>
          <w:lang w:val="fr-CA"/>
        </w:rPr>
      </w:pPr>
      <w:r>
        <w:rPr>
          <w:rFonts w:ascii="Times New Roman" w:eastAsia="Times New Roman" w:hAnsi="Times New Roman" w:cs="Times New Roman"/>
          <w:b/>
          <w:color w:val="000000"/>
          <w:sz w:val="24"/>
          <w:lang w:val="fr-CA"/>
        </w:rPr>
        <w:br w:type="page"/>
      </w:r>
    </w:p>
    <w:p w14:paraId="05DAED6E" w14:textId="516A0090" w:rsidR="00177482" w:rsidRPr="00DE62B4" w:rsidRDefault="00215504" w:rsidP="00DE62B4">
      <w:pPr>
        <w:spacing w:after="0" w:line="360" w:lineRule="auto"/>
        <w:jc w:val="both"/>
        <w:rPr>
          <w:rFonts w:ascii="Times New Roman" w:eastAsia="Times New Roman" w:hAnsi="Times New Roman" w:cs="Times New Roman"/>
          <w:b/>
          <w:color w:val="000000"/>
          <w:sz w:val="24"/>
          <w:lang w:val="fr-CA"/>
        </w:rPr>
      </w:pPr>
      <w:r w:rsidRPr="00DE62B4">
        <w:rPr>
          <w:rFonts w:ascii="Times New Roman" w:eastAsia="Times New Roman" w:hAnsi="Times New Roman" w:cs="Times New Roman"/>
          <w:b/>
          <w:color w:val="000000"/>
          <w:sz w:val="24"/>
          <w:lang w:val="fr-CA"/>
        </w:rPr>
        <w:lastRenderedPageBreak/>
        <w:t xml:space="preserve">Tableau </w:t>
      </w:r>
      <w:r w:rsidR="00C03C91">
        <w:rPr>
          <w:rFonts w:ascii="Times New Roman" w:eastAsia="Times New Roman" w:hAnsi="Times New Roman" w:cs="Times New Roman"/>
          <w:b/>
          <w:color w:val="000000"/>
          <w:sz w:val="24"/>
          <w:lang w:val="fr-CA"/>
        </w:rPr>
        <w:t>8</w:t>
      </w:r>
      <w:r w:rsidR="00C03C91" w:rsidRPr="00DE62B4">
        <w:rPr>
          <w:rFonts w:ascii="Times New Roman" w:eastAsia="Times New Roman" w:hAnsi="Times New Roman" w:cs="Times New Roman"/>
          <w:b/>
          <w:color w:val="000000"/>
          <w:sz w:val="24"/>
          <w:lang w:val="fr-CA"/>
        </w:rPr>
        <w:t> </w:t>
      </w:r>
      <w:r w:rsidRPr="00DE62B4">
        <w:rPr>
          <w:rFonts w:ascii="Times New Roman" w:eastAsia="Times New Roman" w:hAnsi="Times New Roman" w:cs="Times New Roman"/>
          <w:b/>
          <w:color w:val="000000"/>
          <w:sz w:val="24"/>
          <w:lang w:val="fr-CA"/>
        </w:rPr>
        <w:t>: Analyse des liens étudiés</w:t>
      </w:r>
      <w:r w:rsidR="006F4828">
        <w:rPr>
          <w:rFonts w:ascii="Times New Roman" w:eastAsia="Times New Roman" w:hAnsi="Times New Roman" w:cs="Times New Roman"/>
          <w:b/>
          <w:color w:val="000000"/>
          <w:sz w:val="24"/>
          <w:lang w:val="fr-CA"/>
        </w:rPr>
        <w:t xml:space="preserve"> dans les articles sélectionnés</w:t>
      </w:r>
    </w:p>
    <w:tbl>
      <w:tblPr>
        <w:tblStyle w:val="Grilledutableau"/>
        <w:tblW w:w="5000" w:type="pct"/>
        <w:tblLook w:val="04A0" w:firstRow="1" w:lastRow="0" w:firstColumn="1" w:lastColumn="0" w:noHBand="0" w:noVBand="1"/>
      </w:tblPr>
      <w:tblGrid>
        <w:gridCol w:w="1475"/>
        <w:gridCol w:w="1502"/>
        <w:gridCol w:w="2354"/>
        <w:gridCol w:w="2073"/>
        <w:gridCol w:w="2253"/>
        <w:gridCol w:w="1732"/>
        <w:gridCol w:w="1833"/>
      </w:tblGrid>
      <w:tr w:rsidR="00FC05BC" w:rsidRPr="00F47628" w14:paraId="0EA5C01F" w14:textId="77777777" w:rsidTr="002A245F">
        <w:trPr>
          <w:trHeight w:val="431"/>
        </w:trPr>
        <w:tc>
          <w:tcPr>
            <w:tcW w:w="1126" w:type="pct"/>
            <w:gridSpan w:val="2"/>
            <w:vMerge w:val="restart"/>
            <w:noWrap/>
            <w:vAlign w:val="center"/>
            <w:hideMark/>
          </w:tcPr>
          <w:p w14:paraId="068188C7" w14:textId="088685AC" w:rsidR="00FC05BC" w:rsidRPr="00FC05BC" w:rsidRDefault="00FC05BC" w:rsidP="00FC05BC">
            <w:pPr>
              <w:jc w:val="center"/>
              <w:rPr>
                <w:rFonts w:ascii="Times New Roman" w:eastAsia="Times New Roman" w:hAnsi="Times New Roman" w:cs="Times New Roman"/>
                <w:b/>
                <w:bCs/>
                <w:color w:val="000000"/>
                <w:szCs w:val="16"/>
                <w:lang w:val="fr-FR" w:eastAsia="fr-FR"/>
              </w:rPr>
            </w:pPr>
            <w:r w:rsidRPr="00FC05BC">
              <w:rPr>
                <w:rFonts w:ascii="Times New Roman" w:eastAsia="Times New Roman" w:hAnsi="Times New Roman" w:cs="Times New Roman"/>
                <w:b/>
                <w:bCs/>
                <w:color w:val="000000"/>
                <w:szCs w:val="16"/>
                <w:lang w:val="fr-FR" w:eastAsia="fr-FR"/>
              </w:rPr>
              <w:t>Champ</w:t>
            </w:r>
          </w:p>
        </w:tc>
        <w:tc>
          <w:tcPr>
            <w:tcW w:w="1674" w:type="pct"/>
            <w:gridSpan w:val="2"/>
            <w:vAlign w:val="center"/>
            <w:hideMark/>
          </w:tcPr>
          <w:p w14:paraId="3268FC75" w14:textId="77777777" w:rsidR="00FC05BC" w:rsidRPr="00FC05BC" w:rsidRDefault="00FC05BC" w:rsidP="0037494D">
            <w:pPr>
              <w:jc w:val="center"/>
              <w:rPr>
                <w:rFonts w:ascii="Times New Roman" w:eastAsia="Times New Roman" w:hAnsi="Times New Roman" w:cs="Times New Roman"/>
                <w:b/>
                <w:bCs/>
                <w:color w:val="000000"/>
                <w:szCs w:val="16"/>
                <w:lang w:val="fr-FR" w:eastAsia="fr-FR"/>
              </w:rPr>
            </w:pPr>
            <w:r w:rsidRPr="00FC05BC">
              <w:rPr>
                <w:rFonts w:ascii="Times New Roman" w:eastAsia="Times New Roman" w:hAnsi="Times New Roman" w:cs="Times New Roman"/>
                <w:b/>
                <w:bCs/>
                <w:color w:val="000000"/>
                <w:szCs w:val="16"/>
                <w:lang w:eastAsia="fr-FR"/>
              </w:rPr>
              <w:t>Liens intra-/inter-firmes</w:t>
            </w:r>
          </w:p>
        </w:tc>
        <w:tc>
          <w:tcPr>
            <w:tcW w:w="2200" w:type="pct"/>
            <w:gridSpan w:val="3"/>
            <w:vAlign w:val="center"/>
            <w:hideMark/>
          </w:tcPr>
          <w:p w14:paraId="00A9D6E5" w14:textId="77777777" w:rsidR="00FC05BC" w:rsidRPr="00FC05BC" w:rsidRDefault="00FC05BC" w:rsidP="0037494D">
            <w:pPr>
              <w:jc w:val="center"/>
              <w:rPr>
                <w:rFonts w:ascii="Times New Roman" w:eastAsia="Times New Roman" w:hAnsi="Times New Roman" w:cs="Times New Roman"/>
                <w:b/>
                <w:bCs/>
                <w:color w:val="000000"/>
                <w:szCs w:val="16"/>
                <w:lang w:val="fr-FR" w:eastAsia="fr-FR"/>
              </w:rPr>
            </w:pPr>
            <w:r w:rsidRPr="00FC05BC">
              <w:rPr>
                <w:rFonts w:ascii="Times New Roman" w:eastAsia="Times New Roman" w:hAnsi="Times New Roman" w:cs="Times New Roman"/>
                <w:b/>
                <w:bCs/>
                <w:color w:val="000000"/>
                <w:szCs w:val="16"/>
                <w:lang w:val="fr-FR" w:eastAsia="fr-FR"/>
              </w:rPr>
              <w:t xml:space="preserve">Nature du lien (professionnel, amitié ou </w:t>
            </w:r>
            <w:r w:rsidRPr="00FC05BC">
              <w:rPr>
                <w:rFonts w:ascii="Times New Roman" w:eastAsia="Times New Roman" w:hAnsi="Times New Roman" w:cs="Times New Roman"/>
                <w:b/>
                <w:bCs/>
                <w:i/>
                <w:iCs/>
                <w:color w:val="000000"/>
                <w:szCs w:val="16"/>
                <w:lang w:val="fr-FR" w:eastAsia="fr-FR"/>
              </w:rPr>
              <w:t>alma mater</w:t>
            </w:r>
            <w:r w:rsidRPr="00FC05BC">
              <w:rPr>
                <w:rFonts w:ascii="Times New Roman" w:eastAsia="Times New Roman" w:hAnsi="Times New Roman" w:cs="Times New Roman"/>
                <w:b/>
                <w:bCs/>
                <w:color w:val="000000"/>
                <w:szCs w:val="16"/>
                <w:lang w:val="fr-FR" w:eastAsia="fr-FR"/>
              </w:rPr>
              <w:t>)</w:t>
            </w:r>
          </w:p>
        </w:tc>
      </w:tr>
      <w:tr w:rsidR="00FC05BC" w:rsidRPr="00FC05BC" w14:paraId="6EB7F05D" w14:textId="77777777" w:rsidTr="008375F1">
        <w:trPr>
          <w:trHeight w:val="379"/>
        </w:trPr>
        <w:tc>
          <w:tcPr>
            <w:tcW w:w="1126" w:type="pct"/>
            <w:gridSpan w:val="2"/>
            <w:vMerge/>
            <w:noWrap/>
            <w:vAlign w:val="center"/>
          </w:tcPr>
          <w:p w14:paraId="4B05D866" w14:textId="77777777" w:rsidR="00FC05BC" w:rsidRPr="00FC05BC" w:rsidRDefault="00FC05BC" w:rsidP="00000C44">
            <w:pPr>
              <w:jc w:val="center"/>
              <w:rPr>
                <w:rFonts w:ascii="Times New Roman" w:eastAsia="Times New Roman" w:hAnsi="Times New Roman" w:cs="Times New Roman"/>
                <w:b/>
                <w:bCs/>
                <w:color w:val="000000"/>
                <w:szCs w:val="16"/>
                <w:lang w:val="fr-FR" w:eastAsia="fr-FR"/>
              </w:rPr>
            </w:pPr>
          </w:p>
        </w:tc>
        <w:tc>
          <w:tcPr>
            <w:tcW w:w="890" w:type="pct"/>
            <w:vAlign w:val="center"/>
          </w:tcPr>
          <w:p w14:paraId="3A4BA60F" w14:textId="0AF8D731" w:rsidR="00FC05BC" w:rsidRPr="00FC05BC" w:rsidRDefault="00FC05BC" w:rsidP="00FC05BC">
            <w:pPr>
              <w:jc w:val="center"/>
              <w:rPr>
                <w:rFonts w:ascii="Times New Roman" w:eastAsia="Times New Roman" w:hAnsi="Times New Roman" w:cs="Times New Roman"/>
                <w:b/>
                <w:bCs/>
                <w:color w:val="000000"/>
                <w:szCs w:val="16"/>
                <w:lang w:val="fr-FR" w:eastAsia="fr-FR"/>
              </w:rPr>
            </w:pPr>
            <w:r w:rsidRPr="00FC05BC">
              <w:rPr>
                <w:rFonts w:ascii="Times New Roman" w:eastAsia="Times New Roman" w:hAnsi="Times New Roman" w:cs="Times New Roman"/>
                <w:b/>
                <w:bCs/>
                <w:color w:val="000000"/>
                <w:szCs w:val="16"/>
                <w:lang w:val="fr-FR" w:eastAsia="fr-FR"/>
              </w:rPr>
              <w:t>Inter</w:t>
            </w:r>
          </w:p>
        </w:tc>
        <w:tc>
          <w:tcPr>
            <w:tcW w:w="784" w:type="pct"/>
            <w:vAlign w:val="center"/>
          </w:tcPr>
          <w:p w14:paraId="032E6199" w14:textId="07641ECA" w:rsidR="00FC05BC" w:rsidRPr="00FC05BC" w:rsidRDefault="00FC05BC" w:rsidP="00FC05BC">
            <w:pPr>
              <w:jc w:val="center"/>
              <w:rPr>
                <w:rFonts w:ascii="Times New Roman" w:eastAsia="Times New Roman" w:hAnsi="Times New Roman" w:cs="Times New Roman"/>
                <w:b/>
                <w:bCs/>
                <w:color w:val="000000"/>
                <w:szCs w:val="16"/>
                <w:lang w:val="fr-FR" w:eastAsia="fr-FR"/>
              </w:rPr>
            </w:pPr>
            <w:r w:rsidRPr="00FC05BC">
              <w:rPr>
                <w:rFonts w:ascii="Times New Roman" w:eastAsia="Times New Roman" w:hAnsi="Times New Roman" w:cs="Times New Roman"/>
                <w:b/>
                <w:bCs/>
                <w:color w:val="000000"/>
                <w:szCs w:val="16"/>
                <w:lang w:val="fr-FR" w:eastAsia="fr-FR"/>
              </w:rPr>
              <w:t>Intra</w:t>
            </w:r>
          </w:p>
        </w:tc>
        <w:tc>
          <w:tcPr>
            <w:tcW w:w="852" w:type="pct"/>
            <w:vAlign w:val="center"/>
          </w:tcPr>
          <w:p w14:paraId="2562DD63" w14:textId="3F210F78" w:rsidR="00FC05BC" w:rsidRPr="00FC05BC" w:rsidRDefault="00FC05BC" w:rsidP="00FC05BC">
            <w:pPr>
              <w:jc w:val="center"/>
              <w:rPr>
                <w:rFonts w:ascii="Times New Roman" w:eastAsia="Times New Roman" w:hAnsi="Times New Roman" w:cs="Times New Roman"/>
                <w:b/>
                <w:bCs/>
                <w:color w:val="000000"/>
                <w:szCs w:val="16"/>
                <w:lang w:val="fr-FR" w:eastAsia="fr-FR"/>
              </w:rPr>
            </w:pPr>
            <w:r w:rsidRPr="00FC05BC">
              <w:rPr>
                <w:rFonts w:ascii="Times New Roman" w:eastAsia="Times New Roman" w:hAnsi="Times New Roman" w:cs="Times New Roman"/>
                <w:b/>
                <w:bCs/>
                <w:color w:val="000000"/>
                <w:szCs w:val="16"/>
                <w:lang w:val="fr-FR" w:eastAsia="fr-FR"/>
              </w:rPr>
              <w:t>Professionnel</w:t>
            </w:r>
          </w:p>
        </w:tc>
        <w:tc>
          <w:tcPr>
            <w:tcW w:w="655" w:type="pct"/>
            <w:vAlign w:val="center"/>
          </w:tcPr>
          <w:p w14:paraId="5CD3D849" w14:textId="3B14610F" w:rsidR="00FC05BC" w:rsidRPr="00FC05BC" w:rsidRDefault="00FC05BC" w:rsidP="00FC05BC">
            <w:pPr>
              <w:jc w:val="center"/>
              <w:rPr>
                <w:rFonts w:ascii="Times New Roman" w:eastAsia="Times New Roman" w:hAnsi="Times New Roman" w:cs="Times New Roman"/>
                <w:b/>
                <w:bCs/>
                <w:color w:val="000000"/>
                <w:szCs w:val="16"/>
                <w:lang w:val="fr-FR" w:eastAsia="fr-FR"/>
              </w:rPr>
            </w:pPr>
            <w:r w:rsidRPr="00FC05BC">
              <w:rPr>
                <w:rFonts w:ascii="Times New Roman" w:eastAsia="Times New Roman" w:hAnsi="Times New Roman" w:cs="Times New Roman"/>
                <w:b/>
                <w:bCs/>
                <w:color w:val="000000"/>
                <w:szCs w:val="16"/>
                <w:lang w:val="fr-FR" w:eastAsia="fr-FR"/>
              </w:rPr>
              <w:t>Amitié</w:t>
            </w:r>
          </w:p>
        </w:tc>
        <w:tc>
          <w:tcPr>
            <w:tcW w:w="693" w:type="pct"/>
            <w:vAlign w:val="center"/>
          </w:tcPr>
          <w:p w14:paraId="461D57A3" w14:textId="17DC4C7A" w:rsidR="00FC05BC" w:rsidRPr="00FA4498" w:rsidRDefault="00FC05BC" w:rsidP="00FC05BC">
            <w:pPr>
              <w:jc w:val="center"/>
              <w:rPr>
                <w:rFonts w:ascii="Times New Roman" w:eastAsia="Times New Roman" w:hAnsi="Times New Roman" w:cs="Times New Roman"/>
                <w:b/>
                <w:bCs/>
                <w:i/>
                <w:color w:val="000000"/>
                <w:szCs w:val="16"/>
                <w:lang w:val="fr-FR" w:eastAsia="fr-FR"/>
              </w:rPr>
            </w:pPr>
            <w:r w:rsidRPr="00FA4498">
              <w:rPr>
                <w:rFonts w:ascii="Times New Roman" w:eastAsia="Times New Roman" w:hAnsi="Times New Roman" w:cs="Times New Roman"/>
                <w:b/>
                <w:bCs/>
                <w:i/>
                <w:color w:val="000000"/>
                <w:szCs w:val="16"/>
                <w:lang w:val="fr-FR" w:eastAsia="fr-FR"/>
              </w:rPr>
              <w:t>Alma mater</w:t>
            </w:r>
          </w:p>
        </w:tc>
      </w:tr>
      <w:tr w:rsidR="008375F1" w:rsidRPr="002A245F" w14:paraId="7FADF59E" w14:textId="77777777" w:rsidTr="008375F1">
        <w:trPr>
          <w:trHeight w:val="945"/>
        </w:trPr>
        <w:tc>
          <w:tcPr>
            <w:tcW w:w="558" w:type="pct"/>
            <w:vMerge w:val="restart"/>
            <w:noWrap/>
            <w:vAlign w:val="center"/>
            <w:hideMark/>
          </w:tcPr>
          <w:p w14:paraId="07C83032" w14:textId="77777777" w:rsidR="008175F8" w:rsidRPr="00FC05BC" w:rsidRDefault="008175F8" w:rsidP="00000C44">
            <w:pPr>
              <w:jc w:val="center"/>
              <w:rPr>
                <w:rFonts w:ascii="Times New Roman" w:eastAsia="Times New Roman" w:hAnsi="Times New Roman" w:cs="Times New Roman"/>
                <w:b/>
                <w:color w:val="000000"/>
                <w:szCs w:val="16"/>
                <w:lang w:val="fr-FR" w:eastAsia="fr-FR"/>
              </w:rPr>
            </w:pPr>
            <w:r w:rsidRPr="00FC05BC">
              <w:rPr>
                <w:rFonts w:ascii="Times New Roman" w:eastAsia="Times New Roman" w:hAnsi="Times New Roman" w:cs="Times New Roman"/>
                <w:b/>
                <w:color w:val="000000"/>
                <w:szCs w:val="16"/>
                <w:lang w:val="fr-FR" w:eastAsia="fr-FR"/>
              </w:rPr>
              <w:t>Comptabilité</w:t>
            </w:r>
          </w:p>
        </w:tc>
        <w:tc>
          <w:tcPr>
            <w:tcW w:w="567" w:type="pct"/>
            <w:vAlign w:val="center"/>
            <w:hideMark/>
          </w:tcPr>
          <w:p w14:paraId="25ED9F5B" w14:textId="77777777" w:rsidR="008175F8" w:rsidRPr="00FC05BC" w:rsidRDefault="008175F8" w:rsidP="00000C44">
            <w:pPr>
              <w:jc w:val="center"/>
              <w:rPr>
                <w:rFonts w:ascii="Times New Roman" w:eastAsia="Times New Roman" w:hAnsi="Times New Roman" w:cs="Times New Roman"/>
                <w:b/>
                <w:bCs/>
                <w:color w:val="000000"/>
                <w:szCs w:val="16"/>
                <w:lang w:val="fr-FR" w:eastAsia="fr-FR"/>
              </w:rPr>
            </w:pPr>
            <w:r w:rsidRPr="00FC05BC">
              <w:rPr>
                <w:rFonts w:ascii="Times New Roman" w:eastAsia="Times New Roman" w:hAnsi="Times New Roman" w:cs="Times New Roman"/>
                <w:b/>
                <w:bCs/>
                <w:color w:val="000000"/>
                <w:szCs w:val="16"/>
                <w:lang w:eastAsia="fr-FR"/>
              </w:rPr>
              <w:t>Pratiques comptables et fiscales</w:t>
            </w:r>
          </w:p>
        </w:tc>
        <w:tc>
          <w:tcPr>
            <w:tcW w:w="890" w:type="pct"/>
            <w:hideMark/>
          </w:tcPr>
          <w:p w14:paraId="25B67953" w14:textId="77777777" w:rsidR="002A245F" w:rsidRDefault="002A245F" w:rsidP="002A245F">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szCs w:val="16"/>
                <w:lang w:val="fr-FR" w:eastAsia="fr-FR"/>
              </w:rPr>
              <w:t>Kang et Tan (2008)</w:t>
            </w:r>
          </w:p>
          <w:p w14:paraId="15E56A9A" w14:textId="77777777" w:rsidR="002A245F" w:rsidRDefault="008175F8" w:rsidP="002A245F">
            <w:pPr>
              <w:rPr>
                <w:rFonts w:ascii="Times New Roman" w:eastAsia="Times New Roman" w:hAnsi="Times New Roman" w:cs="Times New Roman"/>
                <w:color w:val="000000"/>
                <w:szCs w:val="16"/>
                <w:lang w:val="fr-FR" w:eastAsia="fr-FR"/>
              </w:rPr>
            </w:pPr>
            <w:r w:rsidRPr="00FC05BC">
              <w:rPr>
                <w:rFonts w:ascii="Times New Roman" w:eastAsia="Times New Roman" w:hAnsi="Times New Roman" w:cs="Times New Roman"/>
                <w:color w:val="000000"/>
                <w:szCs w:val="16"/>
                <w:lang w:val="fr-FR" w:eastAsia="fr-FR"/>
              </w:rPr>
              <w:t>Brown (2011)</w:t>
            </w:r>
          </w:p>
          <w:p w14:paraId="3FE645F0" w14:textId="77777777" w:rsidR="002A245F" w:rsidRDefault="008175F8" w:rsidP="002A245F">
            <w:pPr>
              <w:rPr>
                <w:rFonts w:ascii="Times New Roman" w:eastAsia="Times New Roman" w:hAnsi="Times New Roman" w:cs="Times New Roman"/>
                <w:color w:val="000000"/>
                <w:szCs w:val="16"/>
                <w:lang w:val="fr-FR" w:eastAsia="fr-FR"/>
              </w:rPr>
            </w:pPr>
            <w:r w:rsidRPr="00FC05BC">
              <w:rPr>
                <w:rFonts w:ascii="Times New Roman" w:eastAsia="Times New Roman" w:hAnsi="Times New Roman" w:cs="Times New Roman"/>
                <w:color w:val="000000"/>
                <w:szCs w:val="16"/>
                <w:lang w:val="fr-FR" w:eastAsia="fr-FR"/>
              </w:rPr>
              <w:t>Chiu et al. (2013)</w:t>
            </w:r>
          </w:p>
          <w:p w14:paraId="663D5034" w14:textId="77777777" w:rsidR="002A245F" w:rsidRDefault="002A245F" w:rsidP="002A245F">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szCs w:val="16"/>
                <w:lang w:val="fr-FR" w:eastAsia="fr-FR"/>
              </w:rPr>
              <w:t>Brown et Drake (2014)</w:t>
            </w:r>
          </w:p>
          <w:p w14:paraId="1AE16893" w14:textId="34F6418B" w:rsidR="008175F8" w:rsidRPr="00FC05BC" w:rsidRDefault="008175F8" w:rsidP="002A245F">
            <w:pPr>
              <w:rPr>
                <w:rFonts w:ascii="Times New Roman" w:eastAsia="Times New Roman" w:hAnsi="Times New Roman" w:cs="Times New Roman"/>
                <w:b/>
                <w:bCs/>
                <w:color w:val="000000"/>
                <w:szCs w:val="16"/>
                <w:lang w:val="fr-FR" w:eastAsia="fr-FR"/>
              </w:rPr>
            </w:pPr>
            <w:r w:rsidRPr="00FC05BC">
              <w:rPr>
                <w:rFonts w:ascii="Times New Roman" w:eastAsia="Times New Roman" w:hAnsi="Times New Roman" w:cs="Times New Roman"/>
                <w:color w:val="000000"/>
                <w:szCs w:val="16"/>
                <w:lang w:val="fr-FR" w:eastAsia="fr-FR"/>
              </w:rPr>
              <w:t>Cai et al. (2014)</w:t>
            </w:r>
          </w:p>
        </w:tc>
        <w:tc>
          <w:tcPr>
            <w:tcW w:w="784" w:type="pct"/>
          </w:tcPr>
          <w:p w14:paraId="28073632" w14:textId="25612551" w:rsidR="008175F8" w:rsidRPr="00FC05BC" w:rsidRDefault="008175F8" w:rsidP="0037494D">
            <w:pPr>
              <w:rPr>
                <w:rFonts w:ascii="Times New Roman" w:eastAsia="Times New Roman" w:hAnsi="Times New Roman" w:cs="Times New Roman"/>
                <w:b/>
                <w:bCs/>
                <w:color w:val="000000"/>
                <w:szCs w:val="16"/>
                <w:lang w:val="fr-FR" w:eastAsia="fr-FR"/>
              </w:rPr>
            </w:pPr>
          </w:p>
        </w:tc>
        <w:tc>
          <w:tcPr>
            <w:tcW w:w="852" w:type="pct"/>
            <w:hideMark/>
          </w:tcPr>
          <w:p w14:paraId="428E846E" w14:textId="77777777" w:rsidR="002A245F" w:rsidRDefault="008175F8" w:rsidP="0037494D">
            <w:pPr>
              <w:rPr>
                <w:rFonts w:ascii="Times New Roman" w:eastAsia="Times New Roman" w:hAnsi="Times New Roman" w:cs="Times New Roman"/>
                <w:color w:val="000000"/>
                <w:szCs w:val="16"/>
                <w:lang w:val="fr-FR" w:eastAsia="fr-FR"/>
              </w:rPr>
            </w:pPr>
            <w:r w:rsidRPr="00FC05BC">
              <w:rPr>
                <w:rFonts w:ascii="Times New Roman" w:eastAsia="Times New Roman" w:hAnsi="Times New Roman" w:cs="Times New Roman"/>
                <w:color w:val="000000"/>
                <w:szCs w:val="16"/>
                <w:lang w:val="fr-FR" w:eastAsia="fr-FR"/>
              </w:rPr>
              <w:t>K</w:t>
            </w:r>
            <w:r w:rsidR="002A245F">
              <w:rPr>
                <w:rFonts w:ascii="Times New Roman" w:eastAsia="Times New Roman" w:hAnsi="Times New Roman" w:cs="Times New Roman"/>
                <w:color w:val="000000"/>
                <w:szCs w:val="16"/>
                <w:lang w:val="fr-FR" w:eastAsia="fr-FR"/>
              </w:rPr>
              <w:t>ang et Tan (2008)</w:t>
            </w:r>
          </w:p>
          <w:p w14:paraId="6100787A" w14:textId="77777777" w:rsidR="002A245F" w:rsidRDefault="002A245F"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szCs w:val="16"/>
                <w:lang w:val="fr-FR" w:eastAsia="fr-FR"/>
              </w:rPr>
              <w:t>Brown (2011)</w:t>
            </w:r>
          </w:p>
          <w:p w14:paraId="275F5A4E" w14:textId="77777777" w:rsidR="002A245F" w:rsidRDefault="002A245F"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szCs w:val="16"/>
                <w:lang w:val="fr-FR" w:eastAsia="fr-FR"/>
              </w:rPr>
              <w:t>Chiu et al. (2013)</w:t>
            </w:r>
          </w:p>
          <w:p w14:paraId="26F12BDB" w14:textId="77777777" w:rsidR="002A245F" w:rsidRDefault="008175F8" w:rsidP="0037494D">
            <w:pPr>
              <w:rPr>
                <w:rFonts w:ascii="Times New Roman" w:eastAsia="Times New Roman" w:hAnsi="Times New Roman" w:cs="Times New Roman"/>
                <w:color w:val="000000"/>
                <w:szCs w:val="16"/>
                <w:lang w:val="fr-FR" w:eastAsia="fr-FR"/>
              </w:rPr>
            </w:pPr>
            <w:r w:rsidRPr="00FC05BC">
              <w:rPr>
                <w:rFonts w:ascii="Times New Roman" w:eastAsia="Times New Roman" w:hAnsi="Times New Roman" w:cs="Times New Roman"/>
                <w:color w:val="000000"/>
                <w:szCs w:val="16"/>
                <w:lang w:val="fr-FR" w:eastAsia="fr-FR"/>
              </w:rPr>
              <w:t>Brown et D</w:t>
            </w:r>
            <w:r w:rsidR="002A245F">
              <w:rPr>
                <w:rFonts w:ascii="Times New Roman" w:eastAsia="Times New Roman" w:hAnsi="Times New Roman" w:cs="Times New Roman"/>
                <w:color w:val="000000"/>
                <w:szCs w:val="16"/>
                <w:lang w:val="fr-FR" w:eastAsia="fr-FR"/>
              </w:rPr>
              <w:t>rake (2014)</w:t>
            </w:r>
          </w:p>
          <w:p w14:paraId="42563522" w14:textId="446D0F4F" w:rsidR="008175F8" w:rsidRPr="002A245F" w:rsidRDefault="00C21725"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szCs w:val="16"/>
                <w:lang w:val="fr-FR" w:eastAsia="fr-FR"/>
              </w:rPr>
              <w:t>Cai et al. (2014)</w:t>
            </w:r>
          </w:p>
        </w:tc>
        <w:tc>
          <w:tcPr>
            <w:tcW w:w="655" w:type="pct"/>
          </w:tcPr>
          <w:p w14:paraId="00413F09" w14:textId="77777777" w:rsidR="008175F8" w:rsidRPr="00FC05BC" w:rsidRDefault="008175F8" w:rsidP="0037494D">
            <w:pPr>
              <w:rPr>
                <w:rFonts w:ascii="Times New Roman" w:eastAsia="Times New Roman" w:hAnsi="Times New Roman" w:cs="Times New Roman"/>
                <w:b/>
                <w:bCs/>
                <w:color w:val="000000"/>
                <w:szCs w:val="16"/>
                <w:lang w:val="fr-FR" w:eastAsia="fr-FR"/>
              </w:rPr>
            </w:pPr>
          </w:p>
        </w:tc>
        <w:tc>
          <w:tcPr>
            <w:tcW w:w="693" w:type="pct"/>
          </w:tcPr>
          <w:p w14:paraId="37B6ECFA" w14:textId="27AD6707" w:rsidR="008175F8" w:rsidRPr="00FC05BC" w:rsidRDefault="008175F8" w:rsidP="0037494D">
            <w:pPr>
              <w:rPr>
                <w:rFonts w:ascii="Times New Roman" w:eastAsia="Times New Roman" w:hAnsi="Times New Roman" w:cs="Times New Roman"/>
                <w:b/>
                <w:bCs/>
                <w:color w:val="000000"/>
                <w:szCs w:val="16"/>
                <w:lang w:val="fr-FR" w:eastAsia="fr-FR"/>
              </w:rPr>
            </w:pPr>
          </w:p>
        </w:tc>
      </w:tr>
      <w:tr w:rsidR="008375F1" w:rsidRPr="00FC05BC" w14:paraId="6C82000B" w14:textId="77777777" w:rsidTr="008375F1">
        <w:trPr>
          <w:trHeight w:val="765"/>
        </w:trPr>
        <w:tc>
          <w:tcPr>
            <w:tcW w:w="558" w:type="pct"/>
            <w:vMerge/>
            <w:hideMark/>
          </w:tcPr>
          <w:p w14:paraId="4FB498CC" w14:textId="0D2C4874" w:rsidR="008175F8" w:rsidRPr="00FC05BC" w:rsidRDefault="008175F8" w:rsidP="00000C44">
            <w:pPr>
              <w:jc w:val="center"/>
              <w:rPr>
                <w:rFonts w:ascii="Times New Roman" w:eastAsia="Times New Roman" w:hAnsi="Times New Roman" w:cs="Times New Roman"/>
                <w:b/>
                <w:color w:val="000000"/>
                <w:szCs w:val="16"/>
                <w:lang w:val="fr-FR" w:eastAsia="fr-FR"/>
              </w:rPr>
            </w:pPr>
          </w:p>
        </w:tc>
        <w:tc>
          <w:tcPr>
            <w:tcW w:w="567" w:type="pct"/>
            <w:vAlign w:val="center"/>
            <w:hideMark/>
          </w:tcPr>
          <w:p w14:paraId="5E56A140" w14:textId="77777777" w:rsidR="008175F8" w:rsidRPr="00FC05BC" w:rsidRDefault="008175F8" w:rsidP="00000C44">
            <w:pPr>
              <w:jc w:val="center"/>
              <w:rPr>
                <w:rFonts w:ascii="Times New Roman" w:eastAsia="Times New Roman" w:hAnsi="Times New Roman" w:cs="Times New Roman"/>
                <w:b/>
                <w:bCs/>
                <w:color w:val="000000"/>
                <w:szCs w:val="16"/>
                <w:lang w:val="fr-FR" w:eastAsia="fr-FR"/>
              </w:rPr>
            </w:pPr>
            <w:r w:rsidRPr="00FC05BC">
              <w:rPr>
                <w:rFonts w:ascii="Times New Roman" w:eastAsia="Times New Roman" w:hAnsi="Times New Roman" w:cs="Times New Roman"/>
                <w:b/>
                <w:bCs/>
                <w:color w:val="000000"/>
                <w:szCs w:val="16"/>
                <w:lang w:val="fr-FR" w:eastAsia="fr-FR"/>
              </w:rPr>
              <w:t>Qualité du résultat</w:t>
            </w:r>
          </w:p>
        </w:tc>
        <w:tc>
          <w:tcPr>
            <w:tcW w:w="890" w:type="pct"/>
          </w:tcPr>
          <w:p w14:paraId="2E7D4176" w14:textId="77777777" w:rsidR="002A245F" w:rsidRDefault="002A245F"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szCs w:val="16"/>
                <w:lang w:val="fr-FR" w:eastAsia="fr-FR"/>
              </w:rPr>
              <w:t>Erkens et al. (2014)</w:t>
            </w:r>
          </w:p>
          <w:p w14:paraId="60F80DAF" w14:textId="77777777" w:rsidR="002A245F" w:rsidRDefault="002A245F"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szCs w:val="16"/>
                <w:lang w:val="fr-FR" w:eastAsia="fr-FR"/>
              </w:rPr>
              <w:t>Chen et al. (2014)</w:t>
            </w:r>
          </w:p>
          <w:p w14:paraId="77A74503" w14:textId="02C55467" w:rsidR="008175F8" w:rsidRPr="00FC05BC" w:rsidRDefault="008175F8" w:rsidP="0037494D">
            <w:pPr>
              <w:rPr>
                <w:rFonts w:ascii="Times New Roman" w:eastAsia="Times New Roman" w:hAnsi="Times New Roman" w:cs="Times New Roman"/>
                <w:b/>
                <w:bCs/>
                <w:color w:val="000000"/>
                <w:szCs w:val="16"/>
                <w:lang w:val="fr-FR" w:eastAsia="fr-FR"/>
              </w:rPr>
            </w:pPr>
            <w:r w:rsidRPr="00FC05BC">
              <w:rPr>
                <w:rFonts w:ascii="Times New Roman" w:eastAsia="Times New Roman" w:hAnsi="Times New Roman" w:cs="Times New Roman"/>
                <w:color w:val="000000"/>
                <w:szCs w:val="16"/>
                <w:lang w:val="fr-FR" w:eastAsia="fr-FR"/>
              </w:rPr>
              <w:t>Hossain et al</w:t>
            </w:r>
            <w:r w:rsidR="000411B8">
              <w:rPr>
                <w:rFonts w:ascii="Times New Roman" w:eastAsia="Times New Roman" w:hAnsi="Times New Roman" w:cs="Times New Roman"/>
                <w:color w:val="000000"/>
                <w:szCs w:val="16"/>
                <w:lang w:val="fr-FR" w:eastAsia="fr-FR"/>
              </w:rPr>
              <w:t>.</w:t>
            </w:r>
            <w:r w:rsidRPr="00FC05BC">
              <w:rPr>
                <w:rFonts w:ascii="Times New Roman" w:eastAsia="Times New Roman" w:hAnsi="Times New Roman" w:cs="Times New Roman"/>
                <w:color w:val="000000"/>
                <w:szCs w:val="16"/>
                <w:lang w:val="fr-FR" w:eastAsia="fr-FR"/>
              </w:rPr>
              <w:t xml:space="preserve"> (2016)</w:t>
            </w:r>
          </w:p>
        </w:tc>
        <w:tc>
          <w:tcPr>
            <w:tcW w:w="784" w:type="pct"/>
          </w:tcPr>
          <w:p w14:paraId="2B1497F2" w14:textId="77777777" w:rsidR="002A245F" w:rsidRDefault="002A245F" w:rsidP="0037494D">
            <w:pPr>
              <w:rPr>
                <w:rFonts w:ascii="Times New Roman" w:eastAsia="Times New Roman" w:hAnsi="Times New Roman" w:cs="Times New Roman"/>
                <w:color w:val="000000"/>
                <w:szCs w:val="16"/>
                <w:lang w:val="fr-CA" w:eastAsia="fr-FR"/>
              </w:rPr>
            </w:pPr>
            <w:r>
              <w:rPr>
                <w:rFonts w:ascii="Times New Roman" w:eastAsia="Times New Roman" w:hAnsi="Times New Roman" w:cs="Times New Roman"/>
                <w:color w:val="000000"/>
                <w:szCs w:val="16"/>
                <w:lang w:val="fr-CA" w:eastAsia="fr-FR"/>
              </w:rPr>
              <w:t>Krishnan et al. (2011)</w:t>
            </w:r>
          </w:p>
          <w:p w14:paraId="3C74F79B" w14:textId="757BD7D9" w:rsidR="008175F8" w:rsidRPr="00FC05BC" w:rsidRDefault="008175F8" w:rsidP="0037494D">
            <w:pPr>
              <w:rPr>
                <w:rFonts w:ascii="Times New Roman" w:eastAsia="Times New Roman" w:hAnsi="Times New Roman" w:cs="Times New Roman"/>
                <w:b/>
                <w:bCs/>
                <w:color w:val="000000"/>
                <w:szCs w:val="16"/>
                <w:lang w:val="fr-FR" w:eastAsia="fr-FR"/>
              </w:rPr>
            </w:pPr>
            <w:r w:rsidRPr="00FC05BC">
              <w:rPr>
                <w:rFonts w:ascii="Times New Roman" w:eastAsia="Times New Roman" w:hAnsi="Times New Roman" w:cs="Times New Roman"/>
                <w:color w:val="000000"/>
                <w:szCs w:val="16"/>
                <w:lang w:val="fr-CA" w:eastAsia="fr-FR"/>
              </w:rPr>
              <w:t>B</w:t>
            </w:r>
            <w:r w:rsidR="00C21725">
              <w:rPr>
                <w:rFonts w:ascii="Times New Roman" w:eastAsia="Times New Roman" w:hAnsi="Times New Roman" w:cs="Times New Roman"/>
                <w:color w:val="000000"/>
                <w:szCs w:val="16"/>
                <w:lang w:val="fr-CA" w:eastAsia="fr-FR"/>
              </w:rPr>
              <w:t>ruynseels et Cardinaels (2014)</w:t>
            </w:r>
          </w:p>
        </w:tc>
        <w:tc>
          <w:tcPr>
            <w:tcW w:w="852" w:type="pct"/>
            <w:hideMark/>
          </w:tcPr>
          <w:p w14:paraId="16D91640" w14:textId="77777777" w:rsidR="002A245F" w:rsidRDefault="008175F8" w:rsidP="002A245F">
            <w:pPr>
              <w:rPr>
                <w:rFonts w:ascii="Times New Roman" w:eastAsia="Times New Roman" w:hAnsi="Times New Roman" w:cs="Times New Roman"/>
                <w:color w:val="000000"/>
                <w:szCs w:val="16"/>
                <w:lang w:val="fr-FR" w:eastAsia="fr-FR"/>
              </w:rPr>
            </w:pPr>
            <w:r w:rsidRPr="00FC05BC">
              <w:rPr>
                <w:rFonts w:ascii="Times New Roman" w:eastAsia="Times New Roman" w:hAnsi="Times New Roman" w:cs="Times New Roman"/>
                <w:color w:val="000000"/>
                <w:szCs w:val="16"/>
                <w:lang w:val="fr-FR" w:eastAsia="fr-FR"/>
              </w:rPr>
              <w:t>Krishnan et al.</w:t>
            </w:r>
            <w:r w:rsidR="002A245F">
              <w:rPr>
                <w:rFonts w:ascii="Times New Roman" w:eastAsia="Times New Roman" w:hAnsi="Times New Roman" w:cs="Times New Roman"/>
                <w:color w:val="000000"/>
                <w:szCs w:val="16"/>
                <w:lang w:val="fr-FR" w:eastAsia="fr-FR"/>
              </w:rPr>
              <w:t xml:space="preserve"> (2011)</w:t>
            </w:r>
          </w:p>
          <w:p w14:paraId="661DDCEC" w14:textId="77777777" w:rsidR="002A245F" w:rsidRDefault="008175F8" w:rsidP="002A245F">
            <w:pPr>
              <w:rPr>
                <w:rFonts w:ascii="Times New Roman" w:eastAsia="Times New Roman" w:hAnsi="Times New Roman" w:cs="Times New Roman"/>
                <w:color w:val="000000"/>
                <w:szCs w:val="16"/>
                <w:lang w:val="fr-FR" w:eastAsia="fr-FR"/>
              </w:rPr>
            </w:pPr>
            <w:r w:rsidRPr="00FC05BC">
              <w:rPr>
                <w:rFonts w:ascii="Times New Roman" w:eastAsia="Times New Roman" w:hAnsi="Times New Roman" w:cs="Times New Roman"/>
                <w:color w:val="000000"/>
                <w:szCs w:val="16"/>
                <w:lang w:val="fr-FR" w:eastAsia="fr-FR"/>
              </w:rPr>
              <w:t>B</w:t>
            </w:r>
            <w:r w:rsidR="002A245F">
              <w:rPr>
                <w:rFonts w:ascii="Times New Roman" w:eastAsia="Times New Roman" w:hAnsi="Times New Roman" w:cs="Times New Roman"/>
                <w:color w:val="000000"/>
                <w:szCs w:val="16"/>
                <w:lang w:val="fr-FR" w:eastAsia="fr-FR"/>
              </w:rPr>
              <w:t>ruynseels et Cardinaels (2014)</w:t>
            </w:r>
          </w:p>
          <w:p w14:paraId="45A1C940" w14:textId="77777777" w:rsidR="002A245F" w:rsidRDefault="002A245F" w:rsidP="002A245F">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szCs w:val="16"/>
                <w:lang w:val="fr-FR" w:eastAsia="fr-FR"/>
              </w:rPr>
              <w:t>Erkens et al. (2014)</w:t>
            </w:r>
          </w:p>
          <w:p w14:paraId="262EB5F2" w14:textId="77777777" w:rsidR="002A245F" w:rsidRDefault="002A245F" w:rsidP="002A245F">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szCs w:val="16"/>
                <w:lang w:val="fr-FR" w:eastAsia="fr-FR"/>
              </w:rPr>
              <w:t>Chen et al. (2014)</w:t>
            </w:r>
          </w:p>
          <w:p w14:paraId="4048975E" w14:textId="59978DFB" w:rsidR="008175F8" w:rsidRPr="00FC05BC" w:rsidRDefault="008175F8" w:rsidP="002A245F">
            <w:pPr>
              <w:rPr>
                <w:rFonts w:ascii="Times New Roman" w:eastAsia="Times New Roman" w:hAnsi="Times New Roman" w:cs="Times New Roman"/>
                <w:b/>
                <w:bCs/>
                <w:color w:val="000000"/>
                <w:szCs w:val="16"/>
                <w:lang w:val="fr-FR" w:eastAsia="fr-FR"/>
              </w:rPr>
            </w:pPr>
            <w:r w:rsidRPr="00FC05BC">
              <w:rPr>
                <w:rFonts w:ascii="Times New Roman" w:eastAsia="Times New Roman" w:hAnsi="Times New Roman" w:cs="Times New Roman"/>
                <w:color w:val="000000"/>
                <w:szCs w:val="16"/>
                <w:lang w:val="fr-FR" w:eastAsia="fr-FR"/>
              </w:rPr>
              <w:t>Hossain et al. (2016)</w:t>
            </w:r>
          </w:p>
        </w:tc>
        <w:tc>
          <w:tcPr>
            <w:tcW w:w="655" w:type="pct"/>
          </w:tcPr>
          <w:p w14:paraId="3BE3C020" w14:textId="68C3AA51" w:rsidR="008175F8" w:rsidRPr="00FC05BC" w:rsidRDefault="008175F8" w:rsidP="0037494D">
            <w:pPr>
              <w:rPr>
                <w:rFonts w:ascii="Times New Roman" w:eastAsia="Times New Roman" w:hAnsi="Times New Roman" w:cs="Times New Roman"/>
                <w:b/>
                <w:bCs/>
                <w:color w:val="000000"/>
                <w:szCs w:val="16"/>
                <w:lang w:val="fr-FR" w:eastAsia="fr-FR"/>
              </w:rPr>
            </w:pPr>
            <w:r w:rsidRPr="00FC05BC">
              <w:rPr>
                <w:rFonts w:ascii="Times New Roman" w:eastAsia="Times New Roman" w:hAnsi="Times New Roman" w:cs="Times New Roman"/>
                <w:color w:val="000000"/>
                <w:szCs w:val="16"/>
                <w:lang w:val="fr-FR" w:eastAsia="fr-FR"/>
              </w:rPr>
              <w:t>Bruynseels et Cardinaels (2014)</w:t>
            </w:r>
          </w:p>
        </w:tc>
        <w:tc>
          <w:tcPr>
            <w:tcW w:w="693" w:type="pct"/>
          </w:tcPr>
          <w:p w14:paraId="6E4BC99A" w14:textId="3864DCA3" w:rsidR="008175F8" w:rsidRPr="00FC05BC" w:rsidRDefault="008175F8" w:rsidP="0037494D">
            <w:pPr>
              <w:rPr>
                <w:rFonts w:ascii="Times New Roman" w:eastAsia="Times New Roman" w:hAnsi="Times New Roman" w:cs="Times New Roman"/>
                <w:b/>
                <w:bCs/>
                <w:color w:val="000000"/>
                <w:szCs w:val="16"/>
                <w:lang w:val="fr-FR" w:eastAsia="fr-FR"/>
              </w:rPr>
            </w:pPr>
            <w:r w:rsidRPr="00FC05BC">
              <w:rPr>
                <w:rFonts w:ascii="Times New Roman" w:eastAsia="Times New Roman" w:hAnsi="Times New Roman" w:cs="Times New Roman"/>
                <w:color w:val="000000"/>
                <w:szCs w:val="16"/>
                <w:lang w:eastAsia="fr-FR"/>
              </w:rPr>
              <w:t>Bruynseels et Cardinaels (2014)</w:t>
            </w:r>
          </w:p>
        </w:tc>
      </w:tr>
      <w:tr w:rsidR="008375F1" w:rsidRPr="00FC05BC" w14:paraId="5F63B097" w14:textId="77777777" w:rsidTr="008375F1">
        <w:trPr>
          <w:trHeight w:val="720"/>
        </w:trPr>
        <w:tc>
          <w:tcPr>
            <w:tcW w:w="558" w:type="pct"/>
            <w:vMerge w:val="restart"/>
            <w:noWrap/>
            <w:vAlign w:val="center"/>
            <w:hideMark/>
          </w:tcPr>
          <w:p w14:paraId="72EA8B08" w14:textId="6906BDA2" w:rsidR="008175F8" w:rsidRPr="00FC05BC" w:rsidRDefault="008175F8" w:rsidP="00000C44">
            <w:pPr>
              <w:jc w:val="center"/>
              <w:rPr>
                <w:rFonts w:ascii="Times New Roman" w:eastAsia="Times New Roman" w:hAnsi="Times New Roman" w:cs="Times New Roman"/>
                <w:b/>
                <w:color w:val="000000"/>
                <w:szCs w:val="16"/>
                <w:lang w:val="fr-FR" w:eastAsia="fr-FR"/>
              </w:rPr>
            </w:pPr>
            <w:r w:rsidRPr="00FC05BC">
              <w:rPr>
                <w:rFonts w:ascii="Times New Roman" w:eastAsia="Times New Roman" w:hAnsi="Times New Roman" w:cs="Times New Roman"/>
                <w:b/>
                <w:color w:val="000000"/>
                <w:szCs w:val="16"/>
                <w:lang w:val="fr-FR" w:eastAsia="fr-FR"/>
              </w:rPr>
              <w:t>Contrôle</w:t>
            </w:r>
          </w:p>
        </w:tc>
        <w:tc>
          <w:tcPr>
            <w:tcW w:w="567" w:type="pct"/>
            <w:vAlign w:val="center"/>
            <w:hideMark/>
          </w:tcPr>
          <w:p w14:paraId="2AE4A094" w14:textId="77777777" w:rsidR="008175F8" w:rsidRPr="00FC05BC" w:rsidRDefault="008175F8" w:rsidP="00000C44">
            <w:pPr>
              <w:jc w:val="center"/>
              <w:rPr>
                <w:rFonts w:ascii="Times New Roman" w:eastAsia="Times New Roman" w:hAnsi="Times New Roman" w:cs="Times New Roman"/>
                <w:b/>
                <w:bCs/>
                <w:color w:val="000000"/>
                <w:szCs w:val="16"/>
                <w:lang w:val="fr-FR" w:eastAsia="fr-FR"/>
              </w:rPr>
            </w:pPr>
            <w:r w:rsidRPr="00FC05BC">
              <w:rPr>
                <w:rFonts w:ascii="Times New Roman" w:eastAsia="Times New Roman" w:hAnsi="Times New Roman" w:cs="Times New Roman"/>
                <w:b/>
                <w:bCs/>
                <w:color w:val="000000"/>
                <w:szCs w:val="16"/>
                <w:lang w:val="fr-FR" w:eastAsia="fr-FR"/>
              </w:rPr>
              <w:t>Performance de la firme</w:t>
            </w:r>
          </w:p>
        </w:tc>
        <w:tc>
          <w:tcPr>
            <w:tcW w:w="890" w:type="pct"/>
          </w:tcPr>
          <w:p w14:paraId="5954EC5A" w14:textId="77777777" w:rsidR="002A245F" w:rsidRDefault="002A245F"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szCs w:val="16"/>
                <w:lang w:val="fr-FR" w:eastAsia="fr-FR"/>
              </w:rPr>
              <w:t>Larcker et al. (2013)</w:t>
            </w:r>
          </w:p>
          <w:p w14:paraId="5587A862" w14:textId="3CA9CE1C" w:rsidR="008175F8" w:rsidRPr="00FC05BC" w:rsidRDefault="008175F8" w:rsidP="0037494D">
            <w:pPr>
              <w:rPr>
                <w:rFonts w:ascii="Times New Roman" w:eastAsia="Times New Roman" w:hAnsi="Times New Roman" w:cs="Times New Roman"/>
                <w:b/>
                <w:bCs/>
                <w:color w:val="000000"/>
                <w:szCs w:val="16"/>
                <w:lang w:val="fr-FR" w:eastAsia="fr-FR"/>
              </w:rPr>
            </w:pPr>
            <w:r w:rsidRPr="00FC05BC">
              <w:rPr>
                <w:rFonts w:ascii="Times New Roman" w:eastAsia="Times New Roman" w:hAnsi="Times New Roman" w:cs="Times New Roman"/>
                <w:color w:val="000000"/>
                <w:szCs w:val="16"/>
                <w:lang w:val="fr-FR" w:eastAsia="fr-FR"/>
              </w:rPr>
              <w:t>Lai (2016)</w:t>
            </w:r>
          </w:p>
        </w:tc>
        <w:tc>
          <w:tcPr>
            <w:tcW w:w="784" w:type="pct"/>
          </w:tcPr>
          <w:p w14:paraId="281AF7C5" w14:textId="77777777" w:rsidR="002A245F" w:rsidRDefault="002A245F" w:rsidP="0037494D">
            <w:pPr>
              <w:rPr>
                <w:rFonts w:ascii="Times New Roman" w:eastAsia="Times New Roman" w:hAnsi="Times New Roman" w:cs="Times New Roman"/>
                <w:color w:val="000000"/>
                <w:szCs w:val="16"/>
                <w:lang w:val="fr-CA" w:eastAsia="fr-FR"/>
              </w:rPr>
            </w:pPr>
            <w:r>
              <w:rPr>
                <w:rFonts w:ascii="Times New Roman" w:eastAsia="Times New Roman" w:hAnsi="Times New Roman" w:cs="Times New Roman"/>
                <w:color w:val="000000"/>
                <w:szCs w:val="16"/>
                <w:lang w:val="fr-CA" w:eastAsia="fr-FR"/>
              </w:rPr>
              <w:t>Kuhnen (2009)</w:t>
            </w:r>
          </w:p>
          <w:p w14:paraId="1FF10C2F" w14:textId="71320C9E" w:rsidR="008175F8" w:rsidRPr="00FC05BC" w:rsidRDefault="008175F8" w:rsidP="0037494D">
            <w:pPr>
              <w:rPr>
                <w:rFonts w:ascii="Times New Roman" w:eastAsia="Times New Roman" w:hAnsi="Times New Roman" w:cs="Times New Roman"/>
                <w:b/>
                <w:bCs/>
                <w:color w:val="000000"/>
                <w:szCs w:val="16"/>
                <w:lang w:val="fr-FR" w:eastAsia="fr-FR"/>
              </w:rPr>
            </w:pPr>
            <w:r w:rsidRPr="00FC05BC">
              <w:rPr>
                <w:rFonts w:ascii="Times New Roman" w:eastAsia="Times New Roman" w:hAnsi="Times New Roman" w:cs="Times New Roman"/>
                <w:color w:val="000000"/>
                <w:szCs w:val="16"/>
                <w:lang w:val="fr-CA" w:eastAsia="fr-FR"/>
              </w:rPr>
              <w:t>Fra</w:t>
            </w:r>
            <w:r w:rsidR="00C21725">
              <w:rPr>
                <w:rFonts w:ascii="Times New Roman" w:eastAsia="Times New Roman" w:hAnsi="Times New Roman" w:cs="Times New Roman"/>
                <w:color w:val="000000"/>
                <w:szCs w:val="16"/>
                <w:lang w:val="fr-CA" w:eastAsia="fr-FR"/>
              </w:rPr>
              <w:t>cassi et Tate (2012)</w:t>
            </w:r>
          </w:p>
        </w:tc>
        <w:tc>
          <w:tcPr>
            <w:tcW w:w="852" w:type="pct"/>
            <w:hideMark/>
          </w:tcPr>
          <w:p w14:paraId="017BF852" w14:textId="77777777" w:rsidR="002A245F" w:rsidRDefault="002A245F"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szCs w:val="16"/>
                <w:lang w:val="fr-FR" w:eastAsia="fr-FR"/>
              </w:rPr>
              <w:t>Kuhnen (2009)</w:t>
            </w:r>
          </w:p>
          <w:p w14:paraId="7A1E90C4" w14:textId="77777777" w:rsidR="002A245F" w:rsidRDefault="002A245F"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szCs w:val="16"/>
                <w:lang w:val="fr-FR" w:eastAsia="fr-FR"/>
              </w:rPr>
              <w:t>Fracassi et Tate (2012)</w:t>
            </w:r>
          </w:p>
          <w:p w14:paraId="323BB24D" w14:textId="77777777" w:rsidR="002A245F" w:rsidRDefault="002A245F"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szCs w:val="16"/>
                <w:lang w:val="fr-FR" w:eastAsia="fr-FR"/>
              </w:rPr>
              <w:t>Larcker et al. (2013)</w:t>
            </w:r>
          </w:p>
          <w:p w14:paraId="2FF648E5" w14:textId="373407DB" w:rsidR="008175F8" w:rsidRPr="00FC05BC" w:rsidRDefault="008175F8" w:rsidP="0037494D">
            <w:pPr>
              <w:rPr>
                <w:rFonts w:ascii="Times New Roman" w:eastAsia="Times New Roman" w:hAnsi="Times New Roman" w:cs="Times New Roman"/>
                <w:b/>
                <w:bCs/>
                <w:color w:val="000000"/>
                <w:szCs w:val="16"/>
                <w:lang w:val="fr-FR" w:eastAsia="fr-FR"/>
              </w:rPr>
            </w:pPr>
            <w:r w:rsidRPr="00FC05BC">
              <w:rPr>
                <w:rFonts w:ascii="Times New Roman" w:eastAsia="Times New Roman" w:hAnsi="Times New Roman" w:cs="Times New Roman"/>
                <w:color w:val="000000"/>
                <w:szCs w:val="16"/>
                <w:lang w:val="fr-FR" w:eastAsia="fr-FR"/>
              </w:rPr>
              <w:t>Lai (2016)</w:t>
            </w:r>
          </w:p>
        </w:tc>
        <w:tc>
          <w:tcPr>
            <w:tcW w:w="655" w:type="pct"/>
          </w:tcPr>
          <w:p w14:paraId="1657440C" w14:textId="389FE291" w:rsidR="008175F8" w:rsidRPr="00FC05BC" w:rsidRDefault="008175F8" w:rsidP="0037494D">
            <w:pPr>
              <w:rPr>
                <w:rFonts w:ascii="Times New Roman" w:eastAsia="Times New Roman" w:hAnsi="Times New Roman" w:cs="Times New Roman"/>
                <w:b/>
                <w:bCs/>
                <w:color w:val="000000"/>
                <w:szCs w:val="16"/>
                <w:lang w:val="fr-FR" w:eastAsia="fr-FR"/>
              </w:rPr>
            </w:pPr>
            <w:r w:rsidRPr="00FC05BC">
              <w:rPr>
                <w:rFonts w:ascii="Times New Roman" w:eastAsia="Times New Roman" w:hAnsi="Times New Roman" w:cs="Times New Roman"/>
                <w:color w:val="000000"/>
                <w:szCs w:val="16"/>
                <w:lang w:val="fr-FR" w:eastAsia="fr-FR"/>
              </w:rPr>
              <w:t>Fracassi et Tate (2012)</w:t>
            </w:r>
          </w:p>
        </w:tc>
        <w:tc>
          <w:tcPr>
            <w:tcW w:w="693" w:type="pct"/>
          </w:tcPr>
          <w:p w14:paraId="24B5B10B" w14:textId="77777777" w:rsidR="008375F1" w:rsidRDefault="008375F1"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szCs w:val="16"/>
                <w:lang w:val="fr-FR" w:eastAsia="fr-FR"/>
              </w:rPr>
              <w:t>Kuhnen (2009)</w:t>
            </w:r>
          </w:p>
          <w:p w14:paraId="7D6D264F" w14:textId="6955B2D5" w:rsidR="008175F8" w:rsidRPr="00FC05BC" w:rsidRDefault="008175F8" w:rsidP="0037494D">
            <w:pPr>
              <w:rPr>
                <w:rFonts w:ascii="Times New Roman" w:eastAsia="Times New Roman" w:hAnsi="Times New Roman" w:cs="Times New Roman"/>
                <w:b/>
                <w:bCs/>
                <w:color w:val="000000"/>
                <w:szCs w:val="16"/>
                <w:lang w:val="fr-FR" w:eastAsia="fr-FR"/>
              </w:rPr>
            </w:pPr>
            <w:r w:rsidRPr="00FC05BC">
              <w:rPr>
                <w:rFonts w:ascii="Times New Roman" w:eastAsia="Times New Roman" w:hAnsi="Times New Roman" w:cs="Times New Roman"/>
                <w:color w:val="000000"/>
                <w:szCs w:val="16"/>
                <w:lang w:val="fr-FR" w:eastAsia="fr-FR"/>
              </w:rPr>
              <w:t>Fracassi et Tate (2012)</w:t>
            </w:r>
          </w:p>
        </w:tc>
      </w:tr>
      <w:tr w:rsidR="008375F1" w:rsidRPr="00FC05BC" w14:paraId="46EC5B48" w14:textId="77777777" w:rsidTr="008375F1">
        <w:trPr>
          <w:trHeight w:val="465"/>
        </w:trPr>
        <w:tc>
          <w:tcPr>
            <w:tcW w:w="558" w:type="pct"/>
            <w:vMerge/>
            <w:hideMark/>
          </w:tcPr>
          <w:p w14:paraId="67F29470" w14:textId="0BF224C7" w:rsidR="008175F8" w:rsidRPr="00FC05BC" w:rsidRDefault="008175F8" w:rsidP="00000C44">
            <w:pPr>
              <w:jc w:val="center"/>
              <w:rPr>
                <w:rFonts w:ascii="Times New Roman" w:eastAsia="Times New Roman" w:hAnsi="Times New Roman" w:cs="Times New Roman"/>
                <w:color w:val="000000"/>
                <w:szCs w:val="16"/>
                <w:lang w:val="fr-FR" w:eastAsia="fr-FR"/>
              </w:rPr>
            </w:pPr>
          </w:p>
        </w:tc>
        <w:tc>
          <w:tcPr>
            <w:tcW w:w="567" w:type="pct"/>
            <w:vAlign w:val="center"/>
            <w:hideMark/>
          </w:tcPr>
          <w:p w14:paraId="603580C0" w14:textId="77777777" w:rsidR="008175F8" w:rsidRPr="00FC05BC" w:rsidRDefault="008175F8" w:rsidP="00000C44">
            <w:pPr>
              <w:jc w:val="center"/>
              <w:rPr>
                <w:rFonts w:ascii="Times New Roman" w:eastAsia="Times New Roman" w:hAnsi="Times New Roman" w:cs="Times New Roman"/>
                <w:b/>
                <w:bCs/>
                <w:color w:val="000000"/>
                <w:szCs w:val="16"/>
                <w:lang w:val="fr-FR" w:eastAsia="fr-FR"/>
              </w:rPr>
            </w:pPr>
            <w:r w:rsidRPr="00FC05BC">
              <w:rPr>
                <w:rFonts w:ascii="Times New Roman" w:eastAsia="Times New Roman" w:hAnsi="Times New Roman" w:cs="Times New Roman"/>
                <w:b/>
                <w:bCs/>
                <w:color w:val="000000"/>
                <w:szCs w:val="16"/>
                <w:lang w:val="fr-FR" w:eastAsia="fr-FR"/>
              </w:rPr>
              <w:t>Gouvernance</w:t>
            </w:r>
          </w:p>
        </w:tc>
        <w:tc>
          <w:tcPr>
            <w:tcW w:w="890" w:type="pct"/>
            <w:hideMark/>
          </w:tcPr>
          <w:p w14:paraId="5F302B8E" w14:textId="77777777" w:rsidR="008175F8" w:rsidRDefault="008175F8" w:rsidP="0037494D">
            <w:pPr>
              <w:rPr>
                <w:rFonts w:ascii="Times New Roman" w:eastAsia="Times New Roman" w:hAnsi="Times New Roman" w:cs="Times New Roman"/>
                <w:color w:val="000000"/>
                <w:szCs w:val="16"/>
                <w:lang w:val="fr-FR" w:eastAsia="fr-FR"/>
              </w:rPr>
            </w:pPr>
            <w:r w:rsidRPr="00FC05BC">
              <w:rPr>
                <w:rFonts w:ascii="Times New Roman" w:eastAsia="Times New Roman" w:hAnsi="Times New Roman" w:cs="Times New Roman"/>
                <w:color w:val="000000"/>
                <w:szCs w:val="16"/>
                <w:lang w:val="fr-FR" w:eastAsia="fr-FR"/>
              </w:rPr>
              <w:t>Thiery-Dubuisson (2002)</w:t>
            </w:r>
          </w:p>
          <w:p w14:paraId="3ABC533C" w14:textId="714708C6" w:rsidR="00E015DC" w:rsidRPr="00E015DC" w:rsidRDefault="00E015DC"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szCs w:val="16"/>
                <w:lang w:val="fr-FR" w:eastAsia="fr-FR"/>
              </w:rPr>
              <w:t>Bowman (2011)</w:t>
            </w:r>
          </w:p>
        </w:tc>
        <w:tc>
          <w:tcPr>
            <w:tcW w:w="784" w:type="pct"/>
          </w:tcPr>
          <w:p w14:paraId="7F992D72" w14:textId="69A003BD" w:rsidR="008175F8" w:rsidRPr="00FC05BC" w:rsidRDefault="008175F8" w:rsidP="0037494D">
            <w:pPr>
              <w:rPr>
                <w:rFonts w:ascii="Times New Roman" w:eastAsia="Times New Roman" w:hAnsi="Times New Roman" w:cs="Times New Roman"/>
                <w:b/>
                <w:bCs/>
                <w:color w:val="000000"/>
                <w:szCs w:val="16"/>
                <w:lang w:val="fr-FR" w:eastAsia="fr-FR"/>
              </w:rPr>
            </w:pPr>
          </w:p>
        </w:tc>
        <w:tc>
          <w:tcPr>
            <w:tcW w:w="852" w:type="pct"/>
            <w:hideMark/>
          </w:tcPr>
          <w:p w14:paraId="3B3812EB" w14:textId="77777777" w:rsidR="002A245F" w:rsidRDefault="008175F8" w:rsidP="0037494D">
            <w:pPr>
              <w:rPr>
                <w:rFonts w:ascii="Times New Roman" w:eastAsia="Times New Roman" w:hAnsi="Times New Roman" w:cs="Times New Roman"/>
                <w:color w:val="000000"/>
                <w:szCs w:val="16"/>
                <w:lang w:val="fr-FR" w:eastAsia="fr-FR"/>
              </w:rPr>
            </w:pPr>
            <w:r w:rsidRPr="00FC05BC">
              <w:rPr>
                <w:rFonts w:ascii="Times New Roman" w:eastAsia="Times New Roman" w:hAnsi="Times New Roman" w:cs="Times New Roman"/>
                <w:color w:val="000000"/>
                <w:szCs w:val="16"/>
                <w:lang w:val="fr-FR" w:eastAsia="fr-FR"/>
              </w:rPr>
              <w:t>Thiery-</w:t>
            </w:r>
            <w:r w:rsidR="002A245F">
              <w:rPr>
                <w:rFonts w:ascii="Times New Roman" w:eastAsia="Times New Roman" w:hAnsi="Times New Roman" w:cs="Times New Roman"/>
                <w:color w:val="000000"/>
                <w:szCs w:val="16"/>
                <w:lang w:val="fr-FR" w:eastAsia="fr-FR"/>
              </w:rPr>
              <w:t>Dubuisson (2002)</w:t>
            </w:r>
          </w:p>
          <w:p w14:paraId="74B2F5A1" w14:textId="7FB2495D" w:rsidR="008175F8" w:rsidRPr="00FC05BC" w:rsidRDefault="00C21725" w:rsidP="0037494D">
            <w:pPr>
              <w:rPr>
                <w:rFonts w:ascii="Times New Roman" w:eastAsia="Times New Roman" w:hAnsi="Times New Roman" w:cs="Times New Roman"/>
                <w:b/>
                <w:bCs/>
                <w:color w:val="000000"/>
                <w:szCs w:val="16"/>
                <w:lang w:val="fr-FR" w:eastAsia="fr-FR"/>
              </w:rPr>
            </w:pPr>
            <w:r>
              <w:rPr>
                <w:rFonts w:ascii="Times New Roman" w:eastAsia="Times New Roman" w:hAnsi="Times New Roman" w:cs="Times New Roman"/>
                <w:color w:val="000000"/>
                <w:szCs w:val="16"/>
                <w:lang w:val="fr-FR" w:eastAsia="fr-FR"/>
              </w:rPr>
              <w:t>Bo</w:t>
            </w:r>
            <w:r w:rsidR="00A455FA">
              <w:rPr>
                <w:rFonts w:ascii="Times New Roman" w:eastAsia="Times New Roman" w:hAnsi="Times New Roman" w:cs="Times New Roman"/>
                <w:color w:val="000000"/>
                <w:szCs w:val="16"/>
                <w:lang w:val="fr-FR" w:eastAsia="fr-FR"/>
              </w:rPr>
              <w:t>u</w:t>
            </w:r>
            <w:r>
              <w:rPr>
                <w:rFonts w:ascii="Times New Roman" w:eastAsia="Times New Roman" w:hAnsi="Times New Roman" w:cs="Times New Roman"/>
                <w:color w:val="000000"/>
                <w:szCs w:val="16"/>
                <w:lang w:val="fr-FR" w:eastAsia="fr-FR"/>
              </w:rPr>
              <w:t>wman (2011)</w:t>
            </w:r>
          </w:p>
        </w:tc>
        <w:tc>
          <w:tcPr>
            <w:tcW w:w="655" w:type="pct"/>
          </w:tcPr>
          <w:p w14:paraId="10861F99" w14:textId="77777777" w:rsidR="008175F8" w:rsidRPr="00FC05BC" w:rsidRDefault="008175F8" w:rsidP="0037494D">
            <w:pPr>
              <w:rPr>
                <w:rFonts w:ascii="Times New Roman" w:eastAsia="Times New Roman" w:hAnsi="Times New Roman" w:cs="Times New Roman"/>
                <w:b/>
                <w:bCs/>
                <w:color w:val="000000"/>
                <w:szCs w:val="16"/>
                <w:lang w:val="fr-FR" w:eastAsia="fr-FR"/>
              </w:rPr>
            </w:pPr>
          </w:p>
        </w:tc>
        <w:tc>
          <w:tcPr>
            <w:tcW w:w="693" w:type="pct"/>
          </w:tcPr>
          <w:p w14:paraId="32717D9A" w14:textId="6D7D22F5" w:rsidR="008175F8" w:rsidRPr="00FC05BC" w:rsidRDefault="008175F8" w:rsidP="0037494D">
            <w:pPr>
              <w:rPr>
                <w:rFonts w:ascii="Times New Roman" w:eastAsia="Times New Roman" w:hAnsi="Times New Roman" w:cs="Times New Roman"/>
                <w:b/>
                <w:bCs/>
                <w:color w:val="000000"/>
                <w:szCs w:val="16"/>
                <w:lang w:val="fr-FR" w:eastAsia="fr-FR"/>
              </w:rPr>
            </w:pPr>
          </w:p>
        </w:tc>
      </w:tr>
      <w:tr w:rsidR="00000C44" w:rsidRPr="0056000B" w14:paraId="418761CE" w14:textId="77777777" w:rsidTr="008375F1">
        <w:trPr>
          <w:trHeight w:val="660"/>
        </w:trPr>
        <w:tc>
          <w:tcPr>
            <w:tcW w:w="1126" w:type="pct"/>
            <w:gridSpan w:val="2"/>
            <w:noWrap/>
            <w:vAlign w:val="center"/>
            <w:hideMark/>
          </w:tcPr>
          <w:p w14:paraId="7476A6EE" w14:textId="713A887A" w:rsidR="008175F8" w:rsidRPr="00FC05BC" w:rsidRDefault="008175F8" w:rsidP="00000C44">
            <w:pPr>
              <w:jc w:val="center"/>
              <w:rPr>
                <w:rFonts w:ascii="Times New Roman" w:eastAsia="Times New Roman" w:hAnsi="Times New Roman" w:cs="Times New Roman"/>
                <w:b/>
                <w:bCs/>
                <w:color w:val="000000"/>
                <w:szCs w:val="16"/>
                <w:lang w:val="fr-FR" w:eastAsia="fr-FR"/>
              </w:rPr>
            </w:pPr>
            <w:r w:rsidRPr="00FC05BC">
              <w:rPr>
                <w:rFonts w:ascii="Times New Roman" w:eastAsia="Times New Roman" w:hAnsi="Times New Roman" w:cs="Times New Roman"/>
                <w:b/>
                <w:bCs/>
                <w:color w:val="000000"/>
                <w:szCs w:val="16"/>
                <w:lang w:val="fr-FR" w:eastAsia="fr-FR"/>
              </w:rPr>
              <w:t>Audit</w:t>
            </w:r>
          </w:p>
        </w:tc>
        <w:tc>
          <w:tcPr>
            <w:tcW w:w="890" w:type="pct"/>
            <w:hideMark/>
          </w:tcPr>
          <w:p w14:paraId="057E1FDC" w14:textId="77777777" w:rsidR="002A245F" w:rsidRDefault="002A245F"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szCs w:val="16"/>
                <w:lang w:val="fr-FR" w:eastAsia="fr-FR"/>
              </w:rPr>
              <w:t>Menon et Williams (2004)</w:t>
            </w:r>
          </w:p>
          <w:p w14:paraId="6A9FB1BF" w14:textId="709E5ADB" w:rsidR="002A245F" w:rsidRDefault="002A245F"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szCs w:val="16"/>
                <w:lang w:val="fr-FR" w:eastAsia="fr-FR"/>
              </w:rPr>
              <w:t>Naiker et Sharma (2009)</w:t>
            </w:r>
          </w:p>
          <w:p w14:paraId="1226A858" w14:textId="46394915" w:rsidR="008175F8" w:rsidRDefault="002734E4"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szCs w:val="16"/>
                <w:lang w:val="fr-FR" w:eastAsia="fr-FR"/>
              </w:rPr>
              <w:t>Ye et al.</w:t>
            </w:r>
            <w:r w:rsidR="008175F8" w:rsidRPr="00FC05BC">
              <w:rPr>
                <w:rFonts w:ascii="Times New Roman" w:eastAsia="Times New Roman" w:hAnsi="Times New Roman" w:cs="Times New Roman"/>
                <w:color w:val="000000"/>
                <w:szCs w:val="16"/>
                <w:lang w:val="fr-FR" w:eastAsia="fr-FR"/>
              </w:rPr>
              <w:t xml:space="preserve"> (2011)</w:t>
            </w:r>
          </w:p>
          <w:p w14:paraId="6793402E" w14:textId="235F0693" w:rsidR="0056000B" w:rsidRPr="0056000B" w:rsidRDefault="0056000B"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szCs w:val="16"/>
                <w:lang w:val="fr-FR" w:eastAsia="fr-FR"/>
              </w:rPr>
              <w:t>Naiker et al. (2013)</w:t>
            </w:r>
          </w:p>
        </w:tc>
        <w:tc>
          <w:tcPr>
            <w:tcW w:w="784" w:type="pct"/>
          </w:tcPr>
          <w:p w14:paraId="06EEE722" w14:textId="441B54DB" w:rsidR="008175F8" w:rsidRPr="00FC05BC" w:rsidRDefault="008175F8" w:rsidP="0037494D">
            <w:pPr>
              <w:rPr>
                <w:rFonts w:ascii="Times New Roman" w:eastAsia="Times New Roman" w:hAnsi="Times New Roman" w:cs="Times New Roman"/>
                <w:b/>
                <w:bCs/>
                <w:color w:val="000000"/>
                <w:szCs w:val="16"/>
                <w:lang w:val="fr-FR" w:eastAsia="fr-FR"/>
              </w:rPr>
            </w:pPr>
          </w:p>
        </w:tc>
        <w:tc>
          <w:tcPr>
            <w:tcW w:w="852" w:type="pct"/>
            <w:hideMark/>
          </w:tcPr>
          <w:p w14:paraId="2BF5DF9C" w14:textId="77777777" w:rsidR="002A245F" w:rsidRDefault="002A245F"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szCs w:val="16"/>
                <w:lang w:val="fr-FR" w:eastAsia="fr-FR"/>
              </w:rPr>
              <w:t>Menon et Williams (2004)</w:t>
            </w:r>
          </w:p>
          <w:p w14:paraId="54BEBA1B" w14:textId="5A05FFCA" w:rsidR="002A245F" w:rsidRDefault="002A245F"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szCs w:val="16"/>
                <w:lang w:val="fr-FR" w:eastAsia="fr-FR"/>
              </w:rPr>
              <w:t>Naiker et Sharma (2009)</w:t>
            </w:r>
          </w:p>
          <w:p w14:paraId="0DCC387B" w14:textId="678D6980" w:rsidR="008175F8" w:rsidRDefault="002734E4"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szCs w:val="16"/>
                <w:lang w:val="fr-FR" w:eastAsia="fr-FR"/>
              </w:rPr>
              <w:t>Ye et al.</w:t>
            </w:r>
            <w:r w:rsidR="008175F8" w:rsidRPr="00FC05BC">
              <w:rPr>
                <w:rFonts w:ascii="Times New Roman" w:eastAsia="Times New Roman" w:hAnsi="Times New Roman" w:cs="Times New Roman"/>
                <w:color w:val="000000"/>
                <w:szCs w:val="16"/>
                <w:lang w:val="fr-FR" w:eastAsia="fr-FR"/>
              </w:rPr>
              <w:t xml:space="preserve"> (2011)</w:t>
            </w:r>
          </w:p>
          <w:p w14:paraId="2362611D" w14:textId="6E9F8013" w:rsidR="002734E4" w:rsidRPr="00FC05BC" w:rsidRDefault="002734E4" w:rsidP="0037494D">
            <w:pPr>
              <w:rPr>
                <w:rFonts w:ascii="Times New Roman" w:eastAsia="Times New Roman" w:hAnsi="Times New Roman" w:cs="Times New Roman"/>
                <w:b/>
                <w:bCs/>
                <w:color w:val="000000"/>
                <w:szCs w:val="16"/>
                <w:lang w:val="fr-FR" w:eastAsia="fr-FR"/>
              </w:rPr>
            </w:pPr>
            <w:r>
              <w:rPr>
                <w:rFonts w:ascii="Times New Roman" w:eastAsia="Times New Roman" w:hAnsi="Times New Roman" w:cs="Times New Roman"/>
                <w:color w:val="000000"/>
                <w:szCs w:val="16"/>
                <w:lang w:val="fr-FR" w:eastAsia="fr-FR"/>
              </w:rPr>
              <w:t>Naiker et al. (2013)</w:t>
            </w:r>
          </w:p>
        </w:tc>
        <w:tc>
          <w:tcPr>
            <w:tcW w:w="655" w:type="pct"/>
          </w:tcPr>
          <w:p w14:paraId="1034663C" w14:textId="77777777" w:rsidR="008175F8" w:rsidRPr="00FC05BC" w:rsidRDefault="008175F8" w:rsidP="0037494D">
            <w:pPr>
              <w:rPr>
                <w:rFonts w:ascii="Times New Roman" w:eastAsia="Times New Roman" w:hAnsi="Times New Roman" w:cs="Times New Roman"/>
                <w:b/>
                <w:bCs/>
                <w:color w:val="000000"/>
                <w:szCs w:val="16"/>
                <w:lang w:val="fr-FR" w:eastAsia="fr-FR"/>
              </w:rPr>
            </w:pPr>
          </w:p>
        </w:tc>
        <w:tc>
          <w:tcPr>
            <w:tcW w:w="693" w:type="pct"/>
          </w:tcPr>
          <w:p w14:paraId="1625C1C5" w14:textId="1D06A7DC" w:rsidR="008175F8" w:rsidRPr="00FC05BC" w:rsidRDefault="008175F8" w:rsidP="0037494D">
            <w:pPr>
              <w:rPr>
                <w:rFonts w:ascii="Times New Roman" w:eastAsia="Times New Roman" w:hAnsi="Times New Roman" w:cs="Times New Roman"/>
                <w:b/>
                <w:bCs/>
                <w:color w:val="000000"/>
                <w:szCs w:val="16"/>
                <w:lang w:val="fr-FR" w:eastAsia="fr-FR"/>
              </w:rPr>
            </w:pPr>
          </w:p>
        </w:tc>
      </w:tr>
      <w:tr w:rsidR="00000C44" w:rsidRPr="00FC05BC" w14:paraId="72F4269C" w14:textId="77777777" w:rsidTr="00D71B01">
        <w:trPr>
          <w:trHeight w:val="552"/>
        </w:trPr>
        <w:tc>
          <w:tcPr>
            <w:tcW w:w="1126" w:type="pct"/>
            <w:gridSpan w:val="2"/>
            <w:noWrap/>
            <w:vAlign w:val="center"/>
            <w:hideMark/>
          </w:tcPr>
          <w:p w14:paraId="01C0015E" w14:textId="710AE52F" w:rsidR="008175F8" w:rsidRPr="00FC05BC" w:rsidRDefault="00C21725" w:rsidP="00000C44">
            <w:pPr>
              <w:jc w:val="center"/>
              <w:rPr>
                <w:rFonts w:ascii="Times New Roman" w:eastAsia="Times New Roman" w:hAnsi="Times New Roman" w:cs="Times New Roman"/>
                <w:b/>
                <w:bCs/>
                <w:color w:val="000000"/>
                <w:szCs w:val="16"/>
                <w:lang w:val="fr-FR" w:eastAsia="fr-FR"/>
              </w:rPr>
            </w:pPr>
            <w:r w:rsidRPr="0056000B">
              <w:rPr>
                <w:rFonts w:ascii="Times New Roman" w:eastAsia="Times New Roman" w:hAnsi="Times New Roman" w:cs="Times New Roman"/>
                <w:b/>
                <w:bCs/>
                <w:color w:val="000000"/>
                <w:szCs w:val="16"/>
                <w:lang w:val="fr-CA" w:eastAsia="fr-FR"/>
              </w:rPr>
              <w:t>Ré</w:t>
            </w:r>
            <w:r w:rsidR="009401AC">
              <w:rPr>
                <w:rFonts w:ascii="Times New Roman" w:eastAsia="Times New Roman" w:hAnsi="Times New Roman" w:cs="Times New Roman"/>
                <w:b/>
                <w:bCs/>
                <w:color w:val="000000"/>
                <w:szCs w:val="16"/>
                <w:lang w:val="fr-CA" w:eastAsia="fr-FR"/>
              </w:rPr>
              <w:t>muné</w:t>
            </w:r>
            <w:r w:rsidR="00000C44" w:rsidRPr="0056000B">
              <w:rPr>
                <w:rFonts w:ascii="Times New Roman" w:eastAsia="Times New Roman" w:hAnsi="Times New Roman" w:cs="Times New Roman"/>
                <w:b/>
                <w:bCs/>
                <w:color w:val="000000"/>
                <w:szCs w:val="16"/>
                <w:lang w:val="fr-CA" w:eastAsia="fr-FR"/>
              </w:rPr>
              <w:t>ration</w:t>
            </w:r>
          </w:p>
        </w:tc>
        <w:tc>
          <w:tcPr>
            <w:tcW w:w="890" w:type="pct"/>
            <w:vAlign w:val="center"/>
            <w:hideMark/>
          </w:tcPr>
          <w:p w14:paraId="4979895B" w14:textId="77777777" w:rsidR="002A245F" w:rsidRDefault="002A245F" w:rsidP="00FC05BC">
            <w:pPr>
              <w:rPr>
                <w:rFonts w:ascii="Times New Roman" w:eastAsia="Times New Roman" w:hAnsi="Times New Roman" w:cs="Times New Roman"/>
                <w:color w:val="000000"/>
                <w:szCs w:val="16"/>
                <w:lang w:val="fr-CA" w:eastAsia="fr-FR"/>
              </w:rPr>
            </w:pPr>
            <w:r>
              <w:rPr>
                <w:rFonts w:ascii="Times New Roman" w:eastAsia="Times New Roman" w:hAnsi="Times New Roman" w:cs="Times New Roman"/>
                <w:color w:val="000000"/>
                <w:szCs w:val="16"/>
                <w:lang w:val="fr-CA" w:eastAsia="fr-FR"/>
              </w:rPr>
              <w:t>Hallock (1997)</w:t>
            </w:r>
          </w:p>
          <w:p w14:paraId="108153B5" w14:textId="77777777" w:rsidR="002A245F" w:rsidRDefault="002A245F" w:rsidP="00FC05BC">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szCs w:val="16"/>
                <w:lang w:val="fr-FR" w:eastAsia="fr-FR"/>
              </w:rPr>
              <w:t>Bizjak et al. (2009)</w:t>
            </w:r>
          </w:p>
          <w:p w14:paraId="1441C49E" w14:textId="77777777" w:rsidR="00134FA3" w:rsidRDefault="00134FA3" w:rsidP="00134FA3">
            <w:pPr>
              <w:rPr>
                <w:rFonts w:ascii="Times New Roman" w:eastAsia="Times New Roman" w:hAnsi="Times New Roman" w:cs="Times New Roman"/>
                <w:color w:val="000000"/>
                <w:szCs w:val="16"/>
                <w:lang w:val="fr-FR" w:eastAsia="fr-FR"/>
              </w:rPr>
            </w:pPr>
            <w:r w:rsidRPr="00FC05BC">
              <w:rPr>
                <w:rFonts w:ascii="Times New Roman" w:eastAsia="Times New Roman" w:hAnsi="Times New Roman" w:cs="Times New Roman"/>
                <w:color w:val="222222"/>
                <w:szCs w:val="16"/>
                <w:lang w:val="fr-FR" w:eastAsia="fr-FR"/>
              </w:rPr>
              <w:t>Devos et al. (2009)</w:t>
            </w:r>
          </w:p>
          <w:p w14:paraId="306269E2" w14:textId="77777777" w:rsidR="002A245F" w:rsidRDefault="002A245F" w:rsidP="002A245F">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szCs w:val="16"/>
                <w:lang w:val="fr-FR" w:eastAsia="fr-FR"/>
              </w:rPr>
              <w:t>Andres et al. (2013)</w:t>
            </w:r>
          </w:p>
          <w:p w14:paraId="60162CDE" w14:textId="77777777" w:rsidR="008175F8" w:rsidRDefault="008175F8" w:rsidP="002A245F">
            <w:pPr>
              <w:rPr>
                <w:rFonts w:ascii="Times New Roman" w:eastAsia="Times New Roman" w:hAnsi="Times New Roman" w:cs="Times New Roman"/>
                <w:color w:val="000000"/>
                <w:szCs w:val="16"/>
                <w:lang w:val="fr-FR" w:eastAsia="fr-FR"/>
              </w:rPr>
            </w:pPr>
            <w:r w:rsidRPr="00FC05BC">
              <w:rPr>
                <w:rFonts w:ascii="Times New Roman" w:eastAsia="Times New Roman" w:hAnsi="Times New Roman" w:cs="Times New Roman"/>
                <w:color w:val="000000"/>
                <w:szCs w:val="16"/>
                <w:lang w:val="fr-FR" w:eastAsia="fr-FR"/>
              </w:rPr>
              <w:t>Horton et al.  (2012)</w:t>
            </w:r>
          </w:p>
          <w:p w14:paraId="4DC42101" w14:textId="77777777" w:rsidR="00E001EF" w:rsidRDefault="00E001EF" w:rsidP="00E001EF">
            <w:pPr>
              <w:rPr>
                <w:rFonts w:ascii="Times New Roman" w:eastAsia="Times New Roman" w:hAnsi="Times New Roman" w:cs="Times New Roman"/>
                <w:color w:val="000000"/>
                <w:szCs w:val="16"/>
                <w:lang w:val="fr-FR" w:eastAsia="fr-FR"/>
              </w:rPr>
            </w:pPr>
            <w:r w:rsidRPr="00FA4498">
              <w:rPr>
                <w:rFonts w:ascii="Times New Roman" w:eastAsia="Times New Roman" w:hAnsi="Times New Roman" w:cs="Times New Roman"/>
                <w:color w:val="000000"/>
                <w:szCs w:val="16"/>
                <w:lang w:val="fr-CA" w:eastAsia="fr-FR"/>
              </w:rPr>
              <w:t xml:space="preserve">Addy et al. </w:t>
            </w:r>
            <w:r>
              <w:rPr>
                <w:rFonts w:ascii="Times New Roman" w:eastAsia="Times New Roman" w:hAnsi="Times New Roman" w:cs="Times New Roman"/>
                <w:color w:val="000000"/>
                <w:szCs w:val="16"/>
                <w:lang w:val="fr-FR" w:eastAsia="fr-FR"/>
              </w:rPr>
              <w:t>(2014)</w:t>
            </w:r>
          </w:p>
          <w:p w14:paraId="79DBABCD" w14:textId="17F256B0" w:rsidR="00E001EF" w:rsidRPr="002A245F" w:rsidRDefault="00E001EF" w:rsidP="002A245F">
            <w:pPr>
              <w:rPr>
                <w:rFonts w:ascii="Times New Roman" w:eastAsia="Times New Roman" w:hAnsi="Times New Roman" w:cs="Times New Roman"/>
                <w:color w:val="000000"/>
                <w:szCs w:val="16"/>
                <w:lang w:val="fr-FR" w:eastAsia="fr-FR"/>
              </w:rPr>
            </w:pPr>
          </w:p>
        </w:tc>
        <w:tc>
          <w:tcPr>
            <w:tcW w:w="784" w:type="pct"/>
          </w:tcPr>
          <w:p w14:paraId="3D76953E" w14:textId="77777777" w:rsidR="002A245F" w:rsidRDefault="008175F8" w:rsidP="0037494D">
            <w:pPr>
              <w:rPr>
                <w:rFonts w:ascii="Times New Roman" w:eastAsia="Times New Roman" w:hAnsi="Times New Roman" w:cs="Times New Roman"/>
                <w:color w:val="000000"/>
                <w:szCs w:val="16"/>
                <w:lang w:val="fr-FR" w:eastAsia="fr-FR"/>
              </w:rPr>
            </w:pPr>
            <w:r w:rsidRPr="00FC05BC">
              <w:rPr>
                <w:rFonts w:ascii="Times New Roman" w:eastAsia="Times New Roman" w:hAnsi="Times New Roman" w:cs="Times New Roman"/>
                <w:color w:val="000000"/>
                <w:szCs w:val="16"/>
                <w:lang w:val="fr-FR" w:eastAsia="fr-FR"/>
              </w:rPr>
              <w:lastRenderedPageBreak/>
              <w:t>H</w:t>
            </w:r>
            <w:r w:rsidR="002A245F">
              <w:rPr>
                <w:rFonts w:ascii="Times New Roman" w:eastAsia="Times New Roman" w:hAnsi="Times New Roman" w:cs="Times New Roman"/>
                <w:color w:val="000000"/>
                <w:szCs w:val="16"/>
                <w:lang w:val="fr-FR" w:eastAsia="fr-FR"/>
              </w:rPr>
              <w:t>wang et Kim (2009)</w:t>
            </w:r>
          </w:p>
          <w:p w14:paraId="3E012B58" w14:textId="6F9836AE" w:rsidR="008175F8" w:rsidRPr="00FC05BC" w:rsidRDefault="008175F8" w:rsidP="0037494D">
            <w:pPr>
              <w:rPr>
                <w:rFonts w:ascii="Times New Roman" w:eastAsia="Times New Roman" w:hAnsi="Times New Roman" w:cs="Times New Roman"/>
                <w:b/>
                <w:bCs/>
                <w:color w:val="000000"/>
                <w:szCs w:val="16"/>
                <w:lang w:val="fr-FR" w:eastAsia="fr-FR"/>
              </w:rPr>
            </w:pPr>
            <w:r w:rsidRPr="00FC05BC">
              <w:rPr>
                <w:rFonts w:ascii="Times New Roman" w:eastAsia="Times New Roman" w:hAnsi="Times New Roman" w:cs="Times New Roman"/>
                <w:color w:val="000000"/>
                <w:szCs w:val="16"/>
                <w:lang w:val="fr-FR" w:eastAsia="fr-FR"/>
              </w:rPr>
              <w:t>Collins et al. (2009)</w:t>
            </w:r>
          </w:p>
        </w:tc>
        <w:tc>
          <w:tcPr>
            <w:tcW w:w="852" w:type="pct"/>
            <w:hideMark/>
          </w:tcPr>
          <w:p w14:paraId="4B6B7E3B" w14:textId="1C6AF913" w:rsidR="008375F1" w:rsidRPr="00E001EF" w:rsidRDefault="00E001EF" w:rsidP="0037494D">
            <w:pPr>
              <w:rPr>
                <w:rFonts w:ascii="Times New Roman" w:eastAsia="Times New Roman" w:hAnsi="Times New Roman" w:cs="Times New Roman"/>
                <w:color w:val="000000"/>
                <w:szCs w:val="16"/>
                <w:lang w:val="fr-CA" w:eastAsia="fr-FR"/>
              </w:rPr>
            </w:pPr>
            <w:r>
              <w:rPr>
                <w:rFonts w:ascii="Times New Roman" w:eastAsia="Times New Roman" w:hAnsi="Times New Roman" w:cs="Times New Roman"/>
                <w:color w:val="000000"/>
                <w:szCs w:val="16"/>
                <w:lang w:val="fr-CA" w:eastAsia="fr-FR"/>
              </w:rPr>
              <w:t>Hallock (1997)</w:t>
            </w:r>
          </w:p>
          <w:p w14:paraId="12B2019B" w14:textId="77777777" w:rsidR="008375F1" w:rsidRDefault="008375F1"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szCs w:val="16"/>
                <w:lang w:val="fr-FR" w:eastAsia="fr-FR"/>
              </w:rPr>
              <w:t>Bizjak et al. (2009)</w:t>
            </w:r>
          </w:p>
          <w:p w14:paraId="55F4AF6F" w14:textId="77777777" w:rsidR="008375F1" w:rsidRDefault="008375F1"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szCs w:val="16"/>
                <w:lang w:val="fr-FR" w:eastAsia="fr-FR"/>
              </w:rPr>
              <w:t>Collins et al. (2009)</w:t>
            </w:r>
          </w:p>
          <w:p w14:paraId="0A9E9B37" w14:textId="77777777" w:rsidR="008375F1" w:rsidRDefault="008375F1" w:rsidP="008375F1">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szCs w:val="16"/>
                <w:lang w:val="fr-FR" w:eastAsia="fr-FR"/>
              </w:rPr>
              <w:t>Devos et al. (2009)</w:t>
            </w:r>
          </w:p>
          <w:p w14:paraId="1F565318" w14:textId="77777777" w:rsidR="008375F1" w:rsidRDefault="008375F1" w:rsidP="008375F1">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szCs w:val="16"/>
                <w:lang w:val="fr-FR" w:eastAsia="fr-FR"/>
              </w:rPr>
              <w:t>Hwang et Kim (2009)</w:t>
            </w:r>
          </w:p>
          <w:p w14:paraId="41C14751" w14:textId="77777777" w:rsidR="008375F1" w:rsidRDefault="008375F1" w:rsidP="008375F1">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szCs w:val="16"/>
                <w:lang w:val="fr-FR" w:eastAsia="fr-FR"/>
              </w:rPr>
              <w:t>Horton et al.  (2012)</w:t>
            </w:r>
          </w:p>
          <w:p w14:paraId="783313D4" w14:textId="77777777" w:rsidR="008175F8" w:rsidRDefault="008175F8" w:rsidP="008375F1">
            <w:pPr>
              <w:rPr>
                <w:rFonts w:ascii="Times New Roman" w:eastAsia="Times New Roman" w:hAnsi="Times New Roman" w:cs="Times New Roman"/>
                <w:color w:val="000000"/>
                <w:szCs w:val="16"/>
                <w:lang w:val="fr-FR" w:eastAsia="fr-FR"/>
              </w:rPr>
            </w:pPr>
            <w:r w:rsidRPr="00FC05BC">
              <w:rPr>
                <w:rFonts w:ascii="Times New Roman" w:eastAsia="Times New Roman" w:hAnsi="Times New Roman" w:cs="Times New Roman"/>
                <w:color w:val="000000"/>
                <w:szCs w:val="16"/>
                <w:lang w:val="fr-FR" w:eastAsia="fr-FR"/>
              </w:rPr>
              <w:lastRenderedPageBreak/>
              <w:t>Andres et al. (2013)</w:t>
            </w:r>
          </w:p>
          <w:p w14:paraId="106C55C8" w14:textId="5FA9A9AE" w:rsidR="00E001EF" w:rsidRPr="00E001EF" w:rsidRDefault="00E001EF" w:rsidP="008375F1">
            <w:pPr>
              <w:rPr>
                <w:rFonts w:ascii="Times New Roman" w:eastAsia="Times New Roman" w:hAnsi="Times New Roman" w:cs="Times New Roman"/>
                <w:color w:val="000000"/>
                <w:szCs w:val="16"/>
                <w:lang w:val="fr-FR" w:eastAsia="fr-FR"/>
              </w:rPr>
            </w:pPr>
            <w:r w:rsidRPr="00FA4498">
              <w:rPr>
                <w:rFonts w:ascii="Times New Roman" w:eastAsia="Times New Roman" w:hAnsi="Times New Roman" w:cs="Times New Roman"/>
                <w:color w:val="000000"/>
                <w:szCs w:val="16"/>
                <w:lang w:val="fr-CA" w:eastAsia="fr-FR"/>
              </w:rPr>
              <w:t xml:space="preserve">Addy et al. </w:t>
            </w:r>
            <w:r>
              <w:rPr>
                <w:rFonts w:ascii="Times New Roman" w:eastAsia="Times New Roman" w:hAnsi="Times New Roman" w:cs="Times New Roman"/>
                <w:color w:val="000000"/>
                <w:szCs w:val="16"/>
                <w:lang w:val="fr-FR" w:eastAsia="fr-FR"/>
              </w:rPr>
              <w:t>(2014)</w:t>
            </w:r>
          </w:p>
        </w:tc>
        <w:tc>
          <w:tcPr>
            <w:tcW w:w="655" w:type="pct"/>
          </w:tcPr>
          <w:p w14:paraId="272387BD" w14:textId="77777777" w:rsidR="008175F8" w:rsidRPr="00FC05BC" w:rsidRDefault="008175F8" w:rsidP="0037494D">
            <w:pPr>
              <w:rPr>
                <w:rFonts w:ascii="Times New Roman" w:eastAsia="Times New Roman" w:hAnsi="Times New Roman" w:cs="Times New Roman"/>
                <w:b/>
                <w:bCs/>
                <w:color w:val="000000"/>
                <w:szCs w:val="16"/>
                <w:lang w:val="fr-FR" w:eastAsia="fr-FR"/>
              </w:rPr>
            </w:pPr>
          </w:p>
        </w:tc>
        <w:tc>
          <w:tcPr>
            <w:tcW w:w="693" w:type="pct"/>
          </w:tcPr>
          <w:p w14:paraId="4DE8B1A7" w14:textId="5E946162" w:rsidR="008175F8" w:rsidRPr="00FC05BC" w:rsidRDefault="008175F8" w:rsidP="0037494D">
            <w:pPr>
              <w:rPr>
                <w:rFonts w:ascii="Times New Roman" w:eastAsia="Times New Roman" w:hAnsi="Times New Roman" w:cs="Times New Roman"/>
                <w:b/>
                <w:bCs/>
                <w:color w:val="000000"/>
                <w:szCs w:val="16"/>
                <w:lang w:val="fr-FR" w:eastAsia="fr-FR"/>
              </w:rPr>
            </w:pPr>
            <w:r w:rsidRPr="00FC05BC">
              <w:rPr>
                <w:rFonts w:ascii="Times New Roman" w:eastAsia="Times New Roman" w:hAnsi="Times New Roman" w:cs="Times New Roman"/>
                <w:color w:val="000000"/>
                <w:szCs w:val="16"/>
                <w:lang w:val="fr-FR" w:eastAsia="fr-FR"/>
              </w:rPr>
              <w:t>Hwang et Kim (2009)</w:t>
            </w:r>
          </w:p>
        </w:tc>
      </w:tr>
      <w:tr w:rsidR="00000C44" w:rsidRPr="009401AC" w14:paraId="04F9FE18" w14:textId="77777777" w:rsidTr="008375F1">
        <w:trPr>
          <w:trHeight w:val="411"/>
        </w:trPr>
        <w:tc>
          <w:tcPr>
            <w:tcW w:w="1126" w:type="pct"/>
            <w:gridSpan w:val="2"/>
            <w:noWrap/>
            <w:vAlign w:val="center"/>
            <w:hideMark/>
          </w:tcPr>
          <w:p w14:paraId="0D0A235F" w14:textId="2ED9B695" w:rsidR="008175F8" w:rsidRPr="00FC05BC" w:rsidRDefault="008175F8" w:rsidP="00000C44">
            <w:pPr>
              <w:jc w:val="center"/>
              <w:rPr>
                <w:rFonts w:ascii="Times New Roman" w:eastAsia="Times New Roman" w:hAnsi="Times New Roman" w:cs="Times New Roman"/>
                <w:b/>
                <w:bCs/>
                <w:color w:val="000000"/>
                <w:szCs w:val="16"/>
                <w:lang w:val="fr-FR" w:eastAsia="fr-FR"/>
              </w:rPr>
            </w:pPr>
            <w:r w:rsidRPr="00FC05BC">
              <w:rPr>
                <w:rFonts w:ascii="Times New Roman" w:eastAsia="Times New Roman" w:hAnsi="Times New Roman" w:cs="Times New Roman"/>
                <w:b/>
                <w:bCs/>
                <w:color w:val="000000"/>
                <w:szCs w:val="16"/>
                <w:lang w:eastAsia="fr-FR"/>
              </w:rPr>
              <w:lastRenderedPageBreak/>
              <w:t>Opérations financières</w:t>
            </w:r>
          </w:p>
        </w:tc>
        <w:tc>
          <w:tcPr>
            <w:tcW w:w="890" w:type="pct"/>
            <w:hideMark/>
          </w:tcPr>
          <w:p w14:paraId="41DBC643" w14:textId="77777777" w:rsidR="002A245F" w:rsidRDefault="008175F8" w:rsidP="0037494D">
            <w:pPr>
              <w:rPr>
                <w:rFonts w:ascii="Times New Roman" w:eastAsia="Times New Roman" w:hAnsi="Times New Roman" w:cs="Times New Roman"/>
                <w:color w:val="000000"/>
                <w:szCs w:val="16"/>
                <w:lang w:val="fr-FR" w:eastAsia="fr-FR"/>
              </w:rPr>
            </w:pPr>
            <w:r w:rsidRPr="00FC05BC">
              <w:rPr>
                <w:rFonts w:ascii="Times New Roman" w:eastAsia="Times New Roman" w:hAnsi="Times New Roman" w:cs="Times New Roman"/>
                <w:color w:val="000000"/>
                <w:szCs w:val="16"/>
                <w:lang w:val="fr-FR" w:eastAsia="fr-FR"/>
              </w:rPr>
              <w:t>Cai et Sevilir</w:t>
            </w:r>
            <w:r w:rsidR="002A245F">
              <w:rPr>
                <w:rFonts w:ascii="Times New Roman" w:eastAsia="Times New Roman" w:hAnsi="Times New Roman" w:cs="Times New Roman"/>
                <w:color w:val="000000"/>
                <w:szCs w:val="16"/>
                <w:lang w:val="fr-FR" w:eastAsia="fr-FR"/>
              </w:rPr>
              <w:t xml:space="preserve"> (2012)</w:t>
            </w:r>
          </w:p>
          <w:p w14:paraId="4A072F9D" w14:textId="10BA7753" w:rsidR="009401AC" w:rsidRPr="00850B6D" w:rsidRDefault="009401AC" w:rsidP="0037494D">
            <w:pPr>
              <w:rPr>
                <w:rFonts w:ascii="Times New Roman" w:eastAsia="Times New Roman" w:hAnsi="Times New Roman" w:cs="Times New Roman"/>
                <w:color w:val="000000"/>
                <w:sz w:val="24"/>
                <w:szCs w:val="16"/>
                <w:lang w:val="it-IT" w:eastAsia="fr-FR"/>
              </w:rPr>
            </w:pPr>
            <w:r w:rsidRPr="009401AC">
              <w:rPr>
                <w:rFonts w:ascii="Times New Roman" w:eastAsia="Times New Roman" w:hAnsi="Times New Roman" w:cs="Times New Roman"/>
                <w:bCs/>
                <w:color w:val="000000"/>
                <w:szCs w:val="20"/>
                <w:lang w:val="fr-FR" w:eastAsia="fr-FR"/>
              </w:rPr>
              <w:t>Engelberg</w:t>
            </w:r>
            <w:r w:rsidRPr="009401AC">
              <w:rPr>
                <w:rFonts w:ascii="Times New Roman" w:eastAsia="Times New Roman" w:hAnsi="Times New Roman" w:cs="Times New Roman"/>
                <w:bCs/>
                <w:color w:val="222222"/>
                <w:szCs w:val="20"/>
                <w:lang w:val="fr-FR" w:eastAsia="fr-FR"/>
              </w:rPr>
              <w:t xml:space="preserve"> et al.</w:t>
            </w:r>
            <w:r w:rsidRPr="009401AC">
              <w:rPr>
                <w:rFonts w:ascii="Times New Roman" w:eastAsia="Times New Roman" w:hAnsi="Times New Roman" w:cs="Times New Roman"/>
                <w:bCs/>
                <w:color w:val="000000"/>
                <w:szCs w:val="20"/>
                <w:lang w:val="fr-FR" w:eastAsia="fr-FR"/>
              </w:rPr>
              <w:t xml:space="preserve"> </w:t>
            </w:r>
            <w:r w:rsidRPr="00850B6D">
              <w:rPr>
                <w:rFonts w:ascii="Times New Roman" w:eastAsia="Times New Roman" w:hAnsi="Times New Roman" w:cs="Times New Roman"/>
                <w:bCs/>
                <w:color w:val="000000"/>
                <w:szCs w:val="20"/>
                <w:lang w:val="it-IT" w:eastAsia="fr-FR"/>
              </w:rPr>
              <w:t>(2012)</w:t>
            </w:r>
          </w:p>
          <w:p w14:paraId="278AAE2C" w14:textId="2751BF86" w:rsidR="002A245F" w:rsidRPr="00850B6D" w:rsidRDefault="002A245F" w:rsidP="0037494D">
            <w:pPr>
              <w:rPr>
                <w:rFonts w:ascii="Times New Roman" w:eastAsia="Times New Roman" w:hAnsi="Times New Roman" w:cs="Times New Roman"/>
                <w:color w:val="000000"/>
                <w:szCs w:val="16"/>
                <w:lang w:val="it-IT" w:eastAsia="fr-FR"/>
              </w:rPr>
            </w:pPr>
            <w:r w:rsidRPr="00850B6D">
              <w:rPr>
                <w:rFonts w:ascii="Times New Roman" w:eastAsia="Times New Roman" w:hAnsi="Times New Roman" w:cs="Times New Roman"/>
                <w:color w:val="000000"/>
                <w:szCs w:val="16"/>
                <w:lang w:val="it-IT" w:eastAsia="fr-FR"/>
              </w:rPr>
              <w:t>Sisli-Ciamarra (2012)</w:t>
            </w:r>
          </w:p>
          <w:p w14:paraId="5FFFED5F" w14:textId="77777777" w:rsidR="002A245F" w:rsidRDefault="008175F8" w:rsidP="002A245F">
            <w:pPr>
              <w:rPr>
                <w:rFonts w:ascii="Times New Roman" w:eastAsia="Times New Roman" w:hAnsi="Times New Roman" w:cs="Times New Roman"/>
                <w:color w:val="000000"/>
                <w:szCs w:val="16"/>
                <w:lang w:val="fr-FR" w:eastAsia="fr-FR"/>
              </w:rPr>
            </w:pPr>
            <w:r w:rsidRPr="00850B6D">
              <w:rPr>
                <w:rFonts w:ascii="Times New Roman" w:eastAsia="Times New Roman" w:hAnsi="Times New Roman" w:cs="Times New Roman"/>
                <w:color w:val="000000"/>
                <w:szCs w:val="16"/>
                <w:lang w:val="it-IT" w:eastAsia="fr-FR"/>
              </w:rPr>
              <w:t>Cooney et al.</w:t>
            </w:r>
            <w:r w:rsidR="002A245F" w:rsidRPr="00850B6D">
              <w:rPr>
                <w:rFonts w:ascii="Times New Roman" w:eastAsia="Times New Roman" w:hAnsi="Times New Roman" w:cs="Times New Roman"/>
                <w:color w:val="000000"/>
                <w:szCs w:val="16"/>
                <w:lang w:val="it-IT" w:eastAsia="fr-FR"/>
              </w:rPr>
              <w:t xml:space="preserve"> </w:t>
            </w:r>
            <w:r w:rsidR="002A245F">
              <w:rPr>
                <w:rFonts w:ascii="Times New Roman" w:eastAsia="Times New Roman" w:hAnsi="Times New Roman" w:cs="Times New Roman"/>
                <w:color w:val="000000"/>
                <w:szCs w:val="16"/>
                <w:lang w:val="fr-FR" w:eastAsia="fr-FR"/>
              </w:rPr>
              <w:t>(2013), Chuluun et al. (2014)</w:t>
            </w:r>
          </w:p>
          <w:p w14:paraId="46436B54" w14:textId="77777777" w:rsidR="002A245F" w:rsidRDefault="002A245F" w:rsidP="002A245F">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szCs w:val="16"/>
                <w:lang w:val="fr-FR" w:eastAsia="fr-FR"/>
              </w:rPr>
              <w:t>Ishii et Xuan (2014)</w:t>
            </w:r>
          </w:p>
          <w:p w14:paraId="3412972D" w14:textId="77777777" w:rsidR="002A245F" w:rsidRDefault="002A245F" w:rsidP="002A245F">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szCs w:val="16"/>
                <w:lang w:val="fr-FR" w:eastAsia="fr-FR"/>
              </w:rPr>
              <w:t>Rousseau et Stroup (2015)</w:t>
            </w:r>
          </w:p>
          <w:p w14:paraId="0912B0FE" w14:textId="3A4EA0CE" w:rsidR="008175F8" w:rsidRPr="00FC05BC" w:rsidRDefault="002A245F" w:rsidP="002A245F">
            <w:pPr>
              <w:rPr>
                <w:rFonts w:ascii="Times New Roman" w:eastAsia="Times New Roman" w:hAnsi="Times New Roman" w:cs="Times New Roman"/>
                <w:b/>
                <w:bCs/>
                <w:color w:val="000000"/>
                <w:szCs w:val="16"/>
                <w:lang w:val="fr-FR" w:eastAsia="fr-FR"/>
              </w:rPr>
            </w:pPr>
            <w:r>
              <w:rPr>
                <w:rFonts w:ascii="Times New Roman" w:eastAsia="Times New Roman" w:hAnsi="Times New Roman" w:cs="Times New Roman"/>
                <w:color w:val="000000"/>
                <w:szCs w:val="16"/>
                <w:lang w:val="fr-FR" w:eastAsia="fr-FR"/>
              </w:rPr>
              <w:t>Schmidt (2015)</w:t>
            </w:r>
          </w:p>
        </w:tc>
        <w:tc>
          <w:tcPr>
            <w:tcW w:w="784" w:type="pct"/>
          </w:tcPr>
          <w:p w14:paraId="0CA82053" w14:textId="060303B1" w:rsidR="002A245F" w:rsidRDefault="008175F8" w:rsidP="0037494D">
            <w:pPr>
              <w:rPr>
                <w:rFonts w:ascii="Times New Roman" w:eastAsia="Times New Roman" w:hAnsi="Times New Roman" w:cs="Times New Roman"/>
                <w:color w:val="000000"/>
                <w:szCs w:val="16"/>
                <w:lang w:val="fr-FR" w:eastAsia="fr-FR"/>
              </w:rPr>
            </w:pPr>
            <w:r w:rsidRPr="00FC05BC">
              <w:rPr>
                <w:rFonts w:ascii="Times New Roman" w:eastAsia="Times New Roman" w:hAnsi="Times New Roman" w:cs="Times New Roman"/>
                <w:color w:val="000000"/>
                <w:szCs w:val="16"/>
                <w:lang w:val="fr-FR" w:eastAsia="fr-FR"/>
              </w:rPr>
              <w:t>S</w:t>
            </w:r>
            <w:r w:rsidR="006815A3">
              <w:rPr>
                <w:rFonts w:ascii="Times New Roman" w:eastAsia="Times New Roman" w:hAnsi="Times New Roman" w:cs="Times New Roman"/>
                <w:color w:val="000000"/>
                <w:szCs w:val="16"/>
                <w:lang w:val="fr-FR" w:eastAsia="fr-FR"/>
              </w:rPr>
              <w:t>tuart et Yim (2010</w:t>
            </w:r>
            <w:r w:rsidR="002A245F">
              <w:rPr>
                <w:rFonts w:ascii="Times New Roman" w:eastAsia="Times New Roman" w:hAnsi="Times New Roman" w:cs="Times New Roman"/>
                <w:color w:val="000000"/>
                <w:szCs w:val="16"/>
                <w:lang w:val="fr-FR" w:eastAsia="fr-FR"/>
              </w:rPr>
              <w:t>)</w:t>
            </w:r>
          </w:p>
          <w:p w14:paraId="58FBBA78" w14:textId="31AE7415" w:rsidR="008175F8" w:rsidRPr="00FC05BC" w:rsidRDefault="008175F8" w:rsidP="0037494D">
            <w:pPr>
              <w:rPr>
                <w:rFonts w:ascii="Times New Roman" w:eastAsia="Times New Roman" w:hAnsi="Times New Roman" w:cs="Times New Roman"/>
                <w:b/>
                <w:bCs/>
                <w:color w:val="000000"/>
                <w:szCs w:val="16"/>
                <w:lang w:val="fr-FR" w:eastAsia="fr-FR"/>
              </w:rPr>
            </w:pPr>
            <w:r w:rsidRPr="00FC05BC">
              <w:rPr>
                <w:rFonts w:ascii="Times New Roman" w:eastAsia="Times New Roman" w:hAnsi="Times New Roman" w:cs="Times New Roman"/>
                <w:color w:val="000000"/>
                <w:szCs w:val="16"/>
                <w:lang w:val="fr-FR" w:eastAsia="fr-FR"/>
              </w:rPr>
              <w:t>Chahine et Goergen (2013, 2014)</w:t>
            </w:r>
          </w:p>
        </w:tc>
        <w:tc>
          <w:tcPr>
            <w:tcW w:w="852" w:type="pct"/>
            <w:hideMark/>
          </w:tcPr>
          <w:p w14:paraId="3E47E7CD" w14:textId="072546A9" w:rsidR="008375F1" w:rsidRDefault="008175F8" w:rsidP="0037494D">
            <w:pPr>
              <w:rPr>
                <w:rFonts w:ascii="Times New Roman" w:eastAsia="Times New Roman" w:hAnsi="Times New Roman" w:cs="Times New Roman"/>
                <w:color w:val="000000"/>
                <w:szCs w:val="16"/>
                <w:lang w:val="fr-FR" w:eastAsia="fr-FR"/>
              </w:rPr>
            </w:pPr>
            <w:r w:rsidRPr="00FC05BC">
              <w:rPr>
                <w:rFonts w:ascii="Times New Roman" w:eastAsia="Times New Roman" w:hAnsi="Times New Roman" w:cs="Times New Roman"/>
                <w:color w:val="000000"/>
                <w:szCs w:val="16"/>
                <w:lang w:val="fr-FR" w:eastAsia="fr-FR"/>
              </w:rPr>
              <w:t>Stua</w:t>
            </w:r>
            <w:r w:rsidR="006815A3">
              <w:rPr>
                <w:rFonts w:ascii="Times New Roman" w:eastAsia="Times New Roman" w:hAnsi="Times New Roman" w:cs="Times New Roman"/>
                <w:color w:val="000000"/>
                <w:szCs w:val="16"/>
                <w:lang w:val="fr-FR" w:eastAsia="fr-FR"/>
              </w:rPr>
              <w:t>rt et Yim (2010</w:t>
            </w:r>
            <w:r w:rsidR="008375F1">
              <w:rPr>
                <w:rFonts w:ascii="Times New Roman" w:eastAsia="Times New Roman" w:hAnsi="Times New Roman" w:cs="Times New Roman"/>
                <w:color w:val="000000"/>
                <w:szCs w:val="16"/>
                <w:lang w:val="fr-FR" w:eastAsia="fr-FR"/>
              </w:rPr>
              <w:t>)</w:t>
            </w:r>
          </w:p>
          <w:p w14:paraId="5B02592D" w14:textId="77777777" w:rsidR="008375F1" w:rsidRDefault="008375F1"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szCs w:val="16"/>
                <w:lang w:val="fr-FR" w:eastAsia="fr-FR"/>
              </w:rPr>
              <w:t>Cai et Sevilir (2012)</w:t>
            </w:r>
          </w:p>
          <w:p w14:paraId="6A12BB8B" w14:textId="1D4BC019" w:rsidR="009401AC" w:rsidRPr="009401AC" w:rsidRDefault="009401AC" w:rsidP="0037494D">
            <w:pPr>
              <w:rPr>
                <w:rFonts w:ascii="Times New Roman" w:eastAsia="Times New Roman" w:hAnsi="Times New Roman" w:cs="Times New Roman"/>
                <w:color w:val="000000"/>
                <w:sz w:val="24"/>
                <w:szCs w:val="16"/>
                <w:lang w:val="fr-FR" w:eastAsia="fr-FR"/>
              </w:rPr>
            </w:pPr>
            <w:r w:rsidRPr="009401AC">
              <w:rPr>
                <w:rFonts w:ascii="Times New Roman" w:eastAsia="Times New Roman" w:hAnsi="Times New Roman" w:cs="Times New Roman"/>
                <w:bCs/>
                <w:color w:val="000000"/>
                <w:szCs w:val="20"/>
                <w:lang w:val="fr-FR" w:eastAsia="fr-FR"/>
              </w:rPr>
              <w:t>Engelberg</w:t>
            </w:r>
            <w:r w:rsidRPr="009401AC">
              <w:rPr>
                <w:rFonts w:ascii="Times New Roman" w:eastAsia="Times New Roman" w:hAnsi="Times New Roman" w:cs="Times New Roman"/>
                <w:bCs/>
                <w:color w:val="222222"/>
                <w:szCs w:val="20"/>
                <w:lang w:val="fr-FR" w:eastAsia="fr-FR"/>
              </w:rPr>
              <w:t xml:space="preserve"> et al.</w:t>
            </w:r>
            <w:r w:rsidRPr="009401AC">
              <w:rPr>
                <w:rFonts w:ascii="Times New Roman" w:eastAsia="Times New Roman" w:hAnsi="Times New Roman" w:cs="Times New Roman"/>
                <w:bCs/>
                <w:color w:val="000000"/>
                <w:szCs w:val="20"/>
                <w:lang w:val="fr-FR" w:eastAsia="fr-FR"/>
              </w:rPr>
              <w:t xml:space="preserve"> (2012)</w:t>
            </w:r>
          </w:p>
          <w:p w14:paraId="70C02D06" w14:textId="77777777" w:rsidR="008375F1" w:rsidRDefault="008175F8" w:rsidP="0037494D">
            <w:pPr>
              <w:rPr>
                <w:rFonts w:ascii="Times New Roman" w:eastAsia="Times New Roman" w:hAnsi="Times New Roman" w:cs="Times New Roman"/>
                <w:color w:val="000000"/>
                <w:szCs w:val="16"/>
                <w:lang w:val="fr-FR" w:eastAsia="fr-FR"/>
              </w:rPr>
            </w:pPr>
            <w:r w:rsidRPr="00FC05BC">
              <w:rPr>
                <w:rFonts w:ascii="Times New Roman" w:eastAsia="Times New Roman" w:hAnsi="Times New Roman" w:cs="Times New Roman"/>
                <w:color w:val="000000"/>
                <w:szCs w:val="16"/>
                <w:lang w:val="fr-FR" w:eastAsia="fr-FR"/>
              </w:rPr>
              <w:t>Sisli-Ciamarra (2012), C</w:t>
            </w:r>
            <w:r w:rsidR="008375F1">
              <w:rPr>
                <w:rFonts w:ascii="Times New Roman" w:eastAsia="Times New Roman" w:hAnsi="Times New Roman" w:cs="Times New Roman"/>
                <w:color w:val="000000"/>
                <w:szCs w:val="16"/>
                <w:lang w:val="fr-FR" w:eastAsia="fr-FR"/>
              </w:rPr>
              <w:t>hahine et Goergen (2013, 2014)</w:t>
            </w:r>
          </w:p>
          <w:p w14:paraId="283FB4AD" w14:textId="77777777" w:rsidR="008375F1" w:rsidRDefault="008375F1"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szCs w:val="16"/>
                <w:lang w:val="fr-FR" w:eastAsia="fr-FR"/>
              </w:rPr>
              <w:t>Cooney et al. (2013)</w:t>
            </w:r>
          </w:p>
          <w:p w14:paraId="6923E9CE" w14:textId="77777777" w:rsidR="008375F1" w:rsidRDefault="008375F1"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szCs w:val="16"/>
                <w:lang w:val="fr-FR" w:eastAsia="fr-FR"/>
              </w:rPr>
              <w:t>Chuluun et al. (2014)</w:t>
            </w:r>
          </w:p>
          <w:p w14:paraId="35354D49" w14:textId="77777777" w:rsidR="008375F1" w:rsidRDefault="008375F1"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szCs w:val="16"/>
                <w:lang w:val="fr-FR" w:eastAsia="fr-FR"/>
              </w:rPr>
              <w:t>Ishii et Xuan (2014)</w:t>
            </w:r>
          </w:p>
          <w:p w14:paraId="7C779E26" w14:textId="77777777" w:rsidR="008375F1" w:rsidRDefault="008375F1"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szCs w:val="16"/>
                <w:lang w:val="fr-FR" w:eastAsia="fr-FR"/>
              </w:rPr>
              <w:t>Rousseau et Stroup (2015)</w:t>
            </w:r>
          </w:p>
          <w:p w14:paraId="2DCB6572" w14:textId="13FB22E0" w:rsidR="008175F8" w:rsidRPr="00FC05BC" w:rsidRDefault="008175F8" w:rsidP="0037494D">
            <w:pPr>
              <w:rPr>
                <w:rFonts w:ascii="Times New Roman" w:eastAsia="Times New Roman" w:hAnsi="Times New Roman" w:cs="Times New Roman"/>
                <w:b/>
                <w:bCs/>
                <w:color w:val="000000"/>
                <w:szCs w:val="16"/>
                <w:lang w:val="fr-FR" w:eastAsia="fr-FR"/>
              </w:rPr>
            </w:pPr>
            <w:r w:rsidRPr="00FC05BC">
              <w:rPr>
                <w:rFonts w:ascii="Times New Roman" w:eastAsia="Times New Roman" w:hAnsi="Times New Roman" w:cs="Times New Roman"/>
                <w:color w:val="000000"/>
                <w:szCs w:val="16"/>
                <w:lang w:val="fr-FR" w:eastAsia="fr-FR"/>
              </w:rPr>
              <w:t xml:space="preserve">Schmidt (2015) </w:t>
            </w:r>
          </w:p>
        </w:tc>
        <w:tc>
          <w:tcPr>
            <w:tcW w:w="655" w:type="pct"/>
          </w:tcPr>
          <w:p w14:paraId="6EFF9CBB" w14:textId="569BE172" w:rsidR="008175F8" w:rsidRPr="00FC05BC" w:rsidRDefault="008175F8" w:rsidP="0037494D">
            <w:pPr>
              <w:rPr>
                <w:rFonts w:ascii="Times New Roman" w:eastAsia="Times New Roman" w:hAnsi="Times New Roman" w:cs="Times New Roman"/>
                <w:b/>
                <w:bCs/>
                <w:color w:val="000000"/>
                <w:szCs w:val="16"/>
                <w:lang w:val="fr-FR" w:eastAsia="fr-FR"/>
              </w:rPr>
            </w:pPr>
            <w:r w:rsidRPr="00FC05BC">
              <w:rPr>
                <w:rFonts w:ascii="Times New Roman" w:eastAsia="Times New Roman" w:hAnsi="Times New Roman" w:cs="Times New Roman"/>
                <w:color w:val="000000"/>
                <w:szCs w:val="16"/>
                <w:lang w:val="fr-FR" w:eastAsia="fr-FR"/>
              </w:rPr>
              <w:t>Schmidt (2015)</w:t>
            </w:r>
          </w:p>
        </w:tc>
        <w:tc>
          <w:tcPr>
            <w:tcW w:w="693" w:type="pct"/>
          </w:tcPr>
          <w:p w14:paraId="6DAEE84D" w14:textId="77777777" w:rsidR="009401AC" w:rsidRPr="009401AC" w:rsidRDefault="009401AC" w:rsidP="009401AC">
            <w:pPr>
              <w:rPr>
                <w:rFonts w:ascii="Times New Roman" w:eastAsia="Times New Roman" w:hAnsi="Times New Roman" w:cs="Times New Roman"/>
                <w:color w:val="000000"/>
                <w:sz w:val="24"/>
                <w:szCs w:val="16"/>
                <w:lang w:val="fr-FR" w:eastAsia="fr-FR"/>
              </w:rPr>
            </w:pPr>
            <w:r w:rsidRPr="009401AC">
              <w:rPr>
                <w:rFonts w:ascii="Times New Roman" w:eastAsia="Times New Roman" w:hAnsi="Times New Roman" w:cs="Times New Roman"/>
                <w:bCs/>
                <w:color w:val="000000"/>
                <w:szCs w:val="20"/>
                <w:lang w:val="fr-FR" w:eastAsia="fr-FR"/>
              </w:rPr>
              <w:t>Engelberg</w:t>
            </w:r>
            <w:r w:rsidRPr="009401AC">
              <w:rPr>
                <w:rFonts w:ascii="Times New Roman" w:eastAsia="Times New Roman" w:hAnsi="Times New Roman" w:cs="Times New Roman"/>
                <w:bCs/>
                <w:color w:val="222222"/>
                <w:szCs w:val="20"/>
                <w:lang w:val="fr-FR" w:eastAsia="fr-FR"/>
              </w:rPr>
              <w:t xml:space="preserve"> et al.</w:t>
            </w:r>
            <w:r w:rsidRPr="009401AC">
              <w:rPr>
                <w:rFonts w:ascii="Times New Roman" w:eastAsia="Times New Roman" w:hAnsi="Times New Roman" w:cs="Times New Roman"/>
                <w:bCs/>
                <w:color w:val="000000"/>
                <w:szCs w:val="20"/>
                <w:lang w:val="fr-FR" w:eastAsia="fr-FR"/>
              </w:rPr>
              <w:t xml:space="preserve"> (2012)</w:t>
            </w:r>
          </w:p>
          <w:p w14:paraId="6AA4D6D6" w14:textId="77777777" w:rsidR="008375F1" w:rsidRDefault="008375F1" w:rsidP="0037494D">
            <w:pPr>
              <w:rPr>
                <w:rFonts w:ascii="Times New Roman" w:eastAsia="Times New Roman" w:hAnsi="Times New Roman" w:cs="Times New Roman"/>
                <w:color w:val="000000"/>
                <w:szCs w:val="16"/>
                <w:lang w:val="fr-FR" w:eastAsia="fr-FR"/>
              </w:rPr>
            </w:pPr>
            <w:r>
              <w:rPr>
                <w:rFonts w:ascii="Times New Roman" w:eastAsia="Times New Roman" w:hAnsi="Times New Roman" w:cs="Times New Roman"/>
                <w:color w:val="000000"/>
                <w:szCs w:val="16"/>
                <w:lang w:val="fr-FR" w:eastAsia="fr-FR"/>
              </w:rPr>
              <w:t>Ishii et Xuan (2014)</w:t>
            </w:r>
          </w:p>
          <w:p w14:paraId="4C2D67F5" w14:textId="17BA8C4B" w:rsidR="008175F8" w:rsidRPr="00FC05BC" w:rsidRDefault="008175F8" w:rsidP="0037494D">
            <w:pPr>
              <w:rPr>
                <w:rFonts w:ascii="Times New Roman" w:eastAsia="Times New Roman" w:hAnsi="Times New Roman" w:cs="Times New Roman"/>
                <w:b/>
                <w:bCs/>
                <w:color w:val="000000"/>
                <w:szCs w:val="16"/>
                <w:lang w:val="fr-FR" w:eastAsia="fr-FR"/>
              </w:rPr>
            </w:pPr>
            <w:r w:rsidRPr="00FC05BC">
              <w:rPr>
                <w:rFonts w:ascii="Times New Roman" w:eastAsia="Times New Roman" w:hAnsi="Times New Roman" w:cs="Times New Roman"/>
                <w:color w:val="000000"/>
                <w:szCs w:val="16"/>
                <w:lang w:val="fr-FR" w:eastAsia="fr-FR"/>
              </w:rPr>
              <w:t>Schmidt (2015)</w:t>
            </w:r>
          </w:p>
        </w:tc>
      </w:tr>
    </w:tbl>
    <w:p w14:paraId="41BC0373" w14:textId="50D2B56B" w:rsidR="00D17FCA" w:rsidRPr="00DE62B4" w:rsidRDefault="00D17FCA" w:rsidP="00DE62B4">
      <w:pPr>
        <w:spacing w:after="0" w:line="360" w:lineRule="auto"/>
        <w:jc w:val="both"/>
        <w:rPr>
          <w:rFonts w:ascii="Times New Roman" w:eastAsia="Times New Roman" w:hAnsi="Times New Roman" w:cs="Times New Roman"/>
          <w:color w:val="000000"/>
          <w:sz w:val="24"/>
          <w:lang w:val="fr-CA"/>
        </w:rPr>
      </w:pPr>
    </w:p>
    <w:p w14:paraId="211FC930" w14:textId="77777777" w:rsidR="00D71B01" w:rsidRDefault="00D71B01" w:rsidP="00DE62B4">
      <w:pPr>
        <w:spacing w:after="0" w:line="360" w:lineRule="auto"/>
        <w:jc w:val="both"/>
        <w:rPr>
          <w:rFonts w:ascii="Times New Roman" w:eastAsia="Times New Roman" w:hAnsi="Times New Roman" w:cs="Times New Roman"/>
          <w:b/>
          <w:color w:val="000000"/>
          <w:sz w:val="24"/>
          <w:lang w:val="fr-CA"/>
        </w:rPr>
      </w:pPr>
    </w:p>
    <w:p w14:paraId="739B8786" w14:textId="77777777" w:rsidR="00656D60" w:rsidRDefault="00656D60" w:rsidP="00DE62B4">
      <w:pPr>
        <w:spacing w:after="0" w:line="360" w:lineRule="auto"/>
        <w:jc w:val="both"/>
        <w:rPr>
          <w:rFonts w:ascii="Times New Roman" w:eastAsia="Times New Roman" w:hAnsi="Times New Roman" w:cs="Times New Roman"/>
          <w:color w:val="000000"/>
          <w:sz w:val="24"/>
        </w:rPr>
      </w:pPr>
    </w:p>
    <w:p w14:paraId="30AB0C67" w14:textId="77777777" w:rsidR="00177482" w:rsidRDefault="00177482" w:rsidP="0007085D">
      <w:pPr>
        <w:spacing w:after="0" w:line="360" w:lineRule="auto"/>
        <w:jc w:val="both"/>
        <w:rPr>
          <w:rFonts w:ascii="Times New Roman" w:eastAsia="Times New Roman" w:hAnsi="Times New Roman" w:cs="Times New Roman"/>
          <w:color w:val="000000"/>
          <w:sz w:val="24"/>
        </w:rPr>
      </w:pPr>
    </w:p>
    <w:sectPr w:rsidR="00177482" w:rsidSect="00C54646">
      <w:pgSz w:w="15840" w:h="12240" w:orient="landscape"/>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A01E20" w16cid:durableId="1FF216BD"/>
  <w16cid:commentId w16cid:paraId="716C760C" w16cid:durableId="1FF21A81"/>
  <w16cid:commentId w16cid:paraId="06F5695D" w16cid:durableId="1FF21B7A"/>
  <w16cid:commentId w16cid:paraId="13F1F731" w16cid:durableId="1FF216BE"/>
  <w16cid:commentId w16cid:paraId="363A9584" w16cid:durableId="1FF22594"/>
  <w16cid:commentId w16cid:paraId="1060FFD0" w16cid:durableId="1FF216BF"/>
  <w16cid:commentId w16cid:paraId="78FEF3B8" w16cid:durableId="1FF225B6"/>
  <w16cid:commentId w16cid:paraId="5EB263D2" w16cid:durableId="1FF223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AE364" w14:textId="77777777" w:rsidR="003E3227" w:rsidRDefault="003E3227" w:rsidP="00770F93">
      <w:pPr>
        <w:spacing w:after="0" w:line="240" w:lineRule="auto"/>
      </w:pPr>
      <w:r>
        <w:separator/>
      </w:r>
    </w:p>
  </w:endnote>
  <w:endnote w:type="continuationSeparator" w:id="0">
    <w:p w14:paraId="7A3C5A4B" w14:textId="77777777" w:rsidR="003E3227" w:rsidRDefault="003E3227" w:rsidP="00770F93">
      <w:pPr>
        <w:spacing w:after="0" w:line="240" w:lineRule="auto"/>
      </w:pPr>
      <w:r>
        <w:continuationSeparator/>
      </w:r>
    </w:p>
  </w:endnote>
  <w:endnote w:id="1">
    <w:p w14:paraId="0BFB1984" w14:textId="0E7CE243" w:rsidR="00F47628" w:rsidRPr="00DE62B4" w:rsidRDefault="00F47628" w:rsidP="00DE62B4">
      <w:pPr>
        <w:spacing w:after="0" w:line="240" w:lineRule="auto"/>
        <w:jc w:val="both"/>
        <w:rPr>
          <w:rFonts w:ascii="Times New Roman" w:hAnsi="Times New Roman" w:cs="Times New Roman"/>
          <w:sz w:val="20"/>
          <w:szCs w:val="20"/>
          <w:lang w:val="fr-FR"/>
        </w:rPr>
      </w:pPr>
      <w:r>
        <w:rPr>
          <w:rStyle w:val="Appeldenotedefin"/>
          <w:sz w:val="20"/>
          <w:szCs w:val="20"/>
        </w:rPr>
        <w:endnoteRef/>
      </w:r>
      <w:r w:rsidRPr="00DE62B4">
        <w:rPr>
          <w:rFonts w:ascii="Times New Roman" w:hAnsi="Times New Roman" w:cs="Times New Roman"/>
          <w:sz w:val="20"/>
          <w:szCs w:val="20"/>
          <w:lang w:val="fr-CA"/>
        </w:rPr>
        <w:t xml:space="preserve"> </w:t>
      </w:r>
      <w:r w:rsidRPr="00DE62B4">
        <w:rPr>
          <w:rFonts w:ascii="Times New Roman" w:hAnsi="Times New Roman" w:cs="Times New Roman"/>
          <w:sz w:val="20"/>
          <w:szCs w:val="20"/>
          <w:lang w:val="fr-FR"/>
        </w:rPr>
        <w:t>Comme le soulignent Borgatti et Foster (2003), l’explosion de la recherche sur les réseaux coïncide avec la translation, amorcée dans la deuxième moitié du XX</w:t>
      </w:r>
      <w:r w:rsidRPr="00DE62B4">
        <w:rPr>
          <w:rFonts w:ascii="Times New Roman" w:hAnsi="Times New Roman" w:cs="Times New Roman"/>
          <w:sz w:val="20"/>
          <w:szCs w:val="20"/>
          <w:vertAlign w:val="superscript"/>
          <w:lang w:val="fr-FR"/>
        </w:rPr>
        <w:t>ème</w:t>
      </w:r>
      <w:r w:rsidRPr="00DE62B4">
        <w:rPr>
          <w:rFonts w:ascii="Times New Roman" w:hAnsi="Times New Roman" w:cs="Times New Roman"/>
          <w:sz w:val="20"/>
          <w:szCs w:val="20"/>
          <w:lang w:val="fr-FR"/>
        </w:rPr>
        <w:t xml:space="preserve"> siècle, d’une compréhension individualiste, essentialiste et atomistique des phénomènes ou des comportements vers une compréhension plus relationnelle, contextuelle et systémique. Les auteurs montrent, à partir de l’interrogation de la base de données bibliographique </w:t>
      </w:r>
      <w:r w:rsidRPr="00485AD6">
        <w:rPr>
          <w:rFonts w:ascii="Times New Roman" w:hAnsi="Times New Roman" w:cs="Times New Roman"/>
          <w:i/>
          <w:sz w:val="20"/>
          <w:szCs w:val="20"/>
          <w:lang w:val="fr-FR"/>
        </w:rPr>
        <w:t>Sociological Abstracts</w:t>
      </w:r>
      <w:r w:rsidRPr="00DE62B4">
        <w:rPr>
          <w:rFonts w:ascii="Times New Roman" w:hAnsi="Times New Roman" w:cs="Times New Roman"/>
          <w:sz w:val="20"/>
          <w:szCs w:val="20"/>
          <w:lang w:val="fr-FR"/>
        </w:rPr>
        <w:t xml:space="preserve"> sur le critère ‘</w:t>
      </w:r>
      <w:r w:rsidRPr="00DE62B4">
        <w:rPr>
          <w:rFonts w:ascii="Times New Roman" w:hAnsi="Times New Roman" w:cs="Times New Roman"/>
          <w:i/>
          <w:sz w:val="20"/>
          <w:szCs w:val="20"/>
          <w:lang w:val="fr-FR"/>
        </w:rPr>
        <w:t>social network</w:t>
      </w:r>
      <w:r w:rsidRPr="00DE62B4">
        <w:rPr>
          <w:rFonts w:ascii="Times New Roman" w:hAnsi="Times New Roman" w:cs="Times New Roman"/>
          <w:sz w:val="20"/>
          <w:szCs w:val="20"/>
          <w:lang w:val="fr-FR"/>
        </w:rPr>
        <w:t>’ dans le résumé ou le titre, que le nombre d’articles en management s’intéressant aux réseaux a crû de manière exponentielle à partir du début des années 1970.</w:t>
      </w:r>
    </w:p>
    <w:p w14:paraId="3B0E8E08" w14:textId="301D30FB" w:rsidR="00F47628" w:rsidRPr="00DE62B4" w:rsidRDefault="00F47628" w:rsidP="00DE62B4">
      <w:pPr>
        <w:spacing w:after="0" w:line="240" w:lineRule="auto"/>
        <w:jc w:val="both"/>
        <w:rPr>
          <w:rFonts w:ascii="Times New Roman" w:hAnsi="Times New Roman" w:cs="Times New Roman"/>
          <w:lang w:val="fr-FR"/>
        </w:rPr>
      </w:pPr>
      <w:r w:rsidRPr="00DE62B4">
        <w:rPr>
          <w:rFonts w:ascii="Times New Roman" w:hAnsi="Times New Roman" w:cs="Times New Roman"/>
          <w:sz w:val="20"/>
          <w:szCs w:val="20"/>
          <w:lang w:val="fr-FR"/>
        </w:rPr>
        <w:t xml:space="preserve">Pour appuyer les propos de Borgatti et Foster (2003), nous avons, à partir d’un test rapide, évalué le volume de littérature sur les réseaux sociaux publiée annuellement dans les revues académiques de management. Nous avons consulté </w:t>
      </w:r>
      <w:r w:rsidRPr="00DE62B4">
        <w:rPr>
          <w:rFonts w:ascii="Times New Roman" w:hAnsi="Times New Roman" w:cs="Times New Roman"/>
          <w:sz w:val="20"/>
          <w:szCs w:val="20"/>
          <w:lang w:val="fr-CA"/>
        </w:rPr>
        <w:t>la base de données bibliographique SocIndex (E</w:t>
      </w:r>
      <w:r>
        <w:rPr>
          <w:rFonts w:ascii="Times New Roman" w:hAnsi="Times New Roman" w:cs="Times New Roman"/>
          <w:sz w:val="20"/>
          <w:szCs w:val="20"/>
          <w:lang w:val="fr-CA"/>
        </w:rPr>
        <w:t>BSCO</w:t>
      </w:r>
      <w:r w:rsidRPr="00DE62B4">
        <w:rPr>
          <w:rFonts w:ascii="Times New Roman" w:hAnsi="Times New Roman" w:cs="Times New Roman"/>
          <w:sz w:val="20"/>
          <w:szCs w:val="20"/>
          <w:lang w:val="fr-CA"/>
        </w:rPr>
        <w:t>) pour l’année 201</w:t>
      </w:r>
      <w:r>
        <w:rPr>
          <w:rFonts w:ascii="Times New Roman" w:hAnsi="Times New Roman" w:cs="Times New Roman"/>
          <w:sz w:val="20"/>
          <w:szCs w:val="20"/>
          <w:lang w:val="fr-CA"/>
        </w:rPr>
        <w:t>6</w:t>
      </w:r>
      <w:r w:rsidRPr="00DE62B4">
        <w:rPr>
          <w:rFonts w:ascii="Times New Roman" w:hAnsi="Times New Roman" w:cs="Times New Roman"/>
          <w:sz w:val="20"/>
          <w:szCs w:val="20"/>
          <w:lang w:val="fr-CA"/>
        </w:rPr>
        <w:t xml:space="preserve"> sur le critère ‘</w:t>
      </w:r>
      <w:r w:rsidRPr="00DE62B4">
        <w:rPr>
          <w:rFonts w:ascii="Times New Roman" w:hAnsi="Times New Roman" w:cs="Times New Roman"/>
          <w:i/>
          <w:sz w:val="20"/>
          <w:szCs w:val="20"/>
          <w:lang w:val="fr-CA"/>
        </w:rPr>
        <w:t>social network</w:t>
      </w:r>
      <w:r w:rsidRPr="00DE62B4">
        <w:rPr>
          <w:rFonts w:ascii="Times New Roman" w:hAnsi="Times New Roman" w:cs="Times New Roman"/>
          <w:sz w:val="20"/>
          <w:szCs w:val="20"/>
          <w:lang w:val="fr-CA"/>
        </w:rPr>
        <w:t>’ dans l’abstract (le titre) et avons obtenu un résultat de 5</w:t>
      </w:r>
      <w:r>
        <w:rPr>
          <w:rFonts w:ascii="Times New Roman" w:hAnsi="Times New Roman" w:cs="Times New Roman"/>
          <w:sz w:val="20"/>
          <w:szCs w:val="20"/>
          <w:lang w:val="fr-CA"/>
        </w:rPr>
        <w:t>24</w:t>
      </w:r>
      <w:r w:rsidRPr="00DE62B4">
        <w:rPr>
          <w:rFonts w:ascii="Times New Roman" w:hAnsi="Times New Roman" w:cs="Times New Roman"/>
          <w:sz w:val="20"/>
          <w:szCs w:val="20"/>
          <w:lang w:val="fr-CA"/>
        </w:rPr>
        <w:t xml:space="preserve"> (1</w:t>
      </w:r>
      <w:r>
        <w:rPr>
          <w:rFonts w:ascii="Times New Roman" w:hAnsi="Times New Roman" w:cs="Times New Roman"/>
          <w:sz w:val="20"/>
          <w:szCs w:val="20"/>
          <w:lang w:val="fr-CA"/>
        </w:rPr>
        <w:t>31</w:t>
      </w:r>
      <w:r w:rsidRPr="00DE62B4">
        <w:rPr>
          <w:rFonts w:ascii="Times New Roman" w:hAnsi="Times New Roman" w:cs="Times New Roman"/>
          <w:sz w:val="20"/>
          <w:szCs w:val="20"/>
          <w:lang w:val="fr-CA"/>
        </w:rPr>
        <w:t>) articles publiés.</w:t>
      </w:r>
    </w:p>
  </w:endnote>
  <w:endnote w:id="2">
    <w:p w14:paraId="386BA1C6" w14:textId="46C91E24" w:rsidR="00F47628" w:rsidRPr="00DE62B4" w:rsidRDefault="00F47628" w:rsidP="00DE62B4">
      <w:pPr>
        <w:pStyle w:val="Notedefin"/>
        <w:jc w:val="both"/>
        <w:rPr>
          <w:rFonts w:ascii="Times New Roman" w:hAnsi="Times New Roman" w:cs="Times New Roman"/>
          <w:lang w:val="fr-CA"/>
        </w:rPr>
      </w:pPr>
      <w:r w:rsidRPr="00DE62B4">
        <w:rPr>
          <w:rStyle w:val="Appeldenotedefin"/>
          <w:rFonts w:ascii="Times New Roman" w:hAnsi="Times New Roman" w:cs="Times New Roman"/>
        </w:rPr>
        <w:endnoteRef/>
      </w:r>
      <w:r w:rsidRPr="00DE62B4">
        <w:rPr>
          <w:rFonts w:ascii="Times New Roman" w:hAnsi="Times New Roman" w:cs="Times New Roman"/>
          <w:lang w:val="fr-CA"/>
        </w:rPr>
        <w:t xml:space="preserve"> Nous ne réduisons évidemment pas les « réseaux sociaux » à leur acception la plus récente, à savoir les réseaux constitués d’individus reliés par </w:t>
      </w:r>
      <w:r>
        <w:rPr>
          <w:rFonts w:ascii="Times New Roman" w:hAnsi="Times New Roman" w:cs="Times New Roman"/>
          <w:lang w:val="fr-CA"/>
        </w:rPr>
        <w:t>des moyens virtuels</w:t>
      </w:r>
      <w:r w:rsidRPr="00DE62B4">
        <w:rPr>
          <w:rFonts w:ascii="Times New Roman" w:hAnsi="Times New Roman" w:cs="Times New Roman"/>
          <w:lang w:val="fr-CA"/>
        </w:rPr>
        <w:t>.</w:t>
      </w:r>
      <w:r>
        <w:rPr>
          <w:rFonts w:ascii="Times New Roman" w:hAnsi="Times New Roman" w:cs="Times New Roman"/>
          <w:lang w:val="fr-CA"/>
        </w:rPr>
        <w:t xml:space="preserve"> Signalons également </w:t>
      </w:r>
      <w:r w:rsidRPr="00F76B19">
        <w:rPr>
          <w:rFonts w:ascii="Times New Roman" w:hAnsi="Times New Roman" w:cs="Times New Roman"/>
          <w:lang w:val="fr-CA"/>
        </w:rPr>
        <w:t>que</w:t>
      </w:r>
      <w:r>
        <w:rPr>
          <w:rFonts w:ascii="Times New Roman" w:hAnsi="Times New Roman" w:cs="Times New Roman"/>
          <w:lang w:val="fr-CA"/>
        </w:rPr>
        <w:t>, d</w:t>
      </w:r>
      <w:r w:rsidRPr="00EC0DB9">
        <w:rPr>
          <w:rFonts w:ascii="Times New Roman" w:eastAsia="Times New Roman" w:hAnsi="Times New Roman" w:cs="Times New Roman"/>
          <w:color w:val="000000"/>
          <w:lang w:val="fr-FR"/>
        </w:rPr>
        <w:t>ans la suite de cet article, nous utiliserons indifféremment les termes de lien social ou de réseau social pour qualifier l’objet de notre étude.</w:t>
      </w:r>
    </w:p>
  </w:endnote>
  <w:endnote w:id="3">
    <w:p w14:paraId="1429ECBE" w14:textId="70FFD2DD" w:rsidR="00F47628" w:rsidRPr="00DE62B4" w:rsidRDefault="00F47628" w:rsidP="00DE62B4">
      <w:pPr>
        <w:pStyle w:val="Notedefin"/>
        <w:jc w:val="both"/>
        <w:rPr>
          <w:rFonts w:ascii="Times New Roman" w:hAnsi="Times New Roman" w:cs="Times New Roman"/>
          <w:lang w:val="fr-CA"/>
        </w:rPr>
      </w:pPr>
      <w:r w:rsidRPr="00DE62B4">
        <w:rPr>
          <w:rStyle w:val="Appeldenotedefin"/>
          <w:rFonts w:ascii="Times New Roman" w:hAnsi="Times New Roman" w:cs="Times New Roman"/>
        </w:rPr>
        <w:endnoteRef/>
      </w:r>
      <w:r w:rsidRPr="00DE62B4">
        <w:rPr>
          <w:rFonts w:ascii="Times New Roman" w:hAnsi="Times New Roman" w:cs="Times New Roman"/>
          <w:lang w:val="fr-CA"/>
        </w:rPr>
        <w:t xml:space="preserve"> </w:t>
      </w:r>
      <w:r w:rsidRPr="00DE62B4">
        <w:rPr>
          <w:rFonts w:ascii="Times New Roman" w:hAnsi="Times New Roman" w:cs="Times New Roman"/>
          <w:lang w:val="fr-FR"/>
        </w:rPr>
        <w:t xml:space="preserve">Compte tenu de la difficulté de trouver une traduction en français simple et appropriée pour cette expression, nous conserverons </w:t>
      </w:r>
      <w:r w:rsidRPr="00DE62B4">
        <w:rPr>
          <w:rFonts w:ascii="Times New Roman" w:hAnsi="Times New Roman" w:cs="Times New Roman"/>
          <w:i/>
          <w:lang w:val="fr-FR"/>
        </w:rPr>
        <w:t xml:space="preserve">board interlocks </w:t>
      </w:r>
      <w:r w:rsidRPr="0082027B">
        <w:rPr>
          <w:rFonts w:ascii="Times New Roman" w:hAnsi="Times New Roman" w:cs="Times New Roman"/>
          <w:lang w:val="fr-FR"/>
        </w:rPr>
        <w:t xml:space="preserve">(BI) </w:t>
      </w:r>
      <w:r w:rsidRPr="00DE62B4">
        <w:rPr>
          <w:rFonts w:ascii="Times New Roman" w:hAnsi="Times New Roman" w:cs="Times New Roman"/>
          <w:lang w:val="fr-FR"/>
        </w:rPr>
        <w:t xml:space="preserve">dans la suite du manuscrit pour désigner les situations dans lesquelles un administrateur siège dans plusieurs </w:t>
      </w:r>
      <w:r>
        <w:rPr>
          <w:rFonts w:ascii="Times New Roman" w:hAnsi="Times New Roman" w:cs="Times New Roman"/>
          <w:lang w:val="fr-FR"/>
        </w:rPr>
        <w:t>CA</w:t>
      </w:r>
      <w:r w:rsidRPr="00DE62B4">
        <w:rPr>
          <w:rFonts w:ascii="Times New Roman" w:hAnsi="Times New Roman" w:cs="Times New Roman"/>
          <w:lang w:val="fr-FR"/>
        </w:rPr>
        <w:t xml:space="preserve">, créant ainsi un lien entre les sociétés par l’intermédiaire de leur </w:t>
      </w:r>
      <w:r>
        <w:rPr>
          <w:rFonts w:ascii="Times New Roman" w:hAnsi="Times New Roman" w:cs="Times New Roman"/>
          <w:lang w:val="fr-FR"/>
        </w:rPr>
        <w:t>CA</w:t>
      </w:r>
      <w:r w:rsidRPr="00DE62B4">
        <w:rPr>
          <w:rFonts w:ascii="Times New Roman" w:hAnsi="Times New Roman" w:cs="Times New Roman"/>
          <w:lang w:val="fr-FR"/>
        </w:rPr>
        <w:t>.</w:t>
      </w:r>
      <w:r>
        <w:rPr>
          <w:rFonts w:ascii="Times New Roman" w:hAnsi="Times New Roman" w:cs="Times New Roman"/>
          <w:lang w:val="fr-FR"/>
        </w:rPr>
        <w:t xml:space="preserve"> </w:t>
      </w:r>
      <w:r w:rsidRPr="00DE62B4">
        <w:rPr>
          <w:rFonts w:ascii="Times New Roman" w:hAnsi="Times New Roman" w:cs="Times New Roman"/>
          <w:lang w:val="fr-FR"/>
        </w:rPr>
        <w:t xml:space="preserve">Les BI peuvent probablement être considérés comme une forme restrictive des </w:t>
      </w:r>
      <w:r w:rsidRPr="00DE62B4">
        <w:rPr>
          <w:rFonts w:ascii="Times New Roman" w:hAnsi="Times New Roman" w:cs="Times New Roman"/>
          <w:i/>
          <w:lang w:val="fr-FR"/>
        </w:rPr>
        <w:t>interlocking directorates</w:t>
      </w:r>
      <w:r w:rsidRPr="00DE62B4">
        <w:rPr>
          <w:rFonts w:ascii="Times New Roman" w:hAnsi="Times New Roman" w:cs="Times New Roman"/>
          <w:lang w:val="fr-FR"/>
        </w:rPr>
        <w:t xml:space="preserve"> puisque les BI sont les liens créés entre deux organisations par l’intermédiaire d’un administrateur siégeant dans les </w:t>
      </w:r>
      <w:r>
        <w:rPr>
          <w:rFonts w:ascii="Times New Roman" w:hAnsi="Times New Roman" w:cs="Times New Roman"/>
          <w:lang w:val="fr-FR"/>
        </w:rPr>
        <w:t xml:space="preserve">CA </w:t>
      </w:r>
      <w:r w:rsidRPr="00DE62B4">
        <w:rPr>
          <w:rFonts w:ascii="Times New Roman" w:hAnsi="Times New Roman" w:cs="Times New Roman"/>
          <w:lang w:val="fr-FR"/>
        </w:rPr>
        <w:t xml:space="preserve">de ces deux organisations, alors que, de manière un peu plus générale, les </w:t>
      </w:r>
      <w:r w:rsidRPr="00DE62B4">
        <w:rPr>
          <w:rFonts w:ascii="Times New Roman" w:hAnsi="Times New Roman" w:cs="Times New Roman"/>
          <w:i/>
          <w:lang w:val="fr-FR"/>
        </w:rPr>
        <w:t>interlocking directorates</w:t>
      </w:r>
      <w:r w:rsidRPr="00DE62B4">
        <w:rPr>
          <w:rFonts w:ascii="Times New Roman" w:hAnsi="Times New Roman" w:cs="Times New Roman"/>
          <w:lang w:val="fr-FR"/>
        </w:rPr>
        <w:t xml:space="preserve"> sont les liens créés entre deux organisations par l’intermédiaire d’une personne, affiliée à une organisation</w:t>
      </w:r>
      <w:r>
        <w:rPr>
          <w:rFonts w:ascii="Times New Roman" w:hAnsi="Times New Roman" w:cs="Times New Roman"/>
          <w:lang w:val="fr-FR"/>
        </w:rPr>
        <w:t xml:space="preserve"> (sans nécessairement faire partie du CA) </w:t>
      </w:r>
      <w:r w:rsidRPr="00DE62B4">
        <w:rPr>
          <w:rFonts w:ascii="Times New Roman" w:hAnsi="Times New Roman" w:cs="Times New Roman"/>
          <w:lang w:val="fr-FR"/>
        </w:rPr>
        <w:t xml:space="preserve"> et siégeant dans le </w:t>
      </w:r>
      <w:r>
        <w:rPr>
          <w:rFonts w:ascii="Times New Roman" w:hAnsi="Times New Roman" w:cs="Times New Roman"/>
          <w:lang w:val="fr-FR"/>
        </w:rPr>
        <w:t>CA</w:t>
      </w:r>
      <w:r w:rsidRPr="00DE62B4">
        <w:rPr>
          <w:rFonts w:ascii="Times New Roman" w:hAnsi="Times New Roman" w:cs="Times New Roman"/>
          <w:lang w:val="fr-FR"/>
        </w:rPr>
        <w:t xml:space="preserve"> d’une autre organisation.</w:t>
      </w:r>
    </w:p>
  </w:endnote>
  <w:endnote w:id="4">
    <w:p w14:paraId="0BCAA811" w14:textId="7FF5FE12" w:rsidR="00F47628" w:rsidRPr="003A4022" w:rsidRDefault="00F47628" w:rsidP="00185390">
      <w:pPr>
        <w:pStyle w:val="Notedefin"/>
        <w:jc w:val="both"/>
        <w:rPr>
          <w:rFonts w:ascii="Times New Roman" w:hAnsi="Times New Roman" w:cs="Times New Roman"/>
          <w:lang w:val="fr-CA"/>
        </w:rPr>
      </w:pPr>
      <w:r w:rsidRPr="003A4022">
        <w:rPr>
          <w:rStyle w:val="Appeldenotedefin"/>
          <w:rFonts w:ascii="Times New Roman" w:hAnsi="Times New Roman" w:cs="Times New Roman"/>
        </w:rPr>
        <w:endnoteRef/>
      </w:r>
      <w:r w:rsidRPr="003A4022">
        <w:rPr>
          <w:rFonts w:ascii="Times New Roman" w:hAnsi="Times New Roman" w:cs="Times New Roman"/>
          <w:lang w:val="fr-CA"/>
        </w:rPr>
        <w:t xml:space="preserve"> Dans notre article, l’expression « </w:t>
      </w:r>
      <w:r w:rsidRPr="003A4022">
        <w:rPr>
          <w:rFonts w:ascii="Times New Roman" w:hAnsi="Times New Roman" w:cs="Times New Roman"/>
          <w:i/>
          <w:lang w:val="fr-CA"/>
        </w:rPr>
        <w:t>alma mater</w:t>
      </w:r>
      <w:r w:rsidRPr="003A4022">
        <w:rPr>
          <w:rFonts w:ascii="Times New Roman" w:hAnsi="Times New Roman" w:cs="Times New Roman"/>
          <w:lang w:val="fr-CA"/>
        </w:rPr>
        <w:t xml:space="preserve"> » </w:t>
      </w:r>
      <w:r>
        <w:rPr>
          <w:rFonts w:ascii="Times New Roman" w:hAnsi="Times New Roman" w:cs="Times New Roman"/>
          <w:lang w:val="fr-CA"/>
        </w:rPr>
        <w:t>ne fait référence qu’à l’</w:t>
      </w:r>
      <w:r w:rsidRPr="003A4022">
        <w:rPr>
          <w:rFonts w:ascii="Times New Roman" w:hAnsi="Times New Roman" w:cs="Times New Roman"/>
          <w:lang w:val="fr-CA"/>
        </w:rPr>
        <w:t>institution dans laquelle</w:t>
      </w:r>
      <w:r>
        <w:rPr>
          <w:rFonts w:ascii="Times New Roman" w:hAnsi="Times New Roman" w:cs="Times New Roman"/>
          <w:lang w:val="fr-CA"/>
        </w:rPr>
        <w:t xml:space="preserve"> une personne a fait ses études</w:t>
      </w:r>
      <w:r w:rsidRPr="003A4022">
        <w:rPr>
          <w:rFonts w:ascii="Times New Roman" w:hAnsi="Times New Roman" w:cs="Times New Roman"/>
          <w:lang w:val="fr-CA"/>
        </w:rPr>
        <w:t xml:space="preserve"> </w:t>
      </w:r>
      <w:r>
        <w:rPr>
          <w:rFonts w:ascii="Times New Roman" w:hAnsi="Times New Roman" w:cs="Times New Roman"/>
          <w:lang w:val="fr-CA"/>
        </w:rPr>
        <w:t xml:space="preserve">et non, comme cela peut être le cas dans la littérature en audit, au cabinet dans lequel un ancien auditeur a travaillé et envers lequel il peut fait preuve de loyauté (c’est une illustration du troisième schéma de la figure 1).  </w:t>
      </w:r>
    </w:p>
  </w:endnote>
  <w:endnote w:id="5">
    <w:p w14:paraId="4F5F4C43" w14:textId="438A763F" w:rsidR="00F47628" w:rsidRPr="0082027B" w:rsidRDefault="00F47628" w:rsidP="0082027B">
      <w:pPr>
        <w:pStyle w:val="Notedefin"/>
        <w:jc w:val="both"/>
        <w:rPr>
          <w:rFonts w:ascii="Times New Roman" w:hAnsi="Times New Roman" w:cs="Times New Roman"/>
          <w:lang w:val="fr-CA"/>
        </w:rPr>
      </w:pPr>
      <w:r w:rsidRPr="0082027B">
        <w:rPr>
          <w:rStyle w:val="Appeldenotedefin"/>
          <w:rFonts w:ascii="Times New Roman" w:hAnsi="Times New Roman" w:cs="Times New Roman"/>
        </w:rPr>
        <w:endnoteRef/>
      </w:r>
      <w:r w:rsidRPr="0082027B">
        <w:rPr>
          <w:rFonts w:ascii="Times New Roman" w:hAnsi="Times New Roman" w:cs="Times New Roman"/>
          <w:lang w:val="fr-CA"/>
        </w:rPr>
        <w:t xml:space="preserve"> Nous pourrions faire une différence entre ce qu’il conviendrait d’appeler les réseaux </w:t>
      </w:r>
      <w:r w:rsidRPr="0082027B">
        <w:rPr>
          <w:rFonts w:ascii="Times New Roman" w:hAnsi="Times New Roman" w:cs="Times New Roman"/>
          <w:i/>
          <w:lang w:val="fr-CA"/>
        </w:rPr>
        <w:t>de</w:t>
      </w:r>
      <w:r w:rsidRPr="0082027B">
        <w:rPr>
          <w:rFonts w:ascii="Times New Roman" w:hAnsi="Times New Roman" w:cs="Times New Roman"/>
          <w:lang w:val="fr-CA"/>
        </w:rPr>
        <w:t xml:space="preserve"> conseils d’administration, représentés dans le premier schéma </w:t>
      </w:r>
      <w:r>
        <w:rPr>
          <w:rFonts w:ascii="Times New Roman" w:hAnsi="Times New Roman" w:cs="Times New Roman"/>
          <w:lang w:val="fr-CA"/>
        </w:rPr>
        <w:t>de la figure 1</w:t>
      </w:r>
      <w:r w:rsidRPr="0082027B">
        <w:rPr>
          <w:rFonts w:ascii="Times New Roman" w:hAnsi="Times New Roman" w:cs="Times New Roman"/>
          <w:lang w:val="fr-CA"/>
        </w:rPr>
        <w:t xml:space="preserve">, et les réseaux </w:t>
      </w:r>
      <w:r w:rsidRPr="0082027B">
        <w:rPr>
          <w:rFonts w:ascii="Times New Roman" w:hAnsi="Times New Roman" w:cs="Times New Roman"/>
          <w:i/>
          <w:lang w:val="fr-CA"/>
        </w:rPr>
        <w:t>du</w:t>
      </w:r>
      <w:r w:rsidRPr="0082027B">
        <w:rPr>
          <w:rFonts w:ascii="Times New Roman" w:hAnsi="Times New Roman" w:cs="Times New Roman"/>
          <w:lang w:val="fr-CA"/>
        </w:rPr>
        <w:t xml:space="preserve"> conseil d’administration, correspondant aux trois autres schémas. Cependant, par souci de simplification, nous regroupons, dans l’article, ces deux types de réseaux sous la dénomination « réseaux du conseil d’administration ».</w:t>
      </w:r>
    </w:p>
  </w:endnote>
  <w:endnote w:id="6">
    <w:p w14:paraId="73F98EB1" w14:textId="72B8BE49" w:rsidR="00F47628" w:rsidRPr="00DE62B4" w:rsidRDefault="00F47628" w:rsidP="00DE62B4">
      <w:pPr>
        <w:pStyle w:val="Notedefin"/>
        <w:jc w:val="both"/>
        <w:rPr>
          <w:rFonts w:ascii="Times New Roman" w:hAnsi="Times New Roman" w:cs="Times New Roman"/>
          <w:lang w:val="fr-FR"/>
        </w:rPr>
      </w:pPr>
      <w:r w:rsidRPr="00DE62B4">
        <w:rPr>
          <w:rStyle w:val="Appeldenotedefin"/>
          <w:rFonts w:ascii="Times New Roman" w:hAnsi="Times New Roman" w:cs="Times New Roman"/>
        </w:rPr>
        <w:endnoteRef/>
      </w:r>
      <w:r w:rsidRPr="00DE62B4">
        <w:rPr>
          <w:rFonts w:ascii="Times New Roman" w:hAnsi="Times New Roman" w:cs="Times New Roman"/>
          <w:lang w:val="fr-CA"/>
        </w:rPr>
        <w:t xml:space="preserve"> </w:t>
      </w:r>
      <w:r w:rsidRPr="00DE62B4">
        <w:rPr>
          <w:rFonts w:ascii="Times New Roman" w:hAnsi="Times New Roman" w:cs="Times New Roman"/>
          <w:lang w:val="fr-FR"/>
        </w:rPr>
        <w:t>Le comité Pujo était un sous-comité du Congrès américain, qui entre mai 1912 et janvier 1913, a enquêté sur ce que l’on appelait le « </w:t>
      </w:r>
      <w:r w:rsidRPr="00DE62B4">
        <w:rPr>
          <w:rFonts w:ascii="Times New Roman" w:hAnsi="Times New Roman" w:cs="Times New Roman"/>
          <w:i/>
          <w:lang w:val="fr-FR"/>
        </w:rPr>
        <w:t>money trust</w:t>
      </w:r>
      <w:r w:rsidRPr="00DE62B4">
        <w:rPr>
          <w:rFonts w:ascii="Times New Roman" w:hAnsi="Times New Roman" w:cs="Times New Roman"/>
          <w:lang w:val="fr-FR"/>
        </w:rPr>
        <w:t xml:space="preserve"> », une communauté de personnalités influentes du monde de la finance qui exerçait un contrôle puissant sur l’économie du pays. Le rapport publié par le comité a notamment fait apparaître que les dirigeants de J. P. Morgan &amp; Co. siégeaient dans les </w:t>
      </w:r>
      <w:r>
        <w:rPr>
          <w:rFonts w:ascii="Times New Roman" w:hAnsi="Times New Roman" w:cs="Times New Roman"/>
          <w:lang w:val="fr-FR"/>
        </w:rPr>
        <w:t>CA</w:t>
      </w:r>
      <w:r w:rsidRPr="00DE62B4">
        <w:rPr>
          <w:rFonts w:ascii="Times New Roman" w:hAnsi="Times New Roman" w:cs="Times New Roman"/>
          <w:lang w:val="fr-FR"/>
        </w:rPr>
        <w:t xml:space="preserve"> de 112 sociétés cumulant une capitalisation boursière d’environ 22,5 milliards de dollars (pour un total d’approximativement 26,5 milliards de dollars de capitalisation boursière sur le </w:t>
      </w:r>
      <w:r w:rsidRPr="00DE62B4">
        <w:rPr>
          <w:rFonts w:ascii="Times New Roman" w:hAnsi="Times New Roman" w:cs="Times New Roman"/>
          <w:i/>
          <w:lang w:val="fr-FR"/>
        </w:rPr>
        <w:t>New York Stock Exchange</w:t>
      </w:r>
      <w:r w:rsidRPr="00DE62B4">
        <w:rPr>
          <w:rFonts w:ascii="Times New Roman" w:hAnsi="Times New Roman" w:cs="Times New Roman"/>
          <w:lang w:val="fr-FR"/>
        </w:rPr>
        <w:t xml:space="preserve"> à l’époque).</w:t>
      </w:r>
    </w:p>
  </w:endnote>
  <w:endnote w:id="7">
    <w:p w14:paraId="47E415D6" w14:textId="77777777" w:rsidR="00F47628" w:rsidRPr="00DE62B4" w:rsidRDefault="00F47628" w:rsidP="00DE62B4">
      <w:pPr>
        <w:pStyle w:val="Notedefin"/>
        <w:jc w:val="both"/>
        <w:rPr>
          <w:rFonts w:ascii="Times New Roman" w:hAnsi="Times New Roman" w:cs="Times New Roman"/>
          <w:lang w:val="fr-CA"/>
        </w:rPr>
      </w:pPr>
      <w:r w:rsidRPr="00DE62B4">
        <w:rPr>
          <w:rStyle w:val="Appeldenotedefin"/>
          <w:rFonts w:ascii="Times New Roman" w:hAnsi="Times New Roman" w:cs="Times New Roman"/>
        </w:rPr>
        <w:endnoteRef/>
      </w:r>
      <w:r w:rsidRPr="00DE62B4">
        <w:rPr>
          <w:rFonts w:ascii="Times New Roman" w:hAnsi="Times New Roman" w:cs="Times New Roman"/>
          <w:lang w:val="fr-CA"/>
        </w:rPr>
        <w:t xml:space="preserve"> Le recours à ces deux bases de données nous permet de couvrir toutes les revues faisant partie de notre sélection. Nous n’avons donc pas considéré qu’il était nécessaire d’en utiliser d’autres.  </w:t>
      </w:r>
    </w:p>
  </w:endnote>
  <w:endnote w:id="8">
    <w:p w14:paraId="23C41AA2" w14:textId="77777777" w:rsidR="00F47628" w:rsidRPr="002B55D5" w:rsidRDefault="00F47628" w:rsidP="00DE62B4">
      <w:pPr>
        <w:pStyle w:val="Notedefin"/>
        <w:jc w:val="both"/>
        <w:rPr>
          <w:rFonts w:ascii="Times New Roman" w:hAnsi="Times New Roman" w:cs="Times New Roman"/>
          <w:lang w:val="fr-FR"/>
        </w:rPr>
      </w:pPr>
      <w:r w:rsidRPr="002B55D5">
        <w:rPr>
          <w:rStyle w:val="Appeldenotedefin"/>
          <w:rFonts w:ascii="Times New Roman" w:hAnsi="Times New Roman" w:cs="Times New Roman"/>
        </w:rPr>
        <w:endnoteRef/>
      </w:r>
      <w:r w:rsidRPr="002B55D5">
        <w:rPr>
          <w:rFonts w:ascii="Times New Roman" w:hAnsi="Times New Roman" w:cs="Times New Roman"/>
          <w:lang w:val="fr-CA"/>
        </w:rPr>
        <w:t xml:space="preserve"> </w:t>
      </w:r>
      <w:r w:rsidRPr="002B55D5">
        <w:rPr>
          <w:rFonts w:ascii="Times New Roman" w:hAnsi="Times New Roman" w:cs="Times New Roman"/>
          <w:lang w:val="fr-FR"/>
        </w:rPr>
        <w:t>Afin de nous assurer d’avoir bien identifié tous les articles, nous avons passé en revue les bibliographies de tous les articles sélectionnés.</w:t>
      </w:r>
    </w:p>
  </w:endnote>
  <w:endnote w:id="9">
    <w:p w14:paraId="4195D310" w14:textId="25528425" w:rsidR="00F47628" w:rsidRPr="00EC0DB9" w:rsidRDefault="00F47628">
      <w:pPr>
        <w:pStyle w:val="Notedefin"/>
        <w:rPr>
          <w:rFonts w:ascii="Times New Roman" w:hAnsi="Times New Roman" w:cs="Times New Roman"/>
          <w:lang w:val="fr-CA"/>
        </w:rPr>
      </w:pPr>
      <w:r w:rsidRPr="00EC0DB9">
        <w:rPr>
          <w:rStyle w:val="Appeldenotedefin"/>
          <w:rFonts w:ascii="Times New Roman" w:hAnsi="Times New Roman" w:cs="Times New Roman"/>
        </w:rPr>
        <w:endnoteRef/>
      </w:r>
      <w:r w:rsidRPr="00EC0DB9">
        <w:rPr>
          <w:rFonts w:ascii="Times New Roman" w:hAnsi="Times New Roman" w:cs="Times New Roman"/>
          <w:lang w:val="fr-CA"/>
        </w:rPr>
        <w:t xml:space="preserve"> A notre connaissance, il n’existe pas de traduction </w:t>
      </w:r>
      <w:r>
        <w:rPr>
          <w:rFonts w:ascii="Times New Roman" w:hAnsi="Times New Roman" w:cs="Times New Roman"/>
          <w:lang w:val="fr-CA"/>
        </w:rPr>
        <w:t>en français communément admise pour l’expression « </w:t>
      </w:r>
      <w:r>
        <w:rPr>
          <w:rFonts w:ascii="Times New Roman" w:hAnsi="Times New Roman" w:cs="Times New Roman"/>
          <w:i/>
          <w:lang w:val="fr-CA"/>
        </w:rPr>
        <w:t>revolving door</w:t>
      </w:r>
      <w:r>
        <w:rPr>
          <w:rFonts w:ascii="Times New Roman" w:hAnsi="Times New Roman" w:cs="Times New Roman"/>
          <w:lang w:val="fr-CA"/>
        </w:rPr>
        <w:t xml:space="preserve"> ». Nous conservons donc l’expression en anglais dans la suite du texte. La pratique du </w:t>
      </w:r>
      <w:r>
        <w:rPr>
          <w:rFonts w:ascii="Times New Roman" w:hAnsi="Times New Roman" w:cs="Times New Roman"/>
          <w:i/>
          <w:lang w:val="fr-CA"/>
        </w:rPr>
        <w:t>revolving door</w:t>
      </w:r>
      <w:r w:rsidRPr="00850B6D">
        <w:rPr>
          <w:rFonts w:ascii="Times New Roman" w:hAnsi="Times New Roman" w:cs="Times New Roman"/>
          <w:lang w:val="fr-CA"/>
        </w:rPr>
        <w:t xml:space="preserve"> correspond à la situation</w:t>
      </w:r>
      <w:r w:rsidRPr="00492B14">
        <w:rPr>
          <w:rFonts w:ascii="Times New Roman" w:hAnsi="Times New Roman" w:cs="Times New Roman"/>
          <w:lang w:val="fr-CA"/>
        </w:rPr>
        <w:t xml:space="preserve"> dans laquelle une so</w:t>
      </w:r>
      <w:r>
        <w:rPr>
          <w:rFonts w:ascii="Times New Roman" w:hAnsi="Times New Roman" w:cs="Times New Roman"/>
          <w:lang w:val="fr-CA"/>
        </w:rPr>
        <w:t xml:space="preserve">ciété recrute dans son équipe dirigeante un employé du cabinet en charge de la certification de ses comptes (Clikeman 1998). </w:t>
      </w:r>
    </w:p>
  </w:endnote>
  <w:endnote w:id="10">
    <w:p w14:paraId="00DAD45F" w14:textId="025DDCE9" w:rsidR="00F47628" w:rsidRPr="00EC0DB9" w:rsidRDefault="00F47628">
      <w:pPr>
        <w:pStyle w:val="Notedefin"/>
        <w:rPr>
          <w:lang w:val="fr-FR"/>
        </w:rPr>
      </w:pPr>
      <w:r w:rsidRPr="002B55D5">
        <w:rPr>
          <w:rStyle w:val="Appeldenotedefin"/>
        </w:rPr>
        <w:endnoteRef/>
      </w:r>
      <w:r w:rsidRPr="00EC0DB9">
        <w:rPr>
          <w:lang w:val="fr-FR"/>
        </w:rPr>
        <w:t xml:space="preserve"> </w:t>
      </w:r>
      <w:r w:rsidRPr="00EC0DB9">
        <w:rPr>
          <w:rFonts w:ascii="Times New Roman" w:hAnsi="Times New Roman" w:cs="Times New Roman"/>
          <w:lang w:val="fr-FR"/>
        </w:rPr>
        <w:t xml:space="preserve">Bien évidemment, le champ CCA n’est pas un tout homogène. </w:t>
      </w:r>
      <w:r>
        <w:rPr>
          <w:rFonts w:ascii="Times New Roman" w:hAnsi="Times New Roman" w:cs="Times New Roman"/>
          <w:lang w:val="fr-FR"/>
        </w:rPr>
        <w:t>L</w:t>
      </w:r>
      <w:r w:rsidRPr="00EC0DB9">
        <w:rPr>
          <w:rFonts w:ascii="Times New Roman" w:hAnsi="Times New Roman" w:cs="Times New Roman"/>
          <w:lang w:val="fr-FR"/>
        </w:rPr>
        <w:t xml:space="preserve">es revues </w:t>
      </w:r>
      <w:r>
        <w:rPr>
          <w:rFonts w:ascii="Times New Roman" w:hAnsi="Times New Roman" w:cs="Times New Roman"/>
          <w:lang w:val="fr-FR"/>
        </w:rPr>
        <w:t>« </w:t>
      </w:r>
      <w:r w:rsidRPr="00EC0DB9">
        <w:rPr>
          <w:rFonts w:ascii="Times New Roman" w:hAnsi="Times New Roman" w:cs="Times New Roman"/>
          <w:lang w:val="fr-FR"/>
        </w:rPr>
        <w:t>comptables</w:t>
      </w:r>
      <w:r>
        <w:rPr>
          <w:rFonts w:ascii="Times New Roman" w:hAnsi="Times New Roman" w:cs="Times New Roman"/>
          <w:lang w:val="fr-FR"/>
        </w:rPr>
        <w:t> »</w:t>
      </w:r>
      <w:r w:rsidRPr="00EC0DB9">
        <w:rPr>
          <w:rFonts w:ascii="Times New Roman" w:hAnsi="Times New Roman" w:cs="Times New Roman"/>
          <w:lang w:val="fr-FR"/>
        </w:rPr>
        <w:t xml:space="preserve"> ont des spécificités et des positionnements</w:t>
      </w:r>
      <w:r>
        <w:rPr>
          <w:rFonts w:ascii="Times New Roman" w:hAnsi="Times New Roman" w:cs="Times New Roman"/>
          <w:lang w:val="fr-FR"/>
        </w:rPr>
        <w:t xml:space="preserve"> distincts</w:t>
      </w:r>
      <w:r w:rsidRPr="00EC0DB9">
        <w:rPr>
          <w:rFonts w:ascii="Times New Roman" w:hAnsi="Times New Roman" w:cs="Times New Roman"/>
          <w:lang w:val="fr-FR"/>
        </w:rPr>
        <w:t xml:space="preserve"> (</w:t>
      </w:r>
      <w:r>
        <w:rPr>
          <w:rFonts w:ascii="Times New Roman" w:hAnsi="Times New Roman" w:cs="Times New Roman"/>
          <w:lang w:val="fr-FR"/>
        </w:rPr>
        <w:t xml:space="preserve">par exemple, </w:t>
      </w:r>
      <w:r w:rsidRPr="00EC0DB9">
        <w:rPr>
          <w:rFonts w:ascii="Times New Roman" w:hAnsi="Times New Roman" w:cs="Times New Roman"/>
          <w:lang w:val="fr-FR"/>
        </w:rPr>
        <w:t>critique</w:t>
      </w:r>
      <w:r>
        <w:rPr>
          <w:rFonts w:ascii="Times New Roman" w:hAnsi="Times New Roman" w:cs="Times New Roman"/>
          <w:lang w:val="fr-FR"/>
        </w:rPr>
        <w:t xml:space="preserve">, </w:t>
      </w:r>
      <w:r w:rsidRPr="00EC0DB9">
        <w:rPr>
          <w:rFonts w:ascii="Times New Roman" w:hAnsi="Times New Roman" w:cs="Times New Roman"/>
          <w:lang w:val="fr-FR"/>
        </w:rPr>
        <w:t>généraliste</w:t>
      </w:r>
      <w:r>
        <w:rPr>
          <w:rFonts w:ascii="Times New Roman" w:hAnsi="Times New Roman" w:cs="Times New Roman"/>
          <w:lang w:val="fr-FR"/>
        </w:rPr>
        <w:t xml:space="preserve"> ou « </w:t>
      </w:r>
      <w:r w:rsidRPr="00EC0DB9">
        <w:rPr>
          <w:rFonts w:ascii="Times New Roman" w:hAnsi="Times New Roman" w:cs="Times New Roman"/>
          <w:i/>
          <w:lang w:val="fr-FR"/>
        </w:rPr>
        <w:t>mainstream</w:t>
      </w:r>
      <w:r>
        <w:rPr>
          <w:rFonts w:ascii="Times New Roman" w:hAnsi="Times New Roman" w:cs="Times New Roman"/>
          <w:i/>
          <w:lang w:val="fr-FR"/>
        </w:rPr>
        <w:t> »</w:t>
      </w:r>
      <w:r w:rsidRPr="00EC0DB9">
        <w:rPr>
          <w:rFonts w:ascii="Times New Roman" w:hAnsi="Times New Roman" w:cs="Times New Roman"/>
          <w:lang w:val="fr-FR"/>
        </w:rPr>
        <w:t>)</w:t>
      </w:r>
      <w:r>
        <w:rPr>
          <w:rFonts w:ascii="Times New Roman" w:hAnsi="Times New Roman" w:cs="Times New Roman"/>
          <w:lang w:val="fr-FR"/>
        </w:rPr>
        <w:t>.</w:t>
      </w:r>
      <w:r w:rsidRPr="002B55D5">
        <w:rPr>
          <w:rFonts w:ascii="Times New Roman" w:hAnsi="Times New Roman" w:cs="Times New Roman"/>
          <w:lang w:val="fr-FR"/>
        </w:rPr>
        <w:t xml:space="preserve"> </w:t>
      </w:r>
      <w:r>
        <w:rPr>
          <w:rFonts w:ascii="Times New Roman" w:hAnsi="Times New Roman" w:cs="Times New Roman"/>
          <w:lang w:val="fr-FR"/>
        </w:rPr>
        <w:t>Notons toutefois que la frontière entre articles CCA et hors champ CCA n’est pas toujours facile à définir, certains travaux « comptables » étant publiés dans des revues hors CCA et inversement.</w:t>
      </w:r>
    </w:p>
  </w:endnote>
  <w:endnote w:id="11">
    <w:p w14:paraId="79BC7DE1" w14:textId="6BE3E066" w:rsidR="00F47628" w:rsidRPr="008449C3" w:rsidRDefault="00F47628">
      <w:pPr>
        <w:pStyle w:val="Notedefin"/>
        <w:rPr>
          <w:rFonts w:ascii="Times New Roman" w:hAnsi="Times New Roman" w:cs="Times New Roman"/>
          <w:lang w:val="fr-CA"/>
        </w:rPr>
      </w:pPr>
      <w:r w:rsidRPr="002B55D5">
        <w:rPr>
          <w:rStyle w:val="Appeldenotedefin"/>
          <w:rFonts w:ascii="Times New Roman" w:hAnsi="Times New Roman" w:cs="Times New Roman"/>
        </w:rPr>
        <w:endnoteRef/>
      </w:r>
      <w:r w:rsidRPr="002B55D5">
        <w:rPr>
          <w:rFonts w:ascii="Times New Roman" w:hAnsi="Times New Roman" w:cs="Times New Roman"/>
          <w:lang w:val="fr-CA"/>
        </w:rPr>
        <w:t xml:space="preserve"> Nous incluons ici les articles traitant de la qualité de l’audit.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645209304"/>
      <w:docPartObj>
        <w:docPartGallery w:val="Page Numbers (Bottom of Page)"/>
        <w:docPartUnique/>
      </w:docPartObj>
    </w:sdtPr>
    <w:sdtContent>
      <w:p w14:paraId="6784BD11" w14:textId="424A127F" w:rsidR="00F47628" w:rsidRPr="00DE62B4" w:rsidRDefault="00F47628">
        <w:pPr>
          <w:pStyle w:val="Pieddepage"/>
          <w:jc w:val="center"/>
          <w:rPr>
            <w:rFonts w:ascii="Times New Roman" w:hAnsi="Times New Roman" w:cs="Times New Roman"/>
          </w:rPr>
        </w:pPr>
        <w:r w:rsidRPr="00DE62B4">
          <w:rPr>
            <w:rFonts w:ascii="Times New Roman" w:hAnsi="Times New Roman" w:cs="Times New Roman"/>
          </w:rPr>
          <w:fldChar w:fldCharType="begin"/>
        </w:r>
        <w:r w:rsidRPr="00DE62B4">
          <w:rPr>
            <w:rFonts w:ascii="Times New Roman" w:hAnsi="Times New Roman" w:cs="Times New Roman"/>
          </w:rPr>
          <w:instrText>PAGE   \* MERGEFORMAT</w:instrText>
        </w:r>
        <w:r w:rsidRPr="00DE62B4">
          <w:rPr>
            <w:rFonts w:ascii="Times New Roman" w:hAnsi="Times New Roman" w:cs="Times New Roman"/>
          </w:rPr>
          <w:fldChar w:fldCharType="separate"/>
        </w:r>
        <w:r w:rsidR="00A006AE" w:rsidRPr="00A006AE">
          <w:rPr>
            <w:rFonts w:ascii="Times New Roman" w:hAnsi="Times New Roman" w:cs="Times New Roman"/>
            <w:noProof/>
            <w:lang w:val="fr-FR"/>
          </w:rPr>
          <w:t>14</w:t>
        </w:r>
        <w:r w:rsidRPr="00DE62B4">
          <w:rPr>
            <w:rFonts w:ascii="Times New Roman" w:hAnsi="Times New Roman" w:cs="Times New Roman"/>
          </w:rPr>
          <w:fldChar w:fldCharType="end"/>
        </w:r>
      </w:p>
    </w:sdtContent>
  </w:sdt>
  <w:p w14:paraId="6A561F92" w14:textId="77777777" w:rsidR="00F47628" w:rsidRPr="00DE62B4" w:rsidRDefault="00F47628">
    <w:pPr>
      <w:pStyle w:val="Pieddepage"/>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9A8ED" w14:textId="77777777" w:rsidR="003E3227" w:rsidRDefault="003E3227" w:rsidP="00770F93">
      <w:pPr>
        <w:spacing w:after="0" w:line="240" w:lineRule="auto"/>
      </w:pPr>
      <w:r>
        <w:separator/>
      </w:r>
    </w:p>
  </w:footnote>
  <w:footnote w:type="continuationSeparator" w:id="0">
    <w:p w14:paraId="46A707D4" w14:textId="77777777" w:rsidR="003E3227" w:rsidRDefault="003E3227" w:rsidP="00770F93">
      <w:pPr>
        <w:spacing w:after="0" w:line="240" w:lineRule="auto"/>
      </w:pPr>
      <w:r>
        <w:continuationSeparator/>
      </w:r>
    </w:p>
  </w:footnote>
  <w:footnote w:id="1">
    <w:p w14:paraId="04EC6D33" w14:textId="18D74A7B" w:rsidR="00F47628" w:rsidRPr="00F47628" w:rsidRDefault="00F47628">
      <w:pPr>
        <w:pStyle w:val="Notedebasdepage"/>
        <w:rPr>
          <w:rFonts w:ascii="Times New Roman" w:hAnsi="Times New Roman" w:cs="Times New Roman"/>
          <w:sz w:val="22"/>
        </w:rPr>
      </w:pPr>
      <w:r w:rsidRPr="00F47628">
        <w:rPr>
          <w:rStyle w:val="Appelnotedebasdep"/>
          <w:rFonts w:ascii="Times New Roman" w:hAnsi="Times New Roman" w:cs="Times New Roman"/>
          <w:sz w:val="22"/>
        </w:rPr>
        <w:footnoteRef/>
      </w:r>
      <w:r w:rsidRPr="00F47628">
        <w:rPr>
          <w:rFonts w:ascii="Times New Roman" w:hAnsi="Times New Roman" w:cs="Times New Roman"/>
          <w:sz w:val="22"/>
        </w:rPr>
        <w:t xml:space="preserve"> Professeur, ESSEC Business School, France, Avenue Bernard Hirsch 95021 Cergy-Pontoise Cedex, </w:t>
      </w:r>
      <w:r w:rsidR="00A006AE">
        <w:rPr>
          <w:rFonts w:ascii="Times New Roman" w:hAnsi="Times New Roman" w:cs="Times New Roman"/>
          <w:sz w:val="22"/>
        </w:rPr>
        <w:t xml:space="preserve">courriel: </w:t>
      </w:r>
      <w:r w:rsidRPr="00F47628">
        <w:rPr>
          <w:rFonts w:ascii="Times New Roman" w:hAnsi="Times New Roman" w:cs="Times New Roman"/>
          <w:sz w:val="22"/>
        </w:rPr>
        <w:t>jeanjean@essec.edu</w:t>
      </w:r>
    </w:p>
  </w:footnote>
  <w:footnote w:id="2">
    <w:p w14:paraId="79A60FA8" w14:textId="5449A029" w:rsidR="00F47628" w:rsidRPr="00F47628" w:rsidRDefault="00F47628" w:rsidP="00F47628">
      <w:pPr>
        <w:pStyle w:val="Notedebasdepage"/>
        <w:rPr>
          <w:lang w:val="fr-FR"/>
        </w:rPr>
      </w:pPr>
      <w:r w:rsidRPr="00F47628">
        <w:rPr>
          <w:rStyle w:val="Appelnotedebasdep"/>
          <w:rFonts w:ascii="Times New Roman" w:hAnsi="Times New Roman" w:cs="Times New Roman"/>
          <w:sz w:val="22"/>
        </w:rPr>
        <w:footnoteRef/>
      </w:r>
      <w:r w:rsidRPr="00F47628">
        <w:rPr>
          <w:rFonts w:ascii="Times New Roman" w:hAnsi="Times New Roman" w:cs="Times New Roman"/>
          <w:sz w:val="22"/>
          <w:lang w:val="fr-FR"/>
        </w:rPr>
        <w:t xml:space="preserve"> Professeure agrégée, HEC Montréal, 3000, chemin de la Côte-Sainte-Catherine, Montréal (Québec), Canada H3T 2A7, Courriel : sophie.marmousez@hec.ca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27B73"/>
    <w:multiLevelType w:val="multilevel"/>
    <w:tmpl w:val="23027816"/>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nsid w:val="128D6D1F"/>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8F7701"/>
    <w:multiLevelType w:val="hybridMultilevel"/>
    <w:tmpl w:val="73FAC788"/>
    <w:lvl w:ilvl="0" w:tplc="6F78D778">
      <w:start w:val="2"/>
      <w:numFmt w:val="decimal"/>
      <w:lvlText w:val="1.%1."/>
      <w:lvlJc w:val="left"/>
      <w:pPr>
        <w:ind w:left="720" w:hanging="360"/>
      </w:pPr>
      <w:rPr>
        <w:rFonts w:ascii="Times New Roman" w:hAnsi="Times New Roman" w:cs="Times New Roman" w:hint="default"/>
        <w:b/>
        <w:i w:val="0"/>
        <w:strike w:val="0"/>
        <w:dstrike w:val="0"/>
        <w:color w:val="000000"/>
        <w:sz w:val="24"/>
        <w:szCs w:val="24"/>
        <w:u w:val="none" w:color="000000"/>
        <w:effect w:val="none"/>
        <w:vertAlign w:val="baseli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16E92CAA"/>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E426FBB"/>
    <w:multiLevelType w:val="hybridMultilevel"/>
    <w:tmpl w:val="588C60A6"/>
    <w:lvl w:ilvl="0" w:tplc="89A62572">
      <w:start w:val="2"/>
      <w:numFmt w:val="decimal"/>
      <w:lvlText w:val="%1."/>
      <w:lvlJc w:val="left"/>
      <w:pPr>
        <w:ind w:left="720" w:hanging="360"/>
      </w:pPr>
      <w:rPr>
        <w:rFonts w:ascii="Times New Roman" w:hAnsi="Times New Roman" w:cs="Times New Roman" w:hint="default"/>
        <w:b/>
        <w:i w:val="0"/>
        <w:strike w:val="0"/>
        <w:dstrike w:val="0"/>
        <w:color w:val="000000"/>
        <w:sz w:val="24"/>
        <w:szCs w:val="24"/>
        <w:u w:val="none" w:color="000000"/>
        <w:effect w:val="none"/>
        <w:vertAlign w:val="baseli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21172302"/>
    <w:multiLevelType w:val="hybridMultilevel"/>
    <w:tmpl w:val="93304424"/>
    <w:lvl w:ilvl="0" w:tplc="AB7A0CF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2D1B0ED0"/>
    <w:multiLevelType w:val="hybridMultilevel"/>
    <w:tmpl w:val="DA0CABD0"/>
    <w:lvl w:ilvl="0" w:tplc="8550C5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E7B5D28"/>
    <w:multiLevelType w:val="multilevel"/>
    <w:tmpl w:val="46B0342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F493DA0"/>
    <w:multiLevelType w:val="multilevel"/>
    <w:tmpl w:val="0C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3DE65A46"/>
    <w:multiLevelType w:val="hybridMultilevel"/>
    <w:tmpl w:val="03B44C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6B01890"/>
    <w:multiLevelType w:val="hybridMultilevel"/>
    <w:tmpl w:val="F4B0C8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8796946"/>
    <w:multiLevelType w:val="hybridMultilevel"/>
    <w:tmpl w:val="2D50DC24"/>
    <w:lvl w:ilvl="0" w:tplc="1C82EA5A">
      <w:start w:val="2012"/>
      <w:numFmt w:val="bullet"/>
      <w:lvlText w:val="-"/>
      <w:lvlJc w:val="left"/>
      <w:pPr>
        <w:ind w:left="720" w:hanging="360"/>
      </w:pPr>
      <w:rPr>
        <w:rFonts w:ascii="Calibri" w:eastAsiaTheme="minorEastAsia"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589814BA"/>
    <w:multiLevelType w:val="hybridMultilevel"/>
    <w:tmpl w:val="5150C8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3D572DE"/>
    <w:multiLevelType w:val="multilevel"/>
    <w:tmpl w:val="EDC09C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7"/>
  </w:num>
  <w:num w:numId="3">
    <w:abstractNumId w:val="4"/>
  </w:num>
  <w:num w:numId="4">
    <w:abstractNumId w:val="2"/>
  </w:num>
  <w:num w:numId="5">
    <w:abstractNumId w:val="1"/>
  </w:num>
  <w:num w:numId="6">
    <w:abstractNumId w:val="3"/>
  </w:num>
  <w:num w:numId="7">
    <w:abstractNumId w:val="5"/>
  </w:num>
  <w:num w:numId="8">
    <w:abstractNumId w:val="0"/>
  </w:num>
  <w:num w:numId="9">
    <w:abstractNumId w:val="8"/>
  </w:num>
  <w:num w:numId="10">
    <w:abstractNumId w:val="0"/>
  </w:num>
  <w:num w:numId="11">
    <w:abstractNumId w:val="0"/>
  </w:num>
  <w:num w:numId="12">
    <w:abstractNumId w:val="11"/>
  </w:num>
  <w:num w:numId="13">
    <w:abstractNumId w:val="10"/>
  </w:num>
  <w:num w:numId="14">
    <w:abstractNumId w:val="6"/>
  </w:num>
  <w:num w:numId="15">
    <w:abstractNumId w:val="12"/>
  </w:num>
  <w:num w:numId="1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phie marmousez">
    <w15:presenceInfo w15:providerId="AD" w15:userId="S-1-5-21-2294777299-304657312-1235955825-731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482"/>
    <w:rsid w:val="0000063C"/>
    <w:rsid w:val="0000080B"/>
    <w:rsid w:val="00000C44"/>
    <w:rsid w:val="00001F11"/>
    <w:rsid w:val="00002028"/>
    <w:rsid w:val="00003131"/>
    <w:rsid w:val="0000565C"/>
    <w:rsid w:val="00006286"/>
    <w:rsid w:val="0001014A"/>
    <w:rsid w:val="00010693"/>
    <w:rsid w:val="00012278"/>
    <w:rsid w:val="000128A5"/>
    <w:rsid w:val="00012BE4"/>
    <w:rsid w:val="00013065"/>
    <w:rsid w:val="000132CF"/>
    <w:rsid w:val="000147FA"/>
    <w:rsid w:val="0002094E"/>
    <w:rsid w:val="00021E73"/>
    <w:rsid w:val="000223D8"/>
    <w:rsid w:val="00022D4A"/>
    <w:rsid w:val="000264A4"/>
    <w:rsid w:val="000365B0"/>
    <w:rsid w:val="0003688E"/>
    <w:rsid w:val="000411B8"/>
    <w:rsid w:val="000416AE"/>
    <w:rsid w:val="00047EB0"/>
    <w:rsid w:val="0005000F"/>
    <w:rsid w:val="00050889"/>
    <w:rsid w:val="00050F0F"/>
    <w:rsid w:val="0005102F"/>
    <w:rsid w:val="00052413"/>
    <w:rsid w:val="00052B48"/>
    <w:rsid w:val="000547B0"/>
    <w:rsid w:val="00057766"/>
    <w:rsid w:val="000600A7"/>
    <w:rsid w:val="00061B40"/>
    <w:rsid w:val="0006264F"/>
    <w:rsid w:val="000636DB"/>
    <w:rsid w:val="00063881"/>
    <w:rsid w:val="00063EB8"/>
    <w:rsid w:val="00064570"/>
    <w:rsid w:val="00064BDB"/>
    <w:rsid w:val="00066B57"/>
    <w:rsid w:val="000706A9"/>
    <w:rsid w:val="0007085D"/>
    <w:rsid w:val="000710BD"/>
    <w:rsid w:val="0007288C"/>
    <w:rsid w:val="00073A5C"/>
    <w:rsid w:val="0007796B"/>
    <w:rsid w:val="00077C10"/>
    <w:rsid w:val="0008234F"/>
    <w:rsid w:val="00082E4A"/>
    <w:rsid w:val="00083A94"/>
    <w:rsid w:val="00083DD2"/>
    <w:rsid w:val="000842AE"/>
    <w:rsid w:val="00084D07"/>
    <w:rsid w:val="00084E46"/>
    <w:rsid w:val="000867F9"/>
    <w:rsid w:val="00086AB7"/>
    <w:rsid w:val="00087F79"/>
    <w:rsid w:val="00091676"/>
    <w:rsid w:val="000A1FCD"/>
    <w:rsid w:val="000A40E3"/>
    <w:rsid w:val="000A51C3"/>
    <w:rsid w:val="000B123B"/>
    <w:rsid w:val="000B546B"/>
    <w:rsid w:val="000B6986"/>
    <w:rsid w:val="000B709E"/>
    <w:rsid w:val="000B75F5"/>
    <w:rsid w:val="000C2853"/>
    <w:rsid w:val="000C4F84"/>
    <w:rsid w:val="000C5121"/>
    <w:rsid w:val="000C6E34"/>
    <w:rsid w:val="000C72A0"/>
    <w:rsid w:val="000D1DF5"/>
    <w:rsid w:val="000D2B2C"/>
    <w:rsid w:val="000D2CCC"/>
    <w:rsid w:val="000D490D"/>
    <w:rsid w:val="000D5535"/>
    <w:rsid w:val="000D5AE6"/>
    <w:rsid w:val="000E08CE"/>
    <w:rsid w:val="000E08FD"/>
    <w:rsid w:val="000E3885"/>
    <w:rsid w:val="000E4786"/>
    <w:rsid w:val="000E54F8"/>
    <w:rsid w:val="000E72EA"/>
    <w:rsid w:val="000F190B"/>
    <w:rsid w:val="000F2299"/>
    <w:rsid w:val="000F602B"/>
    <w:rsid w:val="000F6DDE"/>
    <w:rsid w:val="000F7554"/>
    <w:rsid w:val="001013C5"/>
    <w:rsid w:val="00103178"/>
    <w:rsid w:val="001043DB"/>
    <w:rsid w:val="00105588"/>
    <w:rsid w:val="001074EC"/>
    <w:rsid w:val="00107CFA"/>
    <w:rsid w:val="00110EB1"/>
    <w:rsid w:val="00111F2B"/>
    <w:rsid w:val="00113501"/>
    <w:rsid w:val="00114D7A"/>
    <w:rsid w:val="001171B2"/>
    <w:rsid w:val="00117D8E"/>
    <w:rsid w:val="00120E58"/>
    <w:rsid w:val="00121239"/>
    <w:rsid w:val="001226D3"/>
    <w:rsid w:val="00126321"/>
    <w:rsid w:val="00130D76"/>
    <w:rsid w:val="00132EF1"/>
    <w:rsid w:val="00134FA3"/>
    <w:rsid w:val="00137103"/>
    <w:rsid w:val="00137ADA"/>
    <w:rsid w:val="00140380"/>
    <w:rsid w:val="001412C2"/>
    <w:rsid w:val="00141CE9"/>
    <w:rsid w:val="001432C1"/>
    <w:rsid w:val="0015104C"/>
    <w:rsid w:val="00152E45"/>
    <w:rsid w:val="00154C1B"/>
    <w:rsid w:val="00154DDE"/>
    <w:rsid w:val="001639BC"/>
    <w:rsid w:val="0016544A"/>
    <w:rsid w:val="0016664C"/>
    <w:rsid w:val="00167C08"/>
    <w:rsid w:val="00172231"/>
    <w:rsid w:val="001733B8"/>
    <w:rsid w:val="00173542"/>
    <w:rsid w:val="001739A1"/>
    <w:rsid w:val="0017470C"/>
    <w:rsid w:val="0017719F"/>
    <w:rsid w:val="00177482"/>
    <w:rsid w:val="00181806"/>
    <w:rsid w:val="00185390"/>
    <w:rsid w:val="00186C1A"/>
    <w:rsid w:val="00187DF0"/>
    <w:rsid w:val="00190822"/>
    <w:rsid w:val="001923CC"/>
    <w:rsid w:val="00197187"/>
    <w:rsid w:val="001972C8"/>
    <w:rsid w:val="001A0A02"/>
    <w:rsid w:val="001A15A8"/>
    <w:rsid w:val="001A302E"/>
    <w:rsid w:val="001A34C4"/>
    <w:rsid w:val="001A4159"/>
    <w:rsid w:val="001A4368"/>
    <w:rsid w:val="001A44DF"/>
    <w:rsid w:val="001A46DE"/>
    <w:rsid w:val="001A6DCB"/>
    <w:rsid w:val="001B1BA2"/>
    <w:rsid w:val="001B23E0"/>
    <w:rsid w:val="001B3033"/>
    <w:rsid w:val="001B35EE"/>
    <w:rsid w:val="001B437B"/>
    <w:rsid w:val="001B5837"/>
    <w:rsid w:val="001B5CA4"/>
    <w:rsid w:val="001B66AA"/>
    <w:rsid w:val="001B777F"/>
    <w:rsid w:val="001C06D9"/>
    <w:rsid w:val="001C0807"/>
    <w:rsid w:val="001C4ADC"/>
    <w:rsid w:val="001C5B97"/>
    <w:rsid w:val="001C5CF8"/>
    <w:rsid w:val="001C7315"/>
    <w:rsid w:val="001C7663"/>
    <w:rsid w:val="001C784E"/>
    <w:rsid w:val="001C7CAA"/>
    <w:rsid w:val="001D0008"/>
    <w:rsid w:val="001D0887"/>
    <w:rsid w:val="001D0950"/>
    <w:rsid w:val="001D1CC9"/>
    <w:rsid w:val="001D2B35"/>
    <w:rsid w:val="001D307E"/>
    <w:rsid w:val="001E0E78"/>
    <w:rsid w:val="001E186C"/>
    <w:rsid w:val="001E1B16"/>
    <w:rsid w:val="001E309E"/>
    <w:rsid w:val="001E3D9F"/>
    <w:rsid w:val="001E6F12"/>
    <w:rsid w:val="001F01BE"/>
    <w:rsid w:val="001F0CDF"/>
    <w:rsid w:val="001F0FCD"/>
    <w:rsid w:val="001F1575"/>
    <w:rsid w:val="001F2477"/>
    <w:rsid w:val="001F6E11"/>
    <w:rsid w:val="001F772D"/>
    <w:rsid w:val="002007A8"/>
    <w:rsid w:val="00201548"/>
    <w:rsid w:val="00204F8A"/>
    <w:rsid w:val="00206BD4"/>
    <w:rsid w:val="00210259"/>
    <w:rsid w:val="00210324"/>
    <w:rsid w:val="002109BD"/>
    <w:rsid w:val="00212757"/>
    <w:rsid w:val="0021276F"/>
    <w:rsid w:val="00214348"/>
    <w:rsid w:val="00214ADD"/>
    <w:rsid w:val="00214B02"/>
    <w:rsid w:val="00215504"/>
    <w:rsid w:val="00215818"/>
    <w:rsid w:val="00215DF9"/>
    <w:rsid w:val="002216D1"/>
    <w:rsid w:val="00222BB4"/>
    <w:rsid w:val="00224A8B"/>
    <w:rsid w:val="0022574A"/>
    <w:rsid w:val="00225824"/>
    <w:rsid w:val="00225A31"/>
    <w:rsid w:val="00225BCC"/>
    <w:rsid w:val="00227F09"/>
    <w:rsid w:val="002315D8"/>
    <w:rsid w:val="00234D33"/>
    <w:rsid w:val="00235318"/>
    <w:rsid w:val="00235BB9"/>
    <w:rsid w:val="00235EE0"/>
    <w:rsid w:val="002406D3"/>
    <w:rsid w:val="00240825"/>
    <w:rsid w:val="00240901"/>
    <w:rsid w:val="00240B7C"/>
    <w:rsid w:val="0024129C"/>
    <w:rsid w:val="0024248E"/>
    <w:rsid w:val="00242553"/>
    <w:rsid w:val="0024411E"/>
    <w:rsid w:val="002458E4"/>
    <w:rsid w:val="00250A2D"/>
    <w:rsid w:val="00250AF4"/>
    <w:rsid w:val="00253512"/>
    <w:rsid w:val="00254B2C"/>
    <w:rsid w:val="0025633D"/>
    <w:rsid w:val="002604E6"/>
    <w:rsid w:val="00262BBA"/>
    <w:rsid w:val="00265365"/>
    <w:rsid w:val="002660E1"/>
    <w:rsid w:val="002677AC"/>
    <w:rsid w:val="00267A41"/>
    <w:rsid w:val="0027125B"/>
    <w:rsid w:val="0027136C"/>
    <w:rsid w:val="002731FE"/>
    <w:rsid w:val="002734E4"/>
    <w:rsid w:val="00273A45"/>
    <w:rsid w:val="0027745C"/>
    <w:rsid w:val="00277BCE"/>
    <w:rsid w:val="00277C63"/>
    <w:rsid w:val="00277E99"/>
    <w:rsid w:val="00280A6F"/>
    <w:rsid w:val="0028430A"/>
    <w:rsid w:val="002866B5"/>
    <w:rsid w:val="00286D10"/>
    <w:rsid w:val="00293CAD"/>
    <w:rsid w:val="00295383"/>
    <w:rsid w:val="00296168"/>
    <w:rsid w:val="002A0E8A"/>
    <w:rsid w:val="002A245F"/>
    <w:rsid w:val="002A299F"/>
    <w:rsid w:val="002A33BF"/>
    <w:rsid w:val="002A5C74"/>
    <w:rsid w:val="002A5D89"/>
    <w:rsid w:val="002A7392"/>
    <w:rsid w:val="002A79E0"/>
    <w:rsid w:val="002B0037"/>
    <w:rsid w:val="002B0EB8"/>
    <w:rsid w:val="002B3402"/>
    <w:rsid w:val="002B55D5"/>
    <w:rsid w:val="002C08A5"/>
    <w:rsid w:val="002C1FD4"/>
    <w:rsid w:val="002C3604"/>
    <w:rsid w:val="002C4098"/>
    <w:rsid w:val="002C42D4"/>
    <w:rsid w:val="002C455A"/>
    <w:rsid w:val="002C466A"/>
    <w:rsid w:val="002C4CCC"/>
    <w:rsid w:val="002C4F45"/>
    <w:rsid w:val="002C576E"/>
    <w:rsid w:val="002C6BE2"/>
    <w:rsid w:val="002C6F8F"/>
    <w:rsid w:val="002D301F"/>
    <w:rsid w:val="002D6E00"/>
    <w:rsid w:val="002E54D6"/>
    <w:rsid w:val="002E58FB"/>
    <w:rsid w:val="002F224F"/>
    <w:rsid w:val="002F250B"/>
    <w:rsid w:val="002F32D0"/>
    <w:rsid w:val="002F40D1"/>
    <w:rsid w:val="002F42A4"/>
    <w:rsid w:val="002F44D1"/>
    <w:rsid w:val="002F58A3"/>
    <w:rsid w:val="002F5985"/>
    <w:rsid w:val="002F63BE"/>
    <w:rsid w:val="003008C2"/>
    <w:rsid w:val="00302ACC"/>
    <w:rsid w:val="0030589A"/>
    <w:rsid w:val="00310FD7"/>
    <w:rsid w:val="00313CAB"/>
    <w:rsid w:val="00314F69"/>
    <w:rsid w:val="003158CD"/>
    <w:rsid w:val="0031600F"/>
    <w:rsid w:val="00317A1A"/>
    <w:rsid w:val="0032000D"/>
    <w:rsid w:val="003218E7"/>
    <w:rsid w:val="00322061"/>
    <w:rsid w:val="00323300"/>
    <w:rsid w:val="00324535"/>
    <w:rsid w:val="00325C16"/>
    <w:rsid w:val="0032629D"/>
    <w:rsid w:val="0033125D"/>
    <w:rsid w:val="00332F77"/>
    <w:rsid w:val="00333E64"/>
    <w:rsid w:val="003371A4"/>
    <w:rsid w:val="003436EE"/>
    <w:rsid w:val="003446B2"/>
    <w:rsid w:val="003446EF"/>
    <w:rsid w:val="0034558C"/>
    <w:rsid w:val="00346BB1"/>
    <w:rsid w:val="00346DF1"/>
    <w:rsid w:val="00346EC4"/>
    <w:rsid w:val="003475C4"/>
    <w:rsid w:val="003506DE"/>
    <w:rsid w:val="00350996"/>
    <w:rsid w:val="0035132F"/>
    <w:rsid w:val="00355DD4"/>
    <w:rsid w:val="0035628D"/>
    <w:rsid w:val="003579AF"/>
    <w:rsid w:val="00365544"/>
    <w:rsid w:val="00366047"/>
    <w:rsid w:val="00367196"/>
    <w:rsid w:val="0037315F"/>
    <w:rsid w:val="003745A3"/>
    <w:rsid w:val="0037494D"/>
    <w:rsid w:val="00377BE7"/>
    <w:rsid w:val="00380810"/>
    <w:rsid w:val="00382839"/>
    <w:rsid w:val="0038317F"/>
    <w:rsid w:val="00383F5B"/>
    <w:rsid w:val="003911C2"/>
    <w:rsid w:val="00391BD8"/>
    <w:rsid w:val="00392DB7"/>
    <w:rsid w:val="003935A4"/>
    <w:rsid w:val="003949A6"/>
    <w:rsid w:val="00397FB0"/>
    <w:rsid w:val="003A03A1"/>
    <w:rsid w:val="003A26D3"/>
    <w:rsid w:val="003A4022"/>
    <w:rsid w:val="003A6971"/>
    <w:rsid w:val="003B2AD6"/>
    <w:rsid w:val="003B34E8"/>
    <w:rsid w:val="003B34EA"/>
    <w:rsid w:val="003B4651"/>
    <w:rsid w:val="003B46C6"/>
    <w:rsid w:val="003B6ADC"/>
    <w:rsid w:val="003C0A55"/>
    <w:rsid w:val="003C1DB1"/>
    <w:rsid w:val="003C33C8"/>
    <w:rsid w:val="003C6C27"/>
    <w:rsid w:val="003C6C4D"/>
    <w:rsid w:val="003C722A"/>
    <w:rsid w:val="003D0703"/>
    <w:rsid w:val="003D0B10"/>
    <w:rsid w:val="003D1DE9"/>
    <w:rsid w:val="003D3AA6"/>
    <w:rsid w:val="003D5A6A"/>
    <w:rsid w:val="003D6A34"/>
    <w:rsid w:val="003D6F99"/>
    <w:rsid w:val="003E0961"/>
    <w:rsid w:val="003E23F0"/>
    <w:rsid w:val="003E3227"/>
    <w:rsid w:val="003E4C2F"/>
    <w:rsid w:val="003E5BE5"/>
    <w:rsid w:val="003E6D31"/>
    <w:rsid w:val="003F1353"/>
    <w:rsid w:val="003F170E"/>
    <w:rsid w:val="003F1A12"/>
    <w:rsid w:val="003F2CF9"/>
    <w:rsid w:val="003F34FD"/>
    <w:rsid w:val="003F3AB1"/>
    <w:rsid w:val="003F4026"/>
    <w:rsid w:val="003F4F2E"/>
    <w:rsid w:val="003F5028"/>
    <w:rsid w:val="003F6165"/>
    <w:rsid w:val="00403058"/>
    <w:rsid w:val="00406371"/>
    <w:rsid w:val="00406832"/>
    <w:rsid w:val="00406B4D"/>
    <w:rsid w:val="00406DB0"/>
    <w:rsid w:val="004071C9"/>
    <w:rsid w:val="00407BCA"/>
    <w:rsid w:val="00407CCC"/>
    <w:rsid w:val="00412A54"/>
    <w:rsid w:val="00412FAE"/>
    <w:rsid w:val="00413373"/>
    <w:rsid w:val="00413AE4"/>
    <w:rsid w:val="004153D0"/>
    <w:rsid w:val="00420432"/>
    <w:rsid w:val="0042056C"/>
    <w:rsid w:val="00420B97"/>
    <w:rsid w:val="004210A6"/>
    <w:rsid w:val="004219FF"/>
    <w:rsid w:val="00421D9C"/>
    <w:rsid w:val="004224D1"/>
    <w:rsid w:val="004252D0"/>
    <w:rsid w:val="004260B1"/>
    <w:rsid w:val="00427EF7"/>
    <w:rsid w:val="0043128D"/>
    <w:rsid w:val="004312D3"/>
    <w:rsid w:val="004317C7"/>
    <w:rsid w:val="0043195B"/>
    <w:rsid w:val="00431DBF"/>
    <w:rsid w:val="0043268D"/>
    <w:rsid w:val="00435317"/>
    <w:rsid w:val="00437B16"/>
    <w:rsid w:val="0044045B"/>
    <w:rsid w:val="004408A1"/>
    <w:rsid w:val="00443B95"/>
    <w:rsid w:val="004441D9"/>
    <w:rsid w:val="00446759"/>
    <w:rsid w:val="00446EEB"/>
    <w:rsid w:val="00447BAF"/>
    <w:rsid w:val="00450313"/>
    <w:rsid w:val="00450C95"/>
    <w:rsid w:val="00451520"/>
    <w:rsid w:val="00453CAD"/>
    <w:rsid w:val="00457EB6"/>
    <w:rsid w:val="004622DC"/>
    <w:rsid w:val="00462B2E"/>
    <w:rsid w:val="004639B0"/>
    <w:rsid w:val="00463A5E"/>
    <w:rsid w:val="004642AA"/>
    <w:rsid w:val="0046445D"/>
    <w:rsid w:val="004657D0"/>
    <w:rsid w:val="004659EF"/>
    <w:rsid w:val="00466607"/>
    <w:rsid w:val="00467042"/>
    <w:rsid w:val="00467C42"/>
    <w:rsid w:val="00471518"/>
    <w:rsid w:val="004752B9"/>
    <w:rsid w:val="00477062"/>
    <w:rsid w:val="00477835"/>
    <w:rsid w:val="004809AE"/>
    <w:rsid w:val="00480F18"/>
    <w:rsid w:val="00482CE1"/>
    <w:rsid w:val="00483253"/>
    <w:rsid w:val="00484694"/>
    <w:rsid w:val="00484E36"/>
    <w:rsid w:val="00485AD6"/>
    <w:rsid w:val="00486729"/>
    <w:rsid w:val="00490E1C"/>
    <w:rsid w:val="00492B14"/>
    <w:rsid w:val="0049787A"/>
    <w:rsid w:val="004A1617"/>
    <w:rsid w:val="004A1B66"/>
    <w:rsid w:val="004A1F9A"/>
    <w:rsid w:val="004B0C29"/>
    <w:rsid w:val="004B1005"/>
    <w:rsid w:val="004B1629"/>
    <w:rsid w:val="004B2205"/>
    <w:rsid w:val="004B7192"/>
    <w:rsid w:val="004B778A"/>
    <w:rsid w:val="004C131A"/>
    <w:rsid w:val="004C31F3"/>
    <w:rsid w:val="004C35B5"/>
    <w:rsid w:val="004C6395"/>
    <w:rsid w:val="004C6474"/>
    <w:rsid w:val="004C6B5B"/>
    <w:rsid w:val="004D0BD7"/>
    <w:rsid w:val="004D157B"/>
    <w:rsid w:val="004D3890"/>
    <w:rsid w:val="004D67C2"/>
    <w:rsid w:val="004E564D"/>
    <w:rsid w:val="004E7CBE"/>
    <w:rsid w:val="004F03F0"/>
    <w:rsid w:val="004F2357"/>
    <w:rsid w:val="004F7104"/>
    <w:rsid w:val="00500523"/>
    <w:rsid w:val="00500F3E"/>
    <w:rsid w:val="00503C1F"/>
    <w:rsid w:val="00504DE8"/>
    <w:rsid w:val="00511008"/>
    <w:rsid w:val="00511ADC"/>
    <w:rsid w:val="00513173"/>
    <w:rsid w:val="0051499F"/>
    <w:rsid w:val="00516443"/>
    <w:rsid w:val="00517274"/>
    <w:rsid w:val="00521A9C"/>
    <w:rsid w:val="005226D2"/>
    <w:rsid w:val="00522A96"/>
    <w:rsid w:val="005234BC"/>
    <w:rsid w:val="00524BEF"/>
    <w:rsid w:val="00526D48"/>
    <w:rsid w:val="005275A8"/>
    <w:rsid w:val="00527E74"/>
    <w:rsid w:val="005338FB"/>
    <w:rsid w:val="005359D2"/>
    <w:rsid w:val="00535C1E"/>
    <w:rsid w:val="00536076"/>
    <w:rsid w:val="0053654B"/>
    <w:rsid w:val="00540173"/>
    <w:rsid w:val="0054064E"/>
    <w:rsid w:val="005406B2"/>
    <w:rsid w:val="005414F2"/>
    <w:rsid w:val="00543A49"/>
    <w:rsid w:val="00544E24"/>
    <w:rsid w:val="0054772B"/>
    <w:rsid w:val="00547960"/>
    <w:rsid w:val="00550335"/>
    <w:rsid w:val="00554689"/>
    <w:rsid w:val="00554C9F"/>
    <w:rsid w:val="00555772"/>
    <w:rsid w:val="005566AB"/>
    <w:rsid w:val="00557C2B"/>
    <w:rsid w:val="0056000B"/>
    <w:rsid w:val="0056013F"/>
    <w:rsid w:val="0056041D"/>
    <w:rsid w:val="0056056F"/>
    <w:rsid w:val="00561525"/>
    <w:rsid w:val="00562B6E"/>
    <w:rsid w:val="005645A0"/>
    <w:rsid w:val="00565AC0"/>
    <w:rsid w:val="00566269"/>
    <w:rsid w:val="00567C22"/>
    <w:rsid w:val="00567C9E"/>
    <w:rsid w:val="0057015F"/>
    <w:rsid w:val="005702E2"/>
    <w:rsid w:val="005722B9"/>
    <w:rsid w:val="00577BF1"/>
    <w:rsid w:val="00580E86"/>
    <w:rsid w:val="0058271F"/>
    <w:rsid w:val="00584237"/>
    <w:rsid w:val="00585130"/>
    <w:rsid w:val="0059502C"/>
    <w:rsid w:val="005A1F7B"/>
    <w:rsid w:val="005A327B"/>
    <w:rsid w:val="005A484B"/>
    <w:rsid w:val="005A48F3"/>
    <w:rsid w:val="005A60EF"/>
    <w:rsid w:val="005B0909"/>
    <w:rsid w:val="005B59DE"/>
    <w:rsid w:val="005B5A37"/>
    <w:rsid w:val="005C02C2"/>
    <w:rsid w:val="005C4EE1"/>
    <w:rsid w:val="005D1BC8"/>
    <w:rsid w:val="005D38B4"/>
    <w:rsid w:val="005D4291"/>
    <w:rsid w:val="005D5C3C"/>
    <w:rsid w:val="005D5FEC"/>
    <w:rsid w:val="005E0205"/>
    <w:rsid w:val="005E1A17"/>
    <w:rsid w:val="005E31BD"/>
    <w:rsid w:val="005E32D6"/>
    <w:rsid w:val="005E4AA7"/>
    <w:rsid w:val="005E5E47"/>
    <w:rsid w:val="005E6B0C"/>
    <w:rsid w:val="005E6F2E"/>
    <w:rsid w:val="005F00EA"/>
    <w:rsid w:val="005F0CD3"/>
    <w:rsid w:val="005F3F56"/>
    <w:rsid w:val="005F5839"/>
    <w:rsid w:val="005F7783"/>
    <w:rsid w:val="006000AC"/>
    <w:rsid w:val="006020E1"/>
    <w:rsid w:val="00602F5A"/>
    <w:rsid w:val="00603388"/>
    <w:rsid w:val="006038C8"/>
    <w:rsid w:val="006047C7"/>
    <w:rsid w:val="006102BF"/>
    <w:rsid w:val="006119B0"/>
    <w:rsid w:val="00612171"/>
    <w:rsid w:val="00612E7D"/>
    <w:rsid w:val="00615739"/>
    <w:rsid w:val="00615777"/>
    <w:rsid w:val="00615ADD"/>
    <w:rsid w:val="006206F6"/>
    <w:rsid w:val="006228D9"/>
    <w:rsid w:val="006235F6"/>
    <w:rsid w:val="00625AD2"/>
    <w:rsid w:val="0062663C"/>
    <w:rsid w:val="00627519"/>
    <w:rsid w:val="006305F1"/>
    <w:rsid w:val="00633EC7"/>
    <w:rsid w:val="006353C0"/>
    <w:rsid w:val="006358F1"/>
    <w:rsid w:val="00635C0E"/>
    <w:rsid w:val="00636AF2"/>
    <w:rsid w:val="0063750D"/>
    <w:rsid w:val="00640B61"/>
    <w:rsid w:val="00641C82"/>
    <w:rsid w:val="0064543E"/>
    <w:rsid w:val="006537C2"/>
    <w:rsid w:val="00653B4B"/>
    <w:rsid w:val="00653DE7"/>
    <w:rsid w:val="00654A66"/>
    <w:rsid w:val="00655506"/>
    <w:rsid w:val="00655744"/>
    <w:rsid w:val="00656D60"/>
    <w:rsid w:val="0065728B"/>
    <w:rsid w:val="00657B82"/>
    <w:rsid w:val="00657EFA"/>
    <w:rsid w:val="00661419"/>
    <w:rsid w:val="006626B3"/>
    <w:rsid w:val="0066290E"/>
    <w:rsid w:val="00662A46"/>
    <w:rsid w:val="006632E8"/>
    <w:rsid w:val="00663D6D"/>
    <w:rsid w:val="006645C2"/>
    <w:rsid w:val="00665CA8"/>
    <w:rsid w:val="00665ED1"/>
    <w:rsid w:val="0066619E"/>
    <w:rsid w:val="006676BB"/>
    <w:rsid w:val="006678C9"/>
    <w:rsid w:val="00667EE8"/>
    <w:rsid w:val="00671066"/>
    <w:rsid w:val="00671423"/>
    <w:rsid w:val="006769C8"/>
    <w:rsid w:val="006815A3"/>
    <w:rsid w:val="006821BD"/>
    <w:rsid w:val="00683597"/>
    <w:rsid w:val="0068470B"/>
    <w:rsid w:val="00691DE2"/>
    <w:rsid w:val="006929B3"/>
    <w:rsid w:val="0069373D"/>
    <w:rsid w:val="006938F9"/>
    <w:rsid w:val="0069539E"/>
    <w:rsid w:val="006A15C5"/>
    <w:rsid w:val="006A1E7E"/>
    <w:rsid w:val="006A31AE"/>
    <w:rsid w:val="006A44BB"/>
    <w:rsid w:val="006A76D1"/>
    <w:rsid w:val="006B1CE8"/>
    <w:rsid w:val="006B23AA"/>
    <w:rsid w:val="006B3536"/>
    <w:rsid w:val="006B3887"/>
    <w:rsid w:val="006B3B55"/>
    <w:rsid w:val="006B4861"/>
    <w:rsid w:val="006B5989"/>
    <w:rsid w:val="006B74FB"/>
    <w:rsid w:val="006B79E5"/>
    <w:rsid w:val="006C0FF7"/>
    <w:rsid w:val="006C1147"/>
    <w:rsid w:val="006C18BC"/>
    <w:rsid w:val="006C1C5D"/>
    <w:rsid w:val="006C2406"/>
    <w:rsid w:val="006C28EB"/>
    <w:rsid w:val="006C2EB6"/>
    <w:rsid w:val="006C356C"/>
    <w:rsid w:val="006C35D5"/>
    <w:rsid w:val="006C39C0"/>
    <w:rsid w:val="006C40C3"/>
    <w:rsid w:val="006C4DEB"/>
    <w:rsid w:val="006C5CA4"/>
    <w:rsid w:val="006D09B3"/>
    <w:rsid w:val="006D0D4F"/>
    <w:rsid w:val="006D117F"/>
    <w:rsid w:val="006D2729"/>
    <w:rsid w:val="006D6CE9"/>
    <w:rsid w:val="006D70FE"/>
    <w:rsid w:val="006E06C2"/>
    <w:rsid w:val="006E1D45"/>
    <w:rsid w:val="006E2E3F"/>
    <w:rsid w:val="006E2FA2"/>
    <w:rsid w:val="006E3839"/>
    <w:rsid w:val="006E46E8"/>
    <w:rsid w:val="006E510B"/>
    <w:rsid w:val="006E5333"/>
    <w:rsid w:val="006E6137"/>
    <w:rsid w:val="006F04EC"/>
    <w:rsid w:val="006F3343"/>
    <w:rsid w:val="006F40E5"/>
    <w:rsid w:val="006F4828"/>
    <w:rsid w:val="006F6028"/>
    <w:rsid w:val="006F607A"/>
    <w:rsid w:val="006F73A1"/>
    <w:rsid w:val="006F7A5F"/>
    <w:rsid w:val="006F7DE6"/>
    <w:rsid w:val="007033F2"/>
    <w:rsid w:val="007038F7"/>
    <w:rsid w:val="00703A07"/>
    <w:rsid w:val="00706603"/>
    <w:rsid w:val="0071050E"/>
    <w:rsid w:val="00712213"/>
    <w:rsid w:val="00712E6A"/>
    <w:rsid w:val="007141BE"/>
    <w:rsid w:val="007142E2"/>
    <w:rsid w:val="00715A0C"/>
    <w:rsid w:val="0071734F"/>
    <w:rsid w:val="00717855"/>
    <w:rsid w:val="00720DD2"/>
    <w:rsid w:val="007216F9"/>
    <w:rsid w:val="0072404B"/>
    <w:rsid w:val="00724193"/>
    <w:rsid w:val="00724373"/>
    <w:rsid w:val="0072453B"/>
    <w:rsid w:val="007257BF"/>
    <w:rsid w:val="00726A10"/>
    <w:rsid w:val="007313F6"/>
    <w:rsid w:val="007318BE"/>
    <w:rsid w:val="00734E25"/>
    <w:rsid w:val="00737155"/>
    <w:rsid w:val="007404DE"/>
    <w:rsid w:val="007407FD"/>
    <w:rsid w:val="0074095B"/>
    <w:rsid w:val="00742669"/>
    <w:rsid w:val="00742FBB"/>
    <w:rsid w:val="00743369"/>
    <w:rsid w:val="00744C87"/>
    <w:rsid w:val="00745AD7"/>
    <w:rsid w:val="00747326"/>
    <w:rsid w:val="0075058B"/>
    <w:rsid w:val="007513AE"/>
    <w:rsid w:val="00753BFC"/>
    <w:rsid w:val="00760268"/>
    <w:rsid w:val="0076145C"/>
    <w:rsid w:val="007616D6"/>
    <w:rsid w:val="00761A86"/>
    <w:rsid w:val="0076359F"/>
    <w:rsid w:val="007641EB"/>
    <w:rsid w:val="00770F93"/>
    <w:rsid w:val="00771509"/>
    <w:rsid w:val="007724E3"/>
    <w:rsid w:val="00775FBD"/>
    <w:rsid w:val="007824E8"/>
    <w:rsid w:val="007829AE"/>
    <w:rsid w:val="0078347C"/>
    <w:rsid w:val="00783806"/>
    <w:rsid w:val="007862AE"/>
    <w:rsid w:val="00786374"/>
    <w:rsid w:val="007917F5"/>
    <w:rsid w:val="00793D75"/>
    <w:rsid w:val="00794DCE"/>
    <w:rsid w:val="00794E91"/>
    <w:rsid w:val="007968CD"/>
    <w:rsid w:val="00796A68"/>
    <w:rsid w:val="007A0AD5"/>
    <w:rsid w:val="007A197A"/>
    <w:rsid w:val="007A2473"/>
    <w:rsid w:val="007A5C69"/>
    <w:rsid w:val="007A6BC1"/>
    <w:rsid w:val="007A6FAC"/>
    <w:rsid w:val="007A720B"/>
    <w:rsid w:val="007A732C"/>
    <w:rsid w:val="007A75FF"/>
    <w:rsid w:val="007A79BC"/>
    <w:rsid w:val="007B03B1"/>
    <w:rsid w:val="007B1381"/>
    <w:rsid w:val="007B1523"/>
    <w:rsid w:val="007B1528"/>
    <w:rsid w:val="007B1D4D"/>
    <w:rsid w:val="007B67E9"/>
    <w:rsid w:val="007C0246"/>
    <w:rsid w:val="007C160C"/>
    <w:rsid w:val="007C1EC6"/>
    <w:rsid w:val="007C27BE"/>
    <w:rsid w:val="007C35AA"/>
    <w:rsid w:val="007C7614"/>
    <w:rsid w:val="007D0BA5"/>
    <w:rsid w:val="007D48A4"/>
    <w:rsid w:val="007D6EAB"/>
    <w:rsid w:val="007D7C9F"/>
    <w:rsid w:val="007E1A53"/>
    <w:rsid w:val="007E1EC5"/>
    <w:rsid w:val="007E2AD4"/>
    <w:rsid w:val="007E5FAC"/>
    <w:rsid w:val="007F1792"/>
    <w:rsid w:val="007F3043"/>
    <w:rsid w:val="007F3F35"/>
    <w:rsid w:val="007F469C"/>
    <w:rsid w:val="007F4747"/>
    <w:rsid w:val="007F5EB6"/>
    <w:rsid w:val="007F5FEA"/>
    <w:rsid w:val="00800384"/>
    <w:rsid w:val="0080288A"/>
    <w:rsid w:val="00802C84"/>
    <w:rsid w:val="008035AB"/>
    <w:rsid w:val="00803DFB"/>
    <w:rsid w:val="0080510C"/>
    <w:rsid w:val="0080540A"/>
    <w:rsid w:val="00807C5D"/>
    <w:rsid w:val="00812624"/>
    <w:rsid w:val="0081349C"/>
    <w:rsid w:val="00813937"/>
    <w:rsid w:val="00813D0A"/>
    <w:rsid w:val="00815900"/>
    <w:rsid w:val="008175F8"/>
    <w:rsid w:val="0082027B"/>
    <w:rsid w:val="00820685"/>
    <w:rsid w:val="008217F9"/>
    <w:rsid w:val="00823D6C"/>
    <w:rsid w:val="00824845"/>
    <w:rsid w:val="008303A0"/>
    <w:rsid w:val="00831DD3"/>
    <w:rsid w:val="008375F1"/>
    <w:rsid w:val="00840467"/>
    <w:rsid w:val="00840829"/>
    <w:rsid w:val="00841538"/>
    <w:rsid w:val="00841C9C"/>
    <w:rsid w:val="008421D5"/>
    <w:rsid w:val="0084460F"/>
    <w:rsid w:val="008449C3"/>
    <w:rsid w:val="00844AC8"/>
    <w:rsid w:val="00845A42"/>
    <w:rsid w:val="00847852"/>
    <w:rsid w:val="00847C81"/>
    <w:rsid w:val="00850B6D"/>
    <w:rsid w:val="0085148A"/>
    <w:rsid w:val="0085274B"/>
    <w:rsid w:val="00853DE0"/>
    <w:rsid w:val="0085429D"/>
    <w:rsid w:val="008543B3"/>
    <w:rsid w:val="0086096C"/>
    <w:rsid w:val="008619E6"/>
    <w:rsid w:val="0086285B"/>
    <w:rsid w:val="00864523"/>
    <w:rsid w:val="00871858"/>
    <w:rsid w:val="00871FF8"/>
    <w:rsid w:val="0087230F"/>
    <w:rsid w:val="008740CA"/>
    <w:rsid w:val="008746AE"/>
    <w:rsid w:val="00874A25"/>
    <w:rsid w:val="00874CED"/>
    <w:rsid w:val="00875BDB"/>
    <w:rsid w:val="008763A4"/>
    <w:rsid w:val="00876CB2"/>
    <w:rsid w:val="00877F89"/>
    <w:rsid w:val="008818A1"/>
    <w:rsid w:val="00882E58"/>
    <w:rsid w:val="00883359"/>
    <w:rsid w:val="0088388C"/>
    <w:rsid w:val="008873CF"/>
    <w:rsid w:val="00890E8E"/>
    <w:rsid w:val="008955E4"/>
    <w:rsid w:val="00895B93"/>
    <w:rsid w:val="00895C97"/>
    <w:rsid w:val="008A0FB4"/>
    <w:rsid w:val="008A1294"/>
    <w:rsid w:val="008A1C61"/>
    <w:rsid w:val="008A2C37"/>
    <w:rsid w:val="008B12F3"/>
    <w:rsid w:val="008B1899"/>
    <w:rsid w:val="008B19D4"/>
    <w:rsid w:val="008B2A79"/>
    <w:rsid w:val="008B4ECA"/>
    <w:rsid w:val="008C0A0B"/>
    <w:rsid w:val="008C3BAA"/>
    <w:rsid w:val="008C6E51"/>
    <w:rsid w:val="008C707E"/>
    <w:rsid w:val="008C7C43"/>
    <w:rsid w:val="008D0407"/>
    <w:rsid w:val="008D354C"/>
    <w:rsid w:val="008D3F07"/>
    <w:rsid w:val="008D761C"/>
    <w:rsid w:val="008E0432"/>
    <w:rsid w:val="008E1FD9"/>
    <w:rsid w:val="008E3A75"/>
    <w:rsid w:val="008E6143"/>
    <w:rsid w:val="008E660A"/>
    <w:rsid w:val="008E68E0"/>
    <w:rsid w:val="008F00B3"/>
    <w:rsid w:val="008F07C2"/>
    <w:rsid w:val="008F2D5D"/>
    <w:rsid w:val="008F49E3"/>
    <w:rsid w:val="008F5BD0"/>
    <w:rsid w:val="0090072C"/>
    <w:rsid w:val="009010D9"/>
    <w:rsid w:val="00902A17"/>
    <w:rsid w:val="00903C98"/>
    <w:rsid w:val="009051DC"/>
    <w:rsid w:val="00905DE7"/>
    <w:rsid w:val="009079F5"/>
    <w:rsid w:val="0091208B"/>
    <w:rsid w:val="0091493B"/>
    <w:rsid w:val="00917CAE"/>
    <w:rsid w:val="00925C26"/>
    <w:rsid w:val="00927BD3"/>
    <w:rsid w:val="00931513"/>
    <w:rsid w:val="009327C2"/>
    <w:rsid w:val="00932803"/>
    <w:rsid w:val="0093339E"/>
    <w:rsid w:val="009401AC"/>
    <w:rsid w:val="00944DAE"/>
    <w:rsid w:val="00944DDE"/>
    <w:rsid w:val="0094513A"/>
    <w:rsid w:val="009454A5"/>
    <w:rsid w:val="009460A1"/>
    <w:rsid w:val="0094768D"/>
    <w:rsid w:val="0094786B"/>
    <w:rsid w:val="00950D1D"/>
    <w:rsid w:val="00954C66"/>
    <w:rsid w:val="0095576D"/>
    <w:rsid w:val="00955D6B"/>
    <w:rsid w:val="00957272"/>
    <w:rsid w:val="009616AB"/>
    <w:rsid w:val="009616C2"/>
    <w:rsid w:val="0096214B"/>
    <w:rsid w:val="00963640"/>
    <w:rsid w:val="0096593E"/>
    <w:rsid w:val="00967E72"/>
    <w:rsid w:val="00973540"/>
    <w:rsid w:val="00974A2E"/>
    <w:rsid w:val="009760C9"/>
    <w:rsid w:val="00976752"/>
    <w:rsid w:val="00977DCE"/>
    <w:rsid w:val="00982BE4"/>
    <w:rsid w:val="0098468B"/>
    <w:rsid w:val="00984D31"/>
    <w:rsid w:val="00986457"/>
    <w:rsid w:val="009865A5"/>
    <w:rsid w:val="009908CC"/>
    <w:rsid w:val="009915F1"/>
    <w:rsid w:val="009919AB"/>
    <w:rsid w:val="00991CBA"/>
    <w:rsid w:val="00993921"/>
    <w:rsid w:val="00994419"/>
    <w:rsid w:val="00995046"/>
    <w:rsid w:val="009954DF"/>
    <w:rsid w:val="009961FD"/>
    <w:rsid w:val="00997570"/>
    <w:rsid w:val="009A0419"/>
    <w:rsid w:val="009A0B74"/>
    <w:rsid w:val="009A3199"/>
    <w:rsid w:val="009A3F7B"/>
    <w:rsid w:val="009A623F"/>
    <w:rsid w:val="009A6635"/>
    <w:rsid w:val="009A7EDE"/>
    <w:rsid w:val="009B26AD"/>
    <w:rsid w:val="009B3F30"/>
    <w:rsid w:val="009B47C0"/>
    <w:rsid w:val="009B4D0C"/>
    <w:rsid w:val="009B6DF2"/>
    <w:rsid w:val="009B7C6E"/>
    <w:rsid w:val="009C26CE"/>
    <w:rsid w:val="009C2F77"/>
    <w:rsid w:val="009C32C8"/>
    <w:rsid w:val="009C4FED"/>
    <w:rsid w:val="009C681B"/>
    <w:rsid w:val="009D0E96"/>
    <w:rsid w:val="009D4C44"/>
    <w:rsid w:val="009D4D39"/>
    <w:rsid w:val="009E19A0"/>
    <w:rsid w:val="009E325C"/>
    <w:rsid w:val="009E3F77"/>
    <w:rsid w:val="009E41B5"/>
    <w:rsid w:val="009E56DE"/>
    <w:rsid w:val="009F2754"/>
    <w:rsid w:val="009F48BD"/>
    <w:rsid w:val="009F4AF7"/>
    <w:rsid w:val="009F500B"/>
    <w:rsid w:val="009F69D0"/>
    <w:rsid w:val="009F6A7B"/>
    <w:rsid w:val="009F7AA0"/>
    <w:rsid w:val="00A0058C"/>
    <w:rsid w:val="00A006AE"/>
    <w:rsid w:val="00A05C9D"/>
    <w:rsid w:val="00A106CF"/>
    <w:rsid w:val="00A13B0B"/>
    <w:rsid w:val="00A15EB6"/>
    <w:rsid w:val="00A17F13"/>
    <w:rsid w:val="00A2158F"/>
    <w:rsid w:val="00A21B46"/>
    <w:rsid w:val="00A25114"/>
    <w:rsid w:val="00A27227"/>
    <w:rsid w:val="00A34CBE"/>
    <w:rsid w:val="00A3534E"/>
    <w:rsid w:val="00A35E1B"/>
    <w:rsid w:val="00A36364"/>
    <w:rsid w:val="00A366BE"/>
    <w:rsid w:val="00A36A70"/>
    <w:rsid w:val="00A37A9C"/>
    <w:rsid w:val="00A4081E"/>
    <w:rsid w:val="00A40FFA"/>
    <w:rsid w:val="00A42956"/>
    <w:rsid w:val="00A455FA"/>
    <w:rsid w:val="00A45C4D"/>
    <w:rsid w:val="00A47D24"/>
    <w:rsid w:val="00A52CD0"/>
    <w:rsid w:val="00A531C3"/>
    <w:rsid w:val="00A53F3A"/>
    <w:rsid w:val="00A54D57"/>
    <w:rsid w:val="00A551D6"/>
    <w:rsid w:val="00A55B93"/>
    <w:rsid w:val="00A571D7"/>
    <w:rsid w:val="00A6137A"/>
    <w:rsid w:val="00A61A85"/>
    <w:rsid w:val="00A62067"/>
    <w:rsid w:val="00A66E3A"/>
    <w:rsid w:val="00A67161"/>
    <w:rsid w:val="00A67A47"/>
    <w:rsid w:val="00A7048D"/>
    <w:rsid w:val="00A73128"/>
    <w:rsid w:val="00A76602"/>
    <w:rsid w:val="00A8014A"/>
    <w:rsid w:val="00A8220E"/>
    <w:rsid w:val="00A82ECD"/>
    <w:rsid w:val="00A8575E"/>
    <w:rsid w:val="00A90211"/>
    <w:rsid w:val="00A90279"/>
    <w:rsid w:val="00A91324"/>
    <w:rsid w:val="00A933B1"/>
    <w:rsid w:val="00A94613"/>
    <w:rsid w:val="00A94C14"/>
    <w:rsid w:val="00A94FCF"/>
    <w:rsid w:val="00A96861"/>
    <w:rsid w:val="00A96A75"/>
    <w:rsid w:val="00A97748"/>
    <w:rsid w:val="00AA3F6F"/>
    <w:rsid w:val="00AA4957"/>
    <w:rsid w:val="00AA4A53"/>
    <w:rsid w:val="00AA506B"/>
    <w:rsid w:val="00AA559F"/>
    <w:rsid w:val="00AA5EFE"/>
    <w:rsid w:val="00AB0332"/>
    <w:rsid w:val="00AB3960"/>
    <w:rsid w:val="00AB4459"/>
    <w:rsid w:val="00AB455B"/>
    <w:rsid w:val="00AB5238"/>
    <w:rsid w:val="00AB6E11"/>
    <w:rsid w:val="00AC0919"/>
    <w:rsid w:val="00AC1B9B"/>
    <w:rsid w:val="00AC4019"/>
    <w:rsid w:val="00AC5142"/>
    <w:rsid w:val="00AC620C"/>
    <w:rsid w:val="00AC686F"/>
    <w:rsid w:val="00AD14FD"/>
    <w:rsid w:val="00AD1BB3"/>
    <w:rsid w:val="00AD1FA0"/>
    <w:rsid w:val="00AD2504"/>
    <w:rsid w:val="00AD27F6"/>
    <w:rsid w:val="00AD309B"/>
    <w:rsid w:val="00AD4596"/>
    <w:rsid w:val="00AD4896"/>
    <w:rsid w:val="00AD5142"/>
    <w:rsid w:val="00AE057F"/>
    <w:rsid w:val="00AE1B51"/>
    <w:rsid w:val="00AE2AE7"/>
    <w:rsid w:val="00AE4B96"/>
    <w:rsid w:val="00AE5630"/>
    <w:rsid w:val="00AE62BC"/>
    <w:rsid w:val="00AE7806"/>
    <w:rsid w:val="00AE7C34"/>
    <w:rsid w:val="00AF0036"/>
    <w:rsid w:val="00AF0124"/>
    <w:rsid w:val="00AF0F48"/>
    <w:rsid w:val="00AF342D"/>
    <w:rsid w:val="00AF5D65"/>
    <w:rsid w:val="00AF6812"/>
    <w:rsid w:val="00AF7C70"/>
    <w:rsid w:val="00B0426B"/>
    <w:rsid w:val="00B05188"/>
    <w:rsid w:val="00B052FB"/>
    <w:rsid w:val="00B071BF"/>
    <w:rsid w:val="00B0775D"/>
    <w:rsid w:val="00B07ACB"/>
    <w:rsid w:val="00B10C41"/>
    <w:rsid w:val="00B10F71"/>
    <w:rsid w:val="00B111E5"/>
    <w:rsid w:val="00B1534A"/>
    <w:rsid w:val="00B15DBC"/>
    <w:rsid w:val="00B16894"/>
    <w:rsid w:val="00B171AA"/>
    <w:rsid w:val="00B17A8D"/>
    <w:rsid w:val="00B17AF5"/>
    <w:rsid w:val="00B226D3"/>
    <w:rsid w:val="00B2270B"/>
    <w:rsid w:val="00B22C33"/>
    <w:rsid w:val="00B24D28"/>
    <w:rsid w:val="00B251F3"/>
    <w:rsid w:val="00B25268"/>
    <w:rsid w:val="00B344FC"/>
    <w:rsid w:val="00B345C8"/>
    <w:rsid w:val="00B36407"/>
    <w:rsid w:val="00B36AFF"/>
    <w:rsid w:val="00B37B1C"/>
    <w:rsid w:val="00B401F6"/>
    <w:rsid w:val="00B40AFC"/>
    <w:rsid w:val="00B425DA"/>
    <w:rsid w:val="00B43896"/>
    <w:rsid w:val="00B44469"/>
    <w:rsid w:val="00B47B59"/>
    <w:rsid w:val="00B51231"/>
    <w:rsid w:val="00B51F0D"/>
    <w:rsid w:val="00B54184"/>
    <w:rsid w:val="00B55F04"/>
    <w:rsid w:val="00B60D99"/>
    <w:rsid w:val="00B615B0"/>
    <w:rsid w:val="00B61D02"/>
    <w:rsid w:val="00B63196"/>
    <w:rsid w:val="00B63D05"/>
    <w:rsid w:val="00B66B4B"/>
    <w:rsid w:val="00B71E06"/>
    <w:rsid w:val="00B74115"/>
    <w:rsid w:val="00B74DFA"/>
    <w:rsid w:val="00B75DF2"/>
    <w:rsid w:val="00B76D9F"/>
    <w:rsid w:val="00B775DE"/>
    <w:rsid w:val="00B81F1C"/>
    <w:rsid w:val="00B842ED"/>
    <w:rsid w:val="00B85FAC"/>
    <w:rsid w:val="00B8621B"/>
    <w:rsid w:val="00B8759F"/>
    <w:rsid w:val="00B91E75"/>
    <w:rsid w:val="00B952D6"/>
    <w:rsid w:val="00B95B1B"/>
    <w:rsid w:val="00B97984"/>
    <w:rsid w:val="00BA02F6"/>
    <w:rsid w:val="00BA039F"/>
    <w:rsid w:val="00BA11F2"/>
    <w:rsid w:val="00BA46AA"/>
    <w:rsid w:val="00BA553F"/>
    <w:rsid w:val="00BB034D"/>
    <w:rsid w:val="00BB0CBE"/>
    <w:rsid w:val="00BB2325"/>
    <w:rsid w:val="00BB2BAD"/>
    <w:rsid w:val="00BB2D3A"/>
    <w:rsid w:val="00BB37E1"/>
    <w:rsid w:val="00BB389E"/>
    <w:rsid w:val="00BB4758"/>
    <w:rsid w:val="00BB7B4C"/>
    <w:rsid w:val="00BC07E4"/>
    <w:rsid w:val="00BC223E"/>
    <w:rsid w:val="00BC4CA3"/>
    <w:rsid w:val="00BC5E11"/>
    <w:rsid w:val="00BC5EEF"/>
    <w:rsid w:val="00BC66F4"/>
    <w:rsid w:val="00BD085B"/>
    <w:rsid w:val="00BD2B62"/>
    <w:rsid w:val="00BD4273"/>
    <w:rsid w:val="00BE1F08"/>
    <w:rsid w:val="00BE368B"/>
    <w:rsid w:val="00BE4592"/>
    <w:rsid w:val="00BE6A02"/>
    <w:rsid w:val="00BE7A39"/>
    <w:rsid w:val="00BF1EB8"/>
    <w:rsid w:val="00BF2D9D"/>
    <w:rsid w:val="00BF6EBC"/>
    <w:rsid w:val="00BF7092"/>
    <w:rsid w:val="00C03C91"/>
    <w:rsid w:val="00C0737A"/>
    <w:rsid w:val="00C10446"/>
    <w:rsid w:val="00C115FD"/>
    <w:rsid w:val="00C202F3"/>
    <w:rsid w:val="00C214A5"/>
    <w:rsid w:val="00C21725"/>
    <w:rsid w:val="00C2228F"/>
    <w:rsid w:val="00C23F44"/>
    <w:rsid w:val="00C24464"/>
    <w:rsid w:val="00C24E4A"/>
    <w:rsid w:val="00C2538B"/>
    <w:rsid w:val="00C27D39"/>
    <w:rsid w:val="00C30E3C"/>
    <w:rsid w:val="00C31E46"/>
    <w:rsid w:val="00C34746"/>
    <w:rsid w:val="00C34ED4"/>
    <w:rsid w:val="00C36C04"/>
    <w:rsid w:val="00C36F02"/>
    <w:rsid w:val="00C409D7"/>
    <w:rsid w:val="00C41B8F"/>
    <w:rsid w:val="00C46300"/>
    <w:rsid w:val="00C4655B"/>
    <w:rsid w:val="00C47CB4"/>
    <w:rsid w:val="00C514E8"/>
    <w:rsid w:val="00C51B86"/>
    <w:rsid w:val="00C5223C"/>
    <w:rsid w:val="00C52BEF"/>
    <w:rsid w:val="00C54646"/>
    <w:rsid w:val="00C55FA4"/>
    <w:rsid w:val="00C56075"/>
    <w:rsid w:val="00C6580F"/>
    <w:rsid w:val="00C66397"/>
    <w:rsid w:val="00C67362"/>
    <w:rsid w:val="00C7296A"/>
    <w:rsid w:val="00C72DEE"/>
    <w:rsid w:val="00C7408C"/>
    <w:rsid w:val="00C752E9"/>
    <w:rsid w:val="00C757FB"/>
    <w:rsid w:val="00C77C69"/>
    <w:rsid w:val="00C84831"/>
    <w:rsid w:val="00C87AE3"/>
    <w:rsid w:val="00C907BD"/>
    <w:rsid w:val="00C908BE"/>
    <w:rsid w:val="00C9103D"/>
    <w:rsid w:val="00C920DA"/>
    <w:rsid w:val="00C9345F"/>
    <w:rsid w:val="00C934A2"/>
    <w:rsid w:val="00C9485D"/>
    <w:rsid w:val="00C94C60"/>
    <w:rsid w:val="00C95C23"/>
    <w:rsid w:val="00C977D1"/>
    <w:rsid w:val="00C97867"/>
    <w:rsid w:val="00CA05F5"/>
    <w:rsid w:val="00CA1447"/>
    <w:rsid w:val="00CA2CFA"/>
    <w:rsid w:val="00CA7B0D"/>
    <w:rsid w:val="00CB0912"/>
    <w:rsid w:val="00CB1136"/>
    <w:rsid w:val="00CB4BCC"/>
    <w:rsid w:val="00CB62DD"/>
    <w:rsid w:val="00CC0C68"/>
    <w:rsid w:val="00CC5697"/>
    <w:rsid w:val="00CC5768"/>
    <w:rsid w:val="00CD0B98"/>
    <w:rsid w:val="00CE0123"/>
    <w:rsid w:val="00CE04F3"/>
    <w:rsid w:val="00CE2A39"/>
    <w:rsid w:val="00CE2A43"/>
    <w:rsid w:val="00CE4EF5"/>
    <w:rsid w:val="00CE6719"/>
    <w:rsid w:val="00CE6F66"/>
    <w:rsid w:val="00CF358E"/>
    <w:rsid w:val="00CF3924"/>
    <w:rsid w:val="00CF3C8A"/>
    <w:rsid w:val="00CF400C"/>
    <w:rsid w:val="00CF4066"/>
    <w:rsid w:val="00CF4381"/>
    <w:rsid w:val="00CF5C5C"/>
    <w:rsid w:val="00CF604D"/>
    <w:rsid w:val="00CF6589"/>
    <w:rsid w:val="00CF6F26"/>
    <w:rsid w:val="00CF70E4"/>
    <w:rsid w:val="00CF7D86"/>
    <w:rsid w:val="00D00AFE"/>
    <w:rsid w:val="00D01036"/>
    <w:rsid w:val="00D02BF2"/>
    <w:rsid w:val="00D03520"/>
    <w:rsid w:val="00D04EC5"/>
    <w:rsid w:val="00D0533B"/>
    <w:rsid w:val="00D112C3"/>
    <w:rsid w:val="00D11A14"/>
    <w:rsid w:val="00D125F8"/>
    <w:rsid w:val="00D150DB"/>
    <w:rsid w:val="00D16B0C"/>
    <w:rsid w:val="00D171FB"/>
    <w:rsid w:val="00D17C59"/>
    <w:rsid w:val="00D17FCA"/>
    <w:rsid w:val="00D21DAD"/>
    <w:rsid w:val="00D2239C"/>
    <w:rsid w:val="00D23E08"/>
    <w:rsid w:val="00D241F6"/>
    <w:rsid w:val="00D27C40"/>
    <w:rsid w:val="00D27DFC"/>
    <w:rsid w:val="00D313E9"/>
    <w:rsid w:val="00D315B1"/>
    <w:rsid w:val="00D31FDA"/>
    <w:rsid w:val="00D35016"/>
    <w:rsid w:val="00D36BBB"/>
    <w:rsid w:val="00D37C91"/>
    <w:rsid w:val="00D41B26"/>
    <w:rsid w:val="00D42B78"/>
    <w:rsid w:val="00D431BF"/>
    <w:rsid w:val="00D43C3D"/>
    <w:rsid w:val="00D442DB"/>
    <w:rsid w:val="00D46915"/>
    <w:rsid w:val="00D51F05"/>
    <w:rsid w:val="00D520A6"/>
    <w:rsid w:val="00D61625"/>
    <w:rsid w:val="00D6241D"/>
    <w:rsid w:val="00D64A12"/>
    <w:rsid w:val="00D64AB6"/>
    <w:rsid w:val="00D64EA8"/>
    <w:rsid w:val="00D659ED"/>
    <w:rsid w:val="00D715FB"/>
    <w:rsid w:val="00D71B01"/>
    <w:rsid w:val="00D72617"/>
    <w:rsid w:val="00D73BCC"/>
    <w:rsid w:val="00D746BC"/>
    <w:rsid w:val="00D75752"/>
    <w:rsid w:val="00D8497C"/>
    <w:rsid w:val="00D87036"/>
    <w:rsid w:val="00D90937"/>
    <w:rsid w:val="00D90B7E"/>
    <w:rsid w:val="00D928EE"/>
    <w:rsid w:val="00D9372A"/>
    <w:rsid w:val="00D93A00"/>
    <w:rsid w:val="00DA14AF"/>
    <w:rsid w:val="00DA16B6"/>
    <w:rsid w:val="00DA2927"/>
    <w:rsid w:val="00DA3EB7"/>
    <w:rsid w:val="00DB04C7"/>
    <w:rsid w:val="00DB354F"/>
    <w:rsid w:val="00DB67D4"/>
    <w:rsid w:val="00DB6DFF"/>
    <w:rsid w:val="00DB708B"/>
    <w:rsid w:val="00DC0A6B"/>
    <w:rsid w:val="00DC45B2"/>
    <w:rsid w:val="00DC51CA"/>
    <w:rsid w:val="00DC62B3"/>
    <w:rsid w:val="00DD1A74"/>
    <w:rsid w:val="00DD1D51"/>
    <w:rsid w:val="00DD50F5"/>
    <w:rsid w:val="00DD51EC"/>
    <w:rsid w:val="00DD52C9"/>
    <w:rsid w:val="00DE0D7D"/>
    <w:rsid w:val="00DE1065"/>
    <w:rsid w:val="00DE3C92"/>
    <w:rsid w:val="00DE44BB"/>
    <w:rsid w:val="00DE6077"/>
    <w:rsid w:val="00DE62B4"/>
    <w:rsid w:val="00DE7D35"/>
    <w:rsid w:val="00DF0BD0"/>
    <w:rsid w:val="00DF1128"/>
    <w:rsid w:val="00DF3B70"/>
    <w:rsid w:val="00DF3DEE"/>
    <w:rsid w:val="00DF53CD"/>
    <w:rsid w:val="00DF5460"/>
    <w:rsid w:val="00DF5E77"/>
    <w:rsid w:val="00E001EF"/>
    <w:rsid w:val="00E015DC"/>
    <w:rsid w:val="00E02C24"/>
    <w:rsid w:val="00E0350F"/>
    <w:rsid w:val="00E036D9"/>
    <w:rsid w:val="00E04804"/>
    <w:rsid w:val="00E04E79"/>
    <w:rsid w:val="00E1099D"/>
    <w:rsid w:val="00E12D1D"/>
    <w:rsid w:val="00E13334"/>
    <w:rsid w:val="00E1738A"/>
    <w:rsid w:val="00E223A8"/>
    <w:rsid w:val="00E22C08"/>
    <w:rsid w:val="00E235D2"/>
    <w:rsid w:val="00E2405A"/>
    <w:rsid w:val="00E24766"/>
    <w:rsid w:val="00E24BF7"/>
    <w:rsid w:val="00E2634F"/>
    <w:rsid w:val="00E2683B"/>
    <w:rsid w:val="00E26F5F"/>
    <w:rsid w:val="00E30BC5"/>
    <w:rsid w:val="00E314F6"/>
    <w:rsid w:val="00E32787"/>
    <w:rsid w:val="00E346D8"/>
    <w:rsid w:val="00E371D0"/>
    <w:rsid w:val="00E40528"/>
    <w:rsid w:val="00E42A20"/>
    <w:rsid w:val="00E45545"/>
    <w:rsid w:val="00E46544"/>
    <w:rsid w:val="00E4737A"/>
    <w:rsid w:val="00E479BA"/>
    <w:rsid w:val="00E51BF6"/>
    <w:rsid w:val="00E5223D"/>
    <w:rsid w:val="00E527BD"/>
    <w:rsid w:val="00E527EA"/>
    <w:rsid w:val="00E534F8"/>
    <w:rsid w:val="00E54D61"/>
    <w:rsid w:val="00E570F2"/>
    <w:rsid w:val="00E571A6"/>
    <w:rsid w:val="00E60060"/>
    <w:rsid w:val="00E6227C"/>
    <w:rsid w:val="00E647B2"/>
    <w:rsid w:val="00E64800"/>
    <w:rsid w:val="00E666F3"/>
    <w:rsid w:val="00E672C7"/>
    <w:rsid w:val="00E721B2"/>
    <w:rsid w:val="00E737B4"/>
    <w:rsid w:val="00E741F4"/>
    <w:rsid w:val="00E7540A"/>
    <w:rsid w:val="00E75DB6"/>
    <w:rsid w:val="00E83B64"/>
    <w:rsid w:val="00E8415D"/>
    <w:rsid w:val="00E842B7"/>
    <w:rsid w:val="00E857BA"/>
    <w:rsid w:val="00E90456"/>
    <w:rsid w:val="00E92583"/>
    <w:rsid w:val="00E9284B"/>
    <w:rsid w:val="00E9618F"/>
    <w:rsid w:val="00EA0853"/>
    <w:rsid w:val="00EA155C"/>
    <w:rsid w:val="00EA1917"/>
    <w:rsid w:val="00EA269F"/>
    <w:rsid w:val="00EA3185"/>
    <w:rsid w:val="00EA3E3B"/>
    <w:rsid w:val="00EA4F04"/>
    <w:rsid w:val="00EA6399"/>
    <w:rsid w:val="00EA6696"/>
    <w:rsid w:val="00EB0703"/>
    <w:rsid w:val="00EB34BD"/>
    <w:rsid w:val="00EB4F14"/>
    <w:rsid w:val="00EB5DA5"/>
    <w:rsid w:val="00EB60CC"/>
    <w:rsid w:val="00EB72BA"/>
    <w:rsid w:val="00EB7C17"/>
    <w:rsid w:val="00EC0DB9"/>
    <w:rsid w:val="00EC251C"/>
    <w:rsid w:val="00EC4193"/>
    <w:rsid w:val="00EC567F"/>
    <w:rsid w:val="00ED0B75"/>
    <w:rsid w:val="00ED1630"/>
    <w:rsid w:val="00ED1897"/>
    <w:rsid w:val="00ED59DA"/>
    <w:rsid w:val="00EE057D"/>
    <w:rsid w:val="00EE0F95"/>
    <w:rsid w:val="00EE29CB"/>
    <w:rsid w:val="00EE43E6"/>
    <w:rsid w:val="00EE609E"/>
    <w:rsid w:val="00EE6ADD"/>
    <w:rsid w:val="00EE77C7"/>
    <w:rsid w:val="00EE7E50"/>
    <w:rsid w:val="00EF07E8"/>
    <w:rsid w:val="00EF3DDA"/>
    <w:rsid w:val="00EF46D9"/>
    <w:rsid w:val="00EF55A3"/>
    <w:rsid w:val="00EF71C2"/>
    <w:rsid w:val="00EF728F"/>
    <w:rsid w:val="00F04E48"/>
    <w:rsid w:val="00F0564A"/>
    <w:rsid w:val="00F05841"/>
    <w:rsid w:val="00F0586B"/>
    <w:rsid w:val="00F06479"/>
    <w:rsid w:val="00F06AB0"/>
    <w:rsid w:val="00F077BF"/>
    <w:rsid w:val="00F078D9"/>
    <w:rsid w:val="00F11EBD"/>
    <w:rsid w:val="00F12888"/>
    <w:rsid w:val="00F12E77"/>
    <w:rsid w:val="00F13A57"/>
    <w:rsid w:val="00F13FFE"/>
    <w:rsid w:val="00F1792F"/>
    <w:rsid w:val="00F17D36"/>
    <w:rsid w:val="00F20075"/>
    <w:rsid w:val="00F204AD"/>
    <w:rsid w:val="00F216DE"/>
    <w:rsid w:val="00F25B19"/>
    <w:rsid w:val="00F27DD8"/>
    <w:rsid w:val="00F3039C"/>
    <w:rsid w:val="00F304E7"/>
    <w:rsid w:val="00F30596"/>
    <w:rsid w:val="00F30EB0"/>
    <w:rsid w:val="00F3165E"/>
    <w:rsid w:val="00F31856"/>
    <w:rsid w:val="00F32068"/>
    <w:rsid w:val="00F36843"/>
    <w:rsid w:val="00F37518"/>
    <w:rsid w:val="00F404E5"/>
    <w:rsid w:val="00F412AF"/>
    <w:rsid w:val="00F435BD"/>
    <w:rsid w:val="00F45CD7"/>
    <w:rsid w:val="00F4694C"/>
    <w:rsid w:val="00F47628"/>
    <w:rsid w:val="00F5016C"/>
    <w:rsid w:val="00F5102C"/>
    <w:rsid w:val="00F51216"/>
    <w:rsid w:val="00F51781"/>
    <w:rsid w:val="00F5262F"/>
    <w:rsid w:val="00F537AC"/>
    <w:rsid w:val="00F544EF"/>
    <w:rsid w:val="00F546AD"/>
    <w:rsid w:val="00F56656"/>
    <w:rsid w:val="00F573B9"/>
    <w:rsid w:val="00F62024"/>
    <w:rsid w:val="00F62C9C"/>
    <w:rsid w:val="00F62EFE"/>
    <w:rsid w:val="00F63583"/>
    <w:rsid w:val="00F6489F"/>
    <w:rsid w:val="00F64EDF"/>
    <w:rsid w:val="00F6526A"/>
    <w:rsid w:val="00F663EE"/>
    <w:rsid w:val="00F66828"/>
    <w:rsid w:val="00F67E07"/>
    <w:rsid w:val="00F71DA9"/>
    <w:rsid w:val="00F734A9"/>
    <w:rsid w:val="00F73892"/>
    <w:rsid w:val="00F75B42"/>
    <w:rsid w:val="00F7622A"/>
    <w:rsid w:val="00F76B19"/>
    <w:rsid w:val="00F76C4F"/>
    <w:rsid w:val="00F775A9"/>
    <w:rsid w:val="00F77D2E"/>
    <w:rsid w:val="00F829E8"/>
    <w:rsid w:val="00F8306A"/>
    <w:rsid w:val="00F841E5"/>
    <w:rsid w:val="00F848B2"/>
    <w:rsid w:val="00F86CAF"/>
    <w:rsid w:val="00F87F85"/>
    <w:rsid w:val="00F9031F"/>
    <w:rsid w:val="00F903A8"/>
    <w:rsid w:val="00F9122D"/>
    <w:rsid w:val="00F923AE"/>
    <w:rsid w:val="00F93EFF"/>
    <w:rsid w:val="00F95046"/>
    <w:rsid w:val="00F95C71"/>
    <w:rsid w:val="00F95FD4"/>
    <w:rsid w:val="00FA26F7"/>
    <w:rsid w:val="00FA2BAA"/>
    <w:rsid w:val="00FA40F5"/>
    <w:rsid w:val="00FA4498"/>
    <w:rsid w:val="00FA483D"/>
    <w:rsid w:val="00FA7CBD"/>
    <w:rsid w:val="00FA7CEE"/>
    <w:rsid w:val="00FB2729"/>
    <w:rsid w:val="00FB3B29"/>
    <w:rsid w:val="00FB5D31"/>
    <w:rsid w:val="00FC05BC"/>
    <w:rsid w:val="00FC33E2"/>
    <w:rsid w:val="00FC3620"/>
    <w:rsid w:val="00FC459F"/>
    <w:rsid w:val="00FD1E2C"/>
    <w:rsid w:val="00FD3FC8"/>
    <w:rsid w:val="00FD479F"/>
    <w:rsid w:val="00FD71FC"/>
    <w:rsid w:val="00FE2E5D"/>
    <w:rsid w:val="00FE7AE0"/>
    <w:rsid w:val="00FF0411"/>
    <w:rsid w:val="00FF4B03"/>
    <w:rsid w:val="00FF67CA"/>
    <w:rsid w:val="00FF7BCB"/>
    <w:rsid w:val="00FF7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B9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Titre2"/>
    <w:link w:val="Titre1Car"/>
    <w:uiPriority w:val="9"/>
    <w:qFormat/>
    <w:rsid w:val="00DE0D7D"/>
    <w:pPr>
      <w:keepNext/>
      <w:keepLines/>
      <w:numPr>
        <w:numId w:val="8"/>
      </w:numPr>
      <w:spacing w:before="240" w:after="0"/>
      <w:outlineLvl w:val="0"/>
    </w:pPr>
    <w:rPr>
      <w:rFonts w:ascii="Times New Roman" w:eastAsiaTheme="majorEastAsia" w:hAnsi="Times New Roman" w:cstheme="majorBidi"/>
      <w:b/>
      <w:sz w:val="28"/>
      <w:szCs w:val="32"/>
    </w:rPr>
  </w:style>
  <w:style w:type="paragraph" w:styleId="Titre2">
    <w:name w:val="heading 2"/>
    <w:next w:val="Titre3"/>
    <w:link w:val="Titre2Car"/>
    <w:uiPriority w:val="9"/>
    <w:unhideWhenUsed/>
    <w:qFormat/>
    <w:rsid w:val="0007085D"/>
    <w:pPr>
      <w:keepNext/>
      <w:keepLines/>
      <w:numPr>
        <w:ilvl w:val="1"/>
        <w:numId w:val="8"/>
      </w:numPr>
      <w:spacing w:after="0" w:line="360" w:lineRule="auto"/>
      <w:outlineLvl w:val="1"/>
    </w:pPr>
    <w:rPr>
      <w:rFonts w:ascii="Times New Roman" w:eastAsia="Cambria" w:hAnsi="Times New Roman" w:cstheme="majorBidi"/>
      <w:b/>
      <w:sz w:val="24"/>
      <w:szCs w:val="26"/>
      <w:lang w:val="fr-FR"/>
    </w:rPr>
  </w:style>
  <w:style w:type="paragraph" w:styleId="Titre3">
    <w:name w:val="heading 3"/>
    <w:basedOn w:val="Normal"/>
    <w:next w:val="Normal"/>
    <w:link w:val="Titre3Car"/>
    <w:uiPriority w:val="9"/>
    <w:unhideWhenUsed/>
    <w:qFormat/>
    <w:rsid w:val="0037315F"/>
    <w:pPr>
      <w:keepNext/>
      <w:keepLines/>
      <w:numPr>
        <w:ilvl w:val="2"/>
        <w:numId w:val="8"/>
      </w:numPr>
      <w:spacing w:before="120" w:after="120"/>
      <w:outlineLvl w:val="2"/>
    </w:pPr>
    <w:rPr>
      <w:rFonts w:ascii="Times New Roman" w:eastAsiaTheme="majorEastAsia" w:hAnsi="Times New Roman" w:cstheme="majorBidi"/>
      <w:caps/>
      <w:szCs w:val="24"/>
    </w:rPr>
  </w:style>
  <w:style w:type="paragraph" w:styleId="Titre4">
    <w:name w:val="heading 4"/>
    <w:basedOn w:val="Normal"/>
    <w:next w:val="Normal"/>
    <w:link w:val="Titre4Car"/>
    <w:uiPriority w:val="9"/>
    <w:unhideWhenUsed/>
    <w:qFormat/>
    <w:rsid w:val="002C3604"/>
    <w:pPr>
      <w:keepNext/>
      <w:keepLines/>
      <w:numPr>
        <w:ilvl w:val="3"/>
        <w:numId w:val="8"/>
      </w:numPr>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2C3604"/>
    <w:pPr>
      <w:keepNext/>
      <w:keepLines/>
      <w:numPr>
        <w:ilvl w:val="4"/>
        <w:numId w:val="8"/>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2C3604"/>
    <w:pPr>
      <w:keepNext/>
      <w:keepLines/>
      <w:numPr>
        <w:ilvl w:val="5"/>
        <w:numId w:val="8"/>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2C3604"/>
    <w:pPr>
      <w:keepNext/>
      <w:keepLines/>
      <w:numPr>
        <w:ilvl w:val="6"/>
        <w:numId w:val="8"/>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2C3604"/>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C3604"/>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5B19"/>
    <w:pPr>
      <w:ind w:left="720"/>
      <w:contextualSpacing/>
    </w:pPr>
  </w:style>
  <w:style w:type="paragraph" w:styleId="Textedebulles">
    <w:name w:val="Balloon Text"/>
    <w:basedOn w:val="Normal"/>
    <w:link w:val="TextedebullesCar"/>
    <w:uiPriority w:val="99"/>
    <w:semiHidden/>
    <w:unhideWhenUsed/>
    <w:rsid w:val="00656D6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6D60"/>
    <w:rPr>
      <w:rFonts w:ascii="Segoe UI" w:hAnsi="Segoe UI" w:cs="Segoe UI"/>
      <w:sz w:val="18"/>
      <w:szCs w:val="18"/>
    </w:rPr>
  </w:style>
  <w:style w:type="table" w:styleId="Grilledutableau">
    <w:name w:val="Table Grid"/>
    <w:basedOn w:val="TableauNormal"/>
    <w:uiPriority w:val="59"/>
    <w:rsid w:val="00D61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770F93"/>
    <w:pPr>
      <w:spacing w:after="0" w:line="240" w:lineRule="auto"/>
    </w:pPr>
    <w:rPr>
      <w:sz w:val="20"/>
      <w:szCs w:val="20"/>
    </w:rPr>
  </w:style>
  <w:style w:type="character" w:customStyle="1" w:styleId="NotedefinCar">
    <w:name w:val="Note de fin Car"/>
    <w:basedOn w:val="Policepardfaut"/>
    <w:link w:val="Notedefin"/>
    <w:uiPriority w:val="99"/>
    <w:semiHidden/>
    <w:rsid w:val="00770F93"/>
    <w:rPr>
      <w:sz w:val="20"/>
      <w:szCs w:val="20"/>
    </w:rPr>
  </w:style>
  <w:style w:type="character" w:styleId="Appeldenotedefin">
    <w:name w:val="endnote reference"/>
    <w:basedOn w:val="Policepardfaut"/>
    <w:uiPriority w:val="99"/>
    <w:semiHidden/>
    <w:unhideWhenUsed/>
    <w:rsid w:val="00770F93"/>
    <w:rPr>
      <w:vertAlign w:val="superscript"/>
    </w:rPr>
  </w:style>
  <w:style w:type="character" w:customStyle="1" w:styleId="Titre1Car">
    <w:name w:val="Titre 1 Car"/>
    <w:basedOn w:val="Policepardfaut"/>
    <w:link w:val="Titre1"/>
    <w:uiPriority w:val="9"/>
    <w:rsid w:val="00DE0D7D"/>
    <w:rPr>
      <w:rFonts w:ascii="Times New Roman" w:eastAsiaTheme="majorEastAsia" w:hAnsi="Times New Roman" w:cstheme="majorBidi"/>
      <w:b/>
      <w:sz w:val="28"/>
      <w:szCs w:val="32"/>
    </w:rPr>
  </w:style>
  <w:style w:type="character" w:customStyle="1" w:styleId="Titre2Car">
    <w:name w:val="Titre 2 Car"/>
    <w:basedOn w:val="Policepardfaut"/>
    <w:link w:val="Titre2"/>
    <w:uiPriority w:val="9"/>
    <w:rsid w:val="0007085D"/>
    <w:rPr>
      <w:rFonts w:ascii="Times New Roman" w:eastAsia="Cambria" w:hAnsi="Times New Roman" w:cstheme="majorBidi"/>
      <w:b/>
      <w:sz w:val="24"/>
      <w:szCs w:val="26"/>
      <w:lang w:val="fr-FR"/>
    </w:rPr>
  </w:style>
  <w:style w:type="character" w:customStyle="1" w:styleId="Titre4Car">
    <w:name w:val="Titre 4 Car"/>
    <w:basedOn w:val="Policepardfaut"/>
    <w:link w:val="Titre4"/>
    <w:uiPriority w:val="9"/>
    <w:rsid w:val="002C3604"/>
    <w:rPr>
      <w:rFonts w:asciiTheme="majorHAnsi" w:eastAsiaTheme="majorEastAsia" w:hAnsiTheme="majorHAnsi" w:cstheme="majorBidi"/>
      <w:i/>
      <w:iCs/>
      <w:color w:val="365F91" w:themeColor="accent1" w:themeShade="BF"/>
    </w:rPr>
  </w:style>
  <w:style w:type="character" w:customStyle="1" w:styleId="Titre3Car">
    <w:name w:val="Titre 3 Car"/>
    <w:basedOn w:val="Policepardfaut"/>
    <w:link w:val="Titre3"/>
    <w:uiPriority w:val="9"/>
    <w:rsid w:val="0037315F"/>
    <w:rPr>
      <w:rFonts w:ascii="Times New Roman" w:eastAsiaTheme="majorEastAsia" w:hAnsi="Times New Roman" w:cstheme="majorBidi"/>
      <w:caps/>
      <w:szCs w:val="24"/>
    </w:rPr>
  </w:style>
  <w:style w:type="character" w:customStyle="1" w:styleId="Titre5Car">
    <w:name w:val="Titre 5 Car"/>
    <w:basedOn w:val="Policepardfaut"/>
    <w:link w:val="Titre5"/>
    <w:uiPriority w:val="9"/>
    <w:semiHidden/>
    <w:rsid w:val="002C3604"/>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uiPriority w:val="9"/>
    <w:semiHidden/>
    <w:rsid w:val="002C3604"/>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semiHidden/>
    <w:rsid w:val="002C3604"/>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2C360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2C3604"/>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A94613"/>
    <w:pPr>
      <w:tabs>
        <w:tab w:val="center" w:pos="4703"/>
        <w:tab w:val="right" w:pos="9406"/>
      </w:tabs>
      <w:spacing w:after="0" w:line="240" w:lineRule="auto"/>
    </w:pPr>
  </w:style>
  <w:style w:type="character" w:customStyle="1" w:styleId="En-tteCar">
    <w:name w:val="En-tête Car"/>
    <w:basedOn w:val="Policepardfaut"/>
    <w:link w:val="En-tte"/>
    <w:uiPriority w:val="99"/>
    <w:rsid w:val="00A94613"/>
  </w:style>
  <w:style w:type="paragraph" w:styleId="Pieddepage">
    <w:name w:val="footer"/>
    <w:basedOn w:val="Normal"/>
    <w:link w:val="PieddepageCar"/>
    <w:uiPriority w:val="99"/>
    <w:unhideWhenUsed/>
    <w:rsid w:val="00A94613"/>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94613"/>
  </w:style>
  <w:style w:type="character" w:styleId="Marquedecommentaire">
    <w:name w:val="annotation reference"/>
    <w:basedOn w:val="Policepardfaut"/>
    <w:uiPriority w:val="99"/>
    <w:semiHidden/>
    <w:unhideWhenUsed/>
    <w:rsid w:val="00500F3E"/>
    <w:rPr>
      <w:sz w:val="16"/>
      <w:szCs w:val="16"/>
    </w:rPr>
  </w:style>
  <w:style w:type="paragraph" w:styleId="Commentaire">
    <w:name w:val="annotation text"/>
    <w:basedOn w:val="Normal"/>
    <w:link w:val="CommentaireCar"/>
    <w:uiPriority w:val="99"/>
    <w:semiHidden/>
    <w:unhideWhenUsed/>
    <w:rsid w:val="00500F3E"/>
    <w:pPr>
      <w:spacing w:line="240" w:lineRule="auto"/>
    </w:pPr>
    <w:rPr>
      <w:sz w:val="20"/>
      <w:szCs w:val="20"/>
    </w:rPr>
  </w:style>
  <w:style w:type="character" w:customStyle="1" w:styleId="CommentaireCar">
    <w:name w:val="Commentaire Car"/>
    <w:basedOn w:val="Policepardfaut"/>
    <w:link w:val="Commentaire"/>
    <w:uiPriority w:val="99"/>
    <w:semiHidden/>
    <w:rsid w:val="00500F3E"/>
    <w:rPr>
      <w:sz w:val="20"/>
      <w:szCs w:val="20"/>
    </w:rPr>
  </w:style>
  <w:style w:type="paragraph" w:styleId="Objetducommentaire">
    <w:name w:val="annotation subject"/>
    <w:basedOn w:val="Commentaire"/>
    <w:next w:val="Commentaire"/>
    <w:link w:val="ObjetducommentaireCar"/>
    <w:uiPriority w:val="99"/>
    <w:semiHidden/>
    <w:unhideWhenUsed/>
    <w:rsid w:val="00500F3E"/>
    <w:rPr>
      <w:b/>
      <w:bCs/>
    </w:rPr>
  </w:style>
  <w:style w:type="character" w:customStyle="1" w:styleId="ObjetducommentaireCar">
    <w:name w:val="Objet du commentaire Car"/>
    <w:basedOn w:val="CommentaireCar"/>
    <w:link w:val="Objetducommentaire"/>
    <w:uiPriority w:val="99"/>
    <w:semiHidden/>
    <w:rsid w:val="00500F3E"/>
    <w:rPr>
      <w:b/>
      <w:bCs/>
      <w:sz w:val="20"/>
      <w:szCs w:val="20"/>
    </w:rPr>
  </w:style>
  <w:style w:type="paragraph" w:customStyle="1" w:styleId="EndNoteBibliography">
    <w:name w:val="EndNote Bibliography"/>
    <w:basedOn w:val="Normal"/>
    <w:link w:val="EndNoteBibliographyCar"/>
    <w:rsid w:val="006645C2"/>
    <w:pPr>
      <w:spacing w:after="160" w:line="240" w:lineRule="auto"/>
    </w:pPr>
    <w:rPr>
      <w:rFonts w:ascii="Calibri" w:eastAsiaTheme="minorHAnsi" w:hAnsi="Calibri"/>
      <w:noProof/>
    </w:rPr>
  </w:style>
  <w:style w:type="character" w:customStyle="1" w:styleId="EndNoteBibliographyCar">
    <w:name w:val="EndNote Bibliography Car"/>
    <w:basedOn w:val="Policepardfaut"/>
    <w:link w:val="EndNoteBibliography"/>
    <w:rsid w:val="006645C2"/>
    <w:rPr>
      <w:rFonts w:ascii="Calibri" w:eastAsiaTheme="minorHAnsi" w:hAnsi="Calibri"/>
      <w:noProof/>
    </w:rPr>
  </w:style>
  <w:style w:type="character" w:customStyle="1" w:styleId="apple-converted-space">
    <w:name w:val="apple-converted-space"/>
    <w:basedOn w:val="Policepardfaut"/>
    <w:rsid w:val="001C06D9"/>
  </w:style>
  <w:style w:type="paragraph" w:styleId="En-ttedetabledesmatires">
    <w:name w:val="TOC Heading"/>
    <w:basedOn w:val="Titre1"/>
    <w:next w:val="Normal"/>
    <w:uiPriority w:val="39"/>
    <w:unhideWhenUsed/>
    <w:qFormat/>
    <w:rsid w:val="00B071BF"/>
    <w:pPr>
      <w:numPr>
        <w:numId w:val="0"/>
      </w:numPr>
      <w:spacing w:line="259" w:lineRule="auto"/>
      <w:outlineLvl w:val="9"/>
    </w:pPr>
    <w:rPr>
      <w:rFonts w:asciiTheme="majorHAnsi" w:hAnsiTheme="majorHAnsi"/>
      <w:b w:val="0"/>
      <w:color w:val="365F91" w:themeColor="accent1" w:themeShade="BF"/>
      <w:sz w:val="32"/>
      <w:lang w:val="fr-CA" w:eastAsia="fr-CA"/>
    </w:rPr>
  </w:style>
  <w:style w:type="paragraph" w:styleId="TM1">
    <w:name w:val="toc 1"/>
    <w:basedOn w:val="Normal"/>
    <w:next w:val="Normal"/>
    <w:autoRedefine/>
    <w:uiPriority w:val="39"/>
    <w:unhideWhenUsed/>
    <w:rsid w:val="00B071BF"/>
    <w:pPr>
      <w:spacing w:after="100"/>
    </w:pPr>
  </w:style>
  <w:style w:type="paragraph" w:styleId="TM2">
    <w:name w:val="toc 2"/>
    <w:basedOn w:val="Normal"/>
    <w:next w:val="Normal"/>
    <w:autoRedefine/>
    <w:uiPriority w:val="39"/>
    <w:unhideWhenUsed/>
    <w:rsid w:val="00B071BF"/>
    <w:pPr>
      <w:spacing w:after="100"/>
      <w:ind w:left="220"/>
    </w:pPr>
  </w:style>
  <w:style w:type="paragraph" w:styleId="TM3">
    <w:name w:val="toc 3"/>
    <w:basedOn w:val="Normal"/>
    <w:next w:val="Normal"/>
    <w:autoRedefine/>
    <w:uiPriority w:val="39"/>
    <w:unhideWhenUsed/>
    <w:rsid w:val="00B071BF"/>
    <w:pPr>
      <w:spacing w:after="100"/>
      <w:ind w:left="440"/>
    </w:pPr>
  </w:style>
  <w:style w:type="character" w:styleId="Lienhypertexte">
    <w:name w:val="Hyperlink"/>
    <w:basedOn w:val="Policepardfaut"/>
    <w:uiPriority w:val="99"/>
    <w:unhideWhenUsed/>
    <w:rsid w:val="00B071BF"/>
    <w:rPr>
      <w:color w:val="0000FF" w:themeColor="hyperlink"/>
      <w:u w:val="single"/>
    </w:rPr>
  </w:style>
  <w:style w:type="paragraph" w:styleId="Notedebasdepage">
    <w:name w:val="footnote text"/>
    <w:basedOn w:val="Normal"/>
    <w:link w:val="NotedebasdepageCar"/>
    <w:uiPriority w:val="99"/>
    <w:semiHidden/>
    <w:unhideWhenUsed/>
    <w:rsid w:val="009B4D0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B4D0C"/>
    <w:rPr>
      <w:sz w:val="20"/>
      <w:szCs w:val="20"/>
    </w:rPr>
  </w:style>
  <w:style w:type="character" w:styleId="Appelnotedebasdep">
    <w:name w:val="footnote reference"/>
    <w:basedOn w:val="Policepardfaut"/>
    <w:uiPriority w:val="99"/>
    <w:semiHidden/>
    <w:unhideWhenUsed/>
    <w:rsid w:val="009B4D0C"/>
    <w:rPr>
      <w:vertAlign w:val="superscript"/>
    </w:rPr>
  </w:style>
  <w:style w:type="paragraph" w:styleId="Rvision">
    <w:name w:val="Revision"/>
    <w:hidden/>
    <w:uiPriority w:val="99"/>
    <w:semiHidden/>
    <w:rsid w:val="007D6EA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Titre2"/>
    <w:link w:val="Titre1Car"/>
    <w:uiPriority w:val="9"/>
    <w:qFormat/>
    <w:rsid w:val="00DE0D7D"/>
    <w:pPr>
      <w:keepNext/>
      <w:keepLines/>
      <w:numPr>
        <w:numId w:val="8"/>
      </w:numPr>
      <w:spacing w:before="240" w:after="0"/>
      <w:outlineLvl w:val="0"/>
    </w:pPr>
    <w:rPr>
      <w:rFonts w:ascii="Times New Roman" w:eastAsiaTheme="majorEastAsia" w:hAnsi="Times New Roman" w:cstheme="majorBidi"/>
      <w:b/>
      <w:sz w:val="28"/>
      <w:szCs w:val="32"/>
    </w:rPr>
  </w:style>
  <w:style w:type="paragraph" w:styleId="Titre2">
    <w:name w:val="heading 2"/>
    <w:next w:val="Titre3"/>
    <w:link w:val="Titre2Car"/>
    <w:uiPriority w:val="9"/>
    <w:unhideWhenUsed/>
    <w:qFormat/>
    <w:rsid w:val="0007085D"/>
    <w:pPr>
      <w:keepNext/>
      <w:keepLines/>
      <w:numPr>
        <w:ilvl w:val="1"/>
        <w:numId w:val="8"/>
      </w:numPr>
      <w:spacing w:after="0" w:line="360" w:lineRule="auto"/>
      <w:outlineLvl w:val="1"/>
    </w:pPr>
    <w:rPr>
      <w:rFonts w:ascii="Times New Roman" w:eastAsia="Cambria" w:hAnsi="Times New Roman" w:cstheme="majorBidi"/>
      <w:b/>
      <w:sz w:val="24"/>
      <w:szCs w:val="26"/>
      <w:lang w:val="fr-FR"/>
    </w:rPr>
  </w:style>
  <w:style w:type="paragraph" w:styleId="Titre3">
    <w:name w:val="heading 3"/>
    <w:basedOn w:val="Normal"/>
    <w:next w:val="Normal"/>
    <w:link w:val="Titre3Car"/>
    <w:uiPriority w:val="9"/>
    <w:unhideWhenUsed/>
    <w:qFormat/>
    <w:rsid w:val="0037315F"/>
    <w:pPr>
      <w:keepNext/>
      <w:keepLines/>
      <w:numPr>
        <w:ilvl w:val="2"/>
        <w:numId w:val="8"/>
      </w:numPr>
      <w:spacing w:before="120" w:after="120"/>
      <w:outlineLvl w:val="2"/>
    </w:pPr>
    <w:rPr>
      <w:rFonts w:ascii="Times New Roman" w:eastAsiaTheme="majorEastAsia" w:hAnsi="Times New Roman" w:cstheme="majorBidi"/>
      <w:caps/>
      <w:szCs w:val="24"/>
    </w:rPr>
  </w:style>
  <w:style w:type="paragraph" w:styleId="Titre4">
    <w:name w:val="heading 4"/>
    <w:basedOn w:val="Normal"/>
    <w:next w:val="Normal"/>
    <w:link w:val="Titre4Car"/>
    <w:uiPriority w:val="9"/>
    <w:unhideWhenUsed/>
    <w:qFormat/>
    <w:rsid w:val="002C3604"/>
    <w:pPr>
      <w:keepNext/>
      <w:keepLines/>
      <w:numPr>
        <w:ilvl w:val="3"/>
        <w:numId w:val="8"/>
      </w:numPr>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2C3604"/>
    <w:pPr>
      <w:keepNext/>
      <w:keepLines/>
      <w:numPr>
        <w:ilvl w:val="4"/>
        <w:numId w:val="8"/>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2C3604"/>
    <w:pPr>
      <w:keepNext/>
      <w:keepLines/>
      <w:numPr>
        <w:ilvl w:val="5"/>
        <w:numId w:val="8"/>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2C3604"/>
    <w:pPr>
      <w:keepNext/>
      <w:keepLines/>
      <w:numPr>
        <w:ilvl w:val="6"/>
        <w:numId w:val="8"/>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2C3604"/>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C3604"/>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5B19"/>
    <w:pPr>
      <w:ind w:left="720"/>
      <w:contextualSpacing/>
    </w:pPr>
  </w:style>
  <w:style w:type="paragraph" w:styleId="Textedebulles">
    <w:name w:val="Balloon Text"/>
    <w:basedOn w:val="Normal"/>
    <w:link w:val="TextedebullesCar"/>
    <w:uiPriority w:val="99"/>
    <w:semiHidden/>
    <w:unhideWhenUsed/>
    <w:rsid w:val="00656D6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6D60"/>
    <w:rPr>
      <w:rFonts w:ascii="Segoe UI" w:hAnsi="Segoe UI" w:cs="Segoe UI"/>
      <w:sz w:val="18"/>
      <w:szCs w:val="18"/>
    </w:rPr>
  </w:style>
  <w:style w:type="table" w:styleId="Grilledutableau">
    <w:name w:val="Table Grid"/>
    <w:basedOn w:val="TableauNormal"/>
    <w:uiPriority w:val="59"/>
    <w:rsid w:val="00D61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770F93"/>
    <w:pPr>
      <w:spacing w:after="0" w:line="240" w:lineRule="auto"/>
    </w:pPr>
    <w:rPr>
      <w:sz w:val="20"/>
      <w:szCs w:val="20"/>
    </w:rPr>
  </w:style>
  <w:style w:type="character" w:customStyle="1" w:styleId="NotedefinCar">
    <w:name w:val="Note de fin Car"/>
    <w:basedOn w:val="Policepardfaut"/>
    <w:link w:val="Notedefin"/>
    <w:uiPriority w:val="99"/>
    <w:semiHidden/>
    <w:rsid w:val="00770F93"/>
    <w:rPr>
      <w:sz w:val="20"/>
      <w:szCs w:val="20"/>
    </w:rPr>
  </w:style>
  <w:style w:type="character" w:styleId="Appeldenotedefin">
    <w:name w:val="endnote reference"/>
    <w:basedOn w:val="Policepardfaut"/>
    <w:uiPriority w:val="99"/>
    <w:semiHidden/>
    <w:unhideWhenUsed/>
    <w:rsid w:val="00770F93"/>
    <w:rPr>
      <w:vertAlign w:val="superscript"/>
    </w:rPr>
  </w:style>
  <w:style w:type="character" w:customStyle="1" w:styleId="Titre1Car">
    <w:name w:val="Titre 1 Car"/>
    <w:basedOn w:val="Policepardfaut"/>
    <w:link w:val="Titre1"/>
    <w:uiPriority w:val="9"/>
    <w:rsid w:val="00DE0D7D"/>
    <w:rPr>
      <w:rFonts w:ascii="Times New Roman" w:eastAsiaTheme="majorEastAsia" w:hAnsi="Times New Roman" w:cstheme="majorBidi"/>
      <w:b/>
      <w:sz w:val="28"/>
      <w:szCs w:val="32"/>
    </w:rPr>
  </w:style>
  <w:style w:type="character" w:customStyle="1" w:styleId="Titre2Car">
    <w:name w:val="Titre 2 Car"/>
    <w:basedOn w:val="Policepardfaut"/>
    <w:link w:val="Titre2"/>
    <w:uiPriority w:val="9"/>
    <w:rsid w:val="0007085D"/>
    <w:rPr>
      <w:rFonts w:ascii="Times New Roman" w:eastAsia="Cambria" w:hAnsi="Times New Roman" w:cstheme="majorBidi"/>
      <w:b/>
      <w:sz w:val="24"/>
      <w:szCs w:val="26"/>
      <w:lang w:val="fr-FR"/>
    </w:rPr>
  </w:style>
  <w:style w:type="character" w:customStyle="1" w:styleId="Titre4Car">
    <w:name w:val="Titre 4 Car"/>
    <w:basedOn w:val="Policepardfaut"/>
    <w:link w:val="Titre4"/>
    <w:uiPriority w:val="9"/>
    <w:rsid w:val="002C3604"/>
    <w:rPr>
      <w:rFonts w:asciiTheme="majorHAnsi" w:eastAsiaTheme="majorEastAsia" w:hAnsiTheme="majorHAnsi" w:cstheme="majorBidi"/>
      <w:i/>
      <w:iCs/>
      <w:color w:val="365F91" w:themeColor="accent1" w:themeShade="BF"/>
    </w:rPr>
  </w:style>
  <w:style w:type="character" w:customStyle="1" w:styleId="Titre3Car">
    <w:name w:val="Titre 3 Car"/>
    <w:basedOn w:val="Policepardfaut"/>
    <w:link w:val="Titre3"/>
    <w:uiPriority w:val="9"/>
    <w:rsid w:val="0037315F"/>
    <w:rPr>
      <w:rFonts w:ascii="Times New Roman" w:eastAsiaTheme="majorEastAsia" w:hAnsi="Times New Roman" w:cstheme="majorBidi"/>
      <w:caps/>
      <w:szCs w:val="24"/>
    </w:rPr>
  </w:style>
  <w:style w:type="character" w:customStyle="1" w:styleId="Titre5Car">
    <w:name w:val="Titre 5 Car"/>
    <w:basedOn w:val="Policepardfaut"/>
    <w:link w:val="Titre5"/>
    <w:uiPriority w:val="9"/>
    <w:semiHidden/>
    <w:rsid w:val="002C3604"/>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uiPriority w:val="9"/>
    <w:semiHidden/>
    <w:rsid w:val="002C3604"/>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semiHidden/>
    <w:rsid w:val="002C3604"/>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2C360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2C3604"/>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A94613"/>
    <w:pPr>
      <w:tabs>
        <w:tab w:val="center" w:pos="4703"/>
        <w:tab w:val="right" w:pos="9406"/>
      </w:tabs>
      <w:spacing w:after="0" w:line="240" w:lineRule="auto"/>
    </w:pPr>
  </w:style>
  <w:style w:type="character" w:customStyle="1" w:styleId="En-tteCar">
    <w:name w:val="En-tête Car"/>
    <w:basedOn w:val="Policepardfaut"/>
    <w:link w:val="En-tte"/>
    <w:uiPriority w:val="99"/>
    <w:rsid w:val="00A94613"/>
  </w:style>
  <w:style w:type="paragraph" w:styleId="Pieddepage">
    <w:name w:val="footer"/>
    <w:basedOn w:val="Normal"/>
    <w:link w:val="PieddepageCar"/>
    <w:uiPriority w:val="99"/>
    <w:unhideWhenUsed/>
    <w:rsid w:val="00A94613"/>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94613"/>
  </w:style>
  <w:style w:type="character" w:styleId="Marquedecommentaire">
    <w:name w:val="annotation reference"/>
    <w:basedOn w:val="Policepardfaut"/>
    <w:uiPriority w:val="99"/>
    <w:semiHidden/>
    <w:unhideWhenUsed/>
    <w:rsid w:val="00500F3E"/>
    <w:rPr>
      <w:sz w:val="16"/>
      <w:szCs w:val="16"/>
    </w:rPr>
  </w:style>
  <w:style w:type="paragraph" w:styleId="Commentaire">
    <w:name w:val="annotation text"/>
    <w:basedOn w:val="Normal"/>
    <w:link w:val="CommentaireCar"/>
    <w:uiPriority w:val="99"/>
    <w:semiHidden/>
    <w:unhideWhenUsed/>
    <w:rsid w:val="00500F3E"/>
    <w:pPr>
      <w:spacing w:line="240" w:lineRule="auto"/>
    </w:pPr>
    <w:rPr>
      <w:sz w:val="20"/>
      <w:szCs w:val="20"/>
    </w:rPr>
  </w:style>
  <w:style w:type="character" w:customStyle="1" w:styleId="CommentaireCar">
    <w:name w:val="Commentaire Car"/>
    <w:basedOn w:val="Policepardfaut"/>
    <w:link w:val="Commentaire"/>
    <w:uiPriority w:val="99"/>
    <w:semiHidden/>
    <w:rsid w:val="00500F3E"/>
    <w:rPr>
      <w:sz w:val="20"/>
      <w:szCs w:val="20"/>
    </w:rPr>
  </w:style>
  <w:style w:type="paragraph" w:styleId="Objetducommentaire">
    <w:name w:val="annotation subject"/>
    <w:basedOn w:val="Commentaire"/>
    <w:next w:val="Commentaire"/>
    <w:link w:val="ObjetducommentaireCar"/>
    <w:uiPriority w:val="99"/>
    <w:semiHidden/>
    <w:unhideWhenUsed/>
    <w:rsid w:val="00500F3E"/>
    <w:rPr>
      <w:b/>
      <w:bCs/>
    </w:rPr>
  </w:style>
  <w:style w:type="character" w:customStyle="1" w:styleId="ObjetducommentaireCar">
    <w:name w:val="Objet du commentaire Car"/>
    <w:basedOn w:val="CommentaireCar"/>
    <w:link w:val="Objetducommentaire"/>
    <w:uiPriority w:val="99"/>
    <w:semiHidden/>
    <w:rsid w:val="00500F3E"/>
    <w:rPr>
      <w:b/>
      <w:bCs/>
      <w:sz w:val="20"/>
      <w:szCs w:val="20"/>
    </w:rPr>
  </w:style>
  <w:style w:type="paragraph" w:customStyle="1" w:styleId="EndNoteBibliography">
    <w:name w:val="EndNote Bibliography"/>
    <w:basedOn w:val="Normal"/>
    <w:link w:val="EndNoteBibliographyCar"/>
    <w:rsid w:val="006645C2"/>
    <w:pPr>
      <w:spacing w:after="160" w:line="240" w:lineRule="auto"/>
    </w:pPr>
    <w:rPr>
      <w:rFonts w:ascii="Calibri" w:eastAsiaTheme="minorHAnsi" w:hAnsi="Calibri"/>
      <w:noProof/>
    </w:rPr>
  </w:style>
  <w:style w:type="character" w:customStyle="1" w:styleId="EndNoteBibliographyCar">
    <w:name w:val="EndNote Bibliography Car"/>
    <w:basedOn w:val="Policepardfaut"/>
    <w:link w:val="EndNoteBibliography"/>
    <w:rsid w:val="006645C2"/>
    <w:rPr>
      <w:rFonts w:ascii="Calibri" w:eastAsiaTheme="minorHAnsi" w:hAnsi="Calibri"/>
      <w:noProof/>
    </w:rPr>
  </w:style>
  <w:style w:type="character" w:customStyle="1" w:styleId="apple-converted-space">
    <w:name w:val="apple-converted-space"/>
    <w:basedOn w:val="Policepardfaut"/>
    <w:rsid w:val="001C06D9"/>
  </w:style>
  <w:style w:type="paragraph" w:styleId="En-ttedetabledesmatires">
    <w:name w:val="TOC Heading"/>
    <w:basedOn w:val="Titre1"/>
    <w:next w:val="Normal"/>
    <w:uiPriority w:val="39"/>
    <w:unhideWhenUsed/>
    <w:qFormat/>
    <w:rsid w:val="00B071BF"/>
    <w:pPr>
      <w:numPr>
        <w:numId w:val="0"/>
      </w:numPr>
      <w:spacing w:line="259" w:lineRule="auto"/>
      <w:outlineLvl w:val="9"/>
    </w:pPr>
    <w:rPr>
      <w:rFonts w:asciiTheme="majorHAnsi" w:hAnsiTheme="majorHAnsi"/>
      <w:b w:val="0"/>
      <w:color w:val="365F91" w:themeColor="accent1" w:themeShade="BF"/>
      <w:sz w:val="32"/>
      <w:lang w:val="fr-CA" w:eastAsia="fr-CA"/>
    </w:rPr>
  </w:style>
  <w:style w:type="paragraph" w:styleId="TM1">
    <w:name w:val="toc 1"/>
    <w:basedOn w:val="Normal"/>
    <w:next w:val="Normal"/>
    <w:autoRedefine/>
    <w:uiPriority w:val="39"/>
    <w:unhideWhenUsed/>
    <w:rsid w:val="00B071BF"/>
    <w:pPr>
      <w:spacing w:after="100"/>
    </w:pPr>
  </w:style>
  <w:style w:type="paragraph" w:styleId="TM2">
    <w:name w:val="toc 2"/>
    <w:basedOn w:val="Normal"/>
    <w:next w:val="Normal"/>
    <w:autoRedefine/>
    <w:uiPriority w:val="39"/>
    <w:unhideWhenUsed/>
    <w:rsid w:val="00B071BF"/>
    <w:pPr>
      <w:spacing w:after="100"/>
      <w:ind w:left="220"/>
    </w:pPr>
  </w:style>
  <w:style w:type="paragraph" w:styleId="TM3">
    <w:name w:val="toc 3"/>
    <w:basedOn w:val="Normal"/>
    <w:next w:val="Normal"/>
    <w:autoRedefine/>
    <w:uiPriority w:val="39"/>
    <w:unhideWhenUsed/>
    <w:rsid w:val="00B071BF"/>
    <w:pPr>
      <w:spacing w:after="100"/>
      <w:ind w:left="440"/>
    </w:pPr>
  </w:style>
  <w:style w:type="character" w:styleId="Lienhypertexte">
    <w:name w:val="Hyperlink"/>
    <w:basedOn w:val="Policepardfaut"/>
    <w:uiPriority w:val="99"/>
    <w:unhideWhenUsed/>
    <w:rsid w:val="00B071BF"/>
    <w:rPr>
      <w:color w:val="0000FF" w:themeColor="hyperlink"/>
      <w:u w:val="single"/>
    </w:rPr>
  </w:style>
  <w:style w:type="paragraph" w:styleId="Notedebasdepage">
    <w:name w:val="footnote text"/>
    <w:basedOn w:val="Normal"/>
    <w:link w:val="NotedebasdepageCar"/>
    <w:uiPriority w:val="99"/>
    <w:semiHidden/>
    <w:unhideWhenUsed/>
    <w:rsid w:val="009B4D0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B4D0C"/>
    <w:rPr>
      <w:sz w:val="20"/>
      <w:szCs w:val="20"/>
    </w:rPr>
  </w:style>
  <w:style w:type="character" w:styleId="Appelnotedebasdep">
    <w:name w:val="footnote reference"/>
    <w:basedOn w:val="Policepardfaut"/>
    <w:uiPriority w:val="99"/>
    <w:semiHidden/>
    <w:unhideWhenUsed/>
    <w:rsid w:val="009B4D0C"/>
    <w:rPr>
      <w:vertAlign w:val="superscript"/>
    </w:rPr>
  </w:style>
  <w:style w:type="paragraph" w:styleId="Rvision">
    <w:name w:val="Revision"/>
    <w:hidden/>
    <w:uiPriority w:val="99"/>
    <w:semiHidden/>
    <w:rsid w:val="007D6E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0831">
      <w:bodyDiv w:val="1"/>
      <w:marLeft w:val="0"/>
      <w:marRight w:val="0"/>
      <w:marTop w:val="0"/>
      <w:marBottom w:val="0"/>
      <w:divBdr>
        <w:top w:val="none" w:sz="0" w:space="0" w:color="auto"/>
        <w:left w:val="none" w:sz="0" w:space="0" w:color="auto"/>
        <w:bottom w:val="none" w:sz="0" w:space="0" w:color="auto"/>
        <w:right w:val="none" w:sz="0" w:space="0" w:color="auto"/>
      </w:divBdr>
      <w:divsChild>
        <w:div w:id="567039606">
          <w:marLeft w:val="0"/>
          <w:marRight w:val="0"/>
          <w:marTop w:val="0"/>
          <w:marBottom w:val="0"/>
          <w:divBdr>
            <w:top w:val="none" w:sz="0" w:space="0" w:color="auto"/>
            <w:left w:val="none" w:sz="0" w:space="0" w:color="auto"/>
            <w:bottom w:val="none" w:sz="0" w:space="0" w:color="auto"/>
            <w:right w:val="none" w:sz="0" w:space="0" w:color="auto"/>
          </w:divBdr>
          <w:divsChild>
            <w:div w:id="1794052268">
              <w:marLeft w:val="0"/>
              <w:marRight w:val="0"/>
              <w:marTop w:val="0"/>
              <w:marBottom w:val="0"/>
              <w:divBdr>
                <w:top w:val="single" w:sz="6" w:space="0" w:color="6590B5"/>
                <w:left w:val="single" w:sz="6" w:space="0" w:color="6590B5"/>
                <w:bottom w:val="single" w:sz="6" w:space="0" w:color="6590B5"/>
                <w:right w:val="single" w:sz="6" w:space="0" w:color="6590B5"/>
              </w:divBdr>
              <w:divsChild>
                <w:div w:id="2022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0808">
          <w:marLeft w:val="0"/>
          <w:marRight w:val="0"/>
          <w:marTop w:val="0"/>
          <w:marBottom w:val="0"/>
          <w:divBdr>
            <w:top w:val="none" w:sz="0" w:space="0" w:color="auto"/>
            <w:left w:val="none" w:sz="0" w:space="0" w:color="auto"/>
            <w:bottom w:val="none" w:sz="0" w:space="0" w:color="auto"/>
            <w:right w:val="none" w:sz="0" w:space="0" w:color="auto"/>
          </w:divBdr>
          <w:divsChild>
            <w:div w:id="1847476680">
              <w:marLeft w:val="0"/>
              <w:marRight w:val="0"/>
              <w:marTop w:val="0"/>
              <w:marBottom w:val="0"/>
              <w:divBdr>
                <w:top w:val="single" w:sz="6" w:space="0" w:color="6590B5"/>
                <w:left w:val="single" w:sz="6" w:space="0" w:color="6590B5"/>
                <w:bottom w:val="single" w:sz="6" w:space="0" w:color="6590B5"/>
                <w:right w:val="single" w:sz="6" w:space="0" w:color="6590B5"/>
              </w:divBdr>
              <w:divsChild>
                <w:div w:id="23247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5828">
          <w:marLeft w:val="0"/>
          <w:marRight w:val="0"/>
          <w:marTop w:val="0"/>
          <w:marBottom w:val="0"/>
          <w:divBdr>
            <w:top w:val="none" w:sz="0" w:space="0" w:color="auto"/>
            <w:left w:val="none" w:sz="0" w:space="0" w:color="auto"/>
            <w:bottom w:val="none" w:sz="0" w:space="0" w:color="auto"/>
            <w:right w:val="none" w:sz="0" w:space="0" w:color="auto"/>
          </w:divBdr>
          <w:divsChild>
            <w:div w:id="825322911">
              <w:marLeft w:val="0"/>
              <w:marRight w:val="0"/>
              <w:marTop w:val="0"/>
              <w:marBottom w:val="0"/>
              <w:divBdr>
                <w:top w:val="single" w:sz="6" w:space="0" w:color="6590B5"/>
                <w:left w:val="single" w:sz="6" w:space="0" w:color="6590B5"/>
                <w:bottom w:val="single" w:sz="6" w:space="0" w:color="6590B5"/>
                <w:right w:val="single" w:sz="6" w:space="0" w:color="6590B5"/>
              </w:divBdr>
              <w:divsChild>
                <w:div w:id="47048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6217">
      <w:bodyDiv w:val="1"/>
      <w:marLeft w:val="0"/>
      <w:marRight w:val="0"/>
      <w:marTop w:val="0"/>
      <w:marBottom w:val="0"/>
      <w:divBdr>
        <w:top w:val="none" w:sz="0" w:space="0" w:color="auto"/>
        <w:left w:val="none" w:sz="0" w:space="0" w:color="auto"/>
        <w:bottom w:val="none" w:sz="0" w:space="0" w:color="auto"/>
        <w:right w:val="none" w:sz="0" w:space="0" w:color="auto"/>
      </w:divBdr>
    </w:div>
    <w:div w:id="85883789">
      <w:bodyDiv w:val="1"/>
      <w:marLeft w:val="0"/>
      <w:marRight w:val="0"/>
      <w:marTop w:val="0"/>
      <w:marBottom w:val="0"/>
      <w:divBdr>
        <w:top w:val="none" w:sz="0" w:space="0" w:color="auto"/>
        <w:left w:val="none" w:sz="0" w:space="0" w:color="auto"/>
        <w:bottom w:val="none" w:sz="0" w:space="0" w:color="auto"/>
        <w:right w:val="none" w:sz="0" w:space="0" w:color="auto"/>
      </w:divBdr>
    </w:div>
    <w:div w:id="193932245">
      <w:bodyDiv w:val="1"/>
      <w:marLeft w:val="0"/>
      <w:marRight w:val="0"/>
      <w:marTop w:val="0"/>
      <w:marBottom w:val="0"/>
      <w:divBdr>
        <w:top w:val="none" w:sz="0" w:space="0" w:color="auto"/>
        <w:left w:val="none" w:sz="0" w:space="0" w:color="auto"/>
        <w:bottom w:val="none" w:sz="0" w:space="0" w:color="auto"/>
        <w:right w:val="none" w:sz="0" w:space="0" w:color="auto"/>
      </w:divBdr>
    </w:div>
    <w:div w:id="299195796">
      <w:bodyDiv w:val="1"/>
      <w:marLeft w:val="0"/>
      <w:marRight w:val="0"/>
      <w:marTop w:val="0"/>
      <w:marBottom w:val="0"/>
      <w:divBdr>
        <w:top w:val="none" w:sz="0" w:space="0" w:color="auto"/>
        <w:left w:val="none" w:sz="0" w:space="0" w:color="auto"/>
        <w:bottom w:val="none" w:sz="0" w:space="0" w:color="auto"/>
        <w:right w:val="none" w:sz="0" w:space="0" w:color="auto"/>
      </w:divBdr>
    </w:div>
    <w:div w:id="824054199">
      <w:bodyDiv w:val="1"/>
      <w:marLeft w:val="0"/>
      <w:marRight w:val="0"/>
      <w:marTop w:val="0"/>
      <w:marBottom w:val="0"/>
      <w:divBdr>
        <w:top w:val="none" w:sz="0" w:space="0" w:color="auto"/>
        <w:left w:val="none" w:sz="0" w:space="0" w:color="auto"/>
        <w:bottom w:val="none" w:sz="0" w:space="0" w:color="auto"/>
        <w:right w:val="none" w:sz="0" w:space="0" w:color="auto"/>
      </w:divBdr>
    </w:div>
    <w:div w:id="1033306203">
      <w:bodyDiv w:val="1"/>
      <w:marLeft w:val="0"/>
      <w:marRight w:val="0"/>
      <w:marTop w:val="0"/>
      <w:marBottom w:val="0"/>
      <w:divBdr>
        <w:top w:val="none" w:sz="0" w:space="0" w:color="auto"/>
        <w:left w:val="none" w:sz="0" w:space="0" w:color="auto"/>
        <w:bottom w:val="none" w:sz="0" w:space="0" w:color="auto"/>
        <w:right w:val="none" w:sz="0" w:space="0" w:color="auto"/>
      </w:divBdr>
    </w:div>
    <w:div w:id="1348410842">
      <w:bodyDiv w:val="1"/>
      <w:marLeft w:val="0"/>
      <w:marRight w:val="0"/>
      <w:marTop w:val="0"/>
      <w:marBottom w:val="0"/>
      <w:divBdr>
        <w:top w:val="none" w:sz="0" w:space="0" w:color="auto"/>
        <w:left w:val="none" w:sz="0" w:space="0" w:color="auto"/>
        <w:bottom w:val="none" w:sz="0" w:space="0" w:color="auto"/>
        <w:right w:val="none" w:sz="0" w:space="0" w:color="auto"/>
      </w:divBdr>
    </w:div>
    <w:div w:id="1601110836">
      <w:bodyDiv w:val="1"/>
      <w:marLeft w:val="0"/>
      <w:marRight w:val="0"/>
      <w:marTop w:val="0"/>
      <w:marBottom w:val="0"/>
      <w:divBdr>
        <w:top w:val="none" w:sz="0" w:space="0" w:color="auto"/>
        <w:left w:val="none" w:sz="0" w:space="0" w:color="auto"/>
        <w:bottom w:val="none" w:sz="0" w:space="0" w:color="auto"/>
        <w:right w:val="none" w:sz="0" w:space="0" w:color="auto"/>
      </w:divBdr>
    </w:div>
    <w:div w:id="1828475033">
      <w:bodyDiv w:val="1"/>
      <w:marLeft w:val="0"/>
      <w:marRight w:val="0"/>
      <w:marTop w:val="0"/>
      <w:marBottom w:val="0"/>
      <w:divBdr>
        <w:top w:val="none" w:sz="0" w:space="0" w:color="auto"/>
        <w:left w:val="none" w:sz="0" w:space="0" w:color="auto"/>
        <w:bottom w:val="none" w:sz="0" w:space="0" w:color="auto"/>
        <w:right w:val="none" w:sz="0" w:space="0" w:color="auto"/>
      </w:divBdr>
    </w:div>
    <w:div w:id="1946425979">
      <w:bodyDiv w:val="1"/>
      <w:marLeft w:val="0"/>
      <w:marRight w:val="0"/>
      <w:marTop w:val="0"/>
      <w:marBottom w:val="0"/>
      <w:divBdr>
        <w:top w:val="none" w:sz="0" w:space="0" w:color="auto"/>
        <w:left w:val="none" w:sz="0" w:space="0" w:color="auto"/>
        <w:bottom w:val="none" w:sz="0" w:space="0" w:color="auto"/>
        <w:right w:val="none" w:sz="0" w:space="0" w:color="auto"/>
      </w:divBdr>
    </w:div>
    <w:div w:id="2013411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08B59-568A-463A-AD8C-97DE0C939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19299</Words>
  <Characters>106146</Characters>
  <Application>Microsoft Office Word</Application>
  <DocSecurity>0</DocSecurity>
  <Lines>884</Lines>
  <Paragraphs>250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GROUPE ESSEC</Company>
  <LinksUpToDate>false</LinksUpToDate>
  <CharactersWithSpaces>125195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marmousez</dc:creator>
  <cp:lastModifiedBy>Jeanjean</cp:lastModifiedBy>
  <cp:revision>2</cp:revision>
  <cp:lastPrinted>2019-06-28T18:04:00Z</cp:lastPrinted>
  <dcterms:created xsi:type="dcterms:W3CDTF">2019-06-28T18:40:00Z</dcterms:created>
  <dcterms:modified xsi:type="dcterms:W3CDTF">2019-06-28T18:40:00Z</dcterms:modified>
</cp:coreProperties>
</file>