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052E9" w14:textId="0EE769F4" w:rsidR="00E77689" w:rsidRDefault="00F2271E" w:rsidP="00E77689">
      <w:pPr>
        <w:pStyle w:val="ISTE-Chapternumber"/>
      </w:pPr>
      <w:r>
        <w:t>4</w:t>
      </w:r>
    </w:p>
    <w:p w14:paraId="0B9DB7C2" w14:textId="77777777" w:rsidR="00DF7935" w:rsidRDefault="009675F2" w:rsidP="00F2271E">
      <w:pPr>
        <w:pStyle w:val="ISTE-Chaptertitle"/>
        <w:spacing w:after="0"/>
      </w:pPr>
      <w:r w:rsidRPr="00D534C1">
        <w:t>Nommer les territoires de conquête : colonies et empire</w:t>
      </w:r>
      <w:r w:rsidR="002F70D6">
        <w:t>s</w:t>
      </w:r>
      <w:r w:rsidRPr="00D534C1">
        <w:t xml:space="preserve"> </w:t>
      </w:r>
    </w:p>
    <w:p w14:paraId="3C9F4C58" w14:textId="77777777" w:rsidR="002F70D6" w:rsidRPr="00F2271E" w:rsidRDefault="00B77B47" w:rsidP="00F2271E">
      <w:pPr>
        <w:jc w:val="center"/>
        <w:rPr>
          <w:rFonts w:ascii="Arial" w:hAnsi="Arial" w:cs="Arial"/>
          <w:i/>
          <w:lang w:eastAsia="en-US"/>
        </w:rPr>
      </w:pPr>
      <w:r w:rsidRPr="00F2271E">
        <w:rPr>
          <w:rFonts w:ascii="Arial" w:hAnsi="Arial" w:cs="Arial"/>
          <w:i/>
          <w:lang w:eastAsia="en-US"/>
        </w:rPr>
        <w:t xml:space="preserve">En </w:t>
      </w:r>
      <w:r w:rsidR="002D28B8" w:rsidRPr="00F2271E">
        <w:rPr>
          <w:rFonts w:ascii="Arial" w:hAnsi="Arial" w:cs="Arial"/>
          <w:i/>
          <w:lang w:eastAsia="en-US"/>
        </w:rPr>
        <w:t>deçà</w:t>
      </w:r>
      <w:r w:rsidRPr="00F2271E">
        <w:rPr>
          <w:rFonts w:ascii="Arial" w:hAnsi="Arial" w:cs="Arial"/>
          <w:i/>
          <w:lang w:eastAsia="en-US"/>
        </w:rPr>
        <w:t xml:space="preserve"> et </w:t>
      </w:r>
      <w:r w:rsidR="002D28B8" w:rsidRPr="00F2271E">
        <w:rPr>
          <w:rFonts w:ascii="Arial" w:hAnsi="Arial" w:cs="Arial"/>
          <w:i/>
          <w:lang w:eastAsia="en-US"/>
        </w:rPr>
        <w:t>au-delà</w:t>
      </w:r>
      <w:r w:rsidR="00C93BD5" w:rsidRPr="00F2271E">
        <w:rPr>
          <w:rFonts w:ascii="Arial" w:hAnsi="Arial" w:cs="Arial"/>
          <w:i/>
          <w:lang w:eastAsia="en-US"/>
        </w:rPr>
        <w:t xml:space="preserve"> de l’opposition </w:t>
      </w:r>
      <w:proofErr w:type="spellStart"/>
      <w:r w:rsidR="00C93BD5" w:rsidRPr="00F2271E">
        <w:rPr>
          <w:rFonts w:ascii="Arial" w:hAnsi="Arial" w:cs="Arial"/>
          <w:i/>
          <w:lang w:eastAsia="en-US"/>
        </w:rPr>
        <w:t>Exonymes</w:t>
      </w:r>
      <w:proofErr w:type="spellEnd"/>
      <w:r w:rsidR="00C93BD5" w:rsidRPr="00F2271E">
        <w:rPr>
          <w:rFonts w:ascii="Arial" w:hAnsi="Arial" w:cs="Arial"/>
          <w:i/>
          <w:lang w:eastAsia="en-US"/>
        </w:rPr>
        <w:t>/</w:t>
      </w:r>
      <w:proofErr w:type="spellStart"/>
      <w:r w:rsidR="00C93BD5" w:rsidRPr="00F2271E">
        <w:rPr>
          <w:rFonts w:ascii="Arial" w:hAnsi="Arial" w:cs="Arial"/>
          <w:i/>
          <w:lang w:eastAsia="en-US"/>
        </w:rPr>
        <w:t>Endonymes</w:t>
      </w:r>
      <w:proofErr w:type="spellEnd"/>
    </w:p>
    <w:p w14:paraId="47780D8C" w14:textId="77777777" w:rsidR="00F2271E" w:rsidRDefault="00F2271E" w:rsidP="00442781">
      <w:pPr>
        <w:pStyle w:val="ISTE-Authorname"/>
      </w:pPr>
    </w:p>
    <w:p w14:paraId="6B0374E6" w14:textId="024C62D4" w:rsidR="00442781" w:rsidRDefault="00442781" w:rsidP="00442781">
      <w:pPr>
        <w:pStyle w:val="ISTE-Authorname"/>
      </w:pPr>
      <w:r>
        <w:t>Frédéric Giraut</w:t>
      </w:r>
    </w:p>
    <w:p w14:paraId="5E73BF2F" w14:textId="21536FD4" w:rsidR="00CD4905" w:rsidRDefault="00B8101B" w:rsidP="00B8101B">
      <w:pPr>
        <w:pStyle w:val="ISTE-paragraph"/>
        <w:jc w:val="center"/>
      </w:pPr>
      <w:r w:rsidRPr="00B8101B">
        <w:rPr>
          <w:i/>
          <w:sz w:val="18"/>
          <w:szCs w:val="18"/>
        </w:rPr>
        <w:t>Université de Genève, Chaire UNESCO en toponymie inclusive « Dénommer le Monde »</w:t>
      </w:r>
    </w:p>
    <w:p w14:paraId="197A61FE" w14:textId="36CFFD47" w:rsidR="0028546D" w:rsidRPr="000E6DDA" w:rsidRDefault="00D80AFB" w:rsidP="000E6DDA">
      <w:pPr>
        <w:pStyle w:val="ISTE-paragraph"/>
      </w:pPr>
      <w:r>
        <w:t xml:space="preserve">Nommer les terres </w:t>
      </w:r>
      <w:r w:rsidR="008B54DD">
        <w:t>« offertes », « vierges »</w:t>
      </w:r>
      <w:r>
        <w:t>, celles des iles découvertes, des fronts pionniers. Nommer les territoires conquis</w:t>
      </w:r>
      <w:r w:rsidRPr="000E6DDA">
        <w:t>, annexés, des populations soumises, colonisées.</w:t>
      </w:r>
      <w:r w:rsidR="00B77B47" w:rsidRPr="000E6DDA">
        <w:t xml:space="preserve"> </w:t>
      </w:r>
      <w:r w:rsidR="00C93BD5" w:rsidRPr="000E6DDA">
        <w:t>La nomination des lieux conquis est une activité qui fait partie de la conquête</w:t>
      </w:r>
      <w:r w:rsidR="00351FF8" w:rsidRPr="000E6DDA">
        <w:t>,</w:t>
      </w:r>
      <w:r w:rsidR="00A41839" w:rsidRPr="000E6DDA">
        <w:t xml:space="preserve"> l’anticip</w:t>
      </w:r>
      <w:r w:rsidR="002D28B8" w:rsidRPr="000E6DDA">
        <w:t>ant</w:t>
      </w:r>
      <w:r w:rsidR="00A41839" w:rsidRPr="000E6DDA">
        <w:t>, l’accompagnant ou la confirmant</w:t>
      </w:r>
      <w:r w:rsidR="00C93BD5" w:rsidRPr="000E6DDA">
        <w:t xml:space="preserve">. </w:t>
      </w:r>
      <w:r w:rsidR="00A41839" w:rsidRPr="000E6DDA">
        <w:t>En effet</w:t>
      </w:r>
      <w:r w:rsidR="00CE3CCC" w:rsidRPr="000E6DDA">
        <w:t>,</w:t>
      </w:r>
      <w:r w:rsidR="00A41839" w:rsidRPr="000E6DDA">
        <w:t xml:space="preserve"> l</w:t>
      </w:r>
      <w:r w:rsidR="00C93BD5" w:rsidRPr="000E6DDA">
        <w:t>a conquête</w:t>
      </w:r>
      <w:r w:rsidRPr="000E6DDA">
        <w:t xml:space="preserve"> impériale ou coloniale</w:t>
      </w:r>
      <w:r w:rsidR="00C93BD5" w:rsidRPr="000E6DDA">
        <w:t xml:space="preserve"> produit du territoire</w:t>
      </w:r>
      <w:r w:rsidR="00EB6F4F" w:rsidRPr="000E6DDA">
        <w:t>,</w:t>
      </w:r>
      <w:r w:rsidR="00C93BD5" w:rsidRPr="000E6DDA">
        <w:t xml:space="preserve"> </w:t>
      </w:r>
      <w:r w:rsidR="002D28B8" w:rsidRPr="000E6DDA">
        <w:t xml:space="preserve">soit </w:t>
      </w:r>
      <w:r w:rsidR="00C93BD5" w:rsidRPr="000E6DDA">
        <w:t>en lieu et place</w:t>
      </w:r>
      <w:r w:rsidR="002D28B8" w:rsidRPr="000E6DDA">
        <w:t xml:space="preserve">, soit </w:t>
      </w:r>
      <w:r w:rsidR="00C93BD5" w:rsidRPr="000E6DDA">
        <w:t>en superposition</w:t>
      </w:r>
      <w:r w:rsidR="002D28B8" w:rsidRPr="000E6DDA">
        <w:t>, soit</w:t>
      </w:r>
      <w:r w:rsidR="00351FF8" w:rsidRPr="000E6DDA">
        <w:t xml:space="preserve"> en incorporation </w:t>
      </w:r>
      <w:r w:rsidR="00C93BD5" w:rsidRPr="000E6DDA">
        <w:t>de territorialités antérieures</w:t>
      </w:r>
      <w:r w:rsidR="00B77B47" w:rsidRPr="000E6DDA">
        <w:t>,</w:t>
      </w:r>
      <w:r w:rsidR="00C93BD5" w:rsidRPr="000E6DDA">
        <w:t xml:space="preserve"> </w:t>
      </w:r>
      <w:r w:rsidR="00CE3CCC" w:rsidRPr="000E6DDA">
        <w:t>effacées ou dominées</w:t>
      </w:r>
      <w:r w:rsidR="00C93BD5" w:rsidRPr="000E6DDA">
        <w:t xml:space="preserve">. </w:t>
      </w:r>
      <w:r w:rsidR="00CE3CCC" w:rsidRPr="000E6DDA">
        <w:t>Si l’on reprend</w:t>
      </w:r>
      <w:r w:rsidR="00351FF8" w:rsidRPr="000E6DDA">
        <w:t xml:space="preserve"> </w:t>
      </w:r>
      <w:r w:rsidR="00C93BD5" w:rsidRPr="000E6DDA">
        <w:t xml:space="preserve">la définition </w:t>
      </w:r>
      <w:r w:rsidR="00351FF8" w:rsidRPr="000E6DDA">
        <w:t>d</w:t>
      </w:r>
      <w:r w:rsidRPr="000E6DDA">
        <w:t>e la territorialité</w:t>
      </w:r>
      <w:r w:rsidR="00C93BD5" w:rsidRPr="000E6DDA">
        <w:t xml:space="preserve"> par Claude </w:t>
      </w:r>
      <w:proofErr w:type="spellStart"/>
      <w:r w:rsidR="00C93BD5" w:rsidRPr="000E6DDA">
        <w:t>Raffestin</w:t>
      </w:r>
      <w:proofErr w:type="spellEnd"/>
      <w:r w:rsidR="00C93BD5" w:rsidRPr="000E6DDA">
        <w:t xml:space="preserve"> </w:t>
      </w:r>
      <w:r w:rsidRPr="000E6DDA">
        <w:t>(1986), celle-ci ne p</w:t>
      </w:r>
      <w:bookmarkStart w:id="0" w:name="_GoBack"/>
      <w:bookmarkEnd w:id="0"/>
      <w:r w:rsidRPr="000E6DDA">
        <w:t xml:space="preserve">eut se résumer à une appropriation politique et fonctionnelle de type animale </w:t>
      </w:r>
      <w:r w:rsidR="002D28B8" w:rsidRPr="000E6DDA">
        <w:t>du territoire</w:t>
      </w:r>
      <w:r w:rsidRPr="000E6DDA">
        <w:t xml:space="preserve"> (l’exercice d’un pouvoir hégémonique sur l’exploitation de ressources et de populations), elle passe par une sémiotisation de l’espace, une production de sens qui renvoie à une culture et à des références et qui participe à les créer.</w:t>
      </w:r>
      <w:r w:rsidR="00AE5190" w:rsidRPr="000E6DDA">
        <w:t xml:space="preserve"> </w:t>
      </w:r>
      <w:r w:rsidR="00351FF8" w:rsidRPr="000E6DDA">
        <w:t>« </w:t>
      </w:r>
      <w:r w:rsidR="00351FF8" w:rsidRPr="008B54DD">
        <w:rPr>
          <w:i/>
        </w:rPr>
        <w:t xml:space="preserve">Le territoire est une réordination de l’espace dont l’ordre est à chercher dans les systèmes informationnels dont dispose l’homme en tant qu’il appartient à une culture. Le territoire peut être considéré comme de l’espace informé par la </w:t>
      </w:r>
      <w:proofErr w:type="spellStart"/>
      <w:r w:rsidR="00351FF8" w:rsidRPr="008B54DD">
        <w:rPr>
          <w:i/>
        </w:rPr>
        <w:t>sémiosphère</w:t>
      </w:r>
      <w:proofErr w:type="spellEnd"/>
      <w:r w:rsidR="00351FF8" w:rsidRPr="008B54DD">
        <w:rPr>
          <w:i/>
        </w:rPr>
        <w:t xml:space="preserve"> (</w:t>
      </w:r>
      <w:proofErr w:type="spellStart"/>
      <w:r w:rsidR="00351FF8" w:rsidRPr="008B54DD">
        <w:rPr>
          <w:i/>
        </w:rPr>
        <w:t>sémiosphère</w:t>
      </w:r>
      <w:proofErr w:type="spellEnd"/>
      <w:r w:rsidR="00351FF8" w:rsidRPr="008B54DD">
        <w:rPr>
          <w:i/>
        </w:rPr>
        <w:t xml:space="preserve"> = ensemble des signes</w:t>
      </w:r>
      <w:r w:rsidR="002D28B8" w:rsidRPr="008B54DD">
        <w:rPr>
          <w:i/>
        </w:rPr>
        <w:t>)</w:t>
      </w:r>
      <w:r w:rsidR="00351FF8" w:rsidRPr="008B54DD">
        <w:rPr>
          <w:i/>
        </w:rPr>
        <w:t xml:space="preserve"> ; tous les mécanismes de traduction, qui sont employés dans les rapports avec l’extérieur, appartiennent à la structure de la </w:t>
      </w:r>
      <w:proofErr w:type="spellStart"/>
      <w:r w:rsidR="00351FF8" w:rsidRPr="008B54DD">
        <w:rPr>
          <w:i/>
        </w:rPr>
        <w:t>sémiosphère</w:t>
      </w:r>
      <w:proofErr w:type="spellEnd"/>
      <w:r w:rsidR="00351FF8" w:rsidRPr="000E6DDA">
        <w:t> » (</w:t>
      </w:r>
      <w:proofErr w:type="spellStart"/>
      <w:r w:rsidR="00351FF8" w:rsidRPr="000E6DDA">
        <w:t>Raffestin</w:t>
      </w:r>
      <w:proofErr w:type="spellEnd"/>
      <w:r w:rsidR="00351FF8" w:rsidRPr="000E6DDA">
        <w:t xml:space="preserve"> 1986)</w:t>
      </w:r>
      <w:r w:rsidR="0028546D" w:rsidRPr="000E6DDA">
        <w:t xml:space="preserve">. </w:t>
      </w:r>
      <w:r w:rsidR="00903EA6" w:rsidRPr="000E6DDA">
        <w:t xml:space="preserve">La </w:t>
      </w:r>
      <w:proofErr w:type="spellStart"/>
      <w:r w:rsidR="00903EA6" w:rsidRPr="000E6DDA">
        <w:t>néotoponymie</w:t>
      </w:r>
      <w:proofErr w:type="spellEnd"/>
      <w:r w:rsidR="00903EA6" w:rsidRPr="000E6DDA">
        <w:t xml:space="preserve"> </w:t>
      </w:r>
      <w:r w:rsidR="00D5620D" w:rsidRPr="000E6DDA">
        <w:t xml:space="preserve">(ou production de nouveaux noms de lieux) </w:t>
      </w:r>
      <w:r w:rsidR="00903EA6" w:rsidRPr="000E6DDA">
        <w:t xml:space="preserve">par l’activité de dénomination et de </w:t>
      </w:r>
      <w:proofErr w:type="spellStart"/>
      <w:r w:rsidR="00903EA6" w:rsidRPr="000E6DDA">
        <w:t>renomination</w:t>
      </w:r>
      <w:proofErr w:type="spellEnd"/>
      <w:r w:rsidR="00903EA6" w:rsidRPr="000E6DDA">
        <w:t xml:space="preserve"> participe de cette production de territoire</w:t>
      </w:r>
      <w:r w:rsidR="00351FF8" w:rsidRPr="000E6DDA">
        <w:t xml:space="preserve"> par la sémiotisation</w:t>
      </w:r>
      <w:r w:rsidR="00903EA6" w:rsidRPr="000E6DDA">
        <w:t xml:space="preserve">. </w:t>
      </w:r>
    </w:p>
    <w:p w14:paraId="070E00AE" w14:textId="64344AFB" w:rsidR="00CD24BE" w:rsidRPr="000E6DDA" w:rsidRDefault="00903EA6" w:rsidP="000E6DDA">
      <w:pPr>
        <w:pStyle w:val="ISTE-paragraph"/>
      </w:pPr>
      <w:r w:rsidRPr="000E6DDA">
        <w:t>Dans le cas de la conquête impériale ou coloniale</w:t>
      </w:r>
      <w:r w:rsidR="00351FF8" w:rsidRPr="000E6DDA">
        <w:t>,</w:t>
      </w:r>
      <w:r w:rsidRPr="000E6DDA">
        <w:t xml:space="preserve"> elle passe par l’usage de technologies spécifiques et génériques</w:t>
      </w:r>
      <w:r w:rsidR="00BD1181" w:rsidRPr="000E6DDA">
        <w:t xml:space="preserve">. Celles-ci </w:t>
      </w:r>
      <w:r w:rsidRPr="000E6DDA">
        <w:t xml:space="preserve">combinent </w:t>
      </w:r>
      <w:r w:rsidR="0048316A" w:rsidRPr="000E6DDA">
        <w:t>l’</w:t>
      </w:r>
      <w:r w:rsidRPr="000E6DDA">
        <w:t xml:space="preserve">effacement, </w:t>
      </w:r>
      <w:r w:rsidR="0048316A" w:rsidRPr="000E6DDA">
        <w:t xml:space="preserve">la </w:t>
      </w:r>
      <w:r w:rsidRPr="000E6DDA">
        <w:t>transposition et</w:t>
      </w:r>
      <w:r w:rsidR="0048316A" w:rsidRPr="000E6DDA">
        <w:t xml:space="preserve"> la </w:t>
      </w:r>
      <w:r w:rsidRPr="000E6DDA">
        <w:t>promotion, p</w:t>
      </w:r>
      <w:r w:rsidR="0085664D" w:rsidRPr="000E6DDA">
        <w:t>o</w:t>
      </w:r>
      <w:r w:rsidRPr="000E6DDA">
        <w:t>ur les noms utilisés par le pouvoir</w:t>
      </w:r>
      <w:r w:rsidR="00351FF8" w:rsidRPr="000E6DDA">
        <w:t>,</w:t>
      </w:r>
      <w:r w:rsidRPr="000E6DDA">
        <w:t xml:space="preserve"> mais elle</w:t>
      </w:r>
      <w:r w:rsidR="00BD1181" w:rsidRPr="000E6DDA">
        <w:t>s</w:t>
      </w:r>
      <w:r w:rsidRPr="000E6DDA">
        <w:t xml:space="preserve"> peu</w:t>
      </w:r>
      <w:r w:rsidR="00BD1181" w:rsidRPr="000E6DDA">
        <w:t>ven</w:t>
      </w:r>
      <w:r w:rsidRPr="000E6DDA">
        <w:t xml:space="preserve">t </w:t>
      </w:r>
      <w:r w:rsidR="0048316A" w:rsidRPr="000E6DDA">
        <w:t>user</w:t>
      </w:r>
      <w:r w:rsidRPr="000E6DDA">
        <w:t xml:space="preserve"> également de </w:t>
      </w:r>
      <w:r w:rsidR="0048316A" w:rsidRPr="000E6DDA">
        <w:t xml:space="preserve">la </w:t>
      </w:r>
      <w:r w:rsidRPr="000E6DDA">
        <w:t>reconnaissance</w:t>
      </w:r>
      <w:r w:rsidR="0085664D" w:rsidRPr="000E6DDA">
        <w:t xml:space="preserve">, </w:t>
      </w:r>
      <w:r w:rsidR="0048316A" w:rsidRPr="000E6DDA">
        <w:t xml:space="preserve">la </w:t>
      </w:r>
      <w:r w:rsidR="0085664D" w:rsidRPr="000E6DDA">
        <w:t xml:space="preserve">sanctuarisation et </w:t>
      </w:r>
      <w:r w:rsidR="0048316A" w:rsidRPr="000E6DDA">
        <w:t>l</w:t>
      </w:r>
      <w:r w:rsidR="0085664D" w:rsidRPr="000E6DDA">
        <w:t>’appropriation toponymique pour les lieux constitutifs de la territorialité des populations dominées</w:t>
      </w:r>
      <w:r w:rsidR="0048316A" w:rsidRPr="000E6DDA">
        <w:t>, voire s’accommoder du développement contrôlé des noms de l’autochtonie.</w:t>
      </w:r>
      <w:r w:rsidR="00CD24BE" w:rsidRPr="000E6DDA">
        <w:t xml:space="preserve"> Des travaux </w:t>
      </w:r>
      <w:r w:rsidR="00BD1181" w:rsidRPr="000E6DDA">
        <w:t xml:space="preserve">de linguistique </w:t>
      </w:r>
      <w:r w:rsidR="00CD24BE" w:rsidRPr="000E6DDA">
        <w:t>documentent et analysent différentes pratiques coloniales ou tentent d’en décrypter l</w:t>
      </w:r>
      <w:r w:rsidR="005436A0">
        <w:t>es</w:t>
      </w:r>
      <w:r w:rsidR="00CD24BE" w:rsidRPr="000E6DDA">
        <w:t xml:space="preserve"> logique</w:t>
      </w:r>
      <w:r w:rsidR="005436A0">
        <w:t>s</w:t>
      </w:r>
      <w:r w:rsidR="00BD1181" w:rsidRPr="000E6DDA">
        <w:t>,</w:t>
      </w:r>
      <w:r w:rsidR="00CD24BE" w:rsidRPr="000E6DDA">
        <w:t xml:space="preserve"> </w:t>
      </w:r>
      <w:r w:rsidR="00541F0B" w:rsidRPr="000E6DDA">
        <w:t>s’</w:t>
      </w:r>
      <w:r w:rsidR="00AE5190" w:rsidRPr="000E6DDA">
        <w:t>intéressant</w:t>
      </w:r>
      <w:r w:rsidR="00CD24BE" w:rsidRPr="000E6DDA">
        <w:t xml:space="preserve"> le plus souvent </w:t>
      </w:r>
      <w:r w:rsidR="00541F0B" w:rsidRPr="000E6DDA">
        <w:t>aux pratiques</w:t>
      </w:r>
      <w:r w:rsidR="00CD24BE" w:rsidRPr="000E6DDA">
        <w:t xml:space="preserve"> d’origine européenne </w:t>
      </w:r>
      <w:r w:rsidR="00541F0B" w:rsidRPr="000E6DDA">
        <w:t xml:space="preserve">dans leur ensemble </w:t>
      </w:r>
      <w:r w:rsidR="00CD24BE" w:rsidRPr="000E6DDA">
        <w:t>(</w:t>
      </w:r>
      <w:r w:rsidR="007268D3">
        <w:t xml:space="preserve">Carter 1987 ; </w:t>
      </w:r>
      <w:r w:rsidR="00541F0B" w:rsidRPr="000E6DDA">
        <w:rPr>
          <w:rFonts w:eastAsiaTheme="minorHAnsi"/>
        </w:rPr>
        <w:t xml:space="preserve">Van den </w:t>
      </w:r>
      <w:proofErr w:type="spellStart"/>
      <w:r w:rsidR="00541F0B" w:rsidRPr="000E6DDA">
        <w:rPr>
          <w:rFonts w:eastAsiaTheme="minorHAnsi"/>
        </w:rPr>
        <w:t>Avenne</w:t>
      </w:r>
      <w:proofErr w:type="spellEnd"/>
      <w:r w:rsidR="00541F0B" w:rsidRPr="000E6DDA">
        <w:rPr>
          <w:rFonts w:eastAsiaTheme="minorHAnsi"/>
        </w:rPr>
        <w:t xml:space="preserve"> 2012 ; Weber 2019 ;</w:t>
      </w:r>
      <w:r w:rsidR="00541F0B" w:rsidRPr="000E6DDA">
        <w:t xml:space="preserve"> </w:t>
      </w:r>
      <w:proofErr w:type="spellStart"/>
      <w:r w:rsidR="00CD24BE" w:rsidRPr="000E6DDA">
        <w:t>Lefkovich</w:t>
      </w:r>
      <w:proofErr w:type="spellEnd"/>
      <w:r w:rsidR="00CD24BE" w:rsidRPr="000E6DDA">
        <w:t xml:space="preserve"> 2020). </w:t>
      </w:r>
    </w:p>
    <w:p w14:paraId="3F3CB78D" w14:textId="7C1E1A69" w:rsidR="000A4596" w:rsidRPr="000E6DDA" w:rsidRDefault="00CD24BE" w:rsidP="000E6DDA">
      <w:pPr>
        <w:pStyle w:val="ISTE-paragraph"/>
      </w:pPr>
      <w:r w:rsidRPr="000E6DDA">
        <w:t>L</w:t>
      </w:r>
      <w:r w:rsidR="000A4596" w:rsidRPr="000E6DDA">
        <w:t>es répertoires</w:t>
      </w:r>
      <w:r w:rsidR="007E1EBD" w:rsidRPr="000E6DDA">
        <w:t xml:space="preserve"> de la conquête </w:t>
      </w:r>
      <w:r w:rsidR="00DF5D3C" w:rsidRPr="000E6DDA">
        <w:t xml:space="preserve">de nouveaux espaces </w:t>
      </w:r>
      <w:r w:rsidR="007E1EBD" w:rsidRPr="000E6DDA">
        <w:t>s</w:t>
      </w:r>
      <w:r w:rsidRPr="000E6DDA">
        <w:t xml:space="preserve">ont en fait </w:t>
      </w:r>
      <w:r w:rsidR="000A4596" w:rsidRPr="000E6DDA">
        <w:t>nombreux qui se déploient dans la durée des empires (Burbank &amp; Cooper 2010</w:t>
      </w:r>
      <w:r w:rsidR="00541F0B" w:rsidRPr="000E6DDA">
        <w:t xml:space="preserve"> ; </w:t>
      </w:r>
      <w:proofErr w:type="spellStart"/>
      <w:r w:rsidR="00541F0B" w:rsidRPr="000E6DDA">
        <w:t>Deprest</w:t>
      </w:r>
      <w:proofErr w:type="spellEnd"/>
      <w:r w:rsidR="00541F0B" w:rsidRPr="000E6DDA">
        <w:t xml:space="preserve"> </w:t>
      </w:r>
      <w:r w:rsidR="00541F0B" w:rsidRPr="00F2271E">
        <w:rPr>
          <w:i/>
        </w:rPr>
        <w:t>et al</w:t>
      </w:r>
      <w:r w:rsidR="00021460">
        <w:t>.</w:t>
      </w:r>
      <w:r w:rsidR="00541F0B" w:rsidRPr="000E6DDA">
        <w:t xml:space="preserve"> 2011</w:t>
      </w:r>
      <w:r w:rsidR="000A4596" w:rsidRPr="000E6DDA">
        <w:t xml:space="preserve">). La projection lointaine d’une société sous forme de fronts pionniers se </w:t>
      </w:r>
      <w:r w:rsidRPr="000E6DDA">
        <w:t>joue</w:t>
      </w:r>
      <w:r w:rsidR="000A4596" w:rsidRPr="000E6DDA">
        <w:t xml:space="preserve"> spectaculairement lors de la première colonisation européenne, celle des îles des mers du Sud et du Nouveau Monde, mais elle fut inaugurée dans l’Antiquité</w:t>
      </w:r>
      <w:r w:rsidR="00B92A81" w:rsidRPr="000E6DDA">
        <w:t xml:space="preserve">, notamment </w:t>
      </w:r>
      <w:r w:rsidR="000A4596" w:rsidRPr="000E6DDA">
        <w:t>par la colonisation initiée par certaines cités grecques en Méditerranée. L’empire conquérant et annexionniste est plutôt une figure ancienne, particulièrement représentée par le modèle romain, qui lui aussi pratiqua la colonie projetée au loin, comme une modalité. L’empire ottoman représentant plutôt</w:t>
      </w:r>
      <w:r w:rsidR="0028546D" w:rsidRPr="000E6DDA">
        <w:t>,</w:t>
      </w:r>
      <w:r w:rsidR="000A4596" w:rsidRPr="000E6DDA">
        <w:t xml:space="preserve"> </w:t>
      </w:r>
      <w:r w:rsidR="0028546D" w:rsidRPr="000E6DDA">
        <w:t xml:space="preserve">avant sa dérive finale, </w:t>
      </w:r>
      <w:r w:rsidR="000A4596" w:rsidRPr="000E6DDA">
        <w:t xml:space="preserve">la pratique de l’autonomie culturelle et de l’exploitation indirecte. Les modalités et les répertoires de l’impérialisme sont </w:t>
      </w:r>
      <w:r w:rsidR="007E1EBD" w:rsidRPr="000E6DDA">
        <w:t xml:space="preserve">ainsi </w:t>
      </w:r>
      <w:r w:rsidR="000A4596" w:rsidRPr="000E6DDA">
        <w:t>nombreux et évolutifs sur la très longue durée</w:t>
      </w:r>
      <w:r w:rsidR="0028546D" w:rsidRPr="000E6DDA">
        <w:t>.</w:t>
      </w:r>
      <w:r w:rsidR="000A4596" w:rsidRPr="000E6DDA">
        <w:t xml:space="preserve"> </w:t>
      </w:r>
      <w:r w:rsidR="0028546D" w:rsidRPr="000E6DDA">
        <w:t>I</w:t>
      </w:r>
      <w:r w:rsidR="000A4596" w:rsidRPr="000E6DDA">
        <w:t xml:space="preserve">l ne sera donc pas question ici de périodisation mais plutôt de modèles, de répertoires, de variantes, de modalités et bien </w:t>
      </w:r>
      <w:r w:rsidR="00EB1F08" w:rsidRPr="000E6DDA">
        <w:t>sûr</w:t>
      </w:r>
      <w:r w:rsidR="000A4596" w:rsidRPr="000E6DDA">
        <w:t xml:space="preserve"> de contextes, pour identifier les dispositifs types dans leur complexité et leurs hybridations.</w:t>
      </w:r>
      <w:r w:rsidR="0028546D" w:rsidRPr="000E6DDA">
        <w:t xml:space="preserve"> </w:t>
      </w:r>
    </w:p>
    <w:p w14:paraId="04FCEF27" w14:textId="582663C3" w:rsidR="0047799C" w:rsidRPr="000E6DDA" w:rsidRDefault="00AE5190" w:rsidP="00F2271E">
      <w:pPr>
        <w:pStyle w:val="ISTE-paragraph"/>
      </w:pPr>
      <w:r w:rsidRPr="000E6DDA">
        <w:t>La proposition ici est</w:t>
      </w:r>
      <w:r w:rsidR="00CD24BE" w:rsidRPr="000E6DDA">
        <w:t xml:space="preserve"> </w:t>
      </w:r>
      <w:r w:rsidR="0085664D" w:rsidRPr="000E6DDA">
        <w:t xml:space="preserve">de présenter cet ensemble de pratiques </w:t>
      </w:r>
      <w:r w:rsidRPr="000E6DDA">
        <w:t>toponymiques</w:t>
      </w:r>
      <w:r w:rsidR="009B3824" w:rsidRPr="000E6DDA">
        <w:t xml:space="preserve"> impériales</w:t>
      </w:r>
      <w:r w:rsidRPr="000E6DDA">
        <w:t xml:space="preserve"> </w:t>
      </w:r>
      <w:r w:rsidR="0085664D" w:rsidRPr="000E6DDA">
        <w:t>et d’envisager comment elles forment des dispositifs différents selon les contextes</w:t>
      </w:r>
      <w:r w:rsidR="007C3C48" w:rsidRPr="000E6DDA">
        <w:t xml:space="preserve"> et introduisent toujours des rapports </w:t>
      </w:r>
      <w:r w:rsidR="007C3C48" w:rsidRPr="000E6DDA">
        <w:lastRenderedPageBreak/>
        <w:t>complexes</w:t>
      </w:r>
      <w:r w:rsidR="00D928FB" w:rsidRPr="000E6DDA">
        <w:t xml:space="preserve">, dialectiques, </w:t>
      </w:r>
      <w:r w:rsidR="00BB3BA8" w:rsidRPr="000E6DDA">
        <w:t xml:space="preserve">entre </w:t>
      </w:r>
      <w:r w:rsidR="002D28B8" w:rsidRPr="000E6DDA">
        <w:t xml:space="preserve">noms d’origine extérieure et noms d’origine locale, entre </w:t>
      </w:r>
      <w:proofErr w:type="spellStart"/>
      <w:r w:rsidR="00BB3BA8" w:rsidRPr="000E6DDA">
        <w:t>exonymie</w:t>
      </w:r>
      <w:proofErr w:type="spellEnd"/>
      <w:r w:rsidR="00BB3BA8" w:rsidRPr="000E6DDA">
        <w:t xml:space="preserve"> et </w:t>
      </w:r>
      <w:proofErr w:type="spellStart"/>
      <w:r w:rsidR="00BB3BA8" w:rsidRPr="000E6DDA">
        <w:t>endonymie</w:t>
      </w:r>
      <w:proofErr w:type="spellEnd"/>
      <w:r w:rsidR="00EB6F4F" w:rsidRPr="000E6DDA">
        <w:t xml:space="preserve"> qu’il </w:t>
      </w:r>
      <w:r w:rsidR="00D928FB" w:rsidRPr="000E6DDA">
        <w:t>serait</w:t>
      </w:r>
      <w:r w:rsidR="00EB6F4F" w:rsidRPr="000E6DDA">
        <w:t xml:space="preserve"> bien </w:t>
      </w:r>
      <w:r w:rsidR="00D928FB" w:rsidRPr="000E6DDA">
        <w:t>simpliste d’opposer strictement</w:t>
      </w:r>
      <w:r w:rsidR="0085664D" w:rsidRPr="000E6DDA">
        <w:t xml:space="preserve">. </w:t>
      </w:r>
    </w:p>
    <w:p w14:paraId="766F5413" w14:textId="648489A3" w:rsidR="0085664D" w:rsidRDefault="009B3824" w:rsidP="000E6DDA">
      <w:pPr>
        <w:pStyle w:val="ISTE-paragraphbeforeheading"/>
      </w:pPr>
      <w:r w:rsidRPr="000E6DDA">
        <w:t>Ce chapitre commencera par l’é</w:t>
      </w:r>
      <w:r w:rsidR="00BA7F05" w:rsidRPr="000E6DDA">
        <w:t>v</w:t>
      </w:r>
      <w:r w:rsidRPr="000E6DDA">
        <w:t>ocation de d</w:t>
      </w:r>
      <w:r w:rsidR="0085664D" w:rsidRPr="000E6DDA">
        <w:t>eux modèles canoniques</w:t>
      </w:r>
      <w:r w:rsidR="0048316A" w:rsidRPr="000E6DDA">
        <w:t xml:space="preserve">, </w:t>
      </w:r>
      <w:r w:rsidR="00EB1F08" w:rsidRPr="000E6DDA">
        <w:t>celui</w:t>
      </w:r>
      <w:r w:rsidR="0048316A" w:rsidRPr="000E6DDA">
        <w:t xml:space="preserve"> </w:t>
      </w:r>
      <w:r w:rsidR="00D928FB" w:rsidRPr="000E6DDA">
        <w:t xml:space="preserve">de la projection </w:t>
      </w:r>
      <w:r w:rsidR="00481B73" w:rsidRPr="000E6DDA">
        <w:t xml:space="preserve">coloniale </w:t>
      </w:r>
      <w:r w:rsidR="00D928FB" w:rsidRPr="000E6DDA">
        <w:t xml:space="preserve">lointaine, </w:t>
      </w:r>
      <w:r w:rsidR="0048316A" w:rsidRPr="000E6DDA">
        <w:t xml:space="preserve">à partir de l’invention </w:t>
      </w:r>
      <w:r w:rsidR="00BB3BA8" w:rsidRPr="000E6DDA">
        <w:t xml:space="preserve">toponymique </w:t>
      </w:r>
      <w:r w:rsidR="0048316A" w:rsidRPr="000E6DDA">
        <w:t>de la fictive</w:t>
      </w:r>
      <w:r w:rsidR="008F042B" w:rsidRPr="000E6DDA">
        <w:t xml:space="preserve"> Î</w:t>
      </w:r>
      <w:r w:rsidR="0048316A" w:rsidRPr="000E6DDA">
        <w:t xml:space="preserve">le mystérieuse et de la colonisation québécoise, et </w:t>
      </w:r>
      <w:r w:rsidR="00EB1F08" w:rsidRPr="000E6DDA">
        <w:t>celui</w:t>
      </w:r>
      <w:r w:rsidR="00D928FB" w:rsidRPr="000E6DDA">
        <w:t xml:space="preserve"> de l’impérialisme par annexion</w:t>
      </w:r>
      <w:r w:rsidR="00D66D0F" w:rsidRPr="000E6DDA">
        <w:t>,</w:t>
      </w:r>
      <w:r w:rsidR="00D928FB" w:rsidRPr="000E6DDA">
        <w:t xml:space="preserve"> </w:t>
      </w:r>
      <w:r w:rsidR="0048316A" w:rsidRPr="000E6DDA">
        <w:t>à partir de la condescendance toponymique du Millet ottoman et de l’</w:t>
      </w:r>
      <w:r w:rsidR="00D66D0F" w:rsidRPr="000E6DDA">
        <w:t>E</w:t>
      </w:r>
      <w:r w:rsidR="0048316A" w:rsidRPr="000E6DDA">
        <w:t xml:space="preserve">mpire </w:t>
      </w:r>
      <w:r w:rsidR="003A667F" w:rsidRPr="000E6DDA">
        <w:t>bâtisseur</w:t>
      </w:r>
      <w:r w:rsidR="0048316A" w:rsidRPr="000E6DDA">
        <w:t xml:space="preserve"> romain</w:t>
      </w:r>
      <w:r w:rsidR="0085664D" w:rsidRPr="000E6DDA">
        <w:t xml:space="preserve">. Il </w:t>
      </w:r>
      <w:r w:rsidR="0048316A" w:rsidRPr="000E6DDA">
        <w:t>e</w:t>
      </w:r>
      <w:r w:rsidRPr="000E6DDA">
        <w:t>nvisagera</w:t>
      </w:r>
      <w:r w:rsidR="0048316A" w:rsidRPr="000E6DDA">
        <w:t xml:space="preserve"> </w:t>
      </w:r>
      <w:r w:rsidR="0085664D" w:rsidRPr="000E6DDA">
        <w:t>ensuite les hybridations, altérations et évolutions de ces modèles (</w:t>
      </w:r>
      <w:r w:rsidR="00351FF8" w:rsidRPr="000E6DDA">
        <w:t>aux</w:t>
      </w:r>
      <w:r w:rsidR="0085664D" w:rsidRPr="000E6DDA">
        <w:t xml:space="preserve"> déclinais</w:t>
      </w:r>
      <w:r w:rsidR="00351FF8" w:rsidRPr="000E6DDA">
        <w:t>o</w:t>
      </w:r>
      <w:r w:rsidR="0085664D" w:rsidRPr="000E6DDA">
        <w:t>n</w:t>
      </w:r>
      <w:r w:rsidR="00351FF8" w:rsidRPr="000E6DDA">
        <w:t>s</w:t>
      </w:r>
      <w:r w:rsidR="0085664D" w:rsidRPr="000E6DDA">
        <w:t xml:space="preserve"> nombreuses selon les contextes). Ce qui permet de discuter in fine l’opposition </w:t>
      </w:r>
      <w:proofErr w:type="spellStart"/>
      <w:r w:rsidR="0085664D" w:rsidRPr="000E6DDA">
        <w:t>exonymes</w:t>
      </w:r>
      <w:proofErr w:type="spellEnd"/>
      <w:r w:rsidR="0085664D">
        <w:t>/</w:t>
      </w:r>
      <w:proofErr w:type="spellStart"/>
      <w:r w:rsidR="0085664D">
        <w:t>endonymes</w:t>
      </w:r>
      <w:proofErr w:type="spellEnd"/>
      <w:r w:rsidR="0085664D">
        <w:t xml:space="preserve"> et sa valeur très relative pour comprendre les processus </w:t>
      </w:r>
      <w:r>
        <w:t xml:space="preserve">complexes </w:t>
      </w:r>
      <w:r w:rsidR="0085664D">
        <w:t>de territorialisation issu</w:t>
      </w:r>
      <w:r w:rsidR="00CC291E">
        <w:t>e des conquêtes impériales ou coloniales</w:t>
      </w:r>
      <w:r w:rsidR="00BB3BA8">
        <w:t>.</w:t>
      </w:r>
    </w:p>
    <w:p w14:paraId="25785AEB" w14:textId="77777777" w:rsidR="00DA440D" w:rsidRDefault="00DA440D" w:rsidP="000E6DDA">
      <w:pPr>
        <w:pStyle w:val="ISTE-11levelhead"/>
      </w:pPr>
      <w:r>
        <w:t>De la colonisation toponymique des fronts pionniers</w:t>
      </w:r>
      <w:r w:rsidR="00634223">
        <w:t xml:space="preserve"> (projections métropolitaines lointaines</w:t>
      </w:r>
      <w:r w:rsidR="003B3576">
        <w:t>)</w:t>
      </w:r>
      <w:r w:rsidR="007B6417">
        <w:t> : le modèle fictif de l’ile mystérieuse</w:t>
      </w:r>
      <w:r w:rsidR="00CC2654">
        <w:t xml:space="preserve"> et ses </w:t>
      </w:r>
      <w:r w:rsidR="00A2440D">
        <w:t>prolongements</w:t>
      </w:r>
      <w:r w:rsidR="00CC2654">
        <w:t xml:space="preserve"> </w:t>
      </w:r>
    </w:p>
    <w:p w14:paraId="0724C145" w14:textId="4BD0D7DF" w:rsidR="005A0640" w:rsidRPr="00086996" w:rsidRDefault="00BB3BA8" w:rsidP="000E6DDA">
      <w:pPr>
        <w:pStyle w:val="ISTE-paragraph"/>
        <w:rPr>
          <w:color w:val="000000" w:themeColor="text1"/>
        </w:rPr>
      </w:pPr>
      <w:r>
        <w:t xml:space="preserve">L’ouvrage de Jules </w:t>
      </w:r>
      <w:r w:rsidR="000E6DDA">
        <w:t xml:space="preserve">Verne paru en 1874 et intitulé </w:t>
      </w:r>
      <w:r w:rsidR="008B54DD" w:rsidRPr="00F2271E">
        <w:rPr>
          <w:i/>
        </w:rPr>
        <w:t>L’île mystérieuse</w:t>
      </w:r>
      <w:r w:rsidR="008B54DD">
        <w:t xml:space="preserve"> </w:t>
      </w:r>
      <w:r>
        <w:t xml:space="preserve">constitue </w:t>
      </w:r>
      <w:r w:rsidR="008F2175">
        <w:t>en</w:t>
      </w:r>
      <w:r>
        <w:t xml:space="preserve"> son chapitre 11</w:t>
      </w:r>
      <w:r w:rsidR="008F2175">
        <w:t>,</w:t>
      </w:r>
      <w:r>
        <w:t xml:space="preserve"> un véritable p</w:t>
      </w:r>
      <w:r w:rsidR="00DA440D" w:rsidRPr="00DA440D">
        <w:t xml:space="preserve">etit traité de </w:t>
      </w:r>
      <w:r>
        <w:t>t</w:t>
      </w:r>
      <w:r w:rsidR="00DA440D" w:rsidRPr="00DA440D">
        <w:t>oponymie c</w:t>
      </w:r>
      <w:r w:rsidR="00DA440D">
        <w:t>oloniale</w:t>
      </w:r>
      <w:r>
        <w:t xml:space="preserve">. </w:t>
      </w:r>
      <w:r w:rsidR="005A0640">
        <w:t>Une</w:t>
      </w:r>
      <w:r>
        <w:t xml:space="preserve"> </w:t>
      </w:r>
      <w:r w:rsidR="008F2175">
        <w:t xml:space="preserve">fictive </w:t>
      </w:r>
      <w:r>
        <w:t xml:space="preserve">petite troupe de naufragés explorateurs s’y retrouve aux prises avec </w:t>
      </w:r>
      <w:r w:rsidR="005A0640">
        <w:t>une</w:t>
      </w:r>
      <w:r>
        <w:t xml:space="preserve"> île mystérieuse</w:t>
      </w:r>
      <w:r w:rsidR="009B3824">
        <w:t>, déserte</w:t>
      </w:r>
      <w:r>
        <w:t>. Celle-ci est bien vite cartographiée à partir d’un point dominant</w:t>
      </w:r>
      <w:r w:rsidR="005A0640">
        <w:t xml:space="preserve"> ; </w:t>
      </w:r>
      <w:r w:rsidR="008F2175">
        <w:t>l’opération s’apparente au baptême et à la dénomination officielle de toutes les figures géographiques que les explorateurs, devenus pionniers, reconnaissent ou inventent</w:t>
      </w:r>
      <w:r w:rsidR="00086996">
        <w:t xml:space="preserve"> (</w:t>
      </w:r>
      <w:proofErr w:type="spellStart"/>
      <w:r w:rsidR="00086996" w:rsidRPr="00086996">
        <w:rPr>
          <w:color w:val="000000" w:themeColor="text1"/>
        </w:rPr>
        <w:t>Tissier</w:t>
      </w:r>
      <w:proofErr w:type="spellEnd"/>
      <w:r w:rsidR="00086996" w:rsidRPr="00086996">
        <w:rPr>
          <w:color w:val="000000" w:themeColor="text1"/>
        </w:rPr>
        <w:t xml:space="preserve"> 1996 ; Dupuy 2011 ; </w:t>
      </w:r>
      <w:r w:rsidR="00086996" w:rsidRPr="00086996">
        <w:rPr>
          <w:rFonts w:eastAsiaTheme="minorHAnsi"/>
          <w:color w:val="000000" w:themeColor="text1"/>
          <w:lang w:eastAsia="en-US"/>
        </w:rPr>
        <w:t>Tort-</w:t>
      </w:r>
      <w:proofErr w:type="spellStart"/>
      <w:r w:rsidR="00086996" w:rsidRPr="00086996">
        <w:rPr>
          <w:rFonts w:eastAsiaTheme="minorHAnsi"/>
          <w:color w:val="000000" w:themeColor="text1"/>
          <w:lang w:eastAsia="en-US"/>
        </w:rPr>
        <w:t>Donada</w:t>
      </w:r>
      <w:proofErr w:type="spellEnd"/>
      <w:r w:rsidR="00086996" w:rsidRPr="00086996">
        <w:rPr>
          <w:color w:val="000000" w:themeColor="text1"/>
        </w:rPr>
        <w:t xml:space="preserve"> 2014 ; Jenkins 2017)</w:t>
      </w:r>
      <w:r w:rsidR="008F2175" w:rsidRPr="00086996">
        <w:rPr>
          <w:color w:val="000000" w:themeColor="text1"/>
        </w:rPr>
        <w:t xml:space="preserve">. </w:t>
      </w:r>
    </w:p>
    <w:p w14:paraId="28173628" w14:textId="77DC1EF5" w:rsidR="005A0640" w:rsidRPr="00050E8F" w:rsidRDefault="009A3AAD" w:rsidP="000E6DDA">
      <w:pPr>
        <w:pStyle w:val="ISTE-Encadr-Intertitre"/>
        <w:rPr>
          <w:color w:val="000000" w:themeColor="text1"/>
        </w:rPr>
      </w:pPr>
      <w:r w:rsidRPr="00050E8F">
        <w:rPr>
          <w:rStyle w:val="lev"/>
          <w:b/>
          <w:i/>
          <w:color w:val="000000" w:themeColor="text1"/>
        </w:rPr>
        <w:t>L’île mystérieuse</w:t>
      </w:r>
      <w:r w:rsidRPr="00050E8F">
        <w:rPr>
          <w:rStyle w:val="lev"/>
          <w:b/>
          <w:color w:val="000000" w:themeColor="text1"/>
        </w:rPr>
        <w:t>, Jules Verne</w:t>
      </w:r>
      <w:r w:rsidRPr="00050E8F">
        <w:rPr>
          <w:rStyle w:val="lev"/>
          <w:color w:val="000000" w:themeColor="text1"/>
        </w:rPr>
        <w:t xml:space="preserve">, Extraits </w:t>
      </w:r>
      <w:r w:rsidR="000B1DF1" w:rsidRPr="00050E8F">
        <w:rPr>
          <w:rStyle w:val="lev"/>
          <w:color w:val="000000" w:themeColor="text1"/>
        </w:rPr>
        <w:t>(</w:t>
      </w:r>
      <w:r w:rsidRPr="00050E8F">
        <w:rPr>
          <w:b w:val="0"/>
          <w:color w:val="000000" w:themeColor="text1"/>
        </w:rPr>
        <w:t>part</w:t>
      </w:r>
      <w:r w:rsidRPr="00050E8F">
        <w:rPr>
          <w:color w:val="000000" w:themeColor="text1"/>
        </w:rPr>
        <w:t xml:space="preserve">. </w:t>
      </w:r>
      <w:r w:rsidRPr="00050E8F">
        <w:rPr>
          <w:b w:val="0"/>
          <w:color w:val="000000" w:themeColor="text1"/>
        </w:rPr>
        <w:t>1, chap. 11, p. 125-139</w:t>
      </w:r>
      <w:r w:rsidR="00021460" w:rsidRPr="00050E8F">
        <w:rPr>
          <w:b w:val="0"/>
          <w:color w:val="000000" w:themeColor="text1"/>
        </w:rPr>
        <w:t>,</w:t>
      </w:r>
      <w:r w:rsidRPr="00050E8F">
        <w:rPr>
          <w:b w:val="0"/>
          <w:color w:val="000000" w:themeColor="text1"/>
        </w:rPr>
        <w:t xml:space="preserve"> </w:t>
      </w:r>
      <w:r w:rsidR="00021460" w:rsidRPr="00050E8F">
        <w:rPr>
          <w:b w:val="0"/>
          <w:color w:val="000000" w:themeColor="text1"/>
        </w:rPr>
        <w:t xml:space="preserve">éd. </w:t>
      </w:r>
      <w:r w:rsidRPr="00050E8F">
        <w:rPr>
          <w:b w:val="0"/>
          <w:color w:val="000000" w:themeColor="text1"/>
        </w:rPr>
        <w:t>de Poche)</w:t>
      </w:r>
    </w:p>
    <w:p w14:paraId="1D8557F4" w14:textId="77777777" w:rsidR="009A3AAD" w:rsidRPr="009A3AAD" w:rsidRDefault="009A3AAD" w:rsidP="00F2271E">
      <w:pPr>
        <w:pStyle w:val="ISTE-Encadr"/>
        <w:spacing w:line="240" w:lineRule="auto"/>
      </w:pPr>
      <w:r w:rsidRPr="009A3AAD">
        <w:rPr>
          <w:rStyle w:val="Accentuation"/>
          <w:rFonts w:eastAsiaTheme="majorEastAsia"/>
          <w:szCs w:val="18"/>
        </w:rPr>
        <w:t xml:space="preserve">« Si Cyrus Smith ne se trompait pas dans son évaluation, l’île avait, à peu de choses près, l’étendue de Malte ou Zante, dans la Méditerranée ; mais elle était, à la fois beaucoup plus irrégulière, et moins riche en caps, promontoires, pointes, baies, anses ou criques. Sa forme véritablement étrange, surprenait le regard, et quand Gédéon </w:t>
      </w:r>
      <w:proofErr w:type="spellStart"/>
      <w:r w:rsidRPr="009A3AAD">
        <w:rPr>
          <w:rStyle w:val="Accentuation"/>
          <w:rFonts w:eastAsiaTheme="majorEastAsia"/>
          <w:szCs w:val="18"/>
        </w:rPr>
        <w:t>Spillet</w:t>
      </w:r>
      <w:proofErr w:type="spellEnd"/>
      <w:r w:rsidRPr="009A3AAD">
        <w:rPr>
          <w:rStyle w:val="Accentuation"/>
          <w:rFonts w:eastAsiaTheme="majorEastAsia"/>
          <w:szCs w:val="18"/>
        </w:rPr>
        <w:t>, sur le conseil de l’ingénieur, en eut dessiné les contours, on trouva qu’elle ressemblait à quelque fantastique animal, une sorte de ptéropode monstrueux qui eût été endormi à la surface du Pacifique.</w:t>
      </w:r>
    </w:p>
    <w:p w14:paraId="1F8BE0B1" w14:textId="77777777" w:rsidR="009A3AAD" w:rsidRPr="009A3AAD" w:rsidRDefault="009A3AAD" w:rsidP="00F2271E">
      <w:pPr>
        <w:pStyle w:val="ISTE-Encadr"/>
        <w:spacing w:line="240" w:lineRule="auto"/>
      </w:pPr>
      <w:r w:rsidRPr="009A3AAD">
        <w:rPr>
          <w:rStyle w:val="Accentuation"/>
          <w:rFonts w:eastAsiaTheme="majorEastAsia"/>
          <w:szCs w:val="18"/>
        </w:rPr>
        <w:t>Voici en effet, la configuration exacte de cette île qu’il importe de faire connaître et dont la carte fut immédiatement dressée par le reporter avec une précision suffisante. […] (p. 128-129)</w:t>
      </w:r>
    </w:p>
    <w:p w14:paraId="5437B0DB" w14:textId="77777777" w:rsidR="009A3AAD" w:rsidRPr="009A3AAD" w:rsidRDefault="009A3AAD" w:rsidP="00F2271E">
      <w:pPr>
        <w:pStyle w:val="ISTE-Encadr"/>
        <w:spacing w:line="240" w:lineRule="auto"/>
      </w:pPr>
      <w:r w:rsidRPr="009A3AAD">
        <w:rPr>
          <w:rStyle w:val="Accentuation"/>
          <w:rFonts w:eastAsiaTheme="majorEastAsia"/>
          <w:szCs w:val="18"/>
        </w:rPr>
        <w:t>L’exploration de l’île était achevée, sa configuration déterminée, son relief coté, son étendue calculée, son hydrographie et son orographie reconnues. La disposition des forêts et des plaines avait été relevée d’une manière générale sur le plan du reporter. Il n’y avait plus qu’à redescendre les pentes de la montagne, et à explorer le sol au triple point de vue de ses ressources minérales, végétales et animales. (p 133)</w:t>
      </w:r>
    </w:p>
    <w:p w14:paraId="77889121" w14:textId="77777777" w:rsidR="009A3AAD" w:rsidRPr="009A3AAD" w:rsidRDefault="009A3AAD" w:rsidP="00F2271E">
      <w:pPr>
        <w:pStyle w:val="ISTE-Encadr"/>
        <w:spacing w:line="240" w:lineRule="auto"/>
      </w:pPr>
      <w:r w:rsidRPr="009A3AAD">
        <w:rPr>
          <w:rStyle w:val="Accentuation"/>
          <w:rFonts w:eastAsiaTheme="majorEastAsia"/>
          <w:szCs w:val="18"/>
        </w:rPr>
        <w:t>Cette île est peu importante ; elle n’offre même pas un port qui puisse servir de relâche aux bâtiments, et il est à craindre qu’elle ne soit située en dehors des routes ordinairement suivies, c’est-à-dire trop au sud pour les navires qui fréquentent les archipels du Pacifique, trop au nord pour ceux qui se rendent à l’Australie en doublant le cap Horn. Je ne veux rien vous dissimuler de la situation…</w:t>
      </w:r>
    </w:p>
    <w:p w14:paraId="4D349B72" w14:textId="77777777" w:rsidR="009A3AAD" w:rsidRPr="009A3AAD" w:rsidRDefault="009A3AAD" w:rsidP="00F2271E">
      <w:pPr>
        <w:pStyle w:val="ISTE-Encadr"/>
        <w:spacing w:line="240" w:lineRule="auto"/>
      </w:pPr>
      <w:r w:rsidRPr="009A3AAD">
        <w:t xml:space="preserve">– </w:t>
      </w:r>
      <w:r w:rsidRPr="009A3AAD">
        <w:rPr>
          <w:rStyle w:val="Accentuation"/>
          <w:rFonts w:eastAsiaTheme="majorEastAsia"/>
          <w:szCs w:val="18"/>
        </w:rPr>
        <w:t xml:space="preserve">Et vous avez raison, mon cher Cyrus, répondit vivement le reporter. Vous avez affaire à des hommes. Ils ont confiance en vous, et vous pouvez compter sur eux. N’est-ce pas, mes amis? </w:t>
      </w:r>
    </w:p>
    <w:p w14:paraId="763C3303" w14:textId="77777777" w:rsidR="009A3AAD" w:rsidRPr="009A3AAD" w:rsidRDefault="009A3AAD" w:rsidP="00F2271E">
      <w:pPr>
        <w:pStyle w:val="ISTE-Encadr"/>
        <w:spacing w:line="240" w:lineRule="auto"/>
      </w:pPr>
      <w:r w:rsidRPr="009A3AAD">
        <w:t>–</w:t>
      </w:r>
      <w:r w:rsidRPr="009A3AAD">
        <w:rPr>
          <w:rStyle w:val="Accentuation"/>
          <w:rFonts w:eastAsiaTheme="majorEastAsia"/>
          <w:szCs w:val="18"/>
        </w:rPr>
        <w:t xml:space="preserve"> Je vous obéirai en tout, monsieur Cyrus, dit </w:t>
      </w:r>
      <w:proofErr w:type="spellStart"/>
      <w:r w:rsidRPr="009A3AAD">
        <w:rPr>
          <w:rStyle w:val="Accentuation"/>
          <w:rFonts w:eastAsiaTheme="majorEastAsia"/>
          <w:szCs w:val="18"/>
        </w:rPr>
        <w:t>Harbert</w:t>
      </w:r>
      <w:proofErr w:type="spellEnd"/>
      <w:r w:rsidRPr="009A3AAD">
        <w:rPr>
          <w:rStyle w:val="Accentuation"/>
          <w:rFonts w:eastAsiaTheme="majorEastAsia"/>
          <w:szCs w:val="18"/>
        </w:rPr>
        <w:t>, qui saisit la main de l’ingénieur.</w:t>
      </w:r>
    </w:p>
    <w:p w14:paraId="7E7DE8AE" w14:textId="77777777" w:rsidR="009A3AAD" w:rsidRPr="009A3AAD" w:rsidRDefault="009A3AAD" w:rsidP="00F2271E">
      <w:pPr>
        <w:pStyle w:val="ISTE-Encadr"/>
        <w:spacing w:line="240" w:lineRule="auto"/>
      </w:pPr>
      <w:r w:rsidRPr="009A3AAD">
        <w:rPr>
          <w:rStyle w:val="Accentuation"/>
          <w:rFonts w:eastAsiaTheme="majorEastAsia"/>
          <w:szCs w:val="18"/>
        </w:rPr>
        <w:t xml:space="preserve">– Mon maître, toujours et partout ! s’écria </w:t>
      </w:r>
      <w:proofErr w:type="spellStart"/>
      <w:r w:rsidRPr="009A3AAD">
        <w:rPr>
          <w:rStyle w:val="Accentuation"/>
          <w:rFonts w:eastAsiaTheme="majorEastAsia"/>
          <w:szCs w:val="18"/>
        </w:rPr>
        <w:t>Nab</w:t>
      </w:r>
      <w:proofErr w:type="spellEnd"/>
      <w:r w:rsidRPr="009A3AAD">
        <w:rPr>
          <w:rStyle w:val="Accentuation"/>
          <w:rFonts w:eastAsiaTheme="majorEastAsia"/>
          <w:szCs w:val="18"/>
        </w:rPr>
        <w:t>.</w:t>
      </w:r>
    </w:p>
    <w:p w14:paraId="3F545F4F" w14:textId="77777777" w:rsidR="009A3AAD" w:rsidRPr="009A3AAD" w:rsidRDefault="009A3AAD" w:rsidP="00F2271E">
      <w:pPr>
        <w:pStyle w:val="ISTE-Encadr"/>
        <w:spacing w:line="240" w:lineRule="auto"/>
      </w:pPr>
      <w:r w:rsidRPr="009A3AAD">
        <w:rPr>
          <w:rStyle w:val="Accentuation"/>
          <w:rFonts w:eastAsiaTheme="majorEastAsia"/>
          <w:szCs w:val="18"/>
        </w:rPr>
        <w:t>– Quant à moi, dit le marin, que je perde mon nom si je boude à la besogne, et si vous le voulez bien, monsieur Smith, nous ferons de cette île une petite Amérique. Nous y bâtirons des villes, nous y établirons des chemins de fer, nous y installerons des télégraphes, et un beau jour, quand elle sera bien transformée, bien aménagée, bien civilisée, nous irons l’offrir au gouvernement de l’Union. Seulement, je demande une chose. </w:t>
      </w:r>
    </w:p>
    <w:p w14:paraId="22D93C88" w14:textId="205C0A74" w:rsidR="009A3AAD" w:rsidRPr="009A3AAD" w:rsidRDefault="009A3AAD" w:rsidP="00F2271E">
      <w:pPr>
        <w:pStyle w:val="ISTE-Encadr"/>
        <w:spacing w:line="240" w:lineRule="auto"/>
      </w:pPr>
      <w:r w:rsidRPr="009A3AAD">
        <w:rPr>
          <w:rStyle w:val="Accentuation"/>
          <w:rFonts w:eastAsiaTheme="majorEastAsia"/>
          <w:szCs w:val="18"/>
        </w:rPr>
        <w:t>– Laquelle</w:t>
      </w:r>
      <w:r w:rsidR="009B3824">
        <w:rPr>
          <w:rStyle w:val="Accentuation"/>
          <w:rFonts w:eastAsiaTheme="majorEastAsia"/>
          <w:szCs w:val="18"/>
        </w:rPr>
        <w:t> </w:t>
      </w:r>
      <w:r w:rsidRPr="009A3AAD">
        <w:rPr>
          <w:rStyle w:val="Accentuation"/>
          <w:rFonts w:eastAsiaTheme="majorEastAsia"/>
          <w:szCs w:val="18"/>
        </w:rPr>
        <w:t>? répondit le reporter.</w:t>
      </w:r>
    </w:p>
    <w:p w14:paraId="02F3F74A" w14:textId="77777777" w:rsidR="009A3AAD" w:rsidRDefault="009A3AAD" w:rsidP="00F2271E">
      <w:pPr>
        <w:pStyle w:val="ISTE-Encadr"/>
        <w:spacing w:line="240" w:lineRule="auto"/>
        <w:rPr>
          <w:rStyle w:val="Accentuation"/>
          <w:rFonts w:eastAsiaTheme="majorEastAsia"/>
          <w:szCs w:val="18"/>
        </w:rPr>
      </w:pPr>
      <w:r w:rsidRPr="009A3AAD">
        <w:rPr>
          <w:rStyle w:val="Accentuation"/>
          <w:rFonts w:eastAsiaTheme="majorEastAsia"/>
          <w:szCs w:val="18"/>
        </w:rPr>
        <w:t>– C’est de ne plus nous considérer comme des naufragés, mais bien comme des colons qui sont venus ici pour coloniser.</w:t>
      </w:r>
    </w:p>
    <w:p w14:paraId="6462891A" w14:textId="529CA646" w:rsidR="009A3AAD" w:rsidRPr="009A3AAD" w:rsidRDefault="00105115" w:rsidP="00F2271E">
      <w:pPr>
        <w:pStyle w:val="ISTE-Encadr"/>
        <w:spacing w:line="240" w:lineRule="auto"/>
      </w:pPr>
      <w:r>
        <w:t>[…]</w:t>
      </w:r>
    </w:p>
    <w:p w14:paraId="3332A5A2" w14:textId="45AF2942" w:rsidR="005A0640" w:rsidRPr="009A3AAD" w:rsidRDefault="005A0640" w:rsidP="00F2271E">
      <w:pPr>
        <w:pStyle w:val="ISTE-Encadr"/>
        <w:spacing w:line="240" w:lineRule="auto"/>
      </w:pPr>
      <w:r w:rsidRPr="009A3AAD">
        <w:rPr>
          <w:rStyle w:val="Accentuation"/>
          <w:rFonts w:eastAsiaTheme="majorEastAsia"/>
          <w:szCs w:val="18"/>
        </w:rPr>
        <w:t>« – Un instant, mes amis, répondit l’ingénieur</w:t>
      </w:r>
      <w:r w:rsidR="00105115" w:rsidRPr="009A3AAD">
        <w:rPr>
          <w:rStyle w:val="Accentuation"/>
          <w:rFonts w:eastAsiaTheme="majorEastAsia"/>
          <w:szCs w:val="18"/>
        </w:rPr>
        <w:t>,</w:t>
      </w:r>
      <w:r w:rsidR="00105115">
        <w:rPr>
          <w:rStyle w:val="Accentuation"/>
          <w:rFonts w:eastAsiaTheme="majorEastAsia"/>
          <w:szCs w:val="18"/>
        </w:rPr>
        <w:t xml:space="preserve"> </w:t>
      </w:r>
      <w:r w:rsidRPr="009A3AAD">
        <w:rPr>
          <w:rStyle w:val="Accentuation"/>
          <w:rFonts w:eastAsiaTheme="majorEastAsia"/>
          <w:szCs w:val="18"/>
        </w:rPr>
        <w:t>il me paraît bon de donner un nom à cette île, ainsi qu’aux caps, aux promontoires, aux cours d’eau que nous avons sous les yeux.</w:t>
      </w:r>
    </w:p>
    <w:p w14:paraId="3908F3A5" w14:textId="77777777" w:rsidR="005A0640" w:rsidRPr="009A3AAD" w:rsidRDefault="005A0640" w:rsidP="00F2271E">
      <w:pPr>
        <w:pStyle w:val="ISTE-Encadr"/>
        <w:spacing w:line="240" w:lineRule="auto"/>
      </w:pPr>
      <w:r w:rsidRPr="009A3AAD">
        <w:rPr>
          <w:rStyle w:val="Accentuation"/>
          <w:rFonts w:eastAsiaTheme="majorEastAsia"/>
          <w:szCs w:val="18"/>
        </w:rPr>
        <w:lastRenderedPageBreak/>
        <w:t>– Très bon, dit le reporter. Cela simplifiera à l’avenir les instructions que nous pourrons avoir à donner ou à suivre.</w:t>
      </w:r>
    </w:p>
    <w:p w14:paraId="2777D8D6" w14:textId="77777777" w:rsidR="005A0640" w:rsidRPr="009A3AAD" w:rsidRDefault="005A0640" w:rsidP="00F2271E">
      <w:pPr>
        <w:pStyle w:val="ISTE-Encadr"/>
        <w:spacing w:line="240" w:lineRule="auto"/>
      </w:pPr>
      <w:r w:rsidRPr="009A3AAD">
        <w:rPr>
          <w:rStyle w:val="Accentuation"/>
          <w:rFonts w:eastAsiaTheme="majorEastAsia"/>
          <w:szCs w:val="18"/>
        </w:rPr>
        <w:t>– En effet, reprit le marin, c’est déjà quelque chose de pouvoir dire où l’on va et d’où l’on vient. Au moins, on a l’air d’être quelque part.</w:t>
      </w:r>
      <w:r w:rsidRPr="009A3AAD">
        <w:t> </w:t>
      </w:r>
    </w:p>
    <w:p w14:paraId="3BC63FB1" w14:textId="77777777" w:rsidR="005A0640" w:rsidRPr="009A3AAD" w:rsidRDefault="005A0640" w:rsidP="00F2271E">
      <w:pPr>
        <w:pStyle w:val="ISTE-Encadr"/>
        <w:spacing w:line="240" w:lineRule="auto"/>
      </w:pPr>
      <w:r w:rsidRPr="009A3AAD">
        <w:rPr>
          <w:rStyle w:val="Accentuation"/>
          <w:rFonts w:eastAsiaTheme="majorEastAsia"/>
          <w:szCs w:val="18"/>
        </w:rPr>
        <w:t xml:space="preserve">– Les Cheminées, par exemple, dit </w:t>
      </w:r>
      <w:proofErr w:type="spellStart"/>
      <w:r w:rsidRPr="009A3AAD">
        <w:rPr>
          <w:rStyle w:val="Accentuation"/>
          <w:rFonts w:eastAsiaTheme="majorEastAsia"/>
          <w:szCs w:val="18"/>
        </w:rPr>
        <w:t>Harbert</w:t>
      </w:r>
      <w:proofErr w:type="spellEnd"/>
      <w:r w:rsidRPr="009A3AAD">
        <w:rPr>
          <w:rStyle w:val="Accentuation"/>
          <w:rFonts w:eastAsiaTheme="majorEastAsia"/>
          <w:szCs w:val="18"/>
        </w:rPr>
        <w:t>.</w:t>
      </w:r>
    </w:p>
    <w:p w14:paraId="3F863AC0" w14:textId="77777777" w:rsidR="005A0640" w:rsidRPr="009A3AAD" w:rsidRDefault="005A0640" w:rsidP="00F2271E">
      <w:pPr>
        <w:pStyle w:val="ISTE-Encadr"/>
        <w:spacing w:line="240" w:lineRule="auto"/>
      </w:pPr>
      <w:r w:rsidRPr="009A3AAD">
        <w:rPr>
          <w:rStyle w:val="Accentuation"/>
          <w:rFonts w:eastAsiaTheme="majorEastAsia"/>
          <w:szCs w:val="18"/>
        </w:rPr>
        <w:t xml:space="preserve">– Juste ! répondit </w:t>
      </w:r>
      <w:proofErr w:type="spellStart"/>
      <w:r w:rsidRPr="009A3AAD">
        <w:rPr>
          <w:rStyle w:val="Accentuation"/>
          <w:rFonts w:eastAsiaTheme="majorEastAsia"/>
          <w:szCs w:val="18"/>
        </w:rPr>
        <w:t>Pencroff</w:t>
      </w:r>
      <w:proofErr w:type="spellEnd"/>
      <w:r w:rsidRPr="009A3AAD">
        <w:rPr>
          <w:rStyle w:val="Accentuation"/>
          <w:rFonts w:eastAsiaTheme="majorEastAsia"/>
          <w:szCs w:val="18"/>
        </w:rPr>
        <w:t>. Ce nom là c’était déjà plus commode, et cela m’est venu tout seul. Garderons-nous à notre premier campement ce nom de Cheminées, monsieur Cyrus ?</w:t>
      </w:r>
    </w:p>
    <w:p w14:paraId="1B889C3D" w14:textId="77777777" w:rsidR="005A0640" w:rsidRPr="009A3AAD" w:rsidRDefault="005A0640" w:rsidP="00F2271E">
      <w:pPr>
        <w:pStyle w:val="ISTE-Encadr"/>
        <w:spacing w:line="240" w:lineRule="auto"/>
      </w:pPr>
      <w:r w:rsidRPr="009A3AAD">
        <w:rPr>
          <w:rStyle w:val="Accentuation"/>
          <w:rFonts w:eastAsiaTheme="majorEastAsia"/>
          <w:szCs w:val="18"/>
        </w:rPr>
        <w:t xml:space="preserve">– Oui, </w:t>
      </w:r>
      <w:proofErr w:type="spellStart"/>
      <w:r w:rsidRPr="009A3AAD">
        <w:rPr>
          <w:rStyle w:val="Accentuation"/>
          <w:rFonts w:eastAsiaTheme="majorEastAsia"/>
          <w:szCs w:val="18"/>
        </w:rPr>
        <w:t>Pencroff</w:t>
      </w:r>
      <w:proofErr w:type="spellEnd"/>
      <w:r w:rsidRPr="009A3AAD">
        <w:rPr>
          <w:rStyle w:val="Accentuation"/>
          <w:rFonts w:eastAsiaTheme="majorEastAsia"/>
          <w:szCs w:val="18"/>
        </w:rPr>
        <w:t>, puisque vous l’avez baptisé ainsi.</w:t>
      </w:r>
    </w:p>
    <w:p w14:paraId="62DE8462" w14:textId="77777777" w:rsidR="005A0640" w:rsidRPr="009A3AAD" w:rsidRDefault="005A0640" w:rsidP="00F2271E">
      <w:pPr>
        <w:pStyle w:val="ISTE-Encadr"/>
        <w:spacing w:line="240" w:lineRule="auto"/>
      </w:pPr>
      <w:r w:rsidRPr="009A3AAD">
        <w:rPr>
          <w:rStyle w:val="Accentuation"/>
          <w:rFonts w:eastAsiaTheme="majorEastAsia"/>
          <w:szCs w:val="18"/>
        </w:rPr>
        <w:t xml:space="preserve">– Bon ! quant aux autres, ce sera facile, reprit le marin, qui était en verve. Donnons-leur des noms comme faisaient les Robinsons dont </w:t>
      </w:r>
      <w:proofErr w:type="spellStart"/>
      <w:r w:rsidRPr="009A3AAD">
        <w:rPr>
          <w:rStyle w:val="Accentuation"/>
          <w:rFonts w:eastAsiaTheme="majorEastAsia"/>
          <w:szCs w:val="18"/>
        </w:rPr>
        <w:t>Harbert</w:t>
      </w:r>
      <w:proofErr w:type="spellEnd"/>
      <w:r w:rsidRPr="009A3AAD">
        <w:rPr>
          <w:rStyle w:val="Accentuation"/>
          <w:rFonts w:eastAsiaTheme="majorEastAsia"/>
          <w:szCs w:val="18"/>
        </w:rPr>
        <w:t xml:space="preserve"> m’a lu plus d’une fois l’histoire : la “baie Providence”, la “pointe des Cachalots”, le “cap de l’Espoir trompé” !…</w:t>
      </w:r>
    </w:p>
    <w:p w14:paraId="0D899499" w14:textId="77777777" w:rsidR="005A0640" w:rsidRPr="009A3AAD" w:rsidRDefault="005A0640" w:rsidP="00F2271E">
      <w:pPr>
        <w:pStyle w:val="ISTE-Encadr"/>
        <w:spacing w:line="240" w:lineRule="auto"/>
      </w:pPr>
      <w:r w:rsidRPr="009A3AAD">
        <w:rPr>
          <w:rStyle w:val="Accentuation"/>
          <w:rFonts w:eastAsiaTheme="majorEastAsia"/>
          <w:szCs w:val="18"/>
        </w:rPr>
        <w:t xml:space="preserve">– Ou plutôt les noms de M. Smith, répondit </w:t>
      </w:r>
      <w:proofErr w:type="spellStart"/>
      <w:r w:rsidRPr="009A3AAD">
        <w:rPr>
          <w:rStyle w:val="Accentuation"/>
          <w:rFonts w:eastAsiaTheme="majorEastAsia"/>
          <w:szCs w:val="18"/>
        </w:rPr>
        <w:t>Harbert</w:t>
      </w:r>
      <w:proofErr w:type="spellEnd"/>
      <w:r w:rsidRPr="009A3AAD">
        <w:rPr>
          <w:rStyle w:val="Accentuation"/>
          <w:rFonts w:eastAsiaTheme="majorEastAsia"/>
          <w:szCs w:val="18"/>
        </w:rPr>
        <w:t xml:space="preserve">, de M </w:t>
      </w:r>
      <w:proofErr w:type="spellStart"/>
      <w:r w:rsidRPr="009A3AAD">
        <w:rPr>
          <w:rStyle w:val="Accentuation"/>
          <w:rFonts w:eastAsiaTheme="majorEastAsia"/>
          <w:szCs w:val="18"/>
        </w:rPr>
        <w:t>Spilett</w:t>
      </w:r>
      <w:proofErr w:type="spellEnd"/>
      <w:r w:rsidRPr="009A3AAD">
        <w:rPr>
          <w:rStyle w:val="Accentuation"/>
          <w:rFonts w:eastAsiaTheme="majorEastAsia"/>
          <w:szCs w:val="18"/>
        </w:rPr>
        <w:t xml:space="preserve">, de </w:t>
      </w:r>
      <w:proofErr w:type="spellStart"/>
      <w:r w:rsidRPr="009A3AAD">
        <w:rPr>
          <w:rStyle w:val="Accentuation"/>
          <w:rFonts w:eastAsiaTheme="majorEastAsia"/>
          <w:szCs w:val="18"/>
        </w:rPr>
        <w:t>Nab</w:t>
      </w:r>
      <w:proofErr w:type="spellEnd"/>
      <w:r w:rsidRPr="009A3AAD">
        <w:rPr>
          <w:rStyle w:val="Accentuation"/>
          <w:rFonts w:eastAsiaTheme="majorEastAsia"/>
          <w:szCs w:val="18"/>
        </w:rPr>
        <w:t> !…</w:t>
      </w:r>
    </w:p>
    <w:p w14:paraId="721661C2" w14:textId="77777777" w:rsidR="005A0640" w:rsidRPr="009A3AAD" w:rsidRDefault="005A0640" w:rsidP="00F2271E">
      <w:pPr>
        <w:pStyle w:val="ISTE-Encadr"/>
        <w:spacing w:line="240" w:lineRule="auto"/>
      </w:pPr>
      <w:r w:rsidRPr="009A3AAD">
        <w:t xml:space="preserve">– </w:t>
      </w:r>
      <w:r w:rsidRPr="009A3AAD">
        <w:rPr>
          <w:rStyle w:val="Accentuation"/>
          <w:rFonts w:eastAsiaTheme="majorEastAsia"/>
          <w:szCs w:val="18"/>
        </w:rPr>
        <w:t xml:space="preserve">Mon nom ! s’écria </w:t>
      </w:r>
      <w:proofErr w:type="spellStart"/>
      <w:r w:rsidRPr="009A3AAD">
        <w:rPr>
          <w:rStyle w:val="Accentuation"/>
          <w:rFonts w:eastAsiaTheme="majorEastAsia"/>
          <w:szCs w:val="18"/>
        </w:rPr>
        <w:t>Nab</w:t>
      </w:r>
      <w:proofErr w:type="spellEnd"/>
      <w:r w:rsidRPr="009A3AAD">
        <w:rPr>
          <w:rStyle w:val="Accentuation"/>
          <w:rFonts w:eastAsiaTheme="majorEastAsia"/>
          <w:szCs w:val="18"/>
        </w:rPr>
        <w:t>, en montrant ses dents étincelantes de blancheur.</w:t>
      </w:r>
    </w:p>
    <w:p w14:paraId="5FB147CF" w14:textId="6BCE9E2B" w:rsidR="005A0640" w:rsidRPr="009A3AAD" w:rsidRDefault="005A0640" w:rsidP="00F2271E">
      <w:pPr>
        <w:pStyle w:val="ISTE-Encadr"/>
        <w:spacing w:line="240" w:lineRule="auto"/>
      </w:pPr>
      <w:r w:rsidRPr="009A3AAD">
        <w:rPr>
          <w:rStyle w:val="Accentuation"/>
          <w:rFonts w:eastAsiaTheme="majorEastAsia"/>
          <w:szCs w:val="18"/>
        </w:rPr>
        <w:t xml:space="preserve">– Pourquoi pas ? répliqua </w:t>
      </w:r>
      <w:proofErr w:type="spellStart"/>
      <w:r w:rsidRPr="009A3AAD">
        <w:rPr>
          <w:rStyle w:val="Accentuation"/>
          <w:rFonts w:eastAsiaTheme="majorEastAsia"/>
          <w:szCs w:val="18"/>
        </w:rPr>
        <w:t>Pencroff</w:t>
      </w:r>
      <w:proofErr w:type="spellEnd"/>
      <w:r w:rsidRPr="009A3AAD">
        <w:rPr>
          <w:rStyle w:val="Accentuation"/>
          <w:rFonts w:eastAsiaTheme="majorEastAsia"/>
          <w:szCs w:val="18"/>
        </w:rPr>
        <w:t xml:space="preserve">. Le “port </w:t>
      </w:r>
      <w:proofErr w:type="spellStart"/>
      <w:r w:rsidRPr="009A3AAD">
        <w:rPr>
          <w:rStyle w:val="Accentuation"/>
          <w:rFonts w:eastAsiaTheme="majorEastAsia"/>
          <w:szCs w:val="18"/>
        </w:rPr>
        <w:t>Nab</w:t>
      </w:r>
      <w:proofErr w:type="spellEnd"/>
      <w:r w:rsidRPr="009A3AAD">
        <w:rPr>
          <w:rStyle w:val="Accentuation"/>
          <w:rFonts w:eastAsiaTheme="majorEastAsia"/>
          <w:szCs w:val="18"/>
        </w:rPr>
        <w:t>”, cela ferait très bien ! et le “cap Gédéon</w:t>
      </w:r>
      <w:r w:rsidR="00105115">
        <w:rPr>
          <w:rStyle w:val="Accentuation"/>
          <w:rFonts w:eastAsiaTheme="majorEastAsia"/>
          <w:szCs w:val="18"/>
        </w:rPr>
        <w:t>”</w:t>
      </w:r>
      <w:r w:rsidRPr="009A3AAD">
        <w:rPr>
          <w:rStyle w:val="Accentuation"/>
          <w:rFonts w:eastAsiaTheme="majorEastAsia"/>
          <w:szCs w:val="18"/>
        </w:rPr>
        <w:t>…</w:t>
      </w:r>
    </w:p>
    <w:p w14:paraId="2F1CC59D" w14:textId="77777777" w:rsidR="005A0640" w:rsidRPr="009A3AAD" w:rsidRDefault="005A0640" w:rsidP="00F2271E">
      <w:pPr>
        <w:pStyle w:val="ISTE-Encadr"/>
        <w:spacing w:line="240" w:lineRule="auto"/>
      </w:pPr>
      <w:r w:rsidRPr="009A3AAD">
        <w:rPr>
          <w:rStyle w:val="Accentuation"/>
          <w:rFonts w:eastAsiaTheme="majorEastAsia"/>
          <w:szCs w:val="18"/>
        </w:rPr>
        <w:t>– Je préférerais des noms empruntés à notre pays, répondit le reporter, et qui nous rappelleraient l’Amérique.</w:t>
      </w:r>
    </w:p>
    <w:p w14:paraId="7DD5E3B6" w14:textId="7096C59D" w:rsidR="005A0640" w:rsidRPr="009A3AAD" w:rsidRDefault="005A0640" w:rsidP="00F2271E">
      <w:pPr>
        <w:pStyle w:val="ISTE-Encadr"/>
        <w:spacing w:line="240" w:lineRule="auto"/>
      </w:pPr>
      <w:r w:rsidRPr="009A3AAD">
        <w:rPr>
          <w:rStyle w:val="Accentuation"/>
          <w:rFonts w:eastAsiaTheme="majorEastAsia"/>
          <w:szCs w:val="18"/>
        </w:rPr>
        <w:t xml:space="preserve">– Oui, pour les principaux, dit alors Cyrus Smith, pour ceux des baies ou des mers, je l’admets volontiers. Que nous donnions à cette vaste baie de l’est le nom de baie de l’Union, par exemple, à cette large échancrure du sud, celui de baie Washington, au mont qui nous porte en ce moment, celui de mont Franklin, à ce lac qui s’étend sous nos regards, celui de lac Grant, rien de mieux, mes amis. Ces noms nous rappelleront notre pays et ceux des grands citoyens qui l’ont honoré ; mais pour les rivières, les golfes, les caps, les promontoires, que nous apercevons du haut de cette montagne, choisissons des dénominations qui rappellent plutôt leur configuration particulière. Elles se graveront mieux dans notre esprit, et seront en même temps plus pratiques. La forme de l’île est assez étrange pour que nous ne soyons pas embarrassés d’imaginer des noms qui fassent figure. Quant aux cours d’eau que nous ne connaissons pas, aux diverses parties de la forêt que nous explorerons plus tard, aux criques qui seront découvertes dans la suite, nous les baptiserons à mesure qu’ils se </w:t>
      </w:r>
      <w:r w:rsidR="00105115" w:rsidRPr="009A3AAD">
        <w:rPr>
          <w:rStyle w:val="Accentuation"/>
          <w:rFonts w:eastAsiaTheme="majorEastAsia"/>
          <w:szCs w:val="18"/>
        </w:rPr>
        <w:t>présenteront</w:t>
      </w:r>
      <w:r w:rsidRPr="009A3AAD">
        <w:rPr>
          <w:rStyle w:val="Accentuation"/>
          <w:rFonts w:eastAsiaTheme="majorEastAsia"/>
          <w:szCs w:val="18"/>
        </w:rPr>
        <w:t xml:space="preserve"> à nous. Qu’en pensez</w:t>
      </w:r>
      <w:r w:rsidR="009B3824">
        <w:rPr>
          <w:rStyle w:val="Accentuation"/>
          <w:rFonts w:eastAsiaTheme="majorEastAsia"/>
          <w:szCs w:val="18"/>
        </w:rPr>
        <w:t>-</w:t>
      </w:r>
      <w:r w:rsidRPr="009A3AAD">
        <w:rPr>
          <w:rStyle w:val="Accentuation"/>
          <w:rFonts w:eastAsiaTheme="majorEastAsia"/>
          <w:szCs w:val="18"/>
        </w:rPr>
        <w:t>vous, mes amis ? »</w:t>
      </w:r>
    </w:p>
    <w:p w14:paraId="118DA87E" w14:textId="77777777" w:rsidR="005A0640" w:rsidRPr="009A3AAD" w:rsidRDefault="005A0640" w:rsidP="00F2271E">
      <w:pPr>
        <w:pStyle w:val="ISTE-Encadr"/>
        <w:spacing w:line="240" w:lineRule="auto"/>
      </w:pPr>
      <w:r w:rsidRPr="009A3AAD">
        <w:rPr>
          <w:rStyle w:val="Accentuation"/>
          <w:rFonts w:eastAsiaTheme="majorEastAsia"/>
          <w:szCs w:val="18"/>
        </w:rPr>
        <w:t xml:space="preserve">La proposition de l’ingénieur fut unanimement admise par ses compagnons. L’île était là sous leurs yeux comme une carte déployée, et il n’y avait qu’un nom à mettre à tous ses angles rentrants ou sortants, comme à tous ses reliefs. Gédéon </w:t>
      </w:r>
      <w:proofErr w:type="spellStart"/>
      <w:r w:rsidRPr="009A3AAD">
        <w:rPr>
          <w:rStyle w:val="Accentuation"/>
          <w:rFonts w:eastAsiaTheme="majorEastAsia"/>
          <w:szCs w:val="18"/>
        </w:rPr>
        <w:t>Spilett</w:t>
      </w:r>
      <w:proofErr w:type="spellEnd"/>
      <w:r w:rsidRPr="009A3AAD">
        <w:rPr>
          <w:rStyle w:val="Accentuation"/>
          <w:rFonts w:eastAsiaTheme="majorEastAsia"/>
          <w:szCs w:val="18"/>
        </w:rPr>
        <w:t xml:space="preserve"> les inscrirait à mesure, et la nomenclature géographique de l’île serait définitivement adoptée.</w:t>
      </w:r>
    </w:p>
    <w:p w14:paraId="329E5155" w14:textId="63280AC0" w:rsidR="00457421" w:rsidRDefault="005A0640" w:rsidP="00F2271E">
      <w:pPr>
        <w:pStyle w:val="ISTE-Encadr"/>
        <w:spacing w:line="240" w:lineRule="auto"/>
      </w:pPr>
      <w:r w:rsidRPr="009A3AAD">
        <w:rPr>
          <w:rStyle w:val="Accentuation"/>
          <w:rFonts w:eastAsiaTheme="majorEastAsia"/>
          <w:szCs w:val="18"/>
        </w:rPr>
        <w:t>Tout d’abord, on nomma baie de l’Union, baie Washington et mont Franklin, les deux baies et la montagne, ainsi que l’avait fait l’ingénieur.</w:t>
      </w:r>
    </w:p>
    <w:p w14:paraId="6ABBDA08" w14:textId="12314530" w:rsidR="00457421" w:rsidRDefault="005A0640" w:rsidP="00F2271E">
      <w:pPr>
        <w:pStyle w:val="ISTE-Encadr"/>
        <w:spacing w:line="240" w:lineRule="auto"/>
      </w:pPr>
      <w:r w:rsidRPr="009A3AAD">
        <w:rPr>
          <w:rStyle w:val="Accentuation"/>
          <w:rFonts w:eastAsiaTheme="majorEastAsia"/>
          <w:szCs w:val="18"/>
        </w:rPr>
        <w:t>« Maintenant, dit le reporter, à cette presqu’île qui se projette au sud-ouest de l’île, je proposerai de donner le nom de presqu’île Serpentine, et celui de promontoire du Reptile (Reptile-end) à la queue recourbée qui la termine, car c’est véritablement une queue de reptile.</w:t>
      </w:r>
    </w:p>
    <w:p w14:paraId="0285A87E" w14:textId="43A8421E" w:rsidR="005A0640" w:rsidRPr="009A3AAD" w:rsidRDefault="005A0640" w:rsidP="00F2271E">
      <w:pPr>
        <w:pStyle w:val="ISTE-Encadr"/>
        <w:spacing w:line="240" w:lineRule="auto"/>
      </w:pPr>
      <w:r w:rsidRPr="009A3AAD">
        <w:rPr>
          <w:rStyle w:val="Accentuation"/>
          <w:rFonts w:eastAsiaTheme="majorEastAsia"/>
          <w:szCs w:val="18"/>
        </w:rPr>
        <w:t>– Adopté, dit l’ingénieur. </w:t>
      </w:r>
    </w:p>
    <w:p w14:paraId="5C9D9E86" w14:textId="77777777" w:rsidR="005A0640" w:rsidRPr="009A3AAD" w:rsidRDefault="005A0640" w:rsidP="00F2271E">
      <w:pPr>
        <w:pStyle w:val="ISTE-Encadr"/>
        <w:spacing w:line="240" w:lineRule="auto"/>
      </w:pPr>
      <w:r w:rsidRPr="009A3AAD">
        <w:rPr>
          <w:rStyle w:val="Accentuation"/>
          <w:rFonts w:eastAsiaTheme="majorEastAsia"/>
          <w:szCs w:val="18"/>
        </w:rPr>
        <w:t xml:space="preserve">– A présent, dit </w:t>
      </w:r>
      <w:proofErr w:type="spellStart"/>
      <w:r w:rsidRPr="009A3AAD">
        <w:rPr>
          <w:rStyle w:val="Accentuation"/>
          <w:rFonts w:eastAsiaTheme="majorEastAsia"/>
          <w:szCs w:val="18"/>
        </w:rPr>
        <w:t>Harbert</w:t>
      </w:r>
      <w:proofErr w:type="spellEnd"/>
      <w:r w:rsidRPr="009A3AAD">
        <w:rPr>
          <w:rStyle w:val="Accentuation"/>
          <w:rFonts w:eastAsiaTheme="majorEastAsia"/>
          <w:szCs w:val="18"/>
        </w:rPr>
        <w:t>, cette autre extrémité de l’île, ce golfe qui ressemble si singulièrement à une mâchoire ouverte, appelons-le golfe du Requin (</w:t>
      </w:r>
      <w:proofErr w:type="spellStart"/>
      <w:r w:rsidRPr="009A3AAD">
        <w:rPr>
          <w:rStyle w:val="Accentuation"/>
          <w:rFonts w:eastAsiaTheme="majorEastAsia"/>
          <w:szCs w:val="18"/>
        </w:rPr>
        <w:t>Sharkgulf</w:t>
      </w:r>
      <w:proofErr w:type="spellEnd"/>
      <w:r w:rsidRPr="009A3AAD">
        <w:rPr>
          <w:rStyle w:val="Accentuation"/>
          <w:rFonts w:eastAsiaTheme="majorEastAsia"/>
          <w:szCs w:val="18"/>
        </w:rPr>
        <w:t>).</w:t>
      </w:r>
    </w:p>
    <w:p w14:paraId="25D74FBA" w14:textId="77777777" w:rsidR="005A0640" w:rsidRPr="009A3AAD" w:rsidRDefault="005A0640" w:rsidP="00F2271E">
      <w:pPr>
        <w:pStyle w:val="ISTE-Encadr"/>
        <w:spacing w:line="240" w:lineRule="auto"/>
      </w:pPr>
      <w:r w:rsidRPr="009A3AAD">
        <w:rPr>
          <w:rStyle w:val="Accentuation"/>
          <w:rFonts w:eastAsiaTheme="majorEastAsia"/>
          <w:szCs w:val="18"/>
        </w:rPr>
        <w:t xml:space="preserve">– Bien trouvé ! s’écria </w:t>
      </w:r>
      <w:proofErr w:type="spellStart"/>
      <w:r w:rsidRPr="009A3AAD">
        <w:rPr>
          <w:rStyle w:val="Accentuation"/>
          <w:rFonts w:eastAsiaTheme="majorEastAsia"/>
          <w:szCs w:val="18"/>
        </w:rPr>
        <w:t>Pencroff</w:t>
      </w:r>
      <w:proofErr w:type="spellEnd"/>
      <w:r w:rsidRPr="009A3AAD">
        <w:rPr>
          <w:rStyle w:val="Accentuation"/>
          <w:rFonts w:eastAsiaTheme="majorEastAsia"/>
          <w:szCs w:val="18"/>
        </w:rPr>
        <w:t>, et nous compléterons l’image en nommant cap Mandibule (</w:t>
      </w:r>
      <w:proofErr w:type="spellStart"/>
      <w:r w:rsidRPr="009A3AAD">
        <w:rPr>
          <w:rStyle w:val="Accentuation"/>
          <w:rFonts w:eastAsiaTheme="majorEastAsia"/>
          <w:szCs w:val="18"/>
        </w:rPr>
        <w:t>Mandible</w:t>
      </w:r>
      <w:proofErr w:type="spellEnd"/>
      <w:r w:rsidRPr="009A3AAD">
        <w:rPr>
          <w:rStyle w:val="Accentuation"/>
          <w:rFonts w:eastAsiaTheme="majorEastAsia"/>
          <w:szCs w:val="18"/>
        </w:rPr>
        <w:t>-cape) les deux parties de la mâchoire.</w:t>
      </w:r>
    </w:p>
    <w:p w14:paraId="501A6344" w14:textId="77777777" w:rsidR="005A0640" w:rsidRPr="009A3AAD" w:rsidRDefault="005A0640" w:rsidP="00F2271E">
      <w:pPr>
        <w:pStyle w:val="ISTE-Encadr"/>
        <w:spacing w:line="240" w:lineRule="auto"/>
      </w:pPr>
      <w:r w:rsidRPr="009A3AAD">
        <w:rPr>
          <w:rStyle w:val="Accentuation"/>
          <w:rFonts w:eastAsiaTheme="majorEastAsia"/>
          <w:szCs w:val="18"/>
        </w:rPr>
        <w:t>– Mais il y a deux caps, fit observer le reporter </w:t>
      </w:r>
    </w:p>
    <w:p w14:paraId="6F5CD891" w14:textId="0BCA6230" w:rsidR="00105115" w:rsidRDefault="005A0640" w:rsidP="00F2271E">
      <w:pPr>
        <w:pStyle w:val="ISTE-Encadr"/>
        <w:spacing w:line="240" w:lineRule="auto"/>
      </w:pPr>
      <w:r w:rsidRPr="009A3AAD">
        <w:rPr>
          <w:rStyle w:val="Accentuation"/>
          <w:rFonts w:eastAsiaTheme="majorEastAsia"/>
          <w:szCs w:val="18"/>
        </w:rPr>
        <w:t xml:space="preserve">– Et bien ! répondit </w:t>
      </w:r>
      <w:proofErr w:type="spellStart"/>
      <w:r w:rsidRPr="009A3AAD">
        <w:rPr>
          <w:rStyle w:val="Accentuation"/>
          <w:rFonts w:eastAsiaTheme="majorEastAsia"/>
          <w:szCs w:val="18"/>
        </w:rPr>
        <w:t>Pencroff</w:t>
      </w:r>
      <w:proofErr w:type="spellEnd"/>
      <w:r w:rsidRPr="009A3AAD">
        <w:rPr>
          <w:rStyle w:val="Accentuation"/>
          <w:rFonts w:eastAsiaTheme="majorEastAsia"/>
          <w:szCs w:val="18"/>
        </w:rPr>
        <w:t>, nous aurons le cap Mandibule-Nord et le cap Mandibule-Sud.</w:t>
      </w:r>
    </w:p>
    <w:p w14:paraId="1F5F1999" w14:textId="57ED2DA2" w:rsidR="005A0640" w:rsidRPr="009A3AAD" w:rsidRDefault="005A0640" w:rsidP="00F2271E">
      <w:pPr>
        <w:pStyle w:val="ISTE-Encadr"/>
        <w:spacing w:line="240" w:lineRule="auto"/>
      </w:pPr>
      <w:r w:rsidRPr="009A3AAD">
        <w:rPr>
          <w:rStyle w:val="Accentuation"/>
          <w:rFonts w:eastAsiaTheme="majorEastAsia"/>
          <w:szCs w:val="18"/>
        </w:rPr>
        <w:t xml:space="preserve">– Ils sont inscrits, répondit Gédéon </w:t>
      </w:r>
      <w:proofErr w:type="spellStart"/>
      <w:r w:rsidRPr="009A3AAD">
        <w:rPr>
          <w:rStyle w:val="Accentuation"/>
          <w:rFonts w:eastAsiaTheme="majorEastAsia"/>
          <w:szCs w:val="18"/>
        </w:rPr>
        <w:t>Spilett</w:t>
      </w:r>
      <w:proofErr w:type="spellEnd"/>
      <w:r w:rsidRPr="009A3AAD">
        <w:rPr>
          <w:rStyle w:val="Accentuation"/>
          <w:rFonts w:eastAsiaTheme="majorEastAsia"/>
          <w:szCs w:val="18"/>
        </w:rPr>
        <w:t>.</w:t>
      </w:r>
      <w:r w:rsidRPr="009A3AAD">
        <w:t> </w:t>
      </w:r>
    </w:p>
    <w:p w14:paraId="1E65B9A8" w14:textId="77777777" w:rsidR="005A0640" w:rsidRPr="009A3AAD" w:rsidRDefault="005A0640" w:rsidP="00F2271E">
      <w:pPr>
        <w:pStyle w:val="ISTE-Encadr"/>
        <w:spacing w:line="240" w:lineRule="auto"/>
      </w:pPr>
      <w:r w:rsidRPr="009A3AAD">
        <w:rPr>
          <w:rStyle w:val="Accentuation"/>
          <w:rFonts w:eastAsiaTheme="majorEastAsia"/>
          <w:szCs w:val="18"/>
        </w:rPr>
        <w:t xml:space="preserve">– Reste à nommer la pointe à l’extrémité sud-est de l’île, dit </w:t>
      </w:r>
      <w:proofErr w:type="spellStart"/>
      <w:r w:rsidRPr="009A3AAD">
        <w:rPr>
          <w:rStyle w:val="Accentuation"/>
          <w:rFonts w:eastAsiaTheme="majorEastAsia"/>
          <w:szCs w:val="18"/>
        </w:rPr>
        <w:t>Pencroff</w:t>
      </w:r>
      <w:proofErr w:type="spellEnd"/>
      <w:r w:rsidRPr="009A3AAD">
        <w:rPr>
          <w:rStyle w:val="Accentuation"/>
          <w:rFonts w:eastAsiaTheme="majorEastAsia"/>
          <w:szCs w:val="18"/>
        </w:rPr>
        <w:t>.</w:t>
      </w:r>
    </w:p>
    <w:p w14:paraId="3F9028EA" w14:textId="77777777" w:rsidR="005A0640" w:rsidRPr="009A3AAD" w:rsidRDefault="005A0640" w:rsidP="00F2271E">
      <w:pPr>
        <w:pStyle w:val="ISTE-Encadr"/>
        <w:spacing w:line="240" w:lineRule="auto"/>
      </w:pPr>
      <w:r w:rsidRPr="009A3AAD">
        <w:rPr>
          <w:rStyle w:val="Accentuation"/>
          <w:rFonts w:eastAsiaTheme="majorEastAsia"/>
          <w:szCs w:val="18"/>
        </w:rPr>
        <w:t xml:space="preserve">– C’est-à-dire l’extrémité de la baie de l’Union ? répondit </w:t>
      </w:r>
      <w:proofErr w:type="spellStart"/>
      <w:r w:rsidRPr="009A3AAD">
        <w:rPr>
          <w:rStyle w:val="Accentuation"/>
          <w:rFonts w:eastAsiaTheme="majorEastAsia"/>
          <w:szCs w:val="18"/>
        </w:rPr>
        <w:t>Harbert</w:t>
      </w:r>
      <w:proofErr w:type="spellEnd"/>
      <w:r w:rsidRPr="009A3AAD">
        <w:rPr>
          <w:rStyle w:val="Accentuation"/>
          <w:rFonts w:eastAsiaTheme="majorEastAsia"/>
          <w:szCs w:val="18"/>
        </w:rPr>
        <w:t>.</w:t>
      </w:r>
    </w:p>
    <w:p w14:paraId="187E6C68" w14:textId="77777777" w:rsidR="005A0640" w:rsidRPr="009A3AAD" w:rsidRDefault="005A0640" w:rsidP="00F2271E">
      <w:pPr>
        <w:pStyle w:val="ISTE-Encadr"/>
        <w:spacing w:line="240" w:lineRule="auto"/>
      </w:pPr>
      <w:r w:rsidRPr="009A3AAD">
        <w:rPr>
          <w:rStyle w:val="Accentuation"/>
          <w:rFonts w:eastAsiaTheme="majorEastAsia"/>
          <w:szCs w:val="18"/>
        </w:rPr>
        <w:t>– Cap de la Griffe (</w:t>
      </w:r>
      <w:proofErr w:type="spellStart"/>
      <w:r w:rsidRPr="009A3AAD">
        <w:rPr>
          <w:rStyle w:val="Accentuation"/>
          <w:rFonts w:eastAsiaTheme="majorEastAsia"/>
          <w:szCs w:val="18"/>
        </w:rPr>
        <w:t>Claw</w:t>
      </w:r>
      <w:proofErr w:type="spellEnd"/>
      <w:r w:rsidRPr="009A3AAD">
        <w:rPr>
          <w:rStyle w:val="Accentuation"/>
          <w:rFonts w:eastAsiaTheme="majorEastAsia"/>
          <w:szCs w:val="18"/>
        </w:rPr>
        <w:t xml:space="preserve">-cape) », s’écria aussitôt </w:t>
      </w:r>
      <w:proofErr w:type="spellStart"/>
      <w:r w:rsidRPr="009A3AAD">
        <w:rPr>
          <w:rStyle w:val="Accentuation"/>
          <w:rFonts w:eastAsiaTheme="majorEastAsia"/>
          <w:szCs w:val="18"/>
        </w:rPr>
        <w:t>Nab</w:t>
      </w:r>
      <w:proofErr w:type="spellEnd"/>
      <w:r w:rsidRPr="009A3AAD">
        <w:rPr>
          <w:rStyle w:val="Accentuation"/>
          <w:rFonts w:eastAsiaTheme="majorEastAsia"/>
          <w:szCs w:val="18"/>
        </w:rPr>
        <w:t>, qui voulait aussi, lui, être parrain d’un morceau quelconque de son domaine.</w:t>
      </w:r>
    </w:p>
    <w:p w14:paraId="45118BA0" w14:textId="77777777" w:rsidR="005A0640" w:rsidRPr="009A3AAD" w:rsidRDefault="005A0640" w:rsidP="00F2271E">
      <w:pPr>
        <w:pStyle w:val="ISTE-Encadr"/>
        <w:spacing w:line="240" w:lineRule="auto"/>
      </w:pPr>
      <w:r w:rsidRPr="009A3AAD">
        <w:rPr>
          <w:rStyle w:val="Accentuation"/>
          <w:rFonts w:eastAsiaTheme="majorEastAsia"/>
          <w:szCs w:val="18"/>
        </w:rPr>
        <w:lastRenderedPageBreak/>
        <w:t xml:space="preserve">Et, en vérité, </w:t>
      </w:r>
      <w:proofErr w:type="spellStart"/>
      <w:r w:rsidRPr="009A3AAD">
        <w:rPr>
          <w:rStyle w:val="Accentuation"/>
          <w:rFonts w:eastAsiaTheme="majorEastAsia"/>
          <w:szCs w:val="18"/>
        </w:rPr>
        <w:t>Nab</w:t>
      </w:r>
      <w:proofErr w:type="spellEnd"/>
      <w:r w:rsidRPr="009A3AAD">
        <w:rPr>
          <w:rStyle w:val="Accentuation"/>
          <w:rFonts w:eastAsiaTheme="majorEastAsia"/>
          <w:szCs w:val="18"/>
        </w:rPr>
        <w:t xml:space="preserve"> avait trouvé une dénomination excellente, car ce cap représentait bien la puissante griffe de l’animal fantastique qui figurait cette île si singulièrement dessinée.</w:t>
      </w:r>
    </w:p>
    <w:p w14:paraId="4D265BA8" w14:textId="77777777" w:rsidR="005A0640" w:rsidRPr="009A3AAD" w:rsidRDefault="005A0640" w:rsidP="00F2271E">
      <w:pPr>
        <w:pStyle w:val="ISTE-Encadr"/>
        <w:spacing w:line="240" w:lineRule="auto"/>
      </w:pPr>
      <w:proofErr w:type="spellStart"/>
      <w:r w:rsidRPr="009A3AAD">
        <w:rPr>
          <w:rStyle w:val="Accentuation"/>
          <w:rFonts w:eastAsiaTheme="majorEastAsia"/>
          <w:szCs w:val="18"/>
        </w:rPr>
        <w:t>Pencroff</w:t>
      </w:r>
      <w:proofErr w:type="spellEnd"/>
      <w:r w:rsidRPr="009A3AAD">
        <w:rPr>
          <w:rStyle w:val="Accentuation"/>
          <w:rFonts w:eastAsiaTheme="majorEastAsia"/>
          <w:szCs w:val="18"/>
        </w:rPr>
        <w:t xml:space="preserve"> était enchanté de la tournure que prenaient les choses, et les imaginations, un peu surexcitées, eurent bientôt données </w:t>
      </w:r>
      <w:r w:rsidRPr="009A3AAD">
        <w:t>:</w:t>
      </w:r>
    </w:p>
    <w:p w14:paraId="53971066" w14:textId="6E258548" w:rsidR="005A0640" w:rsidRPr="009A3AAD" w:rsidRDefault="00105115" w:rsidP="00F2271E">
      <w:pPr>
        <w:pStyle w:val="ISTE-Encadr"/>
        <w:spacing w:line="240" w:lineRule="auto"/>
      </w:pPr>
      <w:r>
        <w:rPr>
          <w:rStyle w:val="Accentuation"/>
          <w:rFonts w:eastAsiaTheme="majorEastAsia"/>
          <w:szCs w:val="18"/>
        </w:rPr>
        <w:t>À</w:t>
      </w:r>
      <w:r w:rsidRPr="009A3AAD">
        <w:rPr>
          <w:rStyle w:val="Accentuation"/>
          <w:rFonts w:eastAsiaTheme="majorEastAsia"/>
          <w:szCs w:val="18"/>
        </w:rPr>
        <w:t xml:space="preserve"> </w:t>
      </w:r>
      <w:r w:rsidR="005A0640" w:rsidRPr="009A3AAD">
        <w:rPr>
          <w:rStyle w:val="Accentuation"/>
          <w:rFonts w:eastAsiaTheme="majorEastAsia"/>
          <w:szCs w:val="18"/>
        </w:rPr>
        <w:t>la rivière qui fournissaient l’eau potable aux colons, et près de laquelle le ballon les avait jetés, le nom de la Mercy, – un véritable remerciement à la Providence ;</w:t>
      </w:r>
    </w:p>
    <w:p w14:paraId="655D071F" w14:textId="3076FDB0" w:rsidR="005A0640" w:rsidRPr="009A3AAD" w:rsidRDefault="00105115" w:rsidP="00F2271E">
      <w:pPr>
        <w:pStyle w:val="ISTE-Encadr"/>
        <w:spacing w:line="240" w:lineRule="auto"/>
      </w:pPr>
      <w:r>
        <w:rPr>
          <w:rStyle w:val="Accentuation"/>
          <w:rFonts w:eastAsiaTheme="majorEastAsia"/>
          <w:szCs w:val="18"/>
        </w:rPr>
        <w:t>À</w:t>
      </w:r>
      <w:r w:rsidRPr="009A3AAD">
        <w:rPr>
          <w:rStyle w:val="Accentuation"/>
          <w:rFonts w:eastAsiaTheme="majorEastAsia"/>
          <w:szCs w:val="18"/>
        </w:rPr>
        <w:t xml:space="preserve"> </w:t>
      </w:r>
      <w:r w:rsidR="005A0640" w:rsidRPr="009A3AAD">
        <w:rPr>
          <w:rStyle w:val="Accentuation"/>
          <w:rFonts w:eastAsiaTheme="majorEastAsia"/>
          <w:szCs w:val="18"/>
        </w:rPr>
        <w:t>l’îlot sur lequel les naufragés avaient pris pied tout d’abord, le nom de l’îlot du Salut (</w:t>
      </w:r>
      <w:proofErr w:type="spellStart"/>
      <w:r w:rsidR="005A0640" w:rsidRPr="009A3AAD">
        <w:rPr>
          <w:rStyle w:val="Accentuation"/>
          <w:rFonts w:eastAsiaTheme="majorEastAsia"/>
          <w:szCs w:val="18"/>
        </w:rPr>
        <w:t>Safety-island</w:t>
      </w:r>
      <w:proofErr w:type="spellEnd"/>
      <w:r w:rsidR="005A0640" w:rsidRPr="009A3AAD">
        <w:rPr>
          <w:rStyle w:val="Accentuation"/>
          <w:rFonts w:eastAsiaTheme="majorEastAsia"/>
          <w:szCs w:val="18"/>
        </w:rPr>
        <w:t>) ;</w:t>
      </w:r>
    </w:p>
    <w:p w14:paraId="3CE729F2" w14:textId="5FEF1D61" w:rsidR="005A0640" w:rsidRPr="009A3AAD" w:rsidRDefault="005A0640" w:rsidP="00F2271E">
      <w:pPr>
        <w:pStyle w:val="ISTE-Encadr"/>
        <w:spacing w:line="240" w:lineRule="auto"/>
      </w:pPr>
      <w:r w:rsidRPr="009A3AAD">
        <w:rPr>
          <w:rStyle w:val="Accentuation"/>
          <w:rFonts w:eastAsiaTheme="majorEastAsia"/>
          <w:szCs w:val="18"/>
        </w:rPr>
        <w:t xml:space="preserve">Au plateau qui couronnait la haute muraille de granit </w:t>
      </w:r>
      <w:proofErr w:type="spellStart"/>
      <w:r w:rsidRPr="009A3AAD">
        <w:rPr>
          <w:rStyle w:val="Accentuation"/>
          <w:rFonts w:eastAsiaTheme="majorEastAsia"/>
          <w:szCs w:val="18"/>
        </w:rPr>
        <w:t>au dessus</w:t>
      </w:r>
      <w:proofErr w:type="spellEnd"/>
      <w:r w:rsidRPr="009A3AAD">
        <w:rPr>
          <w:rStyle w:val="Accentuation"/>
          <w:rFonts w:eastAsiaTheme="majorEastAsia"/>
          <w:szCs w:val="18"/>
        </w:rPr>
        <w:t xml:space="preserve"> des Cheminées, et d’</w:t>
      </w:r>
      <w:r w:rsidR="00105115" w:rsidRPr="009A3AAD">
        <w:rPr>
          <w:rStyle w:val="Accentuation"/>
          <w:rFonts w:eastAsiaTheme="majorEastAsia"/>
          <w:szCs w:val="18"/>
        </w:rPr>
        <w:t>où</w:t>
      </w:r>
      <w:r w:rsidRPr="009A3AAD">
        <w:rPr>
          <w:rStyle w:val="Accentuation"/>
          <w:rFonts w:eastAsiaTheme="majorEastAsia"/>
          <w:szCs w:val="18"/>
        </w:rPr>
        <w:t xml:space="preserve"> le regard pouvait embrasser toute la vaste baie, le nom de Plateau de </w:t>
      </w:r>
      <w:proofErr w:type="spellStart"/>
      <w:r w:rsidRPr="009A3AAD">
        <w:rPr>
          <w:rStyle w:val="Accentuation"/>
          <w:rFonts w:eastAsiaTheme="majorEastAsia"/>
          <w:szCs w:val="18"/>
        </w:rPr>
        <w:t>Grande-Vue</w:t>
      </w:r>
      <w:proofErr w:type="spellEnd"/>
      <w:r w:rsidRPr="009A3AAD">
        <w:rPr>
          <w:rStyle w:val="Accentuation"/>
          <w:rFonts w:eastAsiaTheme="majorEastAsia"/>
          <w:szCs w:val="18"/>
        </w:rPr>
        <w:t> ;</w:t>
      </w:r>
    </w:p>
    <w:p w14:paraId="0B410228" w14:textId="77777777" w:rsidR="005A0640" w:rsidRPr="009A3AAD" w:rsidRDefault="005A0640" w:rsidP="00F2271E">
      <w:pPr>
        <w:pStyle w:val="ISTE-Encadr"/>
        <w:spacing w:line="240" w:lineRule="auto"/>
      </w:pPr>
      <w:r w:rsidRPr="009A3AAD">
        <w:rPr>
          <w:rStyle w:val="Accentuation"/>
          <w:rFonts w:eastAsiaTheme="majorEastAsia"/>
          <w:szCs w:val="18"/>
        </w:rPr>
        <w:t>Enfin à tout ce massif d’impénétrables bois qui couvraient la presqu’île Serpentine, le nom de forêts du Far-West.</w:t>
      </w:r>
    </w:p>
    <w:p w14:paraId="57FC78D2" w14:textId="77777777" w:rsidR="005A0640" w:rsidRPr="009A3AAD" w:rsidRDefault="005A0640" w:rsidP="00F2271E">
      <w:pPr>
        <w:pStyle w:val="ISTE-Encadr"/>
        <w:spacing w:line="240" w:lineRule="auto"/>
      </w:pPr>
      <w:r w:rsidRPr="009A3AAD">
        <w:rPr>
          <w:rStyle w:val="Accentuation"/>
          <w:rFonts w:eastAsiaTheme="majorEastAsia"/>
          <w:szCs w:val="18"/>
        </w:rPr>
        <w:t>La nomenclature des parties visibles et connues de l’île était ainsi terminée, et, plus tard, on la compléterait au fur et à mesure des nouvelles découvertes.</w:t>
      </w:r>
    </w:p>
    <w:p w14:paraId="0BB3E44A" w14:textId="73470746" w:rsidR="005A0640" w:rsidRPr="009A3AAD" w:rsidRDefault="00021460" w:rsidP="00F2271E">
      <w:pPr>
        <w:pStyle w:val="ISTE-Encadr"/>
        <w:spacing w:line="240" w:lineRule="auto"/>
      </w:pPr>
      <w:r>
        <w:t>[</w:t>
      </w:r>
      <w:r w:rsidRPr="009A3AAD">
        <w:t>…</w:t>
      </w:r>
      <w:r>
        <w:t>]</w:t>
      </w:r>
    </w:p>
    <w:p w14:paraId="0F498FC0" w14:textId="77777777" w:rsidR="005A0640" w:rsidRPr="009A3AAD" w:rsidRDefault="005A0640" w:rsidP="00F2271E">
      <w:pPr>
        <w:pStyle w:val="ISTE-Encadr"/>
        <w:spacing w:line="240" w:lineRule="auto"/>
      </w:pPr>
      <w:r w:rsidRPr="009A3AAD">
        <w:rPr>
          <w:rStyle w:val="Accentuation"/>
          <w:rFonts w:eastAsiaTheme="majorEastAsia"/>
          <w:szCs w:val="18"/>
        </w:rPr>
        <w:t xml:space="preserve">Tout était donc terminé, et les colons n’avaient plus qu’à redescendre le mont Franklin pour revenir aux Cheminées, lorsque </w:t>
      </w:r>
      <w:proofErr w:type="spellStart"/>
      <w:r w:rsidRPr="009A3AAD">
        <w:rPr>
          <w:rStyle w:val="Accentuation"/>
          <w:rFonts w:eastAsiaTheme="majorEastAsia"/>
          <w:szCs w:val="18"/>
        </w:rPr>
        <w:t>Pencroff</w:t>
      </w:r>
      <w:proofErr w:type="spellEnd"/>
      <w:r w:rsidRPr="009A3AAD">
        <w:rPr>
          <w:rStyle w:val="Accentuation"/>
          <w:rFonts w:eastAsiaTheme="majorEastAsia"/>
          <w:szCs w:val="18"/>
        </w:rPr>
        <w:t xml:space="preserve"> de s’écrier :</w:t>
      </w:r>
    </w:p>
    <w:p w14:paraId="141C7A51" w14:textId="77777777" w:rsidR="005A0640" w:rsidRPr="009A3AAD" w:rsidRDefault="005A0640" w:rsidP="00F2271E">
      <w:pPr>
        <w:pStyle w:val="ISTE-Encadr"/>
        <w:spacing w:line="240" w:lineRule="auto"/>
      </w:pPr>
      <w:r w:rsidRPr="009A3AAD">
        <w:rPr>
          <w:rStyle w:val="Accentuation"/>
          <w:rFonts w:eastAsiaTheme="majorEastAsia"/>
          <w:szCs w:val="18"/>
        </w:rPr>
        <w:t>« Eh bien nous sommes de fameux étourdis !</w:t>
      </w:r>
    </w:p>
    <w:p w14:paraId="238D266E" w14:textId="06EEFDFF" w:rsidR="005A0640" w:rsidRPr="009A3AAD" w:rsidRDefault="006A4504" w:rsidP="00F2271E">
      <w:pPr>
        <w:pStyle w:val="ISTE-Encadr"/>
        <w:spacing w:line="240" w:lineRule="auto"/>
      </w:pPr>
      <w:r w:rsidRPr="009A3AAD">
        <w:rPr>
          <w:rStyle w:val="Accentuation"/>
          <w:rFonts w:eastAsiaTheme="majorEastAsia"/>
          <w:szCs w:val="18"/>
        </w:rPr>
        <w:t>– </w:t>
      </w:r>
      <w:r w:rsidR="005A0640" w:rsidRPr="009A3AAD">
        <w:rPr>
          <w:rStyle w:val="Accentuation"/>
          <w:rFonts w:eastAsiaTheme="majorEastAsia"/>
          <w:szCs w:val="18"/>
        </w:rPr>
        <w:t xml:space="preserve">Pourquoi cela ? demanda Gédéon </w:t>
      </w:r>
      <w:proofErr w:type="spellStart"/>
      <w:r w:rsidR="005A0640" w:rsidRPr="009A3AAD">
        <w:rPr>
          <w:rStyle w:val="Accentuation"/>
          <w:rFonts w:eastAsiaTheme="majorEastAsia"/>
          <w:szCs w:val="18"/>
        </w:rPr>
        <w:t>Spilett</w:t>
      </w:r>
      <w:proofErr w:type="spellEnd"/>
      <w:r w:rsidR="005A0640" w:rsidRPr="009A3AAD">
        <w:rPr>
          <w:rStyle w:val="Accentuation"/>
          <w:rFonts w:eastAsiaTheme="majorEastAsia"/>
          <w:szCs w:val="18"/>
        </w:rPr>
        <w:t>, qui avait fermé son carnet et se levait pour partir.</w:t>
      </w:r>
    </w:p>
    <w:p w14:paraId="346A848D" w14:textId="1992D2F7" w:rsidR="006A4504" w:rsidRDefault="005A0640" w:rsidP="00F2271E">
      <w:pPr>
        <w:pStyle w:val="ISTE-Encadr"/>
        <w:spacing w:line="240" w:lineRule="auto"/>
      </w:pPr>
      <w:r w:rsidRPr="009A3AAD">
        <w:rPr>
          <w:rStyle w:val="Accentuation"/>
          <w:rFonts w:eastAsiaTheme="majorEastAsia"/>
          <w:szCs w:val="18"/>
        </w:rPr>
        <w:t>– Et notre île ? Comment ! Nous avons oublié de la baptiser ? »</w:t>
      </w:r>
    </w:p>
    <w:p w14:paraId="09B5522B" w14:textId="30B41178" w:rsidR="006A4504" w:rsidRDefault="005A0640" w:rsidP="00F2271E">
      <w:pPr>
        <w:pStyle w:val="ISTE-Encadr"/>
        <w:spacing w:line="240" w:lineRule="auto"/>
      </w:pPr>
      <w:proofErr w:type="spellStart"/>
      <w:r w:rsidRPr="009A3AAD">
        <w:rPr>
          <w:rStyle w:val="Accentuation"/>
          <w:rFonts w:eastAsiaTheme="majorEastAsia"/>
          <w:szCs w:val="18"/>
        </w:rPr>
        <w:t>Harbert</w:t>
      </w:r>
      <w:proofErr w:type="spellEnd"/>
      <w:r w:rsidRPr="009A3AAD">
        <w:rPr>
          <w:rStyle w:val="Accentuation"/>
          <w:rFonts w:eastAsiaTheme="majorEastAsia"/>
          <w:szCs w:val="18"/>
        </w:rPr>
        <w:t xml:space="preserve"> allait proposer de lui donner le nom de l’ingénieur, et tous ses compagnons y eussent applaudi, quand Cyrus Smith dit simplement</w:t>
      </w:r>
      <w:r w:rsidR="009B3824">
        <w:rPr>
          <w:rStyle w:val="Accentuation"/>
          <w:rFonts w:eastAsiaTheme="majorEastAsia"/>
          <w:szCs w:val="18"/>
        </w:rPr>
        <w:t> </w:t>
      </w:r>
      <w:r w:rsidRPr="009A3AAD">
        <w:rPr>
          <w:rStyle w:val="Accentuation"/>
          <w:rFonts w:eastAsiaTheme="majorEastAsia"/>
          <w:szCs w:val="18"/>
        </w:rPr>
        <w:t>:</w:t>
      </w:r>
    </w:p>
    <w:p w14:paraId="79081BDB" w14:textId="0C1DFE9C" w:rsidR="005A0640" w:rsidRPr="009A3AAD" w:rsidRDefault="005A0640" w:rsidP="00F2271E">
      <w:pPr>
        <w:pStyle w:val="ISTE-Encadr"/>
        <w:spacing w:line="240" w:lineRule="auto"/>
      </w:pPr>
      <w:r w:rsidRPr="009A3AAD">
        <w:rPr>
          <w:rStyle w:val="Accentuation"/>
          <w:rFonts w:eastAsiaTheme="majorEastAsia"/>
          <w:szCs w:val="18"/>
        </w:rPr>
        <w:t>«</w:t>
      </w:r>
      <w:r w:rsidR="006A4504">
        <w:rPr>
          <w:rStyle w:val="Accentuation"/>
          <w:rFonts w:eastAsiaTheme="majorEastAsia"/>
          <w:szCs w:val="18"/>
        </w:rPr>
        <w:t> </w:t>
      </w:r>
      <w:r w:rsidRPr="009A3AAD">
        <w:rPr>
          <w:rStyle w:val="Accentuation"/>
          <w:rFonts w:eastAsiaTheme="majorEastAsia"/>
          <w:szCs w:val="18"/>
        </w:rPr>
        <w:t>Appelons-la du nom d’un grand citoyen, mes amis, de celui qui lutte maintenant pour défendre l’unité de la république américaine ! Appelons-la l’île Lincoln</w:t>
      </w:r>
      <w:r w:rsidR="009B3824">
        <w:rPr>
          <w:rStyle w:val="Accentuation"/>
          <w:rFonts w:eastAsiaTheme="majorEastAsia"/>
          <w:szCs w:val="18"/>
        </w:rPr>
        <w:t> </w:t>
      </w:r>
      <w:r w:rsidRPr="009A3AAD">
        <w:rPr>
          <w:rStyle w:val="Accentuation"/>
          <w:rFonts w:eastAsiaTheme="majorEastAsia"/>
          <w:szCs w:val="18"/>
        </w:rPr>
        <w:t>!»</w:t>
      </w:r>
    </w:p>
    <w:p w14:paraId="47218EDA" w14:textId="77777777" w:rsidR="005A0640" w:rsidRPr="009A3AAD" w:rsidRDefault="005A0640" w:rsidP="00F2271E">
      <w:pPr>
        <w:pStyle w:val="ISTE-Encadr"/>
        <w:spacing w:line="240" w:lineRule="auto"/>
      </w:pPr>
      <w:r w:rsidRPr="009A3AAD">
        <w:rPr>
          <w:rStyle w:val="Accentuation"/>
          <w:rFonts w:eastAsiaTheme="majorEastAsia"/>
          <w:szCs w:val="18"/>
        </w:rPr>
        <w:t>Trois hourras furent la réponse faite à la proposition de l’ingénieur.</w:t>
      </w:r>
    </w:p>
    <w:p w14:paraId="6D72296B" w14:textId="01BEE88E" w:rsidR="005A0640" w:rsidRPr="009A3AAD" w:rsidRDefault="005A0640" w:rsidP="00F2271E">
      <w:pPr>
        <w:pStyle w:val="ISTE-Encadr"/>
        <w:spacing w:line="240" w:lineRule="auto"/>
      </w:pPr>
      <w:r w:rsidRPr="009A3AAD">
        <w:rPr>
          <w:rStyle w:val="Accentuation"/>
          <w:rFonts w:eastAsiaTheme="majorEastAsia"/>
          <w:szCs w:val="18"/>
        </w:rPr>
        <w:t>Et ce soir</w:t>
      </w:r>
      <w:r w:rsidR="009B3824">
        <w:rPr>
          <w:rStyle w:val="Accentuation"/>
          <w:rFonts w:eastAsiaTheme="majorEastAsia"/>
          <w:szCs w:val="18"/>
        </w:rPr>
        <w:t>-</w:t>
      </w:r>
      <w:r w:rsidRPr="009A3AAD">
        <w:rPr>
          <w:rStyle w:val="Accentuation"/>
          <w:rFonts w:eastAsiaTheme="majorEastAsia"/>
          <w:szCs w:val="18"/>
        </w:rPr>
        <w:t>là, avant de s’endormir, les nouveaux colons causèrent de leur pays absent. »</w:t>
      </w:r>
    </w:p>
    <w:p w14:paraId="4FABE11C" w14:textId="77777777" w:rsidR="005A0640" w:rsidRDefault="005B501C" w:rsidP="00E77689">
      <w:pPr>
        <w:pStyle w:val="ISTE-Figure"/>
      </w:pPr>
      <w:r>
        <w:lastRenderedPageBreak/>
        <w:fldChar w:fldCharType="begin"/>
      </w:r>
      <w:r w:rsidRPr="00BB3BA8">
        <w:instrText xml:space="preserve"> INCLUDEPICTURE "https://upload.wikimedia.org/wikipedia/commons/7/71/Ile_Mysterieuse_03.jpg" \* MERGEFORMATINET </w:instrText>
      </w:r>
      <w:r>
        <w:fldChar w:fldCharType="separate"/>
      </w:r>
      <w:r>
        <w:rPr>
          <w:noProof/>
          <w:lang w:val="fr-FR"/>
        </w:rPr>
        <w:drawing>
          <wp:inline distT="0" distB="0" distL="0" distR="0" wp14:anchorId="620953CE" wp14:editId="1AE0ED0D">
            <wp:extent cx="4749509" cy="7267283"/>
            <wp:effectExtent l="0" t="0" r="635" b="0"/>
            <wp:docPr id="2" name="Image 2" descr="https://upload.wikimedia.org/wikipedia/commons/7/71/Ile_Mysterieus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7/71/Ile_Mysterieuse_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6002" cy="7292519"/>
                    </a:xfrm>
                    <a:prstGeom prst="rect">
                      <a:avLst/>
                    </a:prstGeom>
                    <a:noFill/>
                    <a:ln>
                      <a:noFill/>
                    </a:ln>
                  </pic:spPr>
                </pic:pic>
              </a:graphicData>
            </a:graphic>
          </wp:inline>
        </w:drawing>
      </w:r>
      <w:r>
        <w:fldChar w:fldCharType="end"/>
      </w:r>
    </w:p>
    <w:p w14:paraId="0FE7D71A" w14:textId="05D50508" w:rsidR="009A3AAD" w:rsidRPr="006A4504" w:rsidRDefault="000B1DF1" w:rsidP="006A4504">
      <w:pPr>
        <w:pStyle w:val="ISTE-caption"/>
      </w:pPr>
      <w:r w:rsidRPr="00F2271E">
        <w:rPr>
          <w:i w:val="0"/>
        </w:rPr>
        <w:t xml:space="preserve">Figure </w:t>
      </w:r>
      <w:r w:rsidR="00F2271E">
        <w:rPr>
          <w:i w:val="0"/>
        </w:rPr>
        <w:t>4.</w:t>
      </w:r>
      <w:r w:rsidRPr="00F2271E">
        <w:rPr>
          <w:i w:val="0"/>
        </w:rPr>
        <w:t xml:space="preserve">1. </w:t>
      </w:r>
      <w:r w:rsidR="009A3AAD" w:rsidRPr="006A4504">
        <w:t>L</w:t>
      </w:r>
      <w:r w:rsidR="009A3AAD" w:rsidRPr="006A4504">
        <w:rPr>
          <w:rStyle w:val="lev"/>
          <w:b w:val="0"/>
          <w:bCs w:val="0"/>
        </w:rPr>
        <w:t>‘île Lincoln</w:t>
      </w:r>
      <w:r w:rsidR="009A3AAD" w:rsidRPr="006A4504">
        <w:t xml:space="preserve">, (J.D Férat illustrateur) in </w:t>
      </w:r>
      <w:r w:rsidR="009A3AAD" w:rsidRPr="00F2271E">
        <w:rPr>
          <w:i w:val="0"/>
        </w:rPr>
        <w:t>L’ile Mystérieuse</w:t>
      </w:r>
      <w:r w:rsidR="009A3AAD" w:rsidRPr="006A4504">
        <w:t xml:space="preserve">, </w:t>
      </w:r>
      <w:r>
        <w:t>É</w:t>
      </w:r>
      <w:r w:rsidRPr="006A4504">
        <w:t xml:space="preserve">dition </w:t>
      </w:r>
      <w:proofErr w:type="spellStart"/>
      <w:r w:rsidR="009A3AAD" w:rsidRPr="006A4504">
        <w:t>Hatzel</w:t>
      </w:r>
      <w:proofErr w:type="spellEnd"/>
      <w:r w:rsidR="009A3AAD" w:rsidRPr="006A4504">
        <w:t xml:space="preserve"> de 1875</w:t>
      </w:r>
      <w:r>
        <w:rPr>
          <w:rStyle w:val="Appelnotedebasdep"/>
        </w:rPr>
        <w:footnoteReference w:id="1"/>
      </w:r>
      <w:r w:rsidR="009A3AAD" w:rsidRPr="006A4504">
        <w:br/>
      </w:r>
    </w:p>
    <w:p w14:paraId="4C33B173" w14:textId="77777777" w:rsidR="009A3AAD" w:rsidRPr="00F2271E" w:rsidRDefault="009A3AAD" w:rsidP="005A0640"/>
    <w:p w14:paraId="762B5AAC" w14:textId="77777777" w:rsidR="00BB3BA8" w:rsidRDefault="005A0640" w:rsidP="00105115">
      <w:pPr>
        <w:pStyle w:val="ISTE-paragraphbeforealist"/>
      </w:pPr>
      <w:r>
        <w:lastRenderedPageBreak/>
        <w:t>La plupart des ressorts de la toponymie coloniale, quand elle échoit aux explorateurs européens, sont ici présentés pour constituer un véritable modèle</w:t>
      </w:r>
      <w:r w:rsidR="009A3AAD">
        <w:t xml:space="preserve"> </w:t>
      </w:r>
      <w:r w:rsidR="00BB3BA8">
        <w:t>:</w:t>
      </w:r>
    </w:p>
    <w:p w14:paraId="784266C7" w14:textId="0B947855" w:rsidR="00BB3BA8" w:rsidRPr="008F042B" w:rsidRDefault="006555B2" w:rsidP="00050E8F">
      <w:pPr>
        <w:pStyle w:val="ISTE-List1stlevel11ptafter"/>
        <w:numPr>
          <w:ilvl w:val="0"/>
          <w:numId w:val="11"/>
        </w:numPr>
      </w:pPr>
      <w:r w:rsidRPr="00050E8F">
        <w:t>T</w:t>
      </w:r>
      <w:r w:rsidR="00BB3BA8" w:rsidRPr="00050E8F">
        <w:t>ransposition des lieux de l’origine, de ses mythes fondateurs et ses grands hommes</w:t>
      </w:r>
      <w:r w:rsidR="00BB3BA8" w:rsidRPr="00050E8F">
        <w:rPr>
          <w:u w:val="single"/>
        </w:rPr>
        <w:t xml:space="preserve"> (</w:t>
      </w:r>
      <w:r w:rsidR="00BB3BA8" w:rsidRPr="008F042B">
        <w:t xml:space="preserve">île Lincoln ; baie de </w:t>
      </w:r>
      <w:r w:rsidR="006A4504" w:rsidRPr="008F042B">
        <w:t>l’Union</w:t>
      </w:r>
      <w:r w:rsidR="006A4504">
        <w:t> </w:t>
      </w:r>
      <w:r w:rsidR="00BB3BA8" w:rsidRPr="008F042B">
        <w:t xml:space="preserve">; baie de Washington ; mont Franklin ; lac Grant ; forêt du </w:t>
      </w:r>
      <w:r w:rsidR="00BB3BA8" w:rsidRPr="008F042B">
        <w:rPr>
          <w:rStyle w:val="Accentuation"/>
          <w:rFonts w:eastAsiaTheme="majorEastAsia"/>
        </w:rPr>
        <w:t>Far-West</w:t>
      </w:r>
      <w:r w:rsidR="00BB3BA8" w:rsidRPr="008F042B">
        <w:t>)</w:t>
      </w:r>
      <w:r w:rsidR="000C255A">
        <w:t> ;</w:t>
      </w:r>
      <w:r w:rsidR="00BB3BA8" w:rsidRPr="008F042B">
        <w:t xml:space="preserve"> </w:t>
      </w:r>
    </w:p>
    <w:p w14:paraId="266DC885" w14:textId="0071B927" w:rsidR="00BB3BA8" w:rsidRPr="008F042B" w:rsidRDefault="006555B2" w:rsidP="00050E8F">
      <w:pPr>
        <w:pStyle w:val="ISTE-List1stlevel11ptafter"/>
        <w:numPr>
          <w:ilvl w:val="0"/>
          <w:numId w:val="11"/>
        </w:numPr>
      </w:pPr>
      <w:r w:rsidRPr="00050E8F">
        <w:t>C</w:t>
      </w:r>
      <w:r w:rsidR="00BB3BA8" w:rsidRPr="00050E8F">
        <w:t xml:space="preserve">élébration des </w:t>
      </w:r>
      <w:r w:rsidR="00105115" w:rsidRPr="00050E8F">
        <w:t>« </w:t>
      </w:r>
      <w:r w:rsidR="00BB3BA8" w:rsidRPr="00050E8F">
        <w:t>découvreurs</w:t>
      </w:r>
      <w:r w:rsidR="00105115" w:rsidRPr="00050E8F">
        <w:t> »</w:t>
      </w:r>
      <w:r w:rsidR="007E12D7" w:rsidRPr="008F042B">
        <w:t xml:space="preserve"> ou de leurs proches</w:t>
      </w:r>
      <w:r w:rsidR="00BB3BA8" w:rsidRPr="008F042B">
        <w:t xml:space="preserve"> (Mr </w:t>
      </w:r>
      <w:r w:rsidR="006A4504" w:rsidRPr="008F042B">
        <w:t>Smith</w:t>
      </w:r>
      <w:r w:rsidR="006A4504">
        <w:t> </w:t>
      </w:r>
      <w:r w:rsidR="00BB3BA8" w:rsidRPr="008F042B">
        <w:t xml:space="preserve">; port </w:t>
      </w:r>
      <w:proofErr w:type="spellStart"/>
      <w:r w:rsidR="006A4504" w:rsidRPr="008F042B">
        <w:t>Nab</w:t>
      </w:r>
      <w:proofErr w:type="spellEnd"/>
      <w:r w:rsidR="006A4504">
        <w:t> </w:t>
      </w:r>
      <w:r w:rsidR="00BB3BA8" w:rsidRPr="008F042B">
        <w:t>; cap Gédéon</w:t>
      </w:r>
      <w:r w:rsidR="00050E8F">
        <w:t xml:space="preserve"> </w:t>
      </w:r>
      <w:r w:rsidR="00050E8F" w:rsidRPr="008F042B">
        <w:t>finalement écarté</w:t>
      </w:r>
      <w:r w:rsidR="00050E8F">
        <w:t>s</w:t>
      </w:r>
      <w:r w:rsidR="00050E8F" w:rsidRPr="008F042B">
        <w:t xml:space="preserve"> ici)</w:t>
      </w:r>
      <w:r w:rsidR="006A4504">
        <w:t> </w:t>
      </w:r>
      <w:r w:rsidR="00BB3BA8" w:rsidRPr="008F042B">
        <w:t>;</w:t>
      </w:r>
    </w:p>
    <w:p w14:paraId="5CB26344" w14:textId="7C5F2C8E" w:rsidR="00BB3BA8" w:rsidRPr="008F042B" w:rsidRDefault="006555B2" w:rsidP="00050E8F">
      <w:pPr>
        <w:pStyle w:val="ISTE-List1stlevel11ptafter"/>
        <w:numPr>
          <w:ilvl w:val="0"/>
          <w:numId w:val="11"/>
        </w:numPr>
      </w:pPr>
      <w:r w:rsidRPr="00050E8F">
        <w:t>C</w:t>
      </w:r>
      <w:r w:rsidR="00BB3BA8" w:rsidRPr="00050E8F">
        <w:t>élébration des hauts-lieux topographiques et historiques de la prise de possession du territoire</w:t>
      </w:r>
      <w:r w:rsidR="00BB3BA8" w:rsidRPr="008F042B">
        <w:t xml:space="preserve"> (îlot du Salut </w:t>
      </w:r>
      <w:r w:rsidR="00105115">
        <w:t>« </w:t>
      </w:r>
      <w:r w:rsidR="00BB3BA8" w:rsidRPr="008F042B">
        <w:t>‘</w:t>
      </w:r>
      <w:proofErr w:type="spellStart"/>
      <w:r w:rsidR="00BB3BA8" w:rsidRPr="008F042B">
        <w:rPr>
          <w:rStyle w:val="Accentuation"/>
          <w:rFonts w:eastAsiaTheme="majorEastAsia"/>
        </w:rPr>
        <w:t>Safety-island</w:t>
      </w:r>
      <w:proofErr w:type="spellEnd"/>
      <w:r w:rsidR="00BB3BA8" w:rsidRPr="008F042B">
        <w:rPr>
          <w:rStyle w:val="Accentuation"/>
          <w:rFonts w:eastAsiaTheme="majorEastAsia"/>
        </w:rPr>
        <w:t>’</w:t>
      </w:r>
      <w:r w:rsidR="00105115">
        <w:rPr>
          <w:rStyle w:val="Accentuation"/>
          <w:rFonts w:eastAsiaTheme="majorEastAsia"/>
        </w:rPr>
        <w:t> »</w:t>
      </w:r>
      <w:r w:rsidR="00105115">
        <w:t> </w:t>
      </w:r>
      <w:r w:rsidR="00BB3BA8" w:rsidRPr="008F042B">
        <w:t xml:space="preserve">; rivière la </w:t>
      </w:r>
      <w:r w:rsidR="00105115" w:rsidRPr="008F042B">
        <w:rPr>
          <w:rStyle w:val="Accentuation"/>
          <w:rFonts w:eastAsiaTheme="majorEastAsia"/>
        </w:rPr>
        <w:t>Mercy</w:t>
      </w:r>
      <w:r w:rsidR="00105115">
        <w:t> </w:t>
      </w:r>
      <w:r w:rsidR="00BB3BA8" w:rsidRPr="008F042B">
        <w:t xml:space="preserve">; campement des </w:t>
      </w:r>
      <w:r w:rsidR="00105115" w:rsidRPr="008F042B">
        <w:t>Cheminées</w:t>
      </w:r>
      <w:r w:rsidR="00105115">
        <w:t> </w:t>
      </w:r>
      <w:r w:rsidR="00BB3BA8" w:rsidRPr="008F042B">
        <w:t xml:space="preserve">; </w:t>
      </w:r>
      <w:r w:rsidR="00BB3BA8" w:rsidRPr="008F042B">
        <w:rPr>
          <w:rStyle w:val="Accentuation"/>
          <w:rFonts w:eastAsiaTheme="majorEastAsia"/>
        </w:rPr>
        <w:t>Granite-</w:t>
      </w:r>
      <w:r w:rsidR="00105115" w:rsidRPr="008F042B">
        <w:rPr>
          <w:rStyle w:val="Accentuation"/>
          <w:rFonts w:eastAsiaTheme="majorEastAsia"/>
        </w:rPr>
        <w:t>house</w:t>
      </w:r>
      <w:r w:rsidR="00105115">
        <w:t> </w:t>
      </w:r>
      <w:r w:rsidR="00BB3BA8" w:rsidRPr="008F042B">
        <w:t xml:space="preserve">; Pointe de </w:t>
      </w:r>
      <w:r w:rsidR="006A4504" w:rsidRPr="008F042B">
        <w:t>l’épave</w:t>
      </w:r>
      <w:r w:rsidR="006A4504">
        <w:t> </w:t>
      </w:r>
      <w:r w:rsidR="00BB3BA8" w:rsidRPr="008F042B">
        <w:t>; Port Ballon) ;</w:t>
      </w:r>
    </w:p>
    <w:p w14:paraId="42971673" w14:textId="0E69180E" w:rsidR="008E6F46" w:rsidRPr="008F042B" w:rsidRDefault="00C20CD5" w:rsidP="00050E8F">
      <w:pPr>
        <w:pStyle w:val="ISTE-List1stlevel11ptafter"/>
        <w:numPr>
          <w:ilvl w:val="0"/>
          <w:numId w:val="11"/>
        </w:numPr>
      </w:pPr>
      <w:r w:rsidRPr="00050E8F">
        <w:t>Mise en scène de configurations</w:t>
      </w:r>
      <w:r w:rsidR="00BB3BA8" w:rsidRPr="00050E8F">
        <w:t xml:space="preserve"> exotiques ou extraordinaires des lieux</w:t>
      </w:r>
      <w:r w:rsidR="00BB3BA8" w:rsidRPr="008F042B">
        <w:t xml:space="preserve"> (presqu’île Serpentine ; promontoire du Reptile </w:t>
      </w:r>
      <w:r w:rsidR="00105115">
        <w:t>« </w:t>
      </w:r>
      <w:r w:rsidR="00BB3BA8" w:rsidRPr="008F042B">
        <w:rPr>
          <w:rStyle w:val="Accentuation"/>
          <w:rFonts w:eastAsiaTheme="majorEastAsia"/>
        </w:rPr>
        <w:t>Reptile end</w:t>
      </w:r>
      <w:r w:rsidR="00105115">
        <w:rPr>
          <w:rStyle w:val="Accentuation"/>
          <w:rFonts w:eastAsiaTheme="majorEastAsia"/>
        </w:rPr>
        <w:t> </w:t>
      </w:r>
      <w:r w:rsidR="00105115" w:rsidRPr="00105115">
        <w:rPr>
          <w:rStyle w:val="Accentuation"/>
          <w:rFonts w:eastAsiaTheme="majorEastAsia"/>
        </w:rPr>
        <w:t>»</w:t>
      </w:r>
      <w:r w:rsidR="00105115" w:rsidRPr="00105115">
        <w:t> </w:t>
      </w:r>
      <w:r w:rsidR="00BB3BA8" w:rsidRPr="008F042B">
        <w:t xml:space="preserve">; golfe du Requin </w:t>
      </w:r>
      <w:r w:rsidR="00105115">
        <w:t>« </w:t>
      </w:r>
      <w:proofErr w:type="spellStart"/>
      <w:r w:rsidR="00105115">
        <w:rPr>
          <w:rStyle w:val="Accentuation"/>
          <w:rFonts w:eastAsiaTheme="majorEastAsia"/>
        </w:rPr>
        <w:t>Sharkgulf</w:t>
      </w:r>
      <w:proofErr w:type="spellEnd"/>
      <w:r w:rsidR="00105115" w:rsidRPr="00105115">
        <w:rPr>
          <w:rStyle w:val="Accentuation"/>
          <w:rFonts w:eastAsiaTheme="majorEastAsia"/>
          <w:i w:val="0"/>
        </w:rPr>
        <w:t> »</w:t>
      </w:r>
      <w:r w:rsidR="00105115">
        <w:t> </w:t>
      </w:r>
      <w:r w:rsidR="00BB3BA8" w:rsidRPr="008F042B">
        <w:t xml:space="preserve">; cap Mandibule </w:t>
      </w:r>
      <w:r w:rsidR="00105115">
        <w:t>« </w:t>
      </w:r>
      <w:proofErr w:type="spellStart"/>
      <w:r w:rsidR="00BB3BA8" w:rsidRPr="008F042B">
        <w:rPr>
          <w:rStyle w:val="Accentuation"/>
          <w:rFonts w:eastAsiaTheme="majorEastAsia"/>
        </w:rPr>
        <w:t>Mandible</w:t>
      </w:r>
      <w:proofErr w:type="spellEnd"/>
      <w:r w:rsidR="00BB3BA8" w:rsidRPr="008F042B">
        <w:rPr>
          <w:rStyle w:val="Accentuation"/>
          <w:rFonts w:eastAsiaTheme="majorEastAsia"/>
        </w:rPr>
        <w:t>-cape</w:t>
      </w:r>
      <w:r w:rsidR="00105115">
        <w:rPr>
          <w:rStyle w:val="Accentuation"/>
          <w:rFonts w:eastAsiaTheme="majorEastAsia"/>
          <w:i w:val="0"/>
        </w:rPr>
        <w:t> »</w:t>
      </w:r>
      <w:r w:rsidR="00BB3BA8" w:rsidRPr="008F042B">
        <w:t xml:space="preserve"> nord &amp; cap Mandibule sud ; cap de la Griffe </w:t>
      </w:r>
      <w:r w:rsidR="00105115">
        <w:t>« </w:t>
      </w:r>
      <w:proofErr w:type="spellStart"/>
      <w:r w:rsidR="00BB3BA8" w:rsidRPr="008F042B">
        <w:rPr>
          <w:rStyle w:val="Accentuation"/>
          <w:rFonts w:eastAsiaTheme="majorEastAsia"/>
        </w:rPr>
        <w:t>Claw</w:t>
      </w:r>
      <w:proofErr w:type="spellEnd"/>
      <w:r w:rsidR="00BB3BA8" w:rsidRPr="008F042B">
        <w:rPr>
          <w:rStyle w:val="Accentuation"/>
          <w:rFonts w:eastAsiaTheme="majorEastAsia"/>
        </w:rPr>
        <w:t>-cape</w:t>
      </w:r>
      <w:r w:rsidR="00105115">
        <w:rPr>
          <w:rStyle w:val="Accentuation"/>
          <w:rFonts w:eastAsiaTheme="majorEastAsia"/>
          <w:i w:val="0"/>
        </w:rPr>
        <w:t> »</w:t>
      </w:r>
      <w:r w:rsidR="00BB3BA8" w:rsidRPr="008F042B">
        <w:t>)</w:t>
      </w:r>
      <w:r w:rsidR="008E6F46" w:rsidRPr="008F042B">
        <w:t>.</w:t>
      </w:r>
    </w:p>
    <w:p w14:paraId="3944FF16" w14:textId="7BF270CF" w:rsidR="00E6190F" w:rsidRDefault="00E6190F" w:rsidP="00941443">
      <w:pPr>
        <w:pStyle w:val="ISTE-paragraph"/>
      </w:pPr>
      <w:r>
        <w:t xml:space="preserve">Le modèle est simple, s’inspire des pratiques européennes sous les tropiques </w:t>
      </w:r>
      <w:r w:rsidR="00634223">
        <w:t>et au-delà dans les mers du Sud (</w:t>
      </w:r>
      <w:r w:rsidR="00E67E66">
        <w:t>Douglas 2014</w:t>
      </w:r>
      <w:r w:rsidR="00067DEF">
        <w:t xml:space="preserve"> ; </w:t>
      </w:r>
      <w:proofErr w:type="spellStart"/>
      <w:r w:rsidR="00067DEF">
        <w:t>Sawday</w:t>
      </w:r>
      <w:proofErr w:type="spellEnd"/>
      <w:r w:rsidR="00067DEF">
        <w:t xml:space="preserve"> 2018</w:t>
      </w:r>
      <w:r w:rsidR="00634223">
        <w:t xml:space="preserve">) </w:t>
      </w:r>
      <w:r>
        <w:t xml:space="preserve">lors de la première colonisation amorcée au </w:t>
      </w:r>
      <w:r w:rsidR="00105115">
        <w:t>XV</w:t>
      </w:r>
      <w:r w:rsidR="00105115" w:rsidRPr="00DF5D3C">
        <w:rPr>
          <w:vertAlign w:val="superscript"/>
        </w:rPr>
        <w:t>e</w:t>
      </w:r>
      <w:r w:rsidR="00105115">
        <w:t> </w:t>
      </w:r>
      <w:r>
        <w:t>siècle, en vigueur jusqu’au XIX</w:t>
      </w:r>
      <w:r w:rsidRPr="00DF5D3C">
        <w:rPr>
          <w:vertAlign w:val="superscript"/>
        </w:rPr>
        <w:t>e</w:t>
      </w:r>
      <w:r>
        <w:t>. Il sera reproduit ultérieurement pour de nouveaux fronts pionniers. Les sommets alpins et pyrénéens</w:t>
      </w:r>
      <w:r w:rsidR="00EB1F08">
        <w:t>,</w:t>
      </w:r>
      <w:r>
        <w:t xml:space="preserve"> une fois gravis et reconnus par les </w:t>
      </w:r>
      <w:r w:rsidR="00EB1F08">
        <w:t>a</w:t>
      </w:r>
      <w:r>
        <w:t>lpinistes pionniers des cimes</w:t>
      </w:r>
      <w:r w:rsidR="00EB1F08">
        <w:t>,</w:t>
      </w:r>
      <w:r>
        <w:t xml:space="preserve"> se trouvent ainsi dénommés d’après leurs conquérants (</w:t>
      </w:r>
      <w:proofErr w:type="spellStart"/>
      <w:r w:rsidR="00E67E66">
        <w:t>Neotoponymie</w:t>
      </w:r>
      <w:proofErr w:type="spellEnd"/>
      <w:r w:rsidR="00E67E66">
        <w:t xml:space="preserve"> 2019)</w:t>
      </w:r>
      <w:r>
        <w:t xml:space="preserve">. </w:t>
      </w:r>
      <w:r w:rsidR="003E01DF">
        <w:t xml:space="preserve">Sur Mars, à l’occasion de la mission </w:t>
      </w:r>
      <w:proofErr w:type="spellStart"/>
      <w:r w:rsidR="003E01DF">
        <w:t>Pathfinder</w:t>
      </w:r>
      <w:proofErr w:type="spellEnd"/>
      <w:r w:rsidR="003E01DF">
        <w:t xml:space="preserve">, la Nasa crée de nombreux noms de lieux qui empruntent à un registre colonial </w:t>
      </w:r>
      <w:r w:rsidR="007050EA">
        <w:t xml:space="preserve">de transposition </w:t>
      </w:r>
      <w:r w:rsidR="003E01DF">
        <w:t xml:space="preserve">et </w:t>
      </w:r>
      <w:r w:rsidR="007050EA">
        <w:t>donn</w:t>
      </w:r>
      <w:r w:rsidR="003E01DF">
        <w:t>ent une dimension potentiellement sociale</w:t>
      </w:r>
      <w:r w:rsidR="007050EA">
        <w:t xml:space="preserve"> à cet espace offert (</w:t>
      </w:r>
      <w:proofErr w:type="spellStart"/>
      <w:r w:rsidR="007050EA">
        <w:t>Dittmer</w:t>
      </w:r>
      <w:proofErr w:type="spellEnd"/>
      <w:r w:rsidR="007050EA">
        <w:t xml:space="preserve"> 2007).</w:t>
      </w:r>
      <w:r w:rsidR="00302532">
        <w:t xml:space="preserve"> </w:t>
      </w:r>
    </w:p>
    <w:p w14:paraId="26FAC982" w14:textId="6F7F2FD0" w:rsidR="00E6190F" w:rsidRDefault="00E6190F" w:rsidP="00941443">
      <w:pPr>
        <w:pStyle w:val="ISTE-paragraph"/>
      </w:pPr>
      <w:r>
        <w:t>Dans le cas de l’</w:t>
      </w:r>
      <w:r w:rsidR="008F042B">
        <w:t>Î</w:t>
      </w:r>
      <w:r>
        <w:t>le mystérieuse et lors de ces phases de découverte et de conquête de terres ou de sommets « vierges », l’absence a priori de toute occupation humaine rend simple l’opération spontanée de dénomination de ces terres nouvelles. Cela est déjà métaphoriquement un ingrédient de la toponymie coloniale qui</w:t>
      </w:r>
      <w:r w:rsidR="00E67E66">
        <w:t xml:space="preserve"> : </w:t>
      </w:r>
      <w:r>
        <w:t xml:space="preserve">soit </w:t>
      </w:r>
      <w:proofErr w:type="spellStart"/>
      <w:r>
        <w:t>ignore</w:t>
      </w:r>
      <w:proofErr w:type="spellEnd"/>
      <w:r>
        <w:t xml:space="preserve"> largement la toponymie vernaculaire et la tient pour absente, si elle ne s’impose </w:t>
      </w:r>
      <w:r w:rsidR="00EB1F08">
        <w:t xml:space="preserve">pas </w:t>
      </w:r>
      <w:r>
        <w:t xml:space="preserve">ou </w:t>
      </w:r>
      <w:r w:rsidR="00D66D0F">
        <w:t xml:space="preserve">ne </w:t>
      </w:r>
      <w:r>
        <w:t>se rappelle à elle ; soit l’instrumentalise</w:t>
      </w:r>
      <w:r w:rsidR="009B3824">
        <w:t>,</w:t>
      </w:r>
      <w:r>
        <w:t xml:space="preserve"> la récupérant ou la reléguant (cet aspect fondamental est en lien avec des pratiques impériale de zonage de l’espace dont il sera question plus tard). Car l’affaire se co</w:t>
      </w:r>
      <w:r w:rsidR="00E67E66">
        <w:t>mplique considérablement</w:t>
      </w:r>
      <w:r>
        <w:t xml:space="preserve"> quand on rentre en contact </w:t>
      </w:r>
      <w:r w:rsidR="00D66D0F">
        <w:t>avec d</w:t>
      </w:r>
      <w:r>
        <w:t>es populations. Il faudra donc rajouter plusieurs éléments essentiels au modèle.</w:t>
      </w:r>
    </w:p>
    <w:p w14:paraId="7E1143E2" w14:textId="1EDEBE8C" w:rsidR="00E6190F" w:rsidRDefault="00E6190F" w:rsidP="00941443">
      <w:pPr>
        <w:pStyle w:val="ISTE-paragraph"/>
      </w:pPr>
      <w:r>
        <w:t xml:space="preserve">C’est ce que nous raconte déjà une autre histoire, toujours relative aux îles tropicales (des mers du Sud), cette fois non fictive et qui fait directement suite à l’expérience prototypique de la découverte de l’île mystérieuse. Il s’agit de </w:t>
      </w:r>
      <w:r w:rsidR="00EB1F08">
        <w:t>l’histoire</w:t>
      </w:r>
      <w:r>
        <w:t xml:space="preserve"> de la nomination des îles du Pacifique par les voyageurs explorateurs français du XIX</w:t>
      </w:r>
      <w:r w:rsidR="00456233" w:rsidRPr="00DF5D3C">
        <w:rPr>
          <w:vertAlign w:val="superscript"/>
        </w:rPr>
        <w:t>e</w:t>
      </w:r>
      <w:r w:rsidR="00FF60CD">
        <w:t xml:space="preserve"> </w:t>
      </w:r>
      <w:r w:rsidR="003879BD">
        <w:t xml:space="preserve">étudiée par </w:t>
      </w:r>
      <w:r>
        <w:t>Hélène Blais (2005)</w:t>
      </w:r>
      <w:r w:rsidR="00940C53">
        <w:t xml:space="preserve"> qui s’inscrit plus généralement dans l’entre</w:t>
      </w:r>
      <w:r w:rsidR="00633E77">
        <w:t xml:space="preserve">prise cartographique des « découvertes » (Kent </w:t>
      </w:r>
      <w:r w:rsidR="00633E77" w:rsidRPr="00F2271E">
        <w:rPr>
          <w:i/>
        </w:rPr>
        <w:t xml:space="preserve">et </w:t>
      </w:r>
      <w:r w:rsidR="006A4504" w:rsidRPr="00F2271E">
        <w:rPr>
          <w:i/>
        </w:rPr>
        <w:t>al.</w:t>
      </w:r>
      <w:r w:rsidR="006A4504">
        <w:t xml:space="preserve"> </w:t>
      </w:r>
      <w:r w:rsidR="00633E77">
        <w:t>2019)</w:t>
      </w:r>
      <w:r w:rsidR="003879BD">
        <w:t xml:space="preserve">. </w:t>
      </w:r>
      <w:r w:rsidR="00633E77">
        <w:t xml:space="preserve">L’auteure </w:t>
      </w:r>
      <w:r>
        <w:t xml:space="preserve">décrypte cette nouvelle phase de dénomination qui vise à produire un territoire sur des bases scientifiques et organisées. On a alors recours à une nomenclature ordonnée et claire qui emprunte à plusieurs registres. Le registre initial du répertoire nationaliste ou </w:t>
      </w:r>
      <w:r w:rsidR="0016046B">
        <w:t xml:space="preserve">plus encore </w:t>
      </w:r>
      <w:r>
        <w:t xml:space="preserve">affectif </w:t>
      </w:r>
      <w:r w:rsidR="007E1EBD">
        <w:t xml:space="preserve">(lié aux circonstances de la découverte et à </w:t>
      </w:r>
      <w:r w:rsidR="0016046B">
        <w:t xml:space="preserve">ses effets sur les découvreurs) (Rose 1997) </w:t>
      </w:r>
      <w:r>
        <w:t xml:space="preserve">n’est que partiellement prolongé lors de ces phases de description et de cartographie plus systématique. Les emprunts aux références autochtones sélectionnées et interprétées sont alors non seulement admis, mais promus comme moyen d’objectivation dans la création d’une réalité géographique conquise. </w:t>
      </w:r>
      <w:r w:rsidR="00B92A81">
        <w:t xml:space="preserve">Cela </w:t>
      </w:r>
      <w:r>
        <w:t>participe d’une mise en ordre objective d’une terre conquise qui gagne ainsi en spécificité et dont la domination ne repose plus seulement sur les hasards de l’exploration et de la prise de possession</w:t>
      </w:r>
      <w:r w:rsidR="0016046B">
        <w:t>,</w:t>
      </w:r>
      <w:r>
        <w:t xml:space="preserve"> mais sur une </w:t>
      </w:r>
      <w:r w:rsidR="0016046B">
        <w:t>place</w:t>
      </w:r>
      <w:r>
        <w:t xml:space="preserve"> </w:t>
      </w:r>
      <w:r w:rsidR="0016046B">
        <w:t xml:space="preserve">particulière et des ressources </w:t>
      </w:r>
      <w:r>
        <w:t>dans un dispositif géographique et politique complexe, un empire et ses possibles en terme</w:t>
      </w:r>
      <w:r w:rsidR="00456233">
        <w:t>s</w:t>
      </w:r>
      <w:r>
        <w:t xml:space="preserve"> </w:t>
      </w:r>
      <w:r w:rsidR="0016046B">
        <w:t>d’exploitation</w:t>
      </w:r>
      <w:r>
        <w:t xml:space="preserve">. </w:t>
      </w:r>
      <w:r w:rsidR="003879BD">
        <w:t xml:space="preserve">Cette analyse puissante est corroborée par des travaux réalisés pour d’autres îles du Pacifique dans les girons anglais pour Norfolk Island (Nash 2017), mais aussi successivement </w:t>
      </w:r>
      <w:r w:rsidR="00D66D0F">
        <w:t>h</w:t>
      </w:r>
      <w:r w:rsidR="003879BD">
        <w:t xml:space="preserve">ollandais, </w:t>
      </w:r>
      <w:r w:rsidR="00D66D0F">
        <w:t>c</w:t>
      </w:r>
      <w:r w:rsidR="003879BD">
        <w:t xml:space="preserve">hinois et </w:t>
      </w:r>
      <w:r w:rsidR="00D66D0F">
        <w:t>j</w:t>
      </w:r>
      <w:r w:rsidR="003879BD">
        <w:t xml:space="preserve">aponais à </w:t>
      </w:r>
      <w:proofErr w:type="spellStart"/>
      <w:r w:rsidR="003879BD">
        <w:t>Orchid</w:t>
      </w:r>
      <w:proofErr w:type="spellEnd"/>
      <w:r w:rsidR="003879BD">
        <w:t xml:space="preserve"> Island (Wu &amp; Lay 2014). </w:t>
      </w:r>
      <w:r w:rsidR="00B34D46">
        <w:t>Il faut ainsi ajouter</w:t>
      </w:r>
      <w:r>
        <w:t xml:space="preserve"> une modalité </w:t>
      </w:r>
      <w:r w:rsidR="003879BD">
        <w:t xml:space="preserve">largement déployée </w:t>
      </w:r>
      <w:r>
        <w:t>au modèle initial :</w:t>
      </w:r>
      <w:r w:rsidR="008F042B">
        <w:t xml:space="preserve"> </w:t>
      </w:r>
      <w:r w:rsidR="00456233">
        <w:rPr>
          <w:i/>
        </w:rPr>
        <w:t>l</w:t>
      </w:r>
      <w:r w:rsidR="008F042B" w:rsidRPr="008F042B">
        <w:rPr>
          <w:i/>
        </w:rPr>
        <w:t>a r</w:t>
      </w:r>
      <w:r w:rsidRPr="008F042B">
        <w:rPr>
          <w:i/>
        </w:rPr>
        <w:t xml:space="preserve">écupération partielle et altération d’éléments de corpus toponymique </w:t>
      </w:r>
      <w:r w:rsidR="00456233">
        <w:rPr>
          <w:i/>
        </w:rPr>
        <w:t>autochtone</w:t>
      </w:r>
      <w:r w:rsidR="008F042B" w:rsidRPr="008F042B">
        <w:rPr>
          <w:i/>
        </w:rPr>
        <w:t>.</w:t>
      </w:r>
    </w:p>
    <w:p w14:paraId="77663620" w14:textId="124DCFC0" w:rsidR="00E6190F" w:rsidRDefault="00E6190F" w:rsidP="00941443">
      <w:pPr>
        <w:pStyle w:val="ISTE-paragraph"/>
      </w:pPr>
      <w:r>
        <w:t xml:space="preserve">Il faut </w:t>
      </w:r>
      <w:r w:rsidR="00B34D46">
        <w:t>maintenant</w:t>
      </w:r>
      <w:r>
        <w:t xml:space="preserve"> adjoindre à ce modèle des motivations </w:t>
      </w:r>
      <w:r w:rsidR="00B34D46">
        <w:t>et pratiques coloni</w:t>
      </w:r>
      <w:r>
        <w:t xml:space="preserve">ales, les enseignements des pratiques de la colonisation de peuplement, rouleau compresseur qui nomme ses implantations, ses lieux au long des fronts pionniers qu’elle ouvre. Ceci selon des registres différenciés en fonction des cultures des colons. C’est que leurs motivations se différencient de celles des marins et explorateurs mandatés qui amorcent les conquêtes en attestant la </w:t>
      </w:r>
      <w:r w:rsidR="00456233">
        <w:t>« </w:t>
      </w:r>
      <w:r>
        <w:t>découverte</w:t>
      </w:r>
      <w:r w:rsidR="00456233">
        <w:t> »</w:t>
      </w:r>
      <w:r>
        <w:t xml:space="preserve"> et en préparant l’éventuelle colonisation par la fabrication d’un cadre géographique </w:t>
      </w:r>
      <w:r>
        <w:lastRenderedPageBreak/>
        <w:t xml:space="preserve">cohérent. Il s’agit dorénavant de </w:t>
      </w:r>
      <w:r w:rsidR="00456233">
        <w:t>« </w:t>
      </w:r>
      <w:r>
        <w:t>pénétrer</w:t>
      </w:r>
      <w:r w:rsidR="00456233">
        <w:t> » un territoire</w:t>
      </w:r>
      <w:r>
        <w:t xml:space="preserve"> à partir de têtes de pont en découvrant d’autres réalités et surtout de créer des implantations coloniales, d’inventer un paysage nouveau en effaçant ou transformant l’ordre préexistant considéré comme naturel. </w:t>
      </w:r>
    </w:p>
    <w:p w14:paraId="273761BD" w14:textId="79204350" w:rsidR="00920E0C" w:rsidRDefault="00E6190F" w:rsidP="00941443">
      <w:pPr>
        <w:pStyle w:val="ISTE-paragraph"/>
      </w:pPr>
      <w:r>
        <w:t xml:space="preserve">L’élément du modèle </w:t>
      </w:r>
      <w:r w:rsidR="00634223">
        <w:t xml:space="preserve">initial </w:t>
      </w:r>
      <w:r>
        <w:t xml:space="preserve">« transposition des lieux de l’origine » se traduit alors massivement par la reproduction </w:t>
      </w:r>
      <w:r w:rsidR="00E15206">
        <w:t xml:space="preserve">et la projection </w:t>
      </w:r>
      <w:r>
        <w:t>de nombreux toponymes des métropoles avec l’adjonction du qualificatif « nouvelle » ou « nouveau »</w:t>
      </w:r>
      <w:r w:rsidR="00E15206">
        <w:t>. Ceci dans un élan pionnier vitaliste d’invention d’un nouveau monde à partir d’une origine extérieure</w:t>
      </w:r>
      <w:r w:rsidR="00634223">
        <w:t>. Ainsi loin des Nouvelles</w:t>
      </w:r>
      <w:r w:rsidR="00105115">
        <w:t xml:space="preserve">… </w:t>
      </w:r>
      <w:r w:rsidR="00634223">
        <w:t>Zélande, Calédonie et autres Hébrides d’Océanie, la nomenclature des noms de villes américaines enregistre de très nombreux toponymes de villes européennes précédées ou non du qualificatif de nouvelle</w:t>
      </w:r>
      <w:r w:rsidR="00E67E66">
        <w:t xml:space="preserve"> (</w:t>
      </w:r>
      <w:proofErr w:type="spellStart"/>
      <w:r w:rsidR="00E67E66">
        <w:t>Zelinski</w:t>
      </w:r>
      <w:proofErr w:type="spellEnd"/>
      <w:r w:rsidR="00E67E66">
        <w:t xml:space="preserve"> 1967)</w:t>
      </w:r>
      <w:r w:rsidR="00634223">
        <w:t xml:space="preserve">. </w:t>
      </w:r>
      <w:r w:rsidR="00B34D46">
        <w:t xml:space="preserve">C’est le cas de </w:t>
      </w:r>
      <w:proofErr w:type="spellStart"/>
      <w:r w:rsidR="00634223" w:rsidRPr="00634223">
        <w:t>Nieuw</w:t>
      </w:r>
      <w:proofErr w:type="spellEnd"/>
      <w:r w:rsidR="00634223" w:rsidRPr="00634223">
        <w:t xml:space="preserve"> Amsterdam</w:t>
      </w:r>
      <w:r w:rsidR="00634223">
        <w:t xml:space="preserve"> rebaptisée New York, mais aussi </w:t>
      </w:r>
      <w:r w:rsidR="00FA1B88">
        <w:t>d</w:t>
      </w:r>
      <w:r w:rsidR="00634223">
        <w:t>es petites villes dénommées Paris pour capter le prestige d’un</w:t>
      </w:r>
      <w:r w:rsidR="00B34D46">
        <w:t>e</w:t>
      </w:r>
      <w:r w:rsidR="00634223">
        <w:t xml:space="preserve"> capitale européenne, que le film </w:t>
      </w:r>
      <w:r w:rsidR="00634223" w:rsidRPr="00DF5D3C">
        <w:rPr>
          <w:i/>
        </w:rPr>
        <w:t>Paris, Texas</w:t>
      </w:r>
      <w:r w:rsidR="00634223">
        <w:t xml:space="preserve"> de Wim Wenders a mis en valeur </w:t>
      </w:r>
      <w:r>
        <w:t>(</w:t>
      </w:r>
      <w:r w:rsidR="007C2929">
        <w:t>Reinhardt</w:t>
      </w:r>
      <w:r w:rsidR="00920E0C">
        <w:t xml:space="preserve"> 2017</w:t>
      </w:r>
      <w:r>
        <w:t xml:space="preserve">). </w:t>
      </w:r>
      <w:r w:rsidR="00126D1D">
        <w:t>L’analyse des dénominations originelles des plantations dans le Maryland fin XVII</w:t>
      </w:r>
      <w:r w:rsidR="00456233" w:rsidRPr="00DF5D3C">
        <w:rPr>
          <w:vertAlign w:val="superscript"/>
        </w:rPr>
        <w:t>e</w:t>
      </w:r>
      <w:r w:rsidR="00456233">
        <w:t>-</w:t>
      </w:r>
      <w:r w:rsidR="00126D1D">
        <w:t xml:space="preserve">début </w:t>
      </w:r>
      <w:r w:rsidR="00105115">
        <w:t>XVIII</w:t>
      </w:r>
      <w:r w:rsidR="00105115" w:rsidRPr="00DF5D3C">
        <w:rPr>
          <w:vertAlign w:val="superscript"/>
        </w:rPr>
        <w:t>e</w:t>
      </w:r>
      <w:r w:rsidR="00105115">
        <w:t> </w:t>
      </w:r>
      <w:r w:rsidR="00126D1D">
        <w:t>siècle, donne également à voir des constructions toponymiques sur le modèle des campagnes anglaises (</w:t>
      </w:r>
      <w:proofErr w:type="spellStart"/>
      <w:r w:rsidR="00126D1D">
        <w:t>Musselwhite</w:t>
      </w:r>
      <w:proofErr w:type="spellEnd"/>
      <w:r w:rsidR="00126D1D">
        <w:t xml:space="preserve"> 2020).</w:t>
      </w:r>
    </w:p>
    <w:p w14:paraId="12AD49BC" w14:textId="77777777" w:rsidR="00920E0C" w:rsidRDefault="00920E0C" w:rsidP="00941443">
      <w:pPr>
        <w:pStyle w:val="ISTE-paragraph"/>
      </w:pPr>
    </w:p>
    <w:p w14:paraId="1CF25C02" w14:textId="3D110C5D" w:rsidR="00460F2A" w:rsidRDefault="00E6190F" w:rsidP="00941443">
      <w:pPr>
        <w:pStyle w:val="ISTE-paragraph"/>
      </w:pPr>
      <w:r>
        <w:t xml:space="preserve">Autre pratique massive, </w:t>
      </w:r>
      <w:r w:rsidRPr="00F2271E">
        <w:t>les</w:t>
      </w:r>
      <w:r w:rsidRPr="008F042B">
        <w:rPr>
          <w:i/>
        </w:rPr>
        <w:t xml:space="preserve"> dénominations d’après des noms bibliques</w:t>
      </w:r>
      <w:r>
        <w:t xml:space="preserve"> de l’</w:t>
      </w:r>
      <w:r w:rsidR="00456233">
        <w:t>A</w:t>
      </w:r>
      <w:r>
        <w:t xml:space="preserve">ncien </w:t>
      </w:r>
      <w:r w:rsidR="00456233">
        <w:t>T</w:t>
      </w:r>
      <w:r>
        <w:t xml:space="preserve">estament, notamment pour les populations d’origine protestante (encadré 2) aux </w:t>
      </w:r>
      <w:r w:rsidR="00456233">
        <w:t>É</w:t>
      </w:r>
      <w:r>
        <w:t>tats-Unis</w:t>
      </w:r>
      <w:r w:rsidR="00456233">
        <w:t xml:space="preserve"> ou en Afrique du Sud</w:t>
      </w:r>
      <w:r>
        <w:t xml:space="preserve">, et d’après des noms de </w:t>
      </w:r>
      <w:r w:rsidR="00456233">
        <w:t>s</w:t>
      </w:r>
      <w:r>
        <w:t>aints pour les populations d’origine catholique. L’hagiographie sera ainsi dominante en Amérique latine et au Québec, variante catholique des mythes fondateurs de l’identité coloniale</w:t>
      </w:r>
      <w:r w:rsidR="00A32906">
        <w:t xml:space="preserve"> (Leonard 2010)</w:t>
      </w:r>
      <w:r>
        <w:t>.</w:t>
      </w:r>
    </w:p>
    <w:p w14:paraId="18C080BC" w14:textId="52142CAB" w:rsidR="005D42CC" w:rsidRPr="00050E8F" w:rsidRDefault="005D42CC" w:rsidP="00105115">
      <w:pPr>
        <w:pStyle w:val="ISTE-Encadr-Intertitre"/>
        <w:rPr>
          <w:b w:val="0"/>
          <w:color w:val="000000" w:themeColor="text1"/>
        </w:rPr>
      </w:pPr>
      <w:proofErr w:type="spellStart"/>
      <w:r w:rsidRPr="00050E8F">
        <w:rPr>
          <w:color w:val="000000" w:themeColor="text1"/>
        </w:rPr>
        <w:t>Wajdi</w:t>
      </w:r>
      <w:proofErr w:type="spellEnd"/>
      <w:r w:rsidRPr="00050E8F">
        <w:rPr>
          <w:color w:val="000000" w:themeColor="text1"/>
        </w:rPr>
        <w:t xml:space="preserve"> </w:t>
      </w:r>
      <w:proofErr w:type="spellStart"/>
      <w:r w:rsidRPr="00050E8F">
        <w:rPr>
          <w:color w:val="000000" w:themeColor="text1"/>
        </w:rPr>
        <w:t>Mouawad</w:t>
      </w:r>
      <w:proofErr w:type="spellEnd"/>
      <w:r w:rsidRPr="00050E8F">
        <w:rPr>
          <w:color w:val="000000" w:themeColor="text1"/>
        </w:rPr>
        <w:t xml:space="preserve"> avec son roman Anima</w:t>
      </w:r>
      <w:r w:rsidRPr="00050E8F">
        <w:rPr>
          <w:b w:val="0"/>
          <w:color w:val="000000" w:themeColor="text1"/>
        </w:rPr>
        <w:t xml:space="preserve"> (</w:t>
      </w:r>
      <w:r w:rsidRPr="00050E8F">
        <w:rPr>
          <w:rStyle w:val="Accentuation"/>
          <w:rFonts w:eastAsiaTheme="majorEastAsia"/>
          <w:b w:val="0"/>
          <w:color w:val="000000" w:themeColor="text1"/>
        </w:rPr>
        <w:t xml:space="preserve">2012, </w:t>
      </w:r>
      <w:proofErr w:type="spellStart"/>
      <w:r w:rsidRPr="00050E8F">
        <w:rPr>
          <w:rStyle w:val="Accentuation"/>
          <w:rFonts w:eastAsiaTheme="majorEastAsia"/>
          <w:b w:val="0"/>
          <w:color w:val="000000" w:themeColor="text1"/>
        </w:rPr>
        <w:t>Leméac</w:t>
      </w:r>
      <w:proofErr w:type="spellEnd"/>
      <w:r w:rsidRPr="00050E8F">
        <w:rPr>
          <w:rStyle w:val="Accentuation"/>
          <w:rFonts w:eastAsiaTheme="majorEastAsia"/>
          <w:b w:val="0"/>
          <w:color w:val="000000" w:themeColor="text1"/>
        </w:rPr>
        <w:t xml:space="preserve"> et Actes Sud</w:t>
      </w:r>
      <w:r w:rsidR="00460F2A" w:rsidRPr="00050E8F">
        <w:rPr>
          <w:rStyle w:val="Accentuation"/>
          <w:rFonts w:eastAsiaTheme="majorEastAsia"/>
          <w:b w:val="0"/>
          <w:color w:val="000000" w:themeColor="text1"/>
        </w:rPr>
        <w:t xml:space="preserve">) </w:t>
      </w:r>
      <w:r w:rsidR="00460F2A" w:rsidRPr="00050E8F">
        <w:rPr>
          <w:b w:val="0"/>
          <w:color w:val="000000" w:themeColor="text1"/>
        </w:rPr>
        <w:t xml:space="preserve">va </w:t>
      </w:r>
      <w:r w:rsidRPr="00050E8F">
        <w:rPr>
          <w:b w:val="0"/>
          <w:color w:val="000000" w:themeColor="text1"/>
        </w:rPr>
        <w:t>au</w:t>
      </w:r>
      <w:r w:rsidR="00456233" w:rsidRPr="00050E8F">
        <w:rPr>
          <w:b w:val="0"/>
          <w:color w:val="000000" w:themeColor="text1"/>
        </w:rPr>
        <w:t>-</w:t>
      </w:r>
      <w:r w:rsidRPr="00050E8F">
        <w:rPr>
          <w:b w:val="0"/>
          <w:color w:val="000000" w:themeColor="text1"/>
        </w:rPr>
        <w:t>delà de ce que les mots et les noms ne peuvent di</w:t>
      </w:r>
      <w:r w:rsidR="00460F2A" w:rsidRPr="00050E8F">
        <w:rPr>
          <w:b w:val="0"/>
          <w:color w:val="000000" w:themeColor="text1"/>
        </w:rPr>
        <w:t xml:space="preserve">re. </w:t>
      </w:r>
      <w:r w:rsidRPr="00050E8F">
        <w:rPr>
          <w:b w:val="0"/>
          <w:color w:val="000000" w:themeColor="text1"/>
        </w:rPr>
        <w:t>Les noms sont cependant sans cesse interrogés dans leurs dérisoires limites, mais aussi dans leur puissance évocatrice et dans leur (in)capacité à donner du sens.</w:t>
      </w:r>
      <w:r w:rsidR="00460F2A" w:rsidRPr="00050E8F">
        <w:rPr>
          <w:b w:val="0"/>
          <w:color w:val="000000" w:themeColor="text1"/>
        </w:rPr>
        <w:t xml:space="preserve"> </w:t>
      </w:r>
      <w:r w:rsidRPr="00050E8F">
        <w:rPr>
          <w:b w:val="0"/>
          <w:color w:val="000000" w:themeColor="text1"/>
        </w:rPr>
        <w:t>Extrait</w:t>
      </w:r>
      <w:r w:rsidR="00460F2A" w:rsidRPr="00050E8F">
        <w:rPr>
          <w:b w:val="0"/>
          <w:color w:val="000000" w:themeColor="text1"/>
        </w:rPr>
        <w:t xml:space="preserve">s </w:t>
      </w:r>
      <w:r w:rsidRPr="00050E8F">
        <w:rPr>
          <w:rStyle w:val="lev"/>
          <w:color w:val="000000" w:themeColor="text1"/>
        </w:rPr>
        <w:t>où il est notamment question de toponymes coloniaux bibliques face aux tragédies de la guerre</w:t>
      </w:r>
    </w:p>
    <w:p w14:paraId="2C177521" w14:textId="77777777" w:rsidR="005D42CC" w:rsidRPr="00460F2A" w:rsidRDefault="00460F2A" w:rsidP="00105115">
      <w:pPr>
        <w:pStyle w:val="ISTE-Encadr"/>
      </w:pPr>
      <w:r>
        <w:t xml:space="preserve"> </w:t>
      </w:r>
      <w:r w:rsidRPr="00460F2A">
        <w:t>« </w:t>
      </w:r>
      <w:r w:rsidR="005D42CC" w:rsidRPr="00460F2A">
        <w:t xml:space="preserve">Sa sœur habite Lebanon, un petit village pas loin de Springfield, dans le sud-ouest de l’Illinois. Elle tient un </w:t>
      </w:r>
      <w:proofErr w:type="spellStart"/>
      <w:r w:rsidR="005D42CC" w:rsidRPr="00DF5D3C">
        <w:rPr>
          <w:i/>
        </w:rPr>
        <w:t>bed</w:t>
      </w:r>
      <w:proofErr w:type="spellEnd"/>
      <w:r w:rsidR="005D42CC" w:rsidRPr="00DF5D3C">
        <w:rPr>
          <w:i/>
        </w:rPr>
        <w:t xml:space="preserve"> and breakfast</w:t>
      </w:r>
      <w:r w:rsidR="005D42CC" w:rsidRPr="00460F2A">
        <w:t xml:space="preserve"> là-bas, The </w:t>
      </w:r>
      <w:proofErr w:type="spellStart"/>
      <w:r w:rsidR="005D42CC" w:rsidRPr="00460F2A">
        <w:t>Sunrise</w:t>
      </w:r>
      <w:proofErr w:type="spellEnd"/>
      <w:r w:rsidR="005D42CC" w:rsidRPr="00460F2A">
        <w:t xml:space="preserve">. Elle s’appelle </w:t>
      </w:r>
      <w:proofErr w:type="spellStart"/>
      <w:r w:rsidR="005D42CC" w:rsidRPr="00460F2A">
        <w:t>Ashleen</w:t>
      </w:r>
      <w:proofErr w:type="spellEnd"/>
      <w:r w:rsidR="005D42CC" w:rsidRPr="00460F2A">
        <w:t xml:space="preserve">. Elle </w:t>
      </w:r>
      <w:r w:rsidRPr="00460F2A">
        <w:t>n</w:t>
      </w:r>
      <w:r w:rsidR="005D42CC" w:rsidRPr="00460F2A">
        <w:t xml:space="preserve">’est pas mariée. Elle a gardé le nom de son père : </w:t>
      </w:r>
      <w:proofErr w:type="spellStart"/>
      <w:r w:rsidR="005D42CC" w:rsidRPr="00460F2A">
        <w:t>Ashleen</w:t>
      </w:r>
      <w:proofErr w:type="spellEnd"/>
      <w:r w:rsidR="005D42CC" w:rsidRPr="00460F2A">
        <w:t xml:space="preserve"> Wolf Rooney (…)</w:t>
      </w:r>
    </w:p>
    <w:p w14:paraId="1AF53BBF" w14:textId="77777777" w:rsidR="005D42CC" w:rsidRPr="00460F2A" w:rsidRDefault="005D42CC" w:rsidP="00105115">
      <w:pPr>
        <w:pStyle w:val="ISTE-Encadr"/>
      </w:pPr>
      <w:r w:rsidRPr="00460F2A">
        <w:t>– Lebanon ? Comme le pays ?</w:t>
      </w:r>
    </w:p>
    <w:p w14:paraId="4D01D02C" w14:textId="77777777" w:rsidR="005D42CC" w:rsidRPr="00460F2A" w:rsidRDefault="005D42CC" w:rsidP="00105115">
      <w:pPr>
        <w:pStyle w:val="ISTE-Encadr"/>
      </w:pPr>
      <w:r w:rsidRPr="00460F2A">
        <w:t>– Oui, pourquoi ?</w:t>
      </w:r>
    </w:p>
    <w:p w14:paraId="599C1441" w14:textId="389DAD83" w:rsidR="00460F2A" w:rsidRPr="00460F2A" w:rsidRDefault="005D42CC" w:rsidP="00105115">
      <w:pPr>
        <w:pStyle w:val="ISTE-Encadr"/>
      </w:pPr>
      <w:r w:rsidRPr="00460F2A">
        <w:t>Il n’a pas répondu. Il s’est perdu au fond des nuages, là-bas, qui avaient envahi l’étendue du ciel. Quelque chose avait bougé en lui.</w:t>
      </w:r>
      <w:r w:rsidR="00460F2A" w:rsidRPr="00460F2A">
        <w:t xml:space="preserve"> </w:t>
      </w:r>
      <w:r w:rsidR="006A4504">
        <w:t>(</w:t>
      </w:r>
      <w:r w:rsidR="00460F2A" w:rsidRPr="00460F2A">
        <w:t>p. 210</w:t>
      </w:r>
      <w:r w:rsidR="006A4504">
        <w:t>)</w:t>
      </w:r>
    </w:p>
    <w:p w14:paraId="53C1ED82" w14:textId="65C3450D" w:rsidR="005D42CC" w:rsidRPr="00460F2A" w:rsidRDefault="006A4504" w:rsidP="00105115">
      <w:pPr>
        <w:pStyle w:val="ISTE-Encadr"/>
      </w:pPr>
      <w:r>
        <w:t>[</w:t>
      </w:r>
      <w:r w:rsidRPr="00460F2A">
        <w:t>…</w:t>
      </w:r>
      <w:r>
        <w:t>]</w:t>
      </w:r>
    </w:p>
    <w:p w14:paraId="51C183A5" w14:textId="77777777" w:rsidR="005D42CC" w:rsidRPr="00460F2A" w:rsidRDefault="005D42CC" w:rsidP="00105115">
      <w:pPr>
        <w:pStyle w:val="ISTE-Encadr"/>
      </w:pPr>
      <w:r w:rsidRPr="00460F2A">
        <w:t>– Le nom sur la carte m’a intrigué. Lebanon. Je suis venu pour voir.</w:t>
      </w:r>
    </w:p>
    <w:p w14:paraId="07E42E9B" w14:textId="324DF276" w:rsidR="005D42CC" w:rsidRPr="00460F2A" w:rsidRDefault="005D42CC" w:rsidP="00105115">
      <w:pPr>
        <w:pStyle w:val="ISTE-Encadr"/>
      </w:pPr>
      <w:r w:rsidRPr="00460F2A">
        <w:t xml:space="preserve">– Plus au sud, vous avez </w:t>
      </w:r>
      <w:proofErr w:type="spellStart"/>
      <w:r w:rsidRPr="00460F2A">
        <w:t>Cairo</w:t>
      </w:r>
      <w:proofErr w:type="spellEnd"/>
      <w:r w:rsidRPr="00460F2A">
        <w:t>. Ça vaut le détour.</w:t>
      </w:r>
      <w:r w:rsidR="00460F2A" w:rsidRPr="00460F2A">
        <w:t xml:space="preserve"> </w:t>
      </w:r>
      <w:r w:rsidR="006A4504">
        <w:t>[</w:t>
      </w:r>
      <w:r w:rsidRPr="00460F2A">
        <w:t>…</w:t>
      </w:r>
      <w:r w:rsidR="006A4504">
        <w:t>]</w:t>
      </w:r>
    </w:p>
    <w:p w14:paraId="57DCA5BB" w14:textId="77777777" w:rsidR="005D42CC" w:rsidRPr="00460F2A" w:rsidRDefault="005D42CC" w:rsidP="00105115">
      <w:pPr>
        <w:pStyle w:val="ISTE-Encadr"/>
        <w:rPr>
          <w:color w:val="000000" w:themeColor="text1"/>
        </w:rPr>
      </w:pPr>
      <w:r w:rsidRPr="00460F2A">
        <w:rPr>
          <w:color w:val="000000" w:themeColor="text1"/>
        </w:rPr>
        <w:t>Ils se sont tus pour écouter.</w:t>
      </w:r>
    </w:p>
    <w:p w14:paraId="46CEE454" w14:textId="14A8AE4F" w:rsidR="005D42CC" w:rsidRPr="00460F2A" w:rsidRDefault="005D42CC" w:rsidP="00105115">
      <w:pPr>
        <w:pStyle w:val="ISTE-Encadr"/>
        <w:rPr>
          <w:color w:val="000000" w:themeColor="text1"/>
        </w:rPr>
      </w:pPr>
      <w:r w:rsidRPr="00460F2A">
        <w:rPr>
          <w:color w:val="000000" w:themeColor="text1"/>
        </w:rPr>
        <w:t xml:space="preserve">– Cette région porte le nom de Land of Egypt. Les habitants, encore aujourd’hui, se font appeler </w:t>
      </w:r>
      <w:proofErr w:type="spellStart"/>
      <w:r w:rsidRPr="00460F2A">
        <w:rPr>
          <w:color w:val="000000" w:themeColor="text1"/>
        </w:rPr>
        <w:t>Egyptians</w:t>
      </w:r>
      <w:proofErr w:type="spellEnd"/>
      <w:r w:rsidRPr="00460F2A">
        <w:rPr>
          <w:color w:val="000000" w:themeColor="text1"/>
        </w:rPr>
        <w:t xml:space="preserve">. Le Mississippi est leur Nil. </w:t>
      </w:r>
      <w:r w:rsidR="006A4504">
        <w:rPr>
          <w:color w:val="000000" w:themeColor="text1"/>
        </w:rPr>
        <w:t>À</w:t>
      </w:r>
      <w:r w:rsidR="006A4504" w:rsidRPr="00460F2A">
        <w:rPr>
          <w:color w:val="000000" w:themeColor="text1"/>
        </w:rPr>
        <w:t xml:space="preserve"> </w:t>
      </w:r>
      <w:proofErr w:type="spellStart"/>
      <w:r w:rsidRPr="00460F2A">
        <w:rPr>
          <w:color w:val="000000" w:themeColor="text1"/>
        </w:rPr>
        <w:t>Cairo</w:t>
      </w:r>
      <w:proofErr w:type="spellEnd"/>
      <w:r w:rsidRPr="00460F2A">
        <w:rPr>
          <w:color w:val="000000" w:themeColor="text1"/>
        </w:rPr>
        <w:t xml:space="preserve">, vous pourriez admirer la rencontre des eaux, là où l’Ohio vient se jeter dans le Mississippi. C’est comme ça. Les gens d’ici, comme partout ailleurs sur la terre d’Amérique se sont tournés vers la Bible pour baptiser leur terre de noms qui leur porteraient bonheur. </w:t>
      </w:r>
      <w:r w:rsidR="006A4504">
        <w:rPr>
          <w:color w:val="000000" w:themeColor="text1"/>
        </w:rPr>
        <w:t>À</w:t>
      </w:r>
      <w:r w:rsidR="006A4504" w:rsidRPr="00460F2A">
        <w:rPr>
          <w:color w:val="000000" w:themeColor="text1"/>
        </w:rPr>
        <w:t xml:space="preserve"> </w:t>
      </w:r>
      <w:proofErr w:type="spellStart"/>
      <w:r w:rsidRPr="00460F2A">
        <w:rPr>
          <w:color w:val="000000" w:themeColor="text1"/>
        </w:rPr>
        <w:t>Cairo</w:t>
      </w:r>
      <w:proofErr w:type="spellEnd"/>
      <w:r w:rsidRPr="00460F2A">
        <w:rPr>
          <w:color w:val="000000" w:themeColor="text1"/>
        </w:rPr>
        <w:t>, on espérait la venue d’un Moïse qui sauverait le peuple de la famine, de la maladie, des inondations. Et plus bas encore, des hommes habités par une véritable foi en leur avenir, se sont souvenus de la grande cité millénaire des pharaons et ont baptisé leur petite bourgade Memphis. Ici, Lebanon, en hommage au pays où le Christ a réalisé son premier miracle en multipliant le pain et le vin lors des noces de Cana. Pour des gens qui mourraient de faim, ça avait évidemment tout un sens.</w:t>
      </w:r>
    </w:p>
    <w:p w14:paraId="0A1A4BDA" w14:textId="77777777" w:rsidR="005D42CC" w:rsidRPr="00460F2A" w:rsidRDefault="005D42CC" w:rsidP="00105115">
      <w:pPr>
        <w:pStyle w:val="ISTE-Encadr"/>
        <w:rPr>
          <w:color w:val="000000" w:themeColor="text1"/>
        </w:rPr>
      </w:pPr>
      <w:r w:rsidRPr="00460F2A">
        <w:rPr>
          <w:color w:val="000000" w:themeColor="text1"/>
        </w:rPr>
        <w:t>– Et cela les a sauvés ?</w:t>
      </w:r>
    </w:p>
    <w:p w14:paraId="2DDC9BCD" w14:textId="2E3D2388" w:rsidR="005D42CC" w:rsidRPr="00460F2A" w:rsidRDefault="005D42CC" w:rsidP="00105115">
      <w:pPr>
        <w:pStyle w:val="ISTE-Encadr"/>
        <w:rPr>
          <w:color w:val="000000" w:themeColor="text1"/>
        </w:rPr>
      </w:pPr>
      <w:r w:rsidRPr="00460F2A">
        <w:rPr>
          <w:color w:val="000000" w:themeColor="text1"/>
        </w:rPr>
        <w:t xml:space="preserve">– Je dirais plutôt que cela les a perdus. Les calamités se sont succédé. Famines, inondations, maladies et, pour finir, la guerre civile. Beaucoup d’hommes sont morts sur les chemins de leur enfance. Il y a une frontière ici, la </w:t>
      </w:r>
      <w:proofErr w:type="spellStart"/>
      <w:r w:rsidRPr="00460F2A">
        <w:rPr>
          <w:color w:val="000000" w:themeColor="text1"/>
        </w:rPr>
        <w:t>Mason</w:t>
      </w:r>
      <w:proofErr w:type="spellEnd"/>
      <w:r w:rsidRPr="00460F2A">
        <w:rPr>
          <w:color w:val="000000" w:themeColor="text1"/>
        </w:rPr>
        <w:t xml:space="preserve">-Dixon </w:t>
      </w:r>
      <w:r w:rsidRPr="00460F2A">
        <w:rPr>
          <w:color w:val="000000" w:themeColor="text1"/>
        </w:rPr>
        <w:lastRenderedPageBreak/>
        <w:t>Line. Pendant la guerre de Sécession, elle séparait les États du nord de ceux du sud. On est à la jonction. L’Illinois était unioniste et le Missouri, qui se trouve à dix kilomètres, était e</w:t>
      </w:r>
      <w:r w:rsidR="00456233">
        <w:rPr>
          <w:color w:val="000000" w:themeColor="text1"/>
        </w:rPr>
        <w:t>s</w:t>
      </w:r>
      <w:r w:rsidRPr="00460F2A">
        <w:rPr>
          <w:color w:val="000000" w:themeColor="text1"/>
        </w:rPr>
        <w:t xml:space="preserve">clavagiste. L’armée de l’Union a tenu un barrage à </w:t>
      </w:r>
      <w:proofErr w:type="spellStart"/>
      <w:r w:rsidRPr="00460F2A">
        <w:rPr>
          <w:color w:val="000000" w:themeColor="text1"/>
        </w:rPr>
        <w:t>Cairo</w:t>
      </w:r>
      <w:proofErr w:type="spellEnd"/>
      <w:r w:rsidRPr="00460F2A">
        <w:rPr>
          <w:color w:val="000000" w:themeColor="text1"/>
        </w:rPr>
        <w:t xml:space="preserve">. </w:t>
      </w:r>
      <w:r w:rsidR="00105115">
        <w:rPr>
          <w:color w:val="000000" w:themeColor="text1"/>
        </w:rPr>
        <w:t>À</w:t>
      </w:r>
      <w:r w:rsidR="00105115" w:rsidRPr="00460F2A">
        <w:rPr>
          <w:color w:val="000000" w:themeColor="text1"/>
        </w:rPr>
        <w:t xml:space="preserve"> </w:t>
      </w:r>
      <w:r w:rsidRPr="00460F2A">
        <w:rPr>
          <w:color w:val="000000" w:themeColor="text1"/>
        </w:rPr>
        <w:t>Lebanon aussi, la guerre civile a fait des ravages.</w:t>
      </w:r>
      <w:r w:rsidR="00460F2A" w:rsidRPr="00460F2A">
        <w:rPr>
          <w:color w:val="000000" w:themeColor="text1"/>
        </w:rPr>
        <w:t xml:space="preserve"> </w:t>
      </w:r>
      <w:r w:rsidR="006A4504">
        <w:rPr>
          <w:color w:val="000000" w:themeColor="text1"/>
        </w:rPr>
        <w:t>[</w:t>
      </w:r>
      <w:r w:rsidR="006A4504" w:rsidRPr="00460F2A">
        <w:rPr>
          <w:color w:val="000000" w:themeColor="text1"/>
        </w:rPr>
        <w:t>…</w:t>
      </w:r>
      <w:r w:rsidR="006A4504">
        <w:rPr>
          <w:color w:val="000000" w:themeColor="text1"/>
        </w:rPr>
        <w:t>]</w:t>
      </w:r>
    </w:p>
    <w:p w14:paraId="0351C465" w14:textId="57A81938" w:rsidR="00460F2A" w:rsidRPr="00460F2A" w:rsidRDefault="005D42CC" w:rsidP="00105115">
      <w:pPr>
        <w:pStyle w:val="ISTE-Encadr"/>
        <w:rPr>
          <w:color w:val="000000" w:themeColor="text1"/>
        </w:rPr>
      </w:pPr>
      <w:r w:rsidRPr="00460F2A">
        <w:rPr>
          <w:color w:val="000000" w:themeColor="text1"/>
        </w:rPr>
        <w:t>– Beaucoup d’Américains sont morts dans des rivières qui portaient leur propre nom, car elles avaient été baptisées par leurs ancêtres. Ils sont morts au milieu de leurs troupeaux et dans des vergers qu’ils auraient d</w:t>
      </w:r>
      <w:r w:rsidR="00456233">
        <w:rPr>
          <w:color w:val="000000" w:themeColor="text1"/>
        </w:rPr>
        <w:t>û</w:t>
      </w:r>
      <w:r w:rsidRPr="00460F2A">
        <w:rPr>
          <w:color w:val="000000" w:themeColor="text1"/>
        </w:rPr>
        <w:t xml:space="preserve"> labourer leur vie durant. Les Français, eux, sont morts loin de chez eux, désemparés, perdus au milieu de la Grande Guerre civile américaine.</w:t>
      </w:r>
      <w:r w:rsidR="00460F2A" w:rsidRPr="00460F2A">
        <w:rPr>
          <w:color w:val="000000" w:themeColor="text1"/>
        </w:rPr>
        <w:t xml:space="preserve"> (p. 291-292)</w:t>
      </w:r>
    </w:p>
    <w:p w14:paraId="72E7FDA7" w14:textId="30FC5AE1" w:rsidR="005D42CC" w:rsidRDefault="00460F2A" w:rsidP="00941443">
      <w:pPr>
        <w:pStyle w:val="ISTE-paragraph"/>
      </w:pPr>
      <w:r>
        <w:t>Outre l’hagiographie caractéristique</w:t>
      </w:r>
      <w:r w:rsidR="007C2929">
        <w:t xml:space="preserve"> de la toponymie au Québec</w:t>
      </w:r>
      <w:r w:rsidR="001B10F2">
        <w:t xml:space="preserve"> (Adam 2008)</w:t>
      </w:r>
      <w:r>
        <w:t xml:space="preserve">, le </w:t>
      </w:r>
      <w:r w:rsidR="007C2929">
        <w:t xml:space="preserve">fameux </w:t>
      </w:r>
      <w:r>
        <w:t xml:space="preserve">roman de Louis Hémon </w:t>
      </w:r>
      <w:r w:rsidR="007C2929" w:rsidRPr="00DF5D3C">
        <w:rPr>
          <w:i/>
        </w:rPr>
        <w:t xml:space="preserve">Maria </w:t>
      </w:r>
      <w:proofErr w:type="spellStart"/>
      <w:r w:rsidR="007C2929" w:rsidRPr="00DF5D3C">
        <w:rPr>
          <w:i/>
        </w:rPr>
        <w:t>Chapdelaine</w:t>
      </w:r>
      <w:proofErr w:type="spellEnd"/>
      <w:r w:rsidR="007C2929">
        <w:t xml:space="preserve"> (encadré 3) exprime la charge affective et culturelle qui est véhiculée par le paysage toponymique créé par les colons. Ceci déjà dans un contexte de concurrence coloniale linguistique avec les </w:t>
      </w:r>
      <w:r w:rsidR="00B34D46">
        <w:t>A</w:t>
      </w:r>
      <w:r w:rsidR="007C2929">
        <w:t xml:space="preserve">nglophones voisins. La microtoponymie coloniale emprunte ainsi en </w:t>
      </w:r>
      <w:r w:rsidR="00DD7534">
        <w:t>f</w:t>
      </w:r>
      <w:r w:rsidR="007C2929">
        <w:t xml:space="preserve">rançais au registre de la description des sites, du milieu et des ressources. La tentative vaine d’éradiquer toute toponymie </w:t>
      </w:r>
      <w:r w:rsidR="004606AC">
        <w:t xml:space="preserve">autochtone </w:t>
      </w:r>
      <w:r w:rsidR="007C2929">
        <w:t>semble relever de l’entreprise hagiographique de l’église catholique plus que des motivations des pionniers qui restent au contact de certaines populations et peuvent</w:t>
      </w:r>
      <w:r w:rsidR="004606AC">
        <w:t>, malgré tout,</w:t>
      </w:r>
      <w:r w:rsidR="007C2929">
        <w:t xml:space="preserve"> admettre leur présence toponymique.</w:t>
      </w:r>
    </w:p>
    <w:p w14:paraId="48FADAE4" w14:textId="77777777" w:rsidR="005D42CC" w:rsidRPr="00050E8F" w:rsidRDefault="005D42CC" w:rsidP="00941443">
      <w:pPr>
        <w:pStyle w:val="ISTE-Encadr-Intertitre"/>
        <w:rPr>
          <w:color w:val="000000" w:themeColor="text1"/>
        </w:rPr>
      </w:pPr>
      <w:r w:rsidRPr="00050E8F">
        <w:rPr>
          <w:rStyle w:val="lev"/>
          <w:rFonts w:eastAsiaTheme="majorEastAsia"/>
          <w:b/>
          <w:color w:val="000000" w:themeColor="text1"/>
        </w:rPr>
        <w:t xml:space="preserve">Louis Hémon, Maria </w:t>
      </w:r>
      <w:proofErr w:type="spellStart"/>
      <w:r w:rsidRPr="00050E8F">
        <w:rPr>
          <w:rStyle w:val="lev"/>
          <w:rFonts w:eastAsiaTheme="majorEastAsia"/>
          <w:b/>
          <w:color w:val="000000" w:themeColor="text1"/>
        </w:rPr>
        <w:t>Chapdelaine</w:t>
      </w:r>
      <w:proofErr w:type="spellEnd"/>
      <w:r w:rsidRPr="00050E8F">
        <w:rPr>
          <w:rStyle w:val="lev"/>
          <w:rFonts w:eastAsiaTheme="majorEastAsia"/>
          <w:color w:val="000000" w:themeColor="text1"/>
        </w:rPr>
        <w:t xml:space="preserve"> 1914-1916, </w:t>
      </w:r>
      <w:hyperlink r:id="rId9" w:history="1">
        <w:proofErr w:type="spellStart"/>
        <w:r w:rsidRPr="00050E8F">
          <w:rPr>
            <w:rStyle w:val="Lienhypertexte"/>
            <w:bCs/>
            <w:color w:val="000000" w:themeColor="text1"/>
          </w:rPr>
          <w:t>Ebook</w:t>
        </w:r>
        <w:proofErr w:type="spellEnd"/>
      </w:hyperlink>
      <w:r w:rsidRPr="00050E8F">
        <w:rPr>
          <w:rStyle w:val="lev"/>
          <w:rFonts w:eastAsiaTheme="majorEastAsia"/>
          <w:color w:val="000000" w:themeColor="text1"/>
        </w:rPr>
        <w:t> : La Bibliothèque Electronique du Québec</w:t>
      </w:r>
    </w:p>
    <w:p w14:paraId="5AAC4AE5" w14:textId="77777777" w:rsidR="005D42CC" w:rsidRDefault="005D42CC" w:rsidP="00941443">
      <w:pPr>
        <w:pStyle w:val="ISTE-Encadr"/>
      </w:pPr>
      <w:r>
        <w:t xml:space="preserve">Au moment du choix entre ses deux prétendants qui représentent l’exode vers la grande ville américaine ou la persistance dans la dure vie des pionniers de la région du Lac Saint Jean, Maria </w:t>
      </w:r>
      <w:proofErr w:type="spellStart"/>
      <w:r>
        <w:t>Chapdelaine</w:t>
      </w:r>
      <w:proofErr w:type="spellEnd"/>
      <w:r>
        <w:t xml:space="preserve"> entend une voix. Celle-ci lui rappelle notamment la valeur d’un paysage linguistique qui est celui des siens, créé par les pionniers et les prêtres venus de France et qui s’oppose au pays des noms anglais qui finissent aussi par « sembler naturels » mais définissent un ailleurs. </w:t>
      </w:r>
    </w:p>
    <w:p w14:paraId="1EC22CE1" w14:textId="77777777" w:rsidR="005D42CC" w:rsidRPr="00050E8F" w:rsidRDefault="005D42CC" w:rsidP="00941443">
      <w:pPr>
        <w:pStyle w:val="ISTE-Encadr"/>
        <w:rPr>
          <w:b/>
          <w:szCs w:val="18"/>
        </w:rPr>
      </w:pPr>
      <w:r w:rsidRPr="00050E8F">
        <w:rPr>
          <w:rStyle w:val="lev"/>
          <w:rFonts w:eastAsiaTheme="majorEastAsia"/>
          <w:szCs w:val="18"/>
        </w:rPr>
        <w:t>Chapitre XV, pp.  241-243</w:t>
      </w:r>
    </w:p>
    <w:p w14:paraId="1A40669E" w14:textId="72F5EA3A" w:rsidR="005D42CC" w:rsidRPr="00460F2A" w:rsidRDefault="005D42CC" w:rsidP="00941443">
      <w:pPr>
        <w:pStyle w:val="ISTE-Encadr"/>
        <w:rPr>
          <w:szCs w:val="18"/>
        </w:rPr>
      </w:pPr>
      <w:r w:rsidRPr="00460F2A">
        <w:rPr>
          <w:rStyle w:val="Accentuation"/>
          <w:szCs w:val="18"/>
        </w:rPr>
        <w:t>« </w:t>
      </w:r>
      <w:r w:rsidR="00941443">
        <w:rPr>
          <w:rStyle w:val="Accentuation"/>
          <w:szCs w:val="18"/>
        </w:rPr>
        <w:t>“</w:t>
      </w:r>
      <w:r w:rsidRPr="00460F2A">
        <w:rPr>
          <w:rStyle w:val="Accentuation"/>
          <w:szCs w:val="18"/>
        </w:rPr>
        <w:t>Ca doit être beau pourtant !</w:t>
      </w:r>
      <w:r w:rsidR="00941443">
        <w:rPr>
          <w:rStyle w:val="Accentuation"/>
          <w:szCs w:val="18"/>
        </w:rPr>
        <w:t>”</w:t>
      </w:r>
      <w:r w:rsidRPr="00460F2A">
        <w:rPr>
          <w:rStyle w:val="Accentuation"/>
          <w:szCs w:val="18"/>
        </w:rPr>
        <w:t xml:space="preserve"> se dit-elle en songeant aux grandes cités américaines. Et une autre voix s’éleva comme une réponse. Là-bas c’était l’étranger : des gens d’une autre race parlant d’autre chose dans une autre langue, chantant d’autres chansons… Ici…</w:t>
      </w:r>
    </w:p>
    <w:p w14:paraId="33AD7BB0" w14:textId="5F27B55E" w:rsidR="005D42CC" w:rsidRPr="00460F2A" w:rsidRDefault="005D42CC" w:rsidP="00941443">
      <w:pPr>
        <w:pStyle w:val="ISTE-Encadr"/>
        <w:rPr>
          <w:szCs w:val="18"/>
        </w:rPr>
      </w:pPr>
      <w:r w:rsidRPr="00460F2A">
        <w:rPr>
          <w:rStyle w:val="Accentuation"/>
          <w:szCs w:val="18"/>
        </w:rPr>
        <w:t>Tous les noms de son pays, ceux qu’elle entendait tous les jours, comme ceux qu’elle n’avait entendus qu’une fois, se réveillèrent dans sa mémoire : les mille noms que des paysans pieux venus de France ont donné aux lacs, aux rivières, aux villages de la contrée nouvelle qu’ils découvraient et peuplaient à mesure…lac à l’Eau-Claire… la Famine… Saint-Cœur-de-Marie… Trois-Pistoles… Sainte-Rose-du-Dégelé… Pointe-aux-Outardes… Saint-André-de-</w:t>
      </w:r>
      <w:proofErr w:type="spellStart"/>
      <w:r w:rsidRPr="00460F2A">
        <w:rPr>
          <w:rStyle w:val="Accentuation"/>
          <w:szCs w:val="18"/>
        </w:rPr>
        <w:t>l’Epouvante</w:t>
      </w:r>
      <w:proofErr w:type="spellEnd"/>
      <w:r w:rsidRPr="00460F2A">
        <w:rPr>
          <w:rStyle w:val="Accentuation"/>
          <w:szCs w:val="18"/>
        </w:rPr>
        <w:t>…</w:t>
      </w:r>
    </w:p>
    <w:p w14:paraId="216EE2EF" w14:textId="77777777" w:rsidR="005D42CC" w:rsidRPr="00460F2A" w:rsidRDefault="005D42CC" w:rsidP="00941443">
      <w:pPr>
        <w:pStyle w:val="ISTE-Encadr"/>
        <w:rPr>
          <w:szCs w:val="18"/>
        </w:rPr>
      </w:pPr>
      <w:proofErr w:type="spellStart"/>
      <w:r w:rsidRPr="00460F2A">
        <w:rPr>
          <w:rStyle w:val="Accentuation"/>
          <w:szCs w:val="18"/>
        </w:rPr>
        <w:t>Eutrope</w:t>
      </w:r>
      <w:proofErr w:type="spellEnd"/>
      <w:r w:rsidRPr="00460F2A">
        <w:rPr>
          <w:rStyle w:val="Accentuation"/>
          <w:szCs w:val="18"/>
        </w:rPr>
        <w:t xml:space="preserve"> Gagnon avait un oncle qui demeurait à Saint-André-de-</w:t>
      </w:r>
      <w:proofErr w:type="spellStart"/>
      <w:r w:rsidRPr="00460F2A">
        <w:rPr>
          <w:rStyle w:val="Accentuation"/>
          <w:szCs w:val="18"/>
        </w:rPr>
        <w:t>l’Epouvante</w:t>
      </w:r>
      <w:proofErr w:type="spellEnd"/>
      <w:r w:rsidRPr="00460F2A">
        <w:rPr>
          <w:rStyle w:val="Accentuation"/>
          <w:szCs w:val="18"/>
        </w:rPr>
        <w:t xml:space="preserve"> ; Racicot, de Honfleur, parlait souvent de son fils, qui était chauffeur à bord d’un bateau du golfe, et chaque fois c’était encore des noms nouveaux qui venaient s’ajouter aux anciens : les noms de villages de pêcheurs ou de petits ports du Saint Laurent, dispersés sur les rives entre lesquelles les navires d’autrefois étaient montés bravement vers l’inconnu… Pointe-Mille-Vaches… les </w:t>
      </w:r>
      <w:proofErr w:type="spellStart"/>
      <w:r w:rsidRPr="00460F2A">
        <w:rPr>
          <w:rStyle w:val="Accentuation"/>
          <w:szCs w:val="18"/>
        </w:rPr>
        <w:t>Escoumins</w:t>
      </w:r>
      <w:proofErr w:type="spellEnd"/>
      <w:r w:rsidRPr="00460F2A">
        <w:rPr>
          <w:rStyle w:val="Accentuation"/>
          <w:szCs w:val="18"/>
        </w:rPr>
        <w:t>… Notre-Dame-du-Portage… les Grandes-</w:t>
      </w:r>
      <w:proofErr w:type="spellStart"/>
      <w:r w:rsidRPr="00460F2A">
        <w:rPr>
          <w:rStyle w:val="Accentuation"/>
          <w:szCs w:val="18"/>
        </w:rPr>
        <w:t>Bergeronnes</w:t>
      </w:r>
      <w:proofErr w:type="spellEnd"/>
      <w:r w:rsidRPr="00460F2A">
        <w:rPr>
          <w:rStyle w:val="Accentuation"/>
          <w:szCs w:val="18"/>
        </w:rPr>
        <w:t xml:space="preserve">… Gaspé… </w:t>
      </w:r>
    </w:p>
    <w:p w14:paraId="3604B60E" w14:textId="0B539B8A" w:rsidR="005D42CC" w:rsidRPr="00460F2A" w:rsidRDefault="005D42CC" w:rsidP="00941443">
      <w:pPr>
        <w:pStyle w:val="ISTE-Encadr"/>
        <w:rPr>
          <w:szCs w:val="18"/>
        </w:rPr>
      </w:pPr>
      <w:r w:rsidRPr="00460F2A">
        <w:rPr>
          <w:rStyle w:val="Accentuation"/>
          <w:szCs w:val="18"/>
        </w:rPr>
        <w:t xml:space="preserve">Qu’il était plaisant d’entendre prononcer ces noms, lorsqu’on parlait de parents ou d’amis éloignés, ou bien de longs voyages ! Comme ils étaient familiers et fraternels, donnant chaque fois une sensation chaude de parenté, faisant que chacun songeait en les répétant : </w:t>
      </w:r>
      <w:r w:rsidR="00105115" w:rsidRPr="00460F2A">
        <w:rPr>
          <w:rStyle w:val="Accentuation"/>
          <w:szCs w:val="18"/>
        </w:rPr>
        <w:t>«</w:t>
      </w:r>
      <w:r w:rsidR="00105115">
        <w:rPr>
          <w:rStyle w:val="Accentuation"/>
          <w:szCs w:val="18"/>
        </w:rPr>
        <w:t> </w:t>
      </w:r>
      <w:r w:rsidRPr="00460F2A">
        <w:rPr>
          <w:rStyle w:val="Accentuation"/>
          <w:szCs w:val="18"/>
        </w:rPr>
        <w:t xml:space="preserve">Dans tout ce pays-ci nous sommes chez nous… chez </w:t>
      </w:r>
      <w:r w:rsidR="00105115" w:rsidRPr="00460F2A">
        <w:rPr>
          <w:rStyle w:val="Accentuation"/>
          <w:szCs w:val="18"/>
        </w:rPr>
        <w:t>nous</w:t>
      </w:r>
      <w:r w:rsidR="00105115">
        <w:rPr>
          <w:rStyle w:val="Accentuation"/>
          <w:szCs w:val="18"/>
        </w:rPr>
        <w:t> </w:t>
      </w:r>
      <w:r w:rsidR="00105115" w:rsidRPr="00460F2A">
        <w:rPr>
          <w:rStyle w:val="Accentuation"/>
          <w:szCs w:val="18"/>
        </w:rPr>
        <w:t>!</w:t>
      </w:r>
      <w:r w:rsidR="00105115">
        <w:rPr>
          <w:rStyle w:val="Accentuation"/>
          <w:szCs w:val="18"/>
        </w:rPr>
        <w:t> </w:t>
      </w:r>
      <w:r w:rsidRPr="00460F2A">
        <w:rPr>
          <w:rStyle w:val="Accentuation"/>
          <w:szCs w:val="18"/>
        </w:rPr>
        <w:t xml:space="preserve">» </w:t>
      </w:r>
    </w:p>
    <w:p w14:paraId="6DC8F8A5" w14:textId="2E287D8F" w:rsidR="005D42CC" w:rsidRPr="00460F2A" w:rsidRDefault="005D42CC" w:rsidP="00941443">
      <w:pPr>
        <w:pStyle w:val="ISTE-Encadr"/>
        <w:rPr>
          <w:szCs w:val="18"/>
        </w:rPr>
      </w:pPr>
      <w:r w:rsidRPr="00460F2A">
        <w:rPr>
          <w:rStyle w:val="Accentuation"/>
          <w:szCs w:val="18"/>
        </w:rPr>
        <w:t xml:space="preserve">Vers l’Ouest, dès qu’on sortait de la province, vers le Sud, dès qu’on avait passé la frontière, ce n’était plus partout que des noms anglais, qu’on apprenait à prononcer à la longue et qui finissaient par sembler naturels sans </w:t>
      </w:r>
      <w:r w:rsidR="00105115" w:rsidRPr="00460F2A">
        <w:rPr>
          <w:rStyle w:val="Accentuation"/>
          <w:szCs w:val="18"/>
        </w:rPr>
        <w:t>doute</w:t>
      </w:r>
      <w:r w:rsidR="00105115">
        <w:rPr>
          <w:rStyle w:val="Accentuation"/>
          <w:szCs w:val="18"/>
        </w:rPr>
        <w:t> </w:t>
      </w:r>
      <w:r w:rsidRPr="00460F2A">
        <w:rPr>
          <w:rStyle w:val="Accentuation"/>
          <w:szCs w:val="18"/>
        </w:rPr>
        <w:t xml:space="preserve">; mais où retrouver la douceur joyeuse des noms </w:t>
      </w:r>
      <w:r w:rsidR="00105115" w:rsidRPr="00460F2A">
        <w:rPr>
          <w:rStyle w:val="Accentuation"/>
          <w:szCs w:val="18"/>
        </w:rPr>
        <w:t>français</w:t>
      </w:r>
      <w:r w:rsidR="00105115">
        <w:rPr>
          <w:rStyle w:val="Accentuation"/>
          <w:szCs w:val="18"/>
        </w:rPr>
        <w:t xml:space="preserve"> </w:t>
      </w:r>
      <w:r w:rsidRPr="00460F2A">
        <w:rPr>
          <w:rStyle w:val="Accentuation"/>
          <w:szCs w:val="18"/>
        </w:rPr>
        <w:t>? »</w:t>
      </w:r>
    </w:p>
    <w:p w14:paraId="51F7CFAC" w14:textId="77777777" w:rsidR="005D42CC" w:rsidRPr="00460F2A" w:rsidRDefault="005D42CC" w:rsidP="00941443">
      <w:pPr>
        <w:pStyle w:val="ISTE-Encadr"/>
        <w:rPr>
          <w:szCs w:val="18"/>
        </w:rPr>
      </w:pPr>
      <w:r w:rsidRPr="00460F2A">
        <w:rPr>
          <w:rStyle w:val="lev"/>
          <w:rFonts w:eastAsiaTheme="majorEastAsia"/>
          <w:szCs w:val="18"/>
        </w:rPr>
        <w:t>Chapitre XIV, p. 201-202</w:t>
      </w:r>
      <w:r w:rsidRPr="00460F2A">
        <w:rPr>
          <w:rStyle w:val="lev"/>
          <w:rFonts w:ascii="Courier New" w:eastAsiaTheme="majorEastAsia" w:hAnsi="Courier New" w:cs="Courier New"/>
          <w:szCs w:val="18"/>
        </w:rPr>
        <w:t>﻿</w:t>
      </w:r>
    </w:p>
    <w:p w14:paraId="2AE6CB88" w14:textId="77777777" w:rsidR="005D42CC" w:rsidRPr="00460F2A" w:rsidRDefault="005D42CC" w:rsidP="00941443">
      <w:pPr>
        <w:pStyle w:val="ISTE-Encadr"/>
      </w:pPr>
      <w:r w:rsidRPr="00460F2A">
        <w:t>Un peu plus tôt Maria s’était rappelée que le nom officiel d’une localité peut être donné par les prêtres au détriment d’un nom indien, toujours en usage chez les pionniers, mais qu’il faut tenter de chasser de son vocabulaire.</w:t>
      </w:r>
    </w:p>
    <w:p w14:paraId="731AF645" w14:textId="79DBB0F6" w:rsidR="005D42CC" w:rsidRPr="00460F2A" w:rsidRDefault="00105115" w:rsidP="00941443">
      <w:pPr>
        <w:pStyle w:val="ISTE-Encadr"/>
      </w:pPr>
      <w:r w:rsidRPr="00460F2A">
        <w:rPr>
          <w:rStyle w:val="Accentuation"/>
          <w:szCs w:val="18"/>
        </w:rPr>
        <w:t>«</w:t>
      </w:r>
      <w:r>
        <w:rPr>
          <w:rStyle w:val="Accentuation"/>
          <w:szCs w:val="18"/>
        </w:rPr>
        <w:t> </w:t>
      </w:r>
      <w:r w:rsidR="005D42CC" w:rsidRPr="00460F2A">
        <w:rPr>
          <w:rStyle w:val="Accentuation"/>
          <w:szCs w:val="18"/>
        </w:rPr>
        <w:t xml:space="preserve">De chez eux au village de Honfleur, huit milles. De Honfleur à la Pipe, six. </w:t>
      </w:r>
      <w:r w:rsidR="00CC608D">
        <w:rPr>
          <w:rStyle w:val="Accentuation"/>
          <w:szCs w:val="18"/>
        </w:rPr>
        <w:t>À</w:t>
      </w:r>
      <w:r w:rsidR="00CC608D" w:rsidRPr="00460F2A">
        <w:rPr>
          <w:rStyle w:val="Accentuation"/>
          <w:szCs w:val="18"/>
        </w:rPr>
        <w:t xml:space="preserve"> </w:t>
      </w:r>
      <w:r w:rsidR="005D42CC" w:rsidRPr="00460F2A">
        <w:rPr>
          <w:rStyle w:val="Accentuation"/>
          <w:szCs w:val="18"/>
        </w:rPr>
        <w:t xml:space="preserve">la Pipe, son père parlerait à M. le curé et puis il continuerait vers </w:t>
      </w:r>
      <w:proofErr w:type="spellStart"/>
      <w:r w:rsidR="005D42CC" w:rsidRPr="00460F2A">
        <w:rPr>
          <w:rStyle w:val="Accentuation"/>
          <w:szCs w:val="18"/>
        </w:rPr>
        <w:t>Mistook</w:t>
      </w:r>
      <w:proofErr w:type="spellEnd"/>
      <w:r w:rsidR="005D42CC" w:rsidRPr="00460F2A">
        <w:rPr>
          <w:rStyle w:val="Accentuation"/>
          <w:szCs w:val="18"/>
        </w:rPr>
        <w:t>. Elle se reprit,</w:t>
      </w:r>
      <w:r w:rsidR="00F259AB">
        <w:rPr>
          <w:rStyle w:val="Accentuation"/>
          <w:szCs w:val="18"/>
        </w:rPr>
        <w:t xml:space="preserve"> </w:t>
      </w:r>
      <w:r w:rsidR="005D42CC" w:rsidRPr="00460F2A">
        <w:rPr>
          <w:rStyle w:val="Accentuation"/>
          <w:szCs w:val="18"/>
        </w:rPr>
        <w:t>… De la Pipe à Saint-Cœur-de-Marie, huit autres encore… Elle s’embrouilla, et dit à voix basse : Ca fait loin toujours et les chemins seront méchants</w:t>
      </w:r>
      <w:r w:rsidRPr="00460F2A">
        <w:rPr>
          <w:rStyle w:val="Accentuation"/>
          <w:szCs w:val="18"/>
        </w:rPr>
        <w:t>.</w:t>
      </w:r>
      <w:r>
        <w:rPr>
          <w:rStyle w:val="Accentuation"/>
          <w:szCs w:val="18"/>
        </w:rPr>
        <w:t xml:space="preserve"> </w:t>
      </w:r>
      <w:r w:rsidR="005D42CC" w:rsidRPr="00460F2A">
        <w:rPr>
          <w:rStyle w:val="Accentuation"/>
          <w:szCs w:val="18"/>
        </w:rPr>
        <w:t xml:space="preserve">» </w:t>
      </w:r>
    </w:p>
    <w:p w14:paraId="3C309F36" w14:textId="582EA77F" w:rsidR="00D64C76" w:rsidRPr="00947B0B" w:rsidRDefault="00920E0C" w:rsidP="00F2271E">
      <w:pPr>
        <w:pStyle w:val="ISTE-paragraph"/>
      </w:pPr>
      <w:r w:rsidRPr="00947B0B">
        <w:lastRenderedPageBreak/>
        <w:t>Avec l’évocation de ces pratiques pionnières, de leur sens et de leur appropriation, le modèle de la production toponymique des projections coloniales peut donc être finalisé</w:t>
      </w:r>
      <w:r w:rsidR="00D64C76" w:rsidRPr="00947B0B">
        <w:t>.</w:t>
      </w:r>
      <w:r w:rsidR="00DD7534" w:rsidRPr="00947B0B">
        <w:t xml:space="preserve"> </w:t>
      </w:r>
      <w:r w:rsidR="00D64C76" w:rsidRPr="00947B0B">
        <w:t>O</w:t>
      </w:r>
      <w:r w:rsidR="00DD7534" w:rsidRPr="00947B0B">
        <w:t xml:space="preserve">utre les variantes urbaines et hagiographiques de la transposition des lieux et des mythes de l’origine, </w:t>
      </w:r>
      <w:r w:rsidR="00D64C76" w:rsidRPr="00947B0B">
        <w:t xml:space="preserve">on note </w:t>
      </w:r>
      <w:r w:rsidR="00DD7534" w:rsidRPr="00947B0B">
        <w:t>la tendance à la</w:t>
      </w:r>
      <w:r w:rsidR="008F042B" w:rsidRPr="00947B0B">
        <w:t xml:space="preserve"> r</w:t>
      </w:r>
      <w:r w:rsidR="00A61840" w:rsidRPr="00947B0B">
        <w:t>elégation de toponymies indigènes par effacement</w:t>
      </w:r>
      <w:r w:rsidR="00D64C76" w:rsidRPr="00947B0B">
        <w:t xml:space="preserve"> ou </w:t>
      </w:r>
      <w:r w:rsidR="00B82033">
        <w:t xml:space="preserve">par </w:t>
      </w:r>
      <w:r w:rsidR="00D64C76" w:rsidRPr="00947B0B">
        <w:t xml:space="preserve">cantonnement aux usages </w:t>
      </w:r>
      <w:r w:rsidR="00CD4905" w:rsidRPr="00947B0B">
        <w:t>autochtones</w:t>
      </w:r>
      <w:r w:rsidR="00093CEA">
        <w:t xml:space="preserve"> </w:t>
      </w:r>
      <w:r w:rsidR="00B82033">
        <w:t xml:space="preserve">et vernaculaires </w:t>
      </w:r>
      <w:r w:rsidR="00093CEA">
        <w:t>socialement dévalorisés</w:t>
      </w:r>
      <w:r w:rsidR="008F042B" w:rsidRPr="00947B0B">
        <w:t>.</w:t>
      </w:r>
      <w:r w:rsidR="00F2271E" w:rsidRPr="00947B0B" w:rsidDel="00F2271E">
        <w:t xml:space="preserve"> </w:t>
      </w:r>
    </w:p>
    <w:p w14:paraId="30589C08" w14:textId="28B502E4" w:rsidR="00D64C76" w:rsidRPr="00947B0B" w:rsidRDefault="00D64C76" w:rsidP="00941443">
      <w:pPr>
        <w:pStyle w:val="ISTE-paragraph"/>
      </w:pPr>
      <w:r w:rsidRPr="00947B0B">
        <w:t>Ceci parallèlement ou au-delà de la récupération-altération de certains corpus indigènes déjà révélée avec l’entreprise de mise en carte des domaines insulaires colonisables. On peut également noter une variante de l’</w:t>
      </w:r>
      <w:proofErr w:type="spellStart"/>
      <w:r w:rsidRPr="00947B0B">
        <w:t>exotisation</w:t>
      </w:r>
      <w:proofErr w:type="spellEnd"/>
      <w:r w:rsidRPr="00947B0B">
        <w:t xml:space="preserve"> toponymique avec les références dépréciatives à l’autre, </w:t>
      </w:r>
      <w:r w:rsidR="00C73B2D" w:rsidRPr="00947B0B">
        <w:t xml:space="preserve">à l’autochtone, </w:t>
      </w:r>
      <w:r w:rsidRPr="00947B0B">
        <w:t>au colonisé</w:t>
      </w:r>
      <w:r w:rsidR="00C73B2D" w:rsidRPr="00947B0B">
        <w:t xml:space="preserve">. Ainsi Mark </w:t>
      </w:r>
      <w:proofErr w:type="spellStart"/>
      <w:r w:rsidR="00C73B2D" w:rsidRPr="00947B0B">
        <w:t>Monmonier</w:t>
      </w:r>
      <w:proofErr w:type="spellEnd"/>
      <w:r w:rsidR="00B261EF">
        <w:t xml:space="preserve"> (2006)</w:t>
      </w:r>
      <w:r w:rsidR="00C73B2D" w:rsidRPr="00947B0B">
        <w:t xml:space="preserve"> intitule </w:t>
      </w:r>
      <w:proofErr w:type="spellStart"/>
      <w:r w:rsidR="00C73B2D" w:rsidRPr="00F2271E">
        <w:rPr>
          <w:i/>
        </w:rPr>
        <w:t>From</w:t>
      </w:r>
      <w:proofErr w:type="spellEnd"/>
      <w:r w:rsidR="00C73B2D" w:rsidRPr="00F2271E">
        <w:rPr>
          <w:i/>
        </w:rPr>
        <w:t xml:space="preserve"> Squaw Tit to </w:t>
      </w:r>
      <w:proofErr w:type="spellStart"/>
      <w:r w:rsidR="00C73B2D" w:rsidRPr="00F2271E">
        <w:rPr>
          <w:i/>
        </w:rPr>
        <w:t>Whorehouse</w:t>
      </w:r>
      <w:proofErr w:type="spellEnd"/>
      <w:r w:rsidR="00C73B2D" w:rsidRPr="00F2271E">
        <w:rPr>
          <w:i/>
        </w:rPr>
        <w:t xml:space="preserve"> </w:t>
      </w:r>
      <w:proofErr w:type="spellStart"/>
      <w:r w:rsidR="00C73B2D" w:rsidRPr="00F2271E">
        <w:rPr>
          <w:i/>
        </w:rPr>
        <w:t>Meadow</w:t>
      </w:r>
      <w:proofErr w:type="spellEnd"/>
      <w:r w:rsidR="00C73B2D" w:rsidRPr="00F2271E">
        <w:rPr>
          <w:i/>
        </w:rPr>
        <w:t xml:space="preserve"> : How </w:t>
      </w:r>
      <w:proofErr w:type="spellStart"/>
      <w:r w:rsidR="00C73B2D" w:rsidRPr="00F2271E">
        <w:rPr>
          <w:i/>
        </w:rPr>
        <w:t>Map</w:t>
      </w:r>
      <w:proofErr w:type="spellEnd"/>
      <w:r w:rsidR="00C73B2D" w:rsidRPr="00F2271E">
        <w:rPr>
          <w:i/>
        </w:rPr>
        <w:t xml:space="preserve"> </w:t>
      </w:r>
      <w:proofErr w:type="spellStart"/>
      <w:r w:rsidR="00C73B2D" w:rsidRPr="00F2271E">
        <w:rPr>
          <w:i/>
        </w:rPr>
        <w:t>Names</w:t>
      </w:r>
      <w:proofErr w:type="spellEnd"/>
      <w:r w:rsidR="00C73B2D" w:rsidRPr="00F2271E">
        <w:rPr>
          <w:i/>
        </w:rPr>
        <w:t xml:space="preserve"> claim and </w:t>
      </w:r>
      <w:proofErr w:type="spellStart"/>
      <w:r w:rsidR="00C73B2D" w:rsidRPr="00F2271E">
        <w:rPr>
          <w:i/>
        </w:rPr>
        <w:t>inflame</w:t>
      </w:r>
      <w:proofErr w:type="spellEnd"/>
      <w:r w:rsidR="00C73B2D" w:rsidRPr="00947B0B">
        <w:t xml:space="preserve"> son essai sur la dimension conflictuelle de la toponymie. Ces pratiques de toponymie coloniale peuvent se traduire par l’élément de modèle suivant :</w:t>
      </w:r>
      <w:r w:rsidR="008F042B" w:rsidRPr="00947B0B">
        <w:t xml:space="preserve"> </w:t>
      </w:r>
      <w:r w:rsidR="0009384C">
        <w:t>l</w:t>
      </w:r>
      <w:r w:rsidR="008F042B" w:rsidRPr="00947B0B">
        <w:t>’i</w:t>
      </w:r>
      <w:r w:rsidRPr="00947B0B">
        <w:t>nscription dans la toponymie coloniale d’une image dépréciative de l’autre, de l’autochtone, du colonisé</w:t>
      </w:r>
      <w:r w:rsidR="008F042B" w:rsidRPr="00947B0B">
        <w:t>.</w:t>
      </w:r>
    </w:p>
    <w:p w14:paraId="5266A856" w14:textId="57A4961F" w:rsidR="008F65C0" w:rsidRPr="00947B0B" w:rsidRDefault="00C73B2D" w:rsidP="00210DC9">
      <w:pPr>
        <w:pStyle w:val="ISTE-paragraphbeforeheading"/>
      </w:pPr>
      <w:r w:rsidRPr="00947B0B">
        <w:t xml:space="preserve">Nous sommes là dans la petite fabrique du </w:t>
      </w:r>
      <w:proofErr w:type="spellStart"/>
      <w:r w:rsidRPr="00947B0B">
        <w:t>toponomascape</w:t>
      </w:r>
      <w:proofErr w:type="spellEnd"/>
      <w:r w:rsidRPr="00947B0B">
        <w:t xml:space="preserve"> colonial qui est le fruit de l’activité de colonisation et de territorialisation par les pionniers. Elle n’est pas spécifique de la projection coloniale lointaine qui a accompagné la première colonisation</w:t>
      </w:r>
      <w:r w:rsidR="00481B73" w:rsidRPr="00947B0B">
        <w:t xml:space="preserve"> européenne</w:t>
      </w:r>
      <w:r w:rsidRPr="00947B0B">
        <w:t xml:space="preserve">, </w:t>
      </w:r>
      <w:r w:rsidR="00481B73" w:rsidRPr="00947B0B">
        <w:t xml:space="preserve">celle inaugurée par les « grandes découvertes » européennes, leurs iles et </w:t>
      </w:r>
      <w:r w:rsidR="00CC360C" w:rsidRPr="00947B0B">
        <w:t>escales</w:t>
      </w:r>
      <w:r w:rsidR="00481B73" w:rsidRPr="00947B0B">
        <w:t xml:space="preserve"> sur les routes des Indes, puis la mise en place du commerce triangulaire avec ses avant</w:t>
      </w:r>
      <w:r w:rsidR="00CC360C" w:rsidRPr="00947B0B">
        <w:t>-</w:t>
      </w:r>
      <w:r w:rsidR="00481B73" w:rsidRPr="00947B0B">
        <w:t xml:space="preserve">postes européens : comptoirs, colonies de plantation et fronts pionniers </w:t>
      </w:r>
      <w:r w:rsidR="00CC360C" w:rsidRPr="00947B0B">
        <w:t>en direction d’un</w:t>
      </w:r>
      <w:r w:rsidR="00481B73" w:rsidRPr="00947B0B">
        <w:t xml:space="preserve"> Far West</w:t>
      </w:r>
      <w:r w:rsidR="00B34D46" w:rsidRPr="00947B0B">
        <w:t>.</w:t>
      </w:r>
      <w:r w:rsidR="00481B73" w:rsidRPr="00947B0B">
        <w:t xml:space="preserve"> En effet</w:t>
      </w:r>
      <w:r w:rsidR="00B34D46" w:rsidRPr="00947B0B">
        <w:t>,</w:t>
      </w:r>
      <w:r w:rsidR="00481B73" w:rsidRPr="00947B0B">
        <w:t xml:space="preserve"> on est là dans des pratiques qui</w:t>
      </w:r>
      <w:r w:rsidR="00DE3018">
        <w:t>,</w:t>
      </w:r>
      <w:r w:rsidR="00481B73" w:rsidRPr="00947B0B">
        <w:t xml:space="preserve"> sous une forme différente</w:t>
      </w:r>
      <w:r w:rsidR="00DE3018">
        <w:t>,</w:t>
      </w:r>
      <w:r w:rsidR="00481B73" w:rsidRPr="00947B0B">
        <w:t xml:space="preserve"> peuvent rejoindre la colonisation toponymique pratiquée dans le cadre des </w:t>
      </w:r>
      <w:r w:rsidR="00FA1B88" w:rsidRPr="00947B0B">
        <w:t>e</w:t>
      </w:r>
      <w:r w:rsidR="00481B73" w:rsidRPr="00947B0B">
        <w:t>mpires continentaux qui conqui</w:t>
      </w:r>
      <w:r w:rsidR="00DE574F" w:rsidRPr="00947B0B">
        <w:t>è</w:t>
      </w:r>
      <w:r w:rsidR="00481B73" w:rsidRPr="00947B0B">
        <w:t xml:space="preserve">rent pour annexer ou exploiter des périphéries et pour assurer leur </w:t>
      </w:r>
      <w:r w:rsidR="00AF3DF2">
        <w:t>« </w:t>
      </w:r>
      <w:r w:rsidR="00481B73" w:rsidRPr="00947B0B">
        <w:t>grandeur</w:t>
      </w:r>
      <w:r w:rsidR="00AF3DF2">
        <w:t> »</w:t>
      </w:r>
      <w:r w:rsidR="00481B73" w:rsidRPr="00947B0B">
        <w:t>.</w:t>
      </w:r>
    </w:p>
    <w:p w14:paraId="4754C561" w14:textId="7C20CD31" w:rsidR="00DA440D" w:rsidRPr="00947B0B" w:rsidRDefault="00DA440D" w:rsidP="00210DC9">
      <w:pPr>
        <w:pStyle w:val="ISTE-11levelhead"/>
      </w:pPr>
      <w:r w:rsidRPr="00947B0B">
        <w:t xml:space="preserve">De l’impérialisme toponymique </w:t>
      </w:r>
      <w:r w:rsidR="007B6417" w:rsidRPr="00947B0B">
        <w:t xml:space="preserve">conquérant : </w:t>
      </w:r>
      <w:r w:rsidR="00CC608D">
        <w:t>l</w:t>
      </w:r>
      <w:r w:rsidR="00CC608D" w:rsidRPr="00947B0B">
        <w:t xml:space="preserve">e </w:t>
      </w:r>
      <w:r w:rsidR="007B6417" w:rsidRPr="00947B0B">
        <w:t xml:space="preserve">modèle </w:t>
      </w:r>
      <w:r w:rsidR="00FA1B88" w:rsidRPr="00947B0B">
        <w:t>de la super(</w:t>
      </w:r>
      <w:proofErr w:type="spellStart"/>
      <w:r w:rsidR="00FA1B88" w:rsidRPr="00947B0B">
        <w:t>im</w:t>
      </w:r>
      <w:proofErr w:type="spellEnd"/>
      <w:r w:rsidR="00FA1B88" w:rsidRPr="00947B0B">
        <w:t xml:space="preserve">)position romaine et de la </w:t>
      </w:r>
      <w:r w:rsidR="007B6417" w:rsidRPr="00947B0B">
        <w:t>condescendance ottomane</w:t>
      </w:r>
      <w:r w:rsidR="00FA1B88" w:rsidRPr="00947B0B">
        <w:t>.</w:t>
      </w:r>
    </w:p>
    <w:p w14:paraId="19A872ED" w14:textId="1A51D3CF" w:rsidR="0047799C" w:rsidRPr="00947B0B" w:rsidRDefault="0047799C" w:rsidP="00941443">
      <w:pPr>
        <w:pStyle w:val="ISTE-paragraph"/>
      </w:pPr>
      <w:r w:rsidRPr="00947B0B">
        <w:t>L’empire expansionniste continental s’étend par la conquête progressive des périphéries, et non par la projection lointaine, il conquiert les territoires de l’autre, le voisin, dominé et vaincu, mais les groupes ainsi ramenés dans l’empire y ont une place, subalterne et exploité</w:t>
      </w:r>
      <w:r w:rsidR="00FA1B88" w:rsidRPr="00947B0B">
        <w:t>e</w:t>
      </w:r>
      <w:r w:rsidRPr="00947B0B">
        <w:t xml:space="preserve"> certes</w:t>
      </w:r>
      <w:r w:rsidR="00FA1B88" w:rsidRPr="00947B0B">
        <w:t>,</w:t>
      </w:r>
      <w:r w:rsidRPr="00947B0B">
        <w:t xml:space="preserve"> mais dont la culture peut être reconnue voire protégée et son paysage culturel éventuellement préservé tout en intégrant influences et réalisation</w:t>
      </w:r>
      <w:r w:rsidR="00AF3DF2">
        <w:t>s</w:t>
      </w:r>
      <w:r w:rsidRPr="00947B0B">
        <w:t xml:space="preserve"> du pouvoir impérial qui s’y marquent alors dans la langue et la sémiologie du centre. On entre ici dans une vaste gamme de répertoires ou technologies politiques de gestion de la diversité dominée. </w:t>
      </w:r>
    </w:p>
    <w:p w14:paraId="37780552" w14:textId="116CCC83" w:rsidR="009F1E9A" w:rsidRPr="00947B0B" w:rsidRDefault="00F55392" w:rsidP="00941443">
      <w:pPr>
        <w:pStyle w:val="ISTE-paragraph"/>
      </w:pPr>
      <w:r w:rsidRPr="00947B0B">
        <w:t xml:space="preserve">La </w:t>
      </w:r>
      <w:r w:rsidR="00351DA3" w:rsidRPr="00947B0B">
        <w:t>« </w:t>
      </w:r>
      <w:r w:rsidRPr="00947B0B">
        <w:t>romanisation</w:t>
      </w:r>
      <w:r w:rsidR="00351DA3" w:rsidRPr="00947B0B">
        <w:t> »</w:t>
      </w:r>
      <w:r w:rsidRPr="00947B0B">
        <w:t xml:space="preserve"> de l’Empire romain s’est faite de manière progressive et différenciée </w:t>
      </w:r>
      <w:r w:rsidR="00107AF3" w:rsidRPr="00947B0B">
        <w:t>(</w:t>
      </w:r>
      <w:r w:rsidR="00547D57" w:rsidRPr="00947B0B">
        <w:t xml:space="preserve">Chambon 2002 ; </w:t>
      </w:r>
      <w:r w:rsidRPr="00947B0B">
        <w:t>Leroux 2004</w:t>
      </w:r>
      <w:r w:rsidR="00107AF3" w:rsidRPr="00947B0B">
        <w:t>)</w:t>
      </w:r>
      <w:r w:rsidR="00351DA3" w:rsidRPr="00947B0B">
        <w:t>. L’urbanisme</w:t>
      </w:r>
      <w:r w:rsidR="00287BAF" w:rsidRPr="00947B0B">
        <w:t>,</w:t>
      </w:r>
      <w:r w:rsidR="00351DA3" w:rsidRPr="00947B0B">
        <w:t xml:space="preserve"> l’aménagement de l’espace fu</w:t>
      </w:r>
      <w:r w:rsidR="00107AF3" w:rsidRPr="00947B0B">
        <w:t>ren</w:t>
      </w:r>
      <w:r w:rsidR="00351DA3" w:rsidRPr="00947B0B">
        <w:t>t au cœur de l’entreprise</w:t>
      </w:r>
      <w:r w:rsidR="00287BAF" w:rsidRPr="00947B0B">
        <w:t xml:space="preserve"> animée d’un projet intégrateur</w:t>
      </w:r>
      <w:r w:rsidR="00351DA3" w:rsidRPr="00947B0B">
        <w:t xml:space="preserve">. </w:t>
      </w:r>
      <w:r w:rsidR="00196A80" w:rsidRPr="00947B0B">
        <w:t>Furent ainsi créés</w:t>
      </w:r>
      <w:r w:rsidR="00351DA3" w:rsidRPr="00947B0B">
        <w:t xml:space="preserve"> de nouveaux centres, capitales et chefs-lieux dotés d’équipements et d’infrastructures is</w:t>
      </w:r>
      <w:r w:rsidR="00287BAF" w:rsidRPr="00947B0B">
        <w:t>s</w:t>
      </w:r>
      <w:r w:rsidR="00351DA3" w:rsidRPr="00947B0B">
        <w:t>u</w:t>
      </w:r>
      <w:r w:rsidR="00287BAF" w:rsidRPr="00947B0B">
        <w:t>e</w:t>
      </w:r>
      <w:r w:rsidR="00351DA3" w:rsidRPr="00947B0B">
        <w:t>s des technologies que l’</w:t>
      </w:r>
      <w:r w:rsidR="00287BAF" w:rsidRPr="00947B0B">
        <w:t>E</w:t>
      </w:r>
      <w:r w:rsidR="00351DA3" w:rsidRPr="00947B0B">
        <w:t xml:space="preserve">mpire était en capacité de diffuser et de transposer. Ces nouveaux centres </w:t>
      </w:r>
      <w:r w:rsidR="00516B04" w:rsidRPr="00947B0B">
        <w:t xml:space="preserve">n’ont pas pour seule </w:t>
      </w:r>
      <w:r w:rsidR="00351DA3" w:rsidRPr="00947B0B">
        <w:t xml:space="preserve">vocation d’imposer un ordre </w:t>
      </w:r>
      <w:r w:rsidR="0036584C" w:rsidRPr="00947B0B">
        <w:t>militaire</w:t>
      </w:r>
      <w:r w:rsidR="00786B88" w:rsidRPr="00947B0B">
        <w:t xml:space="preserve"> et politique en terres conquises</w:t>
      </w:r>
      <w:r w:rsidR="0036584C" w:rsidRPr="00947B0B">
        <w:t>, à l’instar des Alexandries créées au cours de la conquête macédonienne</w:t>
      </w:r>
      <w:r w:rsidR="00516B04" w:rsidRPr="00947B0B">
        <w:t>, tentative d’unification impériale superficielle d’un empire taillé au galop</w:t>
      </w:r>
      <w:r w:rsidR="00786B88" w:rsidRPr="00947B0B">
        <w:t xml:space="preserve">. </w:t>
      </w:r>
      <w:r w:rsidR="00516B04" w:rsidRPr="00947B0B">
        <w:t>Bien</w:t>
      </w:r>
      <w:r w:rsidR="00786B88" w:rsidRPr="00947B0B">
        <w:t xml:space="preserve"> plus qu’une simple technique de contrôle militaire de vastes entités étrangères et autonomes culturellement, dans le cas romain, le projet est intégrateur</w:t>
      </w:r>
      <w:r w:rsidR="00AF3DF2">
        <w:t> :</w:t>
      </w:r>
      <w:r w:rsidR="00786B88" w:rsidRPr="00947B0B">
        <w:t xml:space="preserve"> il est donc aussi </w:t>
      </w:r>
      <w:r w:rsidR="00351DA3" w:rsidRPr="00947B0B">
        <w:t>administrati</w:t>
      </w:r>
      <w:r w:rsidR="00786B88" w:rsidRPr="00947B0B">
        <w:t xml:space="preserve">f, économique </w:t>
      </w:r>
      <w:r w:rsidR="00351DA3" w:rsidRPr="00947B0B">
        <w:t>et cul</w:t>
      </w:r>
      <w:r w:rsidR="00287BAF" w:rsidRPr="00947B0B">
        <w:t>t</w:t>
      </w:r>
      <w:r w:rsidR="00351DA3" w:rsidRPr="00947B0B">
        <w:t>urel</w:t>
      </w:r>
      <w:r w:rsidR="00287BAF" w:rsidRPr="00947B0B">
        <w:t>,</w:t>
      </w:r>
      <w:r w:rsidR="00351DA3" w:rsidRPr="00947B0B">
        <w:t xml:space="preserve"> ce qu</w:t>
      </w:r>
      <w:r w:rsidR="00287BAF" w:rsidRPr="00947B0B">
        <w:t>i</w:t>
      </w:r>
      <w:r w:rsidR="00351DA3" w:rsidRPr="00947B0B">
        <w:t xml:space="preserve"> passe par la langue et la religi</w:t>
      </w:r>
      <w:r w:rsidR="00287BAF" w:rsidRPr="00947B0B">
        <w:t>o</w:t>
      </w:r>
      <w:r w:rsidR="00351DA3" w:rsidRPr="00947B0B">
        <w:t>n</w:t>
      </w:r>
      <w:r w:rsidR="0036584C" w:rsidRPr="00947B0B">
        <w:t xml:space="preserve">. Cette dimension </w:t>
      </w:r>
      <w:r w:rsidR="00231DF0" w:rsidRPr="00947B0B">
        <w:t>consubstantielle</w:t>
      </w:r>
      <w:r w:rsidR="0036584C" w:rsidRPr="00947B0B">
        <w:t xml:space="preserve"> à l’Empire romain fut </w:t>
      </w:r>
      <w:r w:rsidR="00200A5B" w:rsidRPr="00947B0B">
        <w:t>véhiculée</w:t>
      </w:r>
      <w:r w:rsidR="00351DA3" w:rsidRPr="00947B0B">
        <w:t xml:space="preserve"> entre autre</w:t>
      </w:r>
      <w:r w:rsidR="00AF3DF2">
        <w:t>s</w:t>
      </w:r>
      <w:r w:rsidR="00351DA3" w:rsidRPr="00947B0B">
        <w:t xml:space="preserve"> par </w:t>
      </w:r>
      <w:r w:rsidR="007545AE" w:rsidRPr="00947B0B">
        <w:t>une</w:t>
      </w:r>
      <w:r w:rsidR="00351DA3" w:rsidRPr="00947B0B">
        <w:t xml:space="preserve"> toponymie</w:t>
      </w:r>
      <w:r w:rsidR="007545AE" w:rsidRPr="00947B0B">
        <w:t xml:space="preserve"> romaine</w:t>
      </w:r>
      <w:r w:rsidR="00516B04" w:rsidRPr="00947B0B">
        <w:t>. Toponymie</w:t>
      </w:r>
      <w:r w:rsidR="00351DA3" w:rsidRPr="00947B0B">
        <w:t xml:space="preserve"> imposée </w:t>
      </w:r>
      <w:r w:rsidR="00786B88" w:rsidRPr="00947B0B">
        <w:t xml:space="preserve">au sein de </w:t>
      </w:r>
      <w:r w:rsidR="00351DA3" w:rsidRPr="00947B0B">
        <w:t>ces c</w:t>
      </w:r>
      <w:r w:rsidR="00516B04" w:rsidRPr="00947B0B">
        <w:t>ités nouvelles</w:t>
      </w:r>
      <w:r w:rsidR="00351DA3" w:rsidRPr="00947B0B">
        <w:t xml:space="preserve"> </w:t>
      </w:r>
      <w:r w:rsidR="002F5E41" w:rsidRPr="00947B0B">
        <w:t xml:space="preserve">et </w:t>
      </w:r>
      <w:r w:rsidR="00786B88" w:rsidRPr="00947B0B">
        <w:t xml:space="preserve">à l’ensemble des </w:t>
      </w:r>
      <w:r w:rsidR="002F5E41" w:rsidRPr="00947B0B">
        <w:t xml:space="preserve">infrastructures liées </w:t>
      </w:r>
      <w:r w:rsidR="00351DA3" w:rsidRPr="00947B0B">
        <w:t>et qui se diffus</w:t>
      </w:r>
      <w:r w:rsidR="0036584C" w:rsidRPr="00947B0B">
        <w:t>a</w:t>
      </w:r>
      <w:r w:rsidR="00351DA3" w:rsidRPr="00947B0B">
        <w:t xml:space="preserve"> plus ou moins à leur périphérie</w:t>
      </w:r>
      <w:r w:rsidR="00287BAF" w:rsidRPr="00947B0B">
        <w:t xml:space="preserve"> avec le </w:t>
      </w:r>
      <w:r w:rsidR="00200A5B" w:rsidRPr="00947B0B">
        <w:t>relais</w:t>
      </w:r>
      <w:r w:rsidR="00287BAF" w:rsidRPr="00947B0B">
        <w:t xml:space="preserve"> éventuel des </w:t>
      </w:r>
      <w:proofErr w:type="spellStart"/>
      <w:r w:rsidR="00287BAF" w:rsidRPr="00947B0B">
        <w:t>centuriations</w:t>
      </w:r>
      <w:proofErr w:type="spellEnd"/>
      <w:r w:rsidR="00287BAF" w:rsidRPr="00947B0B">
        <w:t xml:space="preserve"> </w:t>
      </w:r>
      <w:r w:rsidR="00196A80" w:rsidRPr="00947B0B">
        <w:t>ou</w:t>
      </w:r>
      <w:r w:rsidR="00287BAF" w:rsidRPr="00947B0B">
        <w:t xml:space="preserve"> colonies pionnières</w:t>
      </w:r>
      <w:r w:rsidR="00196A80" w:rsidRPr="00947B0B">
        <w:t xml:space="preserve"> romaines</w:t>
      </w:r>
      <w:r w:rsidR="00351DA3" w:rsidRPr="00947B0B">
        <w:t xml:space="preserve">. </w:t>
      </w:r>
      <w:r w:rsidR="00196A80" w:rsidRPr="00947B0B">
        <w:t>Il y a donc superposition d’une couche toponymique</w:t>
      </w:r>
      <w:r w:rsidR="00D768F0" w:rsidRPr="00947B0B">
        <w:t xml:space="preserve"> par l’imposition d’un réseau de centres, d’infrastructures et d’annexes et par la territorialisation administrative des espaces de l’empire. </w:t>
      </w:r>
      <w:r w:rsidR="008F042B" w:rsidRPr="00947B0B">
        <w:t xml:space="preserve">C’est </w:t>
      </w:r>
      <w:r w:rsidR="008F042B" w:rsidRPr="00947B0B">
        <w:rPr>
          <w:i/>
        </w:rPr>
        <w:t>l’a</w:t>
      </w:r>
      <w:r w:rsidR="009F1E9A" w:rsidRPr="00947B0B">
        <w:rPr>
          <w:i/>
        </w:rPr>
        <w:t xml:space="preserve">ménagement et </w:t>
      </w:r>
      <w:r w:rsidR="008F042B" w:rsidRPr="00947B0B">
        <w:rPr>
          <w:i/>
        </w:rPr>
        <w:t xml:space="preserve">la </w:t>
      </w:r>
      <w:r w:rsidR="009F1E9A" w:rsidRPr="00947B0B">
        <w:rPr>
          <w:i/>
        </w:rPr>
        <w:t>nomination d’un réseau de centres et d’infrastructures d’après les figures (politiques, militaires et religieuses) du pouvoir impérial</w:t>
      </w:r>
      <w:r w:rsidR="008F042B" w:rsidRPr="00947B0B">
        <w:t>.</w:t>
      </w:r>
    </w:p>
    <w:p w14:paraId="1270E126" w14:textId="17DE2CFB" w:rsidR="00D768F0" w:rsidRPr="00947B0B" w:rsidRDefault="00D768F0" w:rsidP="00941443">
      <w:pPr>
        <w:pStyle w:val="ISTE-paragraph"/>
      </w:pPr>
      <w:r w:rsidRPr="00947B0B">
        <w:t xml:space="preserve">La période du règne d’Hadrien plutôt pacificatrice et aménagiste et située entre des périodes de troubles offre nombre d’exemples des pratiques d’une romanisation toponymique par la superposition et </w:t>
      </w:r>
      <w:r w:rsidR="002F5E41" w:rsidRPr="00947B0B">
        <w:t xml:space="preserve">par </w:t>
      </w:r>
      <w:r w:rsidRPr="00947B0B">
        <w:t>l’œuvre bâtie. Qu’il en soit d</w:t>
      </w:r>
      <w:r w:rsidR="002F5E41" w:rsidRPr="00947B0B">
        <w:t>es fameux</w:t>
      </w:r>
      <w:r w:rsidRPr="00947B0B">
        <w:t xml:space="preserve"> </w:t>
      </w:r>
      <w:r w:rsidR="002F5E41" w:rsidRPr="00947B0B">
        <w:t>m</w:t>
      </w:r>
      <w:r w:rsidRPr="00947B0B">
        <w:t>ur</w:t>
      </w:r>
      <w:r w:rsidR="00AF3DF2">
        <w:t>s</w:t>
      </w:r>
      <w:r w:rsidRPr="00947B0B">
        <w:t xml:space="preserve"> </w:t>
      </w:r>
      <w:r w:rsidR="002F5E41" w:rsidRPr="00947B0B">
        <w:t>et</w:t>
      </w:r>
      <w:r w:rsidRPr="00947B0B">
        <w:t xml:space="preserve"> porte</w:t>
      </w:r>
      <w:r w:rsidR="00231DF0" w:rsidRPr="00947B0B">
        <w:t>,</w:t>
      </w:r>
      <w:r w:rsidRPr="00947B0B">
        <w:t xml:space="preserve"> </w:t>
      </w:r>
      <w:r w:rsidR="002F5E41" w:rsidRPr="00947B0B">
        <w:t xml:space="preserve">tous deux </w:t>
      </w:r>
      <w:r w:rsidRPr="00947B0B">
        <w:t xml:space="preserve">dénommés d’après le nom de l’empereur concepteur du </w:t>
      </w:r>
      <w:r w:rsidR="00AF3DF2" w:rsidRPr="00DF5D3C">
        <w:rPr>
          <w:i/>
        </w:rPr>
        <w:t>l</w:t>
      </w:r>
      <w:r w:rsidRPr="00DF5D3C">
        <w:rPr>
          <w:i/>
        </w:rPr>
        <w:t>imes</w:t>
      </w:r>
      <w:r w:rsidRPr="00947B0B">
        <w:t xml:space="preserve"> aussi bien que de la rénovation d’Athènes ; </w:t>
      </w:r>
      <w:r w:rsidR="002F5E41" w:rsidRPr="00947B0B">
        <w:t>q</w:t>
      </w:r>
      <w:r w:rsidRPr="00947B0B">
        <w:t>u’il en soit des noms de ville, temples</w:t>
      </w:r>
      <w:r w:rsidR="00231DF0" w:rsidRPr="00947B0B">
        <w:t xml:space="preserve"> </w:t>
      </w:r>
      <w:r w:rsidRPr="00947B0B">
        <w:t xml:space="preserve">et divisions administratives inspirés de son jeune amant, de ses proches ou encore de références </w:t>
      </w:r>
      <w:r w:rsidR="002F5E41" w:rsidRPr="00947B0B">
        <w:t xml:space="preserve">culturelles </w:t>
      </w:r>
      <w:r w:rsidRPr="00947B0B">
        <w:t>romaines</w:t>
      </w:r>
      <w:r w:rsidR="000F5751" w:rsidRPr="00947B0B">
        <w:t xml:space="preserve"> fameuses. C’est aussi le cas de la cité nouvelle, </w:t>
      </w:r>
      <w:proofErr w:type="spellStart"/>
      <w:r w:rsidR="000F5751" w:rsidRPr="00947B0B">
        <w:rPr>
          <w:bCs/>
          <w:kern w:val="36"/>
        </w:rPr>
        <w:t>Ælia</w:t>
      </w:r>
      <w:proofErr w:type="spellEnd"/>
      <w:r w:rsidR="000F5751" w:rsidRPr="00947B0B">
        <w:rPr>
          <w:bCs/>
          <w:kern w:val="36"/>
        </w:rPr>
        <w:t xml:space="preserve"> </w:t>
      </w:r>
      <w:proofErr w:type="spellStart"/>
      <w:r w:rsidR="000F5751" w:rsidRPr="00947B0B">
        <w:rPr>
          <w:bCs/>
          <w:kern w:val="36"/>
        </w:rPr>
        <w:t>Capitolina</w:t>
      </w:r>
      <w:proofErr w:type="spellEnd"/>
      <w:r w:rsidR="000F5751" w:rsidRPr="00947B0B">
        <w:rPr>
          <w:bCs/>
          <w:kern w:val="36"/>
        </w:rPr>
        <w:t xml:space="preserve"> (en référence au gentilé familial de l’empereur Hadrien, </w:t>
      </w:r>
      <w:proofErr w:type="spellStart"/>
      <w:r w:rsidR="000F5751" w:rsidRPr="00947B0B">
        <w:rPr>
          <w:bCs/>
          <w:kern w:val="36"/>
        </w:rPr>
        <w:t>Ælius</w:t>
      </w:r>
      <w:proofErr w:type="spellEnd"/>
      <w:r w:rsidR="000F5751" w:rsidRPr="00947B0B">
        <w:rPr>
          <w:bCs/>
          <w:kern w:val="36"/>
        </w:rPr>
        <w:t>, et de Jupiter Capitolin dieu suprême de Rome)</w:t>
      </w:r>
      <w:r w:rsidR="000F5751" w:rsidRPr="00947B0B">
        <w:t xml:space="preserve">, conçue pour remplacer Jérusalem et qui déclencha une résistance </w:t>
      </w:r>
      <w:r w:rsidR="000F5751" w:rsidRPr="00947B0B">
        <w:lastRenderedPageBreak/>
        <w:t xml:space="preserve">terriblement réprimée. </w:t>
      </w:r>
      <w:r w:rsidR="00472301" w:rsidRPr="00947B0B">
        <w:t>Au-delà</w:t>
      </w:r>
      <w:r w:rsidR="000F5751" w:rsidRPr="00947B0B">
        <w:t xml:space="preserve"> des cités, ce sont les mécanismes d’acculturation sur la longue durée</w:t>
      </w:r>
      <w:r w:rsidR="00AF3DF2">
        <w:t>,</w:t>
      </w:r>
      <w:r w:rsidR="000F5751" w:rsidRPr="00947B0B">
        <w:t xml:space="preserve"> bien différent</w:t>
      </w:r>
      <w:r w:rsidR="00AF3DF2">
        <w:t>s</w:t>
      </w:r>
      <w:r w:rsidR="000F5751" w:rsidRPr="00947B0B">
        <w:t xml:space="preserve"> d’une région à l’autre de l’empire qui assure</w:t>
      </w:r>
      <w:r w:rsidR="00231DF0" w:rsidRPr="00947B0B">
        <w:t>nt</w:t>
      </w:r>
      <w:r w:rsidR="000F5751" w:rsidRPr="00947B0B">
        <w:t xml:space="preserve"> une romanisation toponymique </w:t>
      </w:r>
      <w:r w:rsidR="00231DF0" w:rsidRPr="00947B0B">
        <w:t xml:space="preserve">toujours partielle </w:t>
      </w:r>
      <w:r w:rsidR="000F5751" w:rsidRPr="00947B0B">
        <w:t>de certaines campagnes.</w:t>
      </w:r>
    </w:p>
    <w:p w14:paraId="44B15607" w14:textId="07E30BD1" w:rsidR="002F5E41" w:rsidRPr="00050E8F" w:rsidRDefault="008B030D" w:rsidP="00941443">
      <w:pPr>
        <w:pStyle w:val="ISTE-Encadr-Intertitre"/>
        <w:rPr>
          <w:b w:val="0"/>
          <w:color w:val="000000" w:themeColor="text1"/>
          <w:szCs w:val="18"/>
        </w:rPr>
      </w:pPr>
      <w:r w:rsidRPr="00050E8F">
        <w:rPr>
          <w:i/>
          <w:color w:val="000000" w:themeColor="text1"/>
          <w:szCs w:val="18"/>
        </w:rPr>
        <w:t>Les mémoires d’Hadrien</w:t>
      </w:r>
      <w:r w:rsidRPr="00050E8F">
        <w:rPr>
          <w:color w:val="000000" w:themeColor="text1"/>
          <w:szCs w:val="18"/>
        </w:rPr>
        <w:t>, ouvrage de Marguerite Yourcenar</w:t>
      </w:r>
      <w:r w:rsidR="00626A40" w:rsidRPr="00050E8F">
        <w:rPr>
          <w:color w:val="000000" w:themeColor="text1"/>
          <w:szCs w:val="18"/>
        </w:rPr>
        <w:t xml:space="preserve"> </w:t>
      </w:r>
      <w:r w:rsidR="00626A40" w:rsidRPr="00050E8F">
        <w:rPr>
          <w:b w:val="0"/>
          <w:color w:val="000000" w:themeColor="text1"/>
          <w:szCs w:val="18"/>
        </w:rPr>
        <w:t>(1951)</w:t>
      </w:r>
      <w:r w:rsidRPr="00050E8F">
        <w:rPr>
          <w:b w:val="0"/>
          <w:color w:val="000000" w:themeColor="text1"/>
          <w:szCs w:val="18"/>
        </w:rPr>
        <w:t>, reconnu pour sa rigueur et sa pertinence dans le récit et l’analyse qu’il fait de l’</w:t>
      </w:r>
      <w:r w:rsidR="00AF3DF2" w:rsidRPr="00050E8F">
        <w:rPr>
          <w:b w:val="0"/>
          <w:color w:val="000000" w:themeColor="text1"/>
          <w:szCs w:val="18"/>
        </w:rPr>
        <w:t>œ</w:t>
      </w:r>
      <w:r w:rsidRPr="00050E8F">
        <w:rPr>
          <w:b w:val="0"/>
          <w:color w:val="000000" w:themeColor="text1"/>
          <w:szCs w:val="18"/>
        </w:rPr>
        <w:t>uvre d’Hadrien</w:t>
      </w:r>
      <w:r w:rsidR="000B1DF1" w:rsidRPr="00050E8F">
        <w:rPr>
          <w:b w:val="0"/>
          <w:color w:val="000000" w:themeColor="text1"/>
          <w:szCs w:val="18"/>
        </w:rPr>
        <w:t>,</w:t>
      </w:r>
      <w:r w:rsidRPr="00050E8F">
        <w:rPr>
          <w:b w:val="0"/>
          <w:color w:val="000000" w:themeColor="text1"/>
          <w:szCs w:val="18"/>
        </w:rPr>
        <w:t xml:space="preserve"> est très explicite sur les pratiques et les motivations toponymiques de l’empereur. En voici quelques extraits </w:t>
      </w:r>
    </w:p>
    <w:p w14:paraId="222F93D0" w14:textId="0568E1B3" w:rsidR="000A4F5F" w:rsidRPr="00F2271E" w:rsidRDefault="006421C4" w:rsidP="00941443">
      <w:pPr>
        <w:pStyle w:val="ISTE-Encadr"/>
        <w:rPr>
          <w:szCs w:val="18"/>
        </w:rPr>
      </w:pPr>
      <w:r w:rsidRPr="00F2271E">
        <w:rPr>
          <w:szCs w:val="18"/>
        </w:rPr>
        <w:t>« </w:t>
      </w:r>
      <w:proofErr w:type="spellStart"/>
      <w:r w:rsidR="000A4F5F" w:rsidRPr="006421C4">
        <w:rPr>
          <w:iCs/>
          <w:szCs w:val="18"/>
        </w:rPr>
        <w:t>Antinoé</w:t>
      </w:r>
      <w:proofErr w:type="spellEnd"/>
      <w:r w:rsidR="000A4F5F" w:rsidRPr="006421C4">
        <w:rPr>
          <w:iCs/>
          <w:szCs w:val="18"/>
        </w:rPr>
        <w:t xml:space="preserve"> allait naître : ce serait déjà vaincre la mort que d’imposer à cette terre sinistre une cité toute grecque, un bastion qui tiendrait en respect les nomades de l’Érythrée, un nouveau marché sur la route de l’Inde</w:t>
      </w:r>
      <w:r w:rsidRPr="00F2271E">
        <w:rPr>
          <w:szCs w:val="18"/>
        </w:rPr>
        <w:t>. »</w:t>
      </w:r>
      <w:r w:rsidR="000B1DF1" w:rsidRPr="00F2271E">
        <w:rPr>
          <w:i/>
          <w:iCs/>
          <w:szCs w:val="18"/>
        </w:rPr>
        <w:t xml:space="preserve"> </w:t>
      </w:r>
      <w:r w:rsidR="000A4F5F" w:rsidRPr="00F2271E">
        <w:rPr>
          <w:szCs w:val="18"/>
        </w:rPr>
        <w:t>(</w:t>
      </w:r>
      <w:r w:rsidR="000A4F5F" w:rsidRPr="00F2271E">
        <w:rPr>
          <w:i/>
          <w:iCs/>
          <w:szCs w:val="18"/>
        </w:rPr>
        <w:t>Mémoires d’Hadrien</w:t>
      </w:r>
      <w:r w:rsidR="000A4F5F" w:rsidRPr="00F2271E">
        <w:rPr>
          <w:szCs w:val="18"/>
        </w:rPr>
        <w:t>, emplacement 2520 / p. 217-218)</w:t>
      </w:r>
    </w:p>
    <w:p w14:paraId="221C293F" w14:textId="28CCB659" w:rsidR="003D126B" w:rsidRPr="00F2271E" w:rsidRDefault="000B1DF1" w:rsidP="00941443">
      <w:pPr>
        <w:pStyle w:val="ISTE-Encadr"/>
        <w:rPr>
          <w:szCs w:val="18"/>
        </w:rPr>
      </w:pPr>
      <w:r w:rsidRPr="00F2271E" w:rsidDel="000B1DF1">
        <w:rPr>
          <w:szCs w:val="18"/>
        </w:rPr>
        <w:t xml:space="preserve"> </w:t>
      </w:r>
      <w:r w:rsidR="003D126B" w:rsidRPr="00F2271E">
        <w:rPr>
          <w:szCs w:val="18"/>
        </w:rPr>
        <w:t>« J’entrepris de faire les divisions administratives d’</w:t>
      </w:r>
      <w:proofErr w:type="spellStart"/>
      <w:r w:rsidR="003D126B" w:rsidRPr="00F2271E">
        <w:rPr>
          <w:szCs w:val="18"/>
        </w:rPr>
        <w:t>Antinoé</w:t>
      </w:r>
      <w:proofErr w:type="spellEnd"/>
      <w:r w:rsidR="003D126B" w:rsidRPr="00F2271E">
        <w:rPr>
          <w:szCs w:val="18"/>
        </w:rPr>
        <w:t xml:space="preserve">, de ses dèmes, de ses rues, de ses blocs urbains, un plan du monde divin en même temps qu’une image transfigurée de ma propre vie. Tout y entrait, Hestia et Bacchus, les dieux du foyer et ceux de l’orgie, les divinités célestes et celles d’outre-tombe. J’y mis mes ancêtres impériaux, Trajan, Nerva, devenus partie intégrante de ce système de symboles. </w:t>
      </w:r>
      <w:proofErr w:type="spellStart"/>
      <w:r w:rsidR="003D126B" w:rsidRPr="00F2271E">
        <w:rPr>
          <w:szCs w:val="18"/>
        </w:rPr>
        <w:t>Plotine</w:t>
      </w:r>
      <w:proofErr w:type="spellEnd"/>
      <w:r w:rsidR="003D126B" w:rsidRPr="00F2271E">
        <w:rPr>
          <w:szCs w:val="18"/>
        </w:rPr>
        <w:t xml:space="preserve"> s’y trouvait ; la bonne </w:t>
      </w:r>
      <w:proofErr w:type="spellStart"/>
      <w:r w:rsidR="003D126B" w:rsidRPr="00F2271E">
        <w:rPr>
          <w:szCs w:val="18"/>
        </w:rPr>
        <w:t>Matidie</w:t>
      </w:r>
      <w:proofErr w:type="spellEnd"/>
      <w:r w:rsidR="003D126B" w:rsidRPr="00F2271E">
        <w:rPr>
          <w:szCs w:val="18"/>
        </w:rPr>
        <w:t xml:space="preserve"> s’y voyait assimilée à </w:t>
      </w:r>
      <w:proofErr w:type="spellStart"/>
      <w:r w:rsidR="003D126B" w:rsidRPr="00F2271E">
        <w:rPr>
          <w:szCs w:val="18"/>
        </w:rPr>
        <w:t>Demeter</w:t>
      </w:r>
      <w:proofErr w:type="spellEnd"/>
      <w:r w:rsidR="003D126B" w:rsidRPr="00F2271E">
        <w:rPr>
          <w:szCs w:val="18"/>
        </w:rPr>
        <w:t> ; ma femme elle-même, avec qui j’avais à cette époque des rapports assez cordiaux, figurait dans ce cortège de personnes divines. Quelques mois plus tard, je donnais à un des quartiers d’</w:t>
      </w:r>
      <w:proofErr w:type="spellStart"/>
      <w:r w:rsidR="003D126B" w:rsidRPr="00F2271E">
        <w:rPr>
          <w:szCs w:val="18"/>
        </w:rPr>
        <w:t>Antinoé</w:t>
      </w:r>
      <w:proofErr w:type="spellEnd"/>
      <w:r w:rsidR="003D126B" w:rsidRPr="00F2271E">
        <w:rPr>
          <w:szCs w:val="18"/>
        </w:rPr>
        <w:t xml:space="preserve"> le nom de ma sœur Pauline. J’avais fini par me brouiller avec la femme de </w:t>
      </w:r>
      <w:proofErr w:type="spellStart"/>
      <w:r w:rsidR="003D126B" w:rsidRPr="00F2271E">
        <w:rPr>
          <w:szCs w:val="18"/>
        </w:rPr>
        <w:t>Servianus</w:t>
      </w:r>
      <w:proofErr w:type="spellEnd"/>
      <w:r w:rsidR="003D126B" w:rsidRPr="00F2271E">
        <w:rPr>
          <w:szCs w:val="18"/>
        </w:rPr>
        <w:t xml:space="preserve">, mais Pauline morte retrouvait dans cette ville de la mémoire sa place unique de sœur. Ce lieu triste devenait le site idéal des réunions et des souvenirs, les Champs Elysées d’une vie, l’endroit où les contradictions se résolvent, où tout, à son rang, est également sacré. » </w:t>
      </w:r>
      <w:r w:rsidRPr="00F2271E">
        <w:rPr>
          <w:szCs w:val="18"/>
        </w:rPr>
        <w:t>(</w:t>
      </w:r>
      <w:r w:rsidR="003D126B" w:rsidRPr="00F2271E">
        <w:rPr>
          <w:szCs w:val="18"/>
        </w:rPr>
        <w:t xml:space="preserve">Disciplina </w:t>
      </w:r>
      <w:proofErr w:type="spellStart"/>
      <w:r w:rsidR="003D126B" w:rsidRPr="00F2271E">
        <w:rPr>
          <w:szCs w:val="18"/>
        </w:rPr>
        <w:t>augusta</w:t>
      </w:r>
      <w:proofErr w:type="spellEnd"/>
      <w:r w:rsidR="003D126B" w:rsidRPr="00F2271E">
        <w:rPr>
          <w:szCs w:val="18"/>
        </w:rPr>
        <w:t xml:space="preserve"> p. 237</w:t>
      </w:r>
      <w:r w:rsidRPr="00F2271E">
        <w:rPr>
          <w:szCs w:val="18"/>
        </w:rPr>
        <w:t>)</w:t>
      </w:r>
    </w:p>
    <w:p w14:paraId="5E1AA961" w14:textId="0898E4E0" w:rsidR="003D126B" w:rsidRPr="00F2271E" w:rsidRDefault="00210DC9" w:rsidP="00941443">
      <w:pPr>
        <w:pStyle w:val="ISTE-Encadr"/>
        <w:rPr>
          <w:szCs w:val="18"/>
        </w:rPr>
      </w:pPr>
      <w:r w:rsidRPr="00F2271E" w:rsidDel="00210DC9">
        <w:rPr>
          <w:szCs w:val="18"/>
        </w:rPr>
        <w:t xml:space="preserve"> </w:t>
      </w:r>
      <w:r w:rsidR="003D126B" w:rsidRPr="00F2271E">
        <w:rPr>
          <w:szCs w:val="18"/>
        </w:rPr>
        <w:t xml:space="preserve">« Nous fîmes halte à </w:t>
      </w:r>
      <w:r w:rsidR="000B1DF1" w:rsidRPr="00F2271E">
        <w:rPr>
          <w:szCs w:val="18"/>
        </w:rPr>
        <w:t>Jérusalem</w:t>
      </w:r>
      <w:r w:rsidR="003D126B" w:rsidRPr="00F2271E">
        <w:rPr>
          <w:szCs w:val="18"/>
        </w:rPr>
        <w:t xml:space="preserve">. J’y étudiai sur place le plan d’une ville nouvelle, que je me proposai de construire sur l’emplacement de la cité juive ruinée par Titus. La bonne administration de la Judée, les progrès du commerce de l’Orient, nécessitaient à ce carrefour de routes le développement d’une grande métropole. Je prévis la capitale romaine habituelle </w:t>
      </w:r>
      <w:proofErr w:type="spellStart"/>
      <w:r w:rsidR="003D126B" w:rsidRPr="00F2271E">
        <w:rPr>
          <w:szCs w:val="18"/>
        </w:rPr>
        <w:t>Ælia</w:t>
      </w:r>
      <w:proofErr w:type="spellEnd"/>
      <w:r w:rsidR="003D126B" w:rsidRPr="00F2271E">
        <w:rPr>
          <w:szCs w:val="18"/>
        </w:rPr>
        <w:t xml:space="preserve"> </w:t>
      </w:r>
      <w:proofErr w:type="spellStart"/>
      <w:r w:rsidR="003D126B" w:rsidRPr="00F2271E">
        <w:rPr>
          <w:szCs w:val="18"/>
        </w:rPr>
        <w:t>Capitolina</w:t>
      </w:r>
      <w:proofErr w:type="spellEnd"/>
      <w:r w:rsidR="003D126B" w:rsidRPr="00F2271E">
        <w:rPr>
          <w:szCs w:val="18"/>
        </w:rPr>
        <w:t xml:space="preserve"> aurait ses temples, ses marchés, ses bains publics, son sanctuaire de la Vénus romaine. » </w:t>
      </w:r>
      <w:r w:rsidR="000B1DF1" w:rsidRPr="00F2271E">
        <w:rPr>
          <w:szCs w:val="18"/>
        </w:rPr>
        <w:t>(</w:t>
      </w:r>
      <w:proofErr w:type="spellStart"/>
      <w:r w:rsidR="003D126B" w:rsidRPr="00F2271E">
        <w:rPr>
          <w:szCs w:val="18"/>
        </w:rPr>
        <w:t>Sæculum</w:t>
      </w:r>
      <w:proofErr w:type="spellEnd"/>
      <w:r w:rsidR="003D126B" w:rsidRPr="00F2271E">
        <w:rPr>
          <w:szCs w:val="18"/>
        </w:rPr>
        <w:t xml:space="preserve"> </w:t>
      </w:r>
      <w:proofErr w:type="spellStart"/>
      <w:r w:rsidR="003D126B" w:rsidRPr="00F2271E">
        <w:rPr>
          <w:szCs w:val="18"/>
        </w:rPr>
        <w:t>aureum</w:t>
      </w:r>
      <w:proofErr w:type="spellEnd"/>
      <w:r w:rsidR="003D126B" w:rsidRPr="00F2271E">
        <w:rPr>
          <w:szCs w:val="18"/>
        </w:rPr>
        <w:t xml:space="preserve"> p. 202</w:t>
      </w:r>
      <w:r w:rsidR="000B1DF1" w:rsidRPr="00F2271E">
        <w:rPr>
          <w:szCs w:val="18"/>
        </w:rPr>
        <w:t>)</w:t>
      </w:r>
    </w:p>
    <w:p w14:paraId="3362AAE1" w14:textId="3A63366B" w:rsidR="003D126B" w:rsidRPr="00F2271E" w:rsidRDefault="003D126B" w:rsidP="00941443">
      <w:pPr>
        <w:pStyle w:val="ISTE-Encadr"/>
        <w:rPr>
          <w:szCs w:val="18"/>
        </w:rPr>
      </w:pPr>
      <w:proofErr w:type="spellStart"/>
      <w:r w:rsidRPr="00F2271E">
        <w:rPr>
          <w:rStyle w:val="lev"/>
          <w:rFonts w:eastAsiaTheme="majorEastAsia"/>
          <w:b w:val="0"/>
          <w:szCs w:val="18"/>
        </w:rPr>
        <w:t>Plotinopolis</w:t>
      </w:r>
      <w:proofErr w:type="spellEnd"/>
      <w:r w:rsidRPr="00F2271E">
        <w:rPr>
          <w:rStyle w:val="lev"/>
          <w:rFonts w:eastAsiaTheme="majorEastAsia"/>
          <w:b w:val="0"/>
          <w:szCs w:val="18"/>
        </w:rPr>
        <w:t xml:space="preserve"> est due au besoin d’établir en Thrace de nouveaux comptoirs agricoles</w:t>
      </w:r>
      <w:r w:rsidRPr="00F2271E">
        <w:rPr>
          <w:szCs w:val="18"/>
        </w:rPr>
        <w:t xml:space="preserve"> […]. </w:t>
      </w:r>
      <w:proofErr w:type="spellStart"/>
      <w:r w:rsidRPr="00F2271E">
        <w:rPr>
          <w:rStyle w:val="lev"/>
          <w:rFonts w:eastAsiaTheme="majorEastAsia"/>
          <w:b w:val="0"/>
          <w:szCs w:val="18"/>
        </w:rPr>
        <w:t>Hadrianothères</w:t>
      </w:r>
      <w:proofErr w:type="spellEnd"/>
      <w:r w:rsidRPr="00F2271E">
        <w:rPr>
          <w:rStyle w:val="lev"/>
          <w:rFonts w:eastAsiaTheme="majorEastAsia"/>
          <w:b w:val="0"/>
          <w:szCs w:val="18"/>
        </w:rPr>
        <w:t xml:space="preserve"> est destinée à servir d’emporium aux forestiers d’Asie </w:t>
      </w:r>
      <w:r w:rsidR="00210DC9" w:rsidRPr="00F2271E">
        <w:rPr>
          <w:rStyle w:val="lev"/>
          <w:rFonts w:eastAsiaTheme="majorEastAsia"/>
          <w:b w:val="0"/>
          <w:szCs w:val="18"/>
        </w:rPr>
        <w:t>Mineure</w:t>
      </w:r>
      <w:r w:rsidR="00210DC9" w:rsidRPr="00F2271E">
        <w:rPr>
          <w:szCs w:val="18"/>
        </w:rPr>
        <w:t xml:space="preserve"> </w:t>
      </w:r>
      <w:r w:rsidRPr="00F2271E">
        <w:rPr>
          <w:szCs w:val="18"/>
        </w:rPr>
        <w:t xml:space="preserve">[…]. </w:t>
      </w:r>
      <w:proofErr w:type="spellStart"/>
      <w:r w:rsidRPr="00F2271E">
        <w:rPr>
          <w:rStyle w:val="lev"/>
          <w:rFonts w:eastAsiaTheme="majorEastAsia"/>
          <w:b w:val="0"/>
          <w:szCs w:val="18"/>
        </w:rPr>
        <w:t>Hadrianople</w:t>
      </w:r>
      <w:proofErr w:type="spellEnd"/>
      <w:r w:rsidRPr="00F2271E">
        <w:rPr>
          <w:rStyle w:val="lev"/>
          <w:rFonts w:eastAsiaTheme="majorEastAsia"/>
          <w:b w:val="0"/>
          <w:szCs w:val="18"/>
        </w:rPr>
        <w:t xml:space="preserve"> en Épire rouvre un centre urbain au sein d’une province appauvrie</w:t>
      </w:r>
      <w:r w:rsidRPr="00F2271E">
        <w:rPr>
          <w:szCs w:val="18"/>
        </w:rPr>
        <w:t xml:space="preserve"> : elle sort d’une visite au sanctuaire de Dodone. </w:t>
      </w:r>
      <w:r w:rsidRPr="00F2271E">
        <w:rPr>
          <w:rStyle w:val="lev"/>
          <w:rFonts w:eastAsiaTheme="majorEastAsia"/>
          <w:b w:val="0"/>
          <w:szCs w:val="18"/>
        </w:rPr>
        <w:t>Andrinople</w:t>
      </w:r>
      <w:r w:rsidRPr="00F2271E">
        <w:rPr>
          <w:szCs w:val="18"/>
        </w:rPr>
        <w:t xml:space="preserve">, ville paysanne et militaire, </w:t>
      </w:r>
      <w:r w:rsidRPr="00F2271E">
        <w:rPr>
          <w:rStyle w:val="lev"/>
          <w:rFonts w:eastAsiaTheme="majorEastAsia"/>
          <w:b w:val="0"/>
          <w:szCs w:val="18"/>
        </w:rPr>
        <w:t>centre stratégique à l’orée des régions barbares</w:t>
      </w:r>
      <w:r w:rsidRPr="00F2271E">
        <w:rPr>
          <w:szCs w:val="18"/>
        </w:rPr>
        <w:t xml:space="preserve">, est peuplée de vétérans des guerres </w:t>
      </w:r>
      <w:proofErr w:type="spellStart"/>
      <w:r w:rsidRPr="00F2271E">
        <w:rPr>
          <w:szCs w:val="18"/>
        </w:rPr>
        <w:t>sarmates</w:t>
      </w:r>
      <w:proofErr w:type="spellEnd"/>
      <w:r w:rsidRPr="00F2271E">
        <w:rPr>
          <w:szCs w:val="18"/>
        </w:rPr>
        <w:t xml:space="preserve"> ; je connais personnellement le fort et le faible de chacun de ces hommes, leurs noms, le nombre de leurs années de service et de leurs blessures. </w:t>
      </w:r>
      <w:proofErr w:type="spellStart"/>
      <w:r w:rsidRPr="00F2271E">
        <w:rPr>
          <w:rStyle w:val="lev"/>
          <w:rFonts w:eastAsiaTheme="majorEastAsia"/>
          <w:b w:val="0"/>
          <w:szCs w:val="18"/>
        </w:rPr>
        <w:t>Antinoé</w:t>
      </w:r>
      <w:proofErr w:type="spellEnd"/>
      <w:r w:rsidRPr="00F2271E">
        <w:rPr>
          <w:szCs w:val="18"/>
        </w:rPr>
        <w:t xml:space="preserve">, la plus chère, née sur l’emplacement du malheur, est comprimée sur une étroite bande de terre aride, entre le fleuve et le rocher. </w:t>
      </w:r>
      <w:r w:rsidRPr="00F2271E">
        <w:rPr>
          <w:rStyle w:val="lev"/>
          <w:rFonts w:eastAsiaTheme="majorEastAsia"/>
          <w:b w:val="0"/>
          <w:szCs w:val="18"/>
        </w:rPr>
        <w:t>Je n’en tenais que plus à l’enrichir d’autres ressources, le commerce de l’Inde, les transports fluviaux, les grâces savantes d’une métropole grecque.</w:t>
      </w:r>
      <w:r w:rsidRPr="00F2271E">
        <w:rPr>
          <w:szCs w:val="18"/>
        </w:rPr>
        <w:t xml:space="preserve"> (</w:t>
      </w:r>
      <w:r w:rsidRPr="00F2271E">
        <w:rPr>
          <w:i/>
          <w:iCs/>
          <w:szCs w:val="18"/>
        </w:rPr>
        <w:t>Mémoires d’Hadrien</w:t>
      </w:r>
      <w:r w:rsidRPr="00F2271E">
        <w:rPr>
          <w:szCs w:val="18"/>
        </w:rPr>
        <w:t>, emplacement 1624 / p. 143-144)</w:t>
      </w:r>
    </w:p>
    <w:p w14:paraId="6911B782" w14:textId="1FF56C48" w:rsidR="003D126B" w:rsidRPr="00F2271E" w:rsidRDefault="002C1703" w:rsidP="00941443">
      <w:pPr>
        <w:pStyle w:val="ISTE-Encadr"/>
        <w:rPr>
          <w:szCs w:val="18"/>
        </w:rPr>
      </w:pPr>
      <w:r w:rsidRPr="00F2271E" w:rsidDel="002C1703">
        <w:rPr>
          <w:szCs w:val="18"/>
        </w:rPr>
        <w:t xml:space="preserve"> </w:t>
      </w:r>
      <w:r w:rsidR="003D126B" w:rsidRPr="00F2271E">
        <w:rPr>
          <w:szCs w:val="18"/>
        </w:rPr>
        <w:t xml:space="preserve">« Mes domaines africains, hérités de ma belle-mère </w:t>
      </w:r>
      <w:proofErr w:type="spellStart"/>
      <w:r w:rsidR="003D126B" w:rsidRPr="00F2271E">
        <w:rPr>
          <w:szCs w:val="18"/>
        </w:rPr>
        <w:t>Matidie</w:t>
      </w:r>
      <w:proofErr w:type="spellEnd"/>
      <w:r w:rsidR="003D126B" w:rsidRPr="00F2271E">
        <w:rPr>
          <w:szCs w:val="18"/>
        </w:rPr>
        <w:t xml:space="preserve">, doivent devenir un modèle d’exploitation agricole ; les paysans du village </w:t>
      </w:r>
      <w:proofErr w:type="spellStart"/>
      <w:r w:rsidR="003D126B" w:rsidRPr="00F2271E">
        <w:rPr>
          <w:szCs w:val="18"/>
        </w:rPr>
        <w:t>Borysthènes</w:t>
      </w:r>
      <w:proofErr w:type="spellEnd"/>
      <w:r w:rsidR="003D126B" w:rsidRPr="00F2271E">
        <w:rPr>
          <w:szCs w:val="18"/>
        </w:rPr>
        <w:t xml:space="preserve">, établi en Thrace à la mémoire d’un bon cheval, ont droit à des secours au sortir d’un hiver pénible ; il faut par contre refuser des subsides aux riches cultivateurs de la vallée du Nil, toujours prêts à profiter de la sollicitude de l’empereur. » </w:t>
      </w:r>
      <w:r w:rsidRPr="00F2271E">
        <w:rPr>
          <w:szCs w:val="18"/>
        </w:rPr>
        <w:t>(</w:t>
      </w:r>
      <w:proofErr w:type="spellStart"/>
      <w:r w:rsidR="003D126B" w:rsidRPr="00F2271E">
        <w:rPr>
          <w:szCs w:val="18"/>
        </w:rPr>
        <w:t>Patientia</w:t>
      </w:r>
      <w:proofErr w:type="spellEnd"/>
      <w:r w:rsidR="003D126B" w:rsidRPr="00F2271E">
        <w:rPr>
          <w:szCs w:val="18"/>
        </w:rPr>
        <w:t xml:space="preserve"> p. 304</w:t>
      </w:r>
      <w:r w:rsidRPr="00F2271E">
        <w:rPr>
          <w:szCs w:val="18"/>
        </w:rPr>
        <w:t>)</w:t>
      </w:r>
    </w:p>
    <w:p w14:paraId="6F38DD99" w14:textId="0F4C7D21" w:rsidR="000F5751" w:rsidRDefault="00351DA3" w:rsidP="00941443">
      <w:pPr>
        <w:pStyle w:val="ISTE-paragraph"/>
      </w:pPr>
      <w:r>
        <w:t>Ainsi</w:t>
      </w:r>
      <w:r w:rsidR="002F5E41">
        <w:t>,</w:t>
      </w:r>
      <w:r>
        <w:t xml:space="preserve"> l’Empire </w:t>
      </w:r>
      <w:r w:rsidR="00AF3DF2">
        <w:t>r</w:t>
      </w:r>
      <w:r>
        <w:t>omain</w:t>
      </w:r>
      <w:r w:rsidR="00797C16">
        <w:t>, empire bâtisseur,</w:t>
      </w:r>
      <w:r>
        <w:t xml:space="preserve"> peut être vu comme</w:t>
      </w:r>
      <w:r w:rsidR="00287BAF">
        <w:t xml:space="preserve"> </w:t>
      </w:r>
      <w:r w:rsidR="00200A5B">
        <w:t>une</w:t>
      </w:r>
      <w:r w:rsidR="00287BAF">
        <w:t xml:space="preserve"> </w:t>
      </w:r>
      <w:r w:rsidR="00200A5B">
        <w:t>entreprise</w:t>
      </w:r>
      <w:r w:rsidR="00287BAF">
        <w:t xml:space="preserve"> </w:t>
      </w:r>
      <w:r w:rsidR="007545AE">
        <w:t>impériale intégratrice</w:t>
      </w:r>
      <w:r w:rsidR="00797C16">
        <w:t xml:space="preserve">, travaillant intensivement les territoires conquis, </w:t>
      </w:r>
      <w:r w:rsidR="00287BAF">
        <w:t>qui se di</w:t>
      </w:r>
      <w:r w:rsidR="002F5E41">
        <w:t>stingue</w:t>
      </w:r>
      <w:r w:rsidR="007545AE">
        <w:t xml:space="preserve"> d’une entreprise </w:t>
      </w:r>
      <w:r w:rsidR="00797C16">
        <w:t xml:space="preserve">plus extensive, </w:t>
      </w:r>
      <w:r w:rsidR="007545AE">
        <w:t>telle que le fut celle de l’Empire Ottoman</w:t>
      </w:r>
      <w:r w:rsidR="00797C16">
        <w:t>, empire délégataire,</w:t>
      </w:r>
      <w:r w:rsidR="007545AE">
        <w:t xml:space="preserve"> et de son </w:t>
      </w:r>
      <w:r w:rsidR="002F5E41">
        <w:t xml:space="preserve">système du </w:t>
      </w:r>
      <w:r w:rsidR="007545AE">
        <w:t>Millet qui fige les appartenances communaut</w:t>
      </w:r>
      <w:r w:rsidR="00BD1DEA">
        <w:t>a</w:t>
      </w:r>
      <w:r w:rsidR="007545AE">
        <w:t>ires tout en les reconnaissant</w:t>
      </w:r>
      <w:r w:rsidR="00797C16">
        <w:t>. C</w:t>
      </w:r>
      <w:r w:rsidR="007545AE">
        <w:t>haque groupe et chaque territoire éta</w:t>
      </w:r>
      <w:r w:rsidR="007C5E76">
        <w:t>i</w:t>
      </w:r>
      <w:r w:rsidR="007545AE">
        <w:t>t affecté à une culture définie par la religion et potentiellement à une langue</w:t>
      </w:r>
      <w:r w:rsidR="00266546">
        <w:t xml:space="preserve"> (Bruneau 2015)</w:t>
      </w:r>
      <w:r w:rsidR="007545AE">
        <w:t xml:space="preserve">. </w:t>
      </w:r>
      <w:r w:rsidR="000F5751">
        <w:t>Dans une périphérie de l’empire comme l’Algérie</w:t>
      </w:r>
      <w:r w:rsidR="002F5E41">
        <w:t>,</w:t>
      </w:r>
      <w:r w:rsidR="007545AE">
        <w:t xml:space="preserve"> </w:t>
      </w:r>
      <w:r w:rsidR="000F5751">
        <w:t xml:space="preserve">la </w:t>
      </w:r>
      <w:r w:rsidR="007545AE">
        <w:t>couche impériale</w:t>
      </w:r>
      <w:r w:rsidR="000F5751">
        <w:t xml:space="preserve"> d’influence toponymique </w:t>
      </w:r>
      <w:r w:rsidR="00F53766">
        <w:t xml:space="preserve">turque </w:t>
      </w:r>
      <w:r w:rsidR="000F5751">
        <w:t>se résume à quelques cités tête</w:t>
      </w:r>
      <w:r w:rsidR="002F5E41">
        <w:t>s</w:t>
      </w:r>
      <w:r w:rsidR="000F5751">
        <w:t xml:space="preserve"> de pont et à une éventuelle influence sur les terres dites </w:t>
      </w:r>
      <w:r w:rsidR="002F5E41">
        <w:t>M</w:t>
      </w:r>
      <w:r w:rsidR="000F5751">
        <w:t>aghzen (de l’Empire, autrement dit en possession des dignitaires locaux qui ont fait allégeance et peuvent servir de relais notamment pour la conscription) en revanche</w:t>
      </w:r>
      <w:r w:rsidR="00E82C74">
        <w:t>,</w:t>
      </w:r>
      <w:r w:rsidR="000F5751">
        <w:t xml:space="preserve"> le territoire dit du bled </w:t>
      </w:r>
      <w:proofErr w:type="spellStart"/>
      <w:r w:rsidR="000F5751">
        <w:t>Siba</w:t>
      </w:r>
      <w:proofErr w:type="spellEnd"/>
      <w:r w:rsidR="000F5751">
        <w:t xml:space="preserve"> (rebelle non véritablement conquis) et les terres collectives villageoises</w:t>
      </w:r>
      <w:r w:rsidR="00E82C74">
        <w:t xml:space="preserve"> et tribales</w:t>
      </w:r>
      <w:r w:rsidR="000F5751">
        <w:t xml:space="preserve"> dites </w:t>
      </w:r>
      <w:proofErr w:type="spellStart"/>
      <w:r w:rsidR="000F5751">
        <w:t>Azels</w:t>
      </w:r>
      <w:proofErr w:type="spellEnd"/>
      <w:r w:rsidR="000F5751">
        <w:t xml:space="preserve">, </w:t>
      </w:r>
      <w:r w:rsidR="002F5E41">
        <w:t xml:space="preserve">et </w:t>
      </w:r>
      <w:r w:rsidR="00E82C74">
        <w:t>plus généralement l’</w:t>
      </w:r>
      <w:r w:rsidR="002F5E41">
        <w:t>e</w:t>
      </w:r>
      <w:r w:rsidR="00E82C74">
        <w:t>space mobile</w:t>
      </w:r>
      <w:r w:rsidR="002F5E41">
        <w:t xml:space="preserve"> </w:t>
      </w:r>
      <w:r w:rsidR="00E82C74">
        <w:t xml:space="preserve">des tribus, n’ont pas vocation à subir une influence toponymique. Aussi </w:t>
      </w:r>
      <w:r w:rsidR="00944D36">
        <w:t>les Français se retrouve</w:t>
      </w:r>
      <w:r w:rsidR="002F5E41">
        <w:t>ro</w:t>
      </w:r>
      <w:r w:rsidR="00944D36">
        <w:t xml:space="preserve">nt </w:t>
      </w:r>
      <w:r w:rsidR="002F5E41">
        <w:t xml:space="preserve">au </w:t>
      </w:r>
      <w:r w:rsidR="00210DC9">
        <w:t>XIX</w:t>
      </w:r>
      <w:r w:rsidR="00210DC9" w:rsidRPr="00DF5D3C">
        <w:rPr>
          <w:vertAlign w:val="superscript"/>
        </w:rPr>
        <w:t>e</w:t>
      </w:r>
      <w:r w:rsidR="00210DC9">
        <w:t> </w:t>
      </w:r>
      <w:r w:rsidR="002F5E41">
        <w:t xml:space="preserve">siècle </w:t>
      </w:r>
      <w:r w:rsidR="00944D36">
        <w:t xml:space="preserve">confrontés à une situation territoriale </w:t>
      </w:r>
      <w:r w:rsidR="002F5E41">
        <w:t xml:space="preserve">et toponymique </w:t>
      </w:r>
      <w:r w:rsidR="00944D36">
        <w:t>illisible p</w:t>
      </w:r>
      <w:r w:rsidR="00547D57">
        <w:t>o</w:t>
      </w:r>
      <w:r w:rsidR="00944D36">
        <w:t>ur eux (Blais 2014)</w:t>
      </w:r>
      <w:r w:rsidR="002F5E41">
        <w:t xml:space="preserve">. </w:t>
      </w:r>
      <w:r w:rsidR="00E82C74">
        <w:t xml:space="preserve">Ailleurs, dans les parties de l’Empire </w:t>
      </w:r>
      <w:r w:rsidR="000F303D">
        <w:t xml:space="preserve">non </w:t>
      </w:r>
      <w:r w:rsidR="007C5E76">
        <w:t>musulmanes</w:t>
      </w:r>
      <w:r w:rsidR="00E82C74">
        <w:t>, c</w:t>
      </w:r>
      <w:r w:rsidR="00547D57">
        <w:t xml:space="preserve">omme la Bulgarie actuelle, une certaine islamisation progressive s’est accompagnée d’une </w:t>
      </w:r>
      <w:proofErr w:type="spellStart"/>
      <w:r w:rsidR="00547D57">
        <w:t>turquification</w:t>
      </w:r>
      <w:proofErr w:type="spellEnd"/>
      <w:r w:rsidR="00547D57">
        <w:t xml:space="preserve"> partielle de la toponymie des campagnes (Kiel 1992). De manière générale, Henri </w:t>
      </w:r>
      <w:proofErr w:type="spellStart"/>
      <w:r w:rsidR="00547D57">
        <w:t>Georgelin</w:t>
      </w:r>
      <w:proofErr w:type="spellEnd"/>
      <w:r w:rsidR="00547D57">
        <w:t xml:space="preserve"> (200</w:t>
      </w:r>
      <w:r w:rsidR="00743082">
        <w:t>8</w:t>
      </w:r>
      <w:r w:rsidR="00547D57">
        <w:t xml:space="preserve">) précise que le </w:t>
      </w:r>
      <w:r w:rsidR="00743082">
        <w:t>t</w:t>
      </w:r>
      <w:r w:rsidR="00547D57">
        <w:t xml:space="preserve">urc en tant que </w:t>
      </w:r>
      <w:r w:rsidR="00547D57" w:rsidRPr="00DF5D3C">
        <w:rPr>
          <w:i/>
        </w:rPr>
        <w:t>lingua franca</w:t>
      </w:r>
      <w:r w:rsidR="00547D57">
        <w:t xml:space="preserve"> de l’empire pouvait être approprié</w:t>
      </w:r>
      <w:r w:rsidR="00743082">
        <w:t xml:space="preserve"> partout dans l’empire</w:t>
      </w:r>
      <w:r w:rsidR="00547D57">
        <w:t>, y compris sur le plan toponymique, sans qu</w:t>
      </w:r>
      <w:r w:rsidR="00743082">
        <w:t xml:space="preserve">’il ne s’agisse d’une imposition impériale, mais plutôt d’une commodité revendiquée pour exister dans un ensemble plus vaste. Autrement dit opter pour le véhiculaire plutôt que reproduire le vernaculaire. </w:t>
      </w:r>
    </w:p>
    <w:p w14:paraId="7BA80C0C" w14:textId="4C6B47C4" w:rsidR="0029585B" w:rsidRDefault="00F730DB" w:rsidP="00941443">
      <w:pPr>
        <w:pStyle w:val="ISTE-paragraph"/>
      </w:pPr>
      <w:r>
        <w:lastRenderedPageBreak/>
        <w:t>D</w:t>
      </w:r>
      <w:r w:rsidR="000D4866">
        <w:t xml:space="preserve">eux </w:t>
      </w:r>
      <w:r>
        <w:t>empires</w:t>
      </w:r>
      <w:r w:rsidR="00D86F36">
        <w:t>, deux approches</w:t>
      </w:r>
      <w:r w:rsidR="001A3772">
        <w:t xml:space="preserve"> donc</w:t>
      </w:r>
      <w:r w:rsidR="00D86F36">
        <w:t>, l’une intégratrice, l’autre délégataire</w:t>
      </w:r>
      <w:r w:rsidR="008C3115">
        <w:t xml:space="preserve">, </w:t>
      </w:r>
      <w:r w:rsidR="00D86F36">
        <w:t xml:space="preserve">mais des pratiques </w:t>
      </w:r>
      <w:r w:rsidR="008C3115">
        <w:t>non linéaire</w:t>
      </w:r>
      <w:r w:rsidR="00D86F36">
        <w:t>s</w:t>
      </w:r>
      <w:r w:rsidR="008C3115">
        <w:t xml:space="preserve"> et non continue</w:t>
      </w:r>
      <w:r w:rsidR="00D86F36">
        <w:t>s</w:t>
      </w:r>
      <w:r w:rsidR="008C3115">
        <w:t xml:space="preserve"> </w:t>
      </w:r>
      <w:r w:rsidR="00D86F36">
        <w:t>avec</w:t>
      </w:r>
      <w:r w:rsidR="008C3115">
        <w:t xml:space="preserve"> aussi </w:t>
      </w:r>
      <w:r w:rsidR="000D4866">
        <w:t>des convergences.</w:t>
      </w:r>
      <w:r w:rsidR="00472301">
        <w:t xml:space="preserve"> Deux</w:t>
      </w:r>
      <w:r w:rsidR="00D86F36">
        <w:t xml:space="preserve"> </w:t>
      </w:r>
      <w:r w:rsidR="001A3772">
        <w:t xml:space="preserve">nouveaux </w:t>
      </w:r>
      <w:r w:rsidR="00D86F36">
        <w:t xml:space="preserve">éléments de modèles apparaissent </w:t>
      </w:r>
      <w:r w:rsidR="00472301">
        <w:t xml:space="preserve">ainsi </w:t>
      </w:r>
      <w:r w:rsidR="002F0245">
        <w:t>vis à vis des cultures dominées et dominantes dans l’empire, elles</w:t>
      </w:r>
      <w:r w:rsidR="00D86F36">
        <w:t xml:space="preserve"> </w:t>
      </w:r>
      <w:r w:rsidR="002F0245">
        <w:t>complètent</w:t>
      </w:r>
      <w:r w:rsidR="00D86F36">
        <w:t xml:space="preserve"> la panoplie </w:t>
      </w:r>
      <w:r w:rsidR="003A5769">
        <w:t xml:space="preserve">et l’étendue </w:t>
      </w:r>
      <w:r w:rsidR="00D86F36">
        <w:t>des techniques toponymiques conquérantes</w:t>
      </w:r>
      <w:r w:rsidR="00472301">
        <w:t> </w:t>
      </w:r>
      <w:r w:rsidR="00472301" w:rsidRPr="003A5769">
        <w:rPr>
          <w:i/>
        </w:rPr>
        <w:t xml:space="preserve">: </w:t>
      </w:r>
      <w:r w:rsidR="007C5E76">
        <w:rPr>
          <w:i/>
        </w:rPr>
        <w:t>l</w:t>
      </w:r>
      <w:r w:rsidR="00472301" w:rsidRPr="003A5769">
        <w:rPr>
          <w:i/>
        </w:rPr>
        <w:t>a s</w:t>
      </w:r>
      <w:r w:rsidR="00797C16" w:rsidRPr="003A5769">
        <w:rPr>
          <w:i/>
        </w:rPr>
        <w:t>anctuarisation toponymique des cultures conquises</w:t>
      </w:r>
      <w:r w:rsidR="00D86F36">
        <w:t xml:space="preserve"> (</w:t>
      </w:r>
      <w:r w:rsidR="00472301">
        <w:t xml:space="preserve">particulièrement </w:t>
      </w:r>
      <w:r w:rsidR="003A5769">
        <w:t>développée par l’Empire Ottoman</w:t>
      </w:r>
      <w:r w:rsidR="00F53766">
        <w:t xml:space="preserve"> avant sa dérive nationaliste finale</w:t>
      </w:r>
      <w:r w:rsidR="00D86F36">
        <w:t>)</w:t>
      </w:r>
      <w:r w:rsidR="003A5769">
        <w:t xml:space="preserve">, et </w:t>
      </w:r>
      <w:r w:rsidR="003A5769" w:rsidRPr="003A5769">
        <w:rPr>
          <w:i/>
        </w:rPr>
        <w:t>la p</w:t>
      </w:r>
      <w:r w:rsidR="00797C16" w:rsidRPr="003A5769">
        <w:rPr>
          <w:i/>
        </w:rPr>
        <w:t xml:space="preserve">romotion, appropriation et extension toponymique d’une culture linguistique et religieuse impériale </w:t>
      </w:r>
      <w:r w:rsidR="00CC608D" w:rsidRPr="003A5769">
        <w:rPr>
          <w:i/>
        </w:rPr>
        <w:t>dominante</w:t>
      </w:r>
      <w:r w:rsidR="00CC608D">
        <w:t xml:space="preserve"> </w:t>
      </w:r>
      <w:r w:rsidR="00D86F36">
        <w:t>(ER et EO selon les périodes et les régions</w:t>
      </w:r>
      <w:r w:rsidR="003A5769">
        <w:t>).</w:t>
      </w:r>
      <w:r w:rsidR="0029585B">
        <w:t xml:space="preserve"> </w:t>
      </w:r>
      <w:r w:rsidR="00287BAF">
        <w:t xml:space="preserve">Les deux </w:t>
      </w:r>
      <w:r w:rsidR="002F0245">
        <w:t>faisant</w:t>
      </w:r>
      <w:r w:rsidR="00287BAF">
        <w:t xml:space="preserve"> </w:t>
      </w:r>
      <w:r w:rsidR="002F0245">
        <w:t>références</w:t>
      </w:r>
      <w:r w:rsidR="00287BAF">
        <w:t xml:space="preserve"> </w:t>
      </w:r>
      <w:r w:rsidR="00200A5B">
        <w:t>pour</w:t>
      </w:r>
      <w:r w:rsidR="00287BAF">
        <w:t xml:space="preserve"> les colonisations </w:t>
      </w:r>
      <w:r w:rsidR="001A3772">
        <w:t xml:space="preserve">de peuplement </w:t>
      </w:r>
      <w:r w:rsidR="00200A5B">
        <w:t>européennes</w:t>
      </w:r>
      <w:r w:rsidR="00287BAF">
        <w:t xml:space="preserve"> de l’époque moderne dans leur </w:t>
      </w:r>
      <w:r w:rsidR="00200A5B">
        <w:t>phase</w:t>
      </w:r>
      <w:r w:rsidR="00287BAF">
        <w:t xml:space="preserve"> territoriale</w:t>
      </w:r>
      <w:r w:rsidR="00F53766">
        <w:t>,</w:t>
      </w:r>
      <w:r w:rsidR="001A3772">
        <w:t xml:space="preserve"> que ce soit en </w:t>
      </w:r>
      <w:r w:rsidR="00EC184A">
        <w:t xml:space="preserve">Amérique latine avec la relégation des cultures autochtones hors du champ de la territorialité officielle, en </w:t>
      </w:r>
      <w:r w:rsidR="001A3772">
        <w:t>Amérique du Nord,</w:t>
      </w:r>
      <w:r w:rsidR="00EC184A">
        <w:t xml:space="preserve"> Australie et Afrique du Sud avec la pratique </w:t>
      </w:r>
      <w:r w:rsidR="00231DF0">
        <w:t xml:space="preserve">des </w:t>
      </w:r>
      <w:r w:rsidR="001A54A4">
        <w:t xml:space="preserve">cités et </w:t>
      </w:r>
      <w:r w:rsidR="00EC184A">
        <w:t xml:space="preserve">domaines coloniaux très largement majoritaires d’un côté et des </w:t>
      </w:r>
      <w:r w:rsidR="007C5E76">
        <w:t>« </w:t>
      </w:r>
      <w:r w:rsidR="00EC184A">
        <w:t>réserves indigènes</w:t>
      </w:r>
      <w:r w:rsidR="007C5E76">
        <w:t> »</w:t>
      </w:r>
      <w:r w:rsidR="00EC184A">
        <w:t xml:space="preserve"> réduites de l’autre, ou </w:t>
      </w:r>
      <w:r w:rsidR="00F53766">
        <w:t xml:space="preserve">encore </w:t>
      </w:r>
      <w:r w:rsidR="00EC184A">
        <w:t xml:space="preserve">en Algérie et dans </w:t>
      </w:r>
      <w:r w:rsidR="00806829">
        <w:t>certains</w:t>
      </w:r>
      <w:r w:rsidR="00EC184A">
        <w:t xml:space="preserve"> protectorats avec un domaine indigène majoritaire hors des villes et des régions de colonisation agricole</w:t>
      </w:r>
      <w:r w:rsidR="00287BAF">
        <w:t>.</w:t>
      </w:r>
      <w:r w:rsidR="008C3115">
        <w:t xml:space="preserve"> </w:t>
      </w:r>
    </w:p>
    <w:p w14:paraId="3A001772" w14:textId="14BD0F4C" w:rsidR="00F5549A" w:rsidRPr="0006243C" w:rsidRDefault="002F0245" w:rsidP="00941443">
      <w:pPr>
        <w:pStyle w:val="ISTE-paragraph"/>
      </w:pPr>
      <w:r w:rsidRPr="005B1C66">
        <w:t>Ainsi quatre moments et modalités clés de conquêtes : la « découverte » des iles tropicales, la création européenne du Nouveau Monde, l’empire romain bâtisseur, l’empire ottoman délégataire, ont expérimenté une grande variété de pratiques toponymiques en lien avec des logiques de conquêtes</w:t>
      </w:r>
      <w:r w:rsidR="007C5E76">
        <w:t xml:space="preserve"> impériales</w:t>
      </w:r>
      <w:r w:rsidR="00EC184A" w:rsidRPr="005B1C66">
        <w:t xml:space="preserve"> et ont fourni une grammaire largement réemployée en combinaison d’éléments</w:t>
      </w:r>
      <w:r w:rsidRPr="005B1C66">
        <w:t>.</w:t>
      </w:r>
      <w:r w:rsidR="0006243C">
        <w:t xml:space="preserve"> </w:t>
      </w:r>
      <w:r w:rsidR="00F5549A">
        <w:t>Les cas exemplaires analysés jusqu’ici permettent</w:t>
      </w:r>
      <w:r w:rsidR="00D70443">
        <w:t xml:space="preserve"> donc</w:t>
      </w:r>
      <w:r w:rsidR="00F5549A">
        <w:t xml:space="preserve"> </w:t>
      </w:r>
      <w:r w:rsidR="00114071">
        <w:t>bien</w:t>
      </w:r>
      <w:r w:rsidR="00F5549A">
        <w:t xml:space="preserve"> de formaliser une sorte de modèle général sous forme d’un ensemble de pratiques types vis à vis des lieux et territoires conquis et vis à vis de</w:t>
      </w:r>
      <w:r w:rsidR="00C33311">
        <w:t xml:space="preserve"> la territorialité des</w:t>
      </w:r>
      <w:r w:rsidR="00F5549A">
        <w:t xml:space="preserve"> colonisés. </w:t>
      </w:r>
    </w:p>
    <w:p w14:paraId="09B71552" w14:textId="77777777" w:rsidR="006421C4" w:rsidRPr="00050E8F" w:rsidRDefault="006421C4" w:rsidP="006421C4">
      <w:pPr>
        <w:pStyle w:val="ISTE-Encadr-Intertitre"/>
        <w:rPr>
          <w:color w:val="000000" w:themeColor="text1"/>
        </w:rPr>
      </w:pPr>
      <w:r w:rsidRPr="00050E8F">
        <w:rPr>
          <w:color w:val="000000" w:themeColor="text1"/>
        </w:rPr>
        <w:t>Les éléments types des pratiques toponymiques impériales et coloniales</w:t>
      </w:r>
    </w:p>
    <w:p w14:paraId="309038DF" w14:textId="65E14904" w:rsidR="00A11BE7" w:rsidRPr="00050E8F" w:rsidRDefault="006421C4" w:rsidP="006421C4">
      <w:pPr>
        <w:pStyle w:val="ISTE-Encadr-Intertitre"/>
        <w:rPr>
          <w:color w:val="000000" w:themeColor="text1"/>
        </w:rPr>
      </w:pPr>
      <w:r w:rsidRPr="00050E8F">
        <w:rPr>
          <w:color w:val="000000" w:themeColor="text1"/>
        </w:rPr>
        <w:t>a) Nommer les « découvertes », marquer les conquêtes </w:t>
      </w:r>
      <w:r w:rsidRPr="00050E8F">
        <w:rPr>
          <w:color w:val="000000" w:themeColor="text1"/>
          <w:lang w:val="fr-CH"/>
        </w:rPr>
        <w:t xml:space="preserve">: </w:t>
      </w:r>
    </w:p>
    <w:p w14:paraId="708BF147" w14:textId="208CF6B6" w:rsidR="006421C4" w:rsidRPr="00050E8F" w:rsidRDefault="003A5769" w:rsidP="00210DC9">
      <w:pPr>
        <w:pStyle w:val="ISTE-Encadr"/>
        <w:rPr>
          <w:color w:val="000000" w:themeColor="text1"/>
        </w:rPr>
      </w:pPr>
      <w:r w:rsidRPr="00050E8F">
        <w:rPr>
          <w:color w:val="000000" w:themeColor="text1"/>
        </w:rPr>
        <w:t xml:space="preserve">Transposition des lieux de l’origine, de ses mythes fondateurs et </w:t>
      </w:r>
      <w:r w:rsidR="007C5E76" w:rsidRPr="00050E8F">
        <w:rPr>
          <w:color w:val="000000" w:themeColor="text1"/>
        </w:rPr>
        <w:t xml:space="preserve">de </w:t>
      </w:r>
      <w:r w:rsidRPr="00050E8F">
        <w:rPr>
          <w:color w:val="000000" w:themeColor="text1"/>
        </w:rPr>
        <w:t xml:space="preserve">ses grands hommes </w:t>
      </w:r>
    </w:p>
    <w:p w14:paraId="456BC7D4" w14:textId="77777777" w:rsidR="003A5769" w:rsidRPr="00050E8F" w:rsidRDefault="003A5769" w:rsidP="006421C4">
      <w:pPr>
        <w:pStyle w:val="ISTE-Encadr"/>
        <w:rPr>
          <w:color w:val="000000" w:themeColor="text1"/>
        </w:rPr>
      </w:pPr>
      <w:r w:rsidRPr="00050E8F">
        <w:rPr>
          <w:color w:val="000000" w:themeColor="text1"/>
        </w:rPr>
        <w:t xml:space="preserve">Célébration des hauts-lieux topographiques et historiques de la prise de possession </w:t>
      </w:r>
    </w:p>
    <w:p w14:paraId="52DDE728" w14:textId="77777777" w:rsidR="003A5769" w:rsidRPr="00050E8F" w:rsidRDefault="003A5769" w:rsidP="00210DC9">
      <w:pPr>
        <w:pStyle w:val="ISTE-Encadr"/>
        <w:rPr>
          <w:color w:val="000000" w:themeColor="text1"/>
        </w:rPr>
      </w:pPr>
      <w:r w:rsidRPr="00050E8F">
        <w:rPr>
          <w:color w:val="000000" w:themeColor="text1"/>
        </w:rPr>
        <w:t xml:space="preserve">Mise en scène de configurations exotiques ou extraordinaires des lieux </w:t>
      </w:r>
    </w:p>
    <w:p w14:paraId="25F9CCE3" w14:textId="77777777" w:rsidR="00C33311" w:rsidRPr="00050E8F" w:rsidRDefault="00C33311" w:rsidP="00210DC9">
      <w:pPr>
        <w:pStyle w:val="ISTE-Encadr"/>
        <w:rPr>
          <w:color w:val="000000" w:themeColor="text1"/>
        </w:rPr>
      </w:pPr>
      <w:r w:rsidRPr="00050E8F">
        <w:rPr>
          <w:color w:val="000000" w:themeColor="text1"/>
        </w:rPr>
        <w:t xml:space="preserve">Célébration des “découvreurs” ou des “pionniers” et de leurs proches </w:t>
      </w:r>
    </w:p>
    <w:p w14:paraId="7B35F4C2" w14:textId="77777777" w:rsidR="003A5769" w:rsidRPr="00050E8F" w:rsidRDefault="003A5769" w:rsidP="00210DC9">
      <w:pPr>
        <w:pStyle w:val="ISTE-Encadr"/>
        <w:rPr>
          <w:color w:val="000000" w:themeColor="text1"/>
        </w:rPr>
      </w:pPr>
      <w:r w:rsidRPr="00050E8F">
        <w:rPr>
          <w:color w:val="000000" w:themeColor="text1"/>
        </w:rPr>
        <w:t>Aménagement et nomination d’un réseau de centres et d’infrastructures d’après les figures (politiques, militaires et religieuses) du pouvoir impérial</w:t>
      </w:r>
    </w:p>
    <w:p w14:paraId="5FFB9D94" w14:textId="22D658FB" w:rsidR="003A5769" w:rsidRPr="00050E8F" w:rsidRDefault="006421C4" w:rsidP="00457421">
      <w:pPr>
        <w:pStyle w:val="ISTE-Encadr-Intertitre"/>
        <w:rPr>
          <w:color w:val="000000" w:themeColor="text1"/>
        </w:rPr>
      </w:pPr>
      <w:r w:rsidRPr="00050E8F">
        <w:rPr>
          <w:color w:val="000000" w:themeColor="text1"/>
        </w:rPr>
        <w:t xml:space="preserve">b) </w:t>
      </w:r>
      <w:r w:rsidR="003A5769" w:rsidRPr="00050E8F">
        <w:rPr>
          <w:color w:val="000000" w:themeColor="text1"/>
        </w:rPr>
        <w:t>Renommer les colonisés et leurs territoires</w:t>
      </w:r>
    </w:p>
    <w:p w14:paraId="52D90E35" w14:textId="61B462C2" w:rsidR="003A5769" w:rsidRPr="0003132F" w:rsidRDefault="003A5769" w:rsidP="00210DC9">
      <w:pPr>
        <w:pStyle w:val="ISTE-Encadr"/>
      </w:pPr>
      <w:r w:rsidRPr="0003132F">
        <w:t xml:space="preserve">Récupération partielle et altération d’éléments de corpus toponymique </w:t>
      </w:r>
      <w:r w:rsidR="007C5E76">
        <w:t>autochtone</w:t>
      </w:r>
    </w:p>
    <w:p w14:paraId="6C02E01E" w14:textId="603D966C" w:rsidR="003A5769" w:rsidRPr="0003132F" w:rsidRDefault="003A5769" w:rsidP="00210DC9">
      <w:pPr>
        <w:pStyle w:val="ISTE-Encadr"/>
      </w:pPr>
      <w:r w:rsidRPr="0003132F">
        <w:t xml:space="preserve">Relégation de toponymies </w:t>
      </w:r>
      <w:r w:rsidR="007C5E76">
        <w:t xml:space="preserve">autochtones </w:t>
      </w:r>
      <w:r w:rsidRPr="0003132F">
        <w:t>par effacement ou cantonnement</w:t>
      </w:r>
    </w:p>
    <w:p w14:paraId="455CC912" w14:textId="77777777" w:rsidR="003A5769" w:rsidRPr="0003132F" w:rsidRDefault="003A5769" w:rsidP="00210DC9">
      <w:pPr>
        <w:pStyle w:val="ISTE-Encadr"/>
      </w:pPr>
      <w:r w:rsidRPr="0003132F">
        <w:t>Sanctuarisation toponymique des cultures conquises</w:t>
      </w:r>
    </w:p>
    <w:p w14:paraId="139AA038" w14:textId="77777777" w:rsidR="003A5769" w:rsidRPr="0003132F" w:rsidRDefault="003A5769" w:rsidP="00210DC9">
      <w:pPr>
        <w:pStyle w:val="ISTE-Encadr"/>
      </w:pPr>
      <w:r w:rsidRPr="0003132F">
        <w:t>Inscription dans la toponymie coloniale d’une image dépréciative de l’autre, de l’autochtone, du colonisé</w:t>
      </w:r>
    </w:p>
    <w:p w14:paraId="2E012E4E" w14:textId="77777777" w:rsidR="003A5769" w:rsidRDefault="003A5769" w:rsidP="00210DC9">
      <w:pPr>
        <w:pStyle w:val="ISTE-Encadr"/>
      </w:pPr>
      <w:r w:rsidRPr="0003132F">
        <w:t>Promotion, appropriation et extension toponymique d’une culture linguistique et religieuse impériale dominante </w:t>
      </w:r>
    </w:p>
    <w:p w14:paraId="7E5A3562" w14:textId="77777777" w:rsidR="00114071" w:rsidRPr="00F52C18" w:rsidRDefault="00D70443" w:rsidP="00210DC9">
      <w:pPr>
        <w:pStyle w:val="ISTE-11levelheadaftercaption"/>
      </w:pPr>
      <w:r>
        <w:t>Qui est in, qui est out ? H</w:t>
      </w:r>
      <w:r w:rsidRPr="00F52C18">
        <w:t>ybridation</w:t>
      </w:r>
      <w:r>
        <w:t xml:space="preserve">s </w:t>
      </w:r>
      <w:r w:rsidRPr="00210DC9">
        <w:t>coloniales</w:t>
      </w:r>
      <w:r>
        <w:t xml:space="preserve"> et relativité des concepts d’</w:t>
      </w:r>
      <w:proofErr w:type="spellStart"/>
      <w:r>
        <w:t>exonymes</w:t>
      </w:r>
      <w:proofErr w:type="spellEnd"/>
      <w:r>
        <w:t xml:space="preserve"> et d’</w:t>
      </w:r>
      <w:proofErr w:type="spellStart"/>
      <w:r>
        <w:t>endonymes</w:t>
      </w:r>
      <w:proofErr w:type="spellEnd"/>
    </w:p>
    <w:p w14:paraId="67099919" w14:textId="35C0A74B" w:rsidR="0047087A" w:rsidRPr="006E6971" w:rsidRDefault="0067371C" w:rsidP="00941443">
      <w:pPr>
        <w:pStyle w:val="ISTE-paragraph"/>
      </w:pPr>
      <w:r w:rsidRPr="006E6971">
        <w:t>La</w:t>
      </w:r>
      <w:r w:rsidR="007E4FCB" w:rsidRPr="006E6971">
        <w:t xml:space="preserve"> combinaison de ces pratiques type</w:t>
      </w:r>
      <w:r w:rsidR="00D70443" w:rsidRPr="006E6971">
        <w:t>s</w:t>
      </w:r>
      <w:r w:rsidR="007E4FCB" w:rsidRPr="006E6971">
        <w:t xml:space="preserve"> est </w:t>
      </w:r>
      <w:r w:rsidR="00615F62" w:rsidRPr="006E6971">
        <w:t xml:space="preserve">finalement </w:t>
      </w:r>
      <w:r w:rsidR="007E4FCB" w:rsidRPr="006E6971">
        <w:t>la norme dans les entreprises de conquêtes</w:t>
      </w:r>
      <w:r w:rsidR="002F2D2F">
        <w:t> :</w:t>
      </w:r>
      <w:r w:rsidR="0047087A" w:rsidRPr="006E6971">
        <w:t xml:space="preserve"> i</w:t>
      </w:r>
      <w:r w:rsidR="00DC2B03" w:rsidRPr="006E6971">
        <w:t xml:space="preserve">l s’agit de décliner des projets culturels et territoriaux évolutifs et de s’adapter à des rapports de force et des situations complexes. En effet, </w:t>
      </w:r>
      <w:r w:rsidR="007E4FCB" w:rsidRPr="006E6971">
        <w:t>la fabrique toponymique impériale et coloniale n’est pas qu’</w:t>
      </w:r>
      <w:r w:rsidR="00DC2B03" w:rsidRPr="006E6971">
        <w:t xml:space="preserve">une </w:t>
      </w:r>
      <w:r w:rsidR="007E4FCB" w:rsidRPr="006E6971">
        <w:t>affaire d’imposition</w:t>
      </w:r>
      <w:r w:rsidR="00DC2B03" w:rsidRPr="006E6971">
        <w:t xml:space="preserve">, elle est aussi déterminée par la culture et le savoir des sociétés conquises et par leur </w:t>
      </w:r>
      <w:r w:rsidR="002F2D2F">
        <w:t xml:space="preserve">résistance, </w:t>
      </w:r>
      <w:r w:rsidR="00DC2B03" w:rsidRPr="006E6971">
        <w:t>réception et appropriation des apports toponymiques externes</w:t>
      </w:r>
      <w:r w:rsidR="0047087A" w:rsidRPr="006E6971">
        <w:t>,</w:t>
      </w:r>
      <w:r w:rsidR="00DC2B03" w:rsidRPr="006E6971">
        <w:t xml:space="preserve"> même imposés. </w:t>
      </w:r>
      <w:r w:rsidR="0006243C">
        <w:t>L</w:t>
      </w:r>
      <w:r w:rsidR="005159D2" w:rsidRPr="006E6971">
        <w:t>es populations autochtones et leur</w:t>
      </w:r>
      <w:r w:rsidR="007516F3" w:rsidRPr="006E6971">
        <w:t>s</w:t>
      </w:r>
      <w:r w:rsidR="005159D2" w:rsidRPr="006E6971">
        <w:t xml:space="preserve"> toponymies sont loin d’être passives dans le processus de </w:t>
      </w:r>
      <w:proofErr w:type="spellStart"/>
      <w:r w:rsidR="005159D2" w:rsidRPr="006E6971">
        <w:t>néotoponymie</w:t>
      </w:r>
      <w:proofErr w:type="spellEnd"/>
      <w:r w:rsidR="005159D2" w:rsidRPr="006E6971">
        <w:t xml:space="preserve"> coloniale, et ce à plusieurs titres.</w:t>
      </w:r>
    </w:p>
    <w:p w14:paraId="76434705" w14:textId="17FA0F58" w:rsidR="00F66ECB" w:rsidRPr="006E6971" w:rsidRDefault="0047087A" w:rsidP="00941443">
      <w:pPr>
        <w:pStyle w:val="ISTE-paragraph"/>
      </w:pPr>
      <w:r w:rsidRPr="006E6971">
        <w:lastRenderedPageBreak/>
        <w:t>Tout d’abord</w:t>
      </w:r>
      <w:r w:rsidR="0006243C">
        <w:t>,</w:t>
      </w:r>
      <w:r w:rsidRPr="006E6971">
        <w:t xml:space="preserve"> une partie du corpus colonial</w:t>
      </w:r>
      <w:r w:rsidR="007A486C" w:rsidRPr="006E6971">
        <w:t xml:space="preserve"> toponymique est issu</w:t>
      </w:r>
      <w:r w:rsidR="00615F62" w:rsidRPr="006E6971">
        <w:t>e</w:t>
      </w:r>
      <w:r w:rsidR="007A486C" w:rsidRPr="006E6971">
        <w:t xml:space="preserve"> du corpus « indigène » par transcription ou traduction. C’est que le savoir topographique autochtone est souvent incontournable pour le colon, à l’image de l’éclaireur </w:t>
      </w:r>
      <w:r w:rsidR="00DE3018">
        <w:t xml:space="preserve">« indigène » </w:t>
      </w:r>
      <w:r w:rsidR="007A486C" w:rsidRPr="006E6971">
        <w:t xml:space="preserve">qui guide la troupe pionnière. Son savoir est donc récupéré, </w:t>
      </w:r>
      <w:r w:rsidR="00806829" w:rsidRPr="006E6971">
        <w:t>et</w:t>
      </w:r>
      <w:r w:rsidR="007A486C" w:rsidRPr="006E6971">
        <w:t xml:space="preserve"> il s’impose d’une certaine manière dans la nouvelle cartographie et dans le </w:t>
      </w:r>
      <w:proofErr w:type="spellStart"/>
      <w:r w:rsidR="007A486C" w:rsidRPr="006E6971">
        <w:t>toponomascape</w:t>
      </w:r>
      <w:proofErr w:type="spellEnd"/>
      <w:r w:rsidR="007A486C" w:rsidRPr="006E6971">
        <w:t xml:space="preserve"> sous une forme qui va de la reprise du toponyme avec une transcription plus ou moins fidèle</w:t>
      </w:r>
      <w:r w:rsidR="00115BC6" w:rsidRPr="006E6971">
        <w:t>,</w:t>
      </w:r>
      <w:r w:rsidR="007A486C" w:rsidRPr="006E6971">
        <w:t xml:space="preserve"> ou une traduction</w:t>
      </w:r>
      <w:r w:rsidR="00115BC6" w:rsidRPr="006E6971">
        <w:t>,</w:t>
      </w:r>
      <w:r w:rsidR="007A486C" w:rsidRPr="006E6971">
        <w:t xml:space="preserve"> ou encore par la création d’un toponyme tautologique</w:t>
      </w:r>
      <w:r w:rsidR="00C64595" w:rsidRPr="006E6971">
        <w:t>,</w:t>
      </w:r>
      <w:r w:rsidR="007A486C" w:rsidRPr="006E6971">
        <w:t xml:space="preserve"> composé de deux noms au même sens en langue</w:t>
      </w:r>
      <w:r w:rsidR="00115BC6" w:rsidRPr="006E6971">
        <w:t>s</w:t>
      </w:r>
      <w:r w:rsidR="007A486C" w:rsidRPr="006E6971">
        <w:t xml:space="preserve"> coloniale et colonisée</w:t>
      </w:r>
      <w:r w:rsidR="00C64595" w:rsidRPr="006E6971">
        <w:t xml:space="preserve"> (</w:t>
      </w:r>
      <w:proofErr w:type="spellStart"/>
      <w:r w:rsidR="00C64595" w:rsidRPr="006E6971">
        <w:t>Tent</w:t>
      </w:r>
      <w:proofErr w:type="spellEnd"/>
      <w:r w:rsidR="00C64595" w:rsidRPr="006E6971">
        <w:t xml:space="preserve"> &amp; Blair 2019)</w:t>
      </w:r>
      <w:r w:rsidR="00705846" w:rsidRPr="006E6971">
        <w:t>. Dans son ouvrage classique</w:t>
      </w:r>
      <w:r w:rsidR="00935626" w:rsidRPr="006E6971">
        <w:t>,</w:t>
      </w:r>
      <w:r w:rsidR="00705846" w:rsidRPr="006E6971">
        <w:t xml:space="preserve"> </w:t>
      </w:r>
      <w:proofErr w:type="spellStart"/>
      <w:r w:rsidR="00705846" w:rsidRPr="006E6971">
        <w:rPr>
          <w:i/>
        </w:rPr>
        <w:t>Names</w:t>
      </w:r>
      <w:proofErr w:type="spellEnd"/>
      <w:r w:rsidR="00705846" w:rsidRPr="006E6971">
        <w:rPr>
          <w:i/>
        </w:rPr>
        <w:t xml:space="preserve"> on the Land,</w:t>
      </w:r>
      <w:r w:rsidR="00705846" w:rsidRPr="006E6971">
        <w:t xml:space="preserve"> </w:t>
      </w:r>
      <w:r w:rsidR="0019321A" w:rsidRPr="006E6971">
        <w:t xml:space="preserve">George </w:t>
      </w:r>
      <w:proofErr w:type="spellStart"/>
      <w:r w:rsidR="0019321A" w:rsidRPr="006E6971">
        <w:t>Rippey</w:t>
      </w:r>
      <w:proofErr w:type="spellEnd"/>
      <w:r w:rsidR="0019321A" w:rsidRPr="006E6971">
        <w:t xml:space="preserve"> Stewart (1945) </w:t>
      </w:r>
      <w:r w:rsidR="00C64595" w:rsidRPr="006E6971">
        <w:t>relève ces différents types</w:t>
      </w:r>
      <w:r w:rsidR="007A486C" w:rsidRPr="006E6971">
        <w:t xml:space="preserve"> aux </w:t>
      </w:r>
      <w:r w:rsidR="00B05162">
        <w:t>É</w:t>
      </w:r>
      <w:r w:rsidR="007A486C" w:rsidRPr="006E6971">
        <w:t>tats-Unis</w:t>
      </w:r>
      <w:r w:rsidR="00705846" w:rsidRPr="006E6971">
        <w:t>,</w:t>
      </w:r>
      <w:r w:rsidR="007A486C" w:rsidRPr="006E6971">
        <w:t xml:space="preserve"> comme </w:t>
      </w:r>
      <w:r w:rsidR="00935626" w:rsidRPr="006E6971">
        <w:t xml:space="preserve">le repéreront et l’analyseront à sa suite </w:t>
      </w:r>
      <w:proofErr w:type="spellStart"/>
      <w:r w:rsidR="00935626" w:rsidRPr="006E6971">
        <w:t>Wilbur</w:t>
      </w:r>
      <w:proofErr w:type="spellEnd"/>
      <w:r w:rsidR="00935626" w:rsidRPr="006E6971">
        <w:t xml:space="preserve"> </w:t>
      </w:r>
      <w:proofErr w:type="spellStart"/>
      <w:r w:rsidR="00935626" w:rsidRPr="006E6971">
        <w:t>Zelinski</w:t>
      </w:r>
      <w:proofErr w:type="spellEnd"/>
      <w:r w:rsidR="00935626" w:rsidRPr="006E6971">
        <w:t xml:space="preserve"> (1967) </w:t>
      </w:r>
      <w:r w:rsidR="00806829" w:rsidRPr="006E6971">
        <w:t>ou</w:t>
      </w:r>
      <w:r w:rsidR="00591D4B" w:rsidRPr="006E6971">
        <w:t xml:space="preserve"> Christian Montes (2008)</w:t>
      </w:r>
      <w:r w:rsidR="007A486C" w:rsidRPr="006E6971">
        <w:t xml:space="preserve"> </w:t>
      </w:r>
      <w:r w:rsidR="00935626" w:rsidRPr="006E6971">
        <w:t xml:space="preserve">pour respectivement </w:t>
      </w:r>
      <w:r w:rsidR="00705846" w:rsidRPr="006E6971">
        <w:t xml:space="preserve">les noms de villes ou ceux des </w:t>
      </w:r>
      <w:r w:rsidR="00591D4B" w:rsidRPr="006E6971">
        <w:t>capitale</w:t>
      </w:r>
      <w:r w:rsidR="00C64595" w:rsidRPr="006E6971">
        <w:t>s</w:t>
      </w:r>
      <w:r w:rsidR="00591D4B" w:rsidRPr="006E6971">
        <w:t xml:space="preserve"> d’</w:t>
      </w:r>
      <w:r w:rsidR="00B05162">
        <w:t>É</w:t>
      </w:r>
      <w:r w:rsidR="00705846" w:rsidRPr="006E6971">
        <w:t>tats</w:t>
      </w:r>
      <w:r w:rsidR="007A486C" w:rsidRPr="006E6971">
        <w:t>.</w:t>
      </w:r>
      <w:r w:rsidR="00115BC6" w:rsidRPr="006E6971">
        <w:t xml:space="preserve"> En Afrique du Sud aujourd’hui</w:t>
      </w:r>
      <w:r w:rsidR="00B05162">
        <w:t>,</w:t>
      </w:r>
      <w:r w:rsidR="00115BC6" w:rsidRPr="006E6971">
        <w:t xml:space="preserve"> des défenseurs de la langue </w:t>
      </w:r>
      <w:r w:rsidR="0019321A" w:rsidRPr="006E6971">
        <w:t>a</w:t>
      </w:r>
      <w:r w:rsidR="00115BC6" w:rsidRPr="006E6971">
        <w:t>frikaans peuvent arguer</w:t>
      </w:r>
      <w:r w:rsidR="0019321A" w:rsidRPr="006E6971">
        <w:rPr>
          <w:rStyle w:val="Appelnotedebasdep"/>
        </w:rPr>
        <w:footnoteReference w:id="2"/>
      </w:r>
      <w:r w:rsidR="00115BC6" w:rsidRPr="006E6971">
        <w:t xml:space="preserve"> que </w:t>
      </w:r>
      <w:r w:rsidR="0006243C">
        <w:t>“leurs”</w:t>
      </w:r>
      <w:r w:rsidR="00115BC6" w:rsidRPr="006E6971">
        <w:t xml:space="preserve"> toponymes par rapport </w:t>
      </w:r>
      <w:r w:rsidR="0019321A" w:rsidRPr="006E6971">
        <w:t>à ceux issus de l’</w:t>
      </w:r>
      <w:r w:rsidR="00115BC6" w:rsidRPr="006E6971">
        <w:t>anglais s</w:t>
      </w:r>
      <w:r w:rsidR="0019321A" w:rsidRPr="006E6971">
        <w:t>eraient</w:t>
      </w:r>
      <w:r w:rsidR="00115BC6" w:rsidRPr="006E6971">
        <w:t xml:space="preserve"> en quelque sorte autochtones</w:t>
      </w:r>
      <w:r w:rsidR="00B05162">
        <w:t>,</w:t>
      </w:r>
      <w:r w:rsidR="00115BC6" w:rsidRPr="006E6971">
        <w:t xml:space="preserve"> dans la mesure o</w:t>
      </w:r>
      <w:r w:rsidR="0019267C" w:rsidRPr="006E6971">
        <w:t>ù</w:t>
      </w:r>
      <w:r w:rsidR="00115BC6" w:rsidRPr="006E6971">
        <w:t xml:space="preserve"> ils s</w:t>
      </w:r>
      <w:r w:rsidR="0019321A" w:rsidRPr="006E6971">
        <w:t>eraient</w:t>
      </w:r>
      <w:r w:rsidR="00115BC6" w:rsidRPr="006E6971">
        <w:t xml:space="preserve"> bien plus souvent des traductions de</w:t>
      </w:r>
      <w:r w:rsidR="0019321A" w:rsidRPr="006E6971">
        <w:t xml:space="preserve"> </w:t>
      </w:r>
      <w:r w:rsidR="00115BC6" w:rsidRPr="006E6971">
        <w:t>to</w:t>
      </w:r>
      <w:r w:rsidR="0019321A" w:rsidRPr="006E6971">
        <w:t>p</w:t>
      </w:r>
      <w:r w:rsidR="00115BC6" w:rsidRPr="006E6971">
        <w:t>onymes originels</w:t>
      </w:r>
      <w:r w:rsidR="0019321A" w:rsidRPr="006E6971">
        <w:t xml:space="preserve">, principalement </w:t>
      </w:r>
      <w:proofErr w:type="spellStart"/>
      <w:r w:rsidR="0019321A" w:rsidRPr="006E6971">
        <w:t>s</w:t>
      </w:r>
      <w:r w:rsidR="00115BC6" w:rsidRPr="006E6971">
        <w:t>an</w:t>
      </w:r>
      <w:proofErr w:type="spellEnd"/>
      <w:r w:rsidR="00115BC6" w:rsidRPr="006E6971">
        <w:t xml:space="preserve"> </w:t>
      </w:r>
      <w:r w:rsidR="0019321A" w:rsidRPr="006E6971">
        <w:t>et k</w:t>
      </w:r>
      <w:r w:rsidR="00115BC6" w:rsidRPr="006E6971">
        <w:t xml:space="preserve">hoisan </w:t>
      </w:r>
      <w:r w:rsidR="0019321A" w:rsidRPr="006E6971">
        <w:t>sur le territoire de l’ancienne colonie du Cap</w:t>
      </w:r>
      <w:r w:rsidR="002A2266" w:rsidRPr="006E6971">
        <w:t xml:space="preserve">, mais également en langues bantoues au centre (ancien </w:t>
      </w:r>
      <w:r w:rsidR="00B05162">
        <w:t>É</w:t>
      </w:r>
      <w:r w:rsidR="002A2266" w:rsidRPr="006E6971">
        <w:t xml:space="preserve">tat libre d’Orange) et au Nord du Pays (ancienne </w:t>
      </w:r>
      <w:r w:rsidR="00AB2A3B" w:rsidRPr="006E6971">
        <w:t>république</w:t>
      </w:r>
      <w:r w:rsidR="002A2266" w:rsidRPr="006E6971">
        <w:t xml:space="preserve"> du Transvaal)</w:t>
      </w:r>
      <w:r w:rsidR="00115BC6" w:rsidRPr="006E6971">
        <w:t xml:space="preserve">. </w:t>
      </w:r>
    </w:p>
    <w:p w14:paraId="76B3689D" w14:textId="6F2B6919" w:rsidR="002F61EA" w:rsidRPr="006E6971" w:rsidRDefault="00806829" w:rsidP="00941443">
      <w:pPr>
        <w:pStyle w:val="ISTE-paragraph"/>
      </w:pPr>
      <w:r w:rsidRPr="006E6971">
        <w:rPr>
          <w:color w:val="000000"/>
        </w:rPr>
        <w:t>Mais la toponymie considérée comme autochtone par l’administration coloniale peut aussi être traduite systématiquement dans la langue véhiculaire considérée comme autochtone. Cette pratique ou celle de l’arbitrage au profit d’une langue régionale mieux considérée pour des raisons politiques</w:t>
      </w:r>
      <w:r w:rsidR="00257071" w:rsidRPr="006E6971">
        <w:rPr>
          <w:color w:val="000000"/>
        </w:rPr>
        <w:t xml:space="preserve"> </w:t>
      </w:r>
      <w:r w:rsidRPr="006E6971">
        <w:rPr>
          <w:color w:val="000000"/>
        </w:rPr>
        <w:t xml:space="preserve">dans les situations de pluralité linguistique peut se traduire par une </w:t>
      </w:r>
      <w:r w:rsidR="00257071" w:rsidRPr="006E6971">
        <w:rPr>
          <w:color w:val="000000"/>
        </w:rPr>
        <w:t xml:space="preserve">simplification et une homogénéisation du </w:t>
      </w:r>
      <w:proofErr w:type="spellStart"/>
      <w:r w:rsidR="00257071" w:rsidRPr="006E6971">
        <w:rPr>
          <w:color w:val="000000"/>
        </w:rPr>
        <w:t>toponomascape</w:t>
      </w:r>
      <w:proofErr w:type="spellEnd"/>
      <w:r w:rsidR="00257071" w:rsidRPr="006E6971">
        <w:rPr>
          <w:color w:val="000000"/>
        </w:rPr>
        <w:t xml:space="preserve"> officiel</w:t>
      </w:r>
      <w:r w:rsidR="0006243C">
        <w:rPr>
          <w:color w:val="000000"/>
        </w:rPr>
        <w:t>,</w:t>
      </w:r>
      <w:r w:rsidR="00257071" w:rsidRPr="006E6971">
        <w:rPr>
          <w:color w:val="000000"/>
        </w:rPr>
        <w:t xml:space="preserve"> véritable création coloniale bien que relevant d’une ingénierie qui s’appuie sur le substrat culturel des </w:t>
      </w:r>
      <w:r w:rsidR="004748BF" w:rsidRPr="006E6971">
        <w:rPr>
          <w:color w:val="000000"/>
        </w:rPr>
        <w:t>c</w:t>
      </w:r>
      <w:r w:rsidR="00257071" w:rsidRPr="006E6971">
        <w:rPr>
          <w:color w:val="000000"/>
        </w:rPr>
        <w:t>olonisés</w:t>
      </w:r>
      <w:r w:rsidR="00A921E0" w:rsidRPr="00A921E0">
        <w:rPr>
          <w:color w:val="000000"/>
        </w:rPr>
        <w:t xml:space="preserve"> </w:t>
      </w:r>
      <w:r w:rsidR="00A921E0" w:rsidRPr="006E6971">
        <w:rPr>
          <w:color w:val="000000"/>
        </w:rPr>
        <w:t>en le réinterprétant</w:t>
      </w:r>
      <w:r w:rsidR="00257071" w:rsidRPr="006E6971">
        <w:rPr>
          <w:color w:val="000000"/>
        </w:rPr>
        <w:t>.</w:t>
      </w:r>
      <w:r w:rsidR="004748BF" w:rsidRPr="006E6971">
        <w:rPr>
          <w:color w:val="000000"/>
        </w:rPr>
        <w:t xml:space="preserve"> Ainsi la cartographie puis l’administration du territoire algérien par les Français passe</w:t>
      </w:r>
      <w:r w:rsidR="00A921E0">
        <w:rPr>
          <w:color w:val="000000"/>
        </w:rPr>
        <w:t>nt</w:t>
      </w:r>
      <w:r w:rsidR="004748BF" w:rsidRPr="006E6971">
        <w:rPr>
          <w:color w:val="000000"/>
        </w:rPr>
        <w:t xml:space="preserve"> dans un premier temps par une </w:t>
      </w:r>
      <w:r w:rsidR="00302532" w:rsidRPr="006E6971">
        <w:t xml:space="preserve">phase de </w:t>
      </w:r>
      <w:r w:rsidR="004748BF" w:rsidRPr="006E6971">
        <w:t>perplexité avec la</w:t>
      </w:r>
      <w:r w:rsidR="00302532" w:rsidRPr="006E6971">
        <w:t xml:space="preserve"> perception de la complexité </w:t>
      </w:r>
      <w:r w:rsidR="004748BF" w:rsidRPr="006E6971">
        <w:t xml:space="preserve">de </w:t>
      </w:r>
      <w:r w:rsidR="00302532" w:rsidRPr="006E6971">
        <w:t xml:space="preserve">territoires à géométrie variable </w:t>
      </w:r>
      <w:r w:rsidR="0006243C">
        <w:t>organisés en communaux (</w:t>
      </w:r>
      <w:proofErr w:type="spellStart"/>
      <w:r w:rsidR="0006243C" w:rsidRPr="00DF5D3C">
        <w:rPr>
          <w:i/>
          <w:iCs/>
        </w:rPr>
        <w:t>azals</w:t>
      </w:r>
      <w:proofErr w:type="spellEnd"/>
      <w:r w:rsidR="0006243C">
        <w:t>) et parcours</w:t>
      </w:r>
      <w:r w:rsidR="00A921E0">
        <w:t>,</w:t>
      </w:r>
      <w:r w:rsidR="0006243C">
        <w:t xml:space="preserve"> et relevant</w:t>
      </w:r>
      <w:r w:rsidR="00302532" w:rsidRPr="006E6971">
        <w:t xml:space="preserve"> </w:t>
      </w:r>
      <w:r w:rsidR="0006243C">
        <w:t>d’</w:t>
      </w:r>
      <w:r w:rsidR="00302532" w:rsidRPr="006E6971">
        <w:t>allégeances historiques et culturelles</w:t>
      </w:r>
      <w:r w:rsidR="004748BF" w:rsidRPr="006E6971">
        <w:t>. Bien vite la tentation de la simplification</w:t>
      </w:r>
      <w:r w:rsidR="00302532" w:rsidRPr="006E6971">
        <w:t xml:space="preserve"> </w:t>
      </w:r>
      <w:r w:rsidR="004748BF" w:rsidRPr="006E6971">
        <w:t>et de la catégorisation dans un cadre de territorialisation moderne s’impose</w:t>
      </w:r>
      <w:r w:rsidR="002F61EA" w:rsidRPr="006E6971">
        <w:t xml:space="preserve">. Ceci </w:t>
      </w:r>
      <w:r w:rsidR="004748BF" w:rsidRPr="006E6971">
        <w:t>avec</w:t>
      </w:r>
      <w:r w:rsidR="00302532" w:rsidRPr="006E6971">
        <w:t xml:space="preserve"> </w:t>
      </w:r>
      <w:r w:rsidR="004748BF" w:rsidRPr="006E6971">
        <w:t xml:space="preserve">une certaine </w:t>
      </w:r>
      <w:r w:rsidR="00302532" w:rsidRPr="006E6971">
        <w:t>un</w:t>
      </w:r>
      <w:r w:rsidR="004748BF" w:rsidRPr="006E6971">
        <w:t>i</w:t>
      </w:r>
      <w:r w:rsidR="00302532" w:rsidRPr="006E6971">
        <w:t xml:space="preserve">fication </w:t>
      </w:r>
      <w:proofErr w:type="spellStart"/>
      <w:r w:rsidR="00302532" w:rsidRPr="006E6971">
        <w:t>autochtonisante</w:t>
      </w:r>
      <w:proofErr w:type="spellEnd"/>
      <w:r w:rsidR="00302532" w:rsidRPr="006E6971">
        <w:t xml:space="preserve"> </w:t>
      </w:r>
      <w:r w:rsidR="002F61EA" w:rsidRPr="006E6971">
        <w:t>basée sur l’a</w:t>
      </w:r>
      <w:r w:rsidR="00302532" w:rsidRPr="006E6971">
        <w:t>rabe comme langue indigène</w:t>
      </w:r>
      <w:r w:rsidR="002F61EA" w:rsidRPr="006E6971">
        <w:t xml:space="preserve"> dominante</w:t>
      </w:r>
      <w:r w:rsidR="00302532" w:rsidRPr="006E6971">
        <w:t xml:space="preserve">, </w:t>
      </w:r>
      <w:r w:rsidR="002F61EA" w:rsidRPr="006E6971">
        <w:t>et une certaine</w:t>
      </w:r>
      <w:r w:rsidR="00302532" w:rsidRPr="006E6971">
        <w:t xml:space="preserve"> normalisation territor</w:t>
      </w:r>
      <w:r w:rsidR="002F61EA" w:rsidRPr="006E6971">
        <w:t xml:space="preserve">iale basée sur la fixité des entités administratives au détriment de l’espace fluide des tribus, tandis que s’étend le domaine colonial de l’exploitation directe par les colons. </w:t>
      </w:r>
    </w:p>
    <w:p w14:paraId="5BC15501" w14:textId="6391C908" w:rsidR="00302532" w:rsidRPr="00DF5D3C" w:rsidRDefault="002F61EA" w:rsidP="00941443">
      <w:pPr>
        <w:pStyle w:val="ISTE-paragraph"/>
        <w:rPr>
          <w:rFonts w:eastAsiaTheme="minorHAnsi"/>
          <w:color w:val="000000"/>
          <w:lang w:eastAsia="en-US"/>
        </w:rPr>
      </w:pPr>
      <w:r w:rsidRPr="006E6971">
        <w:t>Ces pratiques de pseudo reconnaissance au prix d’une simplification</w:t>
      </w:r>
      <w:r w:rsidR="0006243C">
        <w:t>,</w:t>
      </w:r>
      <w:r w:rsidR="00601E3E" w:rsidRPr="006E6971">
        <w:t xml:space="preserve"> </w:t>
      </w:r>
      <w:r w:rsidRPr="006E6971">
        <w:t>et de relégation parallèle dans des espaces réservés</w:t>
      </w:r>
      <w:r w:rsidR="00210DC9">
        <w:t>,</w:t>
      </w:r>
      <w:r w:rsidRPr="006E6971">
        <w:t xml:space="preserve"> </w:t>
      </w:r>
      <w:r w:rsidR="00210DC9" w:rsidRPr="006E6971">
        <w:t>trouvent</w:t>
      </w:r>
      <w:r w:rsidRPr="006E6971">
        <w:t xml:space="preserve"> peut</w:t>
      </w:r>
      <w:r w:rsidR="00601E3E" w:rsidRPr="006E6971">
        <w:t>-</w:t>
      </w:r>
      <w:r w:rsidRPr="006E6971">
        <w:t xml:space="preserve">être son </w:t>
      </w:r>
      <w:r w:rsidR="00601E3E" w:rsidRPr="006E6971">
        <w:t>paroxysme</w:t>
      </w:r>
      <w:r w:rsidRPr="006E6971">
        <w:t xml:space="preserve"> dans l’idéologie et la pratique de l’</w:t>
      </w:r>
      <w:r w:rsidR="00601E3E" w:rsidRPr="006E6971">
        <w:t>a</w:t>
      </w:r>
      <w:r w:rsidRPr="006E6971">
        <w:t xml:space="preserve">partheid ou développement séparé en Afrique du Sud. </w:t>
      </w:r>
      <w:r w:rsidR="00F5729A" w:rsidRPr="006E6971">
        <w:t xml:space="preserve">Loin d’être effacée, la toponymie autochtone </w:t>
      </w:r>
      <w:r w:rsidR="00601E3E" w:rsidRPr="006E6971">
        <w:t>y fut</w:t>
      </w:r>
      <w:r w:rsidR="00F5729A" w:rsidRPr="006E6971">
        <w:t xml:space="preserve"> instrumentalisée au profit de la politique des homelands ou bantoustans</w:t>
      </w:r>
      <w:r w:rsidR="00601E3E" w:rsidRPr="006E6971">
        <w:t>.</w:t>
      </w:r>
      <w:r w:rsidR="00F5729A" w:rsidRPr="006E6971">
        <w:t xml:space="preserve"> </w:t>
      </w:r>
      <w:r w:rsidR="00601E3E" w:rsidRPr="006E6971">
        <w:t>D</w:t>
      </w:r>
      <w:r w:rsidR="00F5729A" w:rsidRPr="006E6971">
        <w:t xml:space="preserve">ans le contexte de la décolonisation du continent, </w:t>
      </w:r>
      <w:r w:rsidR="00B122E9" w:rsidRPr="006E6971">
        <w:t>l’invention de ces</w:t>
      </w:r>
      <w:r w:rsidR="00601E3E" w:rsidRPr="006E6971">
        <w:t xml:space="preserve"> </w:t>
      </w:r>
      <w:r w:rsidR="00B122E9" w:rsidRPr="006E6971">
        <w:t xml:space="preserve">bantoustans </w:t>
      </w:r>
      <w:r w:rsidR="00F5729A" w:rsidRPr="006E6971">
        <w:t xml:space="preserve">visait à concéder une </w:t>
      </w:r>
      <w:r w:rsidR="00CC608D" w:rsidRPr="006E6971">
        <w:t>pseudo</w:t>
      </w:r>
      <w:r w:rsidR="00CC608D">
        <w:t>-</w:t>
      </w:r>
      <w:r w:rsidR="00F5729A" w:rsidRPr="006E6971">
        <w:t xml:space="preserve">indépendance aux populations </w:t>
      </w:r>
      <w:r w:rsidR="00A921E0" w:rsidRPr="006E6971">
        <w:t>africaine</w:t>
      </w:r>
      <w:r w:rsidR="00A921E0">
        <w:t>s</w:t>
      </w:r>
      <w:r w:rsidR="00A921E0" w:rsidRPr="006E6971">
        <w:t xml:space="preserve"> </w:t>
      </w:r>
      <w:r w:rsidR="00F5729A" w:rsidRPr="006E6971">
        <w:t>majoritaires sur la base de la transformation des réserves en pseudo-</w:t>
      </w:r>
      <w:r w:rsidR="00A921E0">
        <w:t>É</w:t>
      </w:r>
      <w:r w:rsidR="00F5729A" w:rsidRPr="006E6971">
        <w:t>tats et à se débarrasser ainsi des « problèmes » de droits civiques</w:t>
      </w:r>
      <w:r w:rsidR="00B122E9" w:rsidRPr="006E6971">
        <w:t xml:space="preserve"> de la majorité. Ceci</w:t>
      </w:r>
      <w:r w:rsidR="00F5729A" w:rsidRPr="006E6971">
        <w:t xml:space="preserve"> tout en gardant le contrôle de l’ensemble des ressources et l’accès à la main d’œuvre. Les nombreuses parcelles qui constituaient les réserves indigènes furent ainsi regroupées pour constituer des ensembles </w:t>
      </w:r>
      <w:r w:rsidR="00A921E0">
        <w:t>« </w:t>
      </w:r>
      <w:r w:rsidR="00F5729A" w:rsidRPr="006E6971">
        <w:t>nationaux</w:t>
      </w:r>
      <w:r w:rsidR="00A921E0">
        <w:t> »</w:t>
      </w:r>
      <w:r w:rsidR="00F5729A" w:rsidRPr="006E6971">
        <w:t xml:space="preserve"> dédiés aux différentes ethnies référencées</w:t>
      </w:r>
      <w:r w:rsidR="00A921E0">
        <w:t>, voire créées</w:t>
      </w:r>
      <w:r w:rsidR="00F5729A" w:rsidRPr="006E6971">
        <w:t xml:space="preserve"> p</w:t>
      </w:r>
      <w:r w:rsidR="00B122E9" w:rsidRPr="006E6971">
        <w:t>ar le régime pour</w:t>
      </w:r>
      <w:r w:rsidR="00F5729A" w:rsidRPr="006E6971">
        <w:t xml:space="preserve"> ce programme et destiné</w:t>
      </w:r>
      <w:r w:rsidR="00B122E9" w:rsidRPr="006E6971">
        <w:t>s</w:t>
      </w:r>
      <w:r w:rsidR="00F5729A" w:rsidRPr="006E6971">
        <w:t xml:space="preserve"> à devenir des « nations indépendantes ». La toponymie indigène fut convoquée pour la dénomination des entités ainsi </w:t>
      </w:r>
      <w:r w:rsidR="00A921E0" w:rsidRPr="006E6971">
        <w:t>produites</w:t>
      </w:r>
      <w:r w:rsidR="00F5729A" w:rsidRPr="006E6971">
        <w:t xml:space="preserve">, </w:t>
      </w:r>
      <w:r w:rsidR="00A921E0">
        <w:t>beaucoup</w:t>
      </w:r>
      <w:r w:rsidR="00A921E0" w:rsidRPr="006E6971">
        <w:t xml:space="preserve"> </w:t>
      </w:r>
      <w:r w:rsidR="00F5729A" w:rsidRPr="006E6971">
        <w:t xml:space="preserve">devenant </w:t>
      </w:r>
      <w:r w:rsidR="00B122E9" w:rsidRPr="006E6971">
        <w:t>« </w:t>
      </w:r>
      <w:r w:rsidR="00F5729A" w:rsidRPr="006E6971">
        <w:t>le pays des</w:t>
      </w:r>
      <w:r w:rsidR="00B122E9" w:rsidRPr="006E6971">
        <w:t xml:space="preserve"> …</w:t>
      </w:r>
      <w:r w:rsidR="00CC608D">
        <w:t> </w:t>
      </w:r>
      <w:r w:rsidR="00B122E9" w:rsidRPr="006E6971">
        <w:t>»</w:t>
      </w:r>
      <w:r w:rsidR="00F5729A" w:rsidRPr="006E6971">
        <w:t>, sur le mod</w:t>
      </w:r>
      <w:r w:rsidR="00B122E9" w:rsidRPr="006E6971">
        <w:t>è</w:t>
      </w:r>
      <w:r w:rsidR="00F5729A" w:rsidRPr="006E6971">
        <w:t xml:space="preserve">le des protectorats britanniques </w:t>
      </w:r>
      <w:r w:rsidR="00B122E9" w:rsidRPr="006E6971">
        <w:t xml:space="preserve">voisins, </w:t>
      </w:r>
      <w:r w:rsidR="00F5729A" w:rsidRPr="006E6971">
        <w:t xml:space="preserve">qui </w:t>
      </w:r>
      <w:r w:rsidR="0010698D">
        <w:t>servirent de référence pour cette politique</w:t>
      </w:r>
      <w:r w:rsidR="00B122E9" w:rsidRPr="006E6971">
        <w:t xml:space="preserve"> : (Basutoland devenu Lesotho ; Swaziland devenu </w:t>
      </w:r>
      <w:r w:rsidR="00CA7891" w:rsidRPr="006E6971">
        <w:t xml:space="preserve">récemment </w:t>
      </w:r>
      <w:proofErr w:type="spellStart"/>
      <w:r w:rsidR="00CA7891" w:rsidRPr="006E6971">
        <w:t>eS</w:t>
      </w:r>
      <w:r w:rsidR="00B122E9" w:rsidRPr="006E6971">
        <w:t>watini</w:t>
      </w:r>
      <w:proofErr w:type="spellEnd"/>
      <w:r w:rsidR="00B122E9" w:rsidRPr="006E6971">
        <w:t> ; Bechuanaland devenu Botswana ; Nyassaland devenu Malawi)</w:t>
      </w:r>
      <w:r w:rsidR="00613782" w:rsidRPr="006E6971">
        <w:t xml:space="preserve">. </w:t>
      </w:r>
      <w:r w:rsidR="00B122E9" w:rsidRPr="006E6971">
        <w:t>La s</w:t>
      </w:r>
      <w:r w:rsidR="00613782" w:rsidRPr="006E6971">
        <w:t>impl</w:t>
      </w:r>
      <w:r w:rsidR="00B122E9" w:rsidRPr="006E6971">
        <w:t>i</w:t>
      </w:r>
      <w:r w:rsidR="00613782" w:rsidRPr="006E6971">
        <w:t xml:space="preserve">fication </w:t>
      </w:r>
      <w:r w:rsidR="00B122E9" w:rsidRPr="006E6971">
        <w:t xml:space="preserve">toponymique intervint alors </w:t>
      </w:r>
      <w:r w:rsidR="00613782" w:rsidRPr="006E6971">
        <w:t>à double titre</w:t>
      </w:r>
      <w:r w:rsidR="00B122E9" w:rsidRPr="006E6971">
        <w:t>. D</w:t>
      </w:r>
      <w:r w:rsidR="00613782" w:rsidRPr="006E6971">
        <w:t>’une part</w:t>
      </w:r>
      <w:r w:rsidR="00B122E9" w:rsidRPr="006E6971">
        <w:t>,</w:t>
      </w:r>
      <w:r w:rsidR="00613782" w:rsidRPr="006E6971">
        <w:t xml:space="preserve"> les territoires ainsi reconstitués ne correspondaient pas aux anciens territoires d’entités politiques précoloniale</w:t>
      </w:r>
      <w:r w:rsidR="00B122E9" w:rsidRPr="006E6971">
        <w:t>s</w:t>
      </w:r>
      <w:r w:rsidR="00613782" w:rsidRPr="006E6971">
        <w:t xml:space="preserve"> auxquels ils p</w:t>
      </w:r>
      <w:r w:rsidR="00B122E9" w:rsidRPr="006E6971">
        <w:t>o</w:t>
      </w:r>
      <w:r w:rsidR="00613782" w:rsidRPr="006E6971">
        <w:t xml:space="preserve">uvaient faire référence (notamment le Zoulouland ou </w:t>
      </w:r>
      <w:proofErr w:type="spellStart"/>
      <w:r w:rsidR="00613782" w:rsidRPr="006E6971">
        <w:t>KwaZulu</w:t>
      </w:r>
      <w:proofErr w:type="spellEnd"/>
      <w:r w:rsidR="00613782" w:rsidRPr="006E6971">
        <w:t xml:space="preserve"> une fois </w:t>
      </w:r>
      <w:proofErr w:type="spellStart"/>
      <w:r w:rsidR="00613782" w:rsidRPr="006E6971">
        <w:t>reautochtonisé</w:t>
      </w:r>
      <w:proofErr w:type="spellEnd"/>
      <w:r w:rsidR="00613782" w:rsidRPr="006E6971">
        <w:t>)</w:t>
      </w:r>
      <w:r w:rsidR="00B122E9" w:rsidRPr="006E6971">
        <w:t xml:space="preserve"> fondant leur légitimité sur cette pseudo continuation. D</w:t>
      </w:r>
      <w:r w:rsidR="00613782" w:rsidRPr="006E6971">
        <w:t>’autre part</w:t>
      </w:r>
      <w:r w:rsidR="00B122E9" w:rsidRPr="006E6971">
        <w:t xml:space="preserve">, il fut procédé </w:t>
      </w:r>
      <w:r w:rsidR="003577FE" w:rsidRPr="006E6971">
        <w:t>à un</w:t>
      </w:r>
      <w:r w:rsidR="00613782" w:rsidRPr="006E6971">
        <w:t xml:space="preserve"> regroupement </w:t>
      </w:r>
      <w:r w:rsidR="003577FE" w:rsidRPr="006E6971">
        <w:t xml:space="preserve">forcé de parcelles réservées </w:t>
      </w:r>
      <w:r w:rsidR="00613782" w:rsidRPr="006E6971">
        <w:t xml:space="preserve">par proximité pour constituer des territoires </w:t>
      </w:r>
      <w:r w:rsidR="003577FE" w:rsidRPr="006E6971">
        <w:t xml:space="preserve">considérés comme </w:t>
      </w:r>
      <w:r w:rsidR="00613782" w:rsidRPr="006E6971">
        <w:t>ho</w:t>
      </w:r>
      <w:r w:rsidR="003577FE" w:rsidRPr="006E6971">
        <w:t>m</w:t>
      </w:r>
      <w:r w:rsidR="00613782" w:rsidRPr="006E6971">
        <w:t>ogène</w:t>
      </w:r>
      <w:r w:rsidR="003577FE" w:rsidRPr="006E6971">
        <w:t>s</w:t>
      </w:r>
      <w:r w:rsidR="00613782" w:rsidRPr="006E6971">
        <w:t xml:space="preserve"> ethniquement</w:t>
      </w:r>
      <w:r w:rsidR="00461C43">
        <w:t xml:space="preserve"> (</w:t>
      </w:r>
      <w:r w:rsidR="0041186E">
        <w:t>Christopher 1994</w:t>
      </w:r>
      <w:r w:rsidR="00461C43">
        <w:t>)</w:t>
      </w:r>
      <w:r w:rsidR="0010698D">
        <w:t>. O</w:t>
      </w:r>
      <w:r w:rsidR="003577FE" w:rsidRPr="006E6971">
        <w:t xml:space="preserve">pérations </w:t>
      </w:r>
      <w:r w:rsidR="00613782" w:rsidRPr="006E6971">
        <w:t xml:space="preserve">de simplification lors desquelles une seule langue est affectée ou reconnue à des populations et des lieux </w:t>
      </w:r>
      <w:r w:rsidR="003577FE" w:rsidRPr="006E6971">
        <w:t xml:space="preserve">effectivement </w:t>
      </w:r>
      <w:r w:rsidR="00613782" w:rsidRPr="006E6971">
        <w:t>cos</w:t>
      </w:r>
      <w:r w:rsidR="003577FE" w:rsidRPr="006E6971">
        <w:t>m</w:t>
      </w:r>
      <w:r w:rsidR="00613782" w:rsidRPr="006E6971">
        <w:t>opolite</w:t>
      </w:r>
      <w:r w:rsidR="003577FE" w:rsidRPr="006E6971">
        <w:t>s</w:t>
      </w:r>
      <w:r w:rsidR="00613782" w:rsidRPr="006E6971">
        <w:t xml:space="preserve"> ou plurilingues. Les townships </w:t>
      </w:r>
      <w:r w:rsidR="003577FE" w:rsidRPr="006E6971">
        <w:t>ou quartiers réservés et ségrégués des villes sud</w:t>
      </w:r>
      <w:r w:rsidR="0010698D">
        <w:t>-</w:t>
      </w:r>
      <w:r w:rsidR="003577FE" w:rsidRPr="006E6971">
        <w:t xml:space="preserve">africaines </w:t>
      </w:r>
      <w:r w:rsidR="00613782" w:rsidRPr="006E6971">
        <w:t xml:space="preserve">vont </w:t>
      </w:r>
      <w:r w:rsidR="003577FE" w:rsidRPr="006E6971">
        <w:t xml:space="preserve">alors </w:t>
      </w:r>
      <w:r w:rsidR="00613782" w:rsidRPr="006E6971">
        <w:t xml:space="preserve">parfois s’africaniser </w:t>
      </w:r>
      <w:proofErr w:type="spellStart"/>
      <w:r w:rsidR="00613782" w:rsidRPr="006E6971">
        <w:t>toponymiquement</w:t>
      </w:r>
      <w:proofErr w:type="spellEnd"/>
      <w:r w:rsidR="003577FE" w:rsidRPr="006E6971">
        <w:t>. Cela n’était pas la règle, au contraire</w:t>
      </w:r>
      <w:r w:rsidR="0010698D">
        <w:t>,</w:t>
      </w:r>
      <w:r w:rsidR="003577FE" w:rsidRPr="006E6971">
        <w:t xml:space="preserve"> on pouvait recourir à des dénominations génériques </w:t>
      </w:r>
      <w:r w:rsidR="0010698D">
        <w:t xml:space="preserve">en langue européenne </w:t>
      </w:r>
      <w:r w:rsidR="003577FE" w:rsidRPr="006E6971">
        <w:t xml:space="preserve">(ainsi Soweto est originellement l’acronyme de South West Townships) et à la numération </w:t>
      </w:r>
      <w:r w:rsidR="0010698D">
        <w:t xml:space="preserve">deshumanisante </w:t>
      </w:r>
      <w:r w:rsidR="003577FE" w:rsidRPr="006E6971">
        <w:t>pour différencier les voies et les secteurs</w:t>
      </w:r>
      <w:r w:rsidR="00977C03">
        <w:t xml:space="preserve"> (</w:t>
      </w:r>
      <w:proofErr w:type="spellStart"/>
      <w:r w:rsidR="00977C03">
        <w:t>Pirie</w:t>
      </w:r>
      <w:proofErr w:type="spellEnd"/>
      <w:r w:rsidR="00977C03">
        <w:t xml:space="preserve"> 1984 ; Giraut </w:t>
      </w:r>
      <w:r w:rsidR="00977C03" w:rsidRPr="00F2271E">
        <w:rPr>
          <w:i/>
        </w:rPr>
        <w:t xml:space="preserve">et </w:t>
      </w:r>
      <w:r w:rsidR="00CC608D" w:rsidRPr="00F2271E">
        <w:rPr>
          <w:i/>
        </w:rPr>
        <w:t>al</w:t>
      </w:r>
      <w:r w:rsidR="00CC608D">
        <w:rPr>
          <w:i/>
        </w:rPr>
        <w:t>.</w:t>
      </w:r>
      <w:r w:rsidR="00CC608D">
        <w:t xml:space="preserve"> </w:t>
      </w:r>
      <w:r w:rsidR="00977C03">
        <w:t>2008</w:t>
      </w:r>
      <w:r w:rsidR="00461C43">
        <w:t xml:space="preserve"> ; Guyot &amp; </w:t>
      </w:r>
      <w:proofErr w:type="spellStart"/>
      <w:r w:rsidR="00461C43">
        <w:t>Seethal</w:t>
      </w:r>
      <w:proofErr w:type="spellEnd"/>
      <w:r w:rsidR="00461C43">
        <w:t xml:space="preserve"> 2007</w:t>
      </w:r>
      <w:r w:rsidR="00977C03">
        <w:t>)</w:t>
      </w:r>
      <w:r w:rsidR="003577FE" w:rsidRPr="006E6971">
        <w:t xml:space="preserve">. Avec la politique du Grand apartheid, </w:t>
      </w:r>
      <w:r w:rsidR="00613782" w:rsidRPr="006E6971">
        <w:t xml:space="preserve">il s’agit </w:t>
      </w:r>
      <w:r w:rsidR="00613782" w:rsidRPr="006E6971">
        <w:lastRenderedPageBreak/>
        <w:t xml:space="preserve">de ranger </w:t>
      </w:r>
      <w:r w:rsidR="003577FE" w:rsidRPr="006E6971">
        <w:t xml:space="preserve">potentiellement certains townships </w:t>
      </w:r>
      <w:r w:rsidR="00613782" w:rsidRPr="006E6971">
        <w:t xml:space="preserve">dans le périmètre d’un bantoustan proche et ainsi d’affecter </w:t>
      </w:r>
      <w:r w:rsidR="003577FE" w:rsidRPr="006E6971">
        <w:t xml:space="preserve">à leurs habitants </w:t>
      </w:r>
      <w:r w:rsidR="00613782" w:rsidRPr="006E6971">
        <w:t xml:space="preserve">la nationalité </w:t>
      </w:r>
      <w:r w:rsidR="003577FE" w:rsidRPr="006E6971">
        <w:t>de ce homeland</w:t>
      </w:r>
      <w:r w:rsidR="00613782" w:rsidRPr="006E6971">
        <w:t xml:space="preserve"> sans procéder à des relocalisation</w:t>
      </w:r>
      <w:r w:rsidR="00CC608D">
        <w:t>s</w:t>
      </w:r>
      <w:r w:rsidR="00613782" w:rsidRPr="006E6971">
        <w:t xml:space="preserve"> massive</w:t>
      </w:r>
      <w:r w:rsidR="003577FE" w:rsidRPr="006E6971">
        <w:t>s</w:t>
      </w:r>
      <w:r w:rsidR="00613782" w:rsidRPr="006E6971">
        <w:t xml:space="preserve"> </w:t>
      </w:r>
      <w:r w:rsidR="003577FE" w:rsidRPr="006E6971">
        <w:t>(</w:t>
      </w:r>
      <w:r w:rsidR="00613782" w:rsidRPr="006E6971">
        <w:t>co</w:t>
      </w:r>
      <w:r w:rsidR="003577FE" w:rsidRPr="006E6971">
        <w:t>mme</w:t>
      </w:r>
      <w:r w:rsidR="00613782" w:rsidRPr="006E6971">
        <w:t xml:space="preserve"> ce fut le cas dans un c</w:t>
      </w:r>
      <w:r w:rsidR="003577FE" w:rsidRPr="006E6971">
        <w:t>ertain</w:t>
      </w:r>
      <w:r w:rsidR="00613782" w:rsidRPr="006E6971">
        <w:t xml:space="preserve"> no</w:t>
      </w:r>
      <w:r w:rsidR="003577FE" w:rsidRPr="006E6971">
        <w:t>m</w:t>
      </w:r>
      <w:r w:rsidR="00613782" w:rsidRPr="006E6971">
        <w:t>bre de situation)</w:t>
      </w:r>
      <w:r w:rsidR="00154555">
        <w:t>.</w:t>
      </w:r>
      <w:r w:rsidR="003577FE" w:rsidRPr="006E6971">
        <w:t xml:space="preserve"> Ainsi à Durban, les grands townships de </w:t>
      </w:r>
      <w:proofErr w:type="spellStart"/>
      <w:r w:rsidR="003577FE" w:rsidRPr="006E6971">
        <w:t>KwaMashu</w:t>
      </w:r>
      <w:proofErr w:type="spellEnd"/>
      <w:r w:rsidR="003577FE" w:rsidRPr="006E6971">
        <w:t xml:space="preserve"> et </w:t>
      </w:r>
      <w:proofErr w:type="spellStart"/>
      <w:r w:rsidR="003577FE" w:rsidRPr="006E6971">
        <w:t>Umlazi</w:t>
      </w:r>
      <w:proofErr w:type="spellEnd"/>
      <w:r w:rsidR="003577FE" w:rsidRPr="006E6971">
        <w:t xml:space="preserve"> trouvent une visibilité topony</w:t>
      </w:r>
      <w:r w:rsidR="00845A2C" w:rsidRPr="006E6971">
        <w:t>m</w:t>
      </w:r>
      <w:r w:rsidR="003577FE" w:rsidRPr="006E6971">
        <w:t>ique zouloue</w:t>
      </w:r>
      <w:r w:rsidR="00845A2C" w:rsidRPr="006E6971">
        <w:t xml:space="preserve"> sur un</w:t>
      </w:r>
      <w:r w:rsidR="00154555">
        <w:t>e</w:t>
      </w:r>
      <w:r w:rsidR="00845A2C" w:rsidRPr="006E6971">
        <w:t xml:space="preserve"> vaste portion de l’agglomération, là où ils n’étaient que localité</w:t>
      </w:r>
      <w:r w:rsidR="001718D5">
        <w:t>s</w:t>
      </w:r>
      <w:r w:rsidR="00845A2C" w:rsidRPr="006E6971">
        <w:t xml:space="preserve"> périphérique</w:t>
      </w:r>
      <w:r w:rsidR="001718D5">
        <w:t>s</w:t>
      </w:r>
      <w:r w:rsidR="00845A2C" w:rsidRPr="006E6971">
        <w:t xml:space="preserve"> dans un océan de toponymes d’origine européenne.</w:t>
      </w:r>
      <w:r w:rsidR="00C41E0A" w:rsidRPr="006E6971">
        <w:t xml:space="preserve"> Aux alentours de Bloemfontein, des populations considérées comme sotho sont regroupées </w:t>
      </w:r>
      <w:r w:rsidR="00463147" w:rsidRPr="006E6971">
        <w:t xml:space="preserve">à la fin des années 1970 </w:t>
      </w:r>
      <w:r w:rsidR="00C41E0A" w:rsidRPr="006E6971">
        <w:t xml:space="preserve">dans un vaste township dénommé </w:t>
      </w:r>
      <w:proofErr w:type="spellStart"/>
      <w:r w:rsidR="00C41E0A" w:rsidRPr="006E6971">
        <w:t>Botshabelo</w:t>
      </w:r>
      <w:proofErr w:type="spellEnd"/>
      <w:r w:rsidR="00C41E0A" w:rsidRPr="006E6971">
        <w:t xml:space="preserve"> et destiné à rejoindre le bantoustan du </w:t>
      </w:r>
      <w:proofErr w:type="spellStart"/>
      <w:r w:rsidR="00C41E0A" w:rsidRPr="006E6971">
        <w:t>Qwaqwa</w:t>
      </w:r>
      <w:proofErr w:type="spellEnd"/>
      <w:r w:rsidR="00C41E0A" w:rsidRPr="006E6971">
        <w:t xml:space="preserve"> et </w:t>
      </w:r>
      <w:r w:rsidR="001718D5">
        <w:t xml:space="preserve">à </w:t>
      </w:r>
      <w:r w:rsidR="00C41E0A" w:rsidRPr="006E6971">
        <w:t xml:space="preserve">intégrer éventuellement le Lesotho voisin sur la base du regroupement </w:t>
      </w:r>
      <w:r w:rsidR="00C41E0A" w:rsidRPr="0041186E">
        <w:t>ethnique</w:t>
      </w:r>
      <w:r w:rsidR="0041186E" w:rsidRPr="0041186E">
        <w:t xml:space="preserve"> (</w:t>
      </w:r>
      <w:r w:rsidR="0041186E" w:rsidRPr="00DF5D3C">
        <w:rPr>
          <w:rFonts w:eastAsiaTheme="minorHAnsi"/>
          <w:color w:val="000000"/>
          <w:lang w:eastAsia="en-US"/>
        </w:rPr>
        <w:t xml:space="preserve">Tomlinson &amp; </w:t>
      </w:r>
      <w:proofErr w:type="spellStart"/>
      <w:r w:rsidR="0041186E" w:rsidRPr="00DF5D3C">
        <w:rPr>
          <w:rFonts w:eastAsiaTheme="minorHAnsi"/>
          <w:color w:val="000000"/>
          <w:lang w:eastAsia="en-US"/>
        </w:rPr>
        <w:t>Krige</w:t>
      </w:r>
      <w:proofErr w:type="spellEnd"/>
      <w:r w:rsidR="0041186E" w:rsidRPr="00DF5D3C">
        <w:rPr>
          <w:rFonts w:eastAsiaTheme="minorHAnsi"/>
          <w:color w:val="000000"/>
          <w:lang w:eastAsia="en-US"/>
        </w:rPr>
        <w:t xml:space="preserve"> 1997)</w:t>
      </w:r>
      <w:r w:rsidR="00C41E0A" w:rsidRPr="0041186E">
        <w:t>. A</w:t>
      </w:r>
      <w:r w:rsidR="00C41E0A" w:rsidRPr="006E6971">
        <w:t>insi</w:t>
      </w:r>
      <w:r w:rsidR="00463147" w:rsidRPr="006E6971">
        <w:t>,</w:t>
      </w:r>
      <w:r w:rsidR="00C41E0A" w:rsidRPr="006E6971">
        <w:t xml:space="preserve"> cette </w:t>
      </w:r>
      <w:r w:rsidR="00463147" w:rsidRPr="006E6971">
        <w:t xml:space="preserve">vaste </w:t>
      </w:r>
      <w:r w:rsidR="00C41E0A" w:rsidRPr="006E6971">
        <w:t xml:space="preserve">localité </w:t>
      </w:r>
      <w:r w:rsidR="00463147" w:rsidRPr="006E6971">
        <w:t xml:space="preserve">nouvelle de </w:t>
      </w:r>
      <w:proofErr w:type="spellStart"/>
      <w:r w:rsidR="00463147" w:rsidRPr="006E6971">
        <w:t>Botshabelo</w:t>
      </w:r>
      <w:proofErr w:type="spellEnd"/>
      <w:r w:rsidR="00463147" w:rsidRPr="006E6971">
        <w:t xml:space="preserve">, isolée non loin de l’enclave de </w:t>
      </w:r>
      <w:proofErr w:type="spellStart"/>
      <w:r w:rsidR="00463147" w:rsidRPr="006E6971">
        <w:t>Tha</w:t>
      </w:r>
      <w:r w:rsidR="001718D5">
        <w:t>b</w:t>
      </w:r>
      <w:r w:rsidR="00463147" w:rsidRPr="006E6971">
        <w:t>a-Nchu</w:t>
      </w:r>
      <w:proofErr w:type="spellEnd"/>
      <w:r w:rsidR="00463147" w:rsidRPr="006E6971">
        <w:t xml:space="preserve"> (partie du bantoustan du </w:t>
      </w:r>
      <w:proofErr w:type="spellStart"/>
      <w:r w:rsidR="00463147" w:rsidRPr="006E6971">
        <w:t>Bophutatswana</w:t>
      </w:r>
      <w:proofErr w:type="spellEnd"/>
      <w:r w:rsidR="00463147" w:rsidRPr="006E6971">
        <w:t xml:space="preserve">) est bien séparée d’elle y compris </w:t>
      </w:r>
      <w:proofErr w:type="spellStart"/>
      <w:r w:rsidR="00463147" w:rsidRPr="006E6971">
        <w:t>toponymiquement</w:t>
      </w:r>
      <w:proofErr w:type="spellEnd"/>
      <w:r w:rsidR="00463147" w:rsidRPr="006E6971">
        <w:t xml:space="preserve"> compte tenu de son « destin » ethno-national différent.</w:t>
      </w:r>
    </w:p>
    <w:p w14:paraId="12CCA65A" w14:textId="6E861AD8" w:rsidR="00AC76DC" w:rsidRPr="00F75C83" w:rsidRDefault="00845A2C" w:rsidP="00941443">
      <w:pPr>
        <w:pStyle w:val="ISTE-paragraph"/>
        <w:rPr>
          <w:color w:val="000000"/>
        </w:rPr>
      </w:pPr>
      <w:r w:rsidRPr="006E6971">
        <w:rPr>
          <w:color w:val="000000"/>
        </w:rPr>
        <w:t xml:space="preserve">L’usage de la toponymie autochtone ou d’inspiration autochtone par le pouvoir colonial, </w:t>
      </w:r>
      <w:r w:rsidR="005A3298" w:rsidRPr="006E6971">
        <w:rPr>
          <w:color w:val="000000"/>
        </w:rPr>
        <w:t xml:space="preserve">s’effectue donc </w:t>
      </w:r>
      <w:r w:rsidRPr="006E6971">
        <w:rPr>
          <w:color w:val="000000"/>
        </w:rPr>
        <w:t>souvent après simplification</w:t>
      </w:r>
      <w:r w:rsidR="005A3298" w:rsidRPr="006E6971">
        <w:rPr>
          <w:color w:val="000000"/>
        </w:rPr>
        <w:t xml:space="preserve">, transcription ou </w:t>
      </w:r>
      <w:r w:rsidRPr="006E6971">
        <w:rPr>
          <w:color w:val="000000"/>
        </w:rPr>
        <w:t>translitération</w:t>
      </w:r>
      <w:r w:rsidR="005A3298" w:rsidRPr="006E6971">
        <w:rPr>
          <w:color w:val="000000"/>
        </w:rPr>
        <w:t xml:space="preserve"> pour bien marquer</w:t>
      </w:r>
      <w:r w:rsidR="00E36B50" w:rsidRPr="006E6971">
        <w:rPr>
          <w:color w:val="000000"/>
        </w:rPr>
        <w:t>,</w:t>
      </w:r>
      <w:r w:rsidR="00154555">
        <w:rPr>
          <w:color w:val="000000"/>
        </w:rPr>
        <w:t xml:space="preserve"> </w:t>
      </w:r>
      <w:r w:rsidR="00E36B50" w:rsidRPr="006E6971">
        <w:rPr>
          <w:color w:val="000000"/>
        </w:rPr>
        <w:t xml:space="preserve">voire promouvoir, </w:t>
      </w:r>
      <w:r w:rsidR="005A3298" w:rsidRPr="006E6971">
        <w:rPr>
          <w:color w:val="000000"/>
        </w:rPr>
        <w:t>les territoires de la relégation dans un système de domination et de ség</w:t>
      </w:r>
      <w:r w:rsidR="00E36B50" w:rsidRPr="006E6971">
        <w:rPr>
          <w:color w:val="000000"/>
        </w:rPr>
        <w:t>r</w:t>
      </w:r>
      <w:r w:rsidR="005A3298" w:rsidRPr="006E6971">
        <w:rPr>
          <w:color w:val="000000"/>
        </w:rPr>
        <w:t>égation spatial</w:t>
      </w:r>
      <w:r w:rsidR="00553E7F" w:rsidRPr="006E6971">
        <w:rPr>
          <w:color w:val="000000"/>
        </w:rPr>
        <w:t>e</w:t>
      </w:r>
      <w:r w:rsidR="00E36B50" w:rsidRPr="006E6971">
        <w:rPr>
          <w:color w:val="000000"/>
        </w:rPr>
        <w:t>. M</w:t>
      </w:r>
      <w:r w:rsidR="005A3298" w:rsidRPr="006E6971">
        <w:rPr>
          <w:color w:val="000000"/>
        </w:rPr>
        <w:t xml:space="preserve">ais un autre aspect de </w:t>
      </w:r>
      <w:r w:rsidR="00E36B50" w:rsidRPr="006E6971">
        <w:rPr>
          <w:color w:val="000000"/>
        </w:rPr>
        <w:t xml:space="preserve">la présence de la toponymie des colonisés dans les usages, y compris dans les territoires des colons, est celui de la contre toponymie ou usage de toponymes vernaculaires non autochtones. </w:t>
      </w:r>
      <w:r w:rsidR="00D73356" w:rsidRPr="006E6971">
        <w:rPr>
          <w:color w:val="000000"/>
        </w:rPr>
        <w:t>Dans la nouvelle</w:t>
      </w:r>
      <w:r w:rsidR="00E36B50" w:rsidRPr="006E6971">
        <w:rPr>
          <w:color w:val="000000"/>
        </w:rPr>
        <w:t xml:space="preserve"> Afrique du Sud </w:t>
      </w:r>
      <w:proofErr w:type="spellStart"/>
      <w:r w:rsidR="00D73356" w:rsidRPr="006E6971">
        <w:rPr>
          <w:color w:val="000000"/>
        </w:rPr>
        <w:t>p</w:t>
      </w:r>
      <w:r w:rsidR="00553E7F" w:rsidRPr="006E6971">
        <w:rPr>
          <w:color w:val="000000"/>
        </w:rPr>
        <w:t>os</w:t>
      </w:r>
      <w:r w:rsidR="00D73356" w:rsidRPr="006E6971">
        <w:rPr>
          <w:color w:val="000000"/>
        </w:rPr>
        <w:t>t</w:t>
      </w:r>
      <w:r w:rsidR="00553E7F" w:rsidRPr="006E6971">
        <w:rPr>
          <w:color w:val="000000"/>
        </w:rPr>
        <w:t>-</w:t>
      </w:r>
      <w:r w:rsidR="00D73356" w:rsidRPr="006E6971">
        <w:rPr>
          <w:color w:val="000000"/>
        </w:rPr>
        <w:t>apartheid</w:t>
      </w:r>
      <w:proofErr w:type="spellEnd"/>
      <w:r w:rsidR="00D73356" w:rsidRPr="006E6971">
        <w:rPr>
          <w:color w:val="000000"/>
        </w:rPr>
        <w:t xml:space="preserve"> cette fois</w:t>
      </w:r>
      <w:r w:rsidR="00E36B50" w:rsidRPr="006E6971">
        <w:rPr>
          <w:color w:val="000000"/>
        </w:rPr>
        <w:t xml:space="preserve">, la pratique récente de </w:t>
      </w:r>
      <w:proofErr w:type="spellStart"/>
      <w:r w:rsidR="00E36B50" w:rsidRPr="006E6971">
        <w:rPr>
          <w:color w:val="000000"/>
        </w:rPr>
        <w:t>renomination</w:t>
      </w:r>
      <w:proofErr w:type="spellEnd"/>
      <w:r w:rsidR="00E36B50" w:rsidRPr="006E6971">
        <w:rPr>
          <w:color w:val="000000"/>
        </w:rPr>
        <w:t xml:space="preserve"> des </w:t>
      </w:r>
      <w:r w:rsidR="004D2BFD" w:rsidRPr="006E6971">
        <w:rPr>
          <w:color w:val="000000"/>
        </w:rPr>
        <w:t xml:space="preserve">agglomérations </w:t>
      </w:r>
      <w:r w:rsidR="00E36B50" w:rsidRPr="006E6971">
        <w:rPr>
          <w:color w:val="000000"/>
        </w:rPr>
        <w:t xml:space="preserve">avec des noms d’origine africaine a très largement puisé dans </w:t>
      </w:r>
      <w:r w:rsidR="004D2BFD" w:rsidRPr="006E6971">
        <w:rPr>
          <w:color w:val="000000"/>
        </w:rPr>
        <w:t>le répertoire de cette contre</w:t>
      </w:r>
      <w:r w:rsidR="00D73356" w:rsidRPr="006E6971">
        <w:rPr>
          <w:color w:val="000000"/>
        </w:rPr>
        <w:t>-</w:t>
      </w:r>
      <w:r w:rsidR="004D2BFD" w:rsidRPr="006E6971">
        <w:rPr>
          <w:color w:val="000000"/>
        </w:rPr>
        <w:t xml:space="preserve">toponymie avec les noms donnés par les populations d’origine africaine de la périphérie </w:t>
      </w:r>
      <w:r w:rsidR="00154555">
        <w:rPr>
          <w:color w:val="000000"/>
        </w:rPr>
        <w:t>des</w:t>
      </w:r>
      <w:r w:rsidR="004D2BFD" w:rsidRPr="006E6971">
        <w:rPr>
          <w:color w:val="000000"/>
        </w:rPr>
        <w:t xml:space="preserve"> cités coloniales. Ainsi </w:t>
      </w:r>
      <w:proofErr w:type="spellStart"/>
      <w:r w:rsidR="004D2BFD" w:rsidRPr="006E6971">
        <w:rPr>
          <w:color w:val="000000"/>
        </w:rPr>
        <w:t>Tshwane</w:t>
      </w:r>
      <w:proofErr w:type="spellEnd"/>
      <w:r w:rsidR="004D2BFD" w:rsidRPr="006E6971">
        <w:rPr>
          <w:color w:val="000000"/>
        </w:rPr>
        <w:t xml:space="preserve"> </w:t>
      </w:r>
      <w:r w:rsidR="00AC76DC" w:rsidRPr="006E6971">
        <w:rPr>
          <w:color w:val="000000"/>
        </w:rPr>
        <w:t xml:space="preserve">(nom d’une rivière et référence aux vaches noires en </w:t>
      </w:r>
      <w:proofErr w:type="spellStart"/>
      <w:r w:rsidR="00AC76DC" w:rsidRPr="006E6971">
        <w:rPr>
          <w:color w:val="000000"/>
        </w:rPr>
        <w:t>se</w:t>
      </w:r>
      <w:r w:rsidR="003F7766">
        <w:rPr>
          <w:color w:val="000000"/>
        </w:rPr>
        <w:t>Ts</w:t>
      </w:r>
      <w:r w:rsidR="00AC76DC" w:rsidRPr="006E6971">
        <w:rPr>
          <w:color w:val="000000"/>
        </w:rPr>
        <w:t>wana</w:t>
      </w:r>
      <w:proofErr w:type="spellEnd"/>
      <w:r w:rsidR="00AC76DC" w:rsidRPr="006E6971">
        <w:rPr>
          <w:color w:val="000000"/>
        </w:rPr>
        <w:t xml:space="preserve">) </w:t>
      </w:r>
      <w:r w:rsidR="004D2BFD" w:rsidRPr="006E6971">
        <w:rPr>
          <w:color w:val="000000"/>
        </w:rPr>
        <w:t xml:space="preserve">pour Pretoria (capitale nommée d’après la figure afrikaner de Jacob Pretorius), </w:t>
      </w:r>
      <w:proofErr w:type="spellStart"/>
      <w:r w:rsidR="004D2BFD" w:rsidRPr="006E6971">
        <w:rPr>
          <w:color w:val="000000"/>
        </w:rPr>
        <w:t>eThekwini</w:t>
      </w:r>
      <w:proofErr w:type="spellEnd"/>
      <w:r w:rsidR="004D2BFD" w:rsidRPr="006E6971">
        <w:rPr>
          <w:color w:val="000000"/>
        </w:rPr>
        <w:t xml:space="preserve"> </w:t>
      </w:r>
      <w:r w:rsidR="00AC76DC" w:rsidRPr="006E6971">
        <w:rPr>
          <w:color w:val="000000"/>
        </w:rPr>
        <w:t xml:space="preserve">(référence à la figure de la baie ou au pouvoir du taureau en zoulou) </w:t>
      </w:r>
      <w:r w:rsidR="004D2BFD" w:rsidRPr="006E6971">
        <w:rPr>
          <w:color w:val="000000"/>
        </w:rPr>
        <w:t>pour Durban (du nom de Benjamin d’</w:t>
      </w:r>
      <w:proofErr w:type="spellStart"/>
      <w:r w:rsidR="004D2BFD" w:rsidRPr="006E6971">
        <w:rPr>
          <w:color w:val="000000"/>
        </w:rPr>
        <w:t>Urban</w:t>
      </w:r>
      <w:proofErr w:type="spellEnd"/>
      <w:r w:rsidR="004D2BFD" w:rsidRPr="006E6971">
        <w:rPr>
          <w:color w:val="000000"/>
        </w:rPr>
        <w:t>, administrateur militaire britannique)</w:t>
      </w:r>
      <w:r w:rsidR="00D73356" w:rsidRPr="006E6971">
        <w:rPr>
          <w:color w:val="000000"/>
        </w:rPr>
        <w:t xml:space="preserve"> (</w:t>
      </w:r>
      <w:proofErr w:type="spellStart"/>
      <w:r w:rsidR="00D73356" w:rsidRPr="006E6971">
        <w:t>Koopman</w:t>
      </w:r>
      <w:proofErr w:type="spellEnd"/>
      <w:r w:rsidR="00D73356" w:rsidRPr="006E6971">
        <w:t xml:space="preserve"> 2007)</w:t>
      </w:r>
      <w:r w:rsidR="004D2BFD" w:rsidRPr="006E6971">
        <w:rPr>
          <w:color w:val="000000"/>
        </w:rPr>
        <w:t>, tandis que l’agglomération de Bloemfontein (</w:t>
      </w:r>
      <w:r w:rsidR="00D73356" w:rsidRPr="006E6971">
        <w:rPr>
          <w:color w:val="000000"/>
        </w:rPr>
        <w:t>s</w:t>
      </w:r>
      <w:r w:rsidR="004D2BFD" w:rsidRPr="006E6971">
        <w:rPr>
          <w:color w:val="000000"/>
        </w:rPr>
        <w:t xml:space="preserve">ource des fleurs en afrikaans, présenté aujourd’hui comme la traduction d’un toponyme autochtone) a pris par métonymie </w:t>
      </w:r>
      <w:r w:rsidR="00692618" w:rsidRPr="006E6971">
        <w:rPr>
          <w:color w:val="000000"/>
        </w:rPr>
        <w:t xml:space="preserve">et renversement des polarités </w:t>
      </w:r>
      <w:r w:rsidR="00F26F34" w:rsidRPr="006E6971">
        <w:rPr>
          <w:color w:val="000000"/>
        </w:rPr>
        <w:t>l</w:t>
      </w:r>
      <w:r w:rsidR="004D2BFD" w:rsidRPr="006E6971">
        <w:rPr>
          <w:color w:val="000000"/>
        </w:rPr>
        <w:t xml:space="preserve">e nom de </w:t>
      </w:r>
      <w:proofErr w:type="spellStart"/>
      <w:r w:rsidR="004D2BFD" w:rsidRPr="006E6971">
        <w:rPr>
          <w:color w:val="000000"/>
        </w:rPr>
        <w:t>Mangaung</w:t>
      </w:r>
      <w:proofErr w:type="spellEnd"/>
      <w:r w:rsidR="00AC76DC" w:rsidRPr="006E6971">
        <w:rPr>
          <w:color w:val="000000"/>
        </w:rPr>
        <w:t xml:space="preserve"> (référence au guépard en </w:t>
      </w:r>
      <w:proofErr w:type="spellStart"/>
      <w:r w:rsidR="00692618" w:rsidRPr="006E6971">
        <w:rPr>
          <w:color w:val="000000"/>
        </w:rPr>
        <w:t>s</w:t>
      </w:r>
      <w:r w:rsidR="00AC76DC" w:rsidRPr="006E6971">
        <w:rPr>
          <w:color w:val="000000"/>
        </w:rPr>
        <w:t>e</w:t>
      </w:r>
      <w:r w:rsidR="003F7766">
        <w:rPr>
          <w:color w:val="000000"/>
        </w:rPr>
        <w:t>S</w:t>
      </w:r>
      <w:r w:rsidR="00AC76DC" w:rsidRPr="006E6971">
        <w:rPr>
          <w:color w:val="000000"/>
        </w:rPr>
        <w:t>otho</w:t>
      </w:r>
      <w:proofErr w:type="spellEnd"/>
      <w:r w:rsidR="00AC76DC" w:rsidRPr="006E6971">
        <w:rPr>
          <w:color w:val="000000"/>
        </w:rPr>
        <w:t>)</w:t>
      </w:r>
      <w:r w:rsidR="00F26F34" w:rsidRPr="006E6971">
        <w:rPr>
          <w:color w:val="000000"/>
        </w:rPr>
        <w:t>,</w:t>
      </w:r>
      <w:r w:rsidR="004D2BFD" w:rsidRPr="006E6971">
        <w:rPr>
          <w:color w:val="000000"/>
        </w:rPr>
        <w:t xml:space="preserve"> d’après le nom du principal township de l</w:t>
      </w:r>
      <w:r w:rsidR="00F26F34" w:rsidRPr="006E6971">
        <w:rPr>
          <w:color w:val="000000"/>
        </w:rPr>
        <w:t>’agglomération.</w:t>
      </w:r>
      <w:r w:rsidR="0071004D" w:rsidRPr="006E6971">
        <w:rPr>
          <w:color w:val="000000"/>
        </w:rPr>
        <w:t xml:space="preserve"> </w:t>
      </w:r>
      <w:r w:rsidR="00AC76DC" w:rsidRPr="006E6971">
        <w:rPr>
          <w:color w:val="000000"/>
        </w:rPr>
        <w:t xml:space="preserve">L’usage d’une contre-toponymie ou double toponymie non officielle peut bien </w:t>
      </w:r>
      <w:r w:rsidR="00692618" w:rsidRPr="006E6971">
        <w:rPr>
          <w:color w:val="000000"/>
        </w:rPr>
        <w:t>sûr</w:t>
      </w:r>
      <w:r w:rsidR="00AC76DC" w:rsidRPr="006E6971">
        <w:rPr>
          <w:color w:val="000000"/>
        </w:rPr>
        <w:t xml:space="preserve"> s’inscrire dans un processus de résistance à la colonisation ou de double revendication territoriale dans un contexte dissymétrique comme ce </w:t>
      </w:r>
      <w:r w:rsidR="00692618" w:rsidRPr="006E6971">
        <w:rPr>
          <w:color w:val="000000"/>
        </w:rPr>
        <w:t>peut être</w:t>
      </w:r>
      <w:r w:rsidR="00AC76DC" w:rsidRPr="006E6971">
        <w:rPr>
          <w:color w:val="000000"/>
        </w:rPr>
        <w:t xml:space="preserve"> le cas dans les territoires occupés en Palestine</w:t>
      </w:r>
      <w:r w:rsidR="00692618" w:rsidRPr="006E6971">
        <w:rPr>
          <w:color w:val="000000"/>
        </w:rPr>
        <w:t xml:space="preserve"> (</w:t>
      </w:r>
      <w:r w:rsidR="00F75C83" w:rsidRPr="006E6971">
        <w:rPr>
          <w:color w:val="000000"/>
        </w:rPr>
        <w:t xml:space="preserve">Cohen &amp; </w:t>
      </w:r>
      <w:proofErr w:type="spellStart"/>
      <w:r w:rsidR="00F75C83" w:rsidRPr="006E6971">
        <w:rPr>
          <w:color w:val="000000"/>
        </w:rPr>
        <w:t>Kliot</w:t>
      </w:r>
      <w:proofErr w:type="spellEnd"/>
      <w:r w:rsidR="00F75C83" w:rsidRPr="006E6971">
        <w:rPr>
          <w:color w:val="000000"/>
        </w:rPr>
        <w:t xml:space="preserve"> 1992</w:t>
      </w:r>
      <w:r w:rsidR="00F75C83">
        <w:rPr>
          <w:color w:val="000000"/>
        </w:rPr>
        <w:t xml:space="preserve"> ; </w:t>
      </w:r>
      <w:proofErr w:type="spellStart"/>
      <w:r w:rsidR="00692618" w:rsidRPr="006E6971">
        <w:rPr>
          <w:color w:val="000000"/>
        </w:rPr>
        <w:t>Aza</w:t>
      </w:r>
      <w:r w:rsidR="00F259AB" w:rsidRPr="006E6971">
        <w:rPr>
          <w:color w:val="000000"/>
        </w:rPr>
        <w:t>ryahu</w:t>
      </w:r>
      <w:proofErr w:type="spellEnd"/>
      <w:r w:rsidR="00F259AB" w:rsidRPr="006E6971">
        <w:rPr>
          <w:color w:val="000000"/>
        </w:rPr>
        <w:t xml:space="preserve"> &amp; Golan </w:t>
      </w:r>
      <w:r w:rsidR="00F259AB" w:rsidRPr="00F75C83">
        <w:rPr>
          <w:color w:val="000000"/>
        </w:rPr>
        <w:t xml:space="preserve">2001 ; </w:t>
      </w:r>
      <w:proofErr w:type="spellStart"/>
      <w:r w:rsidR="00F75C83" w:rsidRPr="00F75C83">
        <w:rPr>
          <w:rFonts w:eastAsiaTheme="minorHAnsi"/>
          <w:lang w:eastAsia="en-US"/>
        </w:rPr>
        <w:t>Masalha</w:t>
      </w:r>
      <w:proofErr w:type="spellEnd"/>
      <w:r w:rsidR="00F75C83" w:rsidRPr="00F75C83">
        <w:rPr>
          <w:rFonts w:eastAsiaTheme="minorHAnsi"/>
          <w:lang w:eastAsia="en-US"/>
        </w:rPr>
        <w:t xml:space="preserve"> 2015</w:t>
      </w:r>
      <w:r w:rsidR="00F259AB" w:rsidRPr="00F75C83">
        <w:rPr>
          <w:color w:val="000000"/>
        </w:rPr>
        <w:t>)</w:t>
      </w:r>
      <w:r w:rsidR="00AC76DC" w:rsidRPr="00F75C83">
        <w:rPr>
          <w:color w:val="000000"/>
        </w:rPr>
        <w:t>.</w:t>
      </w:r>
    </w:p>
    <w:p w14:paraId="0C8851EA" w14:textId="29C0B21A" w:rsidR="00AC76DC" w:rsidRPr="006E6971" w:rsidRDefault="00AC76DC" w:rsidP="00941443">
      <w:pPr>
        <w:pStyle w:val="ISTE-paragraph"/>
        <w:rPr>
          <w:color w:val="000000"/>
        </w:rPr>
      </w:pPr>
      <w:r w:rsidRPr="006E6971">
        <w:rPr>
          <w:color w:val="000000"/>
        </w:rPr>
        <w:t xml:space="preserve">Enfin, la toponymie vernaculaire non officielle dans un contexte colonial peut être utilisée </w:t>
      </w:r>
      <w:r w:rsidR="0071004D" w:rsidRPr="006E6971">
        <w:rPr>
          <w:color w:val="000000"/>
        </w:rPr>
        <w:t xml:space="preserve">et appropriée </w:t>
      </w:r>
      <w:r w:rsidRPr="006E6971">
        <w:rPr>
          <w:color w:val="000000"/>
        </w:rPr>
        <w:t>par les colons eux-mêmes</w:t>
      </w:r>
      <w:r w:rsidR="00F259AB" w:rsidRPr="006E6971">
        <w:rPr>
          <w:color w:val="000000"/>
        </w:rPr>
        <w:t xml:space="preserve">. Nous avons vu un cas exemplaire dans un extrait de Maria </w:t>
      </w:r>
      <w:proofErr w:type="spellStart"/>
      <w:r w:rsidR="00F259AB" w:rsidRPr="006E6971">
        <w:rPr>
          <w:color w:val="000000"/>
        </w:rPr>
        <w:t>Chapdelaine</w:t>
      </w:r>
      <w:proofErr w:type="spellEnd"/>
      <w:r w:rsidR="00F259AB" w:rsidRPr="006E6971">
        <w:rPr>
          <w:color w:val="000000"/>
        </w:rPr>
        <w:t xml:space="preserve">, </w:t>
      </w:r>
      <w:r w:rsidRPr="006E6971">
        <w:rPr>
          <w:color w:val="000000"/>
        </w:rPr>
        <w:t>lorsqu</w:t>
      </w:r>
      <w:r w:rsidR="00F259AB" w:rsidRPr="006E6971">
        <w:rPr>
          <w:color w:val="000000"/>
        </w:rPr>
        <w:t>e l’héroïne des bords du lac québ</w:t>
      </w:r>
      <w:r w:rsidR="00C11F4C">
        <w:rPr>
          <w:color w:val="000000"/>
        </w:rPr>
        <w:t>é</w:t>
      </w:r>
      <w:r w:rsidR="00F259AB" w:rsidRPr="006E6971">
        <w:rPr>
          <w:color w:val="000000"/>
        </w:rPr>
        <w:t>cois Saint Jean</w:t>
      </w:r>
      <w:r w:rsidRPr="006E6971">
        <w:rPr>
          <w:color w:val="000000"/>
        </w:rPr>
        <w:t xml:space="preserve"> se réfère </w:t>
      </w:r>
      <w:r w:rsidR="00F259AB" w:rsidRPr="006E6971">
        <w:rPr>
          <w:color w:val="000000"/>
        </w:rPr>
        <w:t xml:space="preserve">spontanément à </w:t>
      </w:r>
      <w:proofErr w:type="spellStart"/>
      <w:r w:rsidR="00F259AB" w:rsidRPr="006E6971">
        <w:rPr>
          <w:color w:val="000000"/>
        </w:rPr>
        <w:t>Mistook</w:t>
      </w:r>
      <w:proofErr w:type="spellEnd"/>
      <w:r w:rsidR="00F259AB" w:rsidRPr="006E6971">
        <w:rPr>
          <w:color w:val="000000"/>
        </w:rPr>
        <w:t>, « </w:t>
      </w:r>
      <w:r w:rsidR="00F259AB" w:rsidRPr="006E6971">
        <w:rPr>
          <w:rStyle w:val="Accentuation"/>
        </w:rPr>
        <w:t xml:space="preserve">vieux nom indien que les gens du pays emploient toujours », </w:t>
      </w:r>
      <w:r w:rsidR="00F259AB" w:rsidRPr="006E6971">
        <w:rPr>
          <w:rStyle w:val="Accentuation"/>
          <w:i w:val="0"/>
        </w:rPr>
        <w:t>avant de se reprendre pour donner</w:t>
      </w:r>
      <w:r w:rsidR="00F259AB" w:rsidRPr="006E6971">
        <w:rPr>
          <w:rStyle w:val="Accentuation"/>
        </w:rPr>
        <w:t xml:space="preserve"> « au village son nom officiel, celui dont l’avait baptisé les prêtres</w:t>
      </w:r>
      <w:r w:rsidR="00B04DB2">
        <w:rPr>
          <w:rStyle w:val="Accentuation"/>
        </w:rPr>
        <w:t> </w:t>
      </w:r>
      <w:r w:rsidR="00F259AB" w:rsidRPr="006E6971">
        <w:rPr>
          <w:rStyle w:val="Accentuation"/>
        </w:rPr>
        <w:t>: Saint-Cœur-de-Marie »</w:t>
      </w:r>
      <w:r w:rsidR="00F259AB" w:rsidRPr="006E6971">
        <w:rPr>
          <w:color w:val="000000"/>
        </w:rPr>
        <w:t xml:space="preserve">. La pratique des pionniers qui emprunte à la toponymie </w:t>
      </w:r>
      <w:r w:rsidR="007F3254" w:rsidRPr="006E6971">
        <w:rPr>
          <w:color w:val="000000"/>
        </w:rPr>
        <w:t xml:space="preserve">indigène est ainsi contrariée ou rattrapée par l’administration coloniale religieuse qui impose a posteriori ses propres références. Un tel processus laisse une part d’existence performative à la toponymie indigène </w:t>
      </w:r>
      <w:r w:rsidR="00E41EC6" w:rsidRPr="006E6971">
        <w:rPr>
          <w:color w:val="000000"/>
        </w:rPr>
        <w:t>dans l’hybridation des cultures colonisatrices et colonisées.</w:t>
      </w:r>
    </w:p>
    <w:p w14:paraId="7E042118" w14:textId="4B6058A0" w:rsidR="00E62ABB" w:rsidRPr="006E6971" w:rsidRDefault="00905FD2" w:rsidP="00941443">
      <w:pPr>
        <w:pStyle w:val="ISTE-paragraph"/>
        <w:rPr>
          <w:color w:val="000000"/>
        </w:rPr>
      </w:pPr>
      <w:r w:rsidRPr="006E6971">
        <w:rPr>
          <w:color w:val="000000"/>
        </w:rPr>
        <w:t>Inversement, l</w:t>
      </w:r>
      <w:r w:rsidR="00C214BA" w:rsidRPr="006E6971">
        <w:rPr>
          <w:color w:val="000000"/>
        </w:rPr>
        <w:t>a rencontre et l’hybridation peut aussi venir d’une toponymie autochtone qui s’empare de l’e</w:t>
      </w:r>
      <w:r w:rsidRPr="006E6971">
        <w:rPr>
          <w:color w:val="000000"/>
        </w:rPr>
        <w:t>s</w:t>
      </w:r>
      <w:r w:rsidR="00C214BA" w:rsidRPr="006E6971">
        <w:rPr>
          <w:color w:val="000000"/>
        </w:rPr>
        <w:t>pace d’origine colonial.</w:t>
      </w:r>
      <w:r w:rsidRPr="006E6971">
        <w:rPr>
          <w:color w:val="000000"/>
        </w:rPr>
        <w:t xml:space="preserve"> L’urbanisation coloniale a engendré des processus de polarisation et des migrations d’abord limitées à l’époque coloniale, puis souvent massives, des (ex)colonisés vers les villes </w:t>
      </w:r>
      <w:r w:rsidR="00E41EC6" w:rsidRPr="006E6971">
        <w:rPr>
          <w:color w:val="000000"/>
        </w:rPr>
        <w:t xml:space="preserve">coloniales </w:t>
      </w:r>
      <w:r w:rsidRPr="006E6971">
        <w:rPr>
          <w:color w:val="000000"/>
        </w:rPr>
        <w:t xml:space="preserve">exogènes. Cette urbanisation dès qu’elle se traduit par l’établissement de quartiers indigènes génère une toponymie propre, souvent informelle et donc vernaculaire, qui emprunte aux langues autochtones et à leur répertoire culturel dans une grande créativité en lien avec la vie urbaine </w:t>
      </w:r>
      <w:r w:rsidR="00E41EC6" w:rsidRPr="006E6971">
        <w:rPr>
          <w:color w:val="000000"/>
        </w:rPr>
        <w:t xml:space="preserve">coloniale </w:t>
      </w:r>
      <w:r w:rsidRPr="006E6971">
        <w:rPr>
          <w:color w:val="000000"/>
        </w:rPr>
        <w:t xml:space="preserve">et ses repères. </w:t>
      </w:r>
      <w:r w:rsidR="00E41EC6" w:rsidRPr="006E6971">
        <w:rPr>
          <w:color w:val="000000"/>
        </w:rPr>
        <w:t xml:space="preserve">Les chapitres de Michel Ben </w:t>
      </w:r>
      <w:proofErr w:type="spellStart"/>
      <w:r w:rsidR="00E41EC6" w:rsidRPr="006E6971">
        <w:rPr>
          <w:color w:val="000000"/>
        </w:rPr>
        <w:t>Ar</w:t>
      </w:r>
      <w:r w:rsidR="00C11F4C">
        <w:rPr>
          <w:color w:val="000000"/>
        </w:rPr>
        <w:t>r</w:t>
      </w:r>
      <w:r w:rsidR="00E41EC6" w:rsidRPr="006E6971">
        <w:rPr>
          <w:color w:val="000000"/>
        </w:rPr>
        <w:t>ous</w:t>
      </w:r>
      <w:proofErr w:type="spellEnd"/>
      <w:r w:rsidR="00E41EC6" w:rsidRPr="006E6971">
        <w:rPr>
          <w:color w:val="000000"/>
        </w:rPr>
        <w:t xml:space="preserve"> et de Melissa </w:t>
      </w:r>
      <w:proofErr w:type="spellStart"/>
      <w:r w:rsidR="00E41EC6" w:rsidRPr="006E6971">
        <w:rPr>
          <w:color w:val="000000"/>
        </w:rPr>
        <w:t>W</w:t>
      </w:r>
      <w:r w:rsidR="00C11F4C">
        <w:rPr>
          <w:color w:val="000000"/>
        </w:rPr>
        <w:t>a</w:t>
      </w:r>
      <w:r w:rsidR="00E41EC6" w:rsidRPr="006E6971">
        <w:rPr>
          <w:color w:val="000000"/>
        </w:rPr>
        <w:t>njiru</w:t>
      </w:r>
      <w:proofErr w:type="spellEnd"/>
      <w:r w:rsidR="00E41EC6" w:rsidRPr="006E6971">
        <w:rPr>
          <w:color w:val="000000"/>
        </w:rPr>
        <w:t xml:space="preserve"> dans cet ouvrage rendent particulièrement bien compte de ce phénomène dans la</w:t>
      </w:r>
      <w:r w:rsidRPr="006E6971">
        <w:rPr>
          <w:color w:val="000000"/>
        </w:rPr>
        <w:t xml:space="preserve"> toponymie urbaine africaine</w:t>
      </w:r>
      <w:r w:rsidR="00E41EC6" w:rsidRPr="006E6971">
        <w:rPr>
          <w:color w:val="000000"/>
        </w:rPr>
        <w:t xml:space="preserve"> </w:t>
      </w:r>
      <w:r w:rsidRPr="006E6971">
        <w:rPr>
          <w:color w:val="000000"/>
        </w:rPr>
        <w:t>contemporaine</w:t>
      </w:r>
      <w:r w:rsidR="00E41EC6" w:rsidRPr="006E6971">
        <w:rPr>
          <w:color w:val="000000"/>
        </w:rPr>
        <w:t>.</w:t>
      </w:r>
      <w:r w:rsidR="0071004D" w:rsidRPr="006E6971">
        <w:rPr>
          <w:color w:val="000000"/>
        </w:rPr>
        <w:t xml:space="preserve"> On a ainsi un </w:t>
      </w:r>
      <w:proofErr w:type="spellStart"/>
      <w:r w:rsidR="0071004D" w:rsidRPr="006E6971">
        <w:rPr>
          <w:color w:val="000000"/>
        </w:rPr>
        <w:t>toponomascape</w:t>
      </w:r>
      <w:proofErr w:type="spellEnd"/>
      <w:r w:rsidR="0071004D" w:rsidRPr="006E6971">
        <w:rPr>
          <w:color w:val="000000"/>
        </w:rPr>
        <w:t xml:space="preserve"> hybride avec plusieurs couches toponymiques et </w:t>
      </w:r>
      <w:proofErr w:type="spellStart"/>
      <w:r w:rsidR="0071004D" w:rsidRPr="006E6971">
        <w:rPr>
          <w:color w:val="000000"/>
        </w:rPr>
        <w:t>odonymiques</w:t>
      </w:r>
      <w:proofErr w:type="spellEnd"/>
      <w:r w:rsidR="0071004D" w:rsidRPr="006E6971">
        <w:rPr>
          <w:color w:val="000000"/>
        </w:rPr>
        <w:t xml:space="preserve"> qui se superposent et se succèdent</w:t>
      </w:r>
      <w:r w:rsidR="00F66EB2">
        <w:rPr>
          <w:color w:val="000000"/>
        </w:rPr>
        <w:t xml:space="preserve"> </w:t>
      </w:r>
      <w:r w:rsidR="00F66EB2" w:rsidRPr="006E6971">
        <w:rPr>
          <w:color w:val="000000"/>
        </w:rPr>
        <w:t>(</w:t>
      </w:r>
      <w:proofErr w:type="spellStart"/>
      <w:r w:rsidR="00F66EB2" w:rsidRPr="006E6971">
        <w:rPr>
          <w:color w:val="000000"/>
        </w:rPr>
        <w:t>Bigon</w:t>
      </w:r>
      <w:proofErr w:type="spellEnd"/>
      <w:r w:rsidR="00F66EB2" w:rsidRPr="006E6971">
        <w:rPr>
          <w:color w:val="000000"/>
        </w:rPr>
        <w:t xml:space="preserve">  </w:t>
      </w:r>
      <w:r w:rsidR="00F66EB2" w:rsidRPr="00F66EB2">
        <w:rPr>
          <w:color w:val="000000" w:themeColor="text1"/>
        </w:rPr>
        <w:t>2016</w:t>
      </w:r>
      <w:r w:rsidR="00F66EB2" w:rsidRPr="00F66EB2">
        <w:rPr>
          <w:rFonts w:eastAsiaTheme="minorHAnsi"/>
          <w:color w:val="000000" w:themeColor="text1"/>
          <w:lang w:eastAsia="en-US"/>
        </w:rPr>
        <w:t>)</w:t>
      </w:r>
      <w:r w:rsidR="0071004D" w:rsidRPr="00F66EB2">
        <w:rPr>
          <w:color w:val="000000" w:themeColor="text1"/>
        </w:rPr>
        <w:t xml:space="preserve">. </w:t>
      </w:r>
      <w:r w:rsidR="0071004D" w:rsidRPr="006E6971">
        <w:rPr>
          <w:color w:val="000000"/>
        </w:rPr>
        <w:t>Dans la toponymie officielle</w:t>
      </w:r>
      <w:r w:rsidR="006D2185" w:rsidRPr="006E6971">
        <w:rPr>
          <w:color w:val="000000"/>
        </w:rPr>
        <w:t>,</w:t>
      </w:r>
      <w:r w:rsidR="0071004D" w:rsidRPr="006E6971">
        <w:rPr>
          <w:color w:val="000000"/>
        </w:rPr>
        <w:t xml:space="preserve"> se maintient un contraste fort entre centre, où l’</w:t>
      </w:r>
      <w:proofErr w:type="spellStart"/>
      <w:r w:rsidR="0071004D" w:rsidRPr="006E6971">
        <w:rPr>
          <w:color w:val="000000"/>
        </w:rPr>
        <w:t>odonymie</w:t>
      </w:r>
      <w:proofErr w:type="spellEnd"/>
      <w:r w:rsidR="0071004D" w:rsidRPr="006E6971">
        <w:rPr>
          <w:color w:val="000000"/>
        </w:rPr>
        <w:t xml:space="preserve"> garde bien souvent des traces de l’héritage colonial </w:t>
      </w:r>
      <w:r w:rsidR="00B04DB2">
        <w:rPr>
          <w:color w:val="000000"/>
        </w:rPr>
        <w:t>au même titre</w:t>
      </w:r>
      <w:r w:rsidR="0071004D" w:rsidRPr="006E6971">
        <w:rPr>
          <w:color w:val="000000"/>
        </w:rPr>
        <w:t xml:space="preserve"> que l’architecture</w:t>
      </w:r>
      <w:r w:rsidR="00AE5190">
        <w:rPr>
          <w:color w:val="000000"/>
        </w:rPr>
        <w:t xml:space="preserve"> (</w:t>
      </w:r>
      <w:proofErr w:type="spellStart"/>
      <w:r w:rsidR="00940C53">
        <w:rPr>
          <w:color w:val="000000"/>
        </w:rPr>
        <w:t>Yeoh</w:t>
      </w:r>
      <w:proofErr w:type="spellEnd"/>
      <w:r w:rsidR="00940C53">
        <w:rPr>
          <w:color w:val="000000"/>
        </w:rPr>
        <w:t xml:space="preserve"> 1992 ; </w:t>
      </w:r>
      <w:r w:rsidR="00AE5190">
        <w:rPr>
          <w:color w:val="000000"/>
        </w:rPr>
        <w:t>D’Almeida-Topor</w:t>
      </w:r>
      <w:r w:rsidR="00940C53">
        <w:rPr>
          <w:color w:val="000000"/>
        </w:rPr>
        <w:t xml:space="preserve"> 1996</w:t>
      </w:r>
      <w:r w:rsidR="00AE5190">
        <w:rPr>
          <w:color w:val="000000"/>
        </w:rPr>
        <w:t> ;</w:t>
      </w:r>
      <w:r w:rsidR="00940C53">
        <w:rPr>
          <w:color w:val="000000"/>
        </w:rPr>
        <w:t xml:space="preserve"> Goerg 2006 ; </w:t>
      </w:r>
      <w:proofErr w:type="spellStart"/>
      <w:r w:rsidR="00AE5190">
        <w:rPr>
          <w:color w:val="000000"/>
        </w:rPr>
        <w:t>Bigon</w:t>
      </w:r>
      <w:proofErr w:type="spellEnd"/>
      <w:r w:rsidR="00AE5190">
        <w:rPr>
          <w:color w:val="000000"/>
        </w:rPr>
        <w:t xml:space="preserve"> 2008</w:t>
      </w:r>
      <w:r w:rsidR="00940C53">
        <w:rPr>
          <w:color w:val="000000"/>
        </w:rPr>
        <w:t> ;</w:t>
      </w:r>
      <w:r w:rsidR="00940C53" w:rsidRPr="00940C53">
        <w:rPr>
          <w:color w:val="000000"/>
        </w:rPr>
        <w:t xml:space="preserve"> </w:t>
      </w:r>
      <w:proofErr w:type="spellStart"/>
      <w:r w:rsidR="00F66EB2">
        <w:rPr>
          <w:color w:val="000000"/>
        </w:rPr>
        <w:t>Snodia</w:t>
      </w:r>
      <w:proofErr w:type="spellEnd"/>
      <w:r w:rsidR="00F66EB2">
        <w:rPr>
          <w:color w:val="000000"/>
        </w:rPr>
        <w:t xml:space="preserve"> </w:t>
      </w:r>
      <w:r w:rsidR="00CC608D">
        <w:rPr>
          <w:i/>
          <w:color w:val="000000"/>
        </w:rPr>
        <w:t>et al.</w:t>
      </w:r>
      <w:r w:rsidR="00F66EB2">
        <w:rPr>
          <w:color w:val="000000"/>
        </w:rPr>
        <w:t xml:space="preserve"> 2010 ; </w:t>
      </w:r>
      <w:r w:rsidR="00940C53">
        <w:rPr>
          <w:color w:val="000000"/>
        </w:rPr>
        <w:t xml:space="preserve">Giraut &amp; </w:t>
      </w:r>
      <w:proofErr w:type="spellStart"/>
      <w:r w:rsidR="00940C53">
        <w:rPr>
          <w:color w:val="000000"/>
        </w:rPr>
        <w:t>Antheaume</w:t>
      </w:r>
      <w:proofErr w:type="spellEnd"/>
      <w:r w:rsidR="00940C53">
        <w:rPr>
          <w:color w:val="000000"/>
        </w:rPr>
        <w:t xml:space="preserve"> 2012) </w:t>
      </w:r>
      <w:r w:rsidR="0071004D" w:rsidRPr="006E6971">
        <w:rPr>
          <w:color w:val="000000"/>
        </w:rPr>
        <w:t>et périphérie</w:t>
      </w:r>
      <w:r w:rsidR="00B04DB2">
        <w:rPr>
          <w:color w:val="000000"/>
        </w:rPr>
        <w:t>s</w:t>
      </w:r>
      <w:r w:rsidR="0071004D" w:rsidRPr="006E6971">
        <w:rPr>
          <w:color w:val="000000"/>
        </w:rPr>
        <w:t xml:space="preserve"> aux références autochtones toujours plus marquées, notamment dans les noms de quartiers</w:t>
      </w:r>
      <w:r w:rsidR="0071004D" w:rsidRPr="006E6971">
        <w:rPr>
          <w:rFonts w:eastAsiaTheme="minorHAnsi"/>
          <w:color w:val="FF0000"/>
          <w:lang w:eastAsia="en-US"/>
        </w:rPr>
        <w:t xml:space="preserve">. </w:t>
      </w:r>
      <w:r w:rsidR="0071004D" w:rsidRPr="006E6971">
        <w:rPr>
          <w:color w:val="000000"/>
        </w:rPr>
        <w:t>Mais la toponymie vernaculaire en usage</w:t>
      </w:r>
      <w:r w:rsidR="006D2185" w:rsidRPr="006E6971">
        <w:rPr>
          <w:color w:val="000000"/>
        </w:rPr>
        <w:t xml:space="preserve"> partout</w:t>
      </w:r>
      <w:r w:rsidR="0071004D" w:rsidRPr="006E6971">
        <w:rPr>
          <w:color w:val="000000"/>
        </w:rPr>
        <w:t>, souvent officieuse, mêle le plus souvent des références d’origine contrastées, ceci en délaissant les repères linéaires des voies pour s’attacher à des lieux repères remarquables d’un point de vue pratique.</w:t>
      </w:r>
    </w:p>
    <w:p w14:paraId="5D16C117" w14:textId="6D85612C" w:rsidR="007D3727" w:rsidRPr="00022764" w:rsidRDefault="00B04DB2" w:rsidP="00941443">
      <w:pPr>
        <w:pStyle w:val="ISTE-paragraph"/>
        <w:rPr>
          <w:color w:val="000000" w:themeColor="text1"/>
        </w:rPr>
      </w:pPr>
      <w:r>
        <w:t xml:space="preserve">Compte tenu de ces dynamiques d’hybridation </w:t>
      </w:r>
      <w:r w:rsidR="00F90CCE">
        <w:t xml:space="preserve">toponymique </w:t>
      </w:r>
      <w:r>
        <w:t>de différentes natures qu</w:t>
      </w:r>
      <w:r w:rsidR="00F90CCE">
        <w:t>i</w:t>
      </w:r>
      <w:r>
        <w:t xml:space="preserve"> marquent </w:t>
      </w:r>
      <w:r w:rsidR="00F90CCE">
        <w:t>inéluctablement les espaces conquis</w:t>
      </w:r>
      <w:r w:rsidR="00517A80">
        <w:t xml:space="preserve">, c’est la pertinence de la distinction </w:t>
      </w:r>
      <w:proofErr w:type="spellStart"/>
      <w:r w:rsidR="00517A80">
        <w:t>exonymes</w:t>
      </w:r>
      <w:proofErr w:type="spellEnd"/>
      <w:r w:rsidR="00517A80">
        <w:t>/</w:t>
      </w:r>
      <w:proofErr w:type="spellStart"/>
      <w:r w:rsidR="00517A80">
        <w:t>endonymes</w:t>
      </w:r>
      <w:proofErr w:type="spellEnd"/>
      <w:r w:rsidR="00517A80">
        <w:t xml:space="preserve"> dans ces </w:t>
      </w:r>
      <w:r w:rsidR="00517A80">
        <w:lastRenderedPageBreak/>
        <w:t>contextes qui est en question.</w:t>
      </w:r>
      <w:r w:rsidR="00F66EB2">
        <w:t xml:space="preserve"> </w:t>
      </w:r>
      <w:r w:rsidR="00517A80">
        <w:t>La distinction, au niveau international, est bien codifiée et sert à standardiser les usages</w:t>
      </w:r>
      <w:r w:rsidR="007E7A34">
        <w:t xml:space="preserve"> dans une perspective conventionnelle</w:t>
      </w:r>
      <w:r w:rsidR="00517A80">
        <w:t>. Elle oppose alors les noms désignant un même objet géographique</w:t>
      </w:r>
      <w:r w:rsidR="007E7A34">
        <w:t xml:space="preserve">, </w:t>
      </w:r>
      <w:r w:rsidR="00EA6942">
        <w:t>l’</w:t>
      </w:r>
      <w:proofErr w:type="spellStart"/>
      <w:r w:rsidR="00EA6942">
        <w:t>exonyme</w:t>
      </w:r>
      <w:proofErr w:type="spellEnd"/>
      <w:r w:rsidR="007E7A34">
        <w:t xml:space="preserve"> le faisant</w:t>
      </w:r>
      <w:r w:rsidR="00EA6942">
        <w:t xml:space="preserve"> </w:t>
      </w:r>
      <w:r w:rsidR="00517A80">
        <w:t xml:space="preserve">dans une langue externe étrangère au contexte du toponyme et </w:t>
      </w:r>
      <w:r w:rsidR="00EA6942">
        <w:t>l’</w:t>
      </w:r>
      <w:proofErr w:type="spellStart"/>
      <w:r w:rsidR="00EA6942">
        <w:t>endonyme</w:t>
      </w:r>
      <w:proofErr w:type="spellEnd"/>
      <w:r w:rsidR="00C23B05">
        <w:t xml:space="preserve"> le faisant dans le contexte et </w:t>
      </w:r>
      <w:r w:rsidR="00EA6942">
        <w:t>la langue officielle du toponyme</w:t>
      </w:r>
      <w:r w:rsidR="007E7A34">
        <w:t xml:space="preserve"> </w:t>
      </w:r>
      <w:r w:rsidR="007E7A34" w:rsidRPr="006E6971">
        <w:t>(</w:t>
      </w:r>
      <w:proofErr w:type="spellStart"/>
      <w:r w:rsidR="007E7A34" w:rsidRPr="006E6971">
        <w:t>Ormeling</w:t>
      </w:r>
      <w:proofErr w:type="spellEnd"/>
      <w:r w:rsidR="007E7A34" w:rsidRPr="006E6971">
        <w:t xml:space="preserve"> 1993</w:t>
      </w:r>
      <w:r w:rsidR="00FE5BF7">
        <w:t> ;</w:t>
      </w:r>
      <w:r w:rsidR="007E7A34" w:rsidRPr="006E6971">
        <w:t xml:space="preserve"> </w:t>
      </w:r>
      <w:proofErr w:type="spellStart"/>
      <w:r w:rsidR="007E7A34" w:rsidRPr="006E6971">
        <w:t>Bartos-Elekes</w:t>
      </w:r>
      <w:proofErr w:type="spellEnd"/>
      <w:r w:rsidR="007E7A34" w:rsidRPr="006E6971">
        <w:t xml:space="preserve"> 2008</w:t>
      </w:r>
      <w:r w:rsidR="00FE5BF7">
        <w:t xml:space="preserve"> ; </w:t>
      </w:r>
      <w:proofErr w:type="spellStart"/>
      <w:r w:rsidR="00FE5BF7">
        <w:t>Woodman</w:t>
      </w:r>
      <w:proofErr w:type="spellEnd"/>
      <w:r w:rsidR="00FE5BF7">
        <w:t xml:space="preserve"> 2012</w:t>
      </w:r>
      <w:r w:rsidR="007E7A34" w:rsidRPr="006E6971">
        <w:t>)</w:t>
      </w:r>
      <w:r w:rsidR="00EA6942">
        <w:t xml:space="preserve">. </w:t>
      </w:r>
      <w:r w:rsidR="007E7A34" w:rsidRPr="006E6971">
        <w:t>Peter Jordan (2015)</w:t>
      </w:r>
      <w:r w:rsidR="00F66EB2">
        <w:t xml:space="preserve"> et </w:t>
      </w:r>
      <w:proofErr w:type="spellStart"/>
      <w:r w:rsidR="00F66EB2">
        <w:t>Drago</w:t>
      </w:r>
      <w:proofErr w:type="spellEnd"/>
      <w:r w:rsidR="00F66EB2">
        <w:t xml:space="preserve"> </w:t>
      </w:r>
      <w:proofErr w:type="spellStart"/>
      <w:r w:rsidR="00F66EB2">
        <w:t>Kladnik</w:t>
      </w:r>
      <w:proofErr w:type="spellEnd"/>
      <w:r w:rsidR="00F66EB2">
        <w:t xml:space="preserve"> (2009)</w:t>
      </w:r>
      <w:r w:rsidR="007E7A34">
        <w:t xml:space="preserve"> </w:t>
      </w:r>
      <w:r w:rsidR="00C23B05">
        <w:t>appréhende</w:t>
      </w:r>
      <w:r w:rsidR="00F66EB2">
        <w:t>nt</w:t>
      </w:r>
      <w:r w:rsidR="00C23B05">
        <w:t xml:space="preserve"> la double notion dans des contextes multilingues où l’opposition simple équivaut à donner un brevet d’autochtonie à une langue dans une toponymie et un peuplement multiple. </w:t>
      </w:r>
      <w:r w:rsidR="00F8720B">
        <w:t>Les définitions officielles</w:t>
      </w:r>
      <w:r w:rsidR="00335BA1">
        <w:rPr>
          <w:rStyle w:val="Appelnotedebasdep"/>
        </w:rPr>
        <w:footnoteReference w:id="3"/>
      </w:r>
      <w:r w:rsidR="00F8720B">
        <w:t xml:space="preserve"> donnée</w:t>
      </w:r>
      <w:r w:rsidR="00335BA1">
        <w:t>s</w:t>
      </w:r>
      <w:r w:rsidR="00F8720B">
        <w:t xml:space="preserve"> par le </w:t>
      </w:r>
      <w:proofErr w:type="spellStart"/>
      <w:r w:rsidR="00F8720B">
        <w:t>Genung</w:t>
      </w:r>
      <w:proofErr w:type="spellEnd"/>
      <w:r w:rsidR="00335BA1">
        <w:t xml:space="preserve"> (Groupe d’experts des Nations Unies pour la standardisation des noms géographiques)</w:t>
      </w:r>
      <w:r w:rsidR="00F8720B">
        <w:t xml:space="preserve"> aux notions d’</w:t>
      </w:r>
      <w:proofErr w:type="spellStart"/>
      <w:r w:rsidR="00F8720B">
        <w:t>exonymes</w:t>
      </w:r>
      <w:proofErr w:type="spellEnd"/>
      <w:r w:rsidR="00F8720B">
        <w:t xml:space="preserve"> et d’</w:t>
      </w:r>
      <w:proofErr w:type="spellStart"/>
      <w:r w:rsidR="00F8720B">
        <w:t>endonymes</w:t>
      </w:r>
      <w:proofErr w:type="spellEnd"/>
      <w:r w:rsidR="00F8720B">
        <w:t>, permettent de prendre en compte ces difficultés</w:t>
      </w:r>
      <w:r w:rsidR="000C0D54">
        <w:t>. M</w:t>
      </w:r>
      <w:r w:rsidR="00F8720B">
        <w:t>ais d</w:t>
      </w:r>
      <w:r w:rsidR="00EA6942">
        <w:t xml:space="preserve">ans le cas des espaces marqués par la colonisation, la distinction </w:t>
      </w:r>
      <w:proofErr w:type="spellStart"/>
      <w:r w:rsidR="00F8720B">
        <w:t>exony</w:t>
      </w:r>
      <w:r w:rsidR="000C0D54">
        <w:t>m</w:t>
      </w:r>
      <w:r w:rsidR="00F8720B">
        <w:t>es</w:t>
      </w:r>
      <w:proofErr w:type="spellEnd"/>
      <w:r w:rsidR="00F8720B">
        <w:t>/</w:t>
      </w:r>
      <w:proofErr w:type="spellStart"/>
      <w:r w:rsidR="00F8720B">
        <w:t>endonymes</w:t>
      </w:r>
      <w:proofErr w:type="spellEnd"/>
      <w:r w:rsidR="00F8720B">
        <w:t xml:space="preserve"> </w:t>
      </w:r>
      <w:r w:rsidR="00EA6942">
        <w:t xml:space="preserve">opérée par les linguistes </w:t>
      </w:r>
      <w:r w:rsidR="00EA6942" w:rsidRPr="00022764">
        <w:rPr>
          <w:rFonts w:eastAsiaTheme="minorHAnsi"/>
          <w:color w:val="000000" w:themeColor="text1"/>
          <w:lang w:eastAsia="en-US"/>
        </w:rPr>
        <w:t>oppose les noms selon leur origine coloniale ou autochtone</w:t>
      </w:r>
      <w:r w:rsidR="000B6CD5" w:rsidRPr="00022764">
        <w:rPr>
          <w:rFonts w:eastAsiaTheme="minorHAnsi"/>
          <w:color w:val="000000" w:themeColor="text1"/>
          <w:lang w:eastAsia="en-US"/>
        </w:rPr>
        <w:t xml:space="preserve"> </w:t>
      </w:r>
      <w:r w:rsidR="000B6CD5" w:rsidRPr="00022764">
        <w:rPr>
          <w:color w:val="000000" w:themeColor="text1"/>
        </w:rPr>
        <w:t>(</w:t>
      </w:r>
      <w:proofErr w:type="spellStart"/>
      <w:r w:rsidR="000B6CD5" w:rsidRPr="00022764">
        <w:rPr>
          <w:rFonts w:eastAsiaTheme="minorHAnsi"/>
          <w:color w:val="000000" w:themeColor="text1"/>
          <w:lang w:eastAsia="en-US"/>
        </w:rPr>
        <w:t>Stolz</w:t>
      </w:r>
      <w:proofErr w:type="spellEnd"/>
      <w:r w:rsidR="000B6CD5" w:rsidRPr="00022764">
        <w:rPr>
          <w:rFonts w:eastAsiaTheme="minorHAnsi"/>
          <w:color w:val="000000" w:themeColor="text1"/>
          <w:lang w:eastAsia="en-US"/>
        </w:rPr>
        <w:t xml:space="preserve"> &amp; </w:t>
      </w:r>
      <w:proofErr w:type="spellStart"/>
      <w:r w:rsidR="000B6CD5" w:rsidRPr="00022764">
        <w:rPr>
          <w:rFonts w:eastAsiaTheme="minorHAnsi"/>
          <w:color w:val="000000" w:themeColor="text1"/>
          <w:lang w:eastAsia="en-US"/>
        </w:rPr>
        <w:t>Warnke</w:t>
      </w:r>
      <w:proofErr w:type="spellEnd"/>
      <w:r w:rsidR="000B6CD5" w:rsidRPr="00022764">
        <w:rPr>
          <w:rFonts w:eastAsiaTheme="minorHAnsi"/>
          <w:color w:val="000000" w:themeColor="text1"/>
          <w:lang w:eastAsia="en-US"/>
        </w:rPr>
        <w:t xml:space="preserve"> 2016)</w:t>
      </w:r>
      <w:r w:rsidR="00EA6942" w:rsidRPr="00022764">
        <w:rPr>
          <w:rFonts w:eastAsiaTheme="minorHAnsi"/>
          <w:color w:val="000000" w:themeColor="text1"/>
          <w:lang w:eastAsia="en-US"/>
        </w:rPr>
        <w:t>.</w:t>
      </w:r>
      <w:r w:rsidR="005F3D6A" w:rsidRPr="00022764">
        <w:rPr>
          <w:rFonts w:eastAsiaTheme="minorHAnsi"/>
          <w:color w:val="000000" w:themeColor="text1"/>
          <w:lang w:eastAsia="en-US"/>
        </w:rPr>
        <w:t xml:space="preserve"> Or, cette distinction, dans bien des cas, est discutable comme nous </w:t>
      </w:r>
      <w:r w:rsidR="00F8720B" w:rsidRPr="00022764">
        <w:rPr>
          <w:rFonts w:eastAsiaTheme="minorHAnsi"/>
          <w:color w:val="000000" w:themeColor="text1"/>
          <w:lang w:eastAsia="en-US"/>
        </w:rPr>
        <w:t>l’avons vu</w:t>
      </w:r>
      <w:r w:rsidR="00570106" w:rsidRPr="00022764">
        <w:rPr>
          <w:rFonts w:eastAsiaTheme="minorHAnsi"/>
          <w:color w:val="000000" w:themeColor="text1"/>
          <w:lang w:eastAsia="en-US"/>
        </w:rPr>
        <w:t>,</w:t>
      </w:r>
      <w:r w:rsidR="005F3D6A" w:rsidRPr="00022764">
        <w:rPr>
          <w:rFonts w:eastAsiaTheme="minorHAnsi"/>
          <w:color w:val="000000" w:themeColor="text1"/>
          <w:lang w:eastAsia="en-US"/>
        </w:rPr>
        <w:t xml:space="preserve"> avec les nombreux p</w:t>
      </w:r>
      <w:r w:rsidR="000B6CD5" w:rsidRPr="00022764">
        <w:rPr>
          <w:rFonts w:eastAsiaTheme="minorHAnsi"/>
          <w:color w:val="000000" w:themeColor="text1"/>
          <w:lang w:eastAsia="en-US"/>
        </w:rPr>
        <w:t>rocessu</w:t>
      </w:r>
      <w:r w:rsidR="005F3D6A" w:rsidRPr="00022764">
        <w:rPr>
          <w:rFonts w:eastAsiaTheme="minorHAnsi"/>
          <w:color w:val="000000" w:themeColor="text1"/>
          <w:lang w:eastAsia="en-US"/>
        </w:rPr>
        <w:t xml:space="preserve">s d’hybridation. </w:t>
      </w:r>
      <w:r w:rsidR="000B6CD5" w:rsidRPr="00022764">
        <w:rPr>
          <w:rFonts w:eastAsiaTheme="minorHAnsi"/>
          <w:color w:val="000000" w:themeColor="text1"/>
          <w:lang w:eastAsia="en-US"/>
        </w:rPr>
        <w:t>O</w:t>
      </w:r>
      <w:r w:rsidR="005F3D6A" w:rsidRPr="00022764">
        <w:rPr>
          <w:rFonts w:eastAsiaTheme="minorHAnsi"/>
          <w:color w:val="000000" w:themeColor="text1"/>
          <w:lang w:eastAsia="en-US"/>
        </w:rPr>
        <w:t>n peut tenter d’effectuer la dis</w:t>
      </w:r>
      <w:r w:rsidR="00FB2768" w:rsidRPr="00022764">
        <w:rPr>
          <w:rFonts w:eastAsiaTheme="minorHAnsi"/>
          <w:color w:val="000000" w:themeColor="text1"/>
          <w:lang w:eastAsia="en-US"/>
        </w:rPr>
        <w:t xml:space="preserve">tinction sur une base sémantique ou </w:t>
      </w:r>
      <w:r w:rsidR="000B6CD5" w:rsidRPr="00022764">
        <w:rPr>
          <w:rFonts w:eastAsiaTheme="minorHAnsi"/>
          <w:color w:val="000000" w:themeColor="text1"/>
          <w:lang w:eastAsia="en-US"/>
        </w:rPr>
        <w:t>é</w:t>
      </w:r>
      <w:r w:rsidR="00FB2768" w:rsidRPr="00022764">
        <w:rPr>
          <w:rFonts w:eastAsiaTheme="minorHAnsi"/>
          <w:color w:val="000000" w:themeColor="text1"/>
          <w:lang w:eastAsia="en-US"/>
        </w:rPr>
        <w:t xml:space="preserve">tymologique ou </w:t>
      </w:r>
      <w:r w:rsidR="000B6CD5" w:rsidRPr="00022764">
        <w:rPr>
          <w:rFonts w:eastAsiaTheme="minorHAnsi"/>
          <w:color w:val="000000" w:themeColor="text1"/>
          <w:lang w:eastAsia="en-US"/>
        </w:rPr>
        <w:t xml:space="preserve">encore </w:t>
      </w:r>
      <w:r w:rsidR="00FB2768" w:rsidRPr="00022764">
        <w:rPr>
          <w:rFonts w:eastAsiaTheme="minorHAnsi"/>
          <w:color w:val="000000" w:themeColor="text1"/>
          <w:lang w:eastAsia="en-US"/>
        </w:rPr>
        <w:t xml:space="preserve">phonologique, qui permettrait d’associer dans la catégorie des </w:t>
      </w:r>
      <w:proofErr w:type="spellStart"/>
      <w:r w:rsidR="00FB2768" w:rsidRPr="00022764">
        <w:rPr>
          <w:rFonts w:eastAsiaTheme="minorHAnsi"/>
          <w:color w:val="000000" w:themeColor="text1"/>
          <w:lang w:eastAsia="en-US"/>
        </w:rPr>
        <w:t>endonymes</w:t>
      </w:r>
      <w:proofErr w:type="spellEnd"/>
      <w:r w:rsidR="000B6CD5" w:rsidRPr="00022764">
        <w:rPr>
          <w:rFonts w:eastAsiaTheme="minorHAnsi"/>
          <w:color w:val="000000" w:themeColor="text1"/>
          <w:lang w:eastAsia="en-US"/>
        </w:rPr>
        <w:t>,</w:t>
      </w:r>
      <w:r w:rsidR="00FB2768" w:rsidRPr="00022764">
        <w:rPr>
          <w:rFonts w:eastAsiaTheme="minorHAnsi"/>
          <w:color w:val="000000" w:themeColor="text1"/>
          <w:lang w:eastAsia="en-US"/>
        </w:rPr>
        <w:t xml:space="preserve"> des toponymes transcrits ou même traduits, mais cela ne rend pas compte de la rencontre ou de l’hybridité dont ces noms, leur écriture et leur prononciation sont le fruit.</w:t>
      </w:r>
      <w:r w:rsidR="000B6CD5" w:rsidRPr="00022764">
        <w:rPr>
          <w:color w:val="000000" w:themeColor="text1"/>
        </w:rPr>
        <w:t xml:space="preserve"> </w:t>
      </w:r>
    </w:p>
    <w:p w14:paraId="4CFA793B" w14:textId="693EF4D8" w:rsidR="007A4CE1" w:rsidRDefault="000B6CD5" w:rsidP="00941443">
      <w:pPr>
        <w:pStyle w:val="ISTE-paragraph"/>
      </w:pPr>
      <w:r>
        <w:t>Cela ne rend pas compte non plus des paysages linguistiques complexes dans lesquels plusieurs langues cohabitent et/ou sont en compétition</w:t>
      </w:r>
      <w:r w:rsidR="007631AD">
        <w:t>, dont une ou des langues d’origine coloniale</w:t>
      </w:r>
      <w:r w:rsidR="00A978D1">
        <w:t>,</w:t>
      </w:r>
      <w:r>
        <w:t xml:space="preserve"> et pour lesquels l’opposition </w:t>
      </w:r>
      <w:r w:rsidR="007631AD">
        <w:t xml:space="preserve">simple </w:t>
      </w:r>
      <w:proofErr w:type="spellStart"/>
      <w:r w:rsidR="007631AD">
        <w:t>exonymes</w:t>
      </w:r>
      <w:proofErr w:type="spellEnd"/>
      <w:r w:rsidR="007631AD">
        <w:t>/</w:t>
      </w:r>
      <w:proofErr w:type="spellStart"/>
      <w:r w:rsidR="007631AD">
        <w:t>endonymes</w:t>
      </w:r>
      <w:proofErr w:type="spellEnd"/>
      <w:r w:rsidR="007631AD">
        <w:t xml:space="preserve"> est bien trop réductrice, l’</w:t>
      </w:r>
      <w:proofErr w:type="spellStart"/>
      <w:r w:rsidR="007631AD">
        <w:t>endonyme</w:t>
      </w:r>
      <w:proofErr w:type="spellEnd"/>
      <w:r w:rsidR="007631AD">
        <w:t xml:space="preserve"> des uns étant l’</w:t>
      </w:r>
      <w:proofErr w:type="spellStart"/>
      <w:r w:rsidR="007631AD">
        <w:t>exonyme</w:t>
      </w:r>
      <w:proofErr w:type="spellEnd"/>
      <w:r w:rsidR="007631AD">
        <w:t xml:space="preserve"> des autres.</w:t>
      </w:r>
      <w:r w:rsidR="007A4CE1">
        <w:t xml:space="preserve"> L’</w:t>
      </w:r>
      <w:r w:rsidR="007A4CE1" w:rsidRPr="006E6971">
        <w:t>Algérie</w:t>
      </w:r>
      <w:r w:rsidR="007A4CE1">
        <w:t xml:space="preserve"> constitue encore </w:t>
      </w:r>
      <w:r w:rsidR="007D3727">
        <w:t xml:space="preserve">ici </w:t>
      </w:r>
      <w:r w:rsidR="007A4CE1">
        <w:t xml:space="preserve">un cas exemplaire. </w:t>
      </w:r>
      <w:r w:rsidR="007A4CE1" w:rsidRPr="006E6971">
        <w:t xml:space="preserve">Slimane </w:t>
      </w:r>
      <w:proofErr w:type="spellStart"/>
      <w:r w:rsidR="007A4CE1" w:rsidRPr="006E6971">
        <w:t>Zeghidour</w:t>
      </w:r>
      <w:proofErr w:type="spellEnd"/>
      <w:r w:rsidR="007A4CE1" w:rsidRPr="006E6971">
        <w:t xml:space="preserve"> (2015) note dans son commentaire de l’ouvrage de Hélène Blais (2014)</w:t>
      </w:r>
      <w:r w:rsidR="007A4CE1">
        <w:t xml:space="preserve"> : </w:t>
      </w:r>
      <w:r w:rsidR="007A4CE1" w:rsidRPr="00022764">
        <w:rPr>
          <w:color w:val="000000" w:themeColor="text1"/>
        </w:rPr>
        <w:t>« </w:t>
      </w:r>
      <w:r w:rsidR="00CC608D">
        <w:rPr>
          <w:color w:val="000000" w:themeColor="text1"/>
        </w:rPr>
        <w:t>L</w:t>
      </w:r>
      <w:r w:rsidR="00CC608D" w:rsidRPr="00022764">
        <w:rPr>
          <w:color w:val="000000" w:themeColor="text1"/>
        </w:rPr>
        <w:t xml:space="preserve">a </w:t>
      </w:r>
      <w:r w:rsidR="007A4CE1" w:rsidRPr="00022764">
        <w:rPr>
          <w:color w:val="000000" w:themeColor="text1"/>
        </w:rPr>
        <w:t>greffe française sur le sol algérien reste si prégnante que des noms de lieux arabes francisés par l’occupant et transcrits en lettres latines ignorant les gutturales ont été maintenus tels quels par l’administration algérienne, et ce en dépit d’une inlassable entreprise d’arabisation forcenée</w:t>
      </w:r>
      <w:r w:rsidR="00CC608D">
        <w:rPr>
          <w:color w:val="000000" w:themeColor="text1"/>
        </w:rPr>
        <w:t>.</w:t>
      </w:r>
      <w:r w:rsidR="007A4CE1" w:rsidRPr="00022764">
        <w:rPr>
          <w:color w:val="000000" w:themeColor="text1"/>
        </w:rPr>
        <w:t xml:space="preserve"> » On voit ainsi comment la reprise de toponymies supposées autochtones par le colon opère une </w:t>
      </w:r>
      <w:r w:rsidR="007A4CE1" w:rsidRPr="006E6971">
        <w:t xml:space="preserve">altération par transcription qui ensuite fonde un </w:t>
      </w:r>
      <w:proofErr w:type="spellStart"/>
      <w:r w:rsidR="007A4CE1" w:rsidRPr="006E6971">
        <w:t>toponomascape</w:t>
      </w:r>
      <w:proofErr w:type="spellEnd"/>
      <w:r w:rsidR="007A4CE1" w:rsidRPr="006E6971">
        <w:t xml:space="preserve"> hybride hérité qui ne rentre pas dans les catégories duales d’</w:t>
      </w:r>
      <w:proofErr w:type="spellStart"/>
      <w:r w:rsidR="007A4CE1" w:rsidRPr="006E6971">
        <w:t>exonymes</w:t>
      </w:r>
      <w:proofErr w:type="spellEnd"/>
      <w:r w:rsidR="007A4CE1" w:rsidRPr="006E6971">
        <w:t xml:space="preserve"> et d’</w:t>
      </w:r>
      <w:proofErr w:type="spellStart"/>
      <w:r w:rsidR="007A4CE1" w:rsidRPr="006E6971">
        <w:t>endonymes</w:t>
      </w:r>
      <w:proofErr w:type="spellEnd"/>
      <w:r w:rsidR="007A4CE1" w:rsidRPr="006E6971">
        <w:t>.</w:t>
      </w:r>
      <w:r w:rsidR="007A4CE1">
        <w:t xml:space="preserve"> </w:t>
      </w:r>
    </w:p>
    <w:p w14:paraId="40099929" w14:textId="686B9772" w:rsidR="007A4CE1" w:rsidRDefault="007A4CE1" w:rsidP="00941443">
      <w:pPr>
        <w:pStyle w:val="ISTE-paragraph"/>
      </w:pPr>
      <w:r>
        <w:t>Aux antipodes, dans</w:t>
      </w:r>
      <w:r w:rsidRPr="006E6971">
        <w:t xml:space="preserve"> l’archipel Norfolk à l’est de l’Australie</w:t>
      </w:r>
      <w:r>
        <w:t xml:space="preserve">, un cas limite </w:t>
      </w:r>
      <w:r w:rsidRPr="006E6971">
        <w:t>de retournement chronologique entre corpus en langues européenne, créole et régionale</w:t>
      </w:r>
      <w:r>
        <w:t xml:space="preserve"> est documenté par </w:t>
      </w:r>
      <w:r w:rsidRPr="006E6971">
        <w:t>Joshua Nash</w:t>
      </w:r>
      <w:r w:rsidR="00D3482A">
        <w:t xml:space="preserve"> (2017)</w:t>
      </w:r>
      <w:r w:rsidRPr="006E6971">
        <w:t>.</w:t>
      </w:r>
      <w:r>
        <w:t xml:space="preserve"> L</w:t>
      </w:r>
      <w:r w:rsidRPr="006E6971">
        <w:t xml:space="preserve">es noms d’éléments topographiques en </w:t>
      </w:r>
      <w:proofErr w:type="spellStart"/>
      <w:r>
        <w:t>n</w:t>
      </w:r>
      <w:r w:rsidRPr="006E6971">
        <w:t>orfolk</w:t>
      </w:r>
      <w:proofErr w:type="spellEnd"/>
      <w:r w:rsidRPr="006E6971">
        <w:t xml:space="preserve"> (langue créole de l’archipel, dérivée de l’</w:t>
      </w:r>
      <w:r>
        <w:t>a</w:t>
      </w:r>
      <w:r w:rsidRPr="006E6971">
        <w:t xml:space="preserve">nglais et du </w:t>
      </w:r>
      <w:r>
        <w:t>t</w:t>
      </w:r>
      <w:r w:rsidRPr="006E6971">
        <w:t>ahitien) de l’île Phi</w:t>
      </w:r>
      <w:r w:rsidR="00C11F4C">
        <w:t>l</w:t>
      </w:r>
      <w:r w:rsidRPr="006E6971">
        <w:t xml:space="preserve">lip (une des deux îles inhabitées de l’archipel de Norfolk qui en compte trois avec l’île principale éponyme) ont été donnés à partir de 1856. Il s’agit de la date du peuplement de l’île principale par un groupe entièrement relocalisé depuis l’île de Pitcairn (Pacifique central) et considéré comme descendant de l’équipage du </w:t>
      </w:r>
      <w:r w:rsidRPr="00DF5D3C">
        <w:rPr>
          <w:i/>
        </w:rPr>
        <w:t>Bounty</w:t>
      </w:r>
      <w:r w:rsidRPr="006E6971">
        <w:t xml:space="preserve">. </w:t>
      </w:r>
      <w:r>
        <w:t xml:space="preserve">L’auteur </w:t>
      </w:r>
      <w:r w:rsidRPr="006E6971">
        <w:t xml:space="preserve">qui a étudié et historicisé la toponymie de l’archipel, estime que les </w:t>
      </w:r>
      <w:proofErr w:type="spellStart"/>
      <w:r w:rsidRPr="006E6971">
        <w:t>microtoponymes</w:t>
      </w:r>
      <w:proofErr w:type="spellEnd"/>
      <w:r w:rsidRPr="006E6971">
        <w:t xml:space="preserve"> anglais de l’Île Phi</w:t>
      </w:r>
      <w:r w:rsidR="00C11F4C">
        <w:t>l</w:t>
      </w:r>
      <w:r w:rsidRPr="006E6971">
        <w:t xml:space="preserve">lip, considérés comme moins authentiques, datent des premières explorations et des installations de bagnards, ils seraient donc plus anciens et d’après l’auteur plus près des réalités topographiques et environnementales de l’île. Quant aux noms mélanésiens en </w:t>
      </w:r>
      <w:r>
        <w:t>m</w:t>
      </w:r>
      <w:r w:rsidRPr="006E6971">
        <w:t xml:space="preserve">ata, ils constitueraient en fait la </w:t>
      </w:r>
      <w:r w:rsidR="007D3727">
        <w:t xml:space="preserve">toute </w:t>
      </w:r>
      <w:r w:rsidRPr="006E6971">
        <w:t>dernière couche toponymique promue par la Mission mélanésienne et son école installées sur l’archipel durant cinq décennies à cheval sur XIX</w:t>
      </w:r>
      <w:r w:rsidR="00C11F4C" w:rsidRPr="00DF5D3C">
        <w:rPr>
          <w:vertAlign w:val="superscript"/>
        </w:rPr>
        <w:t>e</w:t>
      </w:r>
      <w:r w:rsidRPr="006E6971">
        <w:t xml:space="preserve"> et XX</w:t>
      </w:r>
      <w:r w:rsidRPr="00DF5D3C">
        <w:rPr>
          <w:vertAlign w:val="superscript"/>
        </w:rPr>
        <w:t>e</w:t>
      </w:r>
      <w:r w:rsidRPr="006E6971">
        <w:t xml:space="preserve"> siècle.</w:t>
      </w:r>
      <w:r w:rsidR="00755F75">
        <w:t xml:space="preserve"> En Nouvelle Calédonie, l’origine du peuplement et l’origine de la toponymie ne sont pas en lien direct. Cela s’explique par la récupération de noms mélanésiens pour nommer certaines implantations de pionniers et par le travail toponymique effectué par les missions au contact des populations</w:t>
      </w:r>
      <w:r w:rsidR="00600561">
        <w:t xml:space="preserve"> (Chatelier 2007)</w:t>
      </w:r>
      <w:r w:rsidR="00755F75">
        <w:t>.</w:t>
      </w:r>
      <w:r w:rsidR="00C07420">
        <w:t xml:space="preserve"> </w:t>
      </w:r>
      <w:r w:rsidR="00C07420" w:rsidRPr="006E6971">
        <w:t xml:space="preserve">Le paradoxe </w:t>
      </w:r>
      <w:r w:rsidR="00C07420">
        <w:t>toponymique néo</w:t>
      </w:r>
      <w:r w:rsidR="00C07420" w:rsidRPr="006E6971">
        <w:t>calédonien</w:t>
      </w:r>
      <w:r w:rsidR="00C07420">
        <w:t xml:space="preserve"> voit donc des </w:t>
      </w:r>
      <w:r w:rsidR="00C07420" w:rsidRPr="006E6971">
        <w:t xml:space="preserve">noms européens chrétiens </w:t>
      </w:r>
      <w:r w:rsidR="00C07420">
        <w:t xml:space="preserve">dénommer des </w:t>
      </w:r>
      <w:r w:rsidR="00C07420" w:rsidRPr="006E6971">
        <w:t xml:space="preserve">fiefs indépendantistes et </w:t>
      </w:r>
      <w:r w:rsidR="00C07420">
        <w:t xml:space="preserve">des </w:t>
      </w:r>
      <w:r w:rsidR="00C07420" w:rsidRPr="006E6971">
        <w:t xml:space="preserve">noms kanaks </w:t>
      </w:r>
      <w:r w:rsidR="00C07420">
        <w:t xml:space="preserve">dénommer des </w:t>
      </w:r>
      <w:r w:rsidR="00C07420" w:rsidRPr="006E6971">
        <w:t>fiefs caldoche</w:t>
      </w:r>
      <w:r w:rsidR="00C07420">
        <w:t xml:space="preserve">s avec des </w:t>
      </w:r>
      <w:r w:rsidR="00C07420" w:rsidRPr="006E6971">
        <w:t>référents devenus territoriaux et communautaires indépendamment de leur origine</w:t>
      </w:r>
      <w:r w:rsidR="00600561">
        <w:t>.</w:t>
      </w:r>
    </w:p>
    <w:p w14:paraId="474164F8" w14:textId="5F97998F" w:rsidR="00F67808" w:rsidRPr="00050E8F" w:rsidRDefault="007A4CE1" w:rsidP="00941443">
      <w:pPr>
        <w:pStyle w:val="ISTE-paragraph"/>
        <w:rPr>
          <w:color w:val="000000" w:themeColor="text1"/>
        </w:rPr>
      </w:pPr>
      <w:r>
        <w:lastRenderedPageBreak/>
        <w:t>Mais c’est peut</w:t>
      </w:r>
      <w:r w:rsidR="00C11F4C">
        <w:t>-</w:t>
      </w:r>
      <w:r>
        <w:t>être la question du statut des toponymes désignant ou ayant désigné l</w:t>
      </w:r>
      <w:r w:rsidR="00C7662F">
        <w:t>’actuel</w:t>
      </w:r>
      <w:r>
        <w:t xml:space="preserve"> Groenland</w:t>
      </w:r>
      <w:r w:rsidR="00B446B8">
        <w:t>, marqué par la toponymie coloniale (Schuster 2019),</w:t>
      </w:r>
      <w:r w:rsidR="00C7662F">
        <w:rPr>
          <w:rFonts w:eastAsiaTheme="minorHAnsi"/>
          <w:lang w:eastAsia="en-US"/>
        </w:rPr>
        <w:t xml:space="preserve"> </w:t>
      </w:r>
      <w:r>
        <w:t xml:space="preserve">qui </w:t>
      </w:r>
      <w:r w:rsidR="00507ADE">
        <w:t>est la plus parlante sur la confusion autour des notions d’</w:t>
      </w:r>
      <w:proofErr w:type="spellStart"/>
      <w:r w:rsidR="00507ADE">
        <w:t>endonymes</w:t>
      </w:r>
      <w:proofErr w:type="spellEnd"/>
      <w:r w:rsidR="00507ADE">
        <w:t xml:space="preserve"> et d’</w:t>
      </w:r>
      <w:proofErr w:type="spellStart"/>
      <w:r w:rsidR="00507ADE">
        <w:t>exonymes</w:t>
      </w:r>
      <w:proofErr w:type="spellEnd"/>
      <w:r w:rsidR="00507ADE">
        <w:t xml:space="preserve"> en contexte colonial.</w:t>
      </w:r>
      <w:r w:rsidR="00D3482A">
        <w:t xml:space="preserve"> </w:t>
      </w:r>
      <w:r w:rsidR="00D3482A">
        <w:rPr>
          <w:rFonts w:eastAsiaTheme="minorHAnsi"/>
          <w:lang w:eastAsia="en-US"/>
        </w:rPr>
        <w:t>L</w:t>
      </w:r>
      <w:r w:rsidR="00D3482A" w:rsidRPr="006E6971">
        <w:rPr>
          <w:rFonts w:eastAsiaTheme="minorHAnsi"/>
          <w:lang w:eastAsia="en-US"/>
        </w:rPr>
        <w:t>e nom</w:t>
      </w:r>
      <w:r w:rsidR="00C7662F">
        <w:rPr>
          <w:rFonts w:eastAsiaTheme="minorHAnsi"/>
          <w:lang w:eastAsia="en-US"/>
        </w:rPr>
        <w:t>,</w:t>
      </w:r>
      <w:r w:rsidR="00D3482A" w:rsidRPr="006E6971">
        <w:rPr>
          <w:rFonts w:eastAsiaTheme="minorHAnsi"/>
          <w:lang w:eastAsia="en-US"/>
        </w:rPr>
        <w:t xml:space="preserve"> </w:t>
      </w:r>
      <w:r w:rsidR="00C7662F">
        <w:rPr>
          <w:rFonts w:eastAsiaTheme="minorHAnsi"/>
          <w:lang w:eastAsia="en-US"/>
        </w:rPr>
        <w:t xml:space="preserve">pourtant </w:t>
      </w:r>
      <w:r w:rsidR="00D3482A">
        <w:rPr>
          <w:rFonts w:eastAsiaTheme="minorHAnsi"/>
          <w:lang w:eastAsia="en-US"/>
        </w:rPr>
        <w:t>exogène et ancien</w:t>
      </w:r>
      <w:r w:rsidR="00C7662F">
        <w:rPr>
          <w:rFonts w:eastAsiaTheme="minorHAnsi"/>
          <w:lang w:eastAsia="en-US"/>
        </w:rPr>
        <w:t>,</w:t>
      </w:r>
      <w:r w:rsidR="00D3482A">
        <w:rPr>
          <w:rFonts w:eastAsiaTheme="minorHAnsi"/>
          <w:lang w:eastAsia="en-US"/>
        </w:rPr>
        <w:t xml:space="preserve"> </w:t>
      </w:r>
      <w:r w:rsidR="00D3482A" w:rsidRPr="006E6971">
        <w:rPr>
          <w:rFonts w:eastAsiaTheme="minorHAnsi"/>
          <w:lang w:eastAsia="en-US"/>
        </w:rPr>
        <w:t xml:space="preserve">de </w:t>
      </w:r>
      <w:r w:rsidR="00C7662F" w:rsidRPr="006E6971">
        <w:rPr>
          <w:rFonts w:eastAsiaTheme="minorHAnsi"/>
          <w:lang w:eastAsia="en-US"/>
        </w:rPr>
        <w:t>Gr</w:t>
      </w:r>
      <w:r w:rsidR="00102577">
        <w:rPr>
          <w:rFonts w:eastAsiaTheme="minorHAnsi"/>
          <w:lang w:eastAsia="en-US"/>
        </w:rPr>
        <w:t>oe</w:t>
      </w:r>
      <w:r w:rsidR="00C7662F" w:rsidRPr="006E6971">
        <w:rPr>
          <w:rFonts w:eastAsiaTheme="minorHAnsi"/>
          <w:lang w:eastAsia="en-US"/>
        </w:rPr>
        <w:t>nland</w:t>
      </w:r>
      <w:r w:rsidR="00D3482A" w:rsidRPr="006E6971">
        <w:rPr>
          <w:rFonts w:eastAsiaTheme="minorHAnsi"/>
          <w:lang w:eastAsia="en-US"/>
        </w:rPr>
        <w:t xml:space="preserve"> </w:t>
      </w:r>
      <w:r w:rsidR="00C7662F">
        <w:rPr>
          <w:rFonts w:eastAsiaTheme="minorHAnsi"/>
          <w:lang w:eastAsia="en-US"/>
        </w:rPr>
        <w:t>a ainsi pu apparaitre à la fin du</w:t>
      </w:r>
      <w:r w:rsidR="00D3482A" w:rsidRPr="006E6971">
        <w:rPr>
          <w:rFonts w:eastAsiaTheme="minorHAnsi"/>
          <w:lang w:eastAsia="en-US"/>
        </w:rPr>
        <w:t xml:space="preserve"> </w:t>
      </w:r>
      <w:r w:rsidR="00210DC9" w:rsidRPr="006E6971">
        <w:rPr>
          <w:rFonts w:eastAsiaTheme="minorHAnsi"/>
          <w:lang w:eastAsia="en-US"/>
        </w:rPr>
        <w:t>XX</w:t>
      </w:r>
      <w:r w:rsidR="00210DC9" w:rsidRPr="00DF5D3C">
        <w:rPr>
          <w:rFonts w:eastAsiaTheme="minorHAnsi"/>
          <w:vertAlign w:val="superscript"/>
          <w:lang w:eastAsia="en-US"/>
        </w:rPr>
        <w:t>e</w:t>
      </w:r>
      <w:r w:rsidR="00210DC9">
        <w:rPr>
          <w:rFonts w:eastAsiaTheme="minorHAnsi"/>
          <w:lang w:eastAsia="en-US"/>
        </w:rPr>
        <w:t> </w:t>
      </w:r>
      <w:r w:rsidR="00D3482A" w:rsidRPr="006E6971">
        <w:rPr>
          <w:rFonts w:eastAsiaTheme="minorHAnsi"/>
          <w:lang w:eastAsia="en-US"/>
        </w:rPr>
        <w:t>siècle</w:t>
      </w:r>
      <w:r w:rsidR="00266546">
        <w:rPr>
          <w:rFonts w:eastAsiaTheme="minorHAnsi"/>
          <w:lang w:eastAsia="en-US"/>
        </w:rPr>
        <w:t xml:space="preserve"> </w:t>
      </w:r>
      <w:r w:rsidR="00D3482A" w:rsidRPr="006E6971">
        <w:rPr>
          <w:rFonts w:eastAsiaTheme="minorHAnsi"/>
          <w:lang w:eastAsia="en-US"/>
        </w:rPr>
        <w:t xml:space="preserve">comme une alternative inclusive au nom de </w:t>
      </w:r>
      <w:proofErr w:type="spellStart"/>
      <w:r w:rsidR="00F75156">
        <w:rPr>
          <w:rFonts w:eastAsiaTheme="minorHAnsi"/>
          <w:lang w:eastAsia="en-US"/>
        </w:rPr>
        <w:t>Kalaallit</w:t>
      </w:r>
      <w:proofErr w:type="spellEnd"/>
      <w:r w:rsidR="00D3482A" w:rsidRPr="006E6971">
        <w:rPr>
          <w:rFonts w:eastAsiaTheme="minorHAnsi"/>
          <w:lang w:eastAsia="en-US"/>
        </w:rPr>
        <w:t xml:space="preserve"> </w:t>
      </w:r>
      <w:proofErr w:type="spellStart"/>
      <w:r w:rsidR="00F75156">
        <w:rPr>
          <w:rFonts w:eastAsiaTheme="minorHAnsi"/>
          <w:lang w:eastAsia="en-US"/>
        </w:rPr>
        <w:t>Nunaat</w:t>
      </w:r>
      <w:proofErr w:type="spellEnd"/>
      <w:r w:rsidR="00F75156">
        <w:rPr>
          <w:rFonts w:eastAsiaTheme="minorHAnsi"/>
          <w:lang w:eastAsia="en-US"/>
        </w:rPr>
        <w:t xml:space="preserve"> </w:t>
      </w:r>
      <w:r w:rsidR="00D3482A" w:rsidRPr="006E6971">
        <w:rPr>
          <w:rFonts w:eastAsiaTheme="minorHAnsi"/>
          <w:lang w:eastAsia="en-US"/>
        </w:rPr>
        <w:t>(</w:t>
      </w:r>
      <w:r w:rsidR="00C7662F">
        <w:rPr>
          <w:rFonts w:eastAsiaTheme="minorHAnsi"/>
          <w:lang w:eastAsia="en-US"/>
        </w:rPr>
        <w:t>“</w:t>
      </w:r>
      <w:r w:rsidR="00D3482A" w:rsidRPr="006E6971">
        <w:rPr>
          <w:rFonts w:eastAsiaTheme="minorHAnsi"/>
          <w:lang w:eastAsia="en-US"/>
        </w:rPr>
        <w:t xml:space="preserve">pays des </w:t>
      </w:r>
      <w:proofErr w:type="spellStart"/>
      <w:r w:rsidR="007358C5">
        <w:rPr>
          <w:rFonts w:eastAsiaTheme="minorHAnsi"/>
          <w:lang w:eastAsia="en-US"/>
        </w:rPr>
        <w:t>Kalaallit</w:t>
      </w:r>
      <w:proofErr w:type="spellEnd"/>
      <w:r w:rsidR="00C7662F">
        <w:rPr>
          <w:rFonts w:eastAsiaTheme="minorHAnsi"/>
          <w:lang w:eastAsia="en-US"/>
        </w:rPr>
        <w:t>”</w:t>
      </w:r>
      <w:r w:rsidR="00D3482A" w:rsidRPr="006E6971">
        <w:rPr>
          <w:rFonts w:eastAsiaTheme="minorHAnsi"/>
          <w:lang w:eastAsia="en-US"/>
        </w:rPr>
        <w:t>) qui s’</w:t>
      </w:r>
      <w:r w:rsidR="00266546">
        <w:rPr>
          <w:rFonts w:eastAsiaTheme="minorHAnsi"/>
          <w:lang w:eastAsia="en-US"/>
        </w:rPr>
        <w:t>est</w:t>
      </w:r>
      <w:r w:rsidR="00D3482A" w:rsidRPr="006E6971">
        <w:rPr>
          <w:rFonts w:eastAsiaTheme="minorHAnsi"/>
          <w:lang w:eastAsia="en-US"/>
        </w:rPr>
        <w:t xml:space="preserve"> imposé à partir du </w:t>
      </w:r>
      <w:r w:rsidR="00210DC9" w:rsidRPr="006E6971">
        <w:rPr>
          <w:rFonts w:eastAsiaTheme="minorHAnsi"/>
          <w:lang w:eastAsia="en-US"/>
        </w:rPr>
        <w:t>XIX</w:t>
      </w:r>
      <w:r w:rsidR="00210DC9" w:rsidRPr="00DF5D3C">
        <w:rPr>
          <w:rFonts w:eastAsiaTheme="minorHAnsi"/>
          <w:vertAlign w:val="superscript"/>
          <w:lang w:eastAsia="en-US"/>
        </w:rPr>
        <w:t>e</w:t>
      </w:r>
      <w:r w:rsidR="00210DC9">
        <w:rPr>
          <w:rFonts w:eastAsiaTheme="minorHAnsi"/>
          <w:lang w:eastAsia="en-US"/>
        </w:rPr>
        <w:t> </w:t>
      </w:r>
      <w:r w:rsidR="00D3482A" w:rsidRPr="006E6971">
        <w:rPr>
          <w:rFonts w:eastAsiaTheme="minorHAnsi"/>
          <w:lang w:eastAsia="en-US"/>
        </w:rPr>
        <w:t xml:space="preserve">siècle comme nom autochtone du pays </w:t>
      </w:r>
      <w:r w:rsidR="00C7662F">
        <w:rPr>
          <w:rFonts w:eastAsiaTheme="minorHAnsi"/>
          <w:lang w:eastAsia="en-US"/>
        </w:rPr>
        <w:t>devant le</w:t>
      </w:r>
      <w:r w:rsidR="00D3482A" w:rsidRPr="006E6971">
        <w:rPr>
          <w:rFonts w:eastAsiaTheme="minorHAnsi"/>
          <w:lang w:eastAsia="en-US"/>
        </w:rPr>
        <w:t xml:space="preserve"> nom norvégien de Groenland</w:t>
      </w:r>
      <w:r w:rsidR="00C7662F">
        <w:rPr>
          <w:rFonts w:eastAsiaTheme="minorHAnsi"/>
          <w:lang w:eastAsia="en-US"/>
        </w:rPr>
        <w:t xml:space="preserve"> (</w:t>
      </w:r>
      <w:proofErr w:type="spellStart"/>
      <w:r w:rsidR="00C7662F">
        <w:rPr>
          <w:rFonts w:eastAsiaTheme="minorHAnsi"/>
          <w:lang w:eastAsia="en-US"/>
        </w:rPr>
        <w:t>Kleivan</w:t>
      </w:r>
      <w:proofErr w:type="spellEnd"/>
      <w:r w:rsidR="00C7662F">
        <w:rPr>
          <w:rFonts w:eastAsiaTheme="minorHAnsi"/>
          <w:lang w:eastAsia="en-US"/>
        </w:rPr>
        <w:t xml:space="preserve"> 1977)</w:t>
      </w:r>
      <w:r w:rsidR="00D3482A" w:rsidRPr="006E6971">
        <w:rPr>
          <w:rFonts w:eastAsiaTheme="minorHAnsi"/>
          <w:lang w:eastAsia="en-US"/>
        </w:rPr>
        <w:t xml:space="preserve">. </w:t>
      </w:r>
      <w:r w:rsidR="00C7662F">
        <w:rPr>
          <w:rFonts w:eastAsiaTheme="minorHAnsi"/>
          <w:lang w:eastAsia="en-US"/>
        </w:rPr>
        <w:t>U</w:t>
      </w:r>
      <w:r w:rsidR="00D3482A" w:rsidRPr="006E6971">
        <w:rPr>
          <w:rFonts w:eastAsiaTheme="minorHAnsi"/>
          <w:lang w:eastAsia="en-US"/>
        </w:rPr>
        <w:t xml:space="preserve">ne double </w:t>
      </w:r>
      <w:r w:rsidR="0071211D" w:rsidRPr="006E6971">
        <w:rPr>
          <w:rFonts w:eastAsiaTheme="minorHAnsi"/>
          <w:lang w:eastAsia="en-US"/>
        </w:rPr>
        <w:t>appellation</w:t>
      </w:r>
      <w:r w:rsidR="00D3482A" w:rsidRPr="006E6971">
        <w:rPr>
          <w:rFonts w:eastAsiaTheme="minorHAnsi"/>
          <w:lang w:eastAsia="en-US"/>
        </w:rPr>
        <w:t xml:space="preserve"> </w:t>
      </w:r>
      <w:r w:rsidR="007358C5">
        <w:rPr>
          <w:rFonts w:eastAsiaTheme="minorHAnsi"/>
          <w:lang w:eastAsia="en-US"/>
        </w:rPr>
        <w:t xml:space="preserve">avait déjà </w:t>
      </w:r>
      <w:r w:rsidR="00D3482A" w:rsidRPr="006E6971">
        <w:rPr>
          <w:rFonts w:eastAsiaTheme="minorHAnsi"/>
          <w:lang w:eastAsia="en-US"/>
        </w:rPr>
        <w:t>fonctionn</w:t>
      </w:r>
      <w:r w:rsidR="00C7662F">
        <w:rPr>
          <w:rFonts w:eastAsiaTheme="minorHAnsi"/>
          <w:lang w:eastAsia="en-US"/>
        </w:rPr>
        <w:t>é durant</w:t>
      </w:r>
      <w:r w:rsidR="00C7662F" w:rsidRPr="006E6971">
        <w:rPr>
          <w:rFonts w:eastAsiaTheme="minorHAnsi"/>
          <w:lang w:eastAsia="en-US"/>
        </w:rPr>
        <w:t xml:space="preserve"> les phases de colonisations vikings et norvégiennes antérieures à la colonisation danoise</w:t>
      </w:r>
      <w:r w:rsidR="00D3482A" w:rsidRPr="006E6971">
        <w:rPr>
          <w:rFonts w:eastAsiaTheme="minorHAnsi"/>
          <w:lang w:eastAsia="en-US"/>
        </w:rPr>
        <w:t>. Le Groenland (</w:t>
      </w:r>
      <w:r w:rsidR="0071211D">
        <w:rPr>
          <w:rFonts w:eastAsiaTheme="minorHAnsi"/>
          <w:lang w:eastAsia="en-US"/>
        </w:rPr>
        <w:t xml:space="preserve">signifiant </w:t>
      </w:r>
      <w:r w:rsidR="00D3482A" w:rsidRPr="006E6971">
        <w:rPr>
          <w:rFonts w:eastAsiaTheme="minorHAnsi"/>
          <w:lang w:eastAsia="en-US"/>
        </w:rPr>
        <w:t xml:space="preserve">pays vert en norvégien) est une nomination attribuée (à partir de sagas écrites ultérieurement, la thèse est donc discutée) au </w:t>
      </w:r>
      <w:r w:rsidR="0071211D">
        <w:rPr>
          <w:rFonts w:eastAsiaTheme="minorHAnsi"/>
          <w:lang w:eastAsia="en-US"/>
        </w:rPr>
        <w:t>v</w:t>
      </w:r>
      <w:r w:rsidR="00D3482A" w:rsidRPr="006E6971">
        <w:rPr>
          <w:rFonts w:eastAsiaTheme="minorHAnsi"/>
          <w:lang w:eastAsia="en-US"/>
        </w:rPr>
        <w:t xml:space="preserve">iking Erik le Rouge dans une </w:t>
      </w:r>
      <w:r w:rsidR="007358C5">
        <w:rPr>
          <w:rFonts w:eastAsiaTheme="minorHAnsi"/>
          <w:lang w:eastAsia="en-US"/>
        </w:rPr>
        <w:t xml:space="preserve">éventuelle </w:t>
      </w:r>
      <w:r w:rsidR="00D3482A" w:rsidRPr="006E6971">
        <w:rPr>
          <w:rFonts w:eastAsiaTheme="minorHAnsi"/>
          <w:lang w:eastAsia="en-US"/>
        </w:rPr>
        <w:t>entreprise de promotion toponymique de ces terres dédiées à la colonisation auprès des peuples de l’</w:t>
      </w:r>
      <w:proofErr w:type="spellStart"/>
      <w:r w:rsidR="00D3482A" w:rsidRPr="006E6971">
        <w:rPr>
          <w:rFonts w:eastAsiaTheme="minorHAnsi"/>
          <w:lang w:eastAsia="en-US"/>
        </w:rPr>
        <w:t>Iceland</w:t>
      </w:r>
      <w:proofErr w:type="spellEnd"/>
      <w:r w:rsidR="00D3482A" w:rsidRPr="006E6971">
        <w:rPr>
          <w:rFonts w:eastAsiaTheme="minorHAnsi"/>
          <w:lang w:eastAsia="en-US"/>
        </w:rPr>
        <w:t xml:space="preserve">, </w:t>
      </w:r>
      <w:r w:rsidR="00210DC9">
        <w:rPr>
          <w:rFonts w:eastAsiaTheme="minorHAnsi"/>
          <w:lang w:eastAsia="en-US"/>
        </w:rPr>
        <w:t>« </w:t>
      </w:r>
      <w:r w:rsidR="00D3482A" w:rsidRPr="006E6971">
        <w:rPr>
          <w:rFonts w:eastAsiaTheme="minorHAnsi"/>
          <w:lang w:eastAsia="en-US"/>
        </w:rPr>
        <w:t>pays des glaces</w:t>
      </w:r>
      <w:r w:rsidR="00210DC9">
        <w:rPr>
          <w:rFonts w:eastAsiaTheme="minorHAnsi"/>
          <w:lang w:eastAsia="en-US"/>
        </w:rPr>
        <w:t> »</w:t>
      </w:r>
      <w:r w:rsidR="00D3482A" w:rsidRPr="006E6971">
        <w:rPr>
          <w:rFonts w:eastAsiaTheme="minorHAnsi"/>
          <w:lang w:eastAsia="en-US"/>
        </w:rPr>
        <w:t>. Durant les phases de colonisations norvégiennes ultérieures</w:t>
      </w:r>
      <w:r w:rsidR="00A978D1">
        <w:rPr>
          <w:rFonts w:eastAsiaTheme="minorHAnsi"/>
          <w:lang w:eastAsia="en-US"/>
        </w:rPr>
        <w:t>,</w:t>
      </w:r>
      <w:r w:rsidR="00F675AF">
        <w:rPr>
          <w:rFonts w:eastAsiaTheme="minorHAnsi"/>
          <w:lang w:eastAsia="en-US"/>
        </w:rPr>
        <w:t xml:space="preserve"> </w:t>
      </w:r>
      <w:r w:rsidR="00F75156">
        <w:rPr>
          <w:rFonts w:eastAsiaTheme="minorHAnsi"/>
          <w:lang w:eastAsia="en-US"/>
        </w:rPr>
        <w:t>l</w:t>
      </w:r>
      <w:r w:rsidR="00D3482A" w:rsidRPr="006E6971">
        <w:rPr>
          <w:rFonts w:eastAsiaTheme="minorHAnsi"/>
          <w:lang w:eastAsia="en-US"/>
        </w:rPr>
        <w:t xml:space="preserve">e nom de </w:t>
      </w:r>
      <w:proofErr w:type="spellStart"/>
      <w:r w:rsidR="00F75156">
        <w:rPr>
          <w:rFonts w:eastAsiaTheme="minorHAnsi"/>
          <w:lang w:eastAsia="en-US"/>
        </w:rPr>
        <w:t>Nunarpu</w:t>
      </w:r>
      <w:r w:rsidR="002628FA">
        <w:rPr>
          <w:rFonts w:eastAsiaTheme="minorHAnsi"/>
          <w:lang w:eastAsia="en-US"/>
        </w:rPr>
        <w:t>t</w:t>
      </w:r>
      <w:proofErr w:type="spellEnd"/>
      <w:r w:rsidR="00D3482A" w:rsidRPr="006E6971">
        <w:rPr>
          <w:rFonts w:eastAsiaTheme="minorHAnsi"/>
          <w:lang w:eastAsia="en-US"/>
        </w:rPr>
        <w:t xml:space="preserve"> fonctionnait en </w:t>
      </w:r>
      <w:r w:rsidR="00F675AF" w:rsidRPr="006E6971">
        <w:rPr>
          <w:rFonts w:eastAsiaTheme="minorHAnsi"/>
          <w:lang w:eastAsia="en-US"/>
        </w:rPr>
        <w:t>parallèle</w:t>
      </w:r>
      <w:r w:rsidR="00D3482A" w:rsidRPr="006E6971">
        <w:rPr>
          <w:rFonts w:eastAsiaTheme="minorHAnsi"/>
          <w:lang w:eastAsia="en-US"/>
        </w:rPr>
        <w:t xml:space="preserve"> pour désigner </w:t>
      </w:r>
      <w:r w:rsidR="00210DC9">
        <w:rPr>
          <w:rFonts w:eastAsiaTheme="minorHAnsi"/>
          <w:lang w:eastAsia="en-US"/>
        </w:rPr>
        <w:t>« </w:t>
      </w:r>
      <w:r w:rsidR="00D3482A" w:rsidRPr="006E6971">
        <w:rPr>
          <w:rFonts w:eastAsiaTheme="minorHAnsi"/>
          <w:lang w:eastAsia="en-US"/>
        </w:rPr>
        <w:t>le pays des autochtones</w:t>
      </w:r>
      <w:r w:rsidR="00210DC9">
        <w:rPr>
          <w:rFonts w:eastAsiaTheme="minorHAnsi"/>
          <w:lang w:eastAsia="en-US"/>
        </w:rPr>
        <w:t> »</w:t>
      </w:r>
      <w:r w:rsidR="00D3482A" w:rsidRPr="006E6971">
        <w:rPr>
          <w:rFonts w:eastAsiaTheme="minorHAnsi"/>
          <w:lang w:eastAsia="en-US"/>
        </w:rPr>
        <w:t xml:space="preserve"> ainsi dénom</w:t>
      </w:r>
      <w:r w:rsidR="00C7662F">
        <w:rPr>
          <w:rFonts w:eastAsiaTheme="minorHAnsi"/>
          <w:lang w:eastAsia="en-US"/>
        </w:rPr>
        <w:t>m</w:t>
      </w:r>
      <w:r w:rsidR="00D3482A" w:rsidRPr="006E6971">
        <w:rPr>
          <w:rFonts w:eastAsiaTheme="minorHAnsi"/>
          <w:lang w:eastAsia="en-US"/>
        </w:rPr>
        <w:t>és en regard des</w:t>
      </w:r>
      <w:r w:rsidR="00A978D1">
        <w:rPr>
          <w:rFonts w:eastAsiaTheme="minorHAnsi"/>
          <w:lang w:eastAsia="en-US"/>
        </w:rPr>
        <w:t xml:space="preserve"> étrangers </w:t>
      </w:r>
      <w:r w:rsidR="00C07420">
        <w:rPr>
          <w:rFonts w:eastAsiaTheme="minorHAnsi"/>
          <w:lang w:eastAsia="en-US"/>
        </w:rPr>
        <w:t>et donc à destination externe</w:t>
      </w:r>
      <w:r w:rsidR="00D3482A" w:rsidRPr="006E6971">
        <w:rPr>
          <w:rFonts w:eastAsiaTheme="minorHAnsi"/>
          <w:lang w:eastAsia="en-US"/>
        </w:rPr>
        <w:t xml:space="preserve">. Le passage à l’expression </w:t>
      </w:r>
      <w:proofErr w:type="spellStart"/>
      <w:r w:rsidR="002628FA">
        <w:rPr>
          <w:rFonts w:eastAsiaTheme="minorHAnsi"/>
          <w:lang w:eastAsia="en-US"/>
        </w:rPr>
        <w:t>Kalaallit</w:t>
      </w:r>
      <w:proofErr w:type="spellEnd"/>
      <w:r w:rsidR="002628FA" w:rsidRPr="006E6971">
        <w:rPr>
          <w:rFonts w:eastAsiaTheme="minorHAnsi"/>
          <w:lang w:eastAsia="en-US"/>
        </w:rPr>
        <w:t xml:space="preserve"> </w:t>
      </w:r>
      <w:proofErr w:type="spellStart"/>
      <w:r w:rsidR="002628FA">
        <w:rPr>
          <w:rFonts w:eastAsiaTheme="minorHAnsi"/>
          <w:lang w:eastAsia="en-US"/>
        </w:rPr>
        <w:t>Nunaat</w:t>
      </w:r>
      <w:proofErr w:type="spellEnd"/>
      <w:r w:rsidR="002628FA" w:rsidRPr="006E6971">
        <w:rPr>
          <w:rFonts w:eastAsiaTheme="minorHAnsi"/>
          <w:lang w:eastAsia="en-US"/>
        </w:rPr>
        <w:t xml:space="preserve"> </w:t>
      </w:r>
      <w:r w:rsidR="00D3482A" w:rsidRPr="006E6971">
        <w:rPr>
          <w:rFonts w:eastAsiaTheme="minorHAnsi"/>
          <w:lang w:eastAsia="en-US"/>
        </w:rPr>
        <w:t xml:space="preserve">dans la première partie du </w:t>
      </w:r>
      <w:r w:rsidR="00210DC9" w:rsidRPr="006E6971">
        <w:rPr>
          <w:rFonts w:eastAsiaTheme="minorHAnsi"/>
          <w:lang w:eastAsia="en-US"/>
        </w:rPr>
        <w:t>XX</w:t>
      </w:r>
      <w:r w:rsidR="00210DC9" w:rsidRPr="00DF5D3C">
        <w:rPr>
          <w:rFonts w:eastAsiaTheme="minorHAnsi"/>
          <w:vertAlign w:val="superscript"/>
          <w:lang w:eastAsia="en-US"/>
        </w:rPr>
        <w:t>e</w:t>
      </w:r>
      <w:r w:rsidR="00210DC9">
        <w:rPr>
          <w:rFonts w:eastAsiaTheme="minorHAnsi"/>
          <w:lang w:eastAsia="en-US"/>
        </w:rPr>
        <w:t> </w:t>
      </w:r>
      <w:r w:rsidR="002628FA">
        <w:rPr>
          <w:rFonts w:eastAsiaTheme="minorHAnsi"/>
          <w:lang w:eastAsia="en-US"/>
        </w:rPr>
        <w:t>si</w:t>
      </w:r>
      <w:r w:rsidR="00E171A5">
        <w:rPr>
          <w:rFonts w:eastAsiaTheme="minorHAnsi"/>
          <w:lang w:eastAsia="en-US"/>
        </w:rPr>
        <w:t>è</w:t>
      </w:r>
      <w:r w:rsidR="002628FA">
        <w:rPr>
          <w:rFonts w:eastAsiaTheme="minorHAnsi"/>
          <w:lang w:eastAsia="en-US"/>
        </w:rPr>
        <w:t>cle,</w:t>
      </w:r>
      <w:r w:rsidR="00D3482A" w:rsidRPr="006E6971">
        <w:rPr>
          <w:rFonts w:eastAsiaTheme="minorHAnsi"/>
          <w:lang w:eastAsia="en-US"/>
        </w:rPr>
        <w:t xml:space="preserve"> lors de la colonisation danoise</w:t>
      </w:r>
      <w:r w:rsidR="002628FA">
        <w:rPr>
          <w:rFonts w:eastAsiaTheme="minorHAnsi"/>
          <w:lang w:eastAsia="en-US"/>
        </w:rPr>
        <w:t>,</w:t>
      </w:r>
      <w:r w:rsidR="00D3482A" w:rsidRPr="006E6971">
        <w:rPr>
          <w:rFonts w:eastAsiaTheme="minorHAnsi"/>
          <w:lang w:eastAsia="en-US"/>
        </w:rPr>
        <w:t xml:space="preserve"> s’est effectué dans un contexte où la colonisation concernait le </w:t>
      </w:r>
      <w:r w:rsidR="002628FA">
        <w:rPr>
          <w:rFonts w:eastAsiaTheme="minorHAnsi"/>
          <w:lang w:eastAsia="en-US"/>
        </w:rPr>
        <w:t>S</w:t>
      </w:r>
      <w:r w:rsidR="00D3482A" w:rsidRPr="006E6971">
        <w:rPr>
          <w:rFonts w:eastAsiaTheme="minorHAnsi"/>
          <w:lang w:eastAsia="en-US"/>
        </w:rPr>
        <w:t xml:space="preserve">ud et l’Ouest mais peu l’Est et </w:t>
      </w:r>
      <w:r w:rsidR="002628FA">
        <w:rPr>
          <w:rFonts w:eastAsiaTheme="minorHAnsi"/>
          <w:lang w:eastAsia="en-US"/>
        </w:rPr>
        <w:t>le</w:t>
      </w:r>
      <w:r w:rsidR="00D3482A" w:rsidRPr="006E6971">
        <w:rPr>
          <w:rFonts w:eastAsiaTheme="minorHAnsi"/>
          <w:lang w:eastAsia="en-US"/>
        </w:rPr>
        <w:t xml:space="preserve"> Nord</w:t>
      </w:r>
      <w:r w:rsidR="002628FA">
        <w:rPr>
          <w:rFonts w:eastAsiaTheme="minorHAnsi"/>
          <w:lang w:eastAsia="en-US"/>
        </w:rPr>
        <w:t xml:space="preserve"> et leurs populations.</w:t>
      </w:r>
      <w:r w:rsidR="00D3482A" w:rsidRPr="006E6971">
        <w:rPr>
          <w:rFonts w:eastAsiaTheme="minorHAnsi"/>
          <w:lang w:eastAsia="en-US"/>
        </w:rPr>
        <w:t xml:space="preserve"> </w:t>
      </w:r>
      <w:r w:rsidR="002628FA">
        <w:rPr>
          <w:rFonts w:eastAsiaTheme="minorHAnsi"/>
          <w:lang w:eastAsia="en-US"/>
        </w:rPr>
        <w:t>Le</w:t>
      </w:r>
      <w:r w:rsidR="00D3482A" w:rsidRPr="006E6971">
        <w:rPr>
          <w:rFonts w:eastAsiaTheme="minorHAnsi"/>
          <w:lang w:eastAsia="en-US"/>
        </w:rPr>
        <w:t xml:space="preserve"> terme de </w:t>
      </w:r>
      <w:proofErr w:type="spellStart"/>
      <w:r w:rsidR="007358C5">
        <w:rPr>
          <w:rFonts w:eastAsiaTheme="minorHAnsi"/>
          <w:lang w:eastAsia="en-US"/>
        </w:rPr>
        <w:t>Kalaallit</w:t>
      </w:r>
      <w:proofErr w:type="spellEnd"/>
      <w:r w:rsidR="00D3482A" w:rsidRPr="006E6971">
        <w:rPr>
          <w:rFonts w:eastAsiaTheme="minorHAnsi"/>
          <w:lang w:eastAsia="en-US"/>
        </w:rPr>
        <w:t xml:space="preserve"> </w:t>
      </w:r>
      <w:r w:rsidR="007358C5">
        <w:rPr>
          <w:rFonts w:eastAsiaTheme="minorHAnsi"/>
          <w:lang w:eastAsia="en-US"/>
        </w:rPr>
        <w:t xml:space="preserve">pour Groenlandais </w:t>
      </w:r>
      <w:r w:rsidR="00D3482A" w:rsidRPr="006E6971">
        <w:rPr>
          <w:rFonts w:eastAsiaTheme="minorHAnsi"/>
          <w:lang w:eastAsia="en-US"/>
        </w:rPr>
        <w:t xml:space="preserve">est </w:t>
      </w:r>
      <w:r w:rsidR="002628FA">
        <w:rPr>
          <w:rFonts w:eastAsiaTheme="minorHAnsi"/>
          <w:lang w:eastAsia="en-US"/>
        </w:rPr>
        <w:t xml:space="preserve">ainsi </w:t>
      </w:r>
      <w:r w:rsidR="00D3482A" w:rsidRPr="006E6971">
        <w:rPr>
          <w:rFonts w:eastAsiaTheme="minorHAnsi"/>
          <w:lang w:eastAsia="en-US"/>
        </w:rPr>
        <w:t>une référence e</w:t>
      </w:r>
      <w:r w:rsidR="002628FA">
        <w:rPr>
          <w:rFonts w:eastAsiaTheme="minorHAnsi"/>
          <w:lang w:eastAsia="en-US"/>
        </w:rPr>
        <w:t>t</w:t>
      </w:r>
      <w:r w:rsidR="00D3482A" w:rsidRPr="006E6971">
        <w:rPr>
          <w:rFonts w:eastAsiaTheme="minorHAnsi"/>
          <w:lang w:eastAsia="en-US"/>
        </w:rPr>
        <w:t xml:space="preserve">hnique aux seuls Groenlandais du Sud qui auraient imposé cette référence </w:t>
      </w:r>
      <w:r w:rsidR="002628FA">
        <w:rPr>
          <w:rFonts w:eastAsiaTheme="minorHAnsi"/>
          <w:lang w:eastAsia="en-US"/>
        </w:rPr>
        <w:t>dans l</w:t>
      </w:r>
      <w:r w:rsidR="003F7766">
        <w:rPr>
          <w:rFonts w:eastAsiaTheme="minorHAnsi"/>
          <w:lang w:eastAsia="en-US"/>
        </w:rPr>
        <w:t>e</w:t>
      </w:r>
      <w:r w:rsidR="002628FA">
        <w:rPr>
          <w:rFonts w:eastAsiaTheme="minorHAnsi"/>
          <w:lang w:eastAsia="en-US"/>
        </w:rPr>
        <w:t xml:space="preserve"> cadre colonial </w:t>
      </w:r>
      <w:r w:rsidR="00D3482A" w:rsidRPr="006E6971">
        <w:rPr>
          <w:rFonts w:eastAsiaTheme="minorHAnsi"/>
          <w:lang w:eastAsia="en-US"/>
        </w:rPr>
        <w:t>par le biais de l’école et du catéchisme introduits par les Européens</w:t>
      </w:r>
      <w:r w:rsidR="002628FA">
        <w:rPr>
          <w:rFonts w:eastAsiaTheme="minorHAnsi"/>
          <w:lang w:eastAsia="en-US"/>
        </w:rPr>
        <w:t>,</w:t>
      </w:r>
      <w:r w:rsidR="00D3482A" w:rsidRPr="006E6971">
        <w:rPr>
          <w:rFonts w:eastAsiaTheme="minorHAnsi"/>
          <w:lang w:eastAsia="en-US"/>
        </w:rPr>
        <w:t xml:space="preserve"> mais au sein desquels ils exercèrent une influence culturelle hégémonique en tant qu’autochtones. </w:t>
      </w:r>
      <w:r w:rsidR="002628FA">
        <w:rPr>
          <w:rFonts w:eastAsiaTheme="minorHAnsi"/>
          <w:lang w:eastAsia="en-US"/>
        </w:rPr>
        <w:t xml:space="preserve">Inge </w:t>
      </w:r>
      <w:proofErr w:type="spellStart"/>
      <w:r w:rsidR="002628FA">
        <w:rPr>
          <w:rFonts w:eastAsiaTheme="minorHAnsi"/>
          <w:lang w:eastAsia="en-US"/>
        </w:rPr>
        <w:t>Kleivan</w:t>
      </w:r>
      <w:proofErr w:type="spellEnd"/>
      <w:r w:rsidR="002628FA">
        <w:rPr>
          <w:rFonts w:eastAsiaTheme="minorHAnsi"/>
          <w:lang w:eastAsia="en-US"/>
        </w:rPr>
        <w:t xml:space="preserve"> </w:t>
      </w:r>
      <w:r w:rsidR="00D3482A" w:rsidRPr="006E6971">
        <w:rPr>
          <w:rFonts w:eastAsiaTheme="minorHAnsi"/>
          <w:lang w:eastAsia="en-US"/>
        </w:rPr>
        <w:t xml:space="preserve">parle d’exemple d’impérialisme culturel </w:t>
      </w:r>
      <w:r w:rsidR="002628FA">
        <w:rPr>
          <w:rFonts w:eastAsiaTheme="minorHAnsi"/>
          <w:lang w:eastAsia="en-US"/>
        </w:rPr>
        <w:t>exercé entre les</w:t>
      </w:r>
      <w:r w:rsidR="00D3482A" w:rsidRPr="006E6971">
        <w:rPr>
          <w:rFonts w:eastAsiaTheme="minorHAnsi"/>
          <w:lang w:eastAsia="en-US"/>
        </w:rPr>
        <w:t xml:space="preserve"> Groenlandais mêmes</w:t>
      </w:r>
      <w:r w:rsidR="00266546">
        <w:rPr>
          <w:rFonts w:eastAsiaTheme="minorHAnsi"/>
          <w:lang w:eastAsia="en-US"/>
        </w:rPr>
        <w:t xml:space="preserve"> (1977 p. 199)</w:t>
      </w:r>
      <w:r w:rsidR="00D3482A" w:rsidRPr="006E6971">
        <w:rPr>
          <w:rFonts w:eastAsiaTheme="minorHAnsi"/>
          <w:lang w:eastAsia="en-US"/>
        </w:rPr>
        <w:t xml:space="preserve">. L’expression </w:t>
      </w:r>
      <w:r w:rsidR="00210DC9">
        <w:rPr>
          <w:rFonts w:eastAsiaTheme="minorHAnsi"/>
          <w:lang w:eastAsia="en-US"/>
        </w:rPr>
        <w:t>« </w:t>
      </w:r>
      <w:proofErr w:type="spellStart"/>
      <w:r w:rsidR="00C7662F">
        <w:rPr>
          <w:rFonts w:eastAsiaTheme="minorHAnsi"/>
          <w:lang w:eastAsia="en-US"/>
        </w:rPr>
        <w:t>N</w:t>
      </w:r>
      <w:r w:rsidR="00D3482A" w:rsidRPr="006E6971">
        <w:rPr>
          <w:rFonts w:eastAsiaTheme="minorHAnsi"/>
          <w:lang w:eastAsia="en-US"/>
        </w:rPr>
        <w:t>un</w:t>
      </w:r>
      <w:r w:rsidR="007358C5">
        <w:rPr>
          <w:rFonts w:eastAsiaTheme="minorHAnsi"/>
          <w:lang w:eastAsia="en-US"/>
        </w:rPr>
        <w:t>aat</w:t>
      </w:r>
      <w:proofErr w:type="spellEnd"/>
      <w:r w:rsidR="00D3482A" w:rsidRPr="006E6971">
        <w:rPr>
          <w:rFonts w:eastAsiaTheme="minorHAnsi"/>
          <w:lang w:eastAsia="en-US"/>
        </w:rPr>
        <w:t xml:space="preserve"> inuit</w:t>
      </w:r>
      <w:r w:rsidR="00210DC9">
        <w:rPr>
          <w:rFonts w:eastAsiaTheme="minorHAnsi"/>
          <w:lang w:eastAsia="en-US"/>
        </w:rPr>
        <w:t> »</w:t>
      </w:r>
      <w:r w:rsidR="00D3482A" w:rsidRPr="006E6971">
        <w:rPr>
          <w:rFonts w:eastAsiaTheme="minorHAnsi"/>
          <w:lang w:eastAsia="en-US"/>
        </w:rPr>
        <w:t xml:space="preserve"> faisant référence à l’ensemble des peuples esquimaux eut été, selon l’auteur, plus inclusif et donc acceptable par l’ensemble des autochtones du Groenland. Mais on serait alors dans une appellation extensive susceptible de s’appliquer à l’ensemble des terres </w:t>
      </w:r>
      <w:r w:rsidR="00F67808">
        <w:rPr>
          <w:rFonts w:eastAsiaTheme="minorHAnsi"/>
          <w:lang w:eastAsia="en-US"/>
        </w:rPr>
        <w:t>inuit</w:t>
      </w:r>
      <w:r w:rsidR="002628FA">
        <w:rPr>
          <w:rFonts w:eastAsiaTheme="minorHAnsi"/>
          <w:lang w:eastAsia="en-US"/>
        </w:rPr>
        <w:t xml:space="preserve"> </w:t>
      </w:r>
      <w:r w:rsidR="002628FA" w:rsidRPr="00050E8F">
        <w:rPr>
          <w:rFonts w:eastAsiaTheme="minorHAnsi"/>
          <w:color w:val="000000" w:themeColor="text1"/>
          <w:lang w:eastAsia="en-US"/>
        </w:rPr>
        <w:t>bien au</w:t>
      </w:r>
      <w:r w:rsidR="00C07420" w:rsidRPr="00050E8F">
        <w:rPr>
          <w:rFonts w:eastAsiaTheme="minorHAnsi"/>
          <w:color w:val="000000" w:themeColor="text1"/>
          <w:lang w:eastAsia="en-US"/>
        </w:rPr>
        <w:t>-</w:t>
      </w:r>
      <w:r w:rsidR="002628FA" w:rsidRPr="00050E8F">
        <w:rPr>
          <w:rFonts w:eastAsiaTheme="minorHAnsi"/>
          <w:color w:val="000000" w:themeColor="text1"/>
          <w:lang w:eastAsia="en-US"/>
        </w:rPr>
        <w:t>delà du Gr</w:t>
      </w:r>
      <w:r w:rsidR="007358C5" w:rsidRPr="00050E8F">
        <w:rPr>
          <w:rFonts w:eastAsiaTheme="minorHAnsi"/>
          <w:color w:val="000000" w:themeColor="text1"/>
          <w:lang w:eastAsia="en-US"/>
        </w:rPr>
        <w:t>o</w:t>
      </w:r>
      <w:r w:rsidR="00102577" w:rsidRPr="00050E8F">
        <w:rPr>
          <w:rFonts w:eastAsiaTheme="minorHAnsi"/>
          <w:color w:val="000000" w:themeColor="text1"/>
          <w:lang w:eastAsia="en-US"/>
        </w:rPr>
        <w:t>e</w:t>
      </w:r>
      <w:r w:rsidR="002628FA" w:rsidRPr="00050E8F">
        <w:rPr>
          <w:rFonts w:eastAsiaTheme="minorHAnsi"/>
          <w:color w:val="000000" w:themeColor="text1"/>
          <w:lang w:eastAsia="en-US"/>
        </w:rPr>
        <w:t>nland</w:t>
      </w:r>
      <w:r w:rsidR="007358C5" w:rsidRPr="00050E8F">
        <w:rPr>
          <w:rFonts w:eastAsiaTheme="minorHAnsi"/>
          <w:color w:val="000000" w:themeColor="text1"/>
          <w:lang w:eastAsia="en-US"/>
        </w:rPr>
        <w:t xml:space="preserve"> ou </w:t>
      </w:r>
      <w:proofErr w:type="spellStart"/>
      <w:r w:rsidR="007358C5" w:rsidRPr="00050E8F">
        <w:rPr>
          <w:rFonts w:eastAsiaTheme="minorHAnsi"/>
          <w:color w:val="000000" w:themeColor="text1"/>
          <w:lang w:eastAsia="en-US"/>
        </w:rPr>
        <w:t>Kalaallit</w:t>
      </w:r>
      <w:proofErr w:type="spellEnd"/>
      <w:r w:rsidR="007358C5" w:rsidRPr="00050E8F">
        <w:rPr>
          <w:rFonts w:eastAsiaTheme="minorHAnsi"/>
          <w:color w:val="000000" w:themeColor="text1"/>
          <w:lang w:eastAsia="en-US"/>
        </w:rPr>
        <w:t xml:space="preserve"> </w:t>
      </w:r>
      <w:proofErr w:type="spellStart"/>
      <w:r w:rsidR="007358C5" w:rsidRPr="00050E8F">
        <w:rPr>
          <w:rFonts w:eastAsiaTheme="minorHAnsi"/>
          <w:color w:val="000000" w:themeColor="text1"/>
          <w:lang w:eastAsia="en-US"/>
        </w:rPr>
        <w:t>Nunaat</w:t>
      </w:r>
      <w:proofErr w:type="spellEnd"/>
      <w:r w:rsidR="002628FA" w:rsidRPr="00050E8F">
        <w:rPr>
          <w:rFonts w:eastAsiaTheme="minorHAnsi"/>
          <w:color w:val="000000" w:themeColor="text1"/>
          <w:lang w:eastAsia="en-US"/>
        </w:rPr>
        <w:t>.</w:t>
      </w:r>
      <w:r w:rsidR="00F67808" w:rsidRPr="00050E8F">
        <w:rPr>
          <w:rFonts w:eastAsiaTheme="minorHAnsi"/>
          <w:color w:val="000000" w:themeColor="text1"/>
          <w:lang w:eastAsia="en-US"/>
        </w:rPr>
        <w:t xml:space="preserve"> Depuis, les territoires autonomes du Canada et du Québec dédiés aux peuples inuit se sont d’ailleurs appelés Nunavut (</w:t>
      </w:r>
      <w:r w:rsidR="00210DC9" w:rsidRPr="00050E8F">
        <w:rPr>
          <w:rFonts w:eastAsiaTheme="minorHAnsi"/>
          <w:color w:val="000000" w:themeColor="text1"/>
          <w:lang w:eastAsia="en-US"/>
        </w:rPr>
        <w:t>« </w:t>
      </w:r>
      <w:r w:rsidR="00F67808" w:rsidRPr="00050E8F">
        <w:rPr>
          <w:rFonts w:eastAsiaTheme="minorHAnsi"/>
          <w:color w:val="000000" w:themeColor="text1"/>
          <w:lang w:eastAsia="en-US"/>
        </w:rPr>
        <w:t>notre terre</w:t>
      </w:r>
      <w:r w:rsidR="00210DC9" w:rsidRPr="00050E8F">
        <w:rPr>
          <w:rFonts w:eastAsiaTheme="minorHAnsi"/>
          <w:color w:val="000000" w:themeColor="text1"/>
          <w:lang w:eastAsia="en-US"/>
        </w:rPr>
        <w:t> »</w:t>
      </w:r>
      <w:r w:rsidR="00F67808" w:rsidRPr="00050E8F">
        <w:rPr>
          <w:rFonts w:eastAsiaTheme="minorHAnsi"/>
          <w:color w:val="000000" w:themeColor="text1"/>
          <w:lang w:eastAsia="en-US"/>
        </w:rPr>
        <w:t xml:space="preserve"> en </w:t>
      </w:r>
      <w:hyperlink r:id="rId10" w:tooltip="Inuktitut" w:history="1">
        <w:r w:rsidR="00F67808" w:rsidRPr="00050E8F">
          <w:rPr>
            <w:rStyle w:val="Lienhypertexte"/>
            <w:rFonts w:eastAsiaTheme="majorEastAsia"/>
            <w:color w:val="000000" w:themeColor="text1"/>
          </w:rPr>
          <w:t>inuktitut</w:t>
        </w:r>
      </w:hyperlink>
      <w:r w:rsidR="00F67808" w:rsidRPr="00050E8F">
        <w:rPr>
          <w:rFonts w:eastAsiaTheme="minorHAnsi"/>
          <w:color w:val="000000" w:themeColor="text1"/>
          <w:lang w:eastAsia="en-US"/>
        </w:rPr>
        <w:t xml:space="preserve">) et </w:t>
      </w:r>
      <w:proofErr w:type="spellStart"/>
      <w:r w:rsidR="00F67808" w:rsidRPr="00050E8F">
        <w:rPr>
          <w:rFonts w:eastAsiaTheme="minorHAnsi"/>
          <w:color w:val="000000" w:themeColor="text1"/>
          <w:lang w:eastAsia="en-US"/>
        </w:rPr>
        <w:t>Nunavik</w:t>
      </w:r>
      <w:proofErr w:type="spellEnd"/>
      <w:r w:rsidR="00F67808" w:rsidRPr="00050E8F">
        <w:rPr>
          <w:rFonts w:eastAsiaTheme="minorHAnsi"/>
          <w:color w:val="000000" w:themeColor="text1"/>
          <w:lang w:eastAsia="en-US"/>
        </w:rPr>
        <w:t xml:space="preserve"> (</w:t>
      </w:r>
      <w:r w:rsidR="00210DC9" w:rsidRPr="00050E8F">
        <w:rPr>
          <w:rFonts w:eastAsiaTheme="minorHAnsi"/>
          <w:color w:val="000000" w:themeColor="text1"/>
          <w:lang w:eastAsia="en-US"/>
        </w:rPr>
        <w:t>« </w:t>
      </w:r>
      <w:r w:rsidR="00F67808" w:rsidRPr="00050E8F">
        <w:rPr>
          <w:color w:val="000000" w:themeColor="text1"/>
        </w:rPr>
        <w:t>la grande terre</w:t>
      </w:r>
      <w:r w:rsidR="00210DC9" w:rsidRPr="00050E8F">
        <w:rPr>
          <w:color w:val="000000" w:themeColor="text1"/>
        </w:rPr>
        <w:t> »</w:t>
      </w:r>
      <w:r w:rsidR="00F67808" w:rsidRPr="00050E8F">
        <w:rPr>
          <w:color w:val="000000" w:themeColor="text1"/>
        </w:rPr>
        <w:t xml:space="preserve"> en </w:t>
      </w:r>
      <w:hyperlink r:id="rId11" w:tooltip="Nunavimmiutitut" w:history="1">
        <w:proofErr w:type="spellStart"/>
        <w:r w:rsidR="00F67808" w:rsidRPr="00050E8F">
          <w:rPr>
            <w:rStyle w:val="Lienhypertexte"/>
            <w:rFonts w:eastAsiaTheme="majorEastAsia"/>
            <w:color w:val="000000" w:themeColor="text1"/>
          </w:rPr>
          <w:t>nunavimmiutitut</w:t>
        </w:r>
        <w:proofErr w:type="spellEnd"/>
      </w:hyperlink>
      <w:r w:rsidR="00F67808" w:rsidRPr="00050E8F">
        <w:rPr>
          <w:color w:val="000000" w:themeColor="text1"/>
        </w:rPr>
        <w:t xml:space="preserve">, dialecte </w:t>
      </w:r>
      <w:hyperlink r:id="rId12" w:tooltip="Inuktitut" w:history="1">
        <w:r w:rsidR="00F67808" w:rsidRPr="00050E8F">
          <w:rPr>
            <w:rStyle w:val="Lienhypertexte"/>
            <w:rFonts w:eastAsiaTheme="majorEastAsia"/>
            <w:color w:val="000000" w:themeColor="text1"/>
          </w:rPr>
          <w:t>inuktitut</w:t>
        </w:r>
      </w:hyperlink>
      <w:r w:rsidR="00F67808" w:rsidRPr="00050E8F">
        <w:rPr>
          <w:color w:val="000000" w:themeColor="text1"/>
        </w:rPr>
        <w:t>).</w:t>
      </w:r>
    </w:p>
    <w:p w14:paraId="32CB577C" w14:textId="77777777" w:rsidR="00F67808" w:rsidRPr="00600561" w:rsidRDefault="00F67808" w:rsidP="00941443">
      <w:pPr>
        <w:pStyle w:val="ISTE-paragraph"/>
        <w:rPr>
          <w:rFonts w:eastAsiaTheme="minorHAnsi"/>
          <w:lang w:eastAsia="en-US"/>
        </w:rPr>
      </w:pPr>
    </w:p>
    <w:p w14:paraId="3DE7FE46" w14:textId="347978C4" w:rsidR="00625116" w:rsidRPr="006E6971" w:rsidRDefault="00C07420" w:rsidP="00941443">
      <w:pPr>
        <w:pStyle w:val="ISTE-paragraph"/>
      </w:pPr>
      <w:r>
        <w:t>En conclusion, on peut dire que l</w:t>
      </w:r>
      <w:r w:rsidR="00625116" w:rsidRPr="006E6971">
        <w:t xml:space="preserve">es cas </w:t>
      </w:r>
      <w:r>
        <w:t>nombreux</w:t>
      </w:r>
      <w:r w:rsidR="00600561">
        <w:t>,</w:t>
      </w:r>
      <w:r>
        <w:t xml:space="preserve"> qui témoignent d’une hybridation quasi systématique de la toponymie de conquête, </w:t>
      </w:r>
      <w:r w:rsidR="00625116" w:rsidRPr="006E6971">
        <w:t>ne doivent en auc</w:t>
      </w:r>
      <w:r w:rsidR="007E4B54" w:rsidRPr="006E6971">
        <w:t>un</w:t>
      </w:r>
      <w:r w:rsidR="00625116" w:rsidRPr="006E6971">
        <w:t xml:space="preserve"> cas amoindrir le </w:t>
      </w:r>
      <w:r>
        <w:t>diagnostic</w:t>
      </w:r>
      <w:r w:rsidR="00625116" w:rsidRPr="006E6971">
        <w:t xml:space="preserve"> d’une dépossession coloniale</w:t>
      </w:r>
      <w:r w:rsidR="0022524F" w:rsidRPr="006E6971">
        <w:t>.</w:t>
      </w:r>
      <w:r w:rsidR="00625116" w:rsidRPr="006E6971">
        <w:t xml:space="preserve"> </w:t>
      </w:r>
      <w:r w:rsidR="0022524F" w:rsidRPr="006E6971">
        <w:t>Celle-ci</w:t>
      </w:r>
      <w:r w:rsidR="00E31EDE">
        <w:t>,</w:t>
      </w:r>
      <w:r w:rsidR="00625116" w:rsidRPr="006E6971">
        <w:t xml:space="preserve"> </w:t>
      </w:r>
      <w:r w:rsidR="00377B1C">
        <w:t xml:space="preserve">basée sur un ensemble de pratiques </w:t>
      </w:r>
      <w:r w:rsidR="00E31EDE">
        <w:t>récurrentes pouvant fonctionner en combinaison ou successivement</w:t>
      </w:r>
      <w:r w:rsidR="00940C53">
        <w:t xml:space="preserve"> (Giraut &amp; Houssay-</w:t>
      </w:r>
      <w:proofErr w:type="spellStart"/>
      <w:r w:rsidR="00940C53">
        <w:t>Holzschuch</w:t>
      </w:r>
      <w:proofErr w:type="spellEnd"/>
      <w:r w:rsidR="00940C53">
        <w:t xml:space="preserve"> 2016)</w:t>
      </w:r>
      <w:r w:rsidR="00E31EDE">
        <w:t xml:space="preserve">, </w:t>
      </w:r>
      <w:r w:rsidR="00625116" w:rsidRPr="006E6971">
        <w:t>s’apparente à l’imposition d’une hégémonie culturelle destructrice de culture, de droits et de savoirs</w:t>
      </w:r>
      <w:r w:rsidR="00AE5190">
        <w:t xml:space="preserve"> (Berg &amp;</w:t>
      </w:r>
      <w:r w:rsidR="00D7750D">
        <w:t xml:space="preserve"> </w:t>
      </w:r>
      <w:proofErr w:type="spellStart"/>
      <w:r w:rsidR="00AE5190">
        <w:t>Vuolteenaho</w:t>
      </w:r>
      <w:proofErr w:type="spellEnd"/>
      <w:r w:rsidR="00AE5190">
        <w:rPr>
          <w:rFonts w:ascii="Helvetica" w:eastAsiaTheme="minorHAnsi" w:hAnsi="Helvetica" w:cs="Helvetica"/>
          <w:lang w:eastAsia="en-US"/>
        </w:rPr>
        <w:t xml:space="preserve"> </w:t>
      </w:r>
      <w:r w:rsidR="00AE5190" w:rsidRPr="00AE5190">
        <w:rPr>
          <w:rFonts w:eastAsiaTheme="minorHAnsi"/>
          <w:lang w:eastAsia="en-US"/>
        </w:rPr>
        <w:t>2009)</w:t>
      </w:r>
      <w:r w:rsidR="0022524F" w:rsidRPr="00AE5190">
        <w:t>. E</w:t>
      </w:r>
      <w:r w:rsidR="00625116" w:rsidRPr="00AE5190">
        <w:t>n revanche</w:t>
      </w:r>
      <w:r w:rsidR="0022524F" w:rsidRPr="00AE5190">
        <w:t>,</w:t>
      </w:r>
      <w:r w:rsidR="00625116" w:rsidRPr="00AE5190">
        <w:t xml:space="preserve"> l’étude des hybridations dan</w:t>
      </w:r>
      <w:r w:rsidR="00C04009" w:rsidRPr="00AE5190">
        <w:t>s</w:t>
      </w:r>
      <w:r w:rsidR="00625116" w:rsidRPr="00AE5190">
        <w:t xml:space="preserve"> une per</w:t>
      </w:r>
      <w:r w:rsidR="00C04009" w:rsidRPr="00AE5190">
        <w:t>sp</w:t>
      </w:r>
      <w:r w:rsidR="00625116" w:rsidRPr="00AE5190">
        <w:t>ective relationnelle, pragmatique et processuelle</w:t>
      </w:r>
      <w:r w:rsidR="00625116" w:rsidRPr="006E6971">
        <w:t xml:space="preserve"> permet de saisir </w:t>
      </w:r>
      <w:r w:rsidR="00C04009" w:rsidRPr="006E6971">
        <w:t>au-delà</w:t>
      </w:r>
      <w:r w:rsidR="00625116" w:rsidRPr="006E6971">
        <w:t xml:space="preserve"> d’</w:t>
      </w:r>
      <w:r w:rsidR="00C04009" w:rsidRPr="006E6971">
        <w:t>u</w:t>
      </w:r>
      <w:r w:rsidR="00625116" w:rsidRPr="006E6971">
        <w:t>ne opposition primaire</w:t>
      </w:r>
      <w:r>
        <w:t>,</w:t>
      </w:r>
      <w:r w:rsidR="00625116" w:rsidRPr="006E6971">
        <w:t xml:space="preserve"> la puissance historique du fait colonial transformat</w:t>
      </w:r>
      <w:r w:rsidR="00C04009" w:rsidRPr="006E6971">
        <w:t>eu</w:t>
      </w:r>
      <w:r w:rsidR="00625116" w:rsidRPr="006E6971">
        <w:t>r culturel majeur pour l’ensemble des sociétés impliquées dominées et dominantes, victimes et auteurs</w:t>
      </w:r>
      <w:r>
        <w:t>,</w:t>
      </w:r>
      <w:r w:rsidR="00625116" w:rsidRPr="006E6971">
        <w:t xml:space="preserve"> et pour celles ultérieures issues et héritières de ces histoires. Cela permet aussi de souligner l’urgence et l’imp</w:t>
      </w:r>
      <w:r w:rsidR="00C04009" w:rsidRPr="006E6971">
        <w:t>o</w:t>
      </w:r>
      <w:r w:rsidR="00625116" w:rsidRPr="006E6971">
        <w:t>rtance des politiques de restitution et de reconnaissance</w:t>
      </w:r>
      <w:r>
        <w:t>, notamment dans les situations de colonisation de peuplement,</w:t>
      </w:r>
      <w:r w:rsidR="00625116" w:rsidRPr="006E6971">
        <w:t xml:space="preserve"> tout en historicisant plus largement l</w:t>
      </w:r>
      <w:r w:rsidR="0022524F" w:rsidRPr="006E6971">
        <w:t>a</w:t>
      </w:r>
      <w:r w:rsidR="00625116" w:rsidRPr="006E6971">
        <w:t xml:space="preserve"> fabrique culturelle coloniale.</w:t>
      </w:r>
    </w:p>
    <w:p w14:paraId="08128F30" w14:textId="77777777" w:rsidR="00CF5E95" w:rsidRPr="00DF5D3C" w:rsidRDefault="00CF5E95" w:rsidP="00276365">
      <w:pPr>
        <w:pStyle w:val="ISTE-11levelheadaftercaption"/>
      </w:pPr>
      <w:r w:rsidRPr="00DF5D3C">
        <w:t>Bibliographie</w:t>
      </w:r>
    </w:p>
    <w:p w14:paraId="68139B73" w14:textId="54BA1865" w:rsidR="00A32906" w:rsidRPr="00DF5D3C" w:rsidRDefault="00A32906" w:rsidP="00276365">
      <w:pPr>
        <w:pStyle w:val="ISTE-Reference"/>
        <w:rPr>
          <w:rFonts w:eastAsiaTheme="minorHAnsi"/>
          <w:lang w:val="en-US" w:eastAsia="en-US"/>
        </w:rPr>
      </w:pPr>
      <w:r w:rsidRPr="00DF5D3C">
        <w:rPr>
          <w:rFonts w:eastAsiaTheme="minorHAnsi"/>
          <w:lang w:eastAsia="en-US"/>
        </w:rPr>
        <w:t xml:space="preserve">Adam, F. (2008). L’autorité et l'autre. Parcours toponymiques et méandres linguistiques au Québec. </w:t>
      </w:r>
      <w:proofErr w:type="spellStart"/>
      <w:r w:rsidRPr="00F2271E">
        <w:rPr>
          <w:rFonts w:eastAsiaTheme="minorHAnsi"/>
          <w:i/>
          <w:lang w:val="en-US" w:eastAsia="en-US"/>
        </w:rPr>
        <w:t>L'Espace</w:t>
      </w:r>
      <w:proofErr w:type="spellEnd"/>
      <w:r w:rsidRPr="00F2271E">
        <w:rPr>
          <w:rFonts w:eastAsiaTheme="minorHAnsi"/>
          <w:i/>
          <w:lang w:val="en-US" w:eastAsia="en-US"/>
        </w:rPr>
        <w:t xml:space="preserve"> politique</w:t>
      </w:r>
      <w:r w:rsidR="00D167B3">
        <w:rPr>
          <w:rFonts w:eastAsiaTheme="minorHAnsi"/>
          <w:lang w:val="en-US" w:eastAsia="en-US"/>
        </w:rPr>
        <w:t>,</w:t>
      </w:r>
      <w:r w:rsidR="00DF5D3C" w:rsidRPr="00DF5D3C">
        <w:rPr>
          <w:rFonts w:eastAsiaTheme="minorHAnsi"/>
          <w:lang w:val="en-US" w:eastAsia="en-US"/>
        </w:rPr>
        <w:t xml:space="preserve"> </w:t>
      </w:r>
      <w:r w:rsidRPr="00DF5D3C">
        <w:rPr>
          <w:rFonts w:eastAsiaTheme="minorHAnsi"/>
          <w:lang w:val="en-US" w:eastAsia="en-US"/>
        </w:rPr>
        <w:t>(2</w:t>
      </w:r>
      <w:r w:rsidR="0097759C" w:rsidRPr="00DF5D3C">
        <w:rPr>
          <w:rFonts w:eastAsiaTheme="minorHAnsi"/>
          <w:lang w:val="en-US" w:eastAsia="en-US"/>
        </w:rPr>
        <w:t>)</w:t>
      </w:r>
      <w:r w:rsidR="0097759C">
        <w:rPr>
          <w:rFonts w:eastAsiaTheme="minorHAnsi"/>
          <w:lang w:val="en-US" w:eastAsia="en-US"/>
        </w:rPr>
        <w:t>,</w:t>
      </w:r>
      <w:r w:rsidR="0097759C" w:rsidRPr="00DF5D3C">
        <w:rPr>
          <w:rFonts w:eastAsiaTheme="minorHAnsi"/>
          <w:lang w:val="en-US" w:eastAsia="en-US"/>
        </w:rPr>
        <w:t xml:space="preserve"> </w:t>
      </w:r>
      <w:r w:rsidRPr="00DF5D3C">
        <w:rPr>
          <w:rFonts w:eastAsiaTheme="minorHAnsi"/>
          <w:lang w:val="en-US" w:eastAsia="en-US"/>
        </w:rPr>
        <w:t>31</w:t>
      </w:r>
      <w:r w:rsidR="00D167B3">
        <w:rPr>
          <w:rFonts w:eastAsiaTheme="minorHAnsi"/>
          <w:lang w:val="en-US" w:eastAsia="en-US"/>
        </w:rPr>
        <w:t>–</w:t>
      </w:r>
      <w:r w:rsidRPr="00DF5D3C">
        <w:rPr>
          <w:rFonts w:eastAsiaTheme="minorHAnsi"/>
          <w:lang w:val="en-US" w:eastAsia="en-US"/>
        </w:rPr>
        <w:t>39.</w:t>
      </w:r>
    </w:p>
    <w:p w14:paraId="1E53359B" w14:textId="663131D0" w:rsidR="00133295" w:rsidRPr="00822721" w:rsidRDefault="00133295" w:rsidP="00276365">
      <w:pPr>
        <w:pStyle w:val="ISTE-Reference"/>
        <w:rPr>
          <w:rFonts w:eastAsiaTheme="minorHAnsi"/>
          <w:color w:val="000000" w:themeColor="text1"/>
          <w:lang w:val="en-US" w:eastAsia="en-US"/>
        </w:rPr>
      </w:pPr>
      <w:proofErr w:type="spellStart"/>
      <w:r w:rsidRPr="00822721">
        <w:rPr>
          <w:rFonts w:eastAsiaTheme="minorHAnsi"/>
          <w:color w:val="000000" w:themeColor="text1"/>
          <w:lang w:val="en-US" w:eastAsia="en-US"/>
        </w:rPr>
        <w:t>Azaryahu</w:t>
      </w:r>
      <w:proofErr w:type="spellEnd"/>
      <w:r w:rsidRPr="00822721">
        <w:rPr>
          <w:rFonts w:eastAsiaTheme="minorHAnsi"/>
          <w:color w:val="000000" w:themeColor="text1"/>
          <w:lang w:val="en-US" w:eastAsia="en-US"/>
        </w:rPr>
        <w:t>, M.</w:t>
      </w:r>
      <w:r w:rsidR="00D167B3">
        <w:rPr>
          <w:rFonts w:eastAsiaTheme="minorHAnsi"/>
          <w:color w:val="000000" w:themeColor="text1"/>
          <w:lang w:val="en-US" w:eastAsia="en-US"/>
        </w:rPr>
        <w:t xml:space="preserve">, </w:t>
      </w:r>
      <w:r w:rsidRPr="00822721">
        <w:rPr>
          <w:rFonts w:eastAsiaTheme="minorHAnsi"/>
          <w:color w:val="000000" w:themeColor="text1"/>
          <w:lang w:val="en-US" w:eastAsia="en-US"/>
        </w:rPr>
        <w:t xml:space="preserve">Golan </w:t>
      </w:r>
      <w:r w:rsidR="00D167B3" w:rsidRPr="00822721">
        <w:rPr>
          <w:rFonts w:eastAsiaTheme="minorHAnsi"/>
          <w:color w:val="000000" w:themeColor="text1"/>
          <w:lang w:val="en-US" w:eastAsia="en-US"/>
        </w:rPr>
        <w:t xml:space="preserve">A. </w:t>
      </w:r>
      <w:r w:rsidRPr="00822721">
        <w:rPr>
          <w:rFonts w:eastAsiaTheme="minorHAnsi"/>
          <w:color w:val="000000" w:themeColor="text1"/>
          <w:lang w:val="en-US" w:eastAsia="en-US"/>
        </w:rPr>
        <w:t>(2001). (Re)naming the landscape</w:t>
      </w:r>
      <w:r w:rsidR="00285E5C">
        <w:rPr>
          <w:rFonts w:eastAsiaTheme="minorHAnsi"/>
          <w:color w:val="000000" w:themeColor="text1"/>
          <w:lang w:val="en-US" w:eastAsia="en-US"/>
        </w:rPr>
        <w:t> </w:t>
      </w:r>
      <w:r w:rsidRPr="00822721">
        <w:rPr>
          <w:rFonts w:eastAsiaTheme="minorHAnsi"/>
          <w:color w:val="000000" w:themeColor="text1"/>
          <w:lang w:val="en-US" w:eastAsia="en-US"/>
        </w:rPr>
        <w:t xml:space="preserve">: The formation of the Hebrew map of Israel 1949–1960. </w:t>
      </w:r>
      <w:r w:rsidRPr="001A593C">
        <w:rPr>
          <w:rFonts w:eastAsiaTheme="minorHAnsi"/>
          <w:i/>
          <w:color w:val="000000" w:themeColor="text1"/>
          <w:lang w:val="en-US" w:eastAsia="en-US"/>
        </w:rPr>
        <w:t>Journal of Historical Geography</w:t>
      </w:r>
      <w:r w:rsidR="00D167B3">
        <w:rPr>
          <w:rFonts w:eastAsiaTheme="minorHAnsi"/>
          <w:color w:val="000000" w:themeColor="text1"/>
          <w:lang w:val="en-US" w:eastAsia="en-US"/>
        </w:rPr>
        <w:t>,</w:t>
      </w:r>
      <w:r w:rsidRPr="00822721">
        <w:rPr>
          <w:rFonts w:eastAsiaTheme="minorHAnsi"/>
          <w:color w:val="000000" w:themeColor="text1"/>
          <w:lang w:val="en-US" w:eastAsia="en-US"/>
        </w:rPr>
        <w:t xml:space="preserve"> </w:t>
      </w:r>
      <w:r w:rsidRPr="001A593C">
        <w:rPr>
          <w:rFonts w:eastAsiaTheme="minorHAnsi"/>
          <w:bCs/>
          <w:color w:val="000000" w:themeColor="text1"/>
          <w:lang w:val="en-US" w:eastAsia="en-US"/>
        </w:rPr>
        <w:t>27</w:t>
      </w:r>
      <w:r w:rsidRPr="00822721">
        <w:rPr>
          <w:rFonts w:eastAsiaTheme="minorHAnsi"/>
          <w:color w:val="000000" w:themeColor="text1"/>
          <w:lang w:val="en-US" w:eastAsia="en-US"/>
        </w:rPr>
        <w:t>(2</w:t>
      </w:r>
      <w:r w:rsidR="00D167B3" w:rsidRPr="00822721">
        <w:rPr>
          <w:rFonts w:eastAsiaTheme="minorHAnsi"/>
          <w:color w:val="000000" w:themeColor="text1"/>
          <w:lang w:val="en-US" w:eastAsia="en-US"/>
        </w:rPr>
        <w:t>)</w:t>
      </w:r>
      <w:r w:rsidR="00D167B3">
        <w:rPr>
          <w:rFonts w:eastAsiaTheme="minorHAnsi"/>
          <w:color w:val="000000" w:themeColor="text1"/>
          <w:lang w:val="en-US" w:eastAsia="en-US"/>
        </w:rPr>
        <w:t>,</w:t>
      </w:r>
      <w:r w:rsidR="00D167B3" w:rsidRPr="00822721">
        <w:rPr>
          <w:rFonts w:eastAsiaTheme="minorHAnsi"/>
          <w:color w:val="000000" w:themeColor="text1"/>
          <w:lang w:val="en-US" w:eastAsia="en-US"/>
        </w:rPr>
        <w:t xml:space="preserve"> </w:t>
      </w:r>
      <w:r w:rsidRPr="00822721">
        <w:rPr>
          <w:rFonts w:eastAsiaTheme="minorHAnsi"/>
          <w:color w:val="000000" w:themeColor="text1"/>
          <w:lang w:val="en-US" w:eastAsia="en-US"/>
        </w:rPr>
        <w:t>178</w:t>
      </w:r>
      <w:r w:rsidR="00D167B3">
        <w:rPr>
          <w:rFonts w:eastAsiaTheme="minorHAnsi"/>
          <w:color w:val="000000" w:themeColor="text1"/>
          <w:lang w:val="en-US" w:eastAsia="en-US"/>
        </w:rPr>
        <w:t>–</w:t>
      </w:r>
      <w:r w:rsidRPr="00822721">
        <w:rPr>
          <w:rFonts w:eastAsiaTheme="minorHAnsi"/>
          <w:color w:val="000000" w:themeColor="text1"/>
          <w:lang w:val="en-US" w:eastAsia="en-US"/>
        </w:rPr>
        <w:t>195.</w:t>
      </w:r>
    </w:p>
    <w:p w14:paraId="19CF4DA9" w14:textId="0850DB8C" w:rsidR="0058254E" w:rsidRPr="00822721" w:rsidRDefault="0058254E" w:rsidP="00276365">
      <w:pPr>
        <w:pStyle w:val="ISTE-Reference"/>
        <w:rPr>
          <w:color w:val="000000" w:themeColor="text1"/>
          <w:lang w:val="en-US"/>
        </w:rPr>
      </w:pPr>
      <w:proofErr w:type="spellStart"/>
      <w:r w:rsidRPr="00822721">
        <w:rPr>
          <w:color w:val="000000" w:themeColor="text1"/>
          <w:lang w:val="en-US"/>
        </w:rPr>
        <w:t>Bartos-Elekes</w:t>
      </w:r>
      <w:proofErr w:type="spellEnd"/>
      <w:r w:rsidRPr="00822721">
        <w:rPr>
          <w:color w:val="000000" w:themeColor="text1"/>
          <w:lang w:val="en-US"/>
        </w:rPr>
        <w:t xml:space="preserve">, Z. (2008). The discussion on terminology of the terms Exonym and Endonym. </w:t>
      </w:r>
      <w:r w:rsidRPr="00822721">
        <w:rPr>
          <w:i/>
          <w:iCs/>
          <w:color w:val="000000" w:themeColor="text1"/>
          <w:lang w:val="en-US"/>
        </w:rPr>
        <w:t xml:space="preserve">Review of Historical Geography and </w:t>
      </w:r>
      <w:proofErr w:type="spellStart"/>
      <w:r w:rsidRPr="00822721">
        <w:rPr>
          <w:i/>
          <w:iCs/>
          <w:color w:val="000000" w:themeColor="text1"/>
          <w:lang w:val="en-US"/>
        </w:rPr>
        <w:t>Toponomastics</w:t>
      </w:r>
      <w:proofErr w:type="spellEnd"/>
      <w:r w:rsidR="00D167B3">
        <w:rPr>
          <w:iCs/>
          <w:color w:val="000000" w:themeColor="text1"/>
          <w:lang w:val="en-US"/>
        </w:rPr>
        <w:t>,</w:t>
      </w:r>
      <w:r w:rsidRPr="00822721">
        <w:rPr>
          <w:color w:val="000000" w:themeColor="text1"/>
          <w:lang w:val="en-US"/>
        </w:rPr>
        <w:t xml:space="preserve"> III(5-6), 53</w:t>
      </w:r>
      <w:r w:rsidR="00285E5C">
        <w:rPr>
          <w:color w:val="000000" w:themeColor="text1"/>
          <w:lang w:val="en-US"/>
        </w:rPr>
        <w:t>–</w:t>
      </w:r>
      <w:r w:rsidRPr="00822721">
        <w:rPr>
          <w:color w:val="000000" w:themeColor="text1"/>
          <w:lang w:val="en-US"/>
        </w:rPr>
        <w:t xml:space="preserve">62. </w:t>
      </w:r>
      <w:proofErr w:type="spellStart"/>
      <w:r w:rsidR="00285E5C">
        <w:rPr>
          <w:color w:val="000000" w:themeColor="text1"/>
          <w:lang w:val="en-US"/>
        </w:rPr>
        <w:t>Disponible</w:t>
      </w:r>
      <w:proofErr w:type="spellEnd"/>
      <w:r w:rsidR="00285E5C">
        <w:rPr>
          <w:color w:val="000000" w:themeColor="text1"/>
          <w:lang w:val="en-US"/>
        </w:rPr>
        <w:t xml:space="preserve"> à </w:t>
      </w:r>
      <w:proofErr w:type="spellStart"/>
      <w:r w:rsidR="00285E5C">
        <w:rPr>
          <w:color w:val="000000" w:themeColor="text1"/>
          <w:lang w:val="en-US"/>
        </w:rPr>
        <w:t>l’adresse</w:t>
      </w:r>
      <w:proofErr w:type="spellEnd"/>
      <w:r w:rsidR="00285E5C">
        <w:rPr>
          <w:color w:val="000000" w:themeColor="text1"/>
          <w:lang w:val="en-US"/>
        </w:rPr>
        <w:t xml:space="preserve"> : </w:t>
      </w:r>
      <w:r w:rsidRPr="00822721">
        <w:rPr>
          <w:color w:val="000000" w:themeColor="text1"/>
          <w:lang w:val="en-US"/>
        </w:rPr>
        <w:t>https://geografie.uvt.ro/wp-content/uploads/2015/06/12_Bartos.pdf</w:t>
      </w:r>
    </w:p>
    <w:p w14:paraId="630B36D1" w14:textId="75650859" w:rsidR="00D473B6" w:rsidRPr="00822721" w:rsidRDefault="00D473B6" w:rsidP="00276365">
      <w:pPr>
        <w:pStyle w:val="ISTE-Reference"/>
        <w:rPr>
          <w:rFonts w:eastAsiaTheme="minorHAnsi"/>
          <w:color w:val="000000" w:themeColor="text1"/>
          <w:lang w:val="en-US" w:eastAsia="en-US"/>
        </w:rPr>
      </w:pPr>
      <w:r w:rsidRPr="00822721">
        <w:rPr>
          <w:rFonts w:eastAsiaTheme="minorHAnsi"/>
          <w:color w:val="000000" w:themeColor="text1"/>
          <w:lang w:val="en-US" w:eastAsia="en-US"/>
        </w:rPr>
        <w:t>Berg, L. D.</w:t>
      </w:r>
      <w:r w:rsidR="00285E5C">
        <w:rPr>
          <w:rFonts w:eastAsiaTheme="minorHAnsi"/>
          <w:color w:val="000000" w:themeColor="text1"/>
          <w:lang w:val="en-US" w:eastAsia="en-US"/>
        </w:rPr>
        <w:t>,</w:t>
      </w:r>
      <w:r w:rsidRPr="00822721">
        <w:rPr>
          <w:rFonts w:eastAsiaTheme="minorHAnsi"/>
          <w:color w:val="000000" w:themeColor="text1"/>
          <w:lang w:val="en-US" w:eastAsia="en-US"/>
        </w:rPr>
        <w:t xml:space="preserve"> </w:t>
      </w:r>
      <w:proofErr w:type="spellStart"/>
      <w:r w:rsidRPr="00822721">
        <w:rPr>
          <w:rFonts w:eastAsiaTheme="minorHAnsi"/>
          <w:color w:val="000000" w:themeColor="text1"/>
          <w:lang w:val="en-US" w:eastAsia="en-US"/>
        </w:rPr>
        <w:t>Vuolteenaho</w:t>
      </w:r>
      <w:proofErr w:type="spellEnd"/>
      <w:r w:rsidRPr="00822721">
        <w:rPr>
          <w:rFonts w:eastAsiaTheme="minorHAnsi"/>
          <w:color w:val="000000" w:themeColor="text1"/>
          <w:lang w:val="en-US" w:eastAsia="en-US"/>
        </w:rPr>
        <w:t>,</w:t>
      </w:r>
      <w:r w:rsidR="00285E5C" w:rsidRPr="00285E5C">
        <w:rPr>
          <w:rFonts w:eastAsiaTheme="minorHAnsi"/>
          <w:color w:val="000000" w:themeColor="text1"/>
          <w:lang w:val="en-US" w:eastAsia="en-US"/>
        </w:rPr>
        <w:t xml:space="preserve"> </w:t>
      </w:r>
      <w:r w:rsidR="00285E5C" w:rsidRPr="00822721">
        <w:rPr>
          <w:rFonts w:eastAsiaTheme="minorHAnsi"/>
          <w:color w:val="000000" w:themeColor="text1"/>
          <w:lang w:val="en-US" w:eastAsia="en-US"/>
        </w:rPr>
        <w:t>J.</w:t>
      </w:r>
      <w:r w:rsidR="00285E5C">
        <w:rPr>
          <w:rFonts w:eastAsiaTheme="minorHAnsi"/>
          <w:color w:val="000000" w:themeColor="text1"/>
          <w:lang w:val="en-US" w:eastAsia="en-US"/>
        </w:rPr>
        <w:t xml:space="preserve"> (dir.)</w:t>
      </w:r>
      <w:r w:rsidRPr="00822721">
        <w:rPr>
          <w:rFonts w:eastAsiaTheme="minorHAnsi"/>
          <w:color w:val="000000" w:themeColor="text1"/>
          <w:lang w:val="en-US" w:eastAsia="en-US"/>
        </w:rPr>
        <w:t xml:space="preserve"> (2009). </w:t>
      </w:r>
      <w:r w:rsidRPr="001A593C">
        <w:rPr>
          <w:rFonts w:eastAsiaTheme="minorHAnsi"/>
          <w:i/>
          <w:color w:val="000000" w:themeColor="text1"/>
          <w:lang w:val="en-US" w:eastAsia="en-US"/>
        </w:rPr>
        <w:t>Critical Toponymies: The Contested Politics of Place Naming</w:t>
      </w:r>
      <w:r w:rsidRPr="00822721">
        <w:rPr>
          <w:rFonts w:eastAsiaTheme="minorHAnsi"/>
          <w:color w:val="000000" w:themeColor="text1"/>
          <w:lang w:val="en-US" w:eastAsia="en-US"/>
        </w:rPr>
        <w:t xml:space="preserve">. </w:t>
      </w:r>
      <w:proofErr w:type="spellStart"/>
      <w:r w:rsidRPr="00822721">
        <w:rPr>
          <w:rFonts w:eastAsiaTheme="minorHAnsi"/>
          <w:color w:val="000000" w:themeColor="text1"/>
          <w:lang w:val="en-US" w:eastAsia="en-US"/>
        </w:rPr>
        <w:t>Aldershot</w:t>
      </w:r>
      <w:proofErr w:type="spellEnd"/>
      <w:r w:rsidRPr="00822721">
        <w:rPr>
          <w:rFonts w:eastAsiaTheme="minorHAnsi"/>
          <w:color w:val="000000" w:themeColor="text1"/>
          <w:lang w:val="en-US" w:eastAsia="en-US"/>
        </w:rPr>
        <w:t xml:space="preserve"> Ashgate</w:t>
      </w:r>
      <w:r w:rsidR="00D167B3">
        <w:rPr>
          <w:rFonts w:eastAsiaTheme="minorHAnsi"/>
          <w:color w:val="000000" w:themeColor="text1"/>
          <w:lang w:val="en-US" w:eastAsia="en-US"/>
        </w:rPr>
        <w:t>.</w:t>
      </w:r>
    </w:p>
    <w:p w14:paraId="5D827307" w14:textId="5FBE0B5D" w:rsidR="009F4DA1" w:rsidRPr="00822721" w:rsidRDefault="009F4DA1" w:rsidP="00276365">
      <w:pPr>
        <w:pStyle w:val="ISTE-Reference"/>
        <w:rPr>
          <w:rFonts w:eastAsiaTheme="minorHAnsi"/>
          <w:color w:val="000000" w:themeColor="text1"/>
          <w:lang w:val="en-US" w:eastAsia="en-US"/>
        </w:rPr>
      </w:pPr>
      <w:proofErr w:type="spellStart"/>
      <w:r w:rsidRPr="00822721">
        <w:rPr>
          <w:rFonts w:eastAsiaTheme="minorHAnsi"/>
          <w:color w:val="000000" w:themeColor="text1"/>
          <w:lang w:val="en-US" w:eastAsia="en-US"/>
        </w:rPr>
        <w:t>Bigon</w:t>
      </w:r>
      <w:proofErr w:type="spellEnd"/>
      <w:r w:rsidRPr="00822721">
        <w:rPr>
          <w:rFonts w:eastAsiaTheme="minorHAnsi"/>
          <w:color w:val="000000" w:themeColor="text1"/>
          <w:lang w:val="en-US" w:eastAsia="en-US"/>
        </w:rPr>
        <w:t xml:space="preserve">, L. (2008). Names, norms and forms: French and indigenous toponyms in early colonial Dakar, Senegal. </w:t>
      </w:r>
      <w:r w:rsidRPr="001A593C">
        <w:rPr>
          <w:rFonts w:eastAsiaTheme="minorHAnsi"/>
          <w:i/>
          <w:color w:val="000000" w:themeColor="text1"/>
          <w:lang w:val="en-US" w:eastAsia="en-US"/>
        </w:rPr>
        <w:t>Planning Perspectives</w:t>
      </w:r>
      <w:r w:rsidR="00D167B3">
        <w:rPr>
          <w:rFonts w:eastAsiaTheme="minorHAnsi"/>
          <w:color w:val="000000" w:themeColor="text1"/>
          <w:lang w:val="en-US" w:eastAsia="en-US"/>
        </w:rPr>
        <w:t>,</w:t>
      </w:r>
      <w:r w:rsidRPr="00822721">
        <w:rPr>
          <w:rFonts w:eastAsiaTheme="minorHAnsi"/>
          <w:color w:val="000000" w:themeColor="text1"/>
          <w:lang w:val="en-US" w:eastAsia="en-US"/>
        </w:rPr>
        <w:t xml:space="preserve"> </w:t>
      </w:r>
      <w:r w:rsidRPr="001A593C">
        <w:rPr>
          <w:rFonts w:eastAsiaTheme="minorHAnsi"/>
          <w:bCs/>
          <w:color w:val="000000" w:themeColor="text1"/>
          <w:lang w:val="en-US" w:eastAsia="en-US"/>
        </w:rPr>
        <w:t>23</w:t>
      </w:r>
      <w:r w:rsidRPr="001A593C">
        <w:rPr>
          <w:rFonts w:eastAsiaTheme="minorHAnsi"/>
          <w:color w:val="000000" w:themeColor="text1"/>
          <w:lang w:val="en-US" w:eastAsia="en-US"/>
        </w:rPr>
        <w:t>(4</w:t>
      </w:r>
      <w:r w:rsidR="00D167B3" w:rsidRPr="00822721">
        <w:rPr>
          <w:rFonts w:eastAsiaTheme="minorHAnsi"/>
          <w:color w:val="000000" w:themeColor="text1"/>
          <w:lang w:val="en-US" w:eastAsia="en-US"/>
        </w:rPr>
        <w:t>)</w:t>
      </w:r>
      <w:r w:rsidR="00D167B3">
        <w:rPr>
          <w:rFonts w:eastAsiaTheme="minorHAnsi"/>
          <w:color w:val="000000" w:themeColor="text1"/>
          <w:lang w:val="en-US" w:eastAsia="en-US"/>
        </w:rPr>
        <w:t>,</w:t>
      </w:r>
      <w:r w:rsidR="00D167B3" w:rsidRPr="00822721">
        <w:rPr>
          <w:rFonts w:eastAsiaTheme="minorHAnsi"/>
          <w:color w:val="000000" w:themeColor="text1"/>
          <w:lang w:val="en-US" w:eastAsia="en-US"/>
        </w:rPr>
        <w:t xml:space="preserve"> </w:t>
      </w:r>
      <w:r w:rsidRPr="00822721">
        <w:rPr>
          <w:rFonts w:eastAsiaTheme="minorHAnsi"/>
          <w:color w:val="000000" w:themeColor="text1"/>
          <w:lang w:val="en-US" w:eastAsia="en-US"/>
        </w:rPr>
        <w:t>479</w:t>
      </w:r>
      <w:r w:rsidR="00285E5C">
        <w:rPr>
          <w:rFonts w:eastAsiaTheme="minorHAnsi"/>
          <w:color w:val="000000" w:themeColor="text1"/>
          <w:lang w:val="en-US" w:eastAsia="en-US"/>
        </w:rPr>
        <w:t>–</w:t>
      </w:r>
      <w:r w:rsidRPr="00822721">
        <w:rPr>
          <w:rFonts w:eastAsiaTheme="minorHAnsi"/>
          <w:color w:val="000000" w:themeColor="text1"/>
          <w:lang w:val="en-US" w:eastAsia="en-US"/>
        </w:rPr>
        <w:t>501.</w:t>
      </w:r>
    </w:p>
    <w:p w14:paraId="0A3730E5" w14:textId="1E8F8257" w:rsidR="00356925" w:rsidRPr="00822721" w:rsidRDefault="00356925" w:rsidP="00276365">
      <w:pPr>
        <w:pStyle w:val="ISTE-Reference"/>
        <w:rPr>
          <w:rFonts w:eastAsiaTheme="minorHAnsi"/>
          <w:color w:val="000000" w:themeColor="text1"/>
          <w:lang w:eastAsia="en-US"/>
        </w:rPr>
      </w:pPr>
      <w:proofErr w:type="spellStart"/>
      <w:r w:rsidRPr="00822721">
        <w:rPr>
          <w:rFonts w:eastAsiaTheme="minorHAnsi"/>
          <w:color w:val="000000" w:themeColor="text1"/>
          <w:lang w:val="en-US" w:eastAsia="en-US"/>
        </w:rPr>
        <w:t>Bigon</w:t>
      </w:r>
      <w:proofErr w:type="spellEnd"/>
      <w:r w:rsidRPr="00822721">
        <w:rPr>
          <w:rFonts w:eastAsiaTheme="minorHAnsi"/>
          <w:color w:val="000000" w:themeColor="text1"/>
          <w:lang w:val="en-US" w:eastAsia="en-US"/>
        </w:rPr>
        <w:t xml:space="preserve">, L., Ed. (2016). </w:t>
      </w:r>
      <w:r w:rsidRPr="001A593C">
        <w:rPr>
          <w:rFonts w:eastAsiaTheme="minorHAnsi"/>
          <w:i/>
          <w:color w:val="000000" w:themeColor="text1"/>
          <w:lang w:val="en-US" w:eastAsia="en-US"/>
        </w:rPr>
        <w:t>Place Names in Africa. Colonial Urban Legacies, Entangled Histories</w:t>
      </w:r>
      <w:r w:rsidRPr="00822721">
        <w:rPr>
          <w:rFonts w:eastAsiaTheme="minorHAnsi"/>
          <w:color w:val="000000" w:themeColor="text1"/>
          <w:lang w:val="en-US" w:eastAsia="en-US"/>
        </w:rPr>
        <w:t>.</w:t>
      </w:r>
      <w:r w:rsidR="00285E5C">
        <w:rPr>
          <w:rFonts w:eastAsiaTheme="minorHAnsi"/>
          <w:color w:val="000000" w:themeColor="text1"/>
          <w:lang w:val="en-US" w:eastAsia="en-US"/>
        </w:rPr>
        <w:t xml:space="preserve"> </w:t>
      </w:r>
      <w:r w:rsidRPr="00822721">
        <w:rPr>
          <w:rFonts w:eastAsiaTheme="minorHAnsi"/>
          <w:color w:val="000000" w:themeColor="text1"/>
          <w:lang w:eastAsia="en-US"/>
        </w:rPr>
        <w:t>Springer</w:t>
      </w:r>
      <w:r w:rsidR="00285E5C">
        <w:rPr>
          <w:rFonts w:eastAsiaTheme="minorHAnsi"/>
          <w:color w:val="000000" w:themeColor="text1"/>
          <w:lang w:eastAsia="en-US"/>
        </w:rPr>
        <w:t xml:space="preserve">, </w:t>
      </w:r>
      <w:r w:rsidR="00285E5C" w:rsidRPr="00822721">
        <w:rPr>
          <w:rFonts w:eastAsiaTheme="minorHAnsi"/>
          <w:color w:val="000000" w:themeColor="text1"/>
          <w:lang w:eastAsia="en-US"/>
        </w:rPr>
        <w:t>Cham</w:t>
      </w:r>
      <w:r w:rsidRPr="00822721">
        <w:rPr>
          <w:rFonts w:eastAsiaTheme="minorHAnsi"/>
          <w:color w:val="000000" w:themeColor="text1"/>
          <w:lang w:eastAsia="en-US"/>
        </w:rPr>
        <w:t>.</w:t>
      </w:r>
    </w:p>
    <w:p w14:paraId="07642F25" w14:textId="73669080" w:rsidR="00040622" w:rsidRPr="00822721" w:rsidRDefault="00040622" w:rsidP="00276365">
      <w:pPr>
        <w:pStyle w:val="ISTE-Reference"/>
        <w:rPr>
          <w:rFonts w:eastAsiaTheme="minorHAnsi"/>
          <w:color w:val="000000" w:themeColor="text1"/>
          <w:lang w:eastAsia="en-US"/>
        </w:rPr>
      </w:pPr>
      <w:r w:rsidRPr="00822721">
        <w:rPr>
          <w:rFonts w:eastAsiaTheme="minorHAnsi"/>
          <w:color w:val="000000" w:themeColor="text1"/>
          <w:lang w:eastAsia="en-US"/>
        </w:rPr>
        <w:t>Blais, H. (2001). Comment trouver le « meilleur nom géographique » ? Les voyageurs français et la question de la dénomination des îles océaniennes au XIX</w:t>
      </w:r>
      <w:r w:rsidRPr="00F2271E">
        <w:rPr>
          <w:rFonts w:eastAsiaTheme="minorHAnsi"/>
          <w:color w:val="000000" w:themeColor="text1"/>
          <w:vertAlign w:val="superscript"/>
          <w:lang w:eastAsia="en-US"/>
        </w:rPr>
        <w:t>e</w:t>
      </w:r>
      <w:r w:rsidRPr="00822721">
        <w:rPr>
          <w:rFonts w:eastAsiaTheme="minorHAnsi"/>
          <w:color w:val="000000" w:themeColor="text1"/>
          <w:lang w:eastAsia="en-US"/>
        </w:rPr>
        <w:t xml:space="preserve"> siècle. </w:t>
      </w:r>
      <w:r w:rsidRPr="001A593C">
        <w:rPr>
          <w:rFonts w:eastAsiaTheme="minorHAnsi"/>
          <w:i/>
          <w:color w:val="000000" w:themeColor="text1"/>
          <w:lang w:eastAsia="en-US"/>
        </w:rPr>
        <w:t>L'Espace géographique</w:t>
      </w:r>
      <w:r w:rsidR="00040B22">
        <w:rPr>
          <w:rFonts w:eastAsiaTheme="minorHAnsi"/>
          <w:color w:val="000000" w:themeColor="text1"/>
          <w:lang w:eastAsia="en-US"/>
        </w:rPr>
        <w:t xml:space="preserve">, </w:t>
      </w:r>
      <w:r w:rsidRPr="00822721">
        <w:rPr>
          <w:rFonts w:eastAsiaTheme="minorHAnsi"/>
          <w:color w:val="000000" w:themeColor="text1"/>
          <w:lang w:eastAsia="en-US"/>
        </w:rPr>
        <w:t>(4</w:t>
      </w:r>
      <w:r w:rsidR="00040B22" w:rsidRPr="00822721">
        <w:rPr>
          <w:rFonts w:eastAsiaTheme="minorHAnsi"/>
          <w:color w:val="000000" w:themeColor="text1"/>
          <w:lang w:eastAsia="en-US"/>
        </w:rPr>
        <w:t>)</w:t>
      </w:r>
      <w:r w:rsidR="00040B22">
        <w:rPr>
          <w:rFonts w:eastAsiaTheme="minorHAnsi"/>
          <w:color w:val="000000" w:themeColor="text1"/>
          <w:lang w:eastAsia="en-US"/>
        </w:rPr>
        <w:t>,</w:t>
      </w:r>
      <w:r w:rsidR="00040B22" w:rsidRPr="00822721">
        <w:rPr>
          <w:rFonts w:eastAsiaTheme="minorHAnsi"/>
          <w:color w:val="000000" w:themeColor="text1"/>
          <w:lang w:eastAsia="en-US"/>
        </w:rPr>
        <w:t xml:space="preserve"> </w:t>
      </w:r>
      <w:r w:rsidRPr="00822721">
        <w:rPr>
          <w:rFonts w:eastAsiaTheme="minorHAnsi"/>
          <w:color w:val="000000" w:themeColor="text1"/>
          <w:lang w:eastAsia="en-US"/>
        </w:rPr>
        <w:t>348</w:t>
      </w:r>
      <w:r w:rsidR="00040B22">
        <w:rPr>
          <w:rFonts w:eastAsiaTheme="minorHAnsi"/>
          <w:color w:val="000000" w:themeColor="text1"/>
          <w:lang w:eastAsia="en-US"/>
        </w:rPr>
        <w:t>–</w:t>
      </w:r>
      <w:r w:rsidRPr="00822721">
        <w:rPr>
          <w:rFonts w:eastAsiaTheme="minorHAnsi"/>
          <w:color w:val="000000" w:themeColor="text1"/>
          <w:lang w:eastAsia="en-US"/>
        </w:rPr>
        <w:t>357.</w:t>
      </w:r>
    </w:p>
    <w:p w14:paraId="7B9FCA30" w14:textId="40C26D05" w:rsidR="00CF5E95" w:rsidRPr="00822721" w:rsidRDefault="00CF5E95" w:rsidP="00276365">
      <w:pPr>
        <w:pStyle w:val="ISTE-Reference"/>
        <w:rPr>
          <w:rFonts w:eastAsiaTheme="minorHAnsi"/>
          <w:color w:val="000000" w:themeColor="text1"/>
          <w:lang w:eastAsia="en-US"/>
        </w:rPr>
      </w:pPr>
      <w:r w:rsidRPr="00822721">
        <w:rPr>
          <w:rFonts w:eastAsiaTheme="minorHAnsi"/>
          <w:color w:val="000000" w:themeColor="text1"/>
          <w:lang w:eastAsia="en-US"/>
        </w:rPr>
        <w:lastRenderedPageBreak/>
        <w:t xml:space="preserve">Blais, H. (2014). </w:t>
      </w:r>
      <w:r w:rsidRPr="001A593C">
        <w:rPr>
          <w:rFonts w:eastAsiaTheme="minorHAnsi"/>
          <w:i/>
          <w:color w:val="000000" w:themeColor="text1"/>
          <w:lang w:eastAsia="en-US"/>
        </w:rPr>
        <w:t>Mirages de la carte. L’invention de l’Algérie coloniale</w:t>
      </w:r>
      <w:r w:rsidRPr="00822721">
        <w:rPr>
          <w:rFonts w:eastAsiaTheme="minorHAnsi"/>
          <w:color w:val="000000" w:themeColor="text1"/>
          <w:lang w:eastAsia="en-US"/>
        </w:rPr>
        <w:t>. Fayard</w:t>
      </w:r>
      <w:r w:rsidR="00D167B3">
        <w:rPr>
          <w:rFonts w:eastAsiaTheme="minorHAnsi"/>
          <w:color w:val="000000" w:themeColor="text1"/>
          <w:lang w:eastAsia="en-US"/>
        </w:rPr>
        <w:t xml:space="preserve">, </w:t>
      </w:r>
      <w:r w:rsidR="00D167B3" w:rsidRPr="00822721">
        <w:rPr>
          <w:rFonts w:eastAsiaTheme="minorHAnsi"/>
          <w:color w:val="000000" w:themeColor="text1"/>
          <w:lang w:eastAsia="en-US"/>
        </w:rPr>
        <w:t>Paris</w:t>
      </w:r>
      <w:r w:rsidRPr="00822721">
        <w:rPr>
          <w:rFonts w:eastAsiaTheme="minorHAnsi"/>
          <w:color w:val="000000" w:themeColor="text1"/>
          <w:lang w:eastAsia="en-US"/>
        </w:rPr>
        <w:t>.</w:t>
      </w:r>
    </w:p>
    <w:p w14:paraId="2F4BDCF2" w14:textId="7DDD2FA8" w:rsidR="00A46498" w:rsidRPr="00822721" w:rsidRDefault="00A46498" w:rsidP="00276365">
      <w:pPr>
        <w:pStyle w:val="ISTE-Reference"/>
        <w:rPr>
          <w:color w:val="000000" w:themeColor="text1"/>
        </w:rPr>
      </w:pPr>
      <w:r w:rsidRPr="00822721">
        <w:rPr>
          <w:color w:val="000000" w:themeColor="text1"/>
        </w:rPr>
        <w:t>Bruneau</w:t>
      </w:r>
      <w:r w:rsidR="00AE5190" w:rsidRPr="00822721">
        <w:rPr>
          <w:color w:val="000000" w:themeColor="text1"/>
        </w:rPr>
        <w:t xml:space="preserve"> M. (2015)</w:t>
      </w:r>
      <w:r w:rsidRPr="00822721">
        <w:rPr>
          <w:color w:val="000000" w:themeColor="text1"/>
        </w:rPr>
        <w:t xml:space="preserve">, </w:t>
      </w:r>
      <w:r w:rsidRPr="00822721">
        <w:rPr>
          <w:i/>
          <w:iCs/>
          <w:color w:val="000000" w:themeColor="text1"/>
        </w:rPr>
        <w:t>De l’Asie Mineure à la Turquie. Minorités, homogénéisation ethno-nationale, diasporas</w:t>
      </w:r>
      <w:r w:rsidRPr="00822721">
        <w:rPr>
          <w:color w:val="000000" w:themeColor="text1"/>
        </w:rPr>
        <w:t>, CNRS Éditions</w:t>
      </w:r>
      <w:r w:rsidR="00D167B3">
        <w:rPr>
          <w:color w:val="000000" w:themeColor="text1"/>
        </w:rPr>
        <w:t>, Paris</w:t>
      </w:r>
      <w:r w:rsidRPr="00822721">
        <w:rPr>
          <w:color w:val="000000" w:themeColor="text1"/>
        </w:rPr>
        <w:t>.</w:t>
      </w:r>
    </w:p>
    <w:p w14:paraId="0CD273BB" w14:textId="37A3B083" w:rsidR="005651C1" w:rsidRPr="00F2271E" w:rsidRDefault="005651C1" w:rsidP="00276365">
      <w:pPr>
        <w:pStyle w:val="ISTE-Reference"/>
        <w:rPr>
          <w:rFonts w:eastAsiaTheme="minorHAnsi"/>
          <w:color w:val="000000" w:themeColor="text1"/>
          <w:lang w:val="en-US" w:eastAsia="en-US"/>
        </w:rPr>
      </w:pPr>
      <w:r w:rsidRPr="00822721">
        <w:rPr>
          <w:rFonts w:eastAsiaTheme="minorHAnsi"/>
          <w:color w:val="000000" w:themeColor="text1"/>
          <w:lang w:val="en-US" w:eastAsia="en-US"/>
        </w:rPr>
        <w:t>Burbank, J.</w:t>
      </w:r>
      <w:r w:rsidR="00285E5C">
        <w:rPr>
          <w:rFonts w:eastAsiaTheme="minorHAnsi"/>
          <w:color w:val="000000" w:themeColor="text1"/>
          <w:lang w:val="en-US" w:eastAsia="en-US"/>
        </w:rPr>
        <w:t>,</w:t>
      </w:r>
      <w:r w:rsidRPr="00822721">
        <w:rPr>
          <w:rFonts w:eastAsiaTheme="minorHAnsi"/>
          <w:color w:val="000000" w:themeColor="text1"/>
          <w:lang w:val="en-US" w:eastAsia="en-US"/>
        </w:rPr>
        <w:t xml:space="preserve"> Cooper</w:t>
      </w:r>
      <w:r w:rsidR="00285E5C">
        <w:rPr>
          <w:rFonts w:eastAsiaTheme="minorHAnsi"/>
          <w:color w:val="000000" w:themeColor="text1"/>
          <w:lang w:val="en-US" w:eastAsia="en-US"/>
        </w:rPr>
        <w:t xml:space="preserve">, </w:t>
      </w:r>
      <w:r w:rsidR="00285E5C" w:rsidRPr="00822721">
        <w:rPr>
          <w:rFonts w:eastAsiaTheme="minorHAnsi"/>
          <w:color w:val="000000" w:themeColor="text1"/>
          <w:lang w:val="en-US" w:eastAsia="en-US"/>
        </w:rPr>
        <w:t>F.</w:t>
      </w:r>
      <w:r w:rsidRPr="00822721">
        <w:rPr>
          <w:rFonts w:eastAsiaTheme="minorHAnsi"/>
          <w:color w:val="000000" w:themeColor="text1"/>
          <w:lang w:val="en-US" w:eastAsia="en-US"/>
        </w:rPr>
        <w:t xml:space="preserve"> (2010). </w:t>
      </w:r>
      <w:r w:rsidRPr="00D3038C">
        <w:rPr>
          <w:rFonts w:eastAsiaTheme="minorHAnsi"/>
          <w:i/>
          <w:color w:val="000000" w:themeColor="text1"/>
          <w:lang w:val="en-US" w:eastAsia="en-US"/>
        </w:rPr>
        <w:t>Empires in World History. Power and the Politics of Difference</w:t>
      </w:r>
      <w:r w:rsidRPr="00822721">
        <w:rPr>
          <w:rFonts w:eastAsiaTheme="minorHAnsi"/>
          <w:color w:val="000000" w:themeColor="text1"/>
          <w:lang w:val="en-US" w:eastAsia="en-US"/>
        </w:rPr>
        <w:t>.</w:t>
      </w:r>
      <w:r w:rsidRPr="00F2271E">
        <w:rPr>
          <w:rFonts w:eastAsiaTheme="minorHAnsi"/>
          <w:color w:val="000000" w:themeColor="text1"/>
          <w:lang w:val="en-US" w:eastAsia="en-US"/>
        </w:rPr>
        <w:t xml:space="preserve"> Princeton University Press</w:t>
      </w:r>
      <w:r w:rsidR="00D167B3" w:rsidRPr="00F2271E">
        <w:rPr>
          <w:rFonts w:eastAsiaTheme="minorHAnsi"/>
          <w:color w:val="000000" w:themeColor="text1"/>
          <w:lang w:val="en-US" w:eastAsia="en-US"/>
        </w:rPr>
        <w:t>, Princeton</w:t>
      </w:r>
      <w:r w:rsidRPr="00F2271E">
        <w:rPr>
          <w:rFonts w:eastAsiaTheme="minorHAnsi"/>
          <w:color w:val="000000" w:themeColor="text1"/>
          <w:lang w:val="en-US" w:eastAsia="en-US"/>
        </w:rPr>
        <w:t>.</w:t>
      </w:r>
    </w:p>
    <w:p w14:paraId="5441D918" w14:textId="354048FF" w:rsidR="002068F3" w:rsidRPr="00F2271E" w:rsidRDefault="002068F3" w:rsidP="00276365">
      <w:pPr>
        <w:pStyle w:val="ISTE-Reference"/>
        <w:rPr>
          <w:rFonts w:eastAsiaTheme="minorHAnsi"/>
          <w:i/>
          <w:color w:val="000000" w:themeColor="text1"/>
          <w:lang w:val="en-US" w:eastAsia="en-US"/>
        </w:rPr>
      </w:pPr>
      <w:r w:rsidRPr="00F2271E">
        <w:rPr>
          <w:rFonts w:eastAsiaTheme="minorHAnsi"/>
          <w:color w:val="000000" w:themeColor="text1"/>
          <w:lang w:val="en-US" w:eastAsia="en-US"/>
        </w:rPr>
        <w:t xml:space="preserve">Carter, P. (1987). </w:t>
      </w:r>
      <w:r w:rsidRPr="00F2271E">
        <w:rPr>
          <w:rFonts w:eastAsiaTheme="minorHAnsi"/>
          <w:i/>
          <w:color w:val="000000" w:themeColor="text1"/>
          <w:lang w:val="en-US" w:eastAsia="en-US"/>
        </w:rPr>
        <w:t>The Road t</w:t>
      </w:r>
      <w:r>
        <w:rPr>
          <w:rFonts w:eastAsiaTheme="minorHAnsi"/>
          <w:i/>
          <w:color w:val="000000" w:themeColor="text1"/>
          <w:lang w:val="en-US" w:eastAsia="en-US"/>
        </w:rPr>
        <w:t>o B</w:t>
      </w:r>
      <w:r w:rsidR="00B95756">
        <w:rPr>
          <w:rFonts w:eastAsiaTheme="minorHAnsi"/>
          <w:i/>
          <w:color w:val="000000" w:themeColor="text1"/>
          <w:lang w:val="en-US" w:eastAsia="en-US"/>
        </w:rPr>
        <w:t>ota</w:t>
      </w:r>
      <w:r>
        <w:rPr>
          <w:rFonts w:eastAsiaTheme="minorHAnsi"/>
          <w:i/>
          <w:color w:val="000000" w:themeColor="text1"/>
          <w:lang w:val="en-US" w:eastAsia="en-US"/>
        </w:rPr>
        <w:t xml:space="preserve">ny Bay. </w:t>
      </w:r>
      <w:r w:rsidRPr="00F2271E">
        <w:rPr>
          <w:rFonts w:eastAsiaTheme="minorHAnsi"/>
          <w:color w:val="000000" w:themeColor="text1"/>
          <w:lang w:val="en-US" w:eastAsia="en-US"/>
        </w:rPr>
        <w:t xml:space="preserve">University </w:t>
      </w:r>
      <w:r>
        <w:rPr>
          <w:rFonts w:eastAsiaTheme="minorHAnsi"/>
          <w:color w:val="000000" w:themeColor="text1"/>
          <w:lang w:val="en-US" w:eastAsia="en-US"/>
        </w:rPr>
        <w:t xml:space="preserve">of </w:t>
      </w:r>
      <w:r w:rsidRPr="00243C01">
        <w:rPr>
          <w:rFonts w:eastAsiaTheme="minorHAnsi"/>
          <w:color w:val="000000" w:themeColor="text1"/>
          <w:lang w:val="en-US" w:eastAsia="en-US"/>
        </w:rPr>
        <w:t xml:space="preserve">Minnesota </w:t>
      </w:r>
      <w:r w:rsidRPr="00F2271E">
        <w:rPr>
          <w:rFonts w:eastAsiaTheme="minorHAnsi"/>
          <w:color w:val="000000" w:themeColor="text1"/>
          <w:lang w:val="en-US" w:eastAsia="en-US"/>
        </w:rPr>
        <w:t>Press</w:t>
      </w:r>
      <w:r>
        <w:rPr>
          <w:rFonts w:eastAsiaTheme="minorHAnsi"/>
          <w:color w:val="000000" w:themeColor="text1"/>
          <w:lang w:val="en-US" w:eastAsia="en-US"/>
        </w:rPr>
        <w:t xml:space="preserve">, </w:t>
      </w:r>
      <w:proofErr w:type="spellStart"/>
      <w:r>
        <w:rPr>
          <w:rFonts w:eastAsiaTheme="minorHAnsi"/>
          <w:color w:val="000000" w:themeColor="text1"/>
          <w:lang w:val="en-US" w:eastAsia="en-US"/>
        </w:rPr>
        <w:t>Mineapolis</w:t>
      </w:r>
      <w:proofErr w:type="spellEnd"/>
      <w:r>
        <w:rPr>
          <w:rFonts w:eastAsiaTheme="minorHAnsi"/>
          <w:color w:val="000000" w:themeColor="text1"/>
          <w:lang w:val="en-US" w:eastAsia="en-US"/>
        </w:rPr>
        <w:t>.</w:t>
      </w:r>
    </w:p>
    <w:p w14:paraId="41DA29CF" w14:textId="0210AE14" w:rsidR="0041372D" w:rsidRPr="00822721" w:rsidRDefault="0041372D" w:rsidP="00276365">
      <w:pPr>
        <w:pStyle w:val="ISTE-Reference"/>
        <w:rPr>
          <w:rFonts w:eastAsiaTheme="minorHAnsi"/>
          <w:color w:val="000000" w:themeColor="text1"/>
          <w:lang w:eastAsia="en-US"/>
        </w:rPr>
      </w:pPr>
      <w:r w:rsidRPr="00F2271E">
        <w:rPr>
          <w:rFonts w:eastAsiaTheme="minorHAnsi"/>
          <w:color w:val="000000" w:themeColor="text1"/>
          <w:lang w:val="fr-CH" w:eastAsia="en-US"/>
        </w:rPr>
        <w:t xml:space="preserve">Chambon, J.-P. (2002). </w:t>
      </w:r>
      <w:r w:rsidRPr="00822721">
        <w:rPr>
          <w:rFonts w:eastAsiaTheme="minorHAnsi"/>
          <w:color w:val="000000" w:themeColor="text1"/>
          <w:lang w:eastAsia="en-US"/>
        </w:rPr>
        <w:t xml:space="preserve">Linguistique historique et archéologie: aspects toponymiques de la romanisation de la Gaule à la lumière de travaux récents concernant la Grande Limagne. </w:t>
      </w:r>
      <w:r w:rsidRPr="00611DA0">
        <w:rPr>
          <w:rFonts w:eastAsiaTheme="minorHAnsi"/>
          <w:i/>
          <w:color w:val="000000" w:themeColor="text1"/>
          <w:lang w:eastAsia="en-US"/>
        </w:rPr>
        <w:t>Bulletin de la Société de Linguistique de Paris</w:t>
      </w:r>
      <w:r w:rsidR="00040B22">
        <w:rPr>
          <w:rFonts w:eastAsiaTheme="minorHAnsi"/>
          <w:color w:val="000000" w:themeColor="text1"/>
          <w:lang w:eastAsia="en-US"/>
        </w:rPr>
        <w:t>,</w:t>
      </w:r>
      <w:r w:rsidRPr="00822721">
        <w:rPr>
          <w:rFonts w:eastAsiaTheme="minorHAnsi"/>
          <w:color w:val="000000" w:themeColor="text1"/>
          <w:lang w:eastAsia="en-US"/>
        </w:rPr>
        <w:t xml:space="preserve"> </w:t>
      </w:r>
      <w:r w:rsidRPr="001A593C">
        <w:rPr>
          <w:rFonts w:eastAsiaTheme="minorHAnsi"/>
          <w:bCs/>
          <w:color w:val="000000" w:themeColor="text1"/>
          <w:lang w:eastAsia="en-US"/>
        </w:rPr>
        <w:t>97</w:t>
      </w:r>
      <w:r w:rsidRPr="00822721">
        <w:rPr>
          <w:rFonts w:eastAsiaTheme="minorHAnsi"/>
          <w:color w:val="000000" w:themeColor="text1"/>
          <w:lang w:eastAsia="en-US"/>
        </w:rPr>
        <w:t>(1</w:t>
      </w:r>
      <w:r w:rsidR="00040B22" w:rsidRPr="00822721">
        <w:rPr>
          <w:rFonts w:eastAsiaTheme="minorHAnsi"/>
          <w:color w:val="000000" w:themeColor="text1"/>
          <w:lang w:eastAsia="en-US"/>
        </w:rPr>
        <w:t>)</w:t>
      </w:r>
      <w:r w:rsidR="00040B22">
        <w:rPr>
          <w:rFonts w:eastAsiaTheme="minorHAnsi"/>
          <w:color w:val="000000" w:themeColor="text1"/>
          <w:lang w:eastAsia="en-US"/>
        </w:rPr>
        <w:t>,</w:t>
      </w:r>
      <w:r w:rsidR="00040B22" w:rsidRPr="00822721">
        <w:rPr>
          <w:rFonts w:eastAsiaTheme="minorHAnsi"/>
          <w:color w:val="000000" w:themeColor="text1"/>
          <w:lang w:eastAsia="en-US"/>
        </w:rPr>
        <w:t xml:space="preserve"> </w:t>
      </w:r>
      <w:r w:rsidRPr="00822721">
        <w:rPr>
          <w:rFonts w:eastAsiaTheme="minorHAnsi"/>
          <w:color w:val="000000" w:themeColor="text1"/>
          <w:lang w:eastAsia="en-US"/>
        </w:rPr>
        <w:t>95</w:t>
      </w:r>
      <w:r w:rsidR="00040B22">
        <w:rPr>
          <w:rFonts w:eastAsiaTheme="minorHAnsi"/>
          <w:color w:val="000000" w:themeColor="text1"/>
          <w:lang w:eastAsia="en-US"/>
        </w:rPr>
        <w:t>–</w:t>
      </w:r>
      <w:r w:rsidRPr="00822721">
        <w:rPr>
          <w:rFonts w:eastAsiaTheme="minorHAnsi"/>
          <w:color w:val="000000" w:themeColor="text1"/>
          <w:lang w:eastAsia="en-US"/>
        </w:rPr>
        <w:t>121.</w:t>
      </w:r>
    </w:p>
    <w:p w14:paraId="56B08766" w14:textId="2CB40582" w:rsidR="00133295" w:rsidRPr="00822721" w:rsidRDefault="00133295" w:rsidP="00276365">
      <w:pPr>
        <w:pStyle w:val="ISTE-Reference"/>
        <w:rPr>
          <w:rFonts w:eastAsiaTheme="minorHAnsi"/>
          <w:color w:val="000000" w:themeColor="text1"/>
          <w:lang w:eastAsia="en-US"/>
        </w:rPr>
      </w:pPr>
      <w:r w:rsidRPr="00822721">
        <w:rPr>
          <w:rFonts w:eastAsiaTheme="minorHAnsi"/>
          <w:color w:val="000000" w:themeColor="text1"/>
          <w:lang w:eastAsia="en-US"/>
        </w:rPr>
        <w:t>Cohen, S. B.</w:t>
      </w:r>
      <w:r w:rsidR="00285E5C">
        <w:rPr>
          <w:rFonts w:eastAsiaTheme="minorHAnsi"/>
          <w:color w:val="000000" w:themeColor="text1"/>
          <w:lang w:eastAsia="en-US"/>
        </w:rPr>
        <w:t>,</w:t>
      </w:r>
      <w:r w:rsidRPr="00822721">
        <w:rPr>
          <w:rFonts w:eastAsiaTheme="minorHAnsi"/>
          <w:color w:val="000000" w:themeColor="text1"/>
          <w:lang w:eastAsia="en-US"/>
        </w:rPr>
        <w:t xml:space="preserve"> </w:t>
      </w:r>
      <w:proofErr w:type="spellStart"/>
      <w:r w:rsidRPr="00822721">
        <w:rPr>
          <w:rFonts w:eastAsiaTheme="minorHAnsi"/>
          <w:color w:val="000000" w:themeColor="text1"/>
          <w:lang w:eastAsia="en-US"/>
        </w:rPr>
        <w:t>Kliot</w:t>
      </w:r>
      <w:proofErr w:type="spellEnd"/>
      <w:r w:rsidR="00285E5C">
        <w:rPr>
          <w:rFonts w:eastAsiaTheme="minorHAnsi"/>
          <w:color w:val="000000" w:themeColor="text1"/>
          <w:lang w:eastAsia="en-US"/>
        </w:rPr>
        <w:t xml:space="preserve">, </w:t>
      </w:r>
      <w:r w:rsidR="00285E5C" w:rsidRPr="00822721">
        <w:rPr>
          <w:rFonts w:eastAsiaTheme="minorHAnsi"/>
          <w:color w:val="000000" w:themeColor="text1"/>
          <w:lang w:eastAsia="en-US"/>
        </w:rPr>
        <w:t xml:space="preserve">N. </w:t>
      </w:r>
      <w:r w:rsidRPr="00F2271E">
        <w:rPr>
          <w:rFonts w:eastAsiaTheme="minorHAnsi"/>
          <w:color w:val="000000" w:themeColor="text1"/>
          <w:lang w:val="fr-CH" w:eastAsia="en-US"/>
        </w:rPr>
        <w:t xml:space="preserve">(1992). </w:t>
      </w:r>
      <w:r w:rsidRPr="00822721">
        <w:rPr>
          <w:rFonts w:eastAsiaTheme="minorHAnsi"/>
          <w:color w:val="000000" w:themeColor="text1"/>
          <w:lang w:val="en-US" w:eastAsia="en-US"/>
        </w:rPr>
        <w:t xml:space="preserve">Place-Names in Israel's Ideological Struggle over the Administered Territories. </w:t>
      </w:r>
      <w:proofErr w:type="spellStart"/>
      <w:r w:rsidRPr="00D3038C">
        <w:rPr>
          <w:rFonts w:eastAsiaTheme="minorHAnsi"/>
          <w:i/>
          <w:color w:val="000000" w:themeColor="text1"/>
          <w:lang w:eastAsia="en-US"/>
        </w:rPr>
        <w:t>Annals</w:t>
      </w:r>
      <w:proofErr w:type="spellEnd"/>
      <w:r w:rsidRPr="00D3038C">
        <w:rPr>
          <w:rFonts w:eastAsiaTheme="minorHAnsi"/>
          <w:i/>
          <w:color w:val="000000" w:themeColor="text1"/>
          <w:lang w:eastAsia="en-US"/>
        </w:rPr>
        <w:t xml:space="preserve"> of the Association of American </w:t>
      </w:r>
      <w:proofErr w:type="spellStart"/>
      <w:r w:rsidRPr="00D3038C">
        <w:rPr>
          <w:rFonts w:eastAsiaTheme="minorHAnsi"/>
          <w:i/>
          <w:color w:val="000000" w:themeColor="text1"/>
          <w:lang w:eastAsia="en-US"/>
        </w:rPr>
        <w:t>Geographers</w:t>
      </w:r>
      <w:proofErr w:type="spellEnd"/>
      <w:r w:rsidR="00D167B3">
        <w:rPr>
          <w:rFonts w:eastAsiaTheme="minorHAnsi"/>
          <w:color w:val="000000" w:themeColor="text1"/>
          <w:lang w:eastAsia="en-US"/>
        </w:rPr>
        <w:t>,</w:t>
      </w:r>
      <w:r w:rsidRPr="00822721">
        <w:rPr>
          <w:rFonts w:eastAsiaTheme="minorHAnsi"/>
          <w:color w:val="000000" w:themeColor="text1"/>
          <w:lang w:eastAsia="en-US"/>
        </w:rPr>
        <w:t xml:space="preserve"> </w:t>
      </w:r>
      <w:r w:rsidRPr="001A593C">
        <w:rPr>
          <w:rFonts w:eastAsiaTheme="minorHAnsi"/>
          <w:bCs/>
          <w:color w:val="000000" w:themeColor="text1"/>
          <w:lang w:eastAsia="en-US"/>
        </w:rPr>
        <w:t>82</w:t>
      </w:r>
      <w:r w:rsidRPr="00822721">
        <w:rPr>
          <w:rFonts w:eastAsiaTheme="minorHAnsi"/>
          <w:color w:val="000000" w:themeColor="text1"/>
          <w:lang w:eastAsia="en-US"/>
        </w:rPr>
        <w:t>(4</w:t>
      </w:r>
      <w:r w:rsidR="00D167B3" w:rsidRPr="00822721">
        <w:rPr>
          <w:rFonts w:eastAsiaTheme="minorHAnsi"/>
          <w:color w:val="000000" w:themeColor="text1"/>
          <w:lang w:eastAsia="en-US"/>
        </w:rPr>
        <w:t>)</w:t>
      </w:r>
      <w:r w:rsidR="00D167B3">
        <w:rPr>
          <w:rFonts w:eastAsiaTheme="minorHAnsi"/>
          <w:color w:val="000000" w:themeColor="text1"/>
          <w:lang w:eastAsia="en-US"/>
        </w:rPr>
        <w:t>,</w:t>
      </w:r>
      <w:r w:rsidR="00D167B3" w:rsidRPr="00822721">
        <w:rPr>
          <w:rFonts w:eastAsiaTheme="minorHAnsi"/>
          <w:color w:val="000000" w:themeColor="text1"/>
          <w:lang w:eastAsia="en-US"/>
        </w:rPr>
        <w:t xml:space="preserve"> </w:t>
      </w:r>
      <w:r w:rsidRPr="00822721">
        <w:rPr>
          <w:rFonts w:eastAsiaTheme="minorHAnsi"/>
          <w:color w:val="000000" w:themeColor="text1"/>
          <w:lang w:eastAsia="en-US"/>
        </w:rPr>
        <w:t>653</w:t>
      </w:r>
      <w:r w:rsidR="00D167B3">
        <w:rPr>
          <w:rFonts w:eastAsiaTheme="minorHAnsi"/>
          <w:color w:val="000000" w:themeColor="text1"/>
          <w:lang w:eastAsia="en-US"/>
        </w:rPr>
        <w:t>–</w:t>
      </w:r>
      <w:r w:rsidRPr="00822721">
        <w:rPr>
          <w:rFonts w:eastAsiaTheme="minorHAnsi"/>
          <w:color w:val="000000" w:themeColor="text1"/>
          <w:lang w:eastAsia="en-US"/>
        </w:rPr>
        <w:t>680.</w:t>
      </w:r>
    </w:p>
    <w:p w14:paraId="420B5595" w14:textId="515464E1" w:rsidR="007B2041" w:rsidRPr="00822721" w:rsidRDefault="007B2041" w:rsidP="00276365">
      <w:pPr>
        <w:pStyle w:val="ISTE-Reference"/>
        <w:rPr>
          <w:color w:val="000000" w:themeColor="text1"/>
        </w:rPr>
      </w:pPr>
      <w:r w:rsidRPr="00822721">
        <w:rPr>
          <w:color w:val="000000" w:themeColor="text1"/>
        </w:rPr>
        <w:t>Chatelier, J. (2007)</w:t>
      </w:r>
      <w:r w:rsidR="00D167B3">
        <w:rPr>
          <w:color w:val="000000" w:themeColor="text1"/>
        </w:rPr>
        <w:t>.</w:t>
      </w:r>
      <w:r w:rsidRPr="00822721">
        <w:rPr>
          <w:color w:val="000000" w:themeColor="text1"/>
        </w:rPr>
        <w:t xml:space="preserve"> La révision toponymique (et cartographique) en Nouvelle-Calédonie (1983-1993</w:t>
      </w:r>
      <w:r w:rsidR="00D167B3" w:rsidRPr="00822721">
        <w:rPr>
          <w:color w:val="000000" w:themeColor="text1"/>
        </w:rPr>
        <w:t>).</w:t>
      </w:r>
      <w:r w:rsidR="00D167B3">
        <w:rPr>
          <w:color w:val="000000" w:themeColor="text1"/>
        </w:rPr>
        <w:t xml:space="preserve"> </w:t>
      </w:r>
      <w:r w:rsidRPr="00822721">
        <w:rPr>
          <w:i/>
          <w:iCs/>
          <w:color w:val="000000" w:themeColor="text1"/>
        </w:rPr>
        <w:t>Journal de la Société des Océanistes</w:t>
      </w:r>
      <w:r w:rsidR="00D167B3">
        <w:rPr>
          <w:iCs/>
          <w:color w:val="000000" w:themeColor="text1"/>
        </w:rPr>
        <w:t>,</w:t>
      </w:r>
      <w:r w:rsidR="00611DA0">
        <w:rPr>
          <w:i/>
          <w:iCs/>
          <w:color w:val="000000" w:themeColor="text1"/>
        </w:rPr>
        <w:t xml:space="preserve"> </w:t>
      </w:r>
      <w:r w:rsidRPr="00822721">
        <w:rPr>
          <w:color w:val="000000" w:themeColor="text1"/>
        </w:rPr>
        <w:t>125</w:t>
      </w:r>
      <w:r w:rsidR="00D167B3" w:rsidRPr="00822721">
        <w:rPr>
          <w:b/>
          <w:bCs/>
          <w:color w:val="000000" w:themeColor="text1"/>
        </w:rPr>
        <w:t>,</w:t>
      </w:r>
      <w:r w:rsidR="00D167B3">
        <w:rPr>
          <w:color w:val="000000" w:themeColor="text1"/>
        </w:rPr>
        <w:t xml:space="preserve"> </w:t>
      </w:r>
      <w:r w:rsidRPr="00822721">
        <w:rPr>
          <w:color w:val="000000" w:themeColor="text1"/>
        </w:rPr>
        <w:t>295-310.</w:t>
      </w:r>
    </w:p>
    <w:p w14:paraId="376CAA9F" w14:textId="2987B1FE" w:rsidR="0041186E" w:rsidRPr="00DF5D3C" w:rsidRDefault="0041186E" w:rsidP="00276365">
      <w:pPr>
        <w:pStyle w:val="ISTE-Reference"/>
      </w:pPr>
      <w:r w:rsidRPr="00DF5D3C">
        <w:t xml:space="preserve">Christopher, A.-J., (1994), </w:t>
      </w:r>
      <w:r w:rsidRPr="00DF5D3C">
        <w:rPr>
          <w:i/>
        </w:rPr>
        <w:t>The Atlas of Apartheid</w:t>
      </w:r>
      <w:r w:rsidRPr="00DF5D3C">
        <w:t xml:space="preserve">, </w:t>
      </w:r>
      <w:proofErr w:type="spellStart"/>
      <w:r w:rsidRPr="00DF5D3C">
        <w:t>Routledge</w:t>
      </w:r>
      <w:proofErr w:type="spellEnd"/>
      <w:r w:rsidR="00285E5C">
        <w:t xml:space="preserve">, </w:t>
      </w:r>
      <w:r w:rsidR="00285E5C" w:rsidRPr="00DF5D3C">
        <w:t>Londres</w:t>
      </w:r>
      <w:r w:rsidRPr="00DF5D3C">
        <w:t xml:space="preserve">. (Nouvelle </w:t>
      </w:r>
      <w:r w:rsidR="00040B22">
        <w:t>é</w:t>
      </w:r>
      <w:r w:rsidR="00040B22" w:rsidRPr="00DF5D3C">
        <w:t xml:space="preserve">dition </w:t>
      </w:r>
      <w:r w:rsidRPr="00DF5D3C">
        <w:t xml:space="preserve">en 2001, sous le titre </w:t>
      </w:r>
      <w:r w:rsidRPr="00DF5D3C">
        <w:rPr>
          <w:i/>
        </w:rPr>
        <w:t xml:space="preserve">Atlas of </w:t>
      </w:r>
      <w:proofErr w:type="spellStart"/>
      <w:r w:rsidRPr="00DF5D3C">
        <w:rPr>
          <w:i/>
        </w:rPr>
        <w:t>Changing</w:t>
      </w:r>
      <w:proofErr w:type="spellEnd"/>
      <w:r w:rsidRPr="00DF5D3C">
        <w:rPr>
          <w:i/>
        </w:rPr>
        <w:t xml:space="preserve"> South </w:t>
      </w:r>
      <w:proofErr w:type="spellStart"/>
      <w:r w:rsidRPr="00DF5D3C">
        <w:rPr>
          <w:i/>
        </w:rPr>
        <w:t>Africa</w:t>
      </w:r>
      <w:proofErr w:type="spellEnd"/>
      <w:r w:rsidRPr="00DF5D3C">
        <w:t>)</w:t>
      </w:r>
      <w:r w:rsidR="00040B22">
        <w:t>.</w:t>
      </w:r>
    </w:p>
    <w:p w14:paraId="5467C517" w14:textId="166FC876" w:rsidR="006C723F" w:rsidRPr="00822721" w:rsidRDefault="006C723F" w:rsidP="00276365">
      <w:pPr>
        <w:pStyle w:val="ISTE-Reference"/>
        <w:rPr>
          <w:rFonts w:eastAsiaTheme="minorHAnsi"/>
          <w:color w:val="000000" w:themeColor="text1"/>
          <w:lang w:eastAsia="en-US"/>
        </w:rPr>
      </w:pPr>
      <w:r w:rsidRPr="0041186E">
        <w:rPr>
          <w:rFonts w:eastAsiaTheme="minorHAnsi"/>
          <w:color w:val="000000" w:themeColor="text1"/>
          <w:lang w:eastAsia="en-US"/>
        </w:rPr>
        <w:t>D'Almeida</w:t>
      </w:r>
      <w:r w:rsidRPr="00822721">
        <w:rPr>
          <w:rFonts w:eastAsiaTheme="minorHAnsi"/>
          <w:color w:val="000000" w:themeColor="text1"/>
          <w:lang w:eastAsia="en-US"/>
        </w:rPr>
        <w:t>-Topor, H. (1996). Le modèle toponymique colonial dans les capitales de l’Ouest africain francophone</w:t>
      </w:r>
      <w:r w:rsidR="00040B22">
        <w:rPr>
          <w:rFonts w:eastAsiaTheme="minorHAnsi"/>
          <w:color w:val="000000" w:themeColor="text1"/>
          <w:lang w:eastAsia="en-US"/>
        </w:rPr>
        <w:t>.</w:t>
      </w:r>
      <w:r w:rsidR="00FD7C1D">
        <w:rPr>
          <w:rFonts w:eastAsiaTheme="minorHAnsi"/>
          <w:color w:val="000000" w:themeColor="text1"/>
          <w:lang w:eastAsia="en-US"/>
        </w:rPr>
        <w:t xml:space="preserve"> </w:t>
      </w:r>
      <w:r w:rsidR="00040B22">
        <w:rPr>
          <w:rFonts w:eastAsiaTheme="minorHAnsi"/>
          <w:color w:val="000000" w:themeColor="text1"/>
          <w:lang w:eastAsia="en-US"/>
        </w:rPr>
        <w:t xml:space="preserve">Dans </w:t>
      </w:r>
      <w:r w:rsidRPr="00FD7C1D">
        <w:rPr>
          <w:rFonts w:eastAsiaTheme="minorHAnsi"/>
          <w:i/>
          <w:color w:val="000000" w:themeColor="text1"/>
          <w:lang w:eastAsia="en-US"/>
        </w:rPr>
        <w:t xml:space="preserve">La Ville européenne outre mers : un modèle </w:t>
      </w:r>
      <w:r w:rsidR="00040B22" w:rsidRPr="00FD7C1D">
        <w:rPr>
          <w:rFonts w:eastAsiaTheme="minorHAnsi"/>
          <w:i/>
          <w:color w:val="000000" w:themeColor="text1"/>
          <w:lang w:eastAsia="en-US"/>
        </w:rPr>
        <w:t>conquérant</w:t>
      </w:r>
      <w:r w:rsidR="00040B22">
        <w:rPr>
          <w:rFonts w:eastAsiaTheme="minorHAnsi"/>
          <w:i/>
          <w:color w:val="000000" w:themeColor="text1"/>
          <w:lang w:eastAsia="en-US"/>
        </w:rPr>
        <w:t> </w:t>
      </w:r>
      <w:r w:rsidRPr="00FD7C1D">
        <w:rPr>
          <w:rFonts w:eastAsiaTheme="minorHAnsi"/>
          <w:i/>
          <w:color w:val="000000" w:themeColor="text1"/>
          <w:lang w:eastAsia="en-US"/>
        </w:rPr>
        <w:t>?</w:t>
      </w:r>
      <w:r w:rsidR="00040B22">
        <w:rPr>
          <w:rFonts w:eastAsiaTheme="minorHAnsi"/>
          <w:color w:val="000000" w:themeColor="text1"/>
          <w:lang w:eastAsia="en-US"/>
        </w:rPr>
        <w:t>,</w:t>
      </w:r>
      <w:r w:rsidRPr="00822721">
        <w:rPr>
          <w:rFonts w:eastAsiaTheme="minorHAnsi"/>
          <w:color w:val="000000" w:themeColor="text1"/>
          <w:lang w:eastAsia="en-US"/>
        </w:rPr>
        <w:t xml:space="preserve"> </w:t>
      </w:r>
      <w:proofErr w:type="spellStart"/>
      <w:r w:rsidRPr="00822721">
        <w:rPr>
          <w:rFonts w:eastAsiaTheme="minorHAnsi"/>
          <w:color w:val="000000" w:themeColor="text1"/>
          <w:lang w:eastAsia="en-US"/>
        </w:rPr>
        <w:t>Coquery-Vidrovitch</w:t>
      </w:r>
      <w:proofErr w:type="spellEnd"/>
      <w:r w:rsidR="00040B22">
        <w:rPr>
          <w:rFonts w:eastAsiaTheme="minorHAnsi"/>
          <w:color w:val="000000" w:themeColor="text1"/>
          <w:lang w:eastAsia="en-US"/>
        </w:rPr>
        <w:t xml:space="preserve">, </w:t>
      </w:r>
      <w:r w:rsidR="00040B22" w:rsidRPr="00822721">
        <w:rPr>
          <w:rFonts w:eastAsiaTheme="minorHAnsi"/>
          <w:color w:val="000000" w:themeColor="text1"/>
          <w:lang w:eastAsia="en-US"/>
        </w:rPr>
        <w:t>C.</w:t>
      </w:r>
      <w:r w:rsidR="00040B22">
        <w:rPr>
          <w:rFonts w:eastAsiaTheme="minorHAnsi"/>
          <w:color w:val="000000" w:themeColor="text1"/>
          <w:lang w:eastAsia="en-US"/>
        </w:rPr>
        <w:t>,</w:t>
      </w:r>
      <w:r w:rsidR="00040B22" w:rsidRPr="00822721">
        <w:rPr>
          <w:rFonts w:eastAsiaTheme="minorHAnsi"/>
          <w:color w:val="000000" w:themeColor="text1"/>
          <w:lang w:eastAsia="en-US"/>
        </w:rPr>
        <w:t xml:space="preserve"> </w:t>
      </w:r>
      <w:r w:rsidRPr="00822721">
        <w:rPr>
          <w:rFonts w:eastAsiaTheme="minorHAnsi"/>
          <w:color w:val="000000" w:themeColor="text1"/>
          <w:lang w:eastAsia="en-US"/>
        </w:rPr>
        <w:t>Goerg</w:t>
      </w:r>
      <w:r w:rsidR="00040B22">
        <w:rPr>
          <w:rFonts w:eastAsiaTheme="minorHAnsi"/>
          <w:color w:val="000000" w:themeColor="text1"/>
          <w:lang w:eastAsia="en-US"/>
        </w:rPr>
        <w:t xml:space="preserve">, </w:t>
      </w:r>
      <w:r w:rsidR="00040B22" w:rsidRPr="00822721">
        <w:rPr>
          <w:rFonts w:eastAsiaTheme="minorHAnsi"/>
          <w:color w:val="000000" w:themeColor="text1"/>
          <w:lang w:eastAsia="en-US"/>
        </w:rPr>
        <w:t>O.</w:t>
      </w:r>
      <w:r w:rsidR="00040B22">
        <w:rPr>
          <w:rFonts w:eastAsiaTheme="minorHAnsi"/>
          <w:color w:val="000000" w:themeColor="text1"/>
          <w:lang w:eastAsia="en-US"/>
        </w:rPr>
        <w:t>,</w:t>
      </w:r>
      <w:r w:rsidRPr="00822721">
        <w:rPr>
          <w:rFonts w:eastAsiaTheme="minorHAnsi"/>
          <w:color w:val="000000" w:themeColor="text1"/>
          <w:lang w:eastAsia="en-US"/>
        </w:rPr>
        <w:t xml:space="preserve"> </w:t>
      </w:r>
      <w:proofErr w:type="spellStart"/>
      <w:r w:rsidR="00285E5C">
        <w:rPr>
          <w:rFonts w:eastAsiaTheme="minorHAnsi"/>
          <w:color w:val="000000" w:themeColor="text1"/>
          <w:lang w:eastAsia="en-US"/>
        </w:rPr>
        <w:t>L</w:t>
      </w:r>
      <w:r w:rsidRPr="00822721">
        <w:rPr>
          <w:rFonts w:eastAsiaTheme="minorHAnsi"/>
          <w:color w:val="000000" w:themeColor="text1"/>
          <w:lang w:eastAsia="en-US"/>
        </w:rPr>
        <w:t>'Harmattan</w:t>
      </w:r>
      <w:proofErr w:type="spellEnd"/>
      <w:r w:rsidR="00285E5C">
        <w:rPr>
          <w:rFonts w:eastAsiaTheme="minorHAnsi"/>
          <w:color w:val="000000" w:themeColor="text1"/>
          <w:lang w:eastAsia="en-US"/>
        </w:rPr>
        <w:t>, Paris</w:t>
      </w:r>
      <w:r w:rsidR="00040B22">
        <w:rPr>
          <w:rFonts w:eastAsiaTheme="minorHAnsi"/>
          <w:b/>
          <w:bCs/>
          <w:color w:val="000000" w:themeColor="text1"/>
          <w:lang w:eastAsia="en-US"/>
        </w:rPr>
        <w:t>,</w:t>
      </w:r>
      <w:r w:rsidR="00040B22" w:rsidRPr="00822721">
        <w:rPr>
          <w:rFonts w:eastAsiaTheme="minorHAnsi"/>
          <w:b/>
          <w:bCs/>
          <w:color w:val="000000" w:themeColor="text1"/>
          <w:lang w:eastAsia="en-US"/>
        </w:rPr>
        <w:t xml:space="preserve"> </w:t>
      </w:r>
      <w:r w:rsidRPr="00822721">
        <w:rPr>
          <w:rFonts w:eastAsiaTheme="minorHAnsi"/>
          <w:color w:val="000000" w:themeColor="text1"/>
          <w:lang w:eastAsia="en-US"/>
        </w:rPr>
        <w:t>235</w:t>
      </w:r>
      <w:r w:rsidR="00040B22">
        <w:rPr>
          <w:rFonts w:eastAsiaTheme="minorHAnsi"/>
          <w:color w:val="000000" w:themeColor="text1"/>
          <w:lang w:eastAsia="en-US"/>
        </w:rPr>
        <w:t>–</w:t>
      </w:r>
      <w:r w:rsidRPr="00822721">
        <w:rPr>
          <w:rFonts w:eastAsiaTheme="minorHAnsi"/>
          <w:color w:val="000000" w:themeColor="text1"/>
          <w:lang w:eastAsia="en-US"/>
        </w:rPr>
        <w:t>243.</w:t>
      </w:r>
    </w:p>
    <w:p w14:paraId="3AD8FA51" w14:textId="4BC24A1A" w:rsidR="00E12EA8" w:rsidRPr="00822721" w:rsidRDefault="00E12EA8" w:rsidP="00276365">
      <w:pPr>
        <w:pStyle w:val="ISTE-Reference"/>
        <w:rPr>
          <w:color w:val="000000" w:themeColor="text1"/>
        </w:rPr>
      </w:pPr>
      <w:proofErr w:type="spellStart"/>
      <w:r w:rsidRPr="00822721">
        <w:rPr>
          <w:color w:val="000000" w:themeColor="text1"/>
        </w:rPr>
        <w:t>Deprest</w:t>
      </w:r>
      <w:proofErr w:type="spellEnd"/>
      <w:r w:rsidRPr="00822721">
        <w:rPr>
          <w:color w:val="000000" w:themeColor="text1"/>
        </w:rPr>
        <w:t xml:space="preserve">, F., Blais, H., </w:t>
      </w:r>
      <w:proofErr w:type="spellStart"/>
      <w:r w:rsidRPr="00822721">
        <w:rPr>
          <w:color w:val="000000" w:themeColor="text1"/>
        </w:rPr>
        <w:t>Singaravélou</w:t>
      </w:r>
      <w:proofErr w:type="spellEnd"/>
      <w:r w:rsidRPr="00822721">
        <w:rPr>
          <w:color w:val="000000" w:themeColor="text1"/>
        </w:rPr>
        <w:t xml:space="preserve">, P. (2011). </w:t>
      </w:r>
      <w:r w:rsidRPr="00822721">
        <w:rPr>
          <w:i/>
          <w:iCs/>
          <w:color w:val="000000" w:themeColor="text1"/>
        </w:rPr>
        <w:t>Territoires impériaux. Une histoire spatiale du fait colonial</w:t>
      </w:r>
      <w:r w:rsidR="00040B22">
        <w:rPr>
          <w:color w:val="000000" w:themeColor="text1"/>
        </w:rPr>
        <w:t>,</w:t>
      </w:r>
      <w:r w:rsidRPr="00822721">
        <w:rPr>
          <w:color w:val="000000" w:themeColor="text1"/>
        </w:rPr>
        <w:t xml:space="preserve"> Publications de la Sorbonne</w:t>
      </w:r>
      <w:r w:rsidR="00040B22">
        <w:rPr>
          <w:color w:val="000000" w:themeColor="text1"/>
        </w:rPr>
        <w:t>, 336.</w:t>
      </w:r>
    </w:p>
    <w:p w14:paraId="11908D6F" w14:textId="0AC29546" w:rsidR="00B12AE2" w:rsidRPr="00822721" w:rsidRDefault="00B12AE2" w:rsidP="00276365">
      <w:pPr>
        <w:pStyle w:val="ISTE-Reference"/>
        <w:rPr>
          <w:rFonts w:eastAsiaTheme="minorHAnsi"/>
          <w:color w:val="000000" w:themeColor="text1"/>
          <w:lang w:val="en-US" w:eastAsia="en-US"/>
        </w:rPr>
      </w:pPr>
      <w:r w:rsidRPr="00822721">
        <w:rPr>
          <w:rFonts w:eastAsiaTheme="minorHAnsi"/>
          <w:color w:val="000000" w:themeColor="text1"/>
          <w:lang w:val="en-US" w:eastAsia="en-US"/>
        </w:rPr>
        <w:t xml:space="preserve">Dittmer, J. N. (2007). Colonialism and place creation in Mars Pathfinder media coverage. </w:t>
      </w:r>
      <w:r w:rsidRPr="00F2271E">
        <w:rPr>
          <w:rFonts w:eastAsiaTheme="minorHAnsi"/>
          <w:i/>
          <w:color w:val="000000" w:themeColor="text1"/>
          <w:lang w:val="en-US" w:eastAsia="en-US"/>
        </w:rPr>
        <w:t>Geographical Review</w:t>
      </w:r>
      <w:r w:rsidR="00040B22" w:rsidRPr="00F2271E">
        <w:rPr>
          <w:rFonts w:eastAsiaTheme="minorHAnsi"/>
          <w:color w:val="000000" w:themeColor="text1"/>
          <w:lang w:val="en-US" w:eastAsia="en-US"/>
        </w:rPr>
        <w:t>,</w:t>
      </w:r>
      <w:r w:rsidRPr="00822721">
        <w:rPr>
          <w:rFonts w:eastAsiaTheme="minorHAnsi"/>
          <w:color w:val="000000" w:themeColor="text1"/>
          <w:lang w:val="en-US" w:eastAsia="en-US"/>
        </w:rPr>
        <w:t xml:space="preserve"> </w:t>
      </w:r>
      <w:r w:rsidRPr="001A593C">
        <w:rPr>
          <w:rFonts w:eastAsiaTheme="minorHAnsi"/>
          <w:bCs/>
          <w:color w:val="000000" w:themeColor="text1"/>
          <w:lang w:val="en-US" w:eastAsia="en-US"/>
        </w:rPr>
        <w:t>97</w:t>
      </w:r>
      <w:r w:rsidRPr="001A593C">
        <w:rPr>
          <w:rFonts w:eastAsiaTheme="minorHAnsi"/>
          <w:color w:val="000000" w:themeColor="text1"/>
          <w:lang w:val="en-US" w:eastAsia="en-US"/>
        </w:rPr>
        <w:t>(</w:t>
      </w:r>
      <w:r w:rsidRPr="00822721">
        <w:rPr>
          <w:rFonts w:eastAsiaTheme="minorHAnsi"/>
          <w:color w:val="000000" w:themeColor="text1"/>
          <w:lang w:val="en-US" w:eastAsia="en-US"/>
        </w:rPr>
        <w:t>1</w:t>
      </w:r>
      <w:r w:rsidR="00040B22" w:rsidRPr="00822721">
        <w:rPr>
          <w:rFonts w:eastAsiaTheme="minorHAnsi"/>
          <w:color w:val="000000" w:themeColor="text1"/>
          <w:lang w:val="en-US" w:eastAsia="en-US"/>
        </w:rPr>
        <w:t>)</w:t>
      </w:r>
      <w:r w:rsidR="00040B22">
        <w:rPr>
          <w:rFonts w:eastAsiaTheme="minorHAnsi"/>
          <w:color w:val="000000" w:themeColor="text1"/>
          <w:lang w:val="en-US" w:eastAsia="en-US"/>
        </w:rPr>
        <w:t>,</w:t>
      </w:r>
      <w:r w:rsidR="00040B22" w:rsidRPr="00822721">
        <w:rPr>
          <w:rFonts w:eastAsiaTheme="minorHAnsi"/>
          <w:color w:val="000000" w:themeColor="text1"/>
          <w:lang w:val="en-US" w:eastAsia="en-US"/>
        </w:rPr>
        <w:t xml:space="preserve"> </w:t>
      </w:r>
      <w:r w:rsidRPr="00822721">
        <w:rPr>
          <w:rFonts w:eastAsiaTheme="minorHAnsi"/>
          <w:color w:val="000000" w:themeColor="text1"/>
          <w:lang w:val="en-US" w:eastAsia="en-US"/>
        </w:rPr>
        <w:t>112</w:t>
      </w:r>
      <w:r w:rsidR="00040B22">
        <w:rPr>
          <w:rFonts w:eastAsiaTheme="minorHAnsi"/>
          <w:color w:val="000000" w:themeColor="text1"/>
          <w:lang w:val="en-US" w:eastAsia="en-US"/>
        </w:rPr>
        <w:t>–</w:t>
      </w:r>
      <w:r w:rsidRPr="00822721">
        <w:rPr>
          <w:rFonts w:eastAsiaTheme="minorHAnsi"/>
          <w:color w:val="000000" w:themeColor="text1"/>
          <w:lang w:val="en-US" w:eastAsia="en-US"/>
        </w:rPr>
        <w:t>130.</w:t>
      </w:r>
    </w:p>
    <w:p w14:paraId="04DB2238" w14:textId="5D597133" w:rsidR="00B12AE2" w:rsidRPr="000519E0" w:rsidRDefault="00B12AE2" w:rsidP="00276365">
      <w:pPr>
        <w:pStyle w:val="ISTE-Reference"/>
        <w:rPr>
          <w:rFonts w:eastAsiaTheme="minorHAnsi"/>
          <w:color w:val="000000" w:themeColor="text1"/>
          <w:lang w:eastAsia="en-US"/>
        </w:rPr>
      </w:pPr>
      <w:r w:rsidRPr="00822721">
        <w:rPr>
          <w:rFonts w:eastAsiaTheme="minorHAnsi"/>
          <w:color w:val="000000" w:themeColor="text1"/>
          <w:lang w:val="en-US" w:eastAsia="en-US"/>
        </w:rPr>
        <w:t xml:space="preserve">Douglas, B. (2014). Naming places: voyagers, toponyms, and local presence in the fifth part of the world, 1500–1700. </w:t>
      </w:r>
      <w:r w:rsidRPr="000519E0">
        <w:rPr>
          <w:rFonts w:eastAsiaTheme="minorHAnsi"/>
          <w:i/>
          <w:color w:val="000000" w:themeColor="text1"/>
          <w:lang w:eastAsia="en-US"/>
        </w:rPr>
        <w:t xml:space="preserve">Journal of </w:t>
      </w:r>
      <w:proofErr w:type="spellStart"/>
      <w:r w:rsidRPr="000519E0">
        <w:rPr>
          <w:rFonts w:eastAsiaTheme="minorHAnsi"/>
          <w:i/>
          <w:color w:val="000000" w:themeColor="text1"/>
          <w:lang w:eastAsia="en-US"/>
        </w:rPr>
        <w:t>Historical</w:t>
      </w:r>
      <w:proofErr w:type="spellEnd"/>
      <w:r w:rsidRPr="000519E0">
        <w:rPr>
          <w:rFonts w:eastAsiaTheme="minorHAnsi"/>
          <w:i/>
          <w:color w:val="000000" w:themeColor="text1"/>
          <w:lang w:eastAsia="en-US"/>
        </w:rPr>
        <w:t xml:space="preserve"> </w:t>
      </w:r>
      <w:proofErr w:type="spellStart"/>
      <w:r w:rsidRPr="000519E0">
        <w:rPr>
          <w:rFonts w:eastAsiaTheme="minorHAnsi"/>
          <w:i/>
          <w:color w:val="000000" w:themeColor="text1"/>
          <w:lang w:eastAsia="en-US"/>
        </w:rPr>
        <w:t>Geography</w:t>
      </w:r>
      <w:proofErr w:type="spellEnd"/>
      <w:r w:rsidR="00040B22">
        <w:rPr>
          <w:rFonts w:eastAsiaTheme="minorHAnsi"/>
          <w:color w:val="000000" w:themeColor="text1"/>
          <w:lang w:eastAsia="en-US"/>
        </w:rPr>
        <w:t>,</w:t>
      </w:r>
      <w:r w:rsidRPr="000519E0">
        <w:rPr>
          <w:rFonts w:eastAsiaTheme="minorHAnsi"/>
          <w:color w:val="000000" w:themeColor="text1"/>
          <w:lang w:eastAsia="en-US"/>
        </w:rPr>
        <w:t xml:space="preserve"> </w:t>
      </w:r>
      <w:r w:rsidRPr="000519E0">
        <w:rPr>
          <w:rFonts w:eastAsiaTheme="minorHAnsi"/>
          <w:bCs/>
          <w:color w:val="000000" w:themeColor="text1"/>
          <w:lang w:eastAsia="en-US"/>
        </w:rPr>
        <w:t>45</w:t>
      </w:r>
      <w:r w:rsidRPr="000519E0">
        <w:rPr>
          <w:rFonts w:eastAsiaTheme="minorHAnsi"/>
          <w:color w:val="000000" w:themeColor="text1"/>
          <w:lang w:eastAsia="en-US"/>
        </w:rPr>
        <w:t>(0</w:t>
      </w:r>
      <w:r w:rsidR="00040B22" w:rsidRPr="000519E0">
        <w:rPr>
          <w:rFonts w:eastAsiaTheme="minorHAnsi"/>
          <w:color w:val="000000" w:themeColor="text1"/>
          <w:lang w:eastAsia="en-US"/>
        </w:rPr>
        <w:t>)</w:t>
      </w:r>
      <w:r w:rsidR="00040B22">
        <w:rPr>
          <w:rFonts w:eastAsiaTheme="minorHAnsi"/>
          <w:color w:val="000000" w:themeColor="text1"/>
          <w:lang w:eastAsia="en-US"/>
        </w:rPr>
        <w:t>,</w:t>
      </w:r>
      <w:r w:rsidR="00040B22" w:rsidRPr="000519E0">
        <w:rPr>
          <w:rFonts w:eastAsiaTheme="minorHAnsi"/>
          <w:color w:val="000000" w:themeColor="text1"/>
          <w:lang w:eastAsia="en-US"/>
        </w:rPr>
        <w:t xml:space="preserve"> </w:t>
      </w:r>
      <w:r w:rsidRPr="000519E0">
        <w:rPr>
          <w:rFonts w:eastAsiaTheme="minorHAnsi"/>
          <w:color w:val="000000" w:themeColor="text1"/>
          <w:lang w:eastAsia="en-US"/>
        </w:rPr>
        <w:t>12</w:t>
      </w:r>
      <w:r w:rsidR="00040B22">
        <w:rPr>
          <w:rFonts w:eastAsiaTheme="minorHAnsi"/>
          <w:color w:val="000000" w:themeColor="text1"/>
          <w:lang w:eastAsia="en-US"/>
        </w:rPr>
        <w:t>–</w:t>
      </w:r>
      <w:r w:rsidRPr="000519E0">
        <w:rPr>
          <w:rFonts w:eastAsiaTheme="minorHAnsi"/>
          <w:color w:val="000000" w:themeColor="text1"/>
          <w:lang w:eastAsia="en-US"/>
        </w:rPr>
        <w:t>24.</w:t>
      </w:r>
    </w:p>
    <w:p w14:paraId="07BDEA1B" w14:textId="0F0FE148" w:rsidR="00CF5E95" w:rsidRPr="00822721" w:rsidRDefault="00CF5E95" w:rsidP="00276365">
      <w:pPr>
        <w:pStyle w:val="ISTE-Reference"/>
        <w:rPr>
          <w:rFonts w:eastAsiaTheme="minorHAnsi"/>
          <w:color w:val="000000" w:themeColor="text1"/>
          <w:lang w:eastAsia="en-US"/>
        </w:rPr>
      </w:pPr>
      <w:r w:rsidRPr="00822721">
        <w:rPr>
          <w:rFonts w:eastAsiaTheme="minorHAnsi"/>
          <w:color w:val="000000" w:themeColor="text1"/>
          <w:lang w:eastAsia="en-US"/>
        </w:rPr>
        <w:t>Dupuy, L. (2011)</w:t>
      </w:r>
      <w:r w:rsidR="00040B22">
        <w:rPr>
          <w:rFonts w:eastAsiaTheme="minorHAnsi"/>
          <w:color w:val="000000" w:themeColor="text1"/>
          <w:lang w:eastAsia="en-US"/>
        </w:rPr>
        <w:t>.</w:t>
      </w:r>
      <w:r w:rsidRPr="00822721">
        <w:rPr>
          <w:rFonts w:eastAsiaTheme="minorHAnsi"/>
          <w:color w:val="000000" w:themeColor="text1"/>
          <w:lang w:eastAsia="en-US"/>
        </w:rPr>
        <w:t xml:space="preserve"> Une métaphore de la démarche géographique et de l’histoire du </w:t>
      </w:r>
      <w:r w:rsidR="00040B22" w:rsidRPr="00822721">
        <w:rPr>
          <w:rFonts w:eastAsiaTheme="minorHAnsi"/>
          <w:color w:val="000000" w:themeColor="text1"/>
          <w:lang w:eastAsia="en-US"/>
        </w:rPr>
        <w:t>XIX</w:t>
      </w:r>
      <w:r w:rsidR="00040B22" w:rsidRPr="00F2271E">
        <w:rPr>
          <w:rFonts w:eastAsiaTheme="minorHAnsi"/>
          <w:color w:val="000000" w:themeColor="text1"/>
          <w:vertAlign w:val="superscript"/>
          <w:lang w:eastAsia="en-US"/>
        </w:rPr>
        <w:t>e</w:t>
      </w:r>
      <w:r w:rsidR="00040B22">
        <w:rPr>
          <w:rFonts w:eastAsiaTheme="minorHAnsi"/>
          <w:color w:val="000000" w:themeColor="text1"/>
          <w:lang w:eastAsia="en-US"/>
        </w:rPr>
        <w:t> </w:t>
      </w:r>
      <w:r w:rsidRPr="00822721">
        <w:rPr>
          <w:rFonts w:eastAsiaTheme="minorHAnsi"/>
          <w:color w:val="000000" w:themeColor="text1"/>
          <w:lang w:eastAsia="en-US"/>
        </w:rPr>
        <w:t>siècle</w:t>
      </w:r>
      <w:r w:rsidR="00040B22">
        <w:rPr>
          <w:rFonts w:eastAsiaTheme="minorHAnsi"/>
          <w:color w:val="000000" w:themeColor="text1"/>
          <w:lang w:eastAsia="en-US"/>
        </w:rPr>
        <w:t> </w:t>
      </w:r>
      <w:r w:rsidRPr="00822721">
        <w:rPr>
          <w:rFonts w:eastAsiaTheme="minorHAnsi"/>
          <w:color w:val="000000" w:themeColor="text1"/>
          <w:lang w:eastAsia="en-US"/>
        </w:rPr>
        <w:t xml:space="preserve">: </w:t>
      </w:r>
      <w:r w:rsidRPr="00F2271E">
        <w:rPr>
          <w:rFonts w:eastAsiaTheme="minorHAnsi"/>
          <w:i/>
          <w:color w:val="000000" w:themeColor="text1"/>
          <w:lang w:eastAsia="en-US"/>
        </w:rPr>
        <w:t>L’Île Mystérieuse</w:t>
      </w:r>
      <w:r w:rsidRPr="00822721">
        <w:rPr>
          <w:rFonts w:eastAsiaTheme="minorHAnsi"/>
          <w:color w:val="000000" w:themeColor="text1"/>
          <w:lang w:eastAsia="en-US"/>
        </w:rPr>
        <w:t xml:space="preserve"> de Jules Verne (1874-75). </w:t>
      </w:r>
      <w:proofErr w:type="spellStart"/>
      <w:r w:rsidRPr="00FD7C1D">
        <w:rPr>
          <w:rFonts w:eastAsiaTheme="minorHAnsi"/>
          <w:i/>
          <w:color w:val="000000" w:themeColor="text1"/>
          <w:lang w:eastAsia="en-US"/>
        </w:rPr>
        <w:t>Cybergeo</w:t>
      </w:r>
      <w:proofErr w:type="spellEnd"/>
      <w:r w:rsidRPr="00FD7C1D">
        <w:rPr>
          <w:rFonts w:eastAsiaTheme="minorHAnsi"/>
          <w:i/>
          <w:color w:val="000000" w:themeColor="text1"/>
          <w:lang w:eastAsia="en-US"/>
        </w:rPr>
        <w:t xml:space="preserve">: </w:t>
      </w:r>
      <w:proofErr w:type="spellStart"/>
      <w:r w:rsidRPr="00FD7C1D">
        <w:rPr>
          <w:rFonts w:eastAsiaTheme="minorHAnsi"/>
          <w:i/>
          <w:color w:val="000000" w:themeColor="text1"/>
          <w:lang w:eastAsia="en-US"/>
        </w:rPr>
        <w:t>European</w:t>
      </w:r>
      <w:proofErr w:type="spellEnd"/>
      <w:r w:rsidRPr="00FD7C1D">
        <w:rPr>
          <w:rFonts w:eastAsiaTheme="minorHAnsi"/>
          <w:i/>
          <w:color w:val="000000" w:themeColor="text1"/>
          <w:lang w:eastAsia="en-US"/>
        </w:rPr>
        <w:t xml:space="preserve"> Journal of </w:t>
      </w:r>
      <w:proofErr w:type="spellStart"/>
      <w:r w:rsidRPr="00FD7C1D">
        <w:rPr>
          <w:rFonts w:eastAsiaTheme="minorHAnsi"/>
          <w:i/>
          <w:color w:val="000000" w:themeColor="text1"/>
          <w:lang w:eastAsia="en-US"/>
        </w:rPr>
        <w:t>Geography</w:t>
      </w:r>
      <w:proofErr w:type="spellEnd"/>
      <w:r w:rsidRPr="00822721">
        <w:rPr>
          <w:rFonts w:eastAsiaTheme="minorHAnsi"/>
          <w:color w:val="000000" w:themeColor="text1"/>
          <w:lang w:eastAsia="en-US"/>
        </w:rPr>
        <w:t>.</w:t>
      </w:r>
    </w:p>
    <w:p w14:paraId="4BBF26B1" w14:textId="711F165A" w:rsidR="009F2DE9" w:rsidRPr="00822721" w:rsidRDefault="009F2DE9" w:rsidP="00276365">
      <w:pPr>
        <w:pStyle w:val="ISTE-Reference"/>
        <w:rPr>
          <w:rFonts w:eastAsiaTheme="minorHAnsi"/>
          <w:color w:val="000000" w:themeColor="text1"/>
          <w:lang w:eastAsia="en-US"/>
        </w:rPr>
      </w:pPr>
      <w:proofErr w:type="spellStart"/>
      <w:r w:rsidRPr="00822721">
        <w:rPr>
          <w:rFonts w:eastAsiaTheme="minorHAnsi"/>
          <w:color w:val="000000" w:themeColor="text1"/>
          <w:lang w:eastAsia="en-US"/>
        </w:rPr>
        <w:t>Georgelin</w:t>
      </w:r>
      <w:proofErr w:type="spellEnd"/>
      <w:r w:rsidRPr="00822721">
        <w:rPr>
          <w:rFonts w:eastAsiaTheme="minorHAnsi"/>
          <w:color w:val="000000" w:themeColor="text1"/>
          <w:lang w:eastAsia="en-US"/>
        </w:rPr>
        <w:t>, H. (2008). Thrace orientale et Anatolie : territoires à nommer et à saisir, à la fin du XIX</w:t>
      </w:r>
      <w:r w:rsidRPr="00F2271E">
        <w:rPr>
          <w:rFonts w:eastAsiaTheme="minorHAnsi"/>
          <w:color w:val="000000" w:themeColor="text1"/>
          <w:vertAlign w:val="superscript"/>
          <w:lang w:eastAsia="en-US"/>
        </w:rPr>
        <w:t>e</w:t>
      </w:r>
      <w:r w:rsidRPr="00822721">
        <w:rPr>
          <w:rFonts w:eastAsiaTheme="minorHAnsi"/>
          <w:color w:val="000000" w:themeColor="text1"/>
          <w:lang w:eastAsia="en-US"/>
        </w:rPr>
        <w:t xml:space="preserve"> et au XX</w:t>
      </w:r>
      <w:r w:rsidRPr="00F2271E">
        <w:rPr>
          <w:rFonts w:eastAsiaTheme="minorHAnsi"/>
          <w:color w:val="000000" w:themeColor="text1"/>
          <w:vertAlign w:val="superscript"/>
          <w:lang w:eastAsia="en-US"/>
        </w:rPr>
        <w:t>e</w:t>
      </w:r>
      <w:r w:rsidRPr="00822721">
        <w:rPr>
          <w:rFonts w:eastAsiaTheme="minorHAnsi"/>
          <w:color w:val="000000" w:themeColor="text1"/>
          <w:lang w:eastAsia="en-US"/>
        </w:rPr>
        <w:t xml:space="preserve"> siècle</w:t>
      </w:r>
      <w:r w:rsidR="00040B22">
        <w:rPr>
          <w:rFonts w:eastAsiaTheme="minorHAnsi"/>
          <w:color w:val="000000" w:themeColor="text1"/>
          <w:lang w:eastAsia="en-US"/>
        </w:rPr>
        <w:t>. Dans</w:t>
      </w:r>
      <w:r w:rsidR="00040B22" w:rsidRPr="00822721">
        <w:rPr>
          <w:rFonts w:eastAsiaTheme="minorHAnsi"/>
          <w:color w:val="000000" w:themeColor="text1"/>
          <w:lang w:eastAsia="en-US"/>
        </w:rPr>
        <w:t xml:space="preserve"> </w:t>
      </w:r>
      <w:r w:rsidRPr="00FD7C1D">
        <w:rPr>
          <w:rFonts w:eastAsiaTheme="minorHAnsi"/>
          <w:i/>
          <w:color w:val="000000" w:themeColor="text1"/>
          <w:lang w:eastAsia="en-US"/>
        </w:rPr>
        <w:t>Nommer et classer dans les Balkans</w:t>
      </w:r>
      <w:r w:rsidR="00040B22">
        <w:rPr>
          <w:rFonts w:eastAsiaTheme="minorHAnsi"/>
          <w:color w:val="000000" w:themeColor="text1"/>
          <w:lang w:eastAsia="en-US"/>
        </w:rPr>
        <w:t>,</w:t>
      </w:r>
      <w:r w:rsidR="00040B22" w:rsidRPr="00822721">
        <w:rPr>
          <w:rFonts w:eastAsiaTheme="minorHAnsi"/>
          <w:color w:val="000000" w:themeColor="text1"/>
          <w:lang w:eastAsia="en-US"/>
        </w:rPr>
        <w:t xml:space="preserve"> </w:t>
      </w:r>
      <w:proofErr w:type="spellStart"/>
      <w:r w:rsidRPr="00822721">
        <w:rPr>
          <w:rFonts w:eastAsiaTheme="minorHAnsi"/>
          <w:color w:val="000000" w:themeColor="text1"/>
          <w:lang w:eastAsia="en-US"/>
        </w:rPr>
        <w:t>Sintes</w:t>
      </w:r>
      <w:proofErr w:type="spellEnd"/>
      <w:r w:rsidR="00040B22">
        <w:rPr>
          <w:rFonts w:eastAsiaTheme="minorHAnsi"/>
          <w:color w:val="000000" w:themeColor="text1"/>
          <w:lang w:eastAsia="en-US"/>
        </w:rPr>
        <w:t>,</w:t>
      </w:r>
      <w:r w:rsidR="00040B22" w:rsidRPr="00040B22">
        <w:rPr>
          <w:rFonts w:eastAsiaTheme="minorHAnsi"/>
          <w:color w:val="000000" w:themeColor="text1"/>
          <w:lang w:eastAsia="en-US"/>
        </w:rPr>
        <w:t xml:space="preserve"> </w:t>
      </w:r>
      <w:r w:rsidR="00040B22" w:rsidRPr="00822721">
        <w:rPr>
          <w:rFonts w:eastAsiaTheme="minorHAnsi"/>
          <w:color w:val="000000" w:themeColor="text1"/>
          <w:lang w:eastAsia="en-US"/>
        </w:rPr>
        <w:t>P.</w:t>
      </w:r>
      <w:r w:rsidR="00040B22">
        <w:rPr>
          <w:rFonts w:eastAsiaTheme="minorHAnsi"/>
          <w:color w:val="000000" w:themeColor="text1"/>
          <w:lang w:eastAsia="en-US"/>
        </w:rPr>
        <w:t>,</w:t>
      </w:r>
      <w:r w:rsidR="00040B22" w:rsidRPr="00822721">
        <w:rPr>
          <w:rFonts w:eastAsiaTheme="minorHAnsi"/>
          <w:color w:val="000000" w:themeColor="text1"/>
          <w:lang w:eastAsia="en-US"/>
        </w:rPr>
        <w:t xml:space="preserve"> </w:t>
      </w:r>
      <w:r w:rsidRPr="00822721">
        <w:rPr>
          <w:rFonts w:eastAsiaTheme="minorHAnsi"/>
          <w:color w:val="000000" w:themeColor="text1"/>
          <w:lang w:eastAsia="en-US"/>
        </w:rPr>
        <w:t xml:space="preserve">de Rapper, </w:t>
      </w:r>
      <w:r w:rsidR="00040B22" w:rsidRPr="00822721">
        <w:rPr>
          <w:rFonts w:eastAsiaTheme="minorHAnsi"/>
          <w:color w:val="000000" w:themeColor="text1"/>
          <w:lang w:eastAsia="en-US"/>
        </w:rPr>
        <w:t>G.</w:t>
      </w:r>
      <w:r w:rsidR="00040B22">
        <w:rPr>
          <w:rFonts w:eastAsiaTheme="minorHAnsi"/>
          <w:color w:val="000000" w:themeColor="text1"/>
          <w:lang w:eastAsia="en-US"/>
        </w:rPr>
        <w:t>, É</w:t>
      </w:r>
      <w:r w:rsidR="00040B22" w:rsidRPr="00822721">
        <w:rPr>
          <w:rFonts w:eastAsiaTheme="minorHAnsi"/>
          <w:color w:val="000000" w:themeColor="text1"/>
          <w:lang w:eastAsia="en-US"/>
        </w:rPr>
        <w:t xml:space="preserve">cole </w:t>
      </w:r>
      <w:r w:rsidR="00B3645C">
        <w:rPr>
          <w:rFonts w:eastAsiaTheme="minorHAnsi"/>
          <w:color w:val="000000" w:themeColor="text1"/>
          <w:lang w:eastAsia="en-US"/>
        </w:rPr>
        <w:t>f</w:t>
      </w:r>
      <w:r w:rsidR="00B3645C" w:rsidRPr="00822721">
        <w:rPr>
          <w:rFonts w:eastAsiaTheme="minorHAnsi"/>
          <w:color w:val="000000" w:themeColor="text1"/>
          <w:lang w:eastAsia="en-US"/>
        </w:rPr>
        <w:t xml:space="preserve">rançaise </w:t>
      </w:r>
      <w:r w:rsidRPr="00822721">
        <w:rPr>
          <w:rFonts w:eastAsiaTheme="minorHAnsi"/>
          <w:color w:val="000000" w:themeColor="text1"/>
          <w:lang w:eastAsia="en-US"/>
        </w:rPr>
        <w:t>d'Athènes</w:t>
      </w:r>
      <w:r w:rsidR="00040B22">
        <w:rPr>
          <w:rFonts w:eastAsiaTheme="minorHAnsi"/>
          <w:b/>
          <w:bCs/>
          <w:color w:val="000000" w:themeColor="text1"/>
          <w:lang w:eastAsia="en-US"/>
        </w:rPr>
        <w:t>,</w:t>
      </w:r>
      <w:r w:rsidR="00040B22" w:rsidRPr="00822721">
        <w:rPr>
          <w:rFonts w:eastAsiaTheme="minorHAnsi"/>
          <w:b/>
          <w:bCs/>
          <w:color w:val="000000" w:themeColor="text1"/>
          <w:lang w:eastAsia="en-US"/>
        </w:rPr>
        <w:t xml:space="preserve"> </w:t>
      </w:r>
      <w:r w:rsidRPr="00822721">
        <w:rPr>
          <w:rFonts w:eastAsiaTheme="minorHAnsi"/>
          <w:color w:val="000000" w:themeColor="text1"/>
          <w:lang w:eastAsia="en-US"/>
        </w:rPr>
        <w:t>203</w:t>
      </w:r>
      <w:r w:rsidR="00040B22">
        <w:rPr>
          <w:rFonts w:eastAsiaTheme="minorHAnsi"/>
          <w:color w:val="000000" w:themeColor="text1"/>
          <w:lang w:eastAsia="en-US"/>
        </w:rPr>
        <w:t>–</w:t>
      </w:r>
      <w:r w:rsidRPr="00822721">
        <w:rPr>
          <w:rFonts w:eastAsiaTheme="minorHAnsi"/>
          <w:color w:val="000000" w:themeColor="text1"/>
          <w:lang w:eastAsia="en-US"/>
        </w:rPr>
        <w:t>215.</w:t>
      </w:r>
    </w:p>
    <w:p w14:paraId="4404DE44" w14:textId="39AB7E7E" w:rsidR="00552CF3" w:rsidRPr="00F2271E" w:rsidRDefault="00843900" w:rsidP="00276365">
      <w:pPr>
        <w:pStyle w:val="ISTE-Reference"/>
        <w:rPr>
          <w:rFonts w:eastAsiaTheme="minorHAnsi"/>
          <w:color w:val="000000" w:themeColor="text1"/>
          <w:lang w:val="fr-CH" w:eastAsia="en-US"/>
        </w:rPr>
      </w:pPr>
      <w:r w:rsidRPr="00822721">
        <w:rPr>
          <w:rFonts w:eastAsiaTheme="minorHAnsi"/>
          <w:color w:val="000000" w:themeColor="text1"/>
          <w:lang w:eastAsia="en-US"/>
        </w:rPr>
        <w:t>Giraut, F. (2016</w:t>
      </w:r>
      <w:r w:rsidR="00040B22" w:rsidRPr="00822721">
        <w:rPr>
          <w:rFonts w:eastAsiaTheme="minorHAnsi"/>
          <w:color w:val="000000" w:themeColor="text1"/>
          <w:lang w:eastAsia="en-US"/>
        </w:rPr>
        <w:t>)</w:t>
      </w:r>
      <w:r w:rsidR="00040B22">
        <w:rPr>
          <w:rFonts w:eastAsiaTheme="minorHAnsi"/>
          <w:color w:val="000000" w:themeColor="text1"/>
          <w:lang w:eastAsia="en-US"/>
        </w:rPr>
        <w:t xml:space="preserve">. </w:t>
      </w:r>
      <w:r w:rsidRPr="00822721">
        <w:rPr>
          <w:rFonts w:eastAsiaTheme="minorHAnsi"/>
          <w:color w:val="000000" w:themeColor="text1"/>
          <w:lang w:eastAsia="en-US"/>
        </w:rPr>
        <w:t xml:space="preserve">Changements de noms de pays africains en contexte postcolonial. </w:t>
      </w:r>
      <w:r w:rsidRPr="00F2271E">
        <w:rPr>
          <w:rFonts w:eastAsiaTheme="minorHAnsi"/>
          <w:color w:val="000000" w:themeColor="text1"/>
          <w:lang w:val="fr-CH" w:eastAsia="en-US"/>
        </w:rPr>
        <w:t>Blog</w:t>
      </w:r>
      <w:r w:rsidRPr="00F2271E">
        <w:rPr>
          <w:rFonts w:eastAsiaTheme="minorHAnsi"/>
          <w:color w:val="000000" w:themeColor="text1"/>
          <w:u w:val="single"/>
          <w:lang w:val="fr-CH" w:eastAsia="en-US"/>
        </w:rPr>
        <w:t xml:space="preserve"> </w:t>
      </w:r>
      <w:proofErr w:type="spellStart"/>
      <w:r w:rsidRPr="00F2271E">
        <w:rPr>
          <w:rFonts w:eastAsiaTheme="minorHAnsi"/>
          <w:i/>
          <w:color w:val="000000" w:themeColor="text1"/>
          <w:lang w:val="fr-CH" w:eastAsia="en-US"/>
        </w:rPr>
        <w:t>Néotoponymie</w:t>
      </w:r>
      <w:proofErr w:type="spellEnd"/>
      <w:r w:rsidRPr="00F2271E">
        <w:rPr>
          <w:rFonts w:eastAsiaTheme="minorHAnsi"/>
          <w:i/>
          <w:color w:val="000000" w:themeColor="text1"/>
          <w:lang w:val="fr-CH" w:eastAsia="en-US"/>
        </w:rPr>
        <w:t>/</w:t>
      </w:r>
      <w:proofErr w:type="spellStart"/>
      <w:r w:rsidRPr="00F2271E">
        <w:rPr>
          <w:rFonts w:eastAsiaTheme="minorHAnsi"/>
          <w:i/>
          <w:color w:val="000000" w:themeColor="text1"/>
          <w:lang w:val="fr-CH" w:eastAsia="en-US"/>
        </w:rPr>
        <w:t>Neotoponymy</w:t>
      </w:r>
      <w:proofErr w:type="spellEnd"/>
      <w:r w:rsidRPr="00F2271E">
        <w:rPr>
          <w:rFonts w:eastAsiaTheme="minorHAnsi"/>
          <w:color w:val="000000" w:themeColor="text1"/>
          <w:lang w:val="fr-CH" w:eastAsia="en-US"/>
        </w:rPr>
        <w:t xml:space="preserve">. </w:t>
      </w:r>
      <w:r w:rsidR="00040B22" w:rsidRPr="00F2271E">
        <w:rPr>
          <w:rFonts w:eastAsiaTheme="minorHAnsi"/>
          <w:color w:val="000000" w:themeColor="text1"/>
          <w:lang w:val="fr-CH" w:eastAsia="en-US"/>
        </w:rPr>
        <w:t xml:space="preserve">Disponible à l’adresse : </w:t>
      </w:r>
      <w:hyperlink r:id="rId13" w:history="1">
        <w:r w:rsidR="00914E99" w:rsidRPr="00F2271E">
          <w:rPr>
            <w:rStyle w:val="Lienhypertexte"/>
            <w:rFonts w:eastAsiaTheme="minorHAnsi"/>
            <w:color w:val="000000" w:themeColor="text1"/>
            <w:lang w:val="fr-CH" w:eastAsia="en-US"/>
          </w:rPr>
          <w:t>https://neotopo.hypotheses.org/666</w:t>
        </w:r>
      </w:hyperlink>
    </w:p>
    <w:p w14:paraId="7F7B18C0" w14:textId="0DA99D49" w:rsidR="00914E99" w:rsidRPr="00F2271E" w:rsidRDefault="00914E99" w:rsidP="00276365">
      <w:pPr>
        <w:pStyle w:val="ISTE-Reference"/>
        <w:rPr>
          <w:rFonts w:eastAsiaTheme="minorHAnsi"/>
          <w:color w:val="000000" w:themeColor="text1"/>
          <w:lang w:val="fr-CH" w:eastAsia="en-US"/>
        </w:rPr>
      </w:pPr>
      <w:r w:rsidRPr="00822721">
        <w:rPr>
          <w:rFonts w:eastAsiaTheme="minorHAnsi"/>
          <w:color w:val="000000" w:themeColor="text1"/>
          <w:lang w:val="en-US" w:eastAsia="en-US"/>
        </w:rPr>
        <w:t>Giraut, F.</w:t>
      </w:r>
      <w:r w:rsidR="00040B22">
        <w:rPr>
          <w:rFonts w:eastAsiaTheme="minorHAnsi"/>
          <w:color w:val="000000" w:themeColor="text1"/>
          <w:lang w:val="en-US" w:eastAsia="en-US"/>
        </w:rPr>
        <w:t>,</w:t>
      </w:r>
      <w:r w:rsidRPr="00822721">
        <w:rPr>
          <w:rFonts w:eastAsiaTheme="minorHAnsi"/>
          <w:color w:val="000000" w:themeColor="text1"/>
          <w:lang w:val="en-US" w:eastAsia="en-US"/>
        </w:rPr>
        <w:t xml:space="preserve"> </w:t>
      </w:r>
      <w:proofErr w:type="spellStart"/>
      <w:r w:rsidRPr="00822721">
        <w:rPr>
          <w:rFonts w:eastAsiaTheme="minorHAnsi"/>
          <w:color w:val="000000" w:themeColor="text1"/>
          <w:lang w:val="en-US" w:eastAsia="en-US"/>
        </w:rPr>
        <w:t>Antheaume</w:t>
      </w:r>
      <w:proofErr w:type="spellEnd"/>
      <w:r w:rsidR="00040B22">
        <w:rPr>
          <w:rFonts w:eastAsiaTheme="minorHAnsi"/>
          <w:color w:val="000000" w:themeColor="text1"/>
          <w:lang w:val="en-US" w:eastAsia="en-US"/>
        </w:rPr>
        <w:t xml:space="preserve">, </w:t>
      </w:r>
      <w:r w:rsidR="00040B22" w:rsidRPr="00822721">
        <w:rPr>
          <w:rFonts w:eastAsiaTheme="minorHAnsi"/>
          <w:color w:val="000000" w:themeColor="text1"/>
          <w:lang w:val="en-US" w:eastAsia="en-US"/>
        </w:rPr>
        <w:t>B.</w:t>
      </w:r>
      <w:r w:rsidRPr="00822721">
        <w:rPr>
          <w:rFonts w:eastAsiaTheme="minorHAnsi"/>
          <w:color w:val="000000" w:themeColor="text1"/>
          <w:lang w:val="en-US" w:eastAsia="en-US"/>
        </w:rPr>
        <w:t xml:space="preserve"> (2012). Toponymy of power, power of toponymy? Colonial and contemporary Togolese place renaming. </w:t>
      </w:r>
      <w:proofErr w:type="spellStart"/>
      <w:r w:rsidR="00040B22">
        <w:rPr>
          <w:rFonts w:eastAsiaTheme="minorHAnsi"/>
          <w:color w:val="000000" w:themeColor="text1"/>
          <w:lang w:val="en-US" w:eastAsia="en-US"/>
        </w:rPr>
        <w:t>Dans</w:t>
      </w:r>
      <w:proofErr w:type="spellEnd"/>
      <w:r w:rsidR="00040B22">
        <w:rPr>
          <w:rFonts w:eastAsiaTheme="minorHAnsi"/>
          <w:color w:val="000000" w:themeColor="text1"/>
          <w:lang w:val="en-US" w:eastAsia="en-US"/>
        </w:rPr>
        <w:t xml:space="preserve"> </w:t>
      </w:r>
      <w:r w:rsidRPr="00F2271E">
        <w:rPr>
          <w:rFonts w:eastAsiaTheme="minorHAnsi"/>
          <w:i/>
          <w:color w:val="000000" w:themeColor="text1"/>
          <w:lang w:val="en-US" w:eastAsia="en-US"/>
        </w:rPr>
        <w:t>5</w:t>
      </w:r>
      <w:r w:rsidRPr="00F2271E">
        <w:rPr>
          <w:rFonts w:eastAsiaTheme="minorHAnsi"/>
          <w:i/>
          <w:color w:val="000000" w:themeColor="text1"/>
          <w:vertAlign w:val="superscript"/>
          <w:lang w:val="en-US" w:eastAsia="en-US"/>
        </w:rPr>
        <w:t>th</w:t>
      </w:r>
      <w:r w:rsidR="00B3645C" w:rsidRPr="00F2271E">
        <w:rPr>
          <w:rFonts w:eastAsiaTheme="minorHAnsi"/>
          <w:i/>
          <w:color w:val="000000" w:themeColor="text1"/>
          <w:vertAlign w:val="superscript"/>
          <w:lang w:val="en-US" w:eastAsia="en-US"/>
        </w:rPr>
        <w:t xml:space="preserve"> </w:t>
      </w:r>
      <w:r w:rsidRPr="00F2271E">
        <w:rPr>
          <w:rFonts w:eastAsiaTheme="minorHAnsi"/>
          <w:i/>
          <w:color w:val="000000" w:themeColor="text1"/>
          <w:lang w:val="en-US" w:eastAsia="en-US"/>
        </w:rPr>
        <w:t>Trend in Toponymy conference</w:t>
      </w:r>
      <w:r w:rsidR="00040B22">
        <w:rPr>
          <w:rFonts w:eastAsiaTheme="minorHAnsi"/>
          <w:color w:val="000000" w:themeColor="text1"/>
          <w:lang w:val="en-US" w:eastAsia="en-US"/>
        </w:rPr>
        <w:t>,</w:t>
      </w:r>
      <w:r w:rsidR="00040B22" w:rsidRPr="00822721">
        <w:rPr>
          <w:rFonts w:eastAsiaTheme="minorHAnsi"/>
          <w:color w:val="000000" w:themeColor="text1"/>
          <w:lang w:val="en-US" w:eastAsia="en-US"/>
        </w:rPr>
        <w:t xml:space="preserve"> </w:t>
      </w:r>
      <w:r w:rsidRPr="00822721">
        <w:rPr>
          <w:rFonts w:eastAsiaTheme="minorHAnsi"/>
          <w:color w:val="000000" w:themeColor="text1"/>
          <w:lang w:val="en-US" w:eastAsia="en-US"/>
        </w:rPr>
        <w:t xml:space="preserve">Bern (Switzerland). </w:t>
      </w:r>
      <w:r w:rsidR="00040B22" w:rsidRPr="00F2271E">
        <w:rPr>
          <w:rFonts w:eastAsiaTheme="minorHAnsi"/>
          <w:color w:val="000000" w:themeColor="text1"/>
          <w:lang w:val="fr-CH" w:eastAsia="en-US"/>
        </w:rPr>
        <w:t xml:space="preserve">Disponible à l’adresse : </w:t>
      </w:r>
      <w:hyperlink r:id="rId14" w:history="1">
        <w:r w:rsidRPr="00F2271E">
          <w:rPr>
            <w:rFonts w:eastAsiaTheme="minorHAnsi"/>
            <w:color w:val="000000" w:themeColor="text1"/>
            <w:lang w:val="fr-CH" w:eastAsia="en-US"/>
          </w:rPr>
          <w:t>http://archive-ouverte.unige.ch/vital/access/manager/Repository/unige:22883?term=giraut</w:t>
        </w:r>
      </w:hyperlink>
      <w:r w:rsidR="00040B22" w:rsidRPr="00F2271E">
        <w:rPr>
          <w:rFonts w:eastAsiaTheme="minorHAnsi"/>
          <w:color w:val="000000" w:themeColor="text1"/>
          <w:lang w:val="fr-CH" w:eastAsia="en-US"/>
        </w:rPr>
        <w:t xml:space="preserve"> </w:t>
      </w:r>
    </w:p>
    <w:p w14:paraId="0DC30257" w14:textId="2B96BF91" w:rsidR="00B36260" w:rsidRPr="00822721" w:rsidRDefault="00B36260" w:rsidP="00276365">
      <w:pPr>
        <w:pStyle w:val="ISTE-Reference"/>
        <w:rPr>
          <w:rFonts w:eastAsiaTheme="minorHAnsi"/>
          <w:color w:val="000000" w:themeColor="text1"/>
          <w:lang w:eastAsia="en-US"/>
        </w:rPr>
      </w:pPr>
      <w:r w:rsidRPr="00822721">
        <w:rPr>
          <w:rFonts w:eastAsiaTheme="minorHAnsi"/>
          <w:color w:val="000000" w:themeColor="text1"/>
          <w:lang w:val="en-US" w:eastAsia="en-US"/>
        </w:rPr>
        <w:t>Giraut, F.</w:t>
      </w:r>
      <w:r w:rsidR="00040B22">
        <w:rPr>
          <w:rFonts w:eastAsiaTheme="minorHAnsi"/>
          <w:color w:val="000000" w:themeColor="text1"/>
          <w:lang w:val="en-US" w:eastAsia="en-US"/>
        </w:rPr>
        <w:t>,</w:t>
      </w:r>
      <w:r w:rsidRPr="00822721">
        <w:rPr>
          <w:rFonts w:eastAsiaTheme="minorHAnsi"/>
          <w:color w:val="000000" w:themeColor="text1"/>
          <w:lang w:val="en-US" w:eastAsia="en-US"/>
        </w:rPr>
        <w:t xml:space="preserve"> Houssay-</w:t>
      </w:r>
      <w:proofErr w:type="spellStart"/>
      <w:r w:rsidRPr="00822721">
        <w:rPr>
          <w:rFonts w:eastAsiaTheme="minorHAnsi"/>
          <w:color w:val="000000" w:themeColor="text1"/>
          <w:lang w:val="en-US" w:eastAsia="en-US"/>
        </w:rPr>
        <w:t>Holzschuch</w:t>
      </w:r>
      <w:proofErr w:type="spellEnd"/>
      <w:r w:rsidR="00040B22">
        <w:rPr>
          <w:rFonts w:eastAsiaTheme="minorHAnsi"/>
          <w:color w:val="000000" w:themeColor="text1"/>
          <w:lang w:val="en-US" w:eastAsia="en-US"/>
        </w:rPr>
        <w:t xml:space="preserve">, </w:t>
      </w:r>
      <w:r w:rsidR="00040B22" w:rsidRPr="00822721">
        <w:rPr>
          <w:rFonts w:eastAsiaTheme="minorHAnsi"/>
          <w:color w:val="000000" w:themeColor="text1"/>
          <w:lang w:val="en-US" w:eastAsia="en-US"/>
        </w:rPr>
        <w:t>M.</w:t>
      </w:r>
      <w:r w:rsidRPr="00822721">
        <w:rPr>
          <w:rFonts w:eastAsiaTheme="minorHAnsi"/>
          <w:color w:val="000000" w:themeColor="text1"/>
          <w:lang w:val="en-US" w:eastAsia="en-US"/>
        </w:rPr>
        <w:t xml:space="preserve"> (2016). Place Naming as </w:t>
      </w:r>
      <w:proofErr w:type="spellStart"/>
      <w:r w:rsidRPr="00822721">
        <w:rPr>
          <w:rFonts w:eastAsiaTheme="minorHAnsi"/>
          <w:color w:val="000000" w:themeColor="text1"/>
          <w:lang w:val="en-US" w:eastAsia="en-US"/>
        </w:rPr>
        <w:t>Dispositif</w:t>
      </w:r>
      <w:proofErr w:type="spellEnd"/>
      <w:r w:rsidRPr="00822721">
        <w:rPr>
          <w:rFonts w:eastAsiaTheme="minorHAnsi"/>
          <w:color w:val="000000" w:themeColor="text1"/>
          <w:lang w:val="en-US" w:eastAsia="en-US"/>
        </w:rPr>
        <w:t xml:space="preserve">: Toward a Theoretical Framework. </w:t>
      </w:r>
      <w:proofErr w:type="spellStart"/>
      <w:r w:rsidRPr="001A593C">
        <w:rPr>
          <w:rFonts w:eastAsiaTheme="minorHAnsi"/>
          <w:i/>
          <w:color w:val="000000" w:themeColor="text1"/>
          <w:lang w:eastAsia="en-US"/>
        </w:rPr>
        <w:t>Geopolitics</w:t>
      </w:r>
      <w:proofErr w:type="spellEnd"/>
      <w:r w:rsidR="00040B22">
        <w:rPr>
          <w:rFonts w:eastAsiaTheme="minorHAnsi"/>
          <w:color w:val="000000" w:themeColor="text1"/>
          <w:lang w:eastAsia="en-US"/>
        </w:rPr>
        <w:t>,</w:t>
      </w:r>
      <w:r w:rsidRPr="001A593C">
        <w:rPr>
          <w:rFonts w:eastAsiaTheme="minorHAnsi"/>
          <w:color w:val="000000" w:themeColor="text1"/>
          <w:lang w:eastAsia="en-US"/>
        </w:rPr>
        <w:t xml:space="preserve"> </w:t>
      </w:r>
      <w:r w:rsidRPr="001A593C">
        <w:rPr>
          <w:rFonts w:eastAsiaTheme="minorHAnsi"/>
          <w:bCs/>
          <w:color w:val="000000" w:themeColor="text1"/>
          <w:lang w:eastAsia="en-US"/>
        </w:rPr>
        <w:t>21</w:t>
      </w:r>
      <w:r w:rsidRPr="00822721">
        <w:rPr>
          <w:rFonts w:eastAsiaTheme="minorHAnsi"/>
          <w:color w:val="000000" w:themeColor="text1"/>
          <w:lang w:eastAsia="en-US"/>
        </w:rPr>
        <w:t>(1</w:t>
      </w:r>
      <w:r w:rsidR="00040B22" w:rsidRPr="00822721">
        <w:rPr>
          <w:rFonts w:eastAsiaTheme="minorHAnsi"/>
          <w:color w:val="000000" w:themeColor="text1"/>
          <w:lang w:eastAsia="en-US"/>
        </w:rPr>
        <w:t>)</w:t>
      </w:r>
      <w:r w:rsidR="00040B22">
        <w:rPr>
          <w:rFonts w:eastAsiaTheme="minorHAnsi"/>
          <w:color w:val="000000" w:themeColor="text1"/>
          <w:lang w:eastAsia="en-US"/>
        </w:rPr>
        <w:t>,</w:t>
      </w:r>
      <w:r w:rsidR="00040B22" w:rsidRPr="00822721">
        <w:rPr>
          <w:rFonts w:eastAsiaTheme="minorHAnsi"/>
          <w:color w:val="000000" w:themeColor="text1"/>
          <w:lang w:eastAsia="en-US"/>
        </w:rPr>
        <w:t xml:space="preserve"> </w:t>
      </w:r>
      <w:r w:rsidRPr="00822721">
        <w:rPr>
          <w:rFonts w:eastAsiaTheme="minorHAnsi"/>
          <w:color w:val="000000" w:themeColor="text1"/>
          <w:lang w:eastAsia="en-US"/>
        </w:rPr>
        <w:t>1</w:t>
      </w:r>
      <w:r w:rsidR="00040B22">
        <w:rPr>
          <w:rFonts w:eastAsiaTheme="minorHAnsi"/>
          <w:color w:val="000000" w:themeColor="text1"/>
          <w:lang w:eastAsia="en-US"/>
        </w:rPr>
        <w:t>–</w:t>
      </w:r>
      <w:r w:rsidRPr="00822721">
        <w:rPr>
          <w:rFonts w:eastAsiaTheme="minorHAnsi"/>
          <w:color w:val="000000" w:themeColor="text1"/>
          <w:lang w:eastAsia="en-US"/>
        </w:rPr>
        <w:t>21.</w:t>
      </w:r>
    </w:p>
    <w:p w14:paraId="080BA974" w14:textId="7EF0EDCC" w:rsidR="00356925" w:rsidRPr="00822721" w:rsidRDefault="00356925" w:rsidP="00276365">
      <w:pPr>
        <w:pStyle w:val="ISTE-Reference"/>
        <w:rPr>
          <w:rFonts w:eastAsiaTheme="minorHAnsi"/>
          <w:color w:val="000000" w:themeColor="text1"/>
          <w:lang w:eastAsia="en-US"/>
        </w:rPr>
      </w:pPr>
      <w:r w:rsidRPr="00822721">
        <w:rPr>
          <w:rFonts w:eastAsiaTheme="minorHAnsi"/>
          <w:color w:val="000000" w:themeColor="text1"/>
          <w:lang w:eastAsia="en-US"/>
        </w:rPr>
        <w:t>Giraut, F., Guyot</w:t>
      </w:r>
      <w:r w:rsidR="00040B22">
        <w:rPr>
          <w:rFonts w:eastAsiaTheme="minorHAnsi"/>
          <w:color w:val="000000" w:themeColor="text1"/>
          <w:lang w:eastAsia="en-US"/>
        </w:rPr>
        <w:t xml:space="preserve">, </w:t>
      </w:r>
      <w:r w:rsidR="00040B22" w:rsidRPr="00822721">
        <w:rPr>
          <w:rFonts w:eastAsiaTheme="minorHAnsi"/>
          <w:color w:val="000000" w:themeColor="text1"/>
          <w:lang w:eastAsia="en-US"/>
        </w:rPr>
        <w:t>S.</w:t>
      </w:r>
      <w:r w:rsidR="00040B22">
        <w:rPr>
          <w:rFonts w:eastAsiaTheme="minorHAnsi"/>
          <w:color w:val="000000" w:themeColor="text1"/>
          <w:lang w:eastAsia="en-US"/>
        </w:rPr>
        <w:t>,</w:t>
      </w:r>
      <w:r w:rsidRPr="00822721">
        <w:rPr>
          <w:rFonts w:eastAsiaTheme="minorHAnsi"/>
          <w:color w:val="000000" w:themeColor="text1"/>
          <w:lang w:eastAsia="en-US"/>
        </w:rPr>
        <w:t xml:space="preserve"> Houssay-</w:t>
      </w:r>
      <w:proofErr w:type="spellStart"/>
      <w:r w:rsidRPr="00822721">
        <w:rPr>
          <w:rFonts w:eastAsiaTheme="minorHAnsi"/>
          <w:color w:val="000000" w:themeColor="text1"/>
          <w:lang w:eastAsia="en-US"/>
        </w:rPr>
        <w:t>Holzschuch</w:t>
      </w:r>
      <w:proofErr w:type="spellEnd"/>
      <w:r w:rsidR="00040B22">
        <w:rPr>
          <w:rFonts w:eastAsiaTheme="minorHAnsi"/>
          <w:color w:val="000000" w:themeColor="text1"/>
          <w:lang w:eastAsia="en-US"/>
        </w:rPr>
        <w:t xml:space="preserve">, </w:t>
      </w:r>
      <w:r w:rsidR="00040B22" w:rsidRPr="00822721">
        <w:rPr>
          <w:rFonts w:eastAsiaTheme="minorHAnsi"/>
          <w:color w:val="000000" w:themeColor="text1"/>
          <w:lang w:eastAsia="en-US"/>
        </w:rPr>
        <w:t>M.</w:t>
      </w:r>
      <w:r w:rsidRPr="00822721">
        <w:rPr>
          <w:rFonts w:eastAsiaTheme="minorHAnsi"/>
          <w:color w:val="000000" w:themeColor="text1"/>
          <w:lang w:eastAsia="en-US"/>
        </w:rPr>
        <w:t xml:space="preserve"> (2008). Enjeux de mots: les changements toponymiques sud-africains. </w:t>
      </w:r>
      <w:r w:rsidRPr="00824B5B">
        <w:rPr>
          <w:rFonts w:eastAsiaTheme="minorHAnsi"/>
          <w:i/>
          <w:color w:val="000000" w:themeColor="text1"/>
          <w:lang w:eastAsia="en-US"/>
        </w:rPr>
        <w:t>L'Espace géographique</w:t>
      </w:r>
      <w:r w:rsidR="00040B22">
        <w:rPr>
          <w:rFonts w:eastAsiaTheme="minorHAnsi"/>
          <w:color w:val="000000" w:themeColor="text1"/>
          <w:lang w:eastAsia="en-US"/>
        </w:rPr>
        <w:t>,</w:t>
      </w:r>
      <w:r w:rsidRPr="00822721">
        <w:rPr>
          <w:rFonts w:eastAsiaTheme="minorHAnsi"/>
          <w:color w:val="000000" w:themeColor="text1"/>
          <w:lang w:eastAsia="en-US"/>
        </w:rPr>
        <w:t xml:space="preserve"> </w:t>
      </w:r>
      <w:r w:rsidRPr="00824B5B">
        <w:rPr>
          <w:rFonts w:eastAsiaTheme="minorHAnsi"/>
          <w:bCs/>
          <w:color w:val="000000" w:themeColor="text1"/>
          <w:lang w:eastAsia="en-US"/>
        </w:rPr>
        <w:t>37</w:t>
      </w:r>
      <w:r w:rsidRPr="00824B5B">
        <w:rPr>
          <w:rFonts w:eastAsiaTheme="minorHAnsi"/>
          <w:color w:val="000000" w:themeColor="text1"/>
          <w:lang w:eastAsia="en-US"/>
        </w:rPr>
        <w:t>(</w:t>
      </w:r>
      <w:r w:rsidRPr="00822721">
        <w:rPr>
          <w:rFonts w:eastAsiaTheme="minorHAnsi"/>
          <w:color w:val="000000" w:themeColor="text1"/>
          <w:lang w:eastAsia="en-US"/>
        </w:rPr>
        <w:t>2</w:t>
      </w:r>
      <w:r w:rsidR="00040B22" w:rsidRPr="00822721">
        <w:rPr>
          <w:rFonts w:eastAsiaTheme="minorHAnsi"/>
          <w:color w:val="000000" w:themeColor="text1"/>
          <w:lang w:eastAsia="en-US"/>
        </w:rPr>
        <w:t>)</w:t>
      </w:r>
      <w:r w:rsidR="00040B22">
        <w:rPr>
          <w:rFonts w:eastAsiaTheme="minorHAnsi"/>
          <w:color w:val="000000" w:themeColor="text1"/>
          <w:lang w:eastAsia="en-US"/>
        </w:rPr>
        <w:t>,</w:t>
      </w:r>
      <w:r w:rsidR="00040B22" w:rsidRPr="00822721">
        <w:rPr>
          <w:rFonts w:eastAsiaTheme="minorHAnsi"/>
          <w:color w:val="000000" w:themeColor="text1"/>
          <w:lang w:eastAsia="en-US"/>
        </w:rPr>
        <w:t xml:space="preserve"> </w:t>
      </w:r>
      <w:r w:rsidRPr="00822721">
        <w:rPr>
          <w:rFonts w:eastAsiaTheme="minorHAnsi"/>
          <w:color w:val="000000" w:themeColor="text1"/>
          <w:lang w:eastAsia="en-US"/>
        </w:rPr>
        <w:t>131</w:t>
      </w:r>
      <w:r w:rsidR="00040B22">
        <w:rPr>
          <w:rFonts w:eastAsiaTheme="minorHAnsi"/>
          <w:color w:val="000000" w:themeColor="text1"/>
          <w:lang w:eastAsia="en-US"/>
        </w:rPr>
        <w:t>–</w:t>
      </w:r>
      <w:r w:rsidRPr="00822721">
        <w:rPr>
          <w:rFonts w:eastAsiaTheme="minorHAnsi"/>
          <w:color w:val="000000" w:themeColor="text1"/>
          <w:lang w:eastAsia="en-US"/>
        </w:rPr>
        <w:t>150.</w:t>
      </w:r>
    </w:p>
    <w:p w14:paraId="715BE2B6" w14:textId="5B6E65FF" w:rsidR="00DB11D7" w:rsidRPr="00977C03" w:rsidRDefault="00DB11D7" w:rsidP="00276365">
      <w:pPr>
        <w:pStyle w:val="ISTE-Reference"/>
        <w:rPr>
          <w:rFonts w:eastAsiaTheme="minorHAnsi"/>
          <w:color w:val="000000" w:themeColor="text1"/>
          <w:lang w:val="en-US" w:eastAsia="en-US"/>
        </w:rPr>
      </w:pPr>
      <w:r w:rsidRPr="00977C03">
        <w:rPr>
          <w:rFonts w:eastAsiaTheme="minorHAnsi"/>
          <w:color w:val="000000" w:themeColor="text1"/>
          <w:lang w:eastAsia="en-US"/>
        </w:rPr>
        <w:t>Goerg, O. (2006). Domination coloniale, construction de «</w:t>
      </w:r>
      <w:r w:rsidR="00040B22">
        <w:rPr>
          <w:rFonts w:eastAsiaTheme="minorHAnsi"/>
          <w:color w:val="000000" w:themeColor="text1"/>
          <w:lang w:eastAsia="en-US"/>
        </w:rPr>
        <w:t> </w:t>
      </w:r>
      <w:r w:rsidRPr="00977C03">
        <w:rPr>
          <w:rFonts w:eastAsiaTheme="minorHAnsi"/>
          <w:color w:val="000000" w:themeColor="text1"/>
          <w:lang w:eastAsia="en-US"/>
        </w:rPr>
        <w:t>la ville</w:t>
      </w:r>
      <w:r w:rsidR="00040B22">
        <w:rPr>
          <w:rFonts w:eastAsiaTheme="minorHAnsi"/>
          <w:color w:val="000000" w:themeColor="text1"/>
          <w:lang w:eastAsia="en-US"/>
        </w:rPr>
        <w:t> </w:t>
      </w:r>
      <w:r w:rsidRPr="00977C03">
        <w:rPr>
          <w:rFonts w:eastAsiaTheme="minorHAnsi"/>
          <w:color w:val="000000" w:themeColor="text1"/>
          <w:lang w:eastAsia="en-US"/>
        </w:rPr>
        <w:t xml:space="preserve">» en Afrique et dénomination. </w:t>
      </w:r>
      <w:proofErr w:type="spellStart"/>
      <w:r w:rsidRPr="006A4504">
        <w:rPr>
          <w:rFonts w:eastAsiaTheme="minorHAnsi"/>
          <w:i/>
          <w:color w:val="000000" w:themeColor="text1"/>
          <w:lang w:val="en-US" w:eastAsia="en-US"/>
        </w:rPr>
        <w:t>Afrique</w:t>
      </w:r>
      <w:proofErr w:type="spellEnd"/>
      <w:r w:rsidRPr="00F2271E">
        <w:rPr>
          <w:rFonts w:eastAsiaTheme="minorHAnsi"/>
          <w:i/>
          <w:color w:val="000000" w:themeColor="text1"/>
          <w:u w:val="single"/>
          <w:lang w:val="en-US" w:eastAsia="en-US"/>
        </w:rPr>
        <w:t xml:space="preserve"> </w:t>
      </w:r>
      <w:proofErr w:type="spellStart"/>
      <w:r w:rsidRPr="00977C03">
        <w:rPr>
          <w:rFonts w:eastAsiaTheme="minorHAnsi"/>
          <w:i/>
          <w:color w:val="000000" w:themeColor="text1"/>
          <w:lang w:val="en-US" w:eastAsia="en-US"/>
        </w:rPr>
        <w:t>histoire</w:t>
      </w:r>
      <w:proofErr w:type="spellEnd"/>
      <w:r w:rsidR="00040B22">
        <w:rPr>
          <w:rFonts w:eastAsiaTheme="minorHAnsi"/>
          <w:color w:val="000000" w:themeColor="text1"/>
          <w:lang w:val="en-US" w:eastAsia="en-US"/>
        </w:rPr>
        <w:t>,</w:t>
      </w:r>
      <w:r w:rsidRPr="00977C03">
        <w:rPr>
          <w:rFonts w:eastAsiaTheme="minorHAnsi"/>
          <w:color w:val="000000" w:themeColor="text1"/>
          <w:lang w:val="en-US" w:eastAsia="en-US"/>
        </w:rPr>
        <w:t xml:space="preserve"> </w:t>
      </w:r>
      <w:r w:rsidRPr="00977C03">
        <w:rPr>
          <w:rFonts w:eastAsiaTheme="minorHAnsi"/>
          <w:bCs/>
          <w:color w:val="000000" w:themeColor="text1"/>
          <w:lang w:val="en-US" w:eastAsia="en-US"/>
        </w:rPr>
        <w:t>5</w:t>
      </w:r>
      <w:r w:rsidRPr="00977C03">
        <w:rPr>
          <w:rFonts w:eastAsiaTheme="minorHAnsi"/>
          <w:color w:val="000000" w:themeColor="text1"/>
          <w:lang w:val="en-US" w:eastAsia="en-US"/>
        </w:rPr>
        <w:t>(1</w:t>
      </w:r>
      <w:r w:rsidR="00040B22" w:rsidRPr="00977C03">
        <w:rPr>
          <w:rFonts w:eastAsiaTheme="minorHAnsi"/>
          <w:color w:val="000000" w:themeColor="text1"/>
          <w:lang w:val="en-US" w:eastAsia="en-US"/>
        </w:rPr>
        <w:t>)</w:t>
      </w:r>
      <w:r w:rsidR="00040B22">
        <w:rPr>
          <w:rFonts w:eastAsiaTheme="minorHAnsi"/>
          <w:color w:val="000000" w:themeColor="text1"/>
          <w:lang w:val="en-US" w:eastAsia="en-US"/>
        </w:rPr>
        <w:t>,</w:t>
      </w:r>
      <w:r w:rsidR="00040B22" w:rsidRPr="00977C03">
        <w:rPr>
          <w:rFonts w:eastAsiaTheme="minorHAnsi"/>
          <w:color w:val="000000" w:themeColor="text1"/>
          <w:lang w:val="en-US" w:eastAsia="en-US"/>
        </w:rPr>
        <w:t xml:space="preserve"> </w:t>
      </w:r>
      <w:r w:rsidRPr="00977C03">
        <w:rPr>
          <w:rFonts w:eastAsiaTheme="minorHAnsi"/>
          <w:color w:val="000000" w:themeColor="text1"/>
          <w:lang w:val="en-US" w:eastAsia="en-US"/>
        </w:rPr>
        <w:t>15</w:t>
      </w:r>
      <w:r w:rsidR="00040B22">
        <w:rPr>
          <w:rFonts w:eastAsiaTheme="minorHAnsi"/>
          <w:color w:val="000000" w:themeColor="text1"/>
          <w:lang w:val="en-US" w:eastAsia="en-US"/>
        </w:rPr>
        <w:t>–</w:t>
      </w:r>
      <w:r w:rsidRPr="00977C03">
        <w:rPr>
          <w:rFonts w:eastAsiaTheme="minorHAnsi"/>
          <w:color w:val="000000" w:themeColor="text1"/>
          <w:lang w:val="en-US" w:eastAsia="en-US"/>
        </w:rPr>
        <w:t>45.</w:t>
      </w:r>
    </w:p>
    <w:p w14:paraId="35349115" w14:textId="586382AB" w:rsidR="00977C03" w:rsidRPr="00DF5D3C" w:rsidRDefault="00977C03" w:rsidP="00276365">
      <w:pPr>
        <w:pStyle w:val="ISTE-Reference"/>
        <w:rPr>
          <w:rFonts w:eastAsiaTheme="minorHAnsi"/>
          <w:lang w:val="en-US" w:eastAsia="en-US"/>
        </w:rPr>
      </w:pPr>
      <w:r w:rsidRPr="00DF5D3C">
        <w:rPr>
          <w:rFonts w:eastAsiaTheme="minorHAnsi"/>
          <w:lang w:val="en-US" w:eastAsia="en-US"/>
        </w:rPr>
        <w:t>Guyot, S.</w:t>
      </w:r>
      <w:r w:rsidR="00040B22">
        <w:rPr>
          <w:rFonts w:eastAsiaTheme="minorHAnsi"/>
          <w:lang w:val="en-US" w:eastAsia="en-US"/>
        </w:rPr>
        <w:t>,</w:t>
      </w:r>
      <w:r w:rsidRPr="00DF5D3C">
        <w:rPr>
          <w:rFonts w:eastAsiaTheme="minorHAnsi"/>
          <w:lang w:val="en-US" w:eastAsia="en-US"/>
        </w:rPr>
        <w:t xml:space="preserve"> </w:t>
      </w:r>
      <w:proofErr w:type="spellStart"/>
      <w:r w:rsidRPr="00DF5D3C">
        <w:rPr>
          <w:rFonts w:eastAsiaTheme="minorHAnsi"/>
          <w:lang w:val="en-US" w:eastAsia="en-US"/>
        </w:rPr>
        <w:t>Seethal</w:t>
      </w:r>
      <w:proofErr w:type="spellEnd"/>
      <w:r w:rsidR="00040B22">
        <w:rPr>
          <w:rFonts w:eastAsiaTheme="minorHAnsi"/>
          <w:lang w:val="en-US" w:eastAsia="en-US"/>
        </w:rPr>
        <w:t xml:space="preserve">, </w:t>
      </w:r>
      <w:r w:rsidR="00040B22" w:rsidRPr="00DF5D3C">
        <w:rPr>
          <w:rFonts w:eastAsiaTheme="minorHAnsi"/>
          <w:lang w:val="en-US" w:eastAsia="en-US"/>
        </w:rPr>
        <w:t>C.</w:t>
      </w:r>
      <w:r w:rsidRPr="00DF5D3C">
        <w:rPr>
          <w:rFonts w:eastAsiaTheme="minorHAnsi"/>
          <w:lang w:val="en-US" w:eastAsia="en-US"/>
        </w:rPr>
        <w:t xml:space="preserve"> (2007). Identity of Place, Places of Identities: Change of Place Names in Post-Apartheid South Africa. </w:t>
      </w:r>
      <w:r w:rsidRPr="00DF5D3C">
        <w:rPr>
          <w:rFonts w:eastAsiaTheme="minorHAnsi"/>
          <w:i/>
          <w:lang w:val="en-US" w:eastAsia="en-US"/>
        </w:rPr>
        <w:t>South African Geographical Journal</w:t>
      </w:r>
      <w:r w:rsidR="00040B22">
        <w:rPr>
          <w:rFonts w:eastAsiaTheme="minorHAnsi"/>
          <w:lang w:val="en-US" w:eastAsia="en-US"/>
        </w:rPr>
        <w:t>,</w:t>
      </w:r>
      <w:r w:rsidRPr="00DF5D3C">
        <w:rPr>
          <w:rFonts w:eastAsiaTheme="minorHAnsi"/>
          <w:lang w:val="en-US" w:eastAsia="en-US"/>
        </w:rPr>
        <w:t xml:space="preserve"> </w:t>
      </w:r>
      <w:r w:rsidRPr="00DF5D3C">
        <w:rPr>
          <w:rFonts w:eastAsiaTheme="minorHAnsi"/>
          <w:bCs/>
          <w:lang w:val="en-US" w:eastAsia="en-US"/>
        </w:rPr>
        <w:t>89</w:t>
      </w:r>
      <w:r w:rsidRPr="00DF5D3C">
        <w:rPr>
          <w:rFonts w:eastAsiaTheme="minorHAnsi"/>
          <w:lang w:val="en-US" w:eastAsia="en-US"/>
        </w:rPr>
        <w:t>(1</w:t>
      </w:r>
      <w:r w:rsidR="00040B22" w:rsidRPr="00DF5D3C">
        <w:rPr>
          <w:rFonts w:eastAsiaTheme="minorHAnsi"/>
          <w:lang w:val="en-US" w:eastAsia="en-US"/>
        </w:rPr>
        <w:t>)</w:t>
      </w:r>
      <w:r w:rsidR="00040B22">
        <w:rPr>
          <w:rFonts w:eastAsiaTheme="minorHAnsi"/>
          <w:lang w:val="en-US" w:eastAsia="en-US"/>
        </w:rPr>
        <w:t>,</w:t>
      </w:r>
      <w:r w:rsidR="00040B22" w:rsidRPr="00DF5D3C">
        <w:rPr>
          <w:rFonts w:eastAsiaTheme="minorHAnsi"/>
          <w:lang w:val="en-US" w:eastAsia="en-US"/>
        </w:rPr>
        <w:t xml:space="preserve"> </w:t>
      </w:r>
      <w:r w:rsidRPr="00DF5D3C">
        <w:rPr>
          <w:rFonts w:eastAsiaTheme="minorHAnsi"/>
          <w:lang w:val="en-US" w:eastAsia="en-US"/>
        </w:rPr>
        <w:t>55</w:t>
      </w:r>
      <w:r w:rsidR="00040B22">
        <w:rPr>
          <w:rFonts w:eastAsiaTheme="minorHAnsi"/>
          <w:lang w:val="en-US" w:eastAsia="en-US"/>
        </w:rPr>
        <w:t>–</w:t>
      </w:r>
      <w:r w:rsidRPr="00DF5D3C">
        <w:rPr>
          <w:rFonts w:eastAsiaTheme="minorHAnsi"/>
          <w:lang w:val="en-US" w:eastAsia="en-US"/>
        </w:rPr>
        <w:t>63.</w:t>
      </w:r>
    </w:p>
    <w:p w14:paraId="687BD731" w14:textId="4B940403" w:rsidR="00CF5E95" w:rsidRPr="00822721" w:rsidRDefault="00CF5E95" w:rsidP="00276365">
      <w:pPr>
        <w:pStyle w:val="ISTE-Reference"/>
        <w:rPr>
          <w:rFonts w:eastAsiaTheme="minorHAnsi"/>
          <w:color w:val="000000" w:themeColor="text1"/>
          <w:lang w:val="en-US" w:eastAsia="en-US"/>
        </w:rPr>
      </w:pPr>
      <w:r w:rsidRPr="00822721">
        <w:rPr>
          <w:rFonts w:eastAsiaTheme="minorHAnsi"/>
          <w:color w:val="000000" w:themeColor="text1"/>
          <w:lang w:val="en-US" w:eastAsia="en-US"/>
        </w:rPr>
        <w:t xml:space="preserve">Jenkins, E. (2017). The naming of uninhabited islands: Jules Verne’s The Mysterious Island and Marion Island. </w:t>
      </w:r>
      <w:r w:rsidRPr="00824B5B">
        <w:rPr>
          <w:rFonts w:eastAsiaTheme="minorHAnsi"/>
          <w:i/>
          <w:color w:val="000000" w:themeColor="text1"/>
          <w:lang w:val="en-US" w:eastAsia="en-US"/>
        </w:rPr>
        <w:t>South African Geographical Journal</w:t>
      </w:r>
      <w:r w:rsidR="00580F40">
        <w:rPr>
          <w:rFonts w:eastAsiaTheme="minorHAnsi"/>
          <w:color w:val="000000" w:themeColor="text1"/>
          <w:lang w:val="en-US" w:eastAsia="en-US"/>
        </w:rPr>
        <w:t>,</w:t>
      </w:r>
      <w:r w:rsidRPr="001A593C">
        <w:rPr>
          <w:rFonts w:eastAsiaTheme="minorHAnsi"/>
          <w:color w:val="000000" w:themeColor="text1"/>
          <w:lang w:val="en-US" w:eastAsia="en-US"/>
        </w:rPr>
        <w:t xml:space="preserve"> </w:t>
      </w:r>
      <w:r w:rsidRPr="001A593C">
        <w:rPr>
          <w:rFonts w:eastAsiaTheme="minorHAnsi"/>
          <w:bCs/>
          <w:color w:val="000000" w:themeColor="text1"/>
          <w:lang w:val="en-US" w:eastAsia="en-US"/>
        </w:rPr>
        <w:t>99</w:t>
      </w:r>
      <w:r w:rsidRPr="001A593C">
        <w:rPr>
          <w:rFonts w:eastAsiaTheme="minorHAnsi"/>
          <w:color w:val="000000" w:themeColor="text1"/>
          <w:lang w:val="en-US" w:eastAsia="en-US"/>
        </w:rPr>
        <w:t>(</w:t>
      </w:r>
      <w:r w:rsidRPr="00822721">
        <w:rPr>
          <w:rFonts w:eastAsiaTheme="minorHAnsi"/>
          <w:color w:val="000000" w:themeColor="text1"/>
          <w:lang w:val="en-US" w:eastAsia="en-US"/>
        </w:rPr>
        <w:t>2</w:t>
      </w:r>
      <w:r w:rsidR="00580F40" w:rsidRPr="00822721">
        <w:rPr>
          <w:rFonts w:eastAsiaTheme="minorHAnsi"/>
          <w:color w:val="000000" w:themeColor="text1"/>
          <w:lang w:val="en-US" w:eastAsia="en-US"/>
        </w:rPr>
        <w:t>)</w:t>
      </w:r>
      <w:r w:rsidR="00580F40">
        <w:rPr>
          <w:rFonts w:eastAsiaTheme="minorHAnsi"/>
          <w:color w:val="000000" w:themeColor="text1"/>
          <w:lang w:val="en-US" w:eastAsia="en-US"/>
        </w:rPr>
        <w:t>,</w:t>
      </w:r>
      <w:r w:rsidR="00580F40" w:rsidRPr="00822721">
        <w:rPr>
          <w:rFonts w:eastAsiaTheme="minorHAnsi"/>
          <w:color w:val="000000" w:themeColor="text1"/>
          <w:lang w:val="en-US" w:eastAsia="en-US"/>
        </w:rPr>
        <w:t xml:space="preserve"> </w:t>
      </w:r>
      <w:r w:rsidRPr="00822721">
        <w:rPr>
          <w:rFonts w:eastAsiaTheme="minorHAnsi"/>
          <w:color w:val="000000" w:themeColor="text1"/>
          <w:lang w:val="en-US" w:eastAsia="en-US"/>
        </w:rPr>
        <w:t>184</w:t>
      </w:r>
      <w:r w:rsidR="00580F40">
        <w:rPr>
          <w:rFonts w:eastAsiaTheme="minorHAnsi"/>
          <w:color w:val="000000" w:themeColor="text1"/>
          <w:lang w:val="en-US" w:eastAsia="en-US"/>
        </w:rPr>
        <w:t>–</w:t>
      </w:r>
      <w:r w:rsidRPr="00822721">
        <w:rPr>
          <w:rFonts w:eastAsiaTheme="minorHAnsi"/>
          <w:color w:val="000000" w:themeColor="text1"/>
          <w:lang w:val="en-US" w:eastAsia="en-US"/>
        </w:rPr>
        <w:t>195.</w:t>
      </w:r>
    </w:p>
    <w:p w14:paraId="534763C3" w14:textId="4B3DA191" w:rsidR="0058254E" w:rsidRPr="00822721" w:rsidRDefault="0058254E" w:rsidP="00276365">
      <w:pPr>
        <w:pStyle w:val="ISTE-Reference"/>
        <w:rPr>
          <w:color w:val="000000" w:themeColor="text1"/>
          <w:lang w:val="en-US"/>
        </w:rPr>
      </w:pPr>
      <w:r w:rsidRPr="00822721">
        <w:rPr>
          <w:color w:val="000000" w:themeColor="text1"/>
          <w:lang w:val="en-US"/>
        </w:rPr>
        <w:t>Jordan, P. (2015). The endonym/exonym divide from a cultural-geographical point of view</w:t>
      </w:r>
      <w:r w:rsidR="00822721" w:rsidRPr="00822721">
        <w:rPr>
          <w:color w:val="000000" w:themeColor="text1"/>
          <w:lang w:val="en-US"/>
        </w:rPr>
        <w:t>”</w:t>
      </w:r>
      <w:r w:rsidRPr="00822721">
        <w:rPr>
          <w:color w:val="000000" w:themeColor="text1"/>
          <w:lang w:val="en-US"/>
        </w:rPr>
        <w:t xml:space="preserve"> </w:t>
      </w:r>
      <w:proofErr w:type="spellStart"/>
      <w:r w:rsidR="00580F40">
        <w:rPr>
          <w:color w:val="000000" w:themeColor="text1"/>
          <w:lang w:val="en-US"/>
        </w:rPr>
        <w:t>Dans</w:t>
      </w:r>
      <w:proofErr w:type="spellEnd"/>
      <w:r w:rsidR="00580F40" w:rsidRPr="00822721">
        <w:rPr>
          <w:color w:val="000000" w:themeColor="text1"/>
          <w:lang w:val="en-US"/>
        </w:rPr>
        <w:t xml:space="preserve"> </w:t>
      </w:r>
      <w:r w:rsidRPr="00822721">
        <w:rPr>
          <w:i/>
          <w:iCs/>
          <w:color w:val="000000" w:themeColor="text1"/>
          <w:lang w:val="en-US"/>
        </w:rPr>
        <w:t>Challenges in synchronic toponymy/</w:t>
      </w:r>
      <w:proofErr w:type="spellStart"/>
      <w:r w:rsidRPr="00822721">
        <w:rPr>
          <w:i/>
          <w:iCs/>
          <w:color w:val="000000" w:themeColor="text1"/>
          <w:lang w:val="en-US"/>
        </w:rPr>
        <w:t>Défis</w:t>
      </w:r>
      <w:proofErr w:type="spellEnd"/>
      <w:r w:rsidRPr="00822721">
        <w:rPr>
          <w:i/>
          <w:iCs/>
          <w:color w:val="000000" w:themeColor="text1"/>
          <w:lang w:val="en-US"/>
        </w:rPr>
        <w:t xml:space="preserve"> de la </w:t>
      </w:r>
      <w:proofErr w:type="spellStart"/>
      <w:r w:rsidRPr="00822721">
        <w:rPr>
          <w:i/>
          <w:iCs/>
          <w:color w:val="000000" w:themeColor="text1"/>
          <w:lang w:val="en-US"/>
        </w:rPr>
        <w:t>toponymie</w:t>
      </w:r>
      <w:proofErr w:type="spellEnd"/>
      <w:r w:rsidRPr="00822721">
        <w:rPr>
          <w:i/>
          <w:iCs/>
          <w:color w:val="000000" w:themeColor="text1"/>
          <w:lang w:val="en-US"/>
        </w:rPr>
        <w:t xml:space="preserve"> </w:t>
      </w:r>
      <w:proofErr w:type="spellStart"/>
      <w:r w:rsidRPr="00822721">
        <w:rPr>
          <w:i/>
          <w:iCs/>
          <w:color w:val="000000" w:themeColor="text1"/>
          <w:lang w:val="en-US"/>
        </w:rPr>
        <w:t>synchronique</w:t>
      </w:r>
      <w:proofErr w:type="spellEnd"/>
      <w:r w:rsidRPr="00822721">
        <w:rPr>
          <w:color w:val="000000" w:themeColor="text1"/>
          <w:lang w:val="en-US"/>
        </w:rPr>
        <w:t xml:space="preserve">, </w:t>
      </w:r>
      <w:hyperlink r:id="rId15" w:history="1">
        <w:proofErr w:type="spellStart"/>
        <w:r w:rsidR="00822721" w:rsidRPr="00CC608D">
          <w:rPr>
            <w:rStyle w:val="Lienhypertexte"/>
            <w:color w:val="000000" w:themeColor="text1"/>
            <w:u w:val="none"/>
            <w:lang w:val="en-US"/>
          </w:rPr>
          <w:t>Löfström</w:t>
        </w:r>
        <w:proofErr w:type="spellEnd"/>
      </w:hyperlink>
      <w:r w:rsidR="00580F40" w:rsidRPr="00CC608D">
        <w:rPr>
          <w:rStyle w:val="Lienhypertexte"/>
          <w:color w:val="000000" w:themeColor="text1"/>
          <w:u w:val="none"/>
          <w:lang w:val="en-US"/>
        </w:rPr>
        <w:t>, J.,</w:t>
      </w:r>
      <w:r w:rsidR="00822721" w:rsidRPr="006A4504">
        <w:rPr>
          <w:color w:val="000000" w:themeColor="text1"/>
          <w:lang w:val="en-US"/>
        </w:rPr>
        <w:t xml:space="preserve"> </w:t>
      </w:r>
      <w:hyperlink r:id="rId16" w:history="1">
        <w:r w:rsidR="00822721" w:rsidRPr="00CC608D">
          <w:rPr>
            <w:rStyle w:val="Lienhypertexte"/>
            <w:color w:val="000000" w:themeColor="text1"/>
            <w:u w:val="none"/>
            <w:lang w:val="en-US"/>
          </w:rPr>
          <w:t xml:space="preserve">Schnabel-Le </w:t>
        </w:r>
        <w:proofErr w:type="spellStart"/>
        <w:r w:rsidR="00822721" w:rsidRPr="00CC608D">
          <w:rPr>
            <w:rStyle w:val="Lienhypertexte"/>
            <w:color w:val="000000" w:themeColor="text1"/>
            <w:u w:val="none"/>
            <w:lang w:val="en-US"/>
          </w:rPr>
          <w:t>Corre</w:t>
        </w:r>
        <w:proofErr w:type="spellEnd"/>
      </w:hyperlink>
      <w:r w:rsidR="00580F40" w:rsidRPr="00CC608D">
        <w:rPr>
          <w:rStyle w:val="Lienhypertexte"/>
          <w:color w:val="000000" w:themeColor="text1"/>
          <w:u w:val="none"/>
          <w:lang w:val="en-US"/>
        </w:rPr>
        <w:t>, B.</w:t>
      </w:r>
      <w:r w:rsidR="00822721" w:rsidRPr="00822721">
        <w:rPr>
          <w:color w:val="000000" w:themeColor="text1"/>
          <w:lang w:val="en-US"/>
        </w:rPr>
        <w:t xml:space="preserve"> (</w:t>
      </w:r>
      <w:r w:rsidR="00580F40">
        <w:rPr>
          <w:color w:val="000000" w:themeColor="text1"/>
          <w:lang w:val="en-US"/>
        </w:rPr>
        <w:t>dir.</w:t>
      </w:r>
      <w:r w:rsidR="00822721" w:rsidRPr="00822721">
        <w:rPr>
          <w:color w:val="000000" w:themeColor="text1"/>
          <w:lang w:val="en-US"/>
        </w:rPr>
        <w:t xml:space="preserve">), </w:t>
      </w:r>
      <w:proofErr w:type="spellStart"/>
      <w:r w:rsidR="00822721" w:rsidRPr="00822721">
        <w:rPr>
          <w:rFonts w:eastAsiaTheme="minorHAnsi"/>
          <w:color w:val="000000" w:themeColor="text1"/>
          <w:lang w:val="en-US" w:eastAsia="en-US"/>
        </w:rPr>
        <w:t>Narr</w:t>
      </w:r>
      <w:proofErr w:type="spellEnd"/>
      <w:r w:rsidR="00822721" w:rsidRPr="00822721">
        <w:rPr>
          <w:rFonts w:eastAsiaTheme="minorHAnsi"/>
          <w:color w:val="000000" w:themeColor="text1"/>
          <w:lang w:val="en-US" w:eastAsia="en-US"/>
        </w:rPr>
        <w:t xml:space="preserve"> </w:t>
      </w:r>
      <w:proofErr w:type="spellStart"/>
      <w:r w:rsidR="00822721" w:rsidRPr="00822721">
        <w:rPr>
          <w:rFonts w:eastAsiaTheme="minorHAnsi"/>
          <w:color w:val="000000" w:themeColor="text1"/>
          <w:lang w:val="en-US" w:eastAsia="en-US"/>
        </w:rPr>
        <w:t>Francke</w:t>
      </w:r>
      <w:proofErr w:type="spellEnd"/>
      <w:r w:rsidR="00822721" w:rsidRPr="00822721">
        <w:rPr>
          <w:rFonts w:eastAsiaTheme="minorHAnsi"/>
          <w:color w:val="000000" w:themeColor="text1"/>
          <w:lang w:val="en-US" w:eastAsia="en-US"/>
        </w:rPr>
        <w:t xml:space="preserve"> </w:t>
      </w:r>
      <w:proofErr w:type="spellStart"/>
      <w:r w:rsidR="00822721" w:rsidRPr="00822721">
        <w:rPr>
          <w:rFonts w:eastAsiaTheme="minorHAnsi"/>
          <w:color w:val="000000" w:themeColor="text1"/>
          <w:lang w:val="en-US" w:eastAsia="en-US"/>
        </w:rPr>
        <w:t>Attempto</w:t>
      </w:r>
      <w:proofErr w:type="spellEnd"/>
      <w:r w:rsidR="00822721" w:rsidRPr="00822721">
        <w:rPr>
          <w:rFonts w:eastAsiaTheme="minorHAnsi"/>
          <w:color w:val="000000" w:themeColor="text1"/>
          <w:lang w:val="en-US" w:eastAsia="en-US"/>
        </w:rPr>
        <w:t xml:space="preserve"> Verlag, </w:t>
      </w:r>
      <w:r w:rsidR="00580F40" w:rsidRPr="00822721">
        <w:rPr>
          <w:rFonts w:eastAsiaTheme="minorHAnsi"/>
          <w:color w:val="000000" w:themeColor="text1"/>
          <w:lang w:val="en-US" w:eastAsia="en-US"/>
        </w:rPr>
        <w:t>Tübingen</w:t>
      </w:r>
      <w:r w:rsidR="00580F40">
        <w:rPr>
          <w:color w:val="000000" w:themeColor="text1"/>
          <w:lang w:val="en-US"/>
        </w:rPr>
        <w:t xml:space="preserve">, </w:t>
      </w:r>
      <w:r w:rsidRPr="00822721">
        <w:rPr>
          <w:color w:val="000000" w:themeColor="text1"/>
          <w:lang w:val="en-US"/>
        </w:rPr>
        <w:t>163</w:t>
      </w:r>
      <w:r w:rsidR="00580F40">
        <w:rPr>
          <w:color w:val="000000" w:themeColor="text1"/>
          <w:lang w:val="en-US"/>
        </w:rPr>
        <w:t>–</w:t>
      </w:r>
      <w:r w:rsidR="00822721" w:rsidRPr="00822721">
        <w:rPr>
          <w:color w:val="000000" w:themeColor="text1"/>
          <w:lang w:val="en-US"/>
        </w:rPr>
        <w:t>179</w:t>
      </w:r>
      <w:r w:rsidRPr="00822721">
        <w:rPr>
          <w:color w:val="000000" w:themeColor="text1"/>
          <w:lang w:val="en-US"/>
        </w:rPr>
        <w:t xml:space="preserve">. </w:t>
      </w:r>
    </w:p>
    <w:p w14:paraId="2F1F08C7" w14:textId="699A74C8" w:rsidR="00866FAF" w:rsidRPr="00822721" w:rsidRDefault="00866FAF" w:rsidP="00276365">
      <w:pPr>
        <w:pStyle w:val="ISTE-Reference"/>
        <w:rPr>
          <w:color w:val="000000" w:themeColor="text1"/>
          <w:lang w:val="en-US"/>
        </w:rPr>
      </w:pPr>
      <w:r w:rsidRPr="00822721">
        <w:rPr>
          <w:color w:val="000000" w:themeColor="text1"/>
          <w:lang w:val="en-US"/>
        </w:rPr>
        <w:lastRenderedPageBreak/>
        <w:t xml:space="preserve">Kent, A. J., </w:t>
      </w:r>
      <w:proofErr w:type="spellStart"/>
      <w:r w:rsidRPr="00822721">
        <w:rPr>
          <w:color w:val="000000" w:themeColor="text1"/>
          <w:lang w:val="en-US"/>
        </w:rPr>
        <w:t>Vervust</w:t>
      </w:r>
      <w:proofErr w:type="spellEnd"/>
      <w:r w:rsidRPr="00822721">
        <w:rPr>
          <w:color w:val="000000" w:themeColor="text1"/>
          <w:lang w:val="en-US"/>
        </w:rPr>
        <w:t xml:space="preserve">, S., </w:t>
      </w:r>
      <w:proofErr w:type="spellStart"/>
      <w:r w:rsidRPr="00822721">
        <w:rPr>
          <w:color w:val="000000" w:themeColor="text1"/>
          <w:lang w:val="en-US"/>
        </w:rPr>
        <w:t>Demhardt</w:t>
      </w:r>
      <w:proofErr w:type="spellEnd"/>
      <w:r w:rsidRPr="00822721">
        <w:rPr>
          <w:color w:val="000000" w:themeColor="text1"/>
          <w:lang w:val="en-US"/>
        </w:rPr>
        <w:t xml:space="preserve">, I. J., </w:t>
      </w:r>
      <w:proofErr w:type="spellStart"/>
      <w:r w:rsidRPr="00822721">
        <w:rPr>
          <w:color w:val="000000" w:themeColor="text1"/>
          <w:lang w:val="en-US"/>
        </w:rPr>
        <w:t>Millea</w:t>
      </w:r>
      <w:proofErr w:type="spellEnd"/>
      <w:r w:rsidRPr="00822721">
        <w:rPr>
          <w:color w:val="000000" w:themeColor="text1"/>
          <w:lang w:val="en-US"/>
        </w:rPr>
        <w:t xml:space="preserve">, N. </w:t>
      </w:r>
      <w:r w:rsidR="00580F40">
        <w:rPr>
          <w:color w:val="000000" w:themeColor="text1"/>
          <w:lang w:val="en-US"/>
        </w:rPr>
        <w:t>(dir.)</w:t>
      </w:r>
      <w:r w:rsidRPr="00822721">
        <w:rPr>
          <w:color w:val="000000" w:themeColor="text1"/>
          <w:lang w:val="en-US"/>
        </w:rPr>
        <w:t xml:space="preserve"> (2019). </w:t>
      </w:r>
      <w:r w:rsidRPr="001A593C">
        <w:rPr>
          <w:i/>
          <w:color w:val="000000" w:themeColor="text1"/>
          <w:lang w:val="en-US"/>
        </w:rPr>
        <w:t>Mapping empires</w:t>
      </w:r>
      <w:r w:rsidR="00860AEC">
        <w:rPr>
          <w:i/>
          <w:color w:val="000000" w:themeColor="text1"/>
          <w:lang w:val="en-US"/>
        </w:rPr>
        <w:t> </w:t>
      </w:r>
      <w:r w:rsidRPr="001A593C">
        <w:rPr>
          <w:i/>
          <w:color w:val="000000" w:themeColor="text1"/>
          <w:lang w:val="en-US"/>
        </w:rPr>
        <w:t>: colonial cartographies of land and sea</w:t>
      </w:r>
      <w:r w:rsidRPr="00822721">
        <w:rPr>
          <w:color w:val="000000" w:themeColor="text1"/>
          <w:lang w:val="en-US"/>
        </w:rPr>
        <w:t>, Springer</w:t>
      </w:r>
      <w:r w:rsidR="00580F40">
        <w:rPr>
          <w:color w:val="000000" w:themeColor="text1"/>
          <w:lang w:val="en-US"/>
        </w:rPr>
        <w:t>, Cham</w:t>
      </w:r>
      <w:r w:rsidRPr="00822721">
        <w:rPr>
          <w:color w:val="000000" w:themeColor="text1"/>
          <w:lang w:val="en-US"/>
        </w:rPr>
        <w:t>.</w:t>
      </w:r>
    </w:p>
    <w:p w14:paraId="2C744FA6" w14:textId="07E96CCC" w:rsidR="003B3576" w:rsidRPr="00822721" w:rsidRDefault="00152ADD" w:rsidP="00276365">
      <w:pPr>
        <w:pStyle w:val="ISTE-Reference"/>
        <w:rPr>
          <w:rFonts w:eastAsiaTheme="minorHAnsi"/>
          <w:color w:val="000000" w:themeColor="text1"/>
          <w:lang w:eastAsia="en-US"/>
        </w:rPr>
      </w:pPr>
      <w:r w:rsidRPr="00822721">
        <w:rPr>
          <w:rFonts w:eastAsiaTheme="minorHAnsi"/>
          <w:color w:val="000000" w:themeColor="text1"/>
          <w:lang w:eastAsia="en-US"/>
        </w:rPr>
        <w:t>Kiel, M. (1992). La diffusion de l'Islam dans les campagnes bulgares à l'époque ottomane (XV</w:t>
      </w:r>
      <w:r w:rsidRPr="00F2271E">
        <w:rPr>
          <w:rFonts w:eastAsiaTheme="minorHAnsi"/>
          <w:color w:val="000000" w:themeColor="text1"/>
          <w:vertAlign w:val="superscript"/>
          <w:lang w:eastAsia="en-US"/>
        </w:rPr>
        <w:t>e</w:t>
      </w:r>
      <w:r w:rsidRPr="00822721">
        <w:rPr>
          <w:rFonts w:eastAsiaTheme="minorHAnsi"/>
          <w:color w:val="000000" w:themeColor="text1"/>
          <w:lang w:eastAsia="en-US"/>
        </w:rPr>
        <w:t>-XIX</w:t>
      </w:r>
      <w:r w:rsidRPr="00F2271E">
        <w:rPr>
          <w:rFonts w:eastAsiaTheme="minorHAnsi"/>
          <w:color w:val="000000" w:themeColor="text1"/>
          <w:vertAlign w:val="superscript"/>
          <w:lang w:eastAsia="en-US"/>
        </w:rPr>
        <w:t>e</w:t>
      </w:r>
      <w:r w:rsidRPr="00822721">
        <w:rPr>
          <w:rFonts w:eastAsiaTheme="minorHAnsi"/>
          <w:color w:val="000000" w:themeColor="text1"/>
          <w:lang w:eastAsia="en-US"/>
        </w:rPr>
        <w:t xml:space="preserve"> s</w:t>
      </w:r>
      <w:r w:rsidR="00580F40">
        <w:rPr>
          <w:rFonts w:eastAsiaTheme="minorHAnsi"/>
          <w:color w:val="000000" w:themeColor="text1"/>
          <w:lang w:eastAsia="en-US"/>
        </w:rPr>
        <w:t>iècles</w:t>
      </w:r>
      <w:r w:rsidR="00580F40" w:rsidRPr="00822721">
        <w:rPr>
          <w:rFonts w:eastAsiaTheme="minorHAnsi"/>
          <w:color w:val="000000" w:themeColor="text1"/>
          <w:lang w:eastAsia="en-US"/>
        </w:rPr>
        <w:t>)</w:t>
      </w:r>
      <w:r w:rsidR="00580F40">
        <w:rPr>
          <w:rFonts w:eastAsiaTheme="minorHAnsi"/>
          <w:color w:val="000000" w:themeColor="text1"/>
          <w:lang w:eastAsia="en-US"/>
        </w:rPr>
        <w:t> </w:t>
      </w:r>
      <w:r w:rsidRPr="00822721">
        <w:rPr>
          <w:rFonts w:eastAsiaTheme="minorHAnsi"/>
          <w:color w:val="000000" w:themeColor="text1"/>
          <w:lang w:eastAsia="en-US"/>
        </w:rPr>
        <w:t xml:space="preserve">: colonisation et conversion. </w:t>
      </w:r>
      <w:r w:rsidRPr="001A593C">
        <w:rPr>
          <w:rFonts w:eastAsiaTheme="minorHAnsi"/>
          <w:i/>
          <w:color w:val="000000" w:themeColor="text1"/>
          <w:lang w:eastAsia="en-US"/>
        </w:rPr>
        <w:t>Revue des mondes musulmans et de la Méditerranée</w:t>
      </w:r>
      <w:r w:rsidR="00580F40">
        <w:rPr>
          <w:rFonts w:eastAsiaTheme="minorHAnsi"/>
          <w:color w:val="000000" w:themeColor="text1"/>
          <w:lang w:eastAsia="en-US"/>
        </w:rPr>
        <w:t>,</w:t>
      </w:r>
      <w:r w:rsidR="00580F40" w:rsidRPr="00822721">
        <w:rPr>
          <w:rFonts w:eastAsiaTheme="minorHAnsi"/>
          <w:color w:val="000000" w:themeColor="text1"/>
          <w:lang w:eastAsia="en-US"/>
        </w:rPr>
        <w:t xml:space="preserve"> </w:t>
      </w:r>
      <w:r w:rsidRPr="00822721">
        <w:rPr>
          <w:rFonts w:eastAsiaTheme="minorHAnsi"/>
          <w:color w:val="000000" w:themeColor="text1"/>
          <w:lang w:eastAsia="en-US"/>
        </w:rPr>
        <w:t>39</w:t>
      </w:r>
      <w:r w:rsidR="00580F40">
        <w:rPr>
          <w:rFonts w:eastAsiaTheme="minorHAnsi"/>
          <w:color w:val="000000" w:themeColor="text1"/>
          <w:lang w:eastAsia="en-US"/>
        </w:rPr>
        <w:t>–</w:t>
      </w:r>
      <w:r w:rsidRPr="00822721">
        <w:rPr>
          <w:rFonts w:eastAsiaTheme="minorHAnsi"/>
          <w:color w:val="000000" w:themeColor="text1"/>
          <w:lang w:eastAsia="en-US"/>
        </w:rPr>
        <w:t>53.</w:t>
      </w:r>
    </w:p>
    <w:p w14:paraId="478F3B8B" w14:textId="708AB766" w:rsidR="00D94F89" w:rsidRPr="00822721" w:rsidRDefault="00D94F89" w:rsidP="00276365">
      <w:pPr>
        <w:pStyle w:val="ISTE-Reference"/>
        <w:rPr>
          <w:rFonts w:eastAsiaTheme="minorHAnsi"/>
          <w:color w:val="000000" w:themeColor="text1"/>
          <w:lang w:val="en-US" w:eastAsia="en-US"/>
        </w:rPr>
      </w:pPr>
      <w:proofErr w:type="spellStart"/>
      <w:r w:rsidRPr="00822721">
        <w:rPr>
          <w:rFonts w:eastAsiaTheme="minorHAnsi"/>
          <w:color w:val="000000" w:themeColor="text1"/>
          <w:lang w:eastAsia="en-US"/>
        </w:rPr>
        <w:t>Kleivan</w:t>
      </w:r>
      <w:proofErr w:type="spellEnd"/>
      <w:r w:rsidRPr="00822721">
        <w:rPr>
          <w:rFonts w:eastAsiaTheme="minorHAnsi"/>
          <w:color w:val="000000" w:themeColor="text1"/>
          <w:lang w:eastAsia="en-US"/>
        </w:rPr>
        <w:t xml:space="preserve">, I. (1977). </w:t>
      </w:r>
      <w:r w:rsidRPr="00822721">
        <w:rPr>
          <w:rFonts w:eastAsiaTheme="minorHAnsi"/>
          <w:color w:val="000000" w:themeColor="text1"/>
          <w:lang w:val="en-US" w:eastAsia="en-US"/>
        </w:rPr>
        <w:t xml:space="preserve">Place Names in Greenland: Cultural Imperialism and Cultural Identity. </w:t>
      </w:r>
      <w:r w:rsidRPr="001A593C">
        <w:rPr>
          <w:rFonts w:eastAsiaTheme="minorHAnsi"/>
          <w:i/>
          <w:color w:val="000000" w:themeColor="text1"/>
          <w:lang w:val="en-US" w:eastAsia="en-US"/>
        </w:rPr>
        <w:t>Transactions of the Finish Anthropological Society</w:t>
      </w:r>
      <w:r w:rsidR="00580F40">
        <w:rPr>
          <w:rFonts w:eastAsiaTheme="minorHAnsi"/>
          <w:color w:val="000000" w:themeColor="text1"/>
          <w:lang w:val="en-US" w:eastAsia="en-US"/>
        </w:rPr>
        <w:t>,</w:t>
      </w:r>
      <w:r w:rsidRPr="00822721">
        <w:rPr>
          <w:rFonts w:eastAsiaTheme="minorHAnsi"/>
          <w:color w:val="000000" w:themeColor="text1"/>
          <w:lang w:val="en-US" w:eastAsia="en-US"/>
        </w:rPr>
        <w:t xml:space="preserve"> 197</w:t>
      </w:r>
      <w:r w:rsidR="00580F40">
        <w:rPr>
          <w:rFonts w:eastAsiaTheme="minorHAnsi"/>
          <w:color w:val="000000" w:themeColor="text1"/>
          <w:lang w:val="en-US" w:eastAsia="en-US"/>
        </w:rPr>
        <w:t>–</w:t>
      </w:r>
      <w:r w:rsidRPr="00822721">
        <w:rPr>
          <w:rFonts w:eastAsiaTheme="minorHAnsi"/>
          <w:color w:val="000000" w:themeColor="text1"/>
          <w:lang w:val="en-US" w:eastAsia="en-US"/>
        </w:rPr>
        <w:t xml:space="preserve">215. </w:t>
      </w:r>
      <w:r w:rsidR="00580F40">
        <w:rPr>
          <w:rFonts w:eastAsiaTheme="minorHAnsi"/>
          <w:color w:val="000000" w:themeColor="text1"/>
          <w:lang w:val="en-US" w:eastAsia="en-US"/>
        </w:rPr>
        <w:t>[</w:t>
      </w:r>
      <w:proofErr w:type="spellStart"/>
      <w:r w:rsidRPr="00822721">
        <w:rPr>
          <w:rFonts w:eastAsiaTheme="minorHAnsi"/>
          <w:color w:val="000000" w:themeColor="text1"/>
          <w:lang w:val="en-US" w:eastAsia="en-US"/>
        </w:rPr>
        <w:t>indiqué</w:t>
      </w:r>
      <w:proofErr w:type="spellEnd"/>
      <w:r w:rsidRPr="00822721">
        <w:rPr>
          <w:rFonts w:eastAsiaTheme="minorHAnsi"/>
          <w:color w:val="000000" w:themeColor="text1"/>
          <w:lang w:val="en-US" w:eastAsia="en-US"/>
        </w:rPr>
        <w:t xml:space="preserve"> par Marine Duc</w:t>
      </w:r>
      <w:r w:rsidR="00580F40">
        <w:rPr>
          <w:rFonts w:eastAsiaTheme="minorHAnsi"/>
          <w:color w:val="000000" w:themeColor="text1"/>
          <w:lang w:val="en-US" w:eastAsia="en-US"/>
        </w:rPr>
        <w:t>]</w:t>
      </w:r>
    </w:p>
    <w:p w14:paraId="6C0E1CCE" w14:textId="41AD1945" w:rsidR="0058254E" w:rsidRPr="00822721" w:rsidRDefault="0058254E" w:rsidP="00276365">
      <w:pPr>
        <w:pStyle w:val="ISTE-Reference"/>
        <w:rPr>
          <w:rFonts w:eastAsiaTheme="minorHAnsi"/>
          <w:color w:val="000000" w:themeColor="text1"/>
          <w:lang w:val="en-US" w:eastAsia="en-US"/>
        </w:rPr>
      </w:pPr>
      <w:proofErr w:type="spellStart"/>
      <w:r w:rsidRPr="00822721">
        <w:rPr>
          <w:rFonts w:eastAsiaTheme="minorHAnsi"/>
          <w:color w:val="000000" w:themeColor="text1"/>
          <w:lang w:val="en-US" w:eastAsia="en-US"/>
        </w:rPr>
        <w:t>Kladnik</w:t>
      </w:r>
      <w:proofErr w:type="spellEnd"/>
      <w:r w:rsidRPr="00822721">
        <w:rPr>
          <w:rFonts w:eastAsiaTheme="minorHAnsi"/>
          <w:color w:val="000000" w:themeColor="text1"/>
          <w:lang w:val="en-US" w:eastAsia="en-US"/>
        </w:rPr>
        <w:t xml:space="preserve">, D. (2009). Semantic Demarcation of the Concepts of Endonym and Exonym. </w:t>
      </w:r>
      <w:r w:rsidRPr="001A593C">
        <w:rPr>
          <w:rFonts w:eastAsiaTheme="minorHAnsi"/>
          <w:i/>
          <w:color w:val="000000" w:themeColor="text1"/>
          <w:lang w:val="en-US" w:eastAsia="en-US"/>
        </w:rPr>
        <w:t xml:space="preserve">Acta </w:t>
      </w:r>
      <w:proofErr w:type="spellStart"/>
      <w:r w:rsidRPr="001A593C">
        <w:rPr>
          <w:rFonts w:eastAsiaTheme="minorHAnsi"/>
          <w:i/>
          <w:color w:val="000000" w:themeColor="text1"/>
          <w:lang w:val="en-US" w:eastAsia="en-US"/>
        </w:rPr>
        <w:t>geographica</w:t>
      </w:r>
      <w:proofErr w:type="spellEnd"/>
      <w:r w:rsidRPr="001A593C">
        <w:rPr>
          <w:rFonts w:eastAsiaTheme="minorHAnsi"/>
          <w:i/>
          <w:color w:val="000000" w:themeColor="text1"/>
          <w:lang w:val="en-US" w:eastAsia="en-US"/>
        </w:rPr>
        <w:t xml:space="preserve"> </w:t>
      </w:r>
      <w:proofErr w:type="spellStart"/>
      <w:r w:rsidRPr="001A593C">
        <w:rPr>
          <w:rFonts w:eastAsiaTheme="minorHAnsi"/>
          <w:i/>
          <w:color w:val="000000" w:themeColor="text1"/>
          <w:lang w:val="en-US" w:eastAsia="en-US"/>
        </w:rPr>
        <w:t>Slovenica</w:t>
      </w:r>
      <w:proofErr w:type="spellEnd"/>
      <w:r w:rsidR="00580F40">
        <w:rPr>
          <w:rFonts w:eastAsiaTheme="minorHAnsi"/>
          <w:color w:val="000000" w:themeColor="text1"/>
          <w:lang w:val="en-US" w:eastAsia="en-US"/>
        </w:rPr>
        <w:t>,</w:t>
      </w:r>
      <w:r w:rsidRPr="001A593C">
        <w:rPr>
          <w:rFonts w:eastAsiaTheme="minorHAnsi"/>
          <w:color w:val="000000" w:themeColor="text1"/>
          <w:lang w:val="en-US" w:eastAsia="en-US"/>
        </w:rPr>
        <w:t xml:space="preserve"> </w:t>
      </w:r>
      <w:r w:rsidRPr="001A593C">
        <w:rPr>
          <w:rFonts w:eastAsiaTheme="minorHAnsi"/>
          <w:bCs/>
          <w:color w:val="000000" w:themeColor="text1"/>
          <w:lang w:val="en-US" w:eastAsia="en-US"/>
        </w:rPr>
        <w:t>49</w:t>
      </w:r>
      <w:r w:rsidRPr="00822721">
        <w:rPr>
          <w:rFonts w:eastAsiaTheme="minorHAnsi"/>
          <w:color w:val="000000" w:themeColor="text1"/>
          <w:lang w:val="en-US" w:eastAsia="en-US"/>
        </w:rPr>
        <w:t>(2</w:t>
      </w:r>
      <w:r w:rsidR="00580F40" w:rsidRPr="00822721">
        <w:rPr>
          <w:rFonts w:eastAsiaTheme="minorHAnsi"/>
          <w:color w:val="000000" w:themeColor="text1"/>
          <w:lang w:val="en-US" w:eastAsia="en-US"/>
        </w:rPr>
        <w:t>)</w:t>
      </w:r>
      <w:r w:rsidR="00580F40">
        <w:rPr>
          <w:rFonts w:eastAsiaTheme="minorHAnsi"/>
          <w:color w:val="000000" w:themeColor="text1"/>
          <w:lang w:val="en-US" w:eastAsia="en-US"/>
        </w:rPr>
        <w:t>,</w:t>
      </w:r>
      <w:r w:rsidR="00580F40" w:rsidRPr="00822721">
        <w:rPr>
          <w:rFonts w:eastAsiaTheme="minorHAnsi"/>
          <w:color w:val="000000" w:themeColor="text1"/>
          <w:lang w:val="en-US" w:eastAsia="en-US"/>
        </w:rPr>
        <w:t xml:space="preserve"> </w:t>
      </w:r>
      <w:r w:rsidRPr="00822721">
        <w:rPr>
          <w:rFonts w:eastAsiaTheme="minorHAnsi"/>
          <w:color w:val="000000" w:themeColor="text1"/>
          <w:lang w:val="en-US" w:eastAsia="en-US"/>
        </w:rPr>
        <w:t>394</w:t>
      </w:r>
      <w:r w:rsidR="00580F40">
        <w:rPr>
          <w:rFonts w:eastAsiaTheme="minorHAnsi"/>
          <w:color w:val="000000" w:themeColor="text1"/>
          <w:lang w:val="en-US" w:eastAsia="en-US"/>
        </w:rPr>
        <w:t>–</w:t>
      </w:r>
      <w:r w:rsidRPr="00822721">
        <w:rPr>
          <w:rFonts w:eastAsiaTheme="minorHAnsi"/>
          <w:color w:val="000000" w:themeColor="text1"/>
          <w:lang w:val="en-US" w:eastAsia="en-US"/>
        </w:rPr>
        <w:t>414.</w:t>
      </w:r>
    </w:p>
    <w:p w14:paraId="1FE73244" w14:textId="0DF9D9E4" w:rsidR="00356925" w:rsidRPr="00DF5D3C" w:rsidRDefault="00356925" w:rsidP="00276365">
      <w:pPr>
        <w:pStyle w:val="ISTE-Reference"/>
        <w:rPr>
          <w:rFonts w:eastAsiaTheme="minorHAnsi"/>
          <w:color w:val="000000" w:themeColor="text1"/>
          <w:lang w:eastAsia="en-US"/>
        </w:rPr>
      </w:pPr>
      <w:r w:rsidRPr="00822721">
        <w:rPr>
          <w:rFonts w:eastAsiaTheme="minorHAnsi"/>
          <w:color w:val="000000" w:themeColor="text1"/>
          <w:lang w:val="en-US" w:eastAsia="en-US"/>
        </w:rPr>
        <w:t xml:space="preserve">Koopman, A. (2007). The Names and the Naming of Durban. </w:t>
      </w:r>
      <w:proofErr w:type="spellStart"/>
      <w:r w:rsidRPr="00DF5D3C">
        <w:rPr>
          <w:rFonts w:eastAsiaTheme="minorHAnsi"/>
          <w:i/>
          <w:color w:val="000000" w:themeColor="text1"/>
          <w:lang w:eastAsia="en-US"/>
        </w:rPr>
        <w:t>Onoma</w:t>
      </w:r>
      <w:proofErr w:type="spellEnd"/>
      <w:r w:rsidR="00580F40">
        <w:rPr>
          <w:rFonts w:eastAsiaTheme="minorHAnsi"/>
          <w:color w:val="000000" w:themeColor="text1"/>
          <w:lang w:eastAsia="en-US"/>
        </w:rPr>
        <w:t>,</w:t>
      </w:r>
      <w:r w:rsidRPr="00DF5D3C">
        <w:rPr>
          <w:rFonts w:eastAsiaTheme="minorHAnsi"/>
          <w:color w:val="000000" w:themeColor="text1"/>
          <w:lang w:eastAsia="en-US"/>
        </w:rPr>
        <w:t xml:space="preserve"> </w:t>
      </w:r>
      <w:r w:rsidRPr="00DF5D3C">
        <w:rPr>
          <w:rFonts w:eastAsiaTheme="minorHAnsi"/>
          <w:bCs/>
          <w:color w:val="000000" w:themeColor="text1"/>
          <w:lang w:eastAsia="en-US"/>
        </w:rPr>
        <w:t>42</w:t>
      </w:r>
      <w:r w:rsidR="00580F40">
        <w:rPr>
          <w:rFonts w:eastAsiaTheme="minorHAnsi"/>
          <w:color w:val="000000" w:themeColor="text1"/>
          <w:lang w:eastAsia="en-US"/>
        </w:rPr>
        <w:t>,</w:t>
      </w:r>
      <w:r w:rsidR="00580F40" w:rsidRPr="00DF5D3C">
        <w:rPr>
          <w:rFonts w:eastAsiaTheme="minorHAnsi"/>
          <w:color w:val="000000" w:themeColor="text1"/>
          <w:lang w:eastAsia="en-US"/>
        </w:rPr>
        <w:t xml:space="preserve"> </w:t>
      </w:r>
      <w:r w:rsidRPr="00DF5D3C">
        <w:rPr>
          <w:rFonts w:eastAsiaTheme="minorHAnsi"/>
          <w:color w:val="000000" w:themeColor="text1"/>
          <w:lang w:eastAsia="en-US"/>
        </w:rPr>
        <w:t>73</w:t>
      </w:r>
      <w:r w:rsidR="00580F40">
        <w:rPr>
          <w:rFonts w:eastAsiaTheme="minorHAnsi"/>
          <w:color w:val="000000" w:themeColor="text1"/>
          <w:lang w:eastAsia="en-US"/>
        </w:rPr>
        <w:t>–</w:t>
      </w:r>
      <w:r w:rsidRPr="00DF5D3C">
        <w:rPr>
          <w:rFonts w:eastAsiaTheme="minorHAnsi"/>
          <w:color w:val="000000" w:themeColor="text1"/>
          <w:lang w:eastAsia="en-US"/>
        </w:rPr>
        <w:t>88.</w:t>
      </w:r>
    </w:p>
    <w:p w14:paraId="2CCE4B64" w14:textId="133F48F6" w:rsidR="00A32906" w:rsidRPr="00DF5D3C" w:rsidRDefault="00A32906" w:rsidP="00276365">
      <w:pPr>
        <w:pStyle w:val="ISTE-Reference"/>
        <w:rPr>
          <w:rFonts w:eastAsiaTheme="minorHAnsi"/>
          <w:lang w:eastAsia="en-US"/>
        </w:rPr>
      </w:pPr>
      <w:r w:rsidRPr="00DF5D3C">
        <w:rPr>
          <w:rFonts w:eastAsiaTheme="minorHAnsi"/>
          <w:lang w:eastAsia="en-US"/>
        </w:rPr>
        <w:t xml:space="preserve">Léonard, C. J. (2010). D’une </w:t>
      </w:r>
      <w:proofErr w:type="spellStart"/>
      <w:r w:rsidRPr="00DF5D3C">
        <w:rPr>
          <w:rFonts w:eastAsiaTheme="minorHAnsi"/>
          <w:lang w:eastAsia="en-US"/>
        </w:rPr>
        <w:t>hagionymie</w:t>
      </w:r>
      <w:proofErr w:type="spellEnd"/>
      <w:r w:rsidRPr="00DF5D3C">
        <w:rPr>
          <w:rFonts w:eastAsiaTheme="minorHAnsi"/>
          <w:lang w:eastAsia="en-US"/>
        </w:rPr>
        <w:t xml:space="preserve"> abondante à une </w:t>
      </w:r>
      <w:proofErr w:type="spellStart"/>
      <w:r w:rsidRPr="00DF5D3C">
        <w:rPr>
          <w:rFonts w:eastAsiaTheme="minorHAnsi"/>
          <w:lang w:eastAsia="en-US"/>
        </w:rPr>
        <w:t>hiéronymie</w:t>
      </w:r>
      <w:proofErr w:type="spellEnd"/>
      <w:r w:rsidRPr="00DF5D3C">
        <w:rPr>
          <w:rFonts w:eastAsiaTheme="minorHAnsi"/>
          <w:lang w:eastAsia="en-US"/>
        </w:rPr>
        <w:t xml:space="preserve"> supplétive. Usage d’une stratégie toponymique chez les Franco-Canadiens de la Saskatchewan. </w:t>
      </w:r>
      <w:r w:rsidRPr="00DF5D3C">
        <w:rPr>
          <w:rFonts w:eastAsiaTheme="minorHAnsi"/>
          <w:i/>
          <w:iCs/>
          <w:lang w:eastAsia="en-US"/>
        </w:rPr>
        <w:t>Cahiers de Géographie du Québec</w:t>
      </w:r>
      <w:r w:rsidR="00580F40">
        <w:rPr>
          <w:rFonts w:eastAsiaTheme="minorHAnsi"/>
          <w:iCs/>
          <w:lang w:eastAsia="en-US"/>
        </w:rPr>
        <w:t>,</w:t>
      </w:r>
      <w:r w:rsidRPr="00DF5D3C">
        <w:rPr>
          <w:rFonts w:eastAsiaTheme="minorHAnsi"/>
          <w:lang w:eastAsia="en-US"/>
        </w:rPr>
        <w:t xml:space="preserve"> </w:t>
      </w:r>
      <w:r w:rsidRPr="00F2271E">
        <w:rPr>
          <w:rFonts w:eastAsiaTheme="minorHAnsi"/>
          <w:bCs/>
          <w:lang w:eastAsia="en-US"/>
        </w:rPr>
        <w:t>54</w:t>
      </w:r>
      <w:r w:rsidRPr="00DF5D3C">
        <w:rPr>
          <w:rFonts w:eastAsiaTheme="minorHAnsi"/>
          <w:lang w:eastAsia="en-US"/>
        </w:rPr>
        <w:t>(151</w:t>
      </w:r>
      <w:r w:rsidR="00580F40" w:rsidRPr="00DF5D3C">
        <w:rPr>
          <w:rFonts w:eastAsiaTheme="minorHAnsi"/>
          <w:lang w:eastAsia="en-US"/>
        </w:rPr>
        <w:t>)</w:t>
      </w:r>
      <w:r w:rsidR="00580F40">
        <w:rPr>
          <w:rFonts w:eastAsiaTheme="minorHAnsi"/>
          <w:lang w:eastAsia="en-US"/>
        </w:rPr>
        <w:t>,</w:t>
      </w:r>
      <w:r w:rsidR="00580F40" w:rsidRPr="00DF5D3C">
        <w:rPr>
          <w:rFonts w:eastAsiaTheme="minorHAnsi"/>
          <w:lang w:eastAsia="en-US"/>
        </w:rPr>
        <w:t xml:space="preserve"> </w:t>
      </w:r>
      <w:r w:rsidRPr="00DF5D3C">
        <w:rPr>
          <w:rFonts w:eastAsiaTheme="minorHAnsi"/>
          <w:lang w:eastAsia="en-US"/>
        </w:rPr>
        <w:t>25</w:t>
      </w:r>
      <w:r w:rsidR="00580F40">
        <w:rPr>
          <w:rFonts w:eastAsiaTheme="minorHAnsi"/>
          <w:lang w:eastAsia="en-US"/>
        </w:rPr>
        <w:t>–</w:t>
      </w:r>
      <w:r w:rsidRPr="00DF5D3C">
        <w:rPr>
          <w:rFonts w:eastAsiaTheme="minorHAnsi"/>
          <w:lang w:eastAsia="en-US"/>
        </w:rPr>
        <w:t>40.</w:t>
      </w:r>
    </w:p>
    <w:p w14:paraId="647E776E" w14:textId="684E5B22" w:rsidR="002B38F6" w:rsidRPr="00F2271E" w:rsidRDefault="002B38F6" w:rsidP="00276365">
      <w:pPr>
        <w:pStyle w:val="ISTE-Reference"/>
        <w:rPr>
          <w:color w:val="000000" w:themeColor="text1"/>
          <w:lang w:val="fr-CH"/>
        </w:rPr>
      </w:pPr>
      <w:proofErr w:type="spellStart"/>
      <w:r w:rsidRPr="00DF5D3C">
        <w:rPr>
          <w:color w:val="000000" w:themeColor="text1"/>
        </w:rPr>
        <w:t>Levkovych</w:t>
      </w:r>
      <w:proofErr w:type="spellEnd"/>
      <w:r w:rsidRPr="00DF5D3C">
        <w:rPr>
          <w:color w:val="000000" w:themeColor="text1"/>
        </w:rPr>
        <w:t>, N. (</w:t>
      </w:r>
      <w:proofErr w:type="spellStart"/>
      <w:r w:rsidR="00580F40">
        <w:rPr>
          <w:color w:val="000000" w:themeColor="text1"/>
        </w:rPr>
        <w:t>dir</w:t>
      </w:r>
      <w:proofErr w:type="spellEnd"/>
      <w:r w:rsidR="00580F40">
        <w:rPr>
          <w:color w:val="000000" w:themeColor="text1"/>
        </w:rPr>
        <w:t>.</w:t>
      </w:r>
      <w:r w:rsidRPr="00DF5D3C">
        <w:rPr>
          <w:color w:val="000000" w:themeColor="text1"/>
        </w:rPr>
        <w:t xml:space="preserve">). (2020). </w:t>
      </w:r>
      <w:proofErr w:type="spellStart"/>
      <w:r w:rsidRPr="00DF5D3C">
        <w:rPr>
          <w:i/>
          <w:iCs/>
          <w:color w:val="000000" w:themeColor="text1"/>
        </w:rPr>
        <w:t>Advances</w:t>
      </w:r>
      <w:proofErr w:type="spellEnd"/>
      <w:r w:rsidRPr="00DF5D3C">
        <w:rPr>
          <w:i/>
          <w:iCs/>
          <w:color w:val="000000" w:themeColor="text1"/>
        </w:rPr>
        <w:t xml:space="preserve"> in Comparative Colonial </w:t>
      </w:r>
      <w:proofErr w:type="spellStart"/>
      <w:r w:rsidRPr="00DF5D3C">
        <w:rPr>
          <w:i/>
          <w:iCs/>
          <w:color w:val="000000" w:themeColor="text1"/>
        </w:rPr>
        <w:t>Toponomastics</w:t>
      </w:r>
      <w:proofErr w:type="spellEnd"/>
      <w:r w:rsidRPr="00DF5D3C">
        <w:rPr>
          <w:color w:val="000000" w:themeColor="text1"/>
        </w:rPr>
        <w:t>.</w:t>
      </w:r>
      <w:r w:rsidR="00D750A0" w:rsidRPr="00DF5D3C">
        <w:rPr>
          <w:color w:val="000000" w:themeColor="text1"/>
        </w:rPr>
        <w:t xml:space="preserve"> </w:t>
      </w:r>
      <w:r w:rsidR="00D750A0" w:rsidRPr="00F2271E">
        <w:rPr>
          <w:color w:val="000000" w:themeColor="text1"/>
          <w:lang w:val="fr-CH"/>
        </w:rPr>
        <w:t xml:space="preserve">de </w:t>
      </w:r>
      <w:proofErr w:type="spellStart"/>
      <w:r w:rsidR="00D750A0" w:rsidRPr="00F2271E">
        <w:rPr>
          <w:color w:val="000000" w:themeColor="text1"/>
          <w:lang w:val="fr-CH"/>
        </w:rPr>
        <w:t>Gruyter</w:t>
      </w:r>
      <w:proofErr w:type="spellEnd"/>
      <w:r w:rsidR="00580F40" w:rsidRPr="00F2271E">
        <w:rPr>
          <w:color w:val="000000" w:themeColor="text1"/>
          <w:lang w:val="fr-CH"/>
        </w:rPr>
        <w:t>, Berlin.</w:t>
      </w:r>
    </w:p>
    <w:p w14:paraId="60F63358" w14:textId="60B748D2" w:rsidR="003F1834" w:rsidRPr="00822721" w:rsidRDefault="003F1834" w:rsidP="00276365">
      <w:pPr>
        <w:pStyle w:val="ISTE-Reference"/>
        <w:rPr>
          <w:rFonts w:eastAsiaTheme="minorHAnsi"/>
          <w:color w:val="000000" w:themeColor="text1"/>
          <w:lang w:val="en-US" w:eastAsia="en-US"/>
        </w:rPr>
      </w:pPr>
      <w:proofErr w:type="spellStart"/>
      <w:r w:rsidRPr="00822721">
        <w:rPr>
          <w:rFonts w:eastAsiaTheme="minorHAnsi"/>
          <w:color w:val="000000" w:themeColor="text1"/>
          <w:lang w:val="en-US" w:eastAsia="en-US"/>
        </w:rPr>
        <w:t>Masalha</w:t>
      </w:r>
      <w:proofErr w:type="spellEnd"/>
      <w:r w:rsidRPr="00822721">
        <w:rPr>
          <w:rFonts w:eastAsiaTheme="minorHAnsi"/>
          <w:color w:val="000000" w:themeColor="text1"/>
          <w:lang w:val="en-US" w:eastAsia="en-US"/>
        </w:rPr>
        <w:t xml:space="preserve">, N. (2015). Settler-Colonialism, </w:t>
      </w:r>
      <w:proofErr w:type="spellStart"/>
      <w:r w:rsidRPr="00822721">
        <w:rPr>
          <w:rFonts w:eastAsiaTheme="minorHAnsi"/>
          <w:color w:val="000000" w:themeColor="text1"/>
          <w:lang w:val="en-US" w:eastAsia="en-US"/>
        </w:rPr>
        <w:t>Memoricide</w:t>
      </w:r>
      <w:proofErr w:type="spellEnd"/>
      <w:r w:rsidRPr="00822721">
        <w:rPr>
          <w:rFonts w:eastAsiaTheme="minorHAnsi"/>
          <w:color w:val="000000" w:themeColor="text1"/>
          <w:lang w:val="en-US" w:eastAsia="en-US"/>
        </w:rPr>
        <w:t xml:space="preserve"> and Indigenous Toponymic Memory: The Appropriation of Palestinian Place Names by the Israeli State. </w:t>
      </w:r>
      <w:r w:rsidRPr="00824B5B">
        <w:rPr>
          <w:rFonts w:eastAsiaTheme="minorHAnsi"/>
          <w:i/>
          <w:color w:val="000000" w:themeColor="text1"/>
          <w:lang w:val="en-US" w:eastAsia="en-US"/>
        </w:rPr>
        <w:t>Journal of Holy Land and Palestine Studies</w:t>
      </w:r>
      <w:r w:rsidR="00580F40">
        <w:rPr>
          <w:rFonts w:eastAsiaTheme="minorHAnsi"/>
          <w:color w:val="000000" w:themeColor="text1"/>
          <w:lang w:val="en-US" w:eastAsia="en-US"/>
        </w:rPr>
        <w:t>,</w:t>
      </w:r>
      <w:r w:rsidRPr="00822721">
        <w:rPr>
          <w:rFonts w:eastAsiaTheme="minorHAnsi"/>
          <w:color w:val="000000" w:themeColor="text1"/>
          <w:lang w:val="en-US" w:eastAsia="en-US"/>
        </w:rPr>
        <w:t xml:space="preserve"> </w:t>
      </w:r>
      <w:r w:rsidRPr="001A593C">
        <w:rPr>
          <w:rFonts w:eastAsiaTheme="minorHAnsi"/>
          <w:bCs/>
          <w:color w:val="000000" w:themeColor="text1"/>
          <w:lang w:val="en-US" w:eastAsia="en-US"/>
        </w:rPr>
        <w:t>14</w:t>
      </w:r>
      <w:r w:rsidRPr="001A593C">
        <w:rPr>
          <w:rFonts w:eastAsiaTheme="minorHAnsi"/>
          <w:color w:val="000000" w:themeColor="text1"/>
          <w:lang w:val="en-US" w:eastAsia="en-US"/>
        </w:rPr>
        <w:t>(</w:t>
      </w:r>
      <w:r w:rsidRPr="00822721">
        <w:rPr>
          <w:rFonts w:eastAsiaTheme="minorHAnsi"/>
          <w:color w:val="000000" w:themeColor="text1"/>
          <w:lang w:val="en-US" w:eastAsia="en-US"/>
        </w:rPr>
        <w:t>1</w:t>
      </w:r>
      <w:r w:rsidR="00580F40" w:rsidRPr="00822721">
        <w:rPr>
          <w:rFonts w:eastAsiaTheme="minorHAnsi"/>
          <w:color w:val="000000" w:themeColor="text1"/>
          <w:lang w:val="en-US" w:eastAsia="en-US"/>
        </w:rPr>
        <w:t>)</w:t>
      </w:r>
      <w:r w:rsidR="00580F40">
        <w:rPr>
          <w:rFonts w:eastAsiaTheme="minorHAnsi"/>
          <w:color w:val="000000" w:themeColor="text1"/>
          <w:lang w:val="en-US" w:eastAsia="en-US"/>
        </w:rPr>
        <w:t>,</w:t>
      </w:r>
      <w:r w:rsidR="00580F40" w:rsidRPr="00822721">
        <w:rPr>
          <w:rFonts w:eastAsiaTheme="minorHAnsi"/>
          <w:color w:val="000000" w:themeColor="text1"/>
          <w:lang w:val="en-US" w:eastAsia="en-US"/>
        </w:rPr>
        <w:t xml:space="preserve"> </w:t>
      </w:r>
      <w:r w:rsidRPr="00822721">
        <w:rPr>
          <w:rFonts w:eastAsiaTheme="minorHAnsi"/>
          <w:color w:val="000000" w:themeColor="text1"/>
          <w:lang w:val="en-US" w:eastAsia="en-US"/>
        </w:rPr>
        <w:t>3</w:t>
      </w:r>
      <w:r w:rsidR="00580F40">
        <w:rPr>
          <w:rFonts w:eastAsiaTheme="minorHAnsi"/>
          <w:color w:val="000000" w:themeColor="text1"/>
          <w:lang w:val="en-US" w:eastAsia="en-US"/>
        </w:rPr>
        <w:t>–</w:t>
      </w:r>
      <w:r w:rsidRPr="00822721">
        <w:rPr>
          <w:rFonts w:eastAsiaTheme="minorHAnsi"/>
          <w:color w:val="000000" w:themeColor="text1"/>
          <w:lang w:val="en-US" w:eastAsia="en-US"/>
        </w:rPr>
        <w:t>57.</w:t>
      </w:r>
    </w:p>
    <w:p w14:paraId="474D346F" w14:textId="065B962E" w:rsidR="00CF5E95" w:rsidRPr="00822721" w:rsidRDefault="00CF5E95" w:rsidP="00276365">
      <w:pPr>
        <w:pStyle w:val="ISTE-Reference"/>
        <w:rPr>
          <w:rFonts w:eastAsiaTheme="minorHAnsi"/>
          <w:color w:val="000000" w:themeColor="text1"/>
          <w:lang w:eastAsia="en-US"/>
        </w:rPr>
      </w:pPr>
      <w:proofErr w:type="spellStart"/>
      <w:r w:rsidRPr="00822721">
        <w:rPr>
          <w:rFonts w:eastAsiaTheme="minorHAnsi"/>
          <w:color w:val="000000" w:themeColor="text1"/>
          <w:lang w:val="en-US" w:eastAsia="en-US"/>
        </w:rPr>
        <w:t>Monmonier</w:t>
      </w:r>
      <w:proofErr w:type="spellEnd"/>
      <w:r w:rsidRPr="00822721">
        <w:rPr>
          <w:rFonts w:eastAsiaTheme="minorHAnsi"/>
          <w:color w:val="000000" w:themeColor="text1"/>
          <w:lang w:val="en-US" w:eastAsia="en-US"/>
        </w:rPr>
        <w:t xml:space="preserve">, M. S. (2006). </w:t>
      </w:r>
      <w:r w:rsidRPr="00822721">
        <w:rPr>
          <w:rFonts w:eastAsiaTheme="minorHAnsi"/>
          <w:i/>
          <w:color w:val="000000" w:themeColor="text1"/>
          <w:lang w:val="en-US" w:eastAsia="en-US"/>
        </w:rPr>
        <w:t>From Squaw Tit to Whorehouse Meadow: how maps name, claim, and inflame</w:t>
      </w:r>
      <w:r w:rsidRPr="00822721">
        <w:rPr>
          <w:rFonts w:eastAsiaTheme="minorHAnsi"/>
          <w:color w:val="000000" w:themeColor="text1"/>
          <w:lang w:val="en-US" w:eastAsia="en-US"/>
        </w:rPr>
        <w:t xml:space="preserve">. </w:t>
      </w:r>
      <w:proofErr w:type="spellStart"/>
      <w:r w:rsidRPr="00822721">
        <w:rPr>
          <w:rFonts w:eastAsiaTheme="minorHAnsi"/>
          <w:color w:val="000000" w:themeColor="text1"/>
          <w:lang w:eastAsia="en-US"/>
        </w:rPr>
        <w:t>University</w:t>
      </w:r>
      <w:proofErr w:type="spellEnd"/>
      <w:r w:rsidRPr="00822721">
        <w:rPr>
          <w:rFonts w:eastAsiaTheme="minorHAnsi"/>
          <w:color w:val="000000" w:themeColor="text1"/>
          <w:lang w:eastAsia="en-US"/>
        </w:rPr>
        <w:t xml:space="preserve"> of Chicago </w:t>
      </w:r>
      <w:proofErr w:type="spellStart"/>
      <w:r w:rsidRPr="00822721">
        <w:rPr>
          <w:rFonts w:eastAsiaTheme="minorHAnsi"/>
          <w:color w:val="000000" w:themeColor="text1"/>
          <w:lang w:eastAsia="en-US"/>
        </w:rPr>
        <w:t>Press</w:t>
      </w:r>
      <w:proofErr w:type="spellEnd"/>
      <w:r w:rsidR="00580F40">
        <w:rPr>
          <w:rFonts w:eastAsiaTheme="minorHAnsi"/>
          <w:color w:val="000000" w:themeColor="text1"/>
          <w:lang w:eastAsia="en-US"/>
        </w:rPr>
        <w:t>, Chicago.</w:t>
      </w:r>
    </w:p>
    <w:p w14:paraId="1CBCF6B9" w14:textId="6E87ED56" w:rsidR="00591D4B" w:rsidRPr="00822721" w:rsidRDefault="00591D4B" w:rsidP="00276365">
      <w:pPr>
        <w:pStyle w:val="ISTE-Reference"/>
        <w:rPr>
          <w:rFonts w:eastAsiaTheme="minorHAnsi"/>
          <w:color w:val="000000" w:themeColor="text1"/>
          <w:lang w:val="en-US" w:eastAsia="en-US"/>
        </w:rPr>
      </w:pPr>
      <w:proofErr w:type="spellStart"/>
      <w:r w:rsidRPr="00822721">
        <w:rPr>
          <w:rFonts w:eastAsiaTheme="minorHAnsi"/>
          <w:color w:val="000000" w:themeColor="text1"/>
          <w:lang w:eastAsia="en-US"/>
        </w:rPr>
        <w:t>Montès</w:t>
      </w:r>
      <w:proofErr w:type="spellEnd"/>
      <w:r w:rsidRPr="00822721">
        <w:rPr>
          <w:rFonts w:eastAsiaTheme="minorHAnsi"/>
          <w:color w:val="000000" w:themeColor="text1"/>
          <w:lang w:eastAsia="en-US"/>
        </w:rPr>
        <w:t>, C. (2008). La toponymie comme révélateur de la construction identitaire d’un empire: (</w:t>
      </w:r>
      <w:proofErr w:type="spellStart"/>
      <w:r w:rsidRPr="00822721">
        <w:rPr>
          <w:rFonts w:eastAsiaTheme="minorHAnsi"/>
          <w:color w:val="000000" w:themeColor="text1"/>
          <w:lang w:eastAsia="en-US"/>
        </w:rPr>
        <w:t>re</w:t>
      </w:r>
      <w:proofErr w:type="spellEnd"/>
      <w:r w:rsidRPr="00822721">
        <w:rPr>
          <w:rFonts w:eastAsiaTheme="minorHAnsi"/>
          <w:color w:val="000000" w:themeColor="text1"/>
          <w:lang w:eastAsia="en-US"/>
        </w:rPr>
        <w:t xml:space="preserve">)nommer les capitales étatsuniennes. </w:t>
      </w:r>
      <w:proofErr w:type="spellStart"/>
      <w:r w:rsidRPr="00822721">
        <w:rPr>
          <w:rFonts w:eastAsiaTheme="minorHAnsi"/>
          <w:i/>
          <w:color w:val="000000" w:themeColor="text1"/>
          <w:lang w:val="en-US" w:eastAsia="en-US"/>
        </w:rPr>
        <w:t>L'Espace</w:t>
      </w:r>
      <w:proofErr w:type="spellEnd"/>
      <w:r w:rsidRPr="00822721">
        <w:rPr>
          <w:rFonts w:eastAsiaTheme="minorHAnsi"/>
          <w:i/>
          <w:color w:val="000000" w:themeColor="text1"/>
          <w:lang w:val="en-US" w:eastAsia="en-US"/>
        </w:rPr>
        <w:t xml:space="preserve"> </w:t>
      </w:r>
      <w:proofErr w:type="spellStart"/>
      <w:r w:rsidRPr="00822721">
        <w:rPr>
          <w:rFonts w:eastAsiaTheme="minorHAnsi"/>
          <w:i/>
          <w:color w:val="000000" w:themeColor="text1"/>
          <w:lang w:val="en-US" w:eastAsia="en-US"/>
        </w:rPr>
        <w:t>géographique</w:t>
      </w:r>
      <w:proofErr w:type="spellEnd"/>
      <w:r w:rsidR="00580F40">
        <w:rPr>
          <w:rFonts w:eastAsiaTheme="minorHAnsi"/>
          <w:color w:val="000000" w:themeColor="text1"/>
          <w:lang w:val="en-US" w:eastAsia="en-US"/>
        </w:rPr>
        <w:t>,</w:t>
      </w:r>
      <w:r w:rsidRPr="00822721">
        <w:rPr>
          <w:rFonts w:eastAsiaTheme="minorHAnsi"/>
          <w:color w:val="000000" w:themeColor="text1"/>
          <w:lang w:val="en-US" w:eastAsia="en-US"/>
        </w:rPr>
        <w:t xml:space="preserve"> </w:t>
      </w:r>
      <w:r w:rsidRPr="00824B5B">
        <w:rPr>
          <w:rFonts w:eastAsiaTheme="minorHAnsi"/>
          <w:bCs/>
          <w:color w:val="000000" w:themeColor="text1"/>
          <w:lang w:val="en-US" w:eastAsia="en-US"/>
        </w:rPr>
        <w:t>37</w:t>
      </w:r>
      <w:r w:rsidRPr="00824B5B">
        <w:rPr>
          <w:rFonts w:eastAsiaTheme="minorHAnsi"/>
          <w:color w:val="000000" w:themeColor="text1"/>
          <w:lang w:val="en-US" w:eastAsia="en-US"/>
        </w:rPr>
        <w:t>(</w:t>
      </w:r>
      <w:r w:rsidRPr="00822721">
        <w:rPr>
          <w:rFonts w:eastAsiaTheme="minorHAnsi"/>
          <w:color w:val="000000" w:themeColor="text1"/>
          <w:lang w:val="en-US" w:eastAsia="en-US"/>
        </w:rPr>
        <w:t>2</w:t>
      </w:r>
      <w:r w:rsidR="00580F40" w:rsidRPr="00822721">
        <w:rPr>
          <w:rFonts w:eastAsiaTheme="minorHAnsi"/>
          <w:color w:val="000000" w:themeColor="text1"/>
          <w:lang w:val="en-US" w:eastAsia="en-US"/>
        </w:rPr>
        <w:t>)</w:t>
      </w:r>
      <w:r w:rsidR="00580F40">
        <w:rPr>
          <w:rFonts w:eastAsiaTheme="minorHAnsi"/>
          <w:color w:val="000000" w:themeColor="text1"/>
          <w:lang w:val="en-US" w:eastAsia="en-US"/>
        </w:rPr>
        <w:t>,</w:t>
      </w:r>
      <w:r w:rsidR="00580F40" w:rsidRPr="00822721">
        <w:rPr>
          <w:rFonts w:eastAsiaTheme="minorHAnsi"/>
          <w:color w:val="000000" w:themeColor="text1"/>
          <w:lang w:val="en-US" w:eastAsia="en-US"/>
        </w:rPr>
        <w:t xml:space="preserve"> </w:t>
      </w:r>
      <w:r w:rsidRPr="00822721">
        <w:rPr>
          <w:rFonts w:eastAsiaTheme="minorHAnsi"/>
          <w:color w:val="000000" w:themeColor="text1"/>
          <w:lang w:val="en-US" w:eastAsia="en-US"/>
        </w:rPr>
        <w:t>106</w:t>
      </w:r>
      <w:r w:rsidR="00580F40">
        <w:rPr>
          <w:rFonts w:eastAsiaTheme="minorHAnsi"/>
          <w:color w:val="000000" w:themeColor="text1"/>
          <w:lang w:val="en-US" w:eastAsia="en-US"/>
        </w:rPr>
        <w:t>–</w:t>
      </w:r>
      <w:r w:rsidRPr="00822721">
        <w:rPr>
          <w:rFonts w:eastAsiaTheme="minorHAnsi"/>
          <w:color w:val="000000" w:themeColor="text1"/>
          <w:lang w:val="en-US" w:eastAsia="en-US"/>
        </w:rPr>
        <w:t>116.</w:t>
      </w:r>
    </w:p>
    <w:p w14:paraId="19A7B5E6" w14:textId="3E6E2FD1" w:rsidR="00680069" w:rsidRPr="00822721" w:rsidRDefault="00680069" w:rsidP="00276365">
      <w:pPr>
        <w:pStyle w:val="ISTE-Reference"/>
        <w:rPr>
          <w:rFonts w:eastAsiaTheme="minorHAnsi"/>
          <w:color w:val="000000" w:themeColor="text1"/>
          <w:lang w:val="en-US" w:eastAsia="en-US"/>
        </w:rPr>
      </w:pPr>
      <w:r w:rsidRPr="00822721">
        <w:rPr>
          <w:rFonts w:eastAsiaTheme="minorHAnsi"/>
          <w:color w:val="000000" w:themeColor="text1"/>
          <w:lang w:val="en-US" w:eastAsia="en-US"/>
        </w:rPr>
        <w:t xml:space="preserve">Musselwhite, P. (2020). Naming Plantations: Toponyms and the Construction of the Plantation System in the English Atlantic. </w:t>
      </w:r>
      <w:r w:rsidRPr="00824B5B">
        <w:rPr>
          <w:rFonts w:eastAsiaTheme="minorHAnsi"/>
          <w:i/>
          <w:color w:val="000000" w:themeColor="text1"/>
          <w:lang w:val="en-US" w:eastAsia="en-US"/>
        </w:rPr>
        <w:t>Journal of Social History</w:t>
      </w:r>
      <w:r w:rsidRPr="00822721">
        <w:rPr>
          <w:rFonts w:eastAsiaTheme="minorHAnsi"/>
          <w:color w:val="000000" w:themeColor="text1"/>
          <w:lang w:val="en-US" w:eastAsia="en-US"/>
        </w:rPr>
        <w:t>.</w:t>
      </w:r>
    </w:p>
    <w:p w14:paraId="7BF1FFCC" w14:textId="4D571E77" w:rsidR="00356925" w:rsidRPr="00822721" w:rsidRDefault="00356925" w:rsidP="00276365">
      <w:pPr>
        <w:pStyle w:val="ISTE-Reference"/>
        <w:rPr>
          <w:rFonts w:eastAsiaTheme="minorHAnsi"/>
          <w:color w:val="000000" w:themeColor="text1"/>
          <w:lang w:val="en-US" w:eastAsia="en-US"/>
        </w:rPr>
      </w:pPr>
      <w:proofErr w:type="spellStart"/>
      <w:r w:rsidRPr="00822721">
        <w:rPr>
          <w:rFonts w:eastAsiaTheme="minorHAnsi"/>
          <w:color w:val="000000" w:themeColor="text1"/>
          <w:lang w:val="en-US" w:eastAsia="en-US"/>
        </w:rPr>
        <w:t>Nyambi</w:t>
      </w:r>
      <w:proofErr w:type="spellEnd"/>
      <w:r w:rsidRPr="00822721">
        <w:rPr>
          <w:rFonts w:eastAsiaTheme="minorHAnsi"/>
          <w:color w:val="000000" w:themeColor="text1"/>
          <w:lang w:val="en-US" w:eastAsia="en-US"/>
        </w:rPr>
        <w:t>, O.</w:t>
      </w:r>
      <w:r w:rsidR="00580F40">
        <w:rPr>
          <w:rFonts w:eastAsiaTheme="minorHAnsi"/>
          <w:color w:val="000000" w:themeColor="text1"/>
          <w:lang w:val="en-US" w:eastAsia="en-US"/>
        </w:rPr>
        <w:t>,</w:t>
      </w:r>
      <w:r w:rsidRPr="00822721">
        <w:rPr>
          <w:rFonts w:eastAsiaTheme="minorHAnsi"/>
          <w:color w:val="000000" w:themeColor="text1"/>
          <w:lang w:val="en-US" w:eastAsia="en-US"/>
        </w:rPr>
        <w:t xml:space="preserve"> </w:t>
      </w:r>
      <w:proofErr w:type="spellStart"/>
      <w:r w:rsidRPr="00822721">
        <w:rPr>
          <w:rFonts w:eastAsiaTheme="minorHAnsi"/>
          <w:color w:val="000000" w:themeColor="text1"/>
          <w:lang w:val="en-US" w:eastAsia="en-US"/>
        </w:rPr>
        <w:t>Makombe</w:t>
      </w:r>
      <w:proofErr w:type="spellEnd"/>
      <w:r w:rsidR="00580F40">
        <w:rPr>
          <w:rFonts w:eastAsiaTheme="minorHAnsi"/>
          <w:color w:val="000000" w:themeColor="text1"/>
          <w:lang w:val="en-US" w:eastAsia="en-US"/>
        </w:rPr>
        <w:t xml:space="preserve">, </w:t>
      </w:r>
      <w:r w:rsidR="00580F40" w:rsidRPr="00822721">
        <w:rPr>
          <w:rFonts w:eastAsiaTheme="minorHAnsi"/>
          <w:color w:val="000000" w:themeColor="text1"/>
          <w:lang w:val="en-US" w:eastAsia="en-US"/>
        </w:rPr>
        <w:t>R.</w:t>
      </w:r>
      <w:r w:rsidRPr="00822721">
        <w:rPr>
          <w:rFonts w:eastAsiaTheme="minorHAnsi"/>
          <w:color w:val="000000" w:themeColor="text1"/>
          <w:lang w:val="en-US" w:eastAsia="en-US"/>
        </w:rPr>
        <w:t xml:space="preserve"> (2019). Beyond Seeing QwaQwa, </w:t>
      </w:r>
      <w:r w:rsidR="00580F40">
        <w:rPr>
          <w:rFonts w:eastAsiaTheme="minorHAnsi"/>
          <w:color w:val="000000" w:themeColor="text1"/>
          <w:lang w:val="en-US" w:eastAsia="en-US"/>
        </w:rPr>
        <w:t>« </w:t>
      </w:r>
      <w:r w:rsidRPr="00822721">
        <w:rPr>
          <w:rFonts w:eastAsiaTheme="minorHAnsi"/>
          <w:color w:val="000000" w:themeColor="text1"/>
          <w:lang w:val="en-US" w:eastAsia="en-US"/>
        </w:rPr>
        <w:t>Homelands</w:t>
      </w:r>
      <w:r w:rsidR="00580F40">
        <w:rPr>
          <w:rFonts w:eastAsiaTheme="minorHAnsi"/>
          <w:color w:val="000000" w:themeColor="text1"/>
          <w:lang w:val="en-US" w:eastAsia="en-US"/>
        </w:rPr>
        <w:t> »</w:t>
      </w:r>
      <w:r w:rsidRPr="00822721">
        <w:rPr>
          <w:rFonts w:eastAsiaTheme="minorHAnsi"/>
          <w:color w:val="000000" w:themeColor="text1"/>
          <w:lang w:val="en-US" w:eastAsia="en-US"/>
        </w:rPr>
        <w:t xml:space="preserve">, and </w:t>
      </w:r>
      <w:r w:rsidR="00580F40">
        <w:rPr>
          <w:rFonts w:eastAsiaTheme="minorHAnsi"/>
          <w:color w:val="000000" w:themeColor="text1"/>
          <w:lang w:val="en-US" w:eastAsia="en-US"/>
        </w:rPr>
        <w:t>« </w:t>
      </w:r>
      <w:r w:rsidRPr="00822721">
        <w:rPr>
          <w:rFonts w:eastAsiaTheme="minorHAnsi"/>
          <w:color w:val="000000" w:themeColor="text1"/>
          <w:lang w:val="en-US" w:eastAsia="en-US"/>
        </w:rPr>
        <w:t>Black States</w:t>
      </w:r>
      <w:r w:rsidR="00580F40">
        <w:rPr>
          <w:rFonts w:eastAsiaTheme="minorHAnsi"/>
          <w:color w:val="000000" w:themeColor="text1"/>
          <w:lang w:val="en-US" w:eastAsia="en-US"/>
        </w:rPr>
        <w:t> » </w:t>
      </w:r>
      <w:r w:rsidRPr="00822721">
        <w:rPr>
          <w:rFonts w:eastAsiaTheme="minorHAnsi"/>
          <w:color w:val="000000" w:themeColor="text1"/>
          <w:lang w:val="en-US" w:eastAsia="en-US"/>
        </w:rPr>
        <w:t xml:space="preserve">: Visual Onomastic Constructions of Bantustans in Apartheid South Africa. </w:t>
      </w:r>
      <w:r w:rsidRPr="00824B5B">
        <w:rPr>
          <w:rFonts w:eastAsiaTheme="minorHAnsi"/>
          <w:i/>
          <w:color w:val="000000" w:themeColor="text1"/>
          <w:lang w:val="en-US" w:eastAsia="en-US"/>
        </w:rPr>
        <w:t>African Studies Quarterly</w:t>
      </w:r>
      <w:r w:rsidR="00580F40">
        <w:rPr>
          <w:rFonts w:eastAsiaTheme="minorHAnsi"/>
          <w:color w:val="000000" w:themeColor="text1"/>
          <w:lang w:val="en-US" w:eastAsia="en-US"/>
        </w:rPr>
        <w:t>,</w:t>
      </w:r>
      <w:r w:rsidRPr="00822721">
        <w:rPr>
          <w:rFonts w:eastAsiaTheme="minorHAnsi"/>
          <w:color w:val="000000" w:themeColor="text1"/>
          <w:lang w:val="en-US" w:eastAsia="en-US"/>
        </w:rPr>
        <w:t xml:space="preserve"> </w:t>
      </w:r>
      <w:r w:rsidRPr="001A593C">
        <w:rPr>
          <w:rFonts w:eastAsiaTheme="minorHAnsi"/>
          <w:bCs/>
          <w:color w:val="000000" w:themeColor="text1"/>
          <w:lang w:val="en-US" w:eastAsia="en-US"/>
        </w:rPr>
        <w:t>18</w:t>
      </w:r>
      <w:r w:rsidRPr="00822721">
        <w:rPr>
          <w:rFonts w:eastAsiaTheme="minorHAnsi"/>
          <w:color w:val="000000" w:themeColor="text1"/>
          <w:lang w:val="en-US" w:eastAsia="en-US"/>
        </w:rPr>
        <w:t>(4</w:t>
      </w:r>
      <w:r w:rsidR="00580F40" w:rsidRPr="00822721">
        <w:rPr>
          <w:rFonts w:eastAsiaTheme="minorHAnsi"/>
          <w:color w:val="000000" w:themeColor="text1"/>
          <w:lang w:val="en-US" w:eastAsia="en-US"/>
        </w:rPr>
        <w:t>)</w:t>
      </w:r>
      <w:r w:rsidR="00580F40">
        <w:rPr>
          <w:rFonts w:eastAsiaTheme="minorHAnsi"/>
          <w:color w:val="000000" w:themeColor="text1"/>
          <w:lang w:val="en-US" w:eastAsia="en-US"/>
        </w:rPr>
        <w:t>,</w:t>
      </w:r>
      <w:r w:rsidR="00580F40" w:rsidRPr="00822721">
        <w:rPr>
          <w:rFonts w:eastAsiaTheme="minorHAnsi"/>
          <w:color w:val="000000" w:themeColor="text1"/>
          <w:lang w:val="en-US" w:eastAsia="en-US"/>
        </w:rPr>
        <w:t xml:space="preserve"> </w:t>
      </w:r>
      <w:r w:rsidRPr="00822721">
        <w:rPr>
          <w:rFonts w:eastAsiaTheme="minorHAnsi"/>
          <w:color w:val="000000" w:themeColor="text1"/>
          <w:lang w:val="en-US" w:eastAsia="en-US"/>
        </w:rPr>
        <w:t>1</w:t>
      </w:r>
      <w:r w:rsidR="00580F40">
        <w:rPr>
          <w:rFonts w:eastAsiaTheme="minorHAnsi"/>
          <w:color w:val="000000" w:themeColor="text1"/>
          <w:lang w:val="en-US" w:eastAsia="en-US"/>
        </w:rPr>
        <w:t>–</w:t>
      </w:r>
      <w:r w:rsidRPr="00822721">
        <w:rPr>
          <w:rFonts w:eastAsiaTheme="minorHAnsi"/>
          <w:color w:val="000000" w:themeColor="text1"/>
          <w:lang w:val="en-US" w:eastAsia="en-US"/>
        </w:rPr>
        <w:t>20.</w:t>
      </w:r>
    </w:p>
    <w:p w14:paraId="2ED6F90D" w14:textId="4C04BB7A" w:rsidR="006C4E52" w:rsidRPr="00822721" w:rsidRDefault="006C4E52" w:rsidP="00276365">
      <w:pPr>
        <w:pStyle w:val="ISTE-Reference"/>
        <w:rPr>
          <w:rFonts w:eastAsiaTheme="minorHAnsi"/>
          <w:color w:val="000000" w:themeColor="text1"/>
          <w:lang w:val="en-US" w:eastAsia="en-US"/>
        </w:rPr>
      </w:pPr>
      <w:r w:rsidRPr="00822721">
        <w:rPr>
          <w:rFonts w:eastAsiaTheme="minorHAnsi"/>
          <w:color w:val="000000" w:themeColor="text1"/>
          <w:lang w:val="en-US" w:eastAsia="en-US"/>
        </w:rPr>
        <w:t xml:space="preserve">Nash, J. (2017). Linguistics, geography, and the potential of Australian island toponymies. </w:t>
      </w:r>
      <w:r w:rsidRPr="00824B5B">
        <w:rPr>
          <w:rFonts w:eastAsiaTheme="minorHAnsi"/>
          <w:i/>
          <w:color w:val="000000" w:themeColor="text1"/>
          <w:lang w:val="en-US" w:eastAsia="en-US"/>
        </w:rPr>
        <w:t>Australian Geographer</w:t>
      </w:r>
      <w:r w:rsidR="00580F40">
        <w:rPr>
          <w:rFonts w:eastAsiaTheme="minorHAnsi"/>
          <w:color w:val="000000" w:themeColor="text1"/>
          <w:lang w:val="en-US" w:eastAsia="en-US"/>
        </w:rPr>
        <w:t>,</w:t>
      </w:r>
      <w:r w:rsidRPr="00824B5B">
        <w:rPr>
          <w:rFonts w:eastAsiaTheme="minorHAnsi"/>
          <w:color w:val="000000" w:themeColor="text1"/>
          <w:lang w:val="en-US" w:eastAsia="en-US"/>
        </w:rPr>
        <w:t xml:space="preserve"> </w:t>
      </w:r>
      <w:r w:rsidRPr="00824B5B">
        <w:rPr>
          <w:rFonts w:eastAsiaTheme="minorHAnsi"/>
          <w:bCs/>
          <w:color w:val="000000" w:themeColor="text1"/>
          <w:lang w:val="en-US" w:eastAsia="en-US"/>
        </w:rPr>
        <w:t>48</w:t>
      </w:r>
      <w:r w:rsidRPr="00822721">
        <w:rPr>
          <w:rFonts w:eastAsiaTheme="minorHAnsi"/>
          <w:color w:val="000000" w:themeColor="text1"/>
          <w:lang w:val="en-US" w:eastAsia="en-US"/>
        </w:rPr>
        <w:t>(4</w:t>
      </w:r>
      <w:r w:rsidR="00580F40" w:rsidRPr="00822721">
        <w:rPr>
          <w:rFonts w:eastAsiaTheme="minorHAnsi"/>
          <w:color w:val="000000" w:themeColor="text1"/>
          <w:lang w:val="en-US" w:eastAsia="en-US"/>
        </w:rPr>
        <w:t>)</w:t>
      </w:r>
      <w:r w:rsidR="00580F40">
        <w:rPr>
          <w:rFonts w:eastAsiaTheme="minorHAnsi"/>
          <w:color w:val="000000" w:themeColor="text1"/>
          <w:lang w:val="en-US" w:eastAsia="en-US"/>
        </w:rPr>
        <w:t>,</w:t>
      </w:r>
      <w:r w:rsidR="00580F40" w:rsidRPr="00822721">
        <w:rPr>
          <w:rFonts w:eastAsiaTheme="minorHAnsi"/>
          <w:color w:val="000000" w:themeColor="text1"/>
          <w:lang w:val="en-US" w:eastAsia="en-US"/>
        </w:rPr>
        <w:t xml:space="preserve"> </w:t>
      </w:r>
      <w:r w:rsidRPr="00822721">
        <w:rPr>
          <w:rFonts w:eastAsiaTheme="minorHAnsi"/>
          <w:color w:val="000000" w:themeColor="text1"/>
          <w:lang w:val="en-US" w:eastAsia="en-US"/>
        </w:rPr>
        <w:t>519</w:t>
      </w:r>
      <w:r w:rsidR="00580F40">
        <w:rPr>
          <w:rFonts w:eastAsiaTheme="minorHAnsi"/>
          <w:color w:val="000000" w:themeColor="text1"/>
          <w:lang w:val="en-US" w:eastAsia="en-US"/>
        </w:rPr>
        <w:t>–</w:t>
      </w:r>
      <w:r w:rsidRPr="00822721">
        <w:rPr>
          <w:rFonts w:eastAsiaTheme="minorHAnsi"/>
          <w:color w:val="000000" w:themeColor="text1"/>
          <w:lang w:val="en-US" w:eastAsia="en-US"/>
        </w:rPr>
        <w:t>537.</w:t>
      </w:r>
    </w:p>
    <w:p w14:paraId="612D53BD" w14:textId="35E7F3D2" w:rsidR="0058254E" w:rsidRPr="00822721" w:rsidRDefault="0058254E" w:rsidP="00276365">
      <w:pPr>
        <w:pStyle w:val="ISTE-Reference"/>
        <w:rPr>
          <w:color w:val="000000" w:themeColor="text1"/>
        </w:rPr>
      </w:pPr>
      <w:proofErr w:type="spellStart"/>
      <w:r w:rsidRPr="00822721">
        <w:rPr>
          <w:color w:val="000000" w:themeColor="text1"/>
          <w:lang w:val="en-US"/>
        </w:rPr>
        <w:t>Ormeling</w:t>
      </w:r>
      <w:proofErr w:type="spellEnd"/>
      <w:r w:rsidRPr="00822721">
        <w:rPr>
          <w:color w:val="000000" w:themeColor="text1"/>
          <w:lang w:val="en-US"/>
        </w:rPr>
        <w:t xml:space="preserve">, F. (1993). </w:t>
      </w:r>
      <w:r w:rsidRPr="00824B5B">
        <w:rPr>
          <w:i/>
          <w:color w:val="000000" w:themeColor="text1"/>
          <w:lang w:val="en-US"/>
        </w:rPr>
        <w:t>Exonyms in Cartography</w:t>
      </w:r>
      <w:r w:rsidRPr="00822721">
        <w:rPr>
          <w:color w:val="000000" w:themeColor="text1"/>
          <w:lang w:val="en-US"/>
        </w:rPr>
        <w:t xml:space="preserve">. </w:t>
      </w:r>
      <w:r w:rsidRPr="00824B5B">
        <w:rPr>
          <w:iCs/>
          <w:color w:val="000000" w:themeColor="text1"/>
          <w:lang w:val="en-US"/>
        </w:rPr>
        <w:t>UNGEGN Training Course in Toponymy for Southern Africa, Department of Geography, University of Pretoria</w:t>
      </w:r>
      <w:r w:rsidR="00580F40">
        <w:rPr>
          <w:iCs/>
          <w:color w:val="000000" w:themeColor="text1"/>
          <w:lang w:val="en-US"/>
        </w:rPr>
        <w:t xml:space="preserve">, </w:t>
      </w:r>
      <w:r w:rsidR="00580F40" w:rsidRPr="00824B5B">
        <w:rPr>
          <w:iCs/>
          <w:color w:val="000000" w:themeColor="text1"/>
          <w:lang w:val="en-US"/>
        </w:rPr>
        <w:t>Pretoria</w:t>
      </w:r>
      <w:r w:rsidRPr="00824B5B">
        <w:rPr>
          <w:color w:val="000000" w:themeColor="text1"/>
          <w:lang w:val="en-US"/>
        </w:rPr>
        <w:t xml:space="preserve">. </w:t>
      </w:r>
      <w:r w:rsidR="00580F40" w:rsidRPr="00F2271E">
        <w:rPr>
          <w:color w:val="000000" w:themeColor="text1"/>
          <w:lang w:val="fr-CH"/>
        </w:rPr>
        <w:t xml:space="preserve">Disponible en ligne : </w:t>
      </w:r>
      <w:hyperlink r:id="rId17" w:history="1">
        <w:r w:rsidRPr="00CC608D">
          <w:rPr>
            <w:rStyle w:val="Lienhypertexte"/>
            <w:color w:val="000000" w:themeColor="text1"/>
          </w:rPr>
          <w:t>http://lazarus.elte.hu/cet/modules/toponymy-2012/_HtmlModules/_Documents/D13/Documents/D13-01_Ormeling.pdf</w:t>
        </w:r>
      </w:hyperlink>
      <w:r w:rsidR="00580F40">
        <w:rPr>
          <w:rStyle w:val="Lienhypertexte"/>
          <w:color w:val="000000" w:themeColor="text1"/>
        </w:rPr>
        <w:t xml:space="preserve"> </w:t>
      </w:r>
    </w:p>
    <w:p w14:paraId="5941BEE9" w14:textId="02733AE4" w:rsidR="00977C03" w:rsidRPr="0061095E" w:rsidRDefault="00977C03" w:rsidP="00276365">
      <w:pPr>
        <w:pStyle w:val="ISTE-Reference"/>
        <w:rPr>
          <w:rFonts w:eastAsiaTheme="minorHAnsi"/>
          <w:lang w:eastAsia="en-US"/>
        </w:rPr>
      </w:pPr>
      <w:r w:rsidRPr="0061095E">
        <w:rPr>
          <w:rFonts w:eastAsiaTheme="minorHAnsi"/>
          <w:lang w:val="en-US" w:eastAsia="en-US"/>
        </w:rPr>
        <w:t xml:space="preserve">Pirie, G. H. (1984). Letters, words, worlds the naming of Soweto. </w:t>
      </w:r>
      <w:proofErr w:type="spellStart"/>
      <w:r w:rsidRPr="0061095E">
        <w:rPr>
          <w:rFonts w:eastAsiaTheme="minorHAnsi"/>
          <w:i/>
          <w:lang w:eastAsia="en-US"/>
        </w:rPr>
        <w:t>African</w:t>
      </w:r>
      <w:proofErr w:type="spellEnd"/>
      <w:r w:rsidRPr="0061095E">
        <w:rPr>
          <w:rFonts w:eastAsiaTheme="minorHAnsi"/>
          <w:i/>
          <w:lang w:eastAsia="en-US"/>
        </w:rPr>
        <w:t xml:space="preserve"> </w:t>
      </w:r>
      <w:proofErr w:type="spellStart"/>
      <w:r w:rsidRPr="0061095E">
        <w:rPr>
          <w:rFonts w:eastAsiaTheme="minorHAnsi"/>
          <w:i/>
          <w:lang w:eastAsia="en-US"/>
        </w:rPr>
        <w:t>Studies</w:t>
      </w:r>
      <w:proofErr w:type="spellEnd"/>
      <w:r w:rsidR="00580F40">
        <w:rPr>
          <w:rFonts w:eastAsiaTheme="minorHAnsi"/>
          <w:lang w:eastAsia="en-US"/>
        </w:rPr>
        <w:t>,</w:t>
      </w:r>
      <w:r w:rsidRPr="0061095E">
        <w:rPr>
          <w:rFonts w:eastAsiaTheme="minorHAnsi"/>
          <w:lang w:eastAsia="en-US"/>
        </w:rPr>
        <w:t xml:space="preserve"> </w:t>
      </w:r>
      <w:r w:rsidRPr="0061095E">
        <w:rPr>
          <w:rFonts w:eastAsiaTheme="minorHAnsi"/>
          <w:bCs/>
          <w:lang w:eastAsia="en-US"/>
        </w:rPr>
        <w:t>43</w:t>
      </w:r>
      <w:r w:rsidRPr="0061095E">
        <w:rPr>
          <w:rFonts w:eastAsiaTheme="minorHAnsi"/>
          <w:lang w:eastAsia="en-US"/>
        </w:rPr>
        <w:t>(1</w:t>
      </w:r>
      <w:r w:rsidR="00580F40" w:rsidRPr="0061095E">
        <w:rPr>
          <w:rFonts w:eastAsiaTheme="minorHAnsi"/>
          <w:lang w:eastAsia="en-US"/>
        </w:rPr>
        <w:t>)</w:t>
      </w:r>
      <w:r w:rsidR="00580F40">
        <w:rPr>
          <w:rFonts w:eastAsiaTheme="minorHAnsi"/>
          <w:lang w:eastAsia="en-US"/>
        </w:rPr>
        <w:t>,</w:t>
      </w:r>
      <w:r w:rsidR="00580F40" w:rsidRPr="0061095E">
        <w:rPr>
          <w:rFonts w:eastAsiaTheme="minorHAnsi"/>
          <w:lang w:eastAsia="en-US"/>
        </w:rPr>
        <w:t xml:space="preserve"> </w:t>
      </w:r>
      <w:r w:rsidRPr="0061095E">
        <w:rPr>
          <w:rFonts w:eastAsiaTheme="minorHAnsi"/>
          <w:lang w:eastAsia="en-US"/>
        </w:rPr>
        <w:t>43</w:t>
      </w:r>
      <w:r w:rsidR="00580F40">
        <w:rPr>
          <w:rFonts w:eastAsiaTheme="minorHAnsi"/>
          <w:lang w:eastAsia="en-US"/>
        </w:rPr>
        <w:t>–</w:t>
      </w:r>
      <w:r w:rsidRPr="0061095E">
        <w:rPr>
          <w:rFonts w:eastAsiaTheme="minorHAnsi"/>
          <w:lang w:eastAsia="en-US"/>
        </w:rPr>
        <w:t>51.</w:t>
      </w:r>
    </w:p>
    <w:p w14:paraId="4845E6F8" w14:textId="51DBBDEC" w:rsidR="003D785F" w:rsidRPr="00822721" w:rsidRDefault="003D785F" w:rsidP="00276365">
      <w:pPr>
        <w:pStyle w:val="ISTE-Reference"/>
        <w:rPr>
          <w:rFonts w:eastAsiaTheme="minorHAnsi"/>
          <w:color w:val="000000" w:themeColor="text1"/>
          <w:lang w:eastAsia="en-US"/>
        </w:rPr>
      </w:pPr>
      <w:proofErr w:type="spellStart"/>
      <w:r w:rsidRPr="00822721">
        <w:rPr>
          <w:rFonts w:eastAsiaTheme="minorHAnsi"/>
          <w:color w:val="000000" w:themeColor="text1"/>
          <w:lang w:eastAsia="en-US"/>
        </w:rPr>
        <w:t>Raffestin</w:t>
      </w:r>
      <w:proofErr w:type="spellEnd"/>
      <w:r w:rsidRPr="00822721">
        <w:rPr>
          <w:rFonts w:eastAsiaTheme="minorHAnsi"/>
          <w:color w:val="000000" w:themeColor="text1"/>
          <w:lang w:eastAsia="en-US"/>
        </w:rPr>
        <w:t xml:space="preserve">, C. (1986). </w:t>
      </w:r>
      <w:proofErr w:type="spellStart"/>
      <w:r w:rsidR="00580F40">
        <w:rPr>
          <w:rFonts w:eastAsiaTheme="minorHAnsi"/>
          <w:color w:val="000000" w:themeColor="text1"/>
          <w:lang w:eastAsia="en-US"/>
        </w:rPr>
        <w:t>É</w:t>
      </w:r>
      <w:r w:rsidRPr="00822721">
        <w:rPr>
          <w:rFonts w:eastAsiaTheme="minorHAnsi"/>
          <w:color w:val="000000" w:themeColor="text1"/>
          <w:lang w:eastAsia="en-US"/>
        </w:rPr>
        <w:t>cogenèse</w:t>
      </w:r>
      <w:proofErr w:type="spellEnd"/>
      <w:r w:rsidRPr="00822721">
        <w:rPr>
          <w:rFonts w:eastAsiaTheme="minorHAnsi"/>
          <w:color w:val="000000" w:themeColor="text1"/>
          <w:lang w:eastAsia="en-US"/>
        </w:rPr>
        <w:t xml:space="preserve"> territoriale et territorialité</w:t>
      </w:r>
      <w:r w:rsidR="00580F40">
        <w:rPr>
          <w:rFonts w:eastAsiaTheme="minorHAnsi"/>
          <w:color w:val="000000" w:themeColor="text1"/>
          <w:lang w:eastAsia="en-US"/>
        </w:rPr>
        <w:t>. Dans</w:t>
      </w:r>
      <w:r w:rsidRPr="00822721">
        <w:rPr>
          <w:rFonts w:eastAsiaTheme="minorHAnsi"/>
          <w:color w:val="000000" w:themeColor="text1"/>
          <w:lang w:eastAsia="en-US"/>
        </w:rPr>
        <w:t xml:space="preserve"> </w:t>
      </w:r>
      <w:r w:rsidRPr="00824B5B">
        <w:rPr>
          <w:rFonts w:eastAsiaTheme="minorHAnsi"/>
          <w:i/>
          <w:color w:val="000000" w:themeColor="text1"/>
          <w:lang w:eastAsia="en-US"/>
        </w:rPr>
        <w:t>Espaces, jeux et enjeux</w:t>
      </w:r>
      <w:r w:rsidRPr="00822721">
        <w:rPr>
          <w:rFonts w:eastAsiaTheme="minorHAnsi"/>
          <w:color w:val="000000" w:themeColor="text1"/>
          <w:lang w:eastAsia="en-US"/>
        </w:rPr>
        <w:t xml:space="preserve">. </w:t>
      </w:r>
      <w:proofErr w:type="spellStart"/>
      <w:r w:rsidRPr="00822721">
        <w:rPr>
          <w:rFonts w:eastAsiaTheme="minorHAnsi"/>
          <w:color w:val="000000" w:themeColor="text1"/>
          <w:lang w:eastAsia="en-US"/>
        </w:rPr>
        <w:t>Auriac</w:t>
      </w:r>
      <w:proofErr w:type="spellEnd"/>
      <w:r w:rsidR="00580F40">
        <w:rPr>
          <w:rFonts w:eastAsiaTheme="minorHAnsi"/>
          <w:color w:val="000000" w:themeColor="text1"/>
          <w:lang w:eastAsia="en-US"/>
        </w:rPr>
        <w:t>, F.,</w:t>
      </w:r>
      <w:r w:rsidRPr="00822721">
        <w:rPr>
          <w:rFonts w:eastAsiaTheme="minorHAnsi"/>
          <w:color w:val="000000" w:themeColor="text1"/>
          <w:lang w:eastAsia="en-US"/>
        </w:rPr>
        <w:t xml:space="preserve"> Brunet.</w:t>
      </w:r>
      <w:r w:rsidR="00580F40">
        <w:rPr>
          <w:rFonts w:eastAsiaTheme="minorHAnsi"/>
          <w:color w:val="000000" w:themeColor="text1"/>
          <w:lang w:eastAsia="en-US"/>
        </w:rPr>
        <w:t xml:space="preserve">, </w:t>
      </w:r>
      <w:r w:rsidR="00580F40" w:rsidRPr="00822721">
        <w:rPr>
          <w:rFonts w:eastAsiaTheme="minorHAnsi"/>
          <w:color w:val="000000" w:themeColor="text1"/>
          <w:lang w:eastAsia="en-US"/>
        </w:rPr>
        <w:t>R.</w:t>
      </w:r>
      <w:r w:rsidR="00580F40">
        <w:rPr>
          <w:rFonts w:eastAsiaTheme="minorHAnsi"/>
          <w:color w:val="000000" w:themeColor="text1"/>
          <w:lang w:eastAsia="en-US"/>
        </w:rPr>
        <w:t>,</w:t>
      </w:r>
      <w:r w:rsidRPr="00822721">
        <w:rPr>
          <w:rFonts w:eastAsiaTheme="minorHAnsi"/>
          <w:color w:val="000000" w:themeColor="text1"/>
          <w:lang w:eastAsia="en-US"/>
        </w:rPr>
        <w:t xml:space="preserve"> Fayard</w:t>
      </w:r>
      <w:r w:rsidR="00580F40">
        <w:rPr>
          <w:rFonts w:eastAsiaTheme="minorHAnsi"/>
          <w:color w:val="000000" w:themeColor="text1"/>
          <w:lang w:eastAsia="en-US"/>
        </w:rPr>
        <w:t>, Paris,</w:t>
      </w:r>
      <w:r w:rsidRPr="00822721">
        <w:rPr>
          <w:rFonts w:eastAsiaTheme="minorHAnsi"/>
          <w:b/>
          <w:bCs/>
          <w:color w:val="000000" w:themeColor="text1"/>
          <w:lang w:eastAsia="en-US"/>
        </w:rPr>
        <w:t xml:space="preserve"> </w:t>
      </w:r>
      <w:r w:rsidRPr="00822721">
        <w:rPr>
          <w:rFonts w:eastAsiaTheme="minorHAnsi"/>
          <w:color w:val="000000" w:themeColor="text1"/>
          <w:lang w:eastAsia="en-US"/>
        </w:rPr>
        <w:t>173</w:t>
      </w:r>
      <w:r w:rsidR="00580F40">
        <w:rPr>
          <w:rFonts w:eastAsiaTheme="minorHAnsi"/>
          <w:color w:val="000000" w:themeColor="text1"/>
          <w:lang w:eastAsia="en-US"/>
        </w:rPr>
        <w:t>–</w:t>
      </w:r>
      <w:r w:rsidRPr="00822721">
        <w:rPr>
          <w:rFonts w:eastAsiaTheme="minorHAnsi"/>
          <w:color w:val="000000" w:themeColor="text1"/>
          <w:lang w:eastAsia="en-US"/>
        </w:rPr>
        <w:t>185.</w:t>
      </w:r>
    </w:p>
    <w:p w14:paraId="5DDEDF96" w14:textId="7A37B847" w:rsidR="00A12B09" w:rsidRPr="00F2271E" w:rsidRDefault="00A12B09" w:rsidP="00276365">
      <w:pPr>
        <w:pStyle w:val="ISTE-Reference"/>
        <w:rPr>
          <w:rFonts w:eastAsiaTheme="minorHAnsi"/>
          <w:color w:val="000000" w:themeColor="text1"/>
          <w:lang w:val="fr-CH" w:eastAsia="en-US"/>
        </w:rPr>
      </w:pPr>
      <w:r w:rsidRPr="00822721">
        <w:rPr>
          <w:rFonts w:eastAsiaTheme="minorHAnsi"/>
          <w:color w:val="000000" w:themeColor="text1"/>
          <w:lang w:eastAsia="en-US"/>
        </w:rPr>
        <w:t>Reinhardt, W. (2017). Quand l’Europe nomme le monde</w:t>
      </w:r>
      <w:r w:rsidR="00580F40">
        <w:rPr>
          <w:rFonts w:eastAsiaTheme="minorHAnsi"/>
          <w:color w:val="000000" w:themeColor="text1"/>
          <w:lang w:eastAsia="en-US"/>
        </w:rPr>
        <w:t xml:space="preserve">. Dans </w:t>
      </w:r>
      <w:r w:rsidRPr="00824B5B">
        <w:rPr>
          <w:rFonts w:eastAsiaTheme="minorHAnsi"/>
          <w:i/>
          <w:color w:val="000000" w:themeColor="text1"/>
          <w:lang w:eastAsia="en-US"/>
        </w:rPr>
        <w:t>Europa, Notre histoire</w:t>
      </w:r>
      <w:r w:rsidR="00860AEC">
        <w:rPr>
          <w:rFonts w:eastAsiaTheme="minorHAnsi"/>
          <w:color w:val="000000" w:themeColor="text1"/>
          <w:lang w:eastAsia="en-US"/>
        </w:rPr>
        <w:t>,</w:t>
      </w:r>
      <w:r w:rsidR="00860AEC" w:rsidRPr="00822721">
        <w:rPr>
          <w:rFonts w:eastAsiaTheme="minorHAnsi"/>
          <w:color w:val="000000" w:themeColor="text1"/>
          <w:lang w:eastAsia="en-US"/>
        </w:rPr>
        <w:t xml:space="preserve"> </w:t>
      </w:r>
      <w:r w:rsidRPr="00F2271E">
        <w:rPr>
          <w:rFonts w:eastAsiaTheme="minorHAnsi"/>
          <w:color w:val="000000" w:themeColor="text1"/>
          <w:lang w:val="fr-CH" w:eastAsia="en-US"/>
        </w:rPr>
        <w:t>Les Arènes</w:t>
      </w:r>
      <w:r w:rsidR="00580F40" w:rsidRPr="00F2271E">
        <w:rPr>
          <w:rFonts w:eastAsiaTheme="minorHAnsi"/>
          <w:color w:val="000000" w:themeColor="text1"/>
          <w:lang w:val="fr-CH" w:eastAsia="en-US"/>
        </w:rPr>
        <w:t>, Paris,</w:t>
      </w:r>
      <w:r w:rsidRPr="00F2271E">
        <w:rPr>
          <w:rFonts w:eastAsiaTheme="minorHAnsi"/>
          <w:b/>
          <w:bCs/>
          <w:color w:val="000000" w:themeColor="text1"/>
          <w:lang w:val="fr-CH" w:eastAsia="en-US"/>
        </w:rPr>
        <w:t xml:space="preserve"> </w:t>
      </w:r>
      <w:r w:rsidRPr="00F2271E">
        <w:rPr>
          <w:rFonts w:eastAsiaTheme="minorHAnsi"/>
          <w:color w:val="000000" w:themeColor="text1"/>
          <w:lang w:val="fr-CH" w:eastAsia="en-US"/>
        </w:rPr>
        <w:t>1049</w:t>
      </w:r>
      <w:r w:rsidR="00580F40" w:rsidRPr="00F2271E">
        <w:rPr>
          <w:rFonts w:eastAsiaTheme="minorHAnsi"/>
          <w:color w:val="000000" w:themeColor="text1"/>
          <w:lang w:val="fr-CH" w:eastAsia="en-US"/>
        </w:rPr>
        <w:t>–</w:t>
      </w:r>
      <w:r w:rsidRPr="00F2271E">
        <w:rPr>
          <w:rFonts w:eastAsiaTheme="minorHAnsi"/>
          <w:color w:val="000000" w:themeColor="text1"/>
          <w:lang w:val="fr-CH" w:eastAsia="en-US"/>
        </w:rPr>
        <w:t>1058.</w:t>
      </w:r>
    </w:p>
    <w:p w14:paraId="669E9763" w14:textId="46A57A59" w:rsidR="00BD1181" w:rsidRPr="00022764" w:rsidRDefault="00BD1181" w:rsidP="00276365">
      <w:pPr>
        <w:pStyle w:val="ISTE-Reference"/>
        <w:rPr>
          <w:lang w:val="en-US"/>
        </w:rPr>
      </w:pPr>
      <w:r w:rsidRPr="00022764">
        <w:rPr>
          <w:lang w:val="en-US"/>
        </w:rPr>
        <w:t>Rose, G. (1997). Situating knowledges</w:t>
      </w:r>
      <w:r w:rsidR="00860AEC">
        <w:rPr>
          <w:lang w:val="en-US"/>
        </w:rPr>
        <w:t> </w:t>
      </w:r>
      <w:r w:rsidRPr="00022764">
        <w:rPr>
          <w:lang w:val="en-US"/>
        </w:rPr>
        <w:t xml:space="preserve">: positionality, </w:t>
      </w:r>
      <w:proofErr w:type="spellStart"/>
      <w:r w:rsidRPr="00022764">
        <w:rPr>
          <w:lang w:val="en-US"/>
        </w:rPr>
        <w:t>reflexivities</w:t>
      </w:r>
      <w:proofErr w:type="spellEnd"/>
      <w:r w:rsidRPr="00022764">
        <w:rPr>
          <w:lang w:val="en-US"/>
        </w:rPr>
        <w:t xml:space="preserve"> and other tactics. </w:t>
      </w:r>
      <w:r w:rsidRPr="00022764">
        <w:rPr>
          <w:i/>
          <w:iCs/>
          <w:lang w:val="en-US"/>
        </w:rPr>
        <w:t>Progress in human geography</w:t>
      </w:r>
      <w:r w:rsidRPr="006A4504">
        <w:rPr>
          <w:lang w:val="en-US"/>
        </w:rPr>
        <w:t xml:space="preserve">, </w:t>
      </w:r>
      <w:r w:rsidRPr="00F2271E">
        <w:rPr>
          <w:iCs/>
          <w:lang w:val="en-US"/>
        </w:rPr>
        <w:t>21</w:t>
      </w:r>
      <w:r w:rsidRPr="006A4504">
        <w:rPr>
          <w:lang w:val="en-US"/>
        </w:rPr>
        <w:t>(3),</w:t>
      </w:r>
      <w:r w:rsidRPr="00022764">
        <w:rPr>
          <w:lang w:val="en-US"/>
        </w:rPr>
        <w:t xml:space="preserve"> 305</w:t>
      </w:r>
      <w:r w:rsidR="00580F40">
        <w:rPr>
          <w:lang w:val="en-US"/>
        </w:rPr>
        <w:t>–</w:t>
      </w:r>
      <w:r w:rsidRPr="00022764">
        <w:rPr>
          <w:lang w:val="en-US"/>
        </w:rPr>
        <w:t>320.</w:t>
      </w:r>
    </w:p>
    <w:p w14:paraId="597C5635" w14:textId="3B2BF10B" w:rsidR="00AC55D3" w:rsidRPr="00822721" w:rsidRDefault="00AC55D3" w:rsidP="00276365">
      <w:pPr>
        <w:pStyle w:val="ISTE-Reference"/>
        <w:rPr>
          <w:rFonts w:eastAsiaTheme="minorHAnsi"/>
          <w:color w:val="000000" w:themeColor="text1"/>
          <w:lang w:val="en-US" w:eastAsia="en-US"/>
        </w:rPr>
      </w:pPr>
      <w:proofErr w:type="spellStart"/>
      <w:r w:rsidRPr="00822721">
        <w:rPr>
          <w:rFonts w:eastAsiaTheme="minorHAnsi"/>
          <w:color w:val="000000" w:themeColor="text1"/>
          <w:lang w:val="en-US" w:eastAsia="en-US"/>
        </w:rPr>
        <w:t>Sawday</w:t>
      </w:r>
      <w:proofErr w:type="spellEnd"/>
      <w:r w:rsidRPr="00822721">
        <w:rPr>
          <w:rFonts w:eastAsiaTheme="minorHAnsi"/>
          <w:color w:val="000000" w:themeColor="text1"/>
          <w:lang w:val="en-US" w:eastAsia="en-US"/>
        </w:rPr>
        <w:t xml:space="preserve">, J. (2018). They Shall No More Be Remembered by Their Name: Cartography, Anatomy, and the Renaissance Eponym. </w:t>
      </w:r>
      <w:r w:rsidRPr="00824B5B">
        <w:rPr>
          <w:rFonts w:eastAsiaTheme="minorHAnsi"/>
          <w:i/>
          <w:color w:val="000000" w:themeColor="text1"/>
          <w:lang w:val="en-US" w:eastAsia="en-US"/>
        </w:rPr>
        <w:t>Journal of Medieval and Early Modern Studies</w:t>
      </w:r>
      <w:r w:rsidR="00580F40">
        <w:rPr>
          <w:rFonts w:eastAsiaTheme="minorHAnsi"/>
          <w:color w:val="000000" w:themeColor="text1"/>
          <w:lang w:val="en-US" w:eastAsia="en-US"/>
        </w:rPr>
        <w:t>,</w:t>
      </w:r>
      <w:r w:rsidRPr="00822721">
        <w:rPr>
          <w:rFonts w:eastAsiaTheme="minorHAnsi"/>
          <w:color w:val="000000" w:themeColor="text1"/>
          <w:lang w:val="en-US" w:eastAsia="en-US"/>
        </w:rPr>
        <w:t xml:space="preserve"> </w:t>
      </w:r>
      <w:r w:rsidRPr="001A593C">
        <w:rPr>
          <w:rFonts w:eastAsiaTheme="minorHAnsi"/>
          <w:bCs/>
          <w:color w:val="000000" w:themeColor="text1"/>
          <w:lang w:val="en-US" w:eastAsia="en-US"/>
        </w:rPr>
        <w:t>48</w:t>
      </w:r>
      <w:r w:rsidRPr="00822721">
        <w:rPr>
          <w:rFonts w:eastAsiaTheme="minorHAnsi"/>
          <w:color w:val="000000" w:themeColor="text1"/>
          <w:lang w:val="en-US" w:eastAsia="en-US"/>
        </w:rPr>
        <w:t>(1</w:t>
      </w:r>
      <w:r w:rsidR="00580F40" w:rsidRPr="00822721">
        <w:rPr>
          <w:rFonts w:eastAsiaTheme="minorHAnsi"/>
          <w:color w:val="000000" w:themeColor="text1"/>
          <w:lang w:val="en-US" w:eastAsia="en-US"/>
        </w:rPr>
        <w:t>)</w:t>
      </w:r>
      <w:r w:rsidR="00580F40">
        <w:rPr>
          <w:rFonts w:eastAsiaTheme="minorHAnsi"/>
          <w:color w:val="000000" w:themeColor="text1"/>
          <w:lang w:val="en-US" w:eastAsia="en-US"/>
        </w:rPr>
        <w:t>,</w:t>
      </w:r>
      <w:r w:rsidR="00580F40" w:rsidRPr="00822721">
        <w:rPr>
          <w:rFonts w:eastAsiaTheme="minorHAnsi"/>
          <w:color w:val="000000" w:themeColor="text1"/>
          <w:lang w:val="en-US" w:eastAsia="en-US"/>
        </w:rPr>
        <w:t xml:space="preserve"> </w:t>
      </w:r>
      <w:r w:rsidRPr="00822721">
        <w:rPr>
          <w:rFonts w:eastAsiaTheme="minorHAnsi"/>
          <w:color w:val="000000" w:themeColor="text1"/>
          <w:lang w:val="en-US" w:eastAsia="en-US"/>
        </w:rPr>
        <w:t>11</w:t>
      </w:r>
      <w:r w:rsidR="00580F40">
        <w:rPr>
          <w:rFonts w:eastAsiaTheme="minorHAnsi"/>
          <w:color w:val="000000" w:themeColor="text1"/>
          <w:lang w:val="en-US" w:eastAsia="en-US"/>
        </w:rPr>
        <w:t>–</w:t>
      </w:r>
      <w:r w:rsidRPr="00822721">
        <w:rPr>
          <w:rFonts w:eastAsiaTheme="minorHAnsi"/>
          <w:color w:val="000000" w:themeColor="text1"/>
          <w:lang w:val="en-US" w:eastAsia="en-US"/>
        </w:rPr>
        <w:t>40.</w:t>
      </w:r>
    </w:p>
    <w:p w14:paraId="41D4B8C2" w14:textId="549FDE6F" w:rsidR="00CF5E95" w:rsidRPr="00824B5B" w:rsidRDefault="00CF5E95" w:rsidP="00276365">
      <w:pPr>
        <w:pStyle w:val="ISTE-Reference"/>
        <w:rPr>
          <w:rFonts w:eastAsiaTheme="minorHAnsi"/>
          <w:color w:val="000000" w:themeColor="text1"/>
          <w:lang w:val="en-US" w:eastAsia="en-US"/>
        </w:rPr>
      </w:pPr>
      <w:r w:rsidRPr="00822721">
        <w:rPr>
          <w:rFonts w:eastAsiaTheme="minorHAnsi"/>
          <w:color w:val="000000" w:themeColor="text1"/>
          <w:lang w:val="en-US" w:eastAsia="en-US"/>
        </w:rPr>
        <w:t xml:space="preserve">Schuster, S. (2019). </w:t>
      </w:r>
      <w:r w:rsidR="00580F40">
        <w:rPr>
          <w:rFonts w:eastAsiaTheme="minorHAnsi"/>
          <w:color w:val="000000" w:themeColor="text1"/>
          <w:lang w:val="en-US" w:eastAsia="en-US"/>
        </w:rPr>
        <w:t>« </w:t>
      </w:r>
      <w:r w:rsidRPr="00822721">
        <w:rPr>
          <w:rFonts w:eastAsiaTheme="minorHAnsi"/>
          <w:color w:val="000000" w:themeColor="text1"/>
          <w:lang w:val="en-US" w:eastAsia="en-US"/>
        </w:rPr>
        <w:t>The making of Greenland</w:t>
      </w:r>
      <w:r w:rsidR="00580F40">
        <w:rPr>
          <w:rFonts w:eastAsiaTheme="minorHAnsi"/>
          <w:color w:val="000000" w:themeColor="text1"/>
          <w:lang w:val="en-US" w:eastAsia="en-US"/>
        </w:rPr>
        <w:t xml:space="preserve"> » </w:t>
      </w:r>
      <w:r w:rsidR="00580F40" w:rsidRPr="00822721">
        <w:rPr>
          <w:rFonts w:eastAsiaTheme="minorHAnsi"/>
          <w:color w:val="000000" w:themeColor="text1"/>
          <w:lang w:val="en-US" w:eastAsia="en-US"/>
        </w:rPr>
        <w:t>–</w:t>
      </w:r>
      <w:r w:rsidR="00580F40">
        <w:rPr>
          <w:rFonts w:eastAsiaTheme="minorHAnsi"/>
          <w:color w:val="000000" w:themeColor="text1"/>
          <w:lang w:val="en-US" w:eastAsia="en-US"/>
        </w:rPr>
        <w:t> </w:t>
      </w:r>
      <w:r w:rsidRPr="00822721">
        <w:rPr>
          <w:rFonts w:eastAsiaTheme="minorHAnsi"/>
          <w:color w:val="000000" w:themeColor="text1"/>
          <w:lang w:val="en-US" w:eastAsia="en-US"/>
        </w:rPr>
        <w:t xml:space="preserve">Early European place names in </w:t>
      </w:r>
      <w:proofErr w:type="spellStart"/>
      <w:r w:rsidRPr="00822721">
        <w:rPr>
          <w:rFonts w:eastAsiaTheme="minorHAnsi"/>
          <w:color w:val="000000" w:themeColor="text1"/>
          <w:lang w:val="en-US" w:eastAsia="en-US"/>
        </w:rPr>
        <w:t>Kalaallit</w:t>
      </w:r>
      <w:proofErr w:type="spellEnd"/>
      <w:r w:rsidRPr="00822721">
        <w:rPr>
          <w:rFonts w:eastAsiaTheme="minorHAnsi"/>
          <w:color w:val="000000" w:themeColor="text1"/>
          <w:lang w:val="en-US" w:eastAsia="en-US"/>
        </w:rPr>
        <w:t xml:space="preserve"> </w:t>
      </w:r>
      <w:proofErr w:type="spellStart"/>
      <w:r w:rsidRPr="00822721">
        <w:rPr>
          <w:rFonts w:eastAsiaTheme="minorHAnsi"/>
          <w:color w:val="000000" w:themeColor="text1"/>
          <w:lang w:val="en-US" w:eastAsia="en-US"/>
        </w:rPr>
        <w:t>Nunaat</w:t>
      </w:r>
      <w:proofErr w:type="spellEnd"/>
      <w:r w:rsidRPr="00822721">
        <w:rPr>
          <w:rFonts w:eastAsiaTheme="minorHAnsi"/>
          <w:color w:val="000000" w:themeColor="text1"/>
          <w:lang w:val="en-US" w:eastAsia="en-US"/>
        </w:rPr>
        <w:t xml:space="preserve">. </w:t>
      </w:r>
      <w:proofErr w:type="spellStart"/>
      <w:r w:rsidR="00580F40">
        <w:rPr>
          <w:rFonts w:eastAsiaTheme="minorHAnsi"/>
          <w:color w:val="000000" w:themeColor="text1"/>
          <w:lang w:val="en-US" w:eastAsia="en-US"/>
        </w:rPr>
        <w:t>Dans</w:t>
      </w:r>
      <w:proofErr w:type="spellEnd"/>
      <w:r w:rsidR="00580F40">
        <w:rPr>
          <w:rFonts w:eastAsiaTheme="minorHAnsi"/>
          <w:color w:val="000000" w:themeColor="text1"/>
          <w:lang w:val="en-US" w:eastAsia="en-US"/>
        </w:rPr>
        <w:t xml:space="preserve"> </w:t>
      </w:r>
      <w:r w:rsidRPr="00824B5B">
        <w:rPr>
          <w:rFonts w:eastAsiaTheme="minorHAnsi"/>
          <w:i/>
          <w:color w:val="000000" w:themeColor="text1"/>
          <w:lang w:val="en-US" w:eastAsia="en-US"/>
        </w:rPr>
        <w:t>The Linguistic Heritage of Colonial Practice</w:t>
      </w:r>
      <w:r w:rsidR="00580F40">
        <w:rPr>
          <w:rFonts w:eastAsiaTheme="minorHAnsi"/>
          <w:color w:val="000000" w:themeColor="text1"/>
          <w:lang w:val="en-US" w:eastAsia="en-US"/>
        </w:rPr>
        <w:t>,</w:t>
      </w:r>
      <w:r w:rsidRPr="00824B5B">
        <w:rPr>
          <w:rFonts w:eastAsiaTheme="minorHAnsi"/>
          <w:color w:val="000000" w:themeColor="text1"/>
          <w:lang w:val="en-US" w:eastAsia="en-US"/>
        </w:rPr>
        <w:t xml:space="preserve"> </w:t>
      </w:r>
      <w:r w:rsidRPr="00824B5B">
        <w:rPr>
          <w:rFonts w:eastAsiaTheme="minorHAnsi"/>
          <w:bCs/>
          <w:color w:val="000000" w:themeColor="text1"/>
          <w:lang w:val="en-US" w:eastAsia="en-US"/>
        </w:rPr>
        <w:t>13</w:t>
      </w:r>
      <w:r w:rsidR="00580F40">
        <w:rPr>
          <w:rFonts w:eastAsiaTheme="minorHAnsi"/>
          <w:color w:val="000000" w:themeColor="text1"/>
          <w:lang w:val="en-US" w:eastAsia="en-US"/>
        </w:rPr>
        <w:t>,</w:t>
      </w:r>
      <w:r w:rsidRPr="00824B5B">
        <w:rPr>
          <w:rFonts w:eastAsiaTheme="minorHAnsi"/>
          <w:color w:val="000000" w:themeColor="text1"/>
          <w:lang w:val="en-US" w:eastAsia="en-US"/>
        </w:rPr>
        <w:t xml:space="preserve"> 43.</w:t>
      </w:r>
    </w:p>
    <w:p w14:paraId="374EFC8E" w14:textId="7DB7F803" w:rsidR="002C2685" w:rsidRPr="00822721" w:rsidRDefault="002C2685" w:rsidP="00276365">
      <w:pPr>
        <w:pStyle w:val="ISTE-Reference"/>
        <w:rPr>
          <w:rFonts w:eastAsiaTheme="minorHAnsi"/>
          <w:color w:val="000000" w:themeColor="text1"/>
          <w:lang w:val="en-US" w:eastAsia="en-US"/>
        </w:rPr>
      </w:pPr>
      <w:proofErr w:type="spellStart"/>
      <w:r w:rsidRPr="00822721">
        <w:rPr>
          <w:rFonts w:eastAsiaTheme="minorHAnsi"/>
          <w:color w:val="000000" w:themeColor="text1"/>
          <w:lang w:val="en-US" w:eastAsia="en-US"/>
        </w:rPr>
        <w:t>Snodia</w:t>
      </w:r>
      <w:proofErr w:type="spellEnd"/>
      <w:r w:rsidRPr="00822721">
        <w:rPr>
          <w:rFonts w:eastAsiaTheme="minorHAnsi"/>
          <w:color w:val="000000" w:themeColor="text1"/>
          <w:lang w:val="en-US" w:eastAsia="en-US"/>
        </w:rPr>
        <w:t xml:space="preserve">, M., </w:t>
      </w:r>
      <w:proofErr w:type="spellStart"/>
      <w:r w:rsidRPr="00822721">
        <w:rPr>
          <w:rFonts w:eastAsiaTheme="minorHAnsi"/>
          <w:color w:val="000000" w:themeColor="text1"/>
          <w:lang w:val="en-US" w:eastAsia="en-US"/>
        </w:rPr>
        <w:t>Muguti</w:t>
      </w:r>
      <w:proofErr w:type="spellEnd"/>
      <w:r w:rsidR="00580F40">
        <w:rPr>
          <w:rFonts w:eastAsiaTheme="minorHAnsi"/>
          <w:color w:val="000000" w:themeColor="text1"/>
          <w:lang w:val="en-US" w:eastAsia="en-US"/>
        </w:rPr>
        <w:t xml:space="preserve">, </w:t>
      </w:r>
      <w:r w:rsidR="00580F40" w:rsidRPr="00822721">
        <w:rPr>
          <w:rFonts w:eastAsiaTheme="minorHAnsi"/>
          <w:color w:val="000000" w:themeColor="text1"/>
          <w:lang w:val="en-US" w:eastAsia="en-US"/>
        </w:rPr>
        <w:t>T.</w:t>
      </w:r>
      <w:r w:rsidR="00580F40">
        <w:rPr>
          <w:rFonts w:eastAsiaTheme="minorHAnsi"/>
          <w:color w:val="000000" w:themeColor="text1"/>
          <w:lang w:val="en-US" w:eastAsia="en-US"/>
        </w:rPr>
        <w:t>,</w:t>
      </w:r>
      <w:r w:rsidRPr="00822721">
        <w:rPr>
          <w:rFonts w:eastAsiaTheme="minorHAnsi"/>
          <w:color w:val="000000" w:themeColor="text1"/>
          <w:lang w:val="en-US" w:eastAsia="en-US"/>
        </w:rPr>
        <w:t xml:space="preserve"> </w:t>
      </w:r>
      <w:proofErr w:type="spellStart"/>
      <w:r w:rsidRPr="00822721">
        <w:rPr>
          <w:rFonts w:eastAsiaTheme="minorHAnsi"/>
          <w:color w:val="000000" w:themeColor="text1"/>
          <w:lang w:val="en-US" w:eastAsia="en-US"/>
        </w:rPr>
        <w:t>Mutami</w:t>
      </w:r>
      <w:proofErr w:type="spellEnd"/>
      <w:r w:rsidR="00580F40">
        <w:rPr>
          <w:rFonts w:eastAsiaTheme="minorHAnsi"/>
          <w:color w:val="000000" w:themeColor="text1"/>
          <w:lang w:val="en-US" w:eastAsia="en-US"/>
        </w:rPr>
        <w:t xml:space="preserve">; </w:t>
      </w:r>
      <w:r w:rsidR="00580F40" w:rsidRPr="00822721">
        <w:rPr>
          <w:rFonts w:eastAsiaTheme="minorHAnsi"/>
          <w:color w:val="000000" w:themeColor="text1"/>
          <w:lang w:val="en-US" w:eastAsia="en-US"/>
        </w:rPr>
        <w:t>N.</w:t>
      </w:r>
      <w:r w:rsidRPr="00822721">
        <w:rPr>
          <w:rFonts w:eastAsiaTheme="minorHAnsi"/>
          <w:color w:val="000000" w:themeColor="text1"/>
          <w:lang w:val="en-US" w:eastAsia="en-US"/>
        </w:rPr>
        <w:t xml:space="preserve"> (2010). Political dialoguing through the naming process: The case of colonial Zimbabwe (1890-1980). </w:t>
      </w:r>
      <w:r w:rsidRPr="00824B5B">
        <w:rPr>
          <w:rFonts w:eastAsiaTheme="minorHAnsi"/>
          <w:i/>
          <w:color w:val="000000" w:themeColor="text1"/>
          <w:lang w:val="en-US" w:eastAsia="en-US"/>
        </w:rPr>
        <w:t>Journal of Pan African Studies</w:t>
      </w:r>
      <w:r w:rsidR="00580F40">
        <w:rPr>
          <w:rFonts w:eastAsiaTheme="minorHAnsi"/>
          <w:color w:val="000000" w:themeColor="text1"/>
          <w:lang w:val="en-US" w:eastAsia="en-US"/>
        </w:rPr>
        <w:t>,</w:t>
      </w:r>
      <w:r w:rsidRPr="00822721">
        <w:rPr>
          <w:rFonts w:eastAsiaTheme="minorHAnsi"/>
          <w:color w:val="000000" w:themeColor="text1"/>
          <w:lang w:val="en-US" w:eastAsia="en-US"/>
        </w:rPr>
        <w:t xml:space="preserve"> </w:t>
      </w:r>
      <w:r w:rsidRPr="001A593C">
        <w:rPr>
          <w:rFonts w:eastAsiaTheme="minorHAnsi"/>
          <w:bCs/>
          <w:color w:val="000000" w:themeColor="text1"/>
          <w:lang w:val="en-US" w:eastAsia="en-US"/>
        </w:rPr>
        <w:t>3</w:t>
      </w:r>
      <w:r w:rsidRPr="00822721">
        <w:rPr>
          <w:rFonts w:eastAsiaTheme="minorHAnsi"/>
          <w:color w:val="000000" w:themeColor="text1"/>
          <w:lang w:val="en-US" w:eastAsia="en-US"/>
        </w:rPr>
        <w:t>(10</w:t>
      </w:r>
      <w:r w:rsidR="00580F40" w:rsidRPr="00822721">
        <w:rPr>
          <w:rFonts w:eastAsiaTheme="minorHAnsi"/>
          <w:color w:val="000000" w:themeColor="text1"/>
          <w:lang w:val="en-US" w:eastAsia="en-US"/>
        </w:rPr>
        <w:t>)</w:t>
      </w:r>
      <w:r w:rsidR="00580F40">
        <w:rPr>
          <w:rFonts w:eastAsiaTheme="minorHAnsi"/>
          <w:color w:val="000000" w:themeColor="text1"/>
          <w:lang w:val="en-US" w:eastAsia="en-US"/>
        </w:rPr>
        <w:t>,</w:t>
      </w:r>
      <w:r w:rsidR="00580F40" w:rsidRPr="00822721">
        <w:rPr>
          <w:rFonts w:eastAsiaTheme="minorHAnsi"/>
          <w:color w:val="000000" w:themeColor="text1"/>
          <w:lang w:val="en-US" w:eastAsia="en-US"/>
        </w:rPr>
        <w:t xml:space="preserve"> </w:t>
      </w:r>
      <w:r w:rsidRPr="00822721">
        <w:rPr>
          <w:rFonts w:eastAsiaTheme="minorHAnsi"/>
          <w:color w:val="000000" w:themeColor="text1"/>
          <w:lang w:val="en-US" w:eastAsia="en-US"/>
        </w:rPr>
        <w:t>16</w:t>
      </w:r>
      <w:r w:rsidR="00580F40">
        <w:rPr>
          <w:rFonts w:eastAsiaTheme="minorHAnsi"/>
          <w:color w:val="000000" w:themeColor="text1"/>
          <w:lang w:val="en-US" w:eastAsia="en-US"/>
        </w:rPr>
        <w:t>–</w:t>
      </w:r>
      <w:r w:rsidRPr="00822721">
        <w:rPr>
          <w:rFonts w:eastAsiaTheme="minorHAnsi"/>
          <w:color w:val="000000" w:themeColor="text1"/>
          <w:lang w:val="en-US" w:eastAsia="en-US"/>
        </w:rPr>
        <w:t>31.</w:t>
      </w:r>
    </w:p>
    <w:p w14:paraId="45FDBCDA" w14:textId="7D0114B7" w:rsidR="00CF5E95" w:rsidRPr="00822721" w:rsidRDefault="00CF5E95" w:rsidP="00276365">
      <w:pPr>
        <w:pStyle w:val="ISTE-Reference"/>
        <w:rPr>
          <w:rFonts w:eastAsiaTheme="minorHAnsi"/>
          <w:color w:val="000000" w:themeColor="text1"/>
          <w:lang w:val="en-US" w:eastAsia="en-US"/>
        </w:rPr>
      </w:pPr>
      <w:r w:rsidRPr="00822721">
        <w:rPr>
          <w:rFonts w:eastAsiaTheme="minorHAnsi"/>
          <w:color w:val="000000" w:themeColor="text1"/>
          <w:lang w:val="en-US" w:eastAsia="en-US"/>
        </w:rPr>
        <w:t xml:space="preserve">Stewart, G. R. (1945). </w:t>
      </w:r>
      <w:r w:rsidRPr="00824B5B">
        <w:rPr>
          <w:rFonts w:eastAsiaTheme="minorHAnsi"/>
          <w:i/>
          <w:color w:val="000000" w:themeColor="text1"/>
          <w:lang w:val="en-US" w:eastAsia="en-US"/>
        </w:rPr>
        <w:t>Names on the land: A historical account of place-naming in the United States</w:t>
      </w:r>
      <w:r w:rsidRPr="00822721">
        <w:rPr>
          <w:rFonts w:eastAsiaTheme="minorHAnsi"/>
          <w:color w:val="000000" w:themeColor="text1"/>
          <w:lang w:val="en-US" w:eastAsia="en-US"/>
        </w:rPr>
        <w:t>,</w:t>
      </w:r>
      <w:r w:rsidR="00935626" w:rsidRPr="00822721">
        <w:rPr>
          <w:rFonts w:eastAsiaTheme="minorHAnsi"/>
          <w:color w:val="000000" w:themeColor="text1"/>
          <w:lang w:val="en-US" w:eastAsia="en-US"/>
        </w:rPr>
        <w:t xml:space="preserve"> Random House</w:t>
      </w:r>
      <w:r w:rsidR="00580F40">
        <w:rPr>
          <w:rFonts w:eastAsiaTheme="minorHAnsi"/>
          <w:color w:val="000000" w:themeColor="text1"/>
          <w:lang w:val="en-US" w:eastAsia="en-US"/>
        </w:rPr>
        <w:t xml:space="preserve">, </w:t>
      </w:r>
      <w:r w:rsidR="00580F40" w:rsidRPr="00822721">
        <w:rPr>
          <w:rFonts w:eastAsiaTheme="minorHAnsi"/>
          <w:color w:val="000000" w:themeColor="text1"/>
          <w:lang w:val="en-US" w:eastAsia="en-US"/>
        </w:rPr>
        <w:t>New York</w:t>
      </w:r>
      <w:r w:rsidRPr="00822721">
        <w:rPr>
          <w:rFonts w:eastAsiaTheme="minorHAnsi"/>
          <w:color w:val="000000" w:themeColor="text1"/>
          <w:lang w:val="en-US" w:eastAsia="en-US"/>
        </w:rPr>
        <w:t>.</w:t>
      </w:r>
    </w:p>
    <w:p w14:paraId="46CD69CA" w14:textId="4126EA3D" w:rsidR="002C2685" w:rsidRPr="00822721" w:rsidRDefault="002C2685" w:rsidP="00276365">
      <w:pPr>
        <w:pStyle w:val="ISTE-Reference"/>
        <w:rPr>
          <w:rFonts w:eastAsiaTheme="minorHAnsi"/>
          <w:color w:val="000000" w:themeColor="text1"/>
          <w:lang w:val="en-US" w:eastAsia="en-US"/>
        </w:rPr>
      </w:pPr>
      <w:r w:rsidRPr="00822721">
        <w:rPr>
          <w:rFonts w:eastAsiaTheme="minorHAnsi"/>
          <w:color w:val="000000" w:themeColor="text1"/>
          <w:lang w:val="en-US" w:eastAsia="en-US"/>
        </w:rPr>
        <w:lastRenderedPageBreak/>
        <w:t>Stolz, T.</w:t>
      </w:r>
      <w:r w:rsidR="00E31722">
        <w:rPr>
          <w:rFonts w:eastAsiaTheme="minorHAnsi"/>
          <w:color w:val="000000" w:themeColor="text1"/>
          <w:lang w:val="en-US" w:eastAsia="en-US"/>
        </w:rPr>
        <w:t>,</w:t>
      </w:r>
      <w:r w:rsidRPr="00822721">
        <w:rPr>
          <w:rFonts w:eastAsiaTheme="minorHAnsi"/>
          <w:color w:val="000000" w:themeColor="text1"/>
          <w:lang w:val="en-US" w:eastAsia="en-US"/>
        </w:rPr>
        <w:t xml:space="preserve"> Warnke</w:t>
      </w:r>
      <w:r w:rsidR="00E31722">
        <w:rPr>
          <w:rFonts w:eastAsiaTheme="minorHAnsi"/>
          <w:color w:val="000000" w:themeColor="text1"/>
          <w:lang w:val="en-US" w:eastAsia="en-US"/>
        </w:rPr>
        <w:t xml:space="preserve">, </w:t>
      </w:r>
      <w:r w:rsidR="00E31722" w:rsidRPr="00822721">
        <w:rPr>
          <w:rFonts w:eastAsiaTheme="minorHAnsi"/>
          <w:color w:val="000000" w:themeColor="text1"/>
          <w:lang w:val="en-US" w:eastAsia="en-US"/>
        </w:rPr>
        <w:t>I. H.</w:t>
      </w:r>
      <w:r w:rsidRPr="00822721">
        <w:rPr>
          <w:rFonts w:eastAsiaTheme="minorHAnsi"/>
          <w:color w:val="000000" w:themeColor="text1"/>
          <w:lang w:val="en-US" w:eastAsia="en-US"/>
        </w:rPr>
        <w:t xml:space="preserve"> (2016). When places change their names and when they do not. Selected aspects of colonial and postcolonial toponymy in former French and Spanish colonies in West Africa - the cases of Saint Louis (Senegal) and the Western Sahara. </w:t>
      </w:r>
      <w:r w:rsidRPr="00824B5B">
        <w:rPr>
          <w:rFonts w:eastAsiaTheme="minorHAnsi"/>
          <w:i/>
          <w:color w:val="000000" w:themeColor="text1"/>
          <w:lang w:val="en-US" w:eastAsia="en-US"/>
        </w:rPr>
        <w:t>International Journal of the Sociology of Language</w:t>
      </w:r>
      <w:r w:rsidR="00E31722">
        <w:rPr>
          <w:rFonts w:eastAsiaTheme="minorHAnsi"/>
          <w:color w:val="000000" w:themeColor="text1"/>
          <w:lang w:val="en-US" w:eastAsia="en-US"/>
        </w:rPr>
        <w:t xml:space="preserve">, </w:t>
      </w:r>
      <w:r w:rsidRPr="00822721">
        <w:rPr>
          <w:rFonts w:eastAsiaTheme="minorHAnsi"/>
          <w:color w:val="000000" w:themeColor="text1"/>
          <w:lang w:val="en-US" w:eastAsia="en-US"/>
        </w:rPr>
        <w:t>(239</w:t>
      </w:r>
      <w:r w:rsidR="00E31722" w:rsidRPr="00822721">
        <w:rPr>
          <w:rFonts w:eastAsiaTheme="minorHAnsi"/>
          <w:color w:val="000000" w:themeColor="text1"/>
          <w:lang w:val="en-US" w:eastAsia="en-US"/>
        </w:rPr>
        <w:t>)</w:t>
      </w:r>
      <w:r w:rsidR="00E31722">
        <w:rPr>
          <w:rFonts w:eastAsiaTheme="minorHAnsi"/>
          <w:color w:val="000000" w:themeColor="text1"/>
          <w:lang w:val="en-US" w:eastAsia="en-US"/>
        </w:rPr>
        <w:t>,</w:t>
      </w:r>
      <w:r w:rsidR="00E31722" w:rsidRPr="00822721">
        <w:rPr>
          <w:rFonts w:eastAsiaTheme="minorHAnsi"/>
          <w:color w:val="000000" w:themeColor="text1"/>
          <w:lang w:val="en-US" w:eastAsia="en-US"/>
        </w:rPr>
        <w:t xml:space="preserve"> </w:t>
      </w:r>
      <w:r w:rsidRPr="00822721">
        <w:rPr>
          <w:rFonts w:eastAsiaTheme="minorHAnsi"/>
          <w:color w:val="000000" w:themeColor="text1"/>
          <w:lang w:val="en-US" w:eastAsia="en-US"/>
        </w:rPr>
        <w:t>29</w:t>
      </w:r>
      <w:r w:rsidR="00E31722">
        <w:rPr>
          <w:rFonts w:eastAsiaTheme="minorHAnsi"/>
          <w:color w:val="000000" w:themeColor="text1"/>
          <w:lang w:val="en-US" w:eastAsia="en-US"/>
        </w:rPr>
        <w:t>–</w:t>
      </w:r>
      <w:r w:rsidRPr="00822721">
        <w:rPr>
          <w:rFonts w:eastAsiaTheme="minorHAnsi"/>
          <w:color w:val="000000" w:themeColor="text1"/>
          <w:lang w:val="en-US" w:eastAsia="en-US"/>
        </w:rPr>
        <w:t>56.</w:t>
      </w:r>
    </w:p>
    <w:p w14:paraId="74121CCB" w14:textId="159422D2" w:rsidR="00C64595" w:rsidRPr="00822721" w:rsidRDefault="00C64595" w:rsidP="00276365">
      <w:pPr>
        <w:pStyle w:val="ISTE-Reference"/>
        <w:rPr>
          <w:color w:val="000000" w:themeColor="text1"/>
        </w:rPr>
      </w:pPr>
      <w:r w:rsidRPr="00822721">
        <w:rPr>
          <w:color w:val="000000" w:themeColor="text1"/>
          <w:lang w:val="en-US"/>
        </w:rPr>
        <w:t>Tent, J.</w:t>
      </w:r>
      <w:r w:rsidR="00E31722">
        <w:rPr>
          <w:color w:val="000000" w:themeColor="text1"/>
          <w:lang w:val="en-US"/>
        </w:rPr>
        <w:t>,</w:t>
      </w:r>
      <w:r w:rsidRPr="00822721">
        <w:rPr>
          <w:color w:val="000000" w:themeColor="text1"/>
          <w:lang w:val="en-US"/>
        </w:rPr>
        <w:t xml:space="preserve"> Blair</w:t>
      </w:r>
      <w:r w:rsidR="00E31722">
        <w:rPr>
          <w:color w:val="000000" w:themeColor="text1"/>
          <w:lang w:val="en-US"/>
        </w:rPr>
        <w:t xml:space="preserve">, </w:t>
      </w:r>
      <w:r w:rsidR="00E31722" w:rsidRPr="00822721">
        <w:rPr>
          <w:color w:val="000000" w:themeColor="text1"/>
          <w:lang w:val="en-US"/>
        </w:rPr>
        <w:t>D.</w:t>
      </w:r>
      <w:r w:rsidRPr="00822721">
        <w:rPr>
          <w:color w:val="000000" w:themeColor="text1"/>
          <w:lang w:val="en-US"/>
        </w:rPr>
        <w:t xml:space="preserve"> (2019). A Clash of Names: The Terminological Morass of a Toponym Class</w:t>
      </w:r>
      <w:r w:rsidR="00E31722" w:rsidRPr="00822721">
        <w:rPr>
          <w:color w:val="000000" w:themeColor="text1"/>
          <w:lang w:val="en-US"/>
        </w:rPr>
        <w:t>.</w:t>
      </w:r>
      <w:r w:rsidR="00E31722">
        <w:rPr>
          <w:color w:val="000000" w:themeColor="text1"/>
          <w:lang w:val="en-US"/>
        </w:rPr>
        <w:t xml:space="preserve"> </w:t>
      </w:r>
      <w:proofErr w:type="spellStart"/>
      <w:r w:rsidR="00E31722" w:rsidRPr="00822721">
        <w:rPr>
          <w:i/>
          <w:color w:val="000000" w:themeColor="text1"/>
        </w:rPr>
        <w:t>Names</w:t>
      </w:r>
      <w:proofErr w:type="spellEnd"/>
      <w:r w:rsidR="00E31722">
        <w:rPr>
          <w:rStyle w:val="apple-converted-space"/>
          <w:color w:val="000000" w:themeColor="text1"/>
        </w:rPr>
        <w:t xml:space="preserve">, </w:t>
      </w:r>
      <w:r w:rsidRPr="001A593C">
        <w:rPr>
          <w:bCs/>
          <w:color w:val="000000" w:themeColor="text1"/>
        </w:rPr>
        <w:t>67</w:t>
      </w:r>
      <w:r w:rsidRPr="00822721">
        <w:rPr>
          <w:color w:val="000000" w:themeColor="text1"/>
        </w:rPr>
        <w:t>(2</w:t>
      </w:r>
      <w:r w:rsidR="00E31722" w:rsidRPr="00822721">
        <w:rPr>
          <w:color w:val="000000" w:themeColor="text1"/>
        </w:rPr>
        <w:t>)</w:t>
      </w:r>
      <w:r w:rsidR="00E31722">
        <w:rPr>
          <w:color w:val="000000" w:themeColor="text1"/>
        </w:rPr>
        <w:t>,</w:t>
      </w:r>
      <w:r w:rsidR="00E31722" w:rsidRPr="00822721">
        <w:rPr>
          <w:color w:val="000000" w:themeColor="text1"/>
        </w:rPr>
        <w:t xml:space="preserve"> </w:t>
      </w:r>
      <w:r w:rsidRPr="00822721">
        <w:rPr>
          <w:color w:val="000000" w:themeColor="text1"/>
        </w:rPr>
        <w:t>65</w:t>
      </w:r>
      <w:r w:rsidR="00E31722">
        <w:rPr>
          <w:color w:val="000000" w:themeColor="text1"/>
        </w:rPr>
        <w:t>–</w:t>
      </w:r>
      <w:r w:rsidRPr="00822721">
        <w:rPr>
          <w:color w:val="000000" w:themeColor="text1"/>
        </w:rPr>
        <w:t>77.</w:t>
      </w:r>
    </w:p>
    <w:p w14:paraId="4CB80553" w14:textId="186CE61D" w:rsidR="00CF5E95" w:rsidRPr="00822721" w:rsidRDefault="00CF5E95" w:rsidP="00276365">
      <w:pPr>
        <w:pStyle w:val="ISTE-Reference"/>
        <w:rPr>
          <w:rFonts w:eastAsiaTheme="minorHAnsi"/>
          <w:color w:val="000000" w:themeColor="text1"/>
          <w:lang w:val="en-US" w:eastAsia="en-US"/>
        </w:rPr>
      </w:pPr>
      <w:proofErr w:type="spellStart"/>
      <w:r w:rsidRPr="00822721">
        <w:rPr>
          <w:rFonts w:eastAsiaTheme="minorHAnsi"/>
          <w:color w:val="000000" w:themeColor="text1"/>
          <w:lang w:eastAsia="en-US"/>
        </w:rPr>
        <w:t>Tissier</w:t>
      </w:r>
      <w:proofErr w:type="spellEnd"/>
      <w:r w:rsidRPr="00822721">
        <w:rPr>
          <w:rFonts w:eastAsiaTheme="minorHAnsi"/>
          <w:color w:val="000000" w:themeColor="text1"/>
          <w:lang w:eastAsia="en-US"/>
        </w:rPr>
        <w:t>, J.-L. (1996)</w:t>
      </w:r>
      <w:r w:rsidR="00E31722">
        <w:rPr>
          <w:rFonts w:eastAsiaTheme="minorHAnsi"/>
          <w:color w:val="000000" w:themeColor="text1"/>
          <w:lang w:eastAsia="en-US"/>
        </w:rPr>
        <w:t xml:space="preserve">. </w:t>
      </w:r>
      <w:r w:rsidRPr="00822721">
        <w:rPr>
          <w:rFonts w:eastAsiaTheme="minorHAnsi"/>
          <w:color w:val="000000" w:themeColor="text1"/>
          <w:lang w:eastAsia="en-US"/>
        </w:rPr>
        <w:t>L'île mystérieuse</w:t>
      </w:r>
      <w:r w:rsidR="00E31722">
        <w:rPr>
          <w:rFonts w:eastAsiaTheme="minorHAnsi"/>
          <w:color w:val="000000" w:themeColor="text1"/>
          <w:lang w:eastAsia="en-US"/>
        </w:rPr>
        <w:t xml:space="preserve"> </w:t>
      </w:r>
      <w:r w:rsidRPr="00822721">
        <w:rPr>
          <w:rFonts w:eastAsiaTheme="minorHAnsi"/>
          <w:color w:val="000000" w:themeColor="text1"/>
          <w:lang w:eastAsia="en-US"/>
        </w:rPr>
        <w:t>–</w:t>
      </w:r>
      <w:r w:rsidR="00E31722">
        <w:rPr>
          <w:rFonts w:eastAsiaTheme="minorHAnsi"/>
          <w:color w:val="000000" w:themeColor="text1"/>
          <w:lang w:eastAsia="en-US"/>
        </w:rPr>
        <w:t> </w:t>
      </w:r>
      <w:r w:rsidRPr="00822721">
        <w:rPr>
          <w:rFonts w:eastAsiaTheme="minorHAnsi"/>
          <w:color w:val="000000" w:themeColor="text1"/>
          <w:lang w:eastAsia="en-US"/>
        </w:rPr>
        <w:t>Jules Verne</w:t>
      </w:r>
      <w:r w:rsidR="00E31722">
        <w:rPr>
          <w:rFonts w:eastAsiaTheme="minorHAnsi"/>
          <w:color w:val="000000" w:themeColor="text1"/>
          <w:lang w:eastAsia="en-US"/>
        </w:rPr>
        <w:t xml:space="preserve"> – </w:t>
      </w:r>
      <w:r w:rsidRPr="00822721">
        <w:rPr>
          <w:rFonts w:eastAsiaTheme="minorHAnsi"/>
          <w:color w:val="000000" w:themeColor="text1"/>
          <w:lang w:eastAsia="en-US"/>
        </w:rPr>
        <w:t xml:space="preserve">1874 Hydrographie et orographie. L’île est-elle habitée? Baptême des baies, caps, golfes, rivières. </w:t>
      </w:r>
      <w:proofErr w:type="spellStart"/>
      <w:r w:rsidRPr="00824B5B">
        <w:rPr>
          <w:rFonts w:eastAsiaTheme="minorHAnsi"/>
          <w:i/>
          <w:color w:val="000000" w:themeColor="text1"/>
          <w:lang w:val="en-US" w:eastAsia="en-US"/>
        </w:rPr>
        <w:t>Cybergeo</w:t>
      </w:r>
      <w:proofErr w:type="spellEnd"/>
      <w:r w:rsidRPr="00824B5B">
        <w:rPr>
          <w:rFonts w:eastAsiaTheme="minorHAnsi"/>
          <w:i/>
          <w:color w:val="000000" w:themeColor="text1"/>
          <w:lang w:val="en-US" w:eastAsia="en-US"/>
        </w:rPr>
        <w:t>: European Journal of Geography</w:t>
      </w:r>
      <w:r w:rsidRPr="00822721">
        <w:rPr>
          <w:rFonts w:eastAsiaTheme="minorHAnsi"/>
          <w:color w:val="000000" w:themeColor="text1"/>
          <w:lang w:val="en-US" w:eastAsia="en-US"/>
        </w:rPr>
        <w:t>.</w:t>
      </w:r>
    </w:p>
    <w:p w14:paraId="051684EE" w14:textId="4FDFDF6C" w:rsidR="00F276B6" w:rsidRPr="00022764" w:rsidRDefault="00F276B6" w:rsidP="00276365">
      <w:pPr>
        <w:pStyle w:val="ISTE-Reference"/>
        <w:rPr>
          <w:rFonts w:eastAsiaTheme="minorHAnsi"/>
          <w:lang w:val="en-US" w:eastAsia="en-US"/>
        </w:rPr>
      </w:pPr>
      <w:r w:rsidRPr="00022764">
        <w:rPr>
          <w:rFonts w:eastAsiaTheme="minorHAnsi"/>
          <w:lang w:val="en-US" w:eastAsia="en-US"/>
        </w:rPr>
        <w:t>Tomlinson, R.</w:t>
      </w:r>
      <w:r w:rsidR="00E31722">
        <w:rPr>
          <w:rFonts w:eastAsiaTheme="minorHAnsi"/>
          <w:lang w:val="en-US" w:eastAsia="en-US"/>
        </w:rPr>
        <w:t>,</w:t>
      </w:r>
      <w:r w:rsidRPr="00022764">
        <w:rPr>
          <w:rFonts w:eastAsiaTheme="minorHAnsi"/>
          <w:lang w:val="en-US" w:eastAsia="en-US"/>
        </w:rPr>
        <w:t xml:space="preserve"> Krige</w:t>
      </w:r>
      <w:r w:rsidR="00E31722">
        <w:rPr>
          <w:rFonts w:eastAsiaTheme="minorHAnsi"/>
          <w:lang w:val="en-US" w:eastAsia="en-US"/>
        </w:rPr>
        <w:t xml:space="preserve">, </w:t>
      </w:r>
      <w:r w:rsidR="00E31722" w:rsidRPr="00022764">
        <w:rPr>
          <w:rFonts w:eastAsiaTheme="minorHAnsi"/>
          <w:lang w:val="en-US" w:eastAsia="en-US"/>
        </w:rPr>
        <w:t>S.</w:t>
      </w:r>
      <w:r w:rsidRPr="00022764">
        <w:rPr>
          <w:rFonts w:eastAsiaTheme="minorHAnsi"/>
          <w:lang w:val="en-US" w:eastAsia="en-US"/>
        </w:rPr>
        <w:t xml:space="preserve"> (1997). Botshabelo</w:t>
      </w:r>
      <w:r w:rsidR="00E31722">
        <w:rPr>
          <w:rFonts w:eastAsiaTheme="minorHAnsi"/>
          <w:lang w:val="en-US" w:eastAsia="en-US"/>
        </w:rPr>
        <w:t> </w:t>
      </w:r>
      <w:r w:rsidRPr="00022764">
        <w:rPr>
          <w:rFonts w:eastAsiaTheme="minorHAnsi"/>
          <w:lang w:val="en-US" w:eastAsia="en-US"/>
        </w:rPr>
        <w:t xml:space="preserve">: coping with the consequences of urban apartheid. </w:t>
      </w:r>
      <w:r w:rsidRPr="00022764">
        <w:rPr>
          <w:rFonts w:eastAsiaTheme="minorHAnsi"/>
          <w:i/>
          <w:lang w:val="en-US" w:eastAsia="en-US"/>
        </w:rPr>
        <w:t>International Journal of Urban and Regional Research</w:t>
      </w:r>
      <w:r w:rsidR="00E31722">
        <w:rPr>
          <w:rFonts w:eastAsiaTheme="minorHAnsi"/>
          <w:lang w:val="en-US" w:eastAsia="en-US"/>
        </w:rPr>
        <w:t>,</w:t>
      </w:r>
      <w:r w:rsidRPr="00022764">
        <w:rPr>
          <w:rFonts w:eastAsiaTheme="minorHAnsi"/>
          <w:lang w:val="en-US" w:eastAsia="en-US"/>
        </w:rPr>
        <w:t xml:space="preserve"> </w:t>
      </w:r>
      <w:r w:rsidRPr="00022764">
        <w:rPr>
          <w:rFonts w:eastAsiaTheme="minorHAnsi"/>
          <w:bCs/>
          <w:lang w:val="en-US" w:eastAsia="en-US"/>
        </w:rPr>
        <w:t>21</w:t>
      </w:r>
      <w:r w:rsidRPr="00022764">
        <w:rPr>
          <w:rFonts w:eastAsiaTheme="minorHAnsi"/>
          <w:lang w:val="en-US" w:eastAsia="en-US"/>
        </w:rPr>
        <w:t>(4</w:t>
      </w:r>
      <w:r w:rsidR="00E31722" w:rsidRPr="00022764">
        <w:rPr>
          <w:rFonts w:eastAsiaTheme="minorHAnsi"/>
          <w:lang w:val="en-US" w:eastAsia="en-US"/>
        </w:rPr>
        <w:t>)</w:t>
      </w:r>
      <w:r w:rsidR="00E31722">
        <w:rPr>
          <w:rFonts w:eastAsiaTheme="minorHAnsi"/>
          <w:lang w:val="en-US" w:eastAsia="en-US"/>
        </w:rPr>
        <w:t>,</w:t>
      </w:r>
      <w:r w:rsidR="00E31722" w:rsidRPr="00022764">
        <w:rPr>
          <w:rFonts w:eastAsiaTheme="minorHAnsi"/>
          <w:lang w:val="en-US" w:eastAsia="en-US"/>
        </w:rPr>
        <w:t xml:space="preserve"> </w:t>
      </w:r>
      <w:r w:rsidRPr="00022764">
        <w:rPr>
          <w:rFonts w:eastAsiaTheme="minorHAnsi"/>
          <w:lang w:val="en-US" w:eastAsia="en-US"/>
        </w:rPr>
        <w:t>691</w:t>
      </w:r>
      <w:r w:rsidR="00E31722">
        <w:rPr>
          <w:rFonts w:eastAsiaTheme="minorHAnsi"/>
          <w:lang w:val="en-US" w:eastAsia="en-US"/>
        </w:rPr>
        <w:t>–</w:t>
      </w:r>
      <w:r w:rsidRPr="00022764">
        <w:rPr>
          <w:rFonts w:eastAsiaTheme="minorHAnsi"/>
          <w:lang w:val="en-US" w:eastAsia="en-US"/>
        </w:rPr>
        <w:t>705.</w:t>
      </w:r>
    </w:p>
    <w:p w14:paraId="05432C85" w14:textId="5B424519" w:rsidR="00CF5E95" w:rsidRPr="00822721" w:rsidRDefault="00CF5E95" w:rsidP="00276365">
      <w:pPr>
        <w:pStyle w:val="ISTE-Reference"/>
        <w:rPr>
          <w:rFonts w:eastAsiaTheme="minorHAnsi"/>
          <w:color w:val="000000" w:themeColor="text1"/>
          <w:lang w:val="en-US" w:eastAsia="en-US"/>
        </w:rPr>
      </w:pPr>
      <w:r w:rsidRPr="00822721">
        <w:rPr>
          <w:rFonts w:eastAsiaTheme="minorHAnsi"/>
          <w:color w:val="000000" w:themeColor="text1"/>
          <w:lang w:val="en-US" w:eastAsia="en-US"/>
        </w:rPr>
        <w:t>Tort-</w:t>
      </w:r>
      <w:proofErr w:type="spellStart"/>
      <w:r w:rsidRPr="00822721">
        <w:rPr>
          <w:rFonts w:eastAsiaTheme="minorHAnsi"/>
          <w:color w:val="000000" w:themeColor="text1"/>
          <w:lang w:val="en-US" w:eastAsia="en-US"/>
        </w:rPr>
        <w:t>Donada</w:t>
      </w:r>
      <w:proofErr w:type="spellEnd"/>
      <w:r w:rsidRPr="00822721">
        <w:rPr>
          <w:rFonts w:eastAsiaTheme="minorHAnsi"/>
          <w:color w:val="000000" w:themeColor="text1"/>
          <w:lang w:val="en-US" w:eastAsia="en-US"/>
        </w:rPr>
        <w:t>, J. (2014). Some observations on the value of onomastics in the work of Jules Verne: A geographical perspective</w:t>
      </w:r>
      <w:r w:rsidR="00E31722">
        <w:rPr>
          <w:rFonts w:eastAsiaTheme="minorHAnsi"/>
          <w:color w:val="000000" w:themeColor="text1"/>
          <w:lang w:val="en-US" w:eastAsia="en-US"/>
        </w:rPr>
        <w:t>.</w:t>
      </w:r>
      <w:r w:rsidRPr="00822721">
        <w:rPr>
          <w:rFonts w:eastAsiaTheme="minorHAnsi"/>
          <w:color w:val="000000" w:themeColor="text1"/>
          <w:lang w:val="en-US" w:eastAsia="en-US"/>
        </w:rPr>
        <w:t xml:space="preserve"> </w:t>
      </w:r>
      <w:proofErr w:type="spellStart"/>
      <w:r w:rsidR="00E31722">
        <w:rPr>
          <w:rFonts w:eastAsiaTheme="minorHAnsi"/>
          <w:color w:val="000000" w:themeColor="text1"/>
          <w:lang w:val="en-US" w:eastAsia="en-US"/>
        </w:rPr>
        <w:t>Dans</w:t>
      </w:r>
      <w:proofErr w:type="spellEnd"/>
      <w:r w:rsidR="00205B81">
        <w:rPr>
          <w:rFonts w:eastAsiaTheme="minorHAnsi"/>
          <w:color w:val="000000" w:themeColor="text1"/>
          <w:lang w:val="en-US" w:eastAsia="en-US"/>
        </w:rPr>
        <w:t xml:space="preserve"> </w:t>
      </w:r>
      <w:r w:rsidRPr="00B40C6C">
        <w:rPr>
          <w:rFonts w:eastAsiaTheme="minorHAnsi"/>
          <w:i/>
          <w:color w:val="000000" w:themeColor="text1"/>
          <w:lang w:val="en-US" w:eastAsia="en-US"/>
        </w:rPr>
        <w:t>Unconventional anthroponyms</w:t>
      </w:r>
      <w:r w:rsidR="00021460">
        <w:rPr>
          <w:rFonts w:eastAsiaTheme="minorHAnsi"/>
          <w:i/>
          <w:color w:val="000000" w:themeColor="text1"/>
          <w:lang w:val="en-US" w:eastAsia="en-US"/>
        </w:rPr>
        <w:t> </w:t>
      </w:r>
      <w:r w:rsidRPr="00B40C6C">
        <w:rPr>
          <w:rFonts w:eastAsiaTheme="minorHAnsi"/>
          <w:i/>
          <w:color w:val="000000" w:themeColor="text1"/>
          <w:lang w:val="en-US" w:eastAsia="en-US"/>
        </w:rPr>
        <w:t>: Formative patterns and decisive function</w:t>
      </w:r>
      <w:r w:rsidRPr="00822721">
        <w:rPr>
          <w:rFonts w:eastAsiaTheme="minorHAnsi"/>
          <w:color w:val="000000" w:themeColor="text1"/>
          <w:lang w:val="en-US" w:eastAsia="en-US"/>
        </w:rPr>
        <w:t xml:space="preserve">. </w:t>
      </w:r>
      <w:proofErr w:type="spellStart"/>
      <w:r w:rsidRPr="00822721">
        <w:rPr>
          <w:rFonts w:eastAsiaTheme="minorHAnsi"/>
          <w:color w:val="000000" w:themeColor="text1"/>
          <w:lang w:val="en-US" w:eastAsia="en-US"/>
        </w:rPr>
        <w:t>Felecan</w:t>
      </w:r>
      <w:proofErr w:type="spellEnd"/>
      <w:r w:rsidR="00205B81">
        <w:rPr>
          <w:rFonts w:eastAsiaTheme="minorHAnsi"/>
          <w:color w:val="000000" w:themeColor="text1"/>
          <w:lang w:val="en-US" w:eastAsia="en-US"/>
        </w:rPr>
        <w:t>, O.,</w:t>
      </w:r>
      <w:r w:rsidRPr="00822721">
        <w:rPr>
          <w:rFonts w:eastAsiaTheme="minorHAnsi"/>
          <w:color w:val="000000" w:themeColor="text1"/>
          <w:lang w:val="en-US" w:eastAsia="en-US"/>
        </w:rPr>
        <w:t xml:space="preserve"> </w:t>
      </w:r>
      <w:proofErr w:type="spellStart"/>
      <w:r w:rsidRPr="00822721">
        <w:rPr>
          <w:rFonts w:eastAsiaTheme="minorHAnsi"/>
          <w:color w:val="000000" w:themeColor="text1"/>
          <w:lang w:val="en-US" w:eastAsia="en-US"/>
        </w:rPr>
        <w:t>Felecan</w:t>
      </w:r>
      <w:proofErr w:type="spellEnd"/>
      <w:r w:rsidRPr="00822721">
        <w:rPr>
          <w:rFonts w:eastAsiaTheme="minorHAnsi"/>
          <w:color w:val="000000" w:themeColor="text1"/>
          <w:lang w:val="en-US" w:eastAsia="en-US"/>
        </w:rPr>
        <w:t>,</w:t>
      </w:r>
      <w:r w:rsidR="00205B81">
        <w:rPr>
          <w:rFonts w:eastAsiaTheme="minorHAnsi"/>
          <w:color w:val="000000" w:themeColor="text1"/>
          <w:lang w:val="en-US" w:eastAsia="en-US"/>
        </w:rPr>
        <w:t xml:space="preserve"> D.,</w:t>
      </w:r>
      <w:r w:rsidRPr="00822721">
        <w:rPr>
          <w:rFonts w:eastAsiaTheme="minorHAnsi"/>
          <w:color w:val="000000" w:themeColor="text1"/>
          <w:lang w:val="en-US" w:eastAsia="en-US"/>
        </w:rPr>
        <w:t xml:space="preserve"> Cambridge Scholars</w:t>
      </w:r>
      <w:r w:rsidR="00021460">
        <w:rPr>
          <w:rFonts w:eastAsiaTheme="minorHAnsi"/>
          <w:b/>
          <w:bCs/>
          <w:color w:val="000000" w:themeColor="text1"/>
          <w:lang w:val="en-US" w:eastAsia="en-US"/>
        </w:rPr>
        <w:t>,</w:t>
      </w:r>
      <w:r w:rsidR="00021460" w:rsidRPr="00822721">
        <w:rPr>
          <w:rFonts w:eastAsiaTheme="minorHAnsi"/>
          <w:b/>
          <w:bCs/>
          <w:color w:val="000000" w:themeColor="text1"/>
          <w:lang w:val="en-US" w:eastAsia="en-US"/>
        </w:rPr>
        <w:t xml:space="preserve"> </w:t>
      </w:r>
      <w:r w:rsidRPr="00822721">
        <w:rPr>
          <w:rFonts w:eastAsiaTheme="minorHAnsi"/>
          <w:color w:val="000000" w:themeColor="text1"/>
          <w:lang w:val="en-US" w:eastAsia="en-US"/>
        </w:rPr>
        <w:t>466-480.</w:t>
      </w:r>
    </w:p>
    <w:p w14:paraId="5D6FAC09" w14:textId="3716C124" w:rsidR="00CF5E95" w:rsidRPr="000519E0" w:rsidRDefault="00CF5E95" w:rsidP="00276365">
      <w:pPr>
        <w:pStyle w:val="ISTE-Reference"/>
        <w:rPr>
          <w:rFonts w:eastAsiaTheme="minorHAnsi"/>
          <w:color w:val="000000" w:themeColor="text1"/>
          <w:lang w:val="en-US" w:eastAsia="en-US"/>
        </w:rPr>
      </w:pPr>
      <w:r w:rsidRPr="00F2271E">
        <w:rPr>
          <w:rFonts w:eastAsiaTheme="minorHAnsi"/>
          <w:color w:val="000000" w:themeColor="text1"/>
          <w:lang w:val="fr-CH" w:eastAsia="en-US"/>
        </w:rPr>
        <w:t xml:space="preserve">Van den </w:t>
      </w:r>
      <w:proofErr w:type="spellStart"/>
      <w:r w:rsidRPr="00F2271E">
        <w:rPr>
          <w:rFonts w:eastAsiaTheme="minorHAnsi"/>
          <w:color w:val="000000" w:themeColor="text1"/>
          <w:lang w:val="fr-CH" w:eastAsia="en-US"/>
        </w:rPr>
        <w:t>Avenne</w:t>
      </w:r>
      <w:proofErr w:type="spellEnd"/>
      <w:r w:rsidRPr="00F2271E">
        <w:rPr>
          <w:rFonts w:eastAsiaTheme="minorHAnsi"/>
          <w:color w:val="000000" w:themeColor="text1"/>
          <w:lang w:val="fr-CH" w:eastAsia="en-US"/>
        </w:rPr>
        <w:t xml:space="preserve">, C. </w:t>
      </w:r>
      <w:r w:rsidR="00205B81" w:rsidRPr="00F2271E">
        <w:rPr>
          <w:rFonts w:eastAsiaTheme="minorHAnsi"/>
          <w:color w:val="000000" w:themeColor="text1"/>
          <w:lang w:val="fr-CH" w:eastAsia="en-US"/>
        </w:rPr>
        <w:t>(</w:t>
      </w:r>
      <w:proofErr w:type="spellStart"/>
      <w:r w:rsidR="00205B81" w:rsidRPr="00F2271E">
        <w:rPr>
          <w:rFonts w:eastAsiaTheme="minorHAnsi"/>
          <w:color w:val="000000" w:themeColor="text1"/>
          <w:lang w:val="fr-CH" w:eastAsia="en-US"/>
        </w:rPr>
        <w:t>dir</w:t>
      </w:r>
      <w:proofErr w:type="spellEnd"/>
      <w:r w:rsidR="00205B81" w:rsidRPr="00F2271E">
        <w:rPr>
          <w:rFonts w:eastAsiaTheme="minorHAnsi"/>
          <w:color w:val="000000" w:themeColor="text1"/>
          <w:lang w:val="fr-CH" w:eastAsia="en-US"/>
        </w:rPr>
        <w:t>.)</w:t>
      </w:r>
      <w:r w:rsidRPr="00F2271E">
        <w:rPr>
          <w:rFonts w:eastAsiaTheme="minorHAnsi"/>
          <w:color w:val="000000" w:themeColor="text1"/>
          <w:lang w:val="fr-CH" w:eastAsia="en-US"/>
        </w:rPr>
        <w:t xml:space="preserve"> </w:t>
      </w:r>
      <w:r w:rsidRPr="001A593C">
        <w:rPr>
          <w:rFonts w:eastAsiaTheme="minorHAnsi"/>
          <w:color w:val="000000" w:themeColor="text1"/>
          <w:lang w:eastAsia="en-US"/>
        </w:rPr>
        <w:t xml:space="preserve">(2012). </w:t>
      </w:r>
      <w:r w:rsidRPr="001A593C">
        <w:rPr>
          <w:rFonts w:eastAsiaTheme="minorHAnsi"/>
          <w:i/>
          <w:color w:val="000000" w:themeColor="text1"/>
          <w:lang w:eastAsia="en-US"/>
        </w:rPr>
        <w:t>Linguistique et colonialisme. Communiquer, décrire, imposer</w:t>
      </w:r>
      <w:r w:rsidRPr="001A593C">
        <w:rPr>
          <w:rFonts w:eastAsiaTheme="minorHAnsi"/>
          <w:color w:val="000000" w:themeColor="text1"/>
          <w:lang w:eastAsia="en-US"/>
        </w:rPr>
        <w:t xml:space="preserve">. </w:t>
      </w:r>
      <w:proofErr w:type="spellStart"/>
      <w:r w:rsidRPr="000519E0">
        <w:rPr>
          <w:rFonts w:eastAsiaTheme="minorHAnsi"/>
          <w:color w:val="000000" w:themeColor="text1"/>
          <w:lang w:val="en-US" w:eastAsia="en-US"/>
        </w:rPr>
        <w:t>Glottopol</w:t>
      </w:r>
      <w:proofErr w:type="spellEnd"/>
      <w:r w:rsidRPr="000519E0">
        <w:rPr>
          <w:rFonts w:eastAsiaTheme="minorHAnsi"/>
          <w:color w:val="000000" w:themeColor="text1"/>
          <w:lang w:val="en-US" w:eastAsia="en-US"/>
        </w:rPr>
        <w:t xml:space="preserve">. </w:t>
      </w:r>
      <w:proofErr w:type="spellStart"/>
      <w:r w:rsidRPr="000519E0">
        <w:rPr>
          <w:rFonts w:eastAsiaTheme="minorHAnsi"/>
          <w:color w:val="000000" w:themeColor="text1"/>
          <w:lang w:val="en-US" w:eastAsia="en-US"/>
        </w:rPr>
        <w:t>Université</w:t>
      </w:r>
      <w:proofErr w:type="spellEnd"/>
      <w:r w:rsidRPr="000519E0">
        <w:rPr>
          <w:rFonts w:eastAsiaTheme="minorHAnsi"/>
          <w:color w:val="000000" w:themeColor="text1"/>
          <w:lang w:val="en-US" w:eastAsia="en-US"/>
        </w:rPr>
        <w:t xml:space="preserve"> de Rouen</w:t>
      </w:r>
      <w:r w:rsidR="00205B81">
        <w:rPr>
          <w:rFonts w:eastAsiaTheme="minorHAnsi"/>
          <w:color w:val="000000" w:themeColor="text1"/>
          <w:lang w:val="en-US" w:eastAsia="en-US"/>
        </w:rPr>
        <w:t xml:space="preserve">, </w:t>
      </w:r>
      <w:r w:rsidR="00205B81" w:rsidRPr="000519E0">
        <w:rPr>
          <w:rFonts w:eastAsiaTheme="minorHAnsi"/>
          <w:color w:val="000000" w:themeColor="text1"/>
          <w:lang w:val="en-US" w:eastAsia="en-US"/>
        </w:rPr>
        <w:t>Rouen</w:t>
      </w:r>
      <w:r w:rsidRPr="000519E0">
        <w:rPr>
          <w:rFonts w:eastAsiaTheme="minorHAnsi"/>
          <w:color w:val="000000" w:themeColor="text1"/>
          <w:lang w:val="en-US" w:eastAsia="en-US"/>
        </w:rPr>
        <w:t>.</w:t>
      </w:r>
    </w:p>
    <w:p w14:paraId="2DE891AC" w14:textId="1AE4ED75" w:rsidR="00CF5E95" w:rsidRPr="001A593C" w:rsidRDefault="00233347" w:rsidP="00276365">
      <w:pPr>
        <w:pStyle w:val="ISTE-Reference"/>
        <w:rPr>
          <w:rFonts w:eastAsiaTheme="minorHAnsi"/>
          <w:color w:val="000000" w:themeColor="text1"/>
          <w:lang w:val="en-US" w:eastAsia="en-US"/>
        </w:rPr>
      </w:pPr>
      <w:r w:rsidRPr="001A593C">
        <w:rPr>
          <w:rFonts w:eastAsiaTheme="minorHAnsi"/>
          <w:color w:val="000000" w:themeColor="text1"/>
          <w:lang w:val="en-US" w:eastAsia="en-US"/>
        </w:rPr>
        <w:t xml:space="preserve">Yeoh, B. S. A. (1992). Street Names in Colonial Singapore. </w:t>
      </w:r>
      <w:r w:rsidRPr="001A593C">
        <w:rPr>
          <w:rFonts w:eastAsiaTheme="minorHAnsi"/>
          <w:i/>
          <w:color w:val="000000" w:themeColor="text1"/>
          <w:lang w:val="en-US" w:eastAsia="en-US"/>
        </w:rPr>
        <w:t>Geographical Review</w:t>
      </w:r>
      <w:r w:rsidR="00205B81">
        <w:rPr>
          <w:rFonts w:eastAsiaTheme="minorHAnsi"/>
          <w:color w:val="000000" w:themeColor="text1"/>
          <w:lang w:val="en-US" w:eastAsia="en-US"/>
        </w:rPr>
        <w:t>,</w:t>
      </w:r>
      <w:r w:rsidRPr="001A593C">
        <w:rPr>
          <w:rFonts w:eastAsiaTheme="minorHAnsi"/>
          <w:color w:val="000000" w:themeColor="text1"/>
          <w:lang w:val="en-US" w:eastAsia="en-US"/>
        </w:rPr>
        <w:t xml:space="preserve"> </w:t>
      </w:r>
      <w:r w:rsidRPr="001A593C">
        <w:rPr>
          <w:rFonts w:eastAsiaTheme="minorHAnsi"/>
          <w:bCs/>
          <w:color w:val="000000" w:themeColor="text1"/>
          <w:lang w:val="en-US" w:eastAsia="en-US"/>
        </w:rPr>
        <w:t>82</w:t>
      </w:r>
      <w:r w:rsidRPr="001A593C">
        <w:rPr>
          <w:rFonts w:eastAsiaTheme="minorHAnsi"/>
          <w:color w:val="000000" w:themeColor="text1"/>
          <w:lang w:val="en-US" w:eastAsia="en-US"/>
        </w:rPr>
        <w:t>(3</w:t>
      </w:r>
      <w:r w:rsidR="00205B81" w:rsidRPr="001A593C">
        <w:rPr>
          <w:rFonts w:eastAsiaTheme="minorHAnsi"/>
          <w:color w:val="000000" w:themeColor="text1"/>
          <w:lang w:val="en-US" w:eastAsia="en-US"/>
        </w:rPr>
        <w:t>)</w:t>
      </w:r>
      <w:r w:rsidR="00205B81">
        <w:rPr>
          <w:rFonts w:eastAsiaTheme="minorHAnsi"/>
          <w:color w:val="000000" w:themeColor="text1"/>
          <w:lang w:val="en-US" w:eastAsia="en-US"/>
        </w:rPr>
        <w:t>,</w:t>
      </w:r>
      <w:r w:rsidR="00205B81" w:rsidRPr="001A593C">
        <w:rPr>
          <w:rFonts w:eastAsiaTheme="minorHAnsi"/>
          <w:color w:val="000000" w:themeColor="text1"/>
          <w:lang w:val="en-US" w:eastAsia="en-US"/>
        </w:rPr>
        <w:t xml:space="preserve"> </w:t>
      </w:r>
      <w:r w:rsidRPr="001A593C">
        <w:rPr>
          <w:rFonts w:eastAsiaTheme="minorHAnsi"/>
          <w:color w:val="000000" w:themeColor="text1"/>
          <w:lang w:val="en-US" w:eastAsia="en-US"/>
        </w:rPr>
        <w:t>313</w:t>
      </w:r>
      <w:r w:rsidR="00205B81">
        <w:rPr>
          <w:rFonts w:eastAsiaTheme="minorHAnsi"/>
          <w:color w:val="000000" w:themeColor="text1"/>
          <w:lang w:val="en-US" w:eastAsia="en-US"/>
        </w:rPr>
        <w:t>–</w:t>
      </w:r>
      <w:r w:rsidRPr="001A593C">
        <w:rPr>
          <w:rFonts w:eastAsiaTheme="minorHAnsi"/>
          <w:color w:val="000000" w:themeColor="text1"/>
          <w:lang w:val="en-US" w:eastAsia="en-US"/>
        </w:rPr>
        <w:t>322.</w:t>
      </w:r>
    </w:p>
    <w:p w14:paraId="1FC20F43" w14:textId="5B76744C" w:rsidR="00CF5E95" w:rsidRPr="001A593C" w:rsidRDefault="00CF5E95" w:rsidP="00276365">
      <w:pPr>
        <w:pStyle w:val="ISTE-Reference"/>
        <w:rPr>
          <w:rFonts w:eastAsiaTheme="minorHAnsi"/>
          <w:color w:val="000000" w:themeColor="text1"/>
          <w:lang w:val="en-US" w:eastAsia="en-US"/>
        </w:rPr>
      </w:pPr>
      <w:r w:rsidRPr="001A593C">
        <w:rPr>
          <w:rFonts w:eastAsiaTheme="minorHAnsi"/>
          <w:color w:val="000000" w:themeColor="text1"/>
          <w:lang w:val="en-US" w:eastAsia="en-US"/>
        </w:rPr>
        <w:t>Weber, B.</w:t>
      </w:r>
      <w:r w:rsidR="00205B81">
        <w:rPr>
          <w:rFonts w:eastAsiaTheme="minorHAnsi"/>
          <w:color w:val="000000" w:themeColor="text1"/>
          <w:lang w:val="en-US" w:eastAsia="en-US"/>
        </w:rPr>
        <w:t xml:space="preserve"> (dir.)</w:t>
      </w:r>
      <w:r w:rsidRPr="001A593C">
        <w:rPr>
          <w:rFonts w:eastAsiaTheme="minorHAnsi"/>
          <w:color w:val="000000" w:themeColor="text1"/>
          <w:lang w:val="en-US" w:eastAsia="en-US"/>
        </w:rPr>
        <w:t xml:space="preserve"> (2019). </w:t>
      </w:r>
      <w:r w:rsidRPr="001A593C">
        <w:rPr>
          <w:rFonts w:eastAsiaTheme="minorHAnsi"/>
          <w:i/>
          <w:color w:val="000000" w:themeColor="text1"/>
          <w:lang w:val="en-US" w:eastAsia="en-US"/>
        </w:rPr>
        <w:t>The Linguistic Heritage of Colonial Practice</w:t>
      </w:r>
      <w:r w:rsidRPr="001A593C">
        <w:rPr>
          <w:rFonts w:eastAsiaTheme="minorHAnsi"/>
          <w:color w:val="000000" w:themeColor="text1"/>
          <w:lang w:val="en-US" w:eastAsia="en-US"/>
        </w:rPr>
        <w:t>, Walter de Gruyter GmbH &amp; Co KG.</w:t>
      </w:r>
    </w:p>
    <w:p w14:paraId="1FC4D828" w14:textId="435CF142" w:rsidR="00873FA5" w:rsidRPr="002C2C30" w:rsidRDefault="00873FA5" w:rsidP="00276365">
      <w:pPr>
        <w:pStyle w:val="ISTE-Reference"/>
        <w:rPr>
          <w:bCs/>
          <w:lang w:val="en-US"/>
        </w:rPr>
      </w:pPr>
      <w:r w:rsidRPr="002C2C30">
        <w:rPr>
          <w:bCs/>
          <w:iCs/>
          <w:lang w:val="en-US"/>
        </w:rPr>
        <w:t>Woodman</w:t>
      </w:r>
      <w:r w:rsidR="00205B81">
        <w:rPr>
          <w:bCs/>
          <w:iCs/>
          <w:lang w:val="en-US"/>
        </w:rPr>
        <w:t>,</w:t>
      </w:r>
      <w:r w:rsidRPr="002C2C30">
        <w:rPr>
          <w:bCs/>
          <w:iCs/>
          <w:lang w:val="en-US"/>
        </w:rPr>
        <w:t xml:space="preserve"> P. (</w:t>
      </w:r>
      <w:r w:rsidR="00205B81">
        <w:rPr>
          <w:bCs/>
          <w:iCs/>
          <w:lang w:val="en-US"/>
        </w:rPr>
        <w:t>dir.</w:t>
      </w:r>
      <w:r w:rsidRPr="002C2C30">
        <w:rPr>
          <w:bCs/>
          <w:iCs/>
          <w:lang w:val="en-US"/>
        </w:rPr>
        <w:t xml:space="preserve">) (2012). </w:t>
      </w:r>
      <w:r w:rsidRPr="002C2C30">
        <w:rPr>
          <w:bCs/>
          <w:i/>
          <w:iCs/>
          <w:lang w:val="en-US"/>
        </w:rPr>
        <w:t>The Great Toponymic Divide. Reflections on the definition and usage of endonyms and exonyms</w:t>
      </w:r>
      <w:r w:rsidRPr="002C2C30">
        <w:rPr>
          <w:bCs/>
          <w:lang w:val="en-US"/>
        </w:rPr>
        <w:t>, Head Office of Geodesy and Cartography</w:t>
      </w:r>
      <w:r w:rsidR="00205B81">
        <w:rPr>
          <w:bCs/>
          <w:lang w:val="en-US"/>
        </w:rPr>
        <w:t xml:space="preserve">, </w:t>
      </w:r>
      <w:r w:rsidR="00205B81" w:rsidRPr="002C2C30">
        <w:rPr>
          <w:bCs/>
          <w:lang w:val="en-US"/>
        </w:rPr>
        <w:t>Warszawa</w:t>
      </w:r>
      <w:r w:rsidR="00205B81">
        <w:rPr>
          <w:bCs/>
          <w:lang w:val="en-US"/>
        </w:rPr>
        <w:t>.</w:t>
      </w:r>
    </w:p>
    <w:p w14:paraId="37B4162F" w14:textId="05DB0A0C" w:rsidR="00CF5E95" w:rsidRPr="001A593C" w:rsidRDefault="00CF5E95" w:rsidP="00276365">
      <w:pPr>
        <w:pStyle w:val="ISTE-Reference"/>
        <w:rPr>
          <w:rFonts w:eastAsiaTheme="minorHAnsi"/>
          <w:color w:val="000000" w:themeColor="text1"/>
          <w:lang w:val="en-US" w:eastAsia="en-US"/>
        </w:rPr>
      </w:pPr>
      <w:r w:rsidRPr="001A593C">
        <w:rPr>
          <w:rFonts w:eastAsiaTheme="minorHAnsi"/>
          <w:color w:val="000000" w:themeColor="text1"/>
          <w:lang w:val="en-US" w:eastAsia="en-US"/>
        </w:rPr>
        <w:t>Wu, C.-J.</w:t>
      </w:r>
      <w:r w:rsidR="00205B81">
        <w:rPr>
          <w:rFonts w:eastAsiaTheme="minorHAnsi"/>
          <w:color w:val="000000" w:themeColor="text1"/>
          <w:lang w:val="en-US" w:eastAsia="en-US"/>
        </w:rPr>
        <w:t>,</w:t>
      </w:r>
      <w:r w:rsidRPr="001A593C">
        <w:rPr>
          <w:rFonts w:eastAsiaTheme="minorHAnsi"/>
          <w:color w:val="000000" w:themeColor="text1"/>
          <w:lang w:val="en-US" w:eastAsia="en-US"/>
        </w:rPr>
        <w:t xml:space="preserve"> Lay</w:t>
      </w:r>
      <w:r w:rsidR="00205B81">
        <w:rPr>
          <w:rFonts w:eastAsiaTheme="minorHAnsi"/>
          <w:color w:val="000000" w:themeColor="text1"/>
          <w:lang w:val="en-US" w:eastAsia="en-US"/>
        </w:rPr>
        <w:t xml:space="preserve">, </w:t>
      </w:r>
      <w:r w:rsidR="00205B81" w:rsidRPr="001A593C">
        <w:rPr>
          <w:rFonts w:eastAsiaTheme="minorHAnsi"/>
          <w:color w:val="000000" w:themeColor="text1"/>
          <w:lang w:val="en-US" w:eastAsia="en-US"/>
        </w:rPr>
        <w:t xml:space="preserve">J.-G. </w:t>
      </w:r>
      <w:r w:rsidRPr="001A593C">
        <w:rPr>
          <w:rFonts w:eastAsiaTheme="minorHAnsi"/>
          <w:color w:val="000000" w:themeColor="text1"/>
          <w:lang w:val="en-US" w:eastAsia="en-US"/>
        </w:rPr>
        <w:t>(2014). Colonial Powers and Geographic Naming: A Case Study of Orchid Island (</w:t>
      </w:r>
      <w:proofErr w:type="spellStart"/>
      <w:r w:rsidRPr="001A593C">
        <w:rPr>
          <w:rFonts w:eastAsiaTheme="minorHAnsi"/>
          <w:color w:val="000000" w:themeColor="text1"/>
          <w:lang w:val="en-US" w:eastAsia="en-US"/>
        </w:rPr>
        <w:t>Lanyu</w:t>
      </w:r>
      <w:proofErr w:type="spellEnd"/>
      <w:r w:rsidRPr="001A593C">
        <w:rPr>
          <w:rFonts w:eastAsiaTheme="minorHAnsi"/>
          <w:color w:val="000000" w:themeColor="text1"/>
          <w:lang w:val="en-US" w:eastAsia="en-US"/>
        </w:rPr>
        <w:t>), Taiwan</w:t>
      </w:r>
      <w:r w:rsidR="00205B81">
        <w:rPr>
          <w:rFonts w:eastAsiaTheme="minorHAnsi"/>
          <w:color w:val="000000" w:themeColor="text1"/>
          <w:lang w:val="en-US" w:eastAsia="en-US"/>
        </w:rPr>
        <w:t>.</w:t>
      </w:r>
      <w:r w:rsidR="00205B81" w:rsidRPr="001A593C">
        <w:rPr>
          <w:rFonts w:eastAsiaTheme="minorHAnsi"/>
          <w:color w:val="000000" w:themeColor="text1"/>
          <w:lang w:val="en-US" w:eastAsia="en-US"/>
        </w:rPr>
        <w:t xml:space="preserve"> </w:t>
      </w:r>
      <w:proofErr w:type="spellStart"/>
      <w:r w:rsidR="00205B81">
        <w:rPr>
          <w:rFonts w:eastAsiaTheme="minorHAnsi"/>
          <w:color w:val="000000" w:themeColor="text1"/>
          <w:lang w:val="en-US" w:eastAsia="en-US"/>
        </w:rPr>
        <w:t>Dans</w:t>
      </w:r>
      <w:proofErr w:type="spellEnd"/>
      <w:r w:rsidR="00205B81">
        <w:rPr>
          <w:rFonts w:eastAsiaTheme="minorHAnsi"/>
          <w:color w:val="000000" w:themeColor="text1"/>
          <w:lang w:val="en-US" w:eastAsia="en-US"/>
        </w:rPr>
        <w:t xml:space="preserve"> </w:t>
      </w:r>
      <w:r w:rsidRPr="001A593C">
        <w:rPr>
          <w:rFonts w:eastAsiaTheme="minorHAnsi"/>
          <w:i/>
          <w:color w:val="000000" w:themeColor="text1"/>
          <w:lang w:val="en-US" w:eastAsia="en-US"/>
        </w:rPr>
        <w:t>History of Cartography</w:t>
      </w:r>
      <w:r w:rsidR="00205B81">
        <w:rPr>
          <w:rFonts w:eastAsiaTheme="minorHAnsi"/>
          <w:color w:val="000000" w:themeColor="text1"/>
          <w:lang w:val="en-US" w:eastAsia="en-US"/>
        </w:rPr>
        <w:t>,</w:t>
      </w:r>
      <w:r w:rsidR="00205B81" w:rsidRPr="001A593C">
        <w:rPr>
          <w:rFonts w:eastAsiaTheme="minorHAnsi"/>
          <w:color w:val="000000" w:themeColor="text1"/>
          <w:lang w:val="en-US" w:eastAsia="en-US"/>
        </w:rPr>
        <w:t xml:space="preserve"> </w:t>
      </w:r>
      <w:r w:rsidRPr="001A593C">
        <w:rPr>
          <w:rFonts w:eastAsiaTheme="minorHAnsi"/>
          <w:color w:val="000000" w:themeColor="text1"/>
          <w:lang w:val="en-US" w:eastAsia="en-US"/>
        </w:rPr>
        <w:t xml:space="preserve">Liebenberg, </w:t>
      </w:r>
      <w:r w:rsidR="00205B81">
        <w:rPr>
          <w:rFonts w:eastAsiaTheme="minorHAnsi"/>
          <w:color w:val="000000" w:themeColor="text1"/>
          <w:lang w:val="en-US" w:eastAsia="en-US"/>
        </w:rPr>
        <w:t xml:space="preserve">E., </w:t>
      </w:r>
      <w:r w:rsidRPr="001A593C">
        <w:rPr>
          <w:rFonts w:eastAsiaTheme="minorHAnsi"/>
          <w:color w:val="000000" w:themeColor="text1"/>
          <w:lang w:val="en-US" w:eastAsia="en-US"/>
        </w:rPr>
        <w:t>Collier</w:t>
      </w:r>
      <w:r w:rsidR="00205B81">
        <w:rPr>
          <w:rFonts w:eastAsiaTheme="minorHAnsi"/>
          <w:color w:val="000000" w:themeColor="text1"/>
          <w:lang w:val="en-US" w:eastAsia="en-US"/>
        </w:rPr>
        <w:t xml:space="preserve">, </w:t>
      </w:r>
      <w:r w:rsidR="00205B81" w:rsidRPr="001A593C">
        <w:rPr>
          <w:rFonts w:eastAsiaTheme="minorHAnsi"/>
          <w:color w:val="000000" w:themeColor="text1"/>
          <w:lang w:val="en-US" w:eastAsia="en-US"/>
        </w:rPr>
        <w:t>P.</w:t>
      </w:r>
      <w:r w:rsidR="00205B81">
        <w:rPr>
          <w:rFonts w:eastAsiaTheme="minorHAnsi"/>
          <w:color w:val="000000" w:themeColor="text1"/>
          <w:lang w:val="en-US" w:eastAsia="en-US"/>
        </w:rPr>
        <w:t>,</w:t>
      </w:r>
      <w:r w:rsidRPr="001A593C">
        <w:rPr>
          <w:rFonts w:eastAsiaTheme="minorHAnsi"/>
          <w:color w:val="000000" w:themeColor="text1"/>
          <w:lang w:val="en-US" w:eastAsia="en-US"/>
        </w:rPr>
        <w:t xml:space="preserve"> </w:t>
      </w:r>
      <w:proofErr w:type="spellStart"/>
      <w:r w:rsidRPr="001A593C">
        <w:rPr>
          <w:rFonts w:eastAsiaTheme="minorHAnsi"/>
          <w:color w:val="000000" w:themeColor="text1"/>
          <w:lang w:val="en-US" w:eastAsia="en-US"/>
        </w:rPr>
        <w:t>Török</w:t>
      </w:r>
      <w:proofErr w:type="spellEnd"/>
      <w:r w:rsidRPr="001A593C">
        <w:rPr>
          <w:rFonts w:eastAsiaTheme="minorHAnsi"/>
          <w:color w:val="000000" w:themeColor="text1"/>
          <w:lang w:val="en-US" w:eastAsia="en-US"/>
        </w:rPr>
        <w:t xml:space="preserve">, </w:t>
      </w:r>
      <w:r w:rsidR="00205B81" w:rsidRPr="001A593C">
        <w:rPr>
          <w:rFonts w:eastAsiaTheme="minorHAnsi"/>
          <w:color w:val="000000" w:themeColor="text1"/>
          <w:lang w:val="en-US" w:eastAsia="en-US"/>
        </w:rPr>
        <w:t>Z. G.</w:t>
      </w:r>
      <w:r w:rsidR="00205B81">
        <w:rPr>
          <w:rFonts w:eastAsiaTheme="minorHAnsi"/>
          <w:color w:val="000000" w:themeColor="text1"/>
          <w:lang w:val="en-US" w:eastAsia="en-US"/>
        </w:rPr>
        <w:t xml:space="preserve">, </w:t>
      </w:r>
      <w:r w:rsidRPr="001A593C">
        <w:rPr>
          <w:rFonts w:eastAsiaTheme="minorHAnsi"/>
          <w:color w:val="000000" w:themeColor="text1"/>
          <w:lang w:val="en-US" w:eastAsia="en-US"/>
        </w:rPr>
        <w:t>Springer</w:t>
      </w:r>
      <w:r w:rsidR="00205B81">
        <w:rPr>
          <w:rFonts w:eastAsiaTheme="minorHAnsi"/>
          <w:color w:val="000000" w:themeColor="text1"/>
          <w:lang w:val="en-US" w:eastAsia="en-US"/>
        </w:rPr>
        <w:t>,</w:t>
      </w:r>
      <w:r w:rsidRPr="001A593C">
        <w:rPr>
          <w:rFonts w:eastAsiaTheme="minorHAnsi"/>
          <w:color w:val="000000" w:themeColor="text1"/>
          <w:lang w:val="en-US" w:eastAsia="en-US"/>
        </w:rPr>
        <w:t xml:space="preserve"> Berlin Heidelberg</w:t>
      </w:r>
      <w:r w:rsidR="00205B81">
        <w:rPr>
          <w:rFonts w:eastAsiaTheme="minorHAnsi"/>
          <w:bCs/>
          <w:color w:val="000000" w:themeColor="text1"/>
          <w:lang w:val="en-US" w:eastAsia="en-US"/>
        </w:rPr>
        <w:t>,</w:t>
      </w:r>
      <w:r w:rsidR="00205B81" w:rsidRPr="001A593C">
        <w:rPr>
          <w:rFonts w:eastAsiaTheme="minorHAnsi"/>
          <w:bCs/>
          <w:color w:val="000000" w:themeColor="text1"/>
          <w:lang w:val="en-US" w:eastAsia="en-US"/>
        </w:rPr>
        <w:t xml:space="preserve"> </w:t>
      </w:r>
      <w:r w:rsidRPr="001A593C">
        <w:rPr>
          <w:rFonts w:eastAsiaTheme="minorHAnsi"/>
          <w:color w:val="000000" w:themeColor="text1"/>
          <w:lang w:val="en-US" w:eastAsia="en-US"/>
        </w:rPr>
        <w:t>181</w:t>
      </w:r>
      <w:r w:rsidR="00205B81">
        <w:rPr>
          <w:rFonts w:eastAsiaTheme="minorHAnsi"/>
          <w:color w:val="000000" w:themeColor="text1"/>
          <w:lang w:val="en-US" w:eastAsia="en-US"/>
        </w:rPr>
        <w:t>–</w:t>
      </w:r>
      <w:r w:rsidRPr="001A593C">
        <w:rPr>
          <w:rFonts w:eastAsiaTheme="minorHAnsi"/>
          <w:color w:val="000000" w:themeColor="text1"/>
          <w:lang w:val="en-US" w:eastAsia="en-US"/>
        </w:rPr>
        <w:t>194.</w:t>
      </w:r>
    </w:p>
    <w:p w14:paraId="00B3F35F" w14:textId="5FA95858" w:rsidR="00F66ECB" w:rsidRPr="001A593C" w:rsidRDefault="00F66ECB" w:rsidP="00276365">
      <w:pPr>
        <w:pStyle w:val="ISTE-Reference"/>
        <w:rPr>
          <w:color w:val="000000" w:themeColor="text1"/>
        </w:rPr>
      </w:pPr>
      <w:proofErr w:type="spellStart"/>
      <w:r w:rsidRPr="001A593C">
        <w:rPr>
          <w:rFonts w:eastAsiaTheme="minorHAnsi"/>
          <w:color w:val="000000" w:themeColor="text1"/>
          <w:lang w:eastAsia="en-US"/>
        </w:rPr>
        <w:t>Zeghidour</w:t>
      </w:r>
      <w:proofErr w:type="spellEnd"/>
      <w:r w:rsidRPr="001A593C">
        <w:rPr>
          <w:rFonts w:eastAsiaTheme="minorHAnsi"/>
          <w:color w:val="000000" w:themeColor="text1"/>
          <w:lang w:eastAsia="en-US"/>
        </w:rPr>
        <w:t xml:space="preserve"> S. (2015). </w:t>
      </w:r>
      <w:r w:rsidRPr="00F2271E">
        <w:rPr>
          <w:i/>
          <w:color w:val="000000" w:themeColor="text1"/>
        </w:rPr>
        <w:t>Note de lecture sur Mirages de la Carte. L’invention de l’Algérie coloniale</w:t>
      </w:r>
      <w:r w:rsidR="00205B81">
        <w:rPr>
          <w:color w:val="000000" w:themeColor="text1"/>
        </w:rPr>
        <w:t xml:space="preserve">. [en ligne]. Disponible à l’adresse : </w:t>
      </w:r>
      <w:hyperlink r:id="rId18" w:history="1">
        <w:r w:rsidR="001A593C" w:rsidRPr="00825651">
          <w:rPr>
            <w:rStyle w:val="Lienhypertexte"/>
          </w:rPr>
          <w:t>https://www.iris-france.org/note-de-lecture/smirages-de-la-carte-linvention-de-lalgerie-coloniale/</w:t>
        </w:r>
      </w:hyperlink>
    </w:p>
    <w:p w14:paraId="299C08C6" w14:textId="45C73CF0" w:rsidR="00103EFF" w:rsidRPr="001A593C" w:rsidRDefault="002C2685" w:rsidP="00276365">
      <w:pPr>
        <w:pStyle w:val="ISTE-Reference"/>
        <w:rPr>
          <w:rFonts w:eastAsiaTheme="minorHAnsi"/>
          <w:color w:val="000000" w:themeColor="text1"/>
          <w:lang w:eastAsia="en-US"/>
        </w:rPr>
      </w:pPr>
      <w:proofErr w:type="spellStart"/>
      <w:r w:rsidRPr="001A593C">
        <w:rPr>
          <w:rFonts w:eastAsiaTheme="minorHAnsi"/>
          <w:color w:val="000000" w:themeColor="text1"/>
          <w:lang w:val="en-US" w:eastAsia="en-US"/>
        </w:rPr>
        <w:t>Zelinsky</w:t>
      </w:r>
      <w:proofErr w:type="spellEnd"/>
      <w:r w:rsidRPr="001A593C">
        <w:rPr>
          <w:rFonts w:eastAsiaTheme="minorHAnsi"/>
          <w:color w:val="000000" w:themeColor="text1"/>
          <w:lang w:val="en-US" w:eastAsia="en-US"/>
        </w:rPr>
        <w:t xml:space="preserve">, W. (1967). Classical Town Names in the United States: The Historical Geography of an American Idea. </w:t>
      </w:r>
      <w:proofErr w:type="spellStart"/>
      <w:r w:rsidRPr="001A593C">
        <w:rPr>
          <w:rFonts w:eastAsiaTheme="minorHAnsi"/>
          <w:i/>
          <w:color w:val="000000" w:themeColor="text1"/>
          <w:lang w:eastAsia="en-US"/>
        </w:rPr>
        <w:t>Geographical</w:t>
      </w:r>
      <w:proofErr w:type="spellEnd"/>
      <w:r w:rsidRPr="001A593C">
        <w:rPr>
          <w:rFonts w:eastAsiaTheme="minorHAnsi"/>
          <w:i/>
          <w:color w:val="000000" w:themeColor="text1"/>
          <w:lang w:eastAsia="en-US"/>
        </w:rPr>
        <w:t xml:space="preserve"> </w:t>
      </w:r>
      <w:proofErr w:type="spellStart"/>
      <w:r w:rsidRPr="001A593C">
        <w:rPr>
          <w:rFonts w:eastAsiaTheme="minorHAnsi"/>
          <w:i/>
          <w:color w:val="000000" w:themeColor="text1"/>
          <w:lang w:eastAsia="en-US"/>
        </w:rPr>
        <w:t>Review</w:t>
      </w:r>
      <w:proofErr w:type="spellEnd"/>
      <w:r w:rsidR="00205B81">
        <w:rPr>
          <w:rFonts w:eastAsiaTheme="minorHAnsi"/>
          <w:color w:val="000000" w:themeColor="text1"/>
          <w:lang w:eastAsia="en-US"/>
        </w:rPr>
        <w:t>,</w:t>
      </w:r>
      <w:r w:rsidRPr="001A593C">
        <w:rPr>
          <w:rFonts w:eastAsiaTheme="minorHAnsi"/>
          <w:color w:val="000000" w:themeColor="text1"/>
          <w:lang w:eastAsia="en-US"/>
        </w:rPr>
        <w:t xml:space="preserve"> </w:t>
      </w:r>
      <w:r w:rsidRPr="001A593C">
        <w:rPr>
          <w:rFonts w:eastAsiaTheme="minorHAnsi"/>
          <w:bCs/>
          <w:color w:val="000000" w:themeColor="text1"/>
          <w:lang w:eastAsia="en-US"/>
        </w:rPr>
        <w:t>57</w:t>
      </w:r>
      <w:r w:rsidRPr="001A593C">
        <w:rPr>
          <w:rFonts w:eastAsiaTheme="minorHAnsi"/>
          <w:color w:val="000000" w:themeColor="text1"/>
          <w:lang w:eastAsia="en-US"/>
        </w:rPr>
        <w:t>(4</w:t>
      </w:r>
      <w:r w:rsidR="00205B81" w:rsidRPr="001A593C">
        <w:rPr>
          <w:rFonts w:eastAsiaTheme="minorHAnsi"/>
          <w:color w:val="000000" w:themeColor="text1"/>
          <w:lang w:eastAsia="en-US"/>
        </w:rPr>
        <w:t>)</w:t>
      </w:r>
      <w:r w:rsidR="00205B81">
        <w:rPr>
          <w:rFonts w:eastAsiaTheme="minorHAnsi"/>
          <w:color w:val="000000" w:themeColor="text1"/>
          <w:lang w:eastAsia="en-US"/>
        </w:rPr>
        <w:t>,</w:t>
      </w:r>
      <w:r w:rsidR="00205B81" w:rsidRPr="001A593C">
        <w:rPr>
          <w:rFonts w:eastAsiaTheme="minorHAnsi"/>
          <w:color w:val="000000" w:themeColor="text1"/>
          <w:lang w:eastAsia="en-US"/>
        </w:rPr>
        <w:t xml:space="preserve"> </w:t>
      </w:r>
      <w:r w:rsidRPr="001A593C">
        <w:rPr>
          <w:rFonts w:eastAsiaTheme="minorHAnsi"/>
          <w:color w:val="000000" w:themeColor="text1"/>
          <w:lang w:eastAsia="en-US"/>
        </w:rPr>
        <w:t>463</w:t>
      </w:r>
      <w:r w:rsidR="00205B81">
        <w:rPr>
          <w:rFonts w:eastAsiaTheme="minorHAnsi"/>
          <w:color w:val="000000" w:themeColor="text1"/>
          <w:lang w:eastAsia="en-US"/>
        </w:rPr>
        <w:t>–</w:t>
      </w:r>
      <w:r w:rsidRPr="001A593C">
        <w:rPr>
          <w:rFonts w:eastAsiaTheme="minorHAnsi"/>
          <w:color w:val="000000" w:themeColor="text1"/>
          <w:lang w:eastAsia="en-US"/>
        </w:rPr>
        <w:t>495.</w:t>
      </w:r>
    </w:p>
    <w:sectPr w:rsidR="00103EFF" w:rsidRPr="001A593C" w:rsidSect="00AB088A">
      <w:footerReference w:type="even" r:id="rId19"/>
      <w:footerReference w:type="default" r:id="rId20"/>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71C5A" w16cex:dateUtc="2020-10-06T14:39:00Z"/>
  <w16cex:commentExtensible w16cex:durableId="2378E204" w16cex:dateUtc="2020-12-07T16:16:00Z"/>
  <w16cex:commentExtensible w16cex:durableId="23271CE9" w16cex:dateUtc="2020-10-06T14:42:00Z"/>
  <w16cex:commentExtensible w16cex:durableId="23271D21" w16cex:dateUtc="2020-10-06T14:43:00Z"/>
  <w16cex:commentExtensible w16cex:durableId="23271D8E" w16cex:dateUtc="2020-10-06T14:45:00Z"/>
  <w16cex:commentExtensible w16cex:durableId="23271EC2" w16cex:dateUtc="2020-10-06T14:50:00Z"/>
  <w16cex:commentExtensible w16cex:durableId="23272240" w16cex:dateUtc="2020-10-06T15:05:00Z"/>
  <w16cex:commentExtensible w16cex:durableId="2378E07A" w16cex:dateUtc="2020-12-07T16:10:00Z"/>
  <w16cex:commentExtensible w16cex:durableId="232828AB" w16cex:dateUtc="2020-10-07T09:44:00Z"/>
  <w16cex:commentExtensible w16cex:durableId="2378E2C8" w16cex:dateUtc="2020-12-07T16:20:00Z"/>
  <w16cex:commentExtensible w16cex:durableId="2329CA91" w16cex:dateUtc="2020-10-08T15:27:00Z"/>
  <w16cex:commentExtensible w16cex:durableId="2378E17E" w16cex:dateUtc="2020-12-07T16: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5A85E" w14:textId="77777777" w:rsidR="00B6303C" w:rsidRDefault="00B6303C" w:rsidP="003774F7">
      <w:r>
        <w:separator/>
      </w:r>
    </w:p>
  </w:endnote>
  <w:endnote w:type="continuationSeparator" w:id="0">
    <w:p w14:paraId="01CCFF8D" w14:textId="77777777" w:rsidR="00B6303C" w:rsidRDefault="00B6303C" w:rsidP="0037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66431428"/>
      <w:docPartObj>
        <w:docPartGallery w:val="Page Numbers (Bottom of Page)"/>
        <w:docPartUnique/>
      </w:docPartObj>
    </w:sdtPr>
    <w:sdtEndPr>
      <w:rPr>
        <w:rStyle w:val="Numrodepage"/>
      </w:rPr>
    </w:sdtEndPr>
    <w:sdtContent>
      <w:p w14:paraId="71158483" w14:textId="77777777" w:rsidR="00F2271E" w:rsidRDefault="00F2271E" w:rsidP="005F3D6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8997E3" w14:textId="77777777" w:rsidR="00F2271E" w:rsidRDefault="00F2271E" w:rsidP="00B04DB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72828702"/>
      <w:docPartObj>
        <w:docPartGallery w:val="Page Numbers (Bottom of Page)"/>
        <w:docPartUnique/>
      </w:docPartObj>
    </w:sdtPr>
    <w:sdtEndPr>
      <w:rPr>
        <w:rStyle w:val="Numrodepage"/>
      </w:rPr>
    </w:sdtEndPr>
    <w:sdtContent>
      <w:p w14:paraId="479D7D12" w14:textId="77777777" w:rsidR="00F2271E" w:rsidRDefault="00F2271E" w:rsidP="005F3D6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sdtContent>
  </w:sdt>
  <w:p w14:paraId="7FD3F048" w14:textId="77777777" w:rsidR="00F2271E" w:rsidRDefault="00F2271E" w:rsidP="00B04DB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4D3CB" w14:textId="77777777" w:rsidR="00B6303C" w:rsidRDefault="00B6303C" w:rsidP="003774F7">
      <w:r>
        <w:separator/>
      </w:r>
    </w:p>
  </w:footnote>
  <w:footnote w:type="continuationSeparator" w:id="0">
    <w:p w14:paraId="21A7B0FA" w14:textId="77777777" w:rsidR="00B6303C" w:rsidRDefault="00B6303C" w:rsidP="003774F7">
      <w:r>
        <w:continuationSeparator/>
      </w:r>
    </w:p>
  </w:footnote>
  <w:footnote w:id="1">
    <w:p w14:paraId="37CC7AE1" w14:textId="5831FFAA" w:rsidR="00F2271E" w:rsidRPr="00F2271E" w:rsidRDefault="00F2271E" w:rsidP="00F2271E">
      <w:pPr>
        <w:pStyle w:val="ISTE-Footnote"/>
        <w:rPr>
          <w:lang w:val="en-US"/>
        </w:rPr>
      </w:pPr>
      <w:r>
        <w:rPr>
          <w:rStyle w:val="Appelnotedebasdep"/>
        </w:rPr>
        <w:footnoteRef/>
      </w:r>
      <w:r w:rsidRPr="00F2271E">
        <w:rPr>
          <w:lang w:val="en-US"/>
        </w:rPr>
        <w:t xml:space="preserve"> </w:t>
      </w:r>
      <w:hyperlink r:id="rId1" w:anchor="/media/File:Ile_Mysterieuse_03.jpg" w:history="1">
        <w:r w:rsidRPr="00F2271E">
          <w:rPr>
            <w:rStyle w:val="Lienhypertexte"/>
            <w:color w:val="auto"/>
            <w:u w:val="none"/>
            <w:lang w:val="en-US"/>
          </w:rPr>
          <w:t>https://fr.wikipedia.org/wiki/L%27%C3%8Ele_myst%C3%A9rieuse#/media/File:Ile_Mysterieuse_03.jpg</w:t>
        </w:r>
      </w:hyperlink>
      <w:r w:rsidRPr="00F2271E">
        <w:rPr>
          <w:lang w:val="en-US"/>
        </w:rPr>
        <w:t xml:space="preserve"> originally drawn by Jules-Descartes </w:t>
      </w:r>
      <w:proofErr w:type="spellStart"/>
      <w:r w:rsidRPr="00F2271E">
        <w:rPr>
          <w:lang w:val="en-US"/>
        </w:rPr>
        <w:t>Férat</w:t>
      </w:r>
      <w:proofErr w:type="spellEnd"/>
      <w:r w:rsidRPr="00F2271E">
        <w:rPr>
          <w:lang w:val="en-US"/>
        </w:rPr>
        <w:t xml:space="preserve"> (1819–1889?) — This image was originally featured in the Hetzel edition of Mysterious Island, and has also been featured in more recent editions (this particular instance was scanned from a recent edition).</w:t>
      </w:r>
    </w:p>
  </w:footnote>
  <w:footnote w:id="2">
    <w:p w14:paraId="57B84073" w14:textId="0779A07A" w:rsidR="00F2271E" w:rsidRPr="00022764" w:rsidRDefault="00F2271E" w:rsidP="00210DC9">
      <w:pPr>
        <w:pStyle w:val="ISTE-Footnote"/>
      </w:pPr>
      <w:r>
        <w:rPr>
          <w:rStyle w:val="Appelnotedebasdep"/>
        </w:rPr>
        <w:footnoteRef/>
      </w:r>
      <w:r w:rsidRPr="0019321A">
        <w:t xml:space="preserve"> </w:t>
      </w:r>
      <w:r w:rsidRPr="00022764">
        <w:t xml:space="preserve">Arguments entendus en 2109 lors d’une présentation et d’échanges à </w:t>
      </w:r>
      <w:r w:rsidRPr="00022764">
        <w:rPr>
          <w:i/>
        </w:rPr>
        <w:t>l’</w:t>
      </w:r>
      <w:r w:rsidRPr="00022764">
        <w:rPr>
          <w:i/>
          <w:u w:color="0000FF"/>
        </w:rPr>
        <w:t xml:space="preserve">International Symposium on Place </w:t>
      </w:r>
      <w:proofErr w:type="spellStart"/>
      <w:r w:rsidRPr="00022764">
        <w:rPr>
          <w:i/>
          <w:u w:color="0000FF"/>
        </w:rPr>
        <w:t>Names</w:t>
      </w:r>
      <w:proofErr w:type="spellEnd"/>
      <w:r w:rsidRPr="00022764">
        <w:rPr>
          <w:u w:color="0000FF"/>
        </w:rPr>
        <w:t>, tenu à Clarens (</w:t>
      </w:r>
      <w:r>
        <w:rPr>
          <w:u w:color="0000FF"/>
        </w:rPr>
        <w:t>Afrique du Sud)</w:t>
      </w:r>
      <w:r w:rsidRPr="00022764">
        <w:rPr>
          <w:u w:color="0000FF"/>
        </w:rPr>
        <w:t xml:space="preserve"> et dont le thème était </w:t>
      </w:r>
      <w:r>
        <w:rPr>
          <w:u w:color="0000FF"/>
        </w:rPr>
        <w:t>« </w:t>
      </w:r>
      <w:r w:rsidRPr="00022764">
        <w:rPr>
          <w:u w:color="0000FF"/>
        </w:rPr>
        <w:t xml:space="preserve">“Recognition, </w:t>
      </w:r>
      <w:proofErr w:type="spellStart"/>
      <w:r w:rsidRPr="00022764">
        <w:rPr>
          <w:u w:color="0000FF"/>
        </w:rPr>
        <w:t>Regulation</w:t>
      </w:r>
      <w:proofErr w:type="spellEnd"/>
      <w:r w:rsidRPr="00022764">
        <w:rPr>
          <w:u w:color="0000FF"/>
        </w:rPr>
        <w:t xml:space="preserve">, </w:t>
      </w:r>
      <w:proofErr w:type="spellStart"/>
      <w:r w:rsidRPr="00022764">
        <w:rPr>
          <w:u w:color="0000FF"/>
        </w:rPr>
        <w:t>Revitalization</w:t>
      </w:r>
      <w:proofErr w:type="spellEnd"/>
      <w:r w:rsidRPr="00022764">
        <w:rPr>
          <w:u w:color="0000FF"/>
        </w:rPr>
        <w:t xml:space="preserve"> : Place </w:t>
      </w:r>
      <w:proofErr w:type="spellStart"/>
      <w:r w:rsidRPr="00022764">
        <w:rPr>
          <w:u w:color="0000FF"/>
        </w:rPr>
        <w:t>names</w:t>
      </w:r>
      <w:proofErr w:type="spellEnd"/>
      <w:r w:rsidRPr="00022764">
        <w:rPr>
          <w:u w:color="0000FF"/>
        </w:rPr>
        <w:t xml:space="preserve"> and </w:t>
      </w:r>
      <w:proofErr w:type="spellStart"/>
      <w:r w:rsidRPr="00022764">
        <w:rPr>
          <w:u w:color="0000FF"/>
        </w:rPr>
        <w:t>indigenous</w:t>
      </w:r>
      <w:proofErr w:type="spellEnd"/>
      <w:r w:rsidRPr="00022764">
        <w:rPr>
          <w:u w:color="0000FF"/>
        </w:rPr>
        <w:t xml:space="preserve"> </w:t>
      </w:r>
      <w:proofErr w:type="spellStart"/>
      <w:r w:rsidRPr="00022764">
        <w:rPr>
          <w:u w:color="0000FF"/>
        </w:rPr>
        <w:t>language</w:t>
      </w:r>
      <w:proofErr w:type="spellEnd"/>
      <w:r>
        <w:rPr>
          <w:u w:color="0000FF"/>
        </w:rPr>
        <w:t> »</w:t>
      </w:r>
      <w:r>
        <w:t>.</w:t>
      </w:r>
    </w:p>
  </w:footnote>
  <w:footnote w:id="3">
    <w:p w14:paraId="528D540B" w14:textId="191F0958" w:rsidR="00F2271E" w:rsidRPr="006421C4" w:rsidRDefault="00F2271E" w:rsidP="00210DC9">
      <w:pPr>
        <w:pStyle w:val="ISTE-Footnote"/>
      </w:pPr>
      <w:r>
        <w:rPr>
          <w:rStyle w:val="Appelnotedebasdep"/>
        </w:rPr>
        <w:footnoteRef/>
      </w:r>
      <w:r w:rsidRPr="000C7B14">
        <w:t xml:space="preserve"> </w:t>
      </w:r>
      <w:r w:rsidRPr="006421C4">
        <w:t>Le</w:t>
      </w:r>
      <w:r w:rsidRPr="00050E8F">
        <w:rPr>
          <w:color w:val="000000" w:themeColor="text1"/>
        </w:rPr>
        <w:t xml:space="preserve"> </w:t>
      </w:r>
      <w:hyperlink r:id="rId2" w:history="1">
        <w:r w:rsidRPr="00050E8F">
          <w:rPr>
            <w:rStyle w:val="Lienhypertexte"/>
            <w:color w:val="000000" w:themeColor="text1"/>
          </w:rPr>
          <w:t>Glossaire de termes pour la normalisation des noms géographiques</w:t>
        </w:r>
      </w:hyperlink>
      <w:r w:rsidRPr="00050E8F">
        <w:rPr>
          <w:color w:val="000000" w:themeColor="text1"/>
        </w:rPr>
        <w:t xml:space="preserve">, </w:t>
      </w:r>
      <w:r w:rsidRPr="006421C4">
        <w:t>publié en 2002 en quatre langues par les Nations unies donne les définitions suivantes :</w:t>
      </w:r>
    </w:p>
    <w:p w14:paraId="12DE02CA" w14:textId="1EC07A78" w:rsidR="00F2271E" w:rsidRPr="006421C4" w:rsidRDefault="00F2271E" w:rsidP="00210DC9">
      <w:pPr>
        <w:pStyle w:val="ISTE-Footnote"/>
        <w:rPr>
          <w:lang w:val="en-US"/>
        </w:rPr>
      </w:pPr>
      <w:r w:rsidRPr="006421C4">
        <w:rPr>
          <w:lang w:val="en-US"/>
        </w:rPr>
        <w:t xml:space="preserve">Exonym : Name used in a specific language for a geographical feature situated outside the area where that language has official status, and differing in its form from the name used in the official language or languages of the area where the geographical feature is situated. </w:t>
      </w:r>
    </w:p>
    <w:p w14:paraId="6A1DBC39" w14:textId="59271347" w:rsidR="00F2271E" w:rsidRPr="006421C4" w:rsidRDefault="00F2271E" w:rsidP="00210DC9">
      <w:pPr>
        <w:pStyle w:val="ISTE-Footnote"/>
        <w:rPr>
          <w:lang w:val="en-US"/>
        </w:rPr>
      </w:pPr>
      <w:r w:rsidRPr="006421C4">
        <w:rPr>
          <w:lang w:val="en-US"/>
        </w:rPr>
        <w:t xml:space="preserve">Minority name : Toponym in a minority language. </w:t>
      </w:r>
    </w:p>
    <w:p w14:paraId="11CAC36E" w14:textId="4B1B78CA" w:rsidR="00F2271E" w:rsidRPr="006421C4" w:rsidRDefault="00F2271E" w:rsidP="00210DC9">
      <w:pPr>
        <w:pStyle w:val="ISTE-Footnote"/>
        <w:rPr>
          <w:lang w:val="en-US"/>
        </w:rPr>
      </w:pPr>
      <w:r w:rsidRPr="006421C4">
        <w:rPr>
          <w:lang w:val="en-US"/>
        </w:rPr>
        <w:t xml:space="preserve">Endonym : Name of a geographical feature in one of the languages occurring in that area where the feature is situated. </w:t>
      </w:r>
    </w:p>
    <w:p w14:paraId="2AB81BF1" w14:textId="77F5A9BB" w:rsidR="00F2271E" w:rsidRPr="000C7B14" w:rsidRDefault="00F2271E" w:rsidP="00210DC9">
      <w:pPr>
        <w:pStyle w:val="ISTE-Footnote"/>
        <w:rPr>
          <w:sz w:val="20"/>
          <w:szCs w:val="20"/>
          <w:lang w:val="en-US"/>
        </w:rPr>
      </w:pPr>
      <w:r w:rsidRPr="006421C4">
        <w:rPr>
          <w:lang w:val="en-US"/>
        </w:rPr>
        <w:t xml:space="preserve">Standardized endonym : Endonym sanctioned by a names authority. (Glossary of terms for the standardization of geographical names.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26AFC"/>
    <w:multiLevelType w:val="multilevel"/>
    <w:tmpl w:val="0D62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45614"/>
    <w:multiLevelType w:val="hybridMultilevel"/>
    <w:tmpl w:val="29923820"/>
    <w:lvl w:ilvl="0" w:tplc="8D0A2988">
      <w:numFmt w:val="bullet"/>
      <w:pStyle w:val="ISTE-List2ndlevel"/>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D2372A6"/>
    <w:multiLevelType w:val="hybridMultilevel"/>
    <w:tmpl w:val="56BC055A"/>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3" w15:restartNumberingAfterBreak="0">
    <w:nsid w:val="1DBE2D5A"/>
    <w:multiLevelType w:val="hybridMultilevel"/>
    <w:tmpl w:val="F3580D5A"/>
    <w:lvl w:ilvl="0" w:tplc="6D141C02">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23576E85"/>
    <w:multiLevelType w:val="hybridMultilevel"/>
    <w:tmpl w:val="8BE8B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D5138C"/>
    <w:multiLevelType w:val="multilevel"/>
    <w:tmpl w:val="0D62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543627"/>
    <w:multiLevelType w:val="hybridMultilevel"/>
    <w:tmpl w:val="7256D8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69790B"/>
    <w:multiLevelType w:val="hybridMultilevel"/>
    <w:tmpl w:val="D2CEE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1C4F8D"/>
    <w:multiLevelType w:val="singleLevel"/>
    <w:tmpl w:val="0602B564"/>
    <w:lvl w:ilvl="0">
      <w:start w:val="1"/>
      <w:numFmt w:val="bullet"/>
      <w:pStyle w:val="ISTE-List1stlevel6ptafter"/>
      <w:lvlText w:val="–"/>
      <w:lvlJc w:val="left"/>
      <w:pPr>
        <w:tabs>
          <w:tab w:val="num" w:pos="644"/>
        </w:tabs>
        <w:ind w:left="0" w:firstLine="284"/>
      </w:pPr>
      <w:rPr>
        <w:rFonts w:ascii="Times New Roman" w:hAnsi="Times New Roman" w:hint="default"/>
        <w:vertAlign w:val="baseline"/>
      </w:rPr>
    </w:lvl>
  </w:abstractNum>
  <w:abstractNum w:abstractNumId="9" w15:restartNumberingAfterBreak="0">
    <w:nsid w:val="7F5A66A4"/>
    <w:multiLevelType w:val="hybridMultilevel"/>
    <w:tmpl w:val="FA52B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9"/>
  </w:num>
  <w:num w:numId="6">
    <w:abstractNumId w:val="7"/>
  </w:num>
  <w:num w:numId="7">
    <w:abstractNumId w:val="8"/>
  </w:num>
  <w:num w:numId="8">
    <w:abstractNumId w:val="8"/>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5F2"/>
    <w:rsid w:val="000007EA"/>
    <w:rsid w:val="000074A2"/>
    <w:rsid w:val="00011A85"/>
    <w:rsid w:val="00021460"/>
    <w:rsid w:val="000214EB"/>
    <w:rsid w:val="00022764"/>
    <w:rsid w:val="0002565A"/>
    <w:rsid w:val="00027F3E"/>
    <w:rsid w:val="0003090F"/>
    <w:rsid w:val="0003132F"/>
    <w:rsid w:val="00040622"/>
    <w:rsid w:val="00040B22"/>
    <w:rsid w:val="00050E8F"/>
    <w:rsid w:val="000519E0"/>
    <w:rsid w:val="000540D7"/>
    <w:rsid w:val="000546EC"/>
    <w:rsid w:val="0006170A"/>
    <w:rsid w:val="0006243C"/>
    <w:rsid w:val="000662F2"/>
    <w:rsid w:val="00067DEF"/>
    <w:rsid w:val="0007242E"/>
    <w:rsid w:val="0007261C"/>
    <w:rsid w:val="00086996"/>
    <w:rsid w:val="0009087C"/>
    <w:rsid w:val="000917E4"/>
    <w:rsid w:val="0009384C"/>
    <w:rsid w:val="00093CEA"/>
    <w:rsid w:val="000A2A5C"/>
    <w:rsid w:val="000A4596"/>
    <w:rsid w:val="000A4F5F"/>
    <w:rsid w:val="000B1DF1"/>
    <w:rsid w:val="000B6CD5"/>
    <w:rsid w:val="000C0D54"/>
    <w:rsid w:val="000C255A"/>
    <w:rsid w:val="000C2956"/>
    <w:rsid w:val="000C4769"/>
    <w:rsid w:val="000C7B14"/>
    <w:rsid w:val="000D4866"/>
    <w:rsid w:val="000E06EB"/>
    <w:rsid w:val="000E6DDA"/>
    <w:rsid w:val="000E7D20"/>
    <w:rsid w:val="000F303D"/>
    <w:rsid w:val="000F5751"/>
    <w:rsid w:val="00102577"/>
    <w:rsid w:val="00103EFF"/>
    <w:rsid w:val="00105115"/>
    <w:rsid w:val="0010698D"/>
    <w:rsid w:val="00107AF3"/>
    <w:rsid w:val="001137B0"/>
    <w:rsid w:val="00114071"/>
    <w:rsid w:val="00115BC6"/>
    <w:rsid w:val="00126D1D"/>
    <w:rsid w:val="00130DA0"/>
    <w:rsid w:val="00133295"/>
    <w:rsid w:val="00152ADD"/>
    <w:rsid w:val="00154555"/>
    <w:rsid w:val="0016046B"/>
    <w:rsid w:val="00161BFA"/>
    <w:rsid w:val="0016474A"/>
    <w:rsid w:val="0016528A"/>
    <w:rsid w:val="001718D5"/>
    <w:rsid w:val="00173093"/>
    <w:rsid w:val="00190DF2"/>
    <w:rsid w:val="0019267C"/>
    <w:rsid w:val="0019321A"/>
    <w:rsid w:val="00196A80"/>
    <w:rsid w:val="00197B00"/>
    <w:rsid w:val="001A3772"/>
    <w:rsid w:val="001A54A4"/>
    <w:rsid w:val="001A593C"/>
    <w:rsid w:val="001B075A"/>
    <w:rsid w:val="001B10F2"/>
    <w:rsid w:val="001C27B3"/>
    <w:rsid w:val="001D2DC6"/>
    <w:rsid w:val="001D3075"/>
    <w:rsid w:val="001E1DB7"/>
    <w:rsid w:val="001F2E1C"/>
    <w:rsid w:val="001F47F8"/>
    <w:rsid w:val="00200A5B"/>
    <w:rsid w:val="0020399C"/>
    <w:rsid w:val="00205B81"/>
    <w:rsid w:val="002068F3"/>
    <w:rsid w:val="00210DC9"/>
    <w:rsid w:val="00214AB4"/>
    <w:rsid w:val="00214C18"/>
    <w:rsid w:val="00217E59"/>
    <w:rsid w:val="00224805"/>
    <w:rsid w:val="0022524F"/>
    <w:rsid w:val="00227EF3"/>
    <w:rsid w:val="00231DF0"/>
    <w:rsid w:val="00232708"/>
    <w:rsid w:val="00233347"/>
    <w:rsid w:val="00240A8F"/>
    <w:rsid w:val="0024161D"/>
    <w:rsid w:val="00245E27"/>
    <w:rsid w:val="0025193A"/>
    <w:rsid w:val="00251A2B"/>
    <w:rsid w:val="00257071"/>
    <w:rsid w:val="002628FA"/>
    <w:rsid w:val="00266546"/>
    <w:rsid w:val="00274881"/>
    <w:rsid w:val="00276365"/>
    <w:rsid w:val="00280466"/>
    <w:rsid w:val="0028189F"/>
    <w:rsid w:val="0028546D"/>
    <w:rsid w:val="00285E5C"/>
    <w:rsid w:val="00287BAF"/>
    <w:rsid w:val="00291AB0"/>
    <w:rsid w:val="0029585B"/>
    <w:rsid w:val="002A2266"/>
    <w:rsid w:val="002A5ED6"/>
    <w:rsid w:val="002B38F6"/>
    <w:rsid w:val="002C1703"/>
    <w:rsid w:val="002C1B52"/>
    <w:rsid w:val="002C2685"/>
    <w:rsid w:val="002D28B8"/>
    <w:rsid w:val="002D323A"/>
    <w:rsid w:val="002D3BCE"/>
    <w:rsid w:val="002E72A3"/>
    <w:rsid w:val="002F0026"/>
    <w:rsid w:val="002F0245"/>
    <w:rsid w:val="002F27DC"/>
    <w:rsid w:val="002F2D2F"/>
    <w:rsid w:val="002F2F07"/>
    <w:rsid w:val="002F5E41"/>
    <w:rsid w:val="002F61EA"/>
    <w:rsid w:val="002F70D6"/>
    <w:rsid w:val="00302532"/>
    <w:rsid w:val="003161BB"/>
    <w:rsid w:val="00330BD1"/>
    <w:rsid w:val="00335BA1"/>
    <w:rsid w:val="00337C7E"/>
    <w:rsid w:val="00343B53"/>
    <w:rsid w:val="00351DA3"/>
    <w:rsid w:val="00351FF8"/>
    <w:rsid w:val="003541F3"/>
    <w:rsid w:val="00356925"/>
    <w:rsid w:val="003577FE"/>
    <w:rsid w:val="00357974"/>
    <w:rsid w:val="0036584C"/>
    <w:rsid w:val="003774F7"/>
    <w:rsid w:val="00377B1C"/>
    <w:rsid w:val="003879BD"/>
    <w:rsid w:val="00390DF7"/>
    <w:rsid w:val="00393368"/>
    <w:rsid w:val="00393782"/>
    <w:rsid w:val="003A0DEB"/>
    <w:rsid w:val="003A19B5"/>
    <w:rsid w:val="003A4DBB"/>
    <w:rsid w:val="003A5769"/>
    <w:rsid w:val="003A667F"/>
    <w:rsid w:val="003B0617"/>
    <w:rsid w:val="003B3576"/>
    <w:rsid w:val="003C00A9"/>
    <w:rsid w:val="003D126B"/>
    <w:rsid w:val="003D785F"/>
    <w:rsid w:val="003E01DF"/>
    <w:rsid w:val="003E1EB5"/>
    <w:rsid w:val="003E2B65"/>
    <w:rsid w:val="003E2D75"/>
    <w:rsid w:val="003E48E1"/>
    <w:rsid w:val="003F1834"/>
    <w:rsid w:val="003F7766"/>
    <w:rsid w:val="00407967"/>
    <w:rsid w:val="0041186E"/>
    <w:rsid w:val="0041372D"/>
    <w:rsid w:val="00415E50"/>
    <w:rsid w:val="00421610"/>
    <w:rsid w:val="004278B3"/>
    <w:rsid w:val="00432980"/>
    <w:rsid w:val="004345F7"/>
    <w:rsid w:val="0044021F"/>
    <w:rsid w:val="00442781"/>
    <w:rsid w:val="0045562D"/>
    <w:rsid w:val="00456233"/>
    <w:rsid w:val="00457421"/>
    <w:rsid w:val="004606AC"/>
    <w:rsid w:val="00460F2A"/>
    <w:rsid w:val="00461C43"/>
    <w:rsid w:val="00463147"/>
    <w:rsid w:val="0047087A"/>
    <w:rsid w:val="00472301"/>
    <w:rsid w:val="004748BF"/>
    <w:rsid w:val="00474991"/>
    <w:rsid w:val="00476FD4"/>
    <w:rsid w:val="0047799C"/>
    <w:rsid w:val="00481B73"/>
    <w:rsid w:val="0048316A"/>
    <w:rsid w:val="004930B8"/>
    <w:rsid w:val="00493DDE"/>
    <w:rsid w:val="004A6FD3"/>
    <w:rsid w:val="004B41F9"/>
    <w:rsid w:val="004C571E"/>
    <w:rsid w:val="004D136F"/>
    <w:rsid w:val="004D2BFD"/>
    <w:rsid w:val="004D442F"/>
    <w:rsid w:val="004E253A"/>
    <w:rsid w:val="004E7571"/>
    <w:rsid w:val="004F1F97"/>
    <w:rsid w:val="004F49B1"/>
    <w:rsid w:val="005072B1"/>
    <w:rsid w:val="00507ADE"/>
    <w:rsid w:val="00512B26"/>
    <w:rsid w:val="005159D2"/>
    <w:rsid w:val="00516B04"/>
    <w:rsid w:val="00517A80"/>
    <w:rsid w:val="00526200"/>
    <w:rsid w:val="00533C3A"/>
    <w:rsid w:val="00535F21"/>
    <w:rsid w:val="00541F0B"/>
    <w:rsid w:val="005436A0"/>
    <w:rsid w:val="00547D57"/>
    <w:rsid w:val="00552CF3"/>
    <w:rsid w:val="00553E7F"/>
    <w:rsid w:val="00557945"/>
    <w:rsid w:val="00560426"/>
    <w:rsid w:val="00563FFF"/>
    <w:rsid w:val="005651C1"/>
    <w:rsid w:val="00570106"/>
    <w:rsid w:val="00580F40"/>
    <w:rsid w:val="0058254E"/>
    <w:rsid w:val="00585BBA"/>
    <w:rsid w:val="00591D4B"/>
    <w:rsid w:val="00591EB7"/>
    <w:rsid w:val="00594CE5"/>
    <w:rsid w:val="0059650B"/>
    <w:rsid w:val="005A0640"/>
    <w:rsid w:val="005A3298"/>
    <w:rsid w:val="005B1C66"/>
    <w:rsid w:val="005B501C"/>
    <w:rsid w:val="005C6B4E"/>
    <w:rsid w:val="005D42CC"/>
    <w:rsid w:val="005E7860"/>
    <w:rsid w:val="005F3D6A"/>
    <w:rsid w:val="00600561"/>
    <w:rsid w:val="00601E3E"/>
    <w:rsid w:val="00603096"/>
    <w:rsid w:val="00611DA0"/>
    <w:rsid w:val="00612284"/>
    <w:rsid w:val="006125DE"/>
    <w:rsid w:val="00613782"/>
    <w:rsid w:val="00615F62"/>
    <w:rsid w:val="006177DE"/>
    <w:rsid w:val="00625116"/>
    <w:rsid w:val="00626A40"/>
    <w:rsid w:val="006306C1"/>
    <w:rsid w:val="00633E77"/>
    <w:rsid w:val="00634223"/>
    <w:rsid w:val="006421C4"/>
    <w:rsid w:val="00653F61"/>
    <w:rsid w:val="006555B2"/>
    <w:rsid w:val="0067371C"/>
    <w:rsid w:val="00680069"/>
    <w:rsid w:val="006827C0"/>
    <w:rsid w:val="00691659"/>
    <w:rsid w:val="0069203A"/>
    <w:rsid w:val="00692618"/>
    <w:rsid w:val="006A4504"/>
    <w:rsid w:val="006A468B"/>
    <w:rsid w:val="006C4E52"/>
    <w:rsid w:val="006C723F"/>
    <w:rsid w:val="006D118E"/>
    <w:rsid w:val="006D2185"/>
    <w:rsid w:val="006D2E70"/>
    <w:rsid w:val="006E3B17"/>
    <w:rsid w:val="006E6971"/>
    <w:rsid w:val="006E7DEC"/>
    <w:rsid w:val="006F0592"/>
    <w:rsid w:val="006F4CA7"/>
    <w:rsid w:val="006F57DF"/>
    <w:rsid w:val="007050EA"/>
    <w:rsid w:val="00705846"/>
    <w:rsid w:val="00706735"/>
    <w:rsid w:val="0071004D"/>
    <w:rsid w:val="0071211D"/>
    <w:rsid w:val="007268D3"/>
    <w:rsid w:val="007344DB"/>
    <w:rsid w:val="007358C5"/>
    <w:rsid w:val="00743082"/>
    <w:rsid w:val="007516F3"/>
    <w:rsid w:val="007545AE"/>
    <w:rsid w:val="00755F75"/>
    <w:rsid w:val="007631AD"/>
    <w:rsid w:val="00773E05"/>
    <w:rsid w:val="0078085B"/>
    <w:rsid w:val="00785CF2"/>
    <w:rsid w:val="00786B88"/>
    <w:rsid w:val="00792B7B"/>
    <w:rsid w:val="0079348D"/>
    <w:rsid w:val="007951F5"/>
    <w:rsid w:val="00797C16"/>
    <w:rsid w:val="007A486C"/>
    <w:rsid w:val="007A4CE1"/>
    <w:rsid w:val="007B2041"/>
    <w:rsid w:val="007B6417"/>
    <w:rsid w:val="007B68E4"/>
    <w:rsid w:val="007C2929"/>
    <w:rsid w:val="007C335A"/>
    <w:rsid w:val="007C3C48"/>
    <w:rsid w:val="007C5E76"/>
    <w:rsid w:val="007D3727"/>
    <w:rsid w:val="007E12D7"/>
    <w:rsid w:val="007E1EBD"/>
    <w:rsid w:val="007E4B54"/>
    <w:rsid w:val="007E4FCB"/>
    <w:rsid w:val="007E7A34"/>
    <w:rsid w:val="007F25DF"/>
    <w:rsid w:val="007F3254"/>
    <w:rsid w:val="007F52BF"/>
    <w:rsid w:val="007F581E"/>
    <w:rsid w:val="007F5F29"/>
    <w:rsid w:val="007F61D0"/>
    <w:rsid w:val="0080141D"/>
    <w:rsid w:val="00806829"/>
    <w:rsid w:val="008203F0"/>
    <w:rsid w:val="00822721"/>
    <w:rsid w:val="00824B5B"/>
    <w:rsid w:val="00825585"/>
    <w:rsid w:val="008428A5"/>
    <w:rsid w:val="00843900"/>
    <w:rsid w:val="00845A2C"/>
    <w:rsid w:val="0085664D"/>
    <w:rsid w:val="00857415"/>
    <w:rsid w:val="00860AEC"/>
    <w:rsid w:val="008622C7"/>
    <w:rsid w:val="00866FAF"/>
    <w:rsid w:val="00867DB1"/>
    <w:rsid w:val="008706D2"/>
    <w:rsid w:val="00873FA5"/>
    <w:rsid w:val="008832E5"/>
    <w:rsid w:val="00885409"/>
    <w:rsid w:val="008854D9"/>
    <w:rsid w:val="0088576B"/>
    <w:rsid w:val="008B030D"/>
    <w:rsid w:val="008B51D1"/>
    <w:rsid w:val="008B54DD"/>
    <w:rsid w:val="008B7820"/>
    <w:rsid w:val="008C3115"/>
    <w:rsid w:val="008C3570"/>
    <w:rsid w:val="008C41B2"/>
    <w:rsid w:val="008C6866"/>
    <w:rsid w:val="008D2DDF"/>
    <w:rsid w:val="008D5082"/>
    <w:rsid w:val="008E0C8C"/>
    <w:rsid w:val="008E6F46"/>
    <w:rsid w:val="008F042B"/>
    <w:rsid w:val="008F2175"/>
    <w:rsid w:val="008F65C0"/>
    <w:rsid w:val="008F6903"/>
    <w:rsid w:val="008F791F"/>
    <w:rsid w:val="00903EA6"/>
    <w:rsid w:val="00905FD2"/>
    <w:rsid w:val="00910FEA"/>
    <w:rsid w:val="00914E99"/>
    <w:rsid w:val="00916631"/>
    <w:rsid w:val="00920E0C"/>
    <w:rsid w:val="00926104"/>
    <w:rsid w:val="00935626"/>
    <w:rsid w:val="00940C53"/>
    <w:rsid w:val="00941443"/>
    <w:rsid w:val="00944D36"/>
    <w:rsid w:val="00947B0B"/>
    <w:rsid w:val="009675F2"/>
    <w:rsid w:val="0097759C"/>
    <w:rsid w:val="00977C03"/>
    <w:rsid w:val="00977EF0"/>
    <w:rsid w:val="009824C3"/>
    <w:rsid w:val="00985B59"/>
    <w:rsid w:val="00990551"/>
    <w:rsid w:val="00991705"/>
    <w:rsid w:val="009931E1"/>
    <w:rsid w:val="0099636F"/>
    <w:rsid w:val="009A3AAD"/>
    <w:rsid w:val="009A5636"/>
    <w:rsid w:val="009B127C"/>
    <w:rsid w:val="009B2DD3"/>
    <w:rsid w:val="009B3824"/>
    <w:rsid w:val="009D157F"/>
    <w:rsid w:val="009E4A21"/>
    <w:rsid w:val="009F1E9A"/>
    <w:rsid w:val="009F2DE9"/>
    <w:rsid w:val="009F4DA1"/>
    <w:rsid w:val="00A11BE7"/>
    <w:rsid w:val="00A12B09"/>
    <w:rsid w:val="00A14F47"/>
    <w:rsid w:val="00A2440D"/>
    <w:rsid w:val="00A32906"/>
    <w:rsid w:val="00A34EF6"/>
    <w:rsid w:val="00A41839"/>
    <w:rsid w:val="00A46498"/>
    <w:rsid w:val="00A465FB"/>
    <w:rsid w:val="00A566B9"/>
    <w:rsid w:val="00A61840"/>
    <w:rsid w:val="00A62ADB"/>
    <w:rsid w:val="00A81402"/>
    <w:rsid w:val="00A82B27"/>
    <w:rsid w:val="00A907F0"/>
    <w:rsid w:val="00A921E0"/>
    <w:rsid w:val="00A922BF"/>
    <w:rsid w:val="00A96740"/>
    <w:rsid w:val="00A975E0"/>
    <w:rsid w:val="00A978D1"/>
    <w:rsid w:val="00AB088A"/>
    <w:rsid w:val="00AB2A3B"/>
    <w:rsid w:val="00AB673D"/>
    <w:rsid w:val="00AC32BB"/>
    <w:rsid w:val="00AC55D3"/>
    <w:rsid w:val="00AC76DC"/>
    <w:rsid w:val="00AE1223"/>
    <w:rsid w:val="00AE5190"/>
    <w:rsid w:val="00AF3DF2"/>
    <w:rsid w:val="00AF6897"/>
    <w:rsid w:val="00B029C2"/>
    <w:rsid w:val="00B04DB2"/>
    <w:rsid w:val="00B05162"/>
    <w:rsid w:val="00B070FA"/>
    <w:rsid w:val="00B122E9"/>
    <w:rsid w:val="00B12AE2"/>
    <w:rsid w:val="00B14C12"/>
    <w:rsid w:val="00B261EF"/>
    <w:rsid w:val="00B274BE"/>
    <w:rsid w:val="00B34D46"/>
    <w:rsid w:val="00B36260"/>
    <w:rsid w:val="00B3645C"/>
    <w:rsid w:val="00B40C6C"/>
    <w:rsid w:val="00B446B8"/>
    <w:rsid w:val="00B4609C"/>
    <w:rsid w:val="00B526EB"/>
    <w:rsid w:val="00B6303C"/>
    <w:rsid w:val="00B642EB"/>
    <w:rsid w:val="00B779D3"/>
    <w:rsid w:val="00B77B47"/>
    <w:rsid w:val="00B8101B"/>
    <w:rsid w:val="00B82033"/>
    <w:rsid w:val="00B822D0"/>
    <w:rsid w:val="00B86DD9"/>
    <w:rsid w:val="00B92A81"/>
    <w:rsid w:val="00B95756"/>
    <w:rsid w:val="00BA7F05"/>
    <w:rsid w:val="00BB3BA8"/>
    <w:rsid w:val="00BC43EB"/>
    <w:rsid w:val="00BD1181"/>
    <w:rsid w:val="00BD1DEA"/>
    <w:rsid w:val="00BF3330"/>
    <w:rsid w:val="00BF3913"/>
    <w:rsid w:val="00C04009"/>
    <w:rsid w:val="00C07420"/>
    <w:rsid w:val="00C11F4C"/>
    <w:rsid w:val="00C14D18"/>
    <w:rsid w:val="00C20CD5"/>
    <w:rsid w:val="00C214BA"/>
    <w:rsid w:val="00C229B8"/>
    <w:rsid w:val="00C23B05"/>
    <w:rsid w:val="00C26905"/>
    <w:rsid w:val="00C30ABE"/>
    <w:rsid w:val="00C32777"/>
    <w:rsid w:val="00C33311"/>
    <w:rsid w:val="00C36C71"/>
    <w:rsid w:val="00C41E0A"/>
    <w:rsid w:val="00C42996"/>
    <w:rsid w:val="00C457CD"/>
    <w:rsid w:val="00C52DF6"/>
    <w:rsid w:val="00C610BE"/>
    <w:rsid w:val="00C61F37"/>
    <w:rsid w:val="00C64595"/>
    <w:rsid w:val="00C73B2D"/>
    <w:rsid w:val="00C7662F"/>
    <w:rsid w:val="00C76A23"/>
    <w:rsid w:val="00C7766B"/>
    <w:rsid w:val="00C87FCF"/>
    <w:rsid w:val="00C936DB"/>
    <w:rsid w:val="00C93BD5"/>
    <w:rsid w:val="00C96785"/>
    <w:rsid w:val="00CA323E"/>
    <w:rsid w:val="00CA4A61"/>
    <w:rsid w:val="00CA7891"/>
    <w:rsid w:val="00CB68E2"/>
    <w:rsid w:val="00CB714A"/>
    <w:rsid w:val="00CC2654"/>
    <w:rsid w:val="00CC291E"/>
    <w:rsid w:val="00CC360C"/>
    <w:rsid w:val="00CC608D"/>
    <w:rsid w:val="00CD24BE"/>
    <w:rsid w:val="00CD4905"/>
    <w:rsid w:val="00CD5918"/>
    <w:rsid w:val="00CE3CCC"/>
    <w:rsid w:val="00CF5E95"/>
    <w:rsid w:val="00D00AD4"/>
    <w:rsid w:val="00D07A72"/>
    <w:rsid w:val="00D167B3"/>
    <w:rsid w:val="00D27B77"/>
    <w:rsid w:val="00D3038C"/>
    <w:rsid w:val="00D31EFD"/>
    <w:rsid w:val="00D3482A"/>
    <w:rsid w:val="00D406CB"/>
    <w:rsid w:val="00D473B6"/>
    <w:rsid w:val="00D534C1"/>
    <w:rsid w:val="00D5620D"/>
    <w:rsid w:val="00D64C76"/>
    <w:rsid w:val="00D66D0F"/>
    <w:rsid w:val="00D70443"/>
    <w:rsid w:val="00D720A8"/>
    <w:rsid w:val="00D73356"/>
    <w:rsid w:val="00D750A0"/>
    <w:rsid w:val="00D7642C"/>
    <w:rsid w:val="00D768F0"/>
    <w:rsid w:val="00D7750D"/>
    <w:rsid w:val="00D80AFB"/>
    <w:rsid w:val="00D8350F"/>
    <w:rsid w:val="00D86F36"/>
    <w:rsid w:val="00D928FB"/>
    <w:rsid w:val="00D94F89"/>
    <w:rsid w:val="00DA440D"/>
    <w:rsid w:val="00DB11D7"/>
    <w:rsid w:val="00DB7A70"/>
    <w:rsid w:val="00DC2B03"/>
    <w:rsid w:val="00DD5A09"/>
    <w:rsid w:val="00DD6608"/>
    <w:rsid w:val="00DD7534"/>
    <w:rsid w:val="00DE1117"/>
    <w:rsid w:val="00DE3018"/>
    <w:rsid w:val="00DE4CB0"/>
    <w:rsid w:val="00DE574F"/>
    <w:rsid w:val="00DE7C4C"/>
    <w:rsid w:val="00DF5D3C"/>
    <w:rsid w:val="00DF7935"/>
    <w:rsid w:val="00E12EA8"/>
    <w:rsid w:val="00E13D9E"/>
    <w:rsid w:val="00E15206"/>
    <w:rsid w:val="00E171A5"/>
    <w:rsid w:val="00E31722"/>
    <w:rsid w:val="00E31EDE"/>
    <w:rsid w:val="00E322AD"/>
    <w:rsid w:val="00E36B50"/>
    <w:rsid w:val="00E41EC6"/>
    <w:rsid w:val="00E6190F"/>
    <w:rsid w:val="00E62ABB"/>
    <w:rsid w:val="00E650C8"/>
    <w:rsid w:val="00E6577C"/>
    <w:rsid w:val="00E67E66"/>
    <w:rsid w:val="00E713CD"/>
    <w:rsid w:val="00E729A9"/>
    <w:rsid w:val="00E77689"/>
    <w:rsid w:val="00E82C74"/>
    <w:rsid w:val="00E934DB"/>
    <w:rsid w:val="00E94CB8"/>
    <w:rsid w:val="00EA6942"/>
    <w:rsid w:val="00EB1F08"/>
    <w:rsid w:val="00EB6F4F"/>
    <w:rsid w:val="00EC184A"/>
    <w:rsid w:val="00EC1CBC"/>
    <w:rsid w:val="00EC3921"/>
    <w:rsid w:val="00F00A7C"/>
    <w:rsid w:val="00F2271E"/>
    <w:rsid w:val="00F259AB"/>
    <w:rsid w:val="00F26F34"/>
    <w:rsid w:val="00F276B6"/>
    <w:rsid w:val="00F41DE3"/>
    <w:rsid w:val="00F52C18"/>
    <w:rsid w:val="00F53766"/>
    <w:rsid w:val="00F55392"/>
    <w:rsid w:val="00F5549A"/>
    <w:rsid w:val="00F5729A"/>
    <w:rsid w:val="00F60D41"/>
    <w:rsid w:val="00F6183D"/>
    <w:rsid w:val="00F66EB2"/>
    <w:rsid w:val="00F66ECB"/>
    <w:rsid w:val="00F675AF"/>
    <w:rsid w:val="00F67808"/>
    <w:rsid w:val="00F707BA"/>
    <w:rsid w:val="00F730DB"/>
    <w:rsid w:val="00F75156"/>
    <w:rsid w:val="00F75C83"/>
    <w:rsid w:val="00F80DF5"/>
    <w:rsid w:val="00F8720B"/>
    <w:rsid w:val="00F90CCE"/>
    <w:rsid w:val="00F95172"/>
    <w:rsid w:val="00F97B26"/>
    <w:rsid w:val="00FA1B88"/>
    <w:rsid w:val="00FB2768"/>
    <w:rsid w:val="00FC4CC1"/>
    <w:rsid w:val="00FD273A"/>
    <w:rsid w:val="00FD723C"/>
    <w:rsid w:val="00FD7C1D"/>
    <w:rsid w:val="00FE5BF7"/>
    <w:rsid w:val="00FF60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AC5FC"/>
  <w15:docId w15:val="{3FD17143-E8FE-D546-9626-29F83B3A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B14"/>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D534C1"/>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next w:val="Normal"/>
    <w:link w:val="Titre2Car"/>
    <w:uiPriority w:val="9"/>
    <w:semiHidden/>
    <w:unhideWhenUsed/>
    <w:qFormat/>
    <w:rsid w:val="00DA440D"/>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itre3">
    <w:name w:val="heading 3"/>
    <w:basedOn w:val="Normal"/>
    <w:next w:val="Normal"/>
    <w:link w:val="Titre3Car"/>
    <w:uiPriority w:val="9"/>
    <w:unhideWhenUsed/>
    <w:qFormat/>
    <w:rsid w:val="00B779D3"/>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34C1"/>
    <w:rPr>
      <w:rFonts w:asciiTheme="majorHAnsi" w:eastAsiaTheme="majorEastAsia" w:hAnsiTheme="majorHAnsi" w:cstheme="majorBidi"/>
      <w:color w:val="2F5496" w:themeColor="accent1" w:themeShade="BF"/>
      <w:sz w:val="32"/>
      <w:szCs w:val="32"/>
    </w:rPr>
  </w:style>
  <w:style w:type="character" w:customStyle="1" w:styleId="a-size-large">
    <w:name w:val="a-size-large"/>
    <w:basedOn w:val="Policepardfaut"/>
    <w:rsid w:val="00DA440D"/>
  </w:style>
  <w:style w:type="character" w:customStyle="1" w:styleId="Titre2Car">
    <w:name w:val="Titre 2 Car"/>
    <w:basedOn w:val="Policepardfaut"/>
    <w:link w:val="Titre2"/>
    <w:uiPriority w:val="9"/>
    <w:semiHidden/>
    <w:rsid w:val="00DA440D"/>
    <w:rPr>
      <w:rFonts w:asciiTheme="majorHAnsi" w:eastAsiaTheme="majorEastAsia" w:hAnsiTheme="majorHAnsi" w:cstheme="majorBidi"/>
      <w:color w:val="2F5496" w:themeColor="accent1" w:themeShade="BF"/>
      <w:sz w:val="26"/>
      <w:szCs w:val="26"/>
    </w:rPr>
  </w:style>
  <w:style w:type="character" w:styleId="Accentuation">
    <w:name w:val="Emphasis"/>
    <w:basedOn w:val="Policepardfaut"/>
    <w:uiPriority w:val="20"/>
    <w:qFormat/>
    <w:rsid w:val="00FC4CC1"/>
    <w:rPr>
      <w:i/>
      <w:iCs/>
    </w:rPr>
  </w:style>
  <w:style w:type="character" w:styleId="Lienhypertexte">
    <w:name w:val="Hyperlink"/>
    <w:basedOn w:val="Policepardfaut"/>
    <w:uiPriority w:val="99"/>
    <w:unhideWhenUsed/>
    <w:rsid w:val="00552CF3"/>
    <w:rPr>
      <w:color w:val="0563C1" w:themeColor="hyperlink"/>
      <w:u w:val="single"/>
    </w:rPr>
  </w:style>
  <w:style w:type="character" w:customStyle="1" w:styleId="Mentionnonrsolue1">
    <w:name w:val="Mention non résolue1"/>
    <w:basedOn w:val="Policepardfaut"/>
    <w:uiPriority w:val="99"/>
    <w:semiHidden/>
    <w:unhideWhenUsed/>
    <w:rsid w:val="00552CF3"/>
    <w:rPr>
      <w:color w:val="605E5C"/>
      <w:shd w:val="clear" w:color="auto" w:fill="E1DFDD"/>
    </w:rPr>
  </w:style>
  <w:style w:type="character" w:styleId="Lienhypertextesuivivisit">
    <w:name w:val="FollowedHyperlink"/>
    <w:basedOn w:val="Policepardfaut"/>
    <w:uiPriority w:val="99"/>
    <w:semiHidden/>
    <w:unhideWhenUsed/>
    <w:rsid w:val="00552CF3"/>
    <w:rPr>
      <w:color w:val="954F72" w:themeColor="followedHyperlink"/>
      <w:u w:val="single"/>
    </w:rPr>
  </w:style>
  <w:style w:type="paragraph" w:styleId="NormalWeb">
    <w:name w:val="Normal (Web)"/>
    <w:basedOn w:val="Normal"/>
    <w:uiPriority w:val="99"/>
    <w:unhideWhenUsed/>
    <w:rsid w:val="004D442F"/>
    <w:pPr>
      <w:spacing w:before="100" w:beforeAutospacing="1" w:after="100" w:afterAutospacing="1"/>
    </w:pPr>
  </w:style>
  <w:style w:type="character" w:customStyle="1" w:styleId="apple-converted-space">
    <w:name w:val="apple-converted-space"/>
    <w:basedOn w:val="Policepardfaut"/>
    <w:rsid w:val="007F581E"/>
  </w:style>
  <w:style w:type="character" w:customStyle="1" w:styleId="Titre3Car">
    <w:name w:val="Titre 3 Car"/>
    <w:basedOn w:val="Policepardfaut"/>
    <w:link w:val="Titre3"/>
    <w:uiPriority w:val="9"/>
    <w:rsid w:val="00B779D3"/>
    <w:rPr>
      <w:rFonts w:asciiTheme="majorHAnsi" w:eastAsiaTheme="majorEastAsia" w:hAnsiTheme="majorHAnsi" w:cstheme="majorBidi"/>
      <w:color w:val="1F3763" w:themeColor="accent1" w:themeShade="7F"/>
      <w:lang w:eastAsia="fr-FR"/>
    </w:rPr>
  </w:style>
  <w:style w:type="character" w:styleId="lev">
    <w:name w:val="Strong"/>
    <w:basedOn w:val="Policepardfaut"/>
    <w:uiPriority w:val="22"/>
    <w:qFormat/>
    <w:rsid w:val="00BB3BA8"/>
    <w:rPr>
      <w:b/>
      <w:bCs/>
    </w:rPr>
  </w:style>
  <w:style w:type="paragraph" w:styleId="Notedebasdepage">
    <w:name w:val="footnote text"/>
    <w:basedOn w:val="Normal"/>
    <w:link w:val="NotedebasdepageCar"/>
    <w:uiPriority w:val="99"/>
    <w:semiHidden/>
    <w:unhideWhenUsed/>
    <w:rsid w:val="003774F7"/>
    <w:rPr>
      <w:sz w:val="20"/>
      <w:szCs w:val="20"/>
    </w:rPr>
  </w:style>
  <w:style w:type="character" w:customStyle="1" w:styleId="NotedebasdepageCar">
    <w:name w:val="Note de bas de page Car"/>
    <w:basedOn w:val="Policepardfaut"/>
    <w:link w:val="Notedebasdepage"/>
    <w:uiPriority w:val="99"/>
    <w:semiHidden/>
    <w:rsid w:val="003774F7"/>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3774F7"/>
    <w:rPr>
      <w:vertAlign w:val="superscript"/>
    </w:rPr>
  </w:style>
  <w:style w:type="character" w:customStyle="1" w:styleId="e24kjd">
    <w:name w:val="e24kjd"/>
    <w:basedOn w:val="Policepardfaut"/>
    <w:rsid w:val="00634223"/>
  </w:style>
  <w:style w:type="paragraph" w:customStyle="1" w:styleId="post-byline">
    <w:name w:val="post-byline"/>
    <w:basedOn w:val="Normal"/>
    <w:rsid w:val="005D42CC"/>
    <w:pPr>
      <w:spacing w:before="100" w:beforeAutospacing="1" w:after="100" w:afterAutospacing="1"/>
    </w:pPr>
  </w:style>
  <w:style w:type="character" w:customStyle="1" w:styleId="vcard">
    <w:name w:val="vcard"/>
    <w:basedOn w:val="Policepardfaut"/>
    <w:rsid w:val="005D42CC"/>
  </w:style>
  <w:style w:type="character" w:customStyle="1" w:styleId="fn">
    <w:name w:val="fn"/>
    <w:basedOn w:val="Policepardfaut"/>
    <w:rsid w:val="005D42CC"/>
  </w:style>
  <w:style w:type="character" w:customStyle="1" w:styleId="published">
    <w:name w:val="published"/>
    <w:basedOn w:val="Policepardfaut"/>
    <w:rsid w:val="005D42CC"/>
  </w:style>
  <w:style w:type="paragraph" w:styleId="Paragraphedeliste">
    <w:name w:val="List Paragraph"/>
    <w:basedOn w:val="Normal"/>
    <w:uiPriority w:val="34"/>
    <w:qFormat/>
    <w:rsid w:val="00D64C76"/>
    <w:pPr>
      <w:ind w:left="720"/>
      <w:contextualSpacing/>
    </w:pPr>
  </w:style>
  <w:style w:type="paragraph" w:customStyle="1" w:styleId="texte">
    <w:name w:val="texte"/>
    <w:basedOn w:val="Normal"/>
    <w:rsid w:val="001B075A"/>
    <w:pPr>
      <w:spacing w:before="100" w:beforeAutospacing="1" w:after="100" w:afterAutospacing="1"/>
    </w:pPr>
  </w:style>
  <w:style w:type="paragraph" w:customStyle="1" w:styleId="citation">
    <w:name w:val="citation"/>
    <w:basedOn w:val="Normal"/>
    <w:rsid w:val="001B075A"/>
    <w:pPr>
      <w:spacing w:before="100" w:beforeAutospacing="1" w:after="100" w:afterAutospacing="1"/>
    </w:pPr>
  </w:style>
  <w:style w:type="character" w:customStyle="1" w:styleId="paranumber">
    <w:name w:val="paranumber"/>
    <w:basedOn w:val="Policepardfaut"/>
    <w:rsid w:val="001B075A"/>
  </w:style>
  <w:style w:type="character" w:customStyle="1" w:styleId="reference-text">
    <w:name w:val="reference-text"/>
    <w:basedOn w:val="Policepardfaut"/>
    <w:rsid w:val="008F791F"/>
  </w:style>
  <w:style w:type="paragraph" w:styleId="Pieddepage">
    <w:name w:val="footer"/>
    <w:basedOn w:val="Normal"/>
    <w:link w:val="PieddepageCar"/>
    <w:uiPriority w:val="99"/>
    <w:unhideWhenUsed/>
    <w:rsid w:val="00B04DB2"/>
    <w:pPr>
      <w:tabs>
        <w:tab w:val="center" w:pos="4536"/>
        <w:tab w:val="right" w:pos="9072"/>
      </w:tabs>
    </w:pPr>
  </w:style>
  <w:style w:type="character" w:customStyle="1" w:styleId="PieddepageCar">
    <w:name w:val="Pied de page Car"/>
    <w:basedOn w:val="Policepardfaut"/>
    <w:link w:val="Pieddepage"/>
    <w:uiPriority w:val="99"/>
    <w:rsid w:val="00B04DB2"/>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B04DB2"/>
  </w:style>
  <w:style w:type="character" w:styleId="Marquedecommentaire">
    <w:name w:val="annotation reference"/>
    <w:basedOn w:val="Policepardfaut"/>
    <w:uiPriority w:val="99"/>
    <w:semiHidden/>
    <w:unhideWhenUsed/>
    <w:rsid w:val="000519E0"/>
    <w:rPr>
      <w:sz w:val="16"/>
      <w:szCs w:val="16"/>
    </w:rPr>
  </w:style>
  <w:style w:type="paragraph" w:styleId="Commentaire">
    <w:name w:val="annotation text"/>
    <w:basedOn w:val="Normal"/>
    <w:link w:val="CommentaireCar"/>
    <w:uiPriority w:val="99"/>
    <w:semiHidden/>
    <w:unhideWhenUsed/>
    <w:rsid w:val="000519E0"/>
    <w:rPr>
      <w:sz w:val="20"/>
      <w:szCs w:val="20"/>
    </w:rPr>
  </w:style>
  <w:style w:type="character" w:customStyle="1" w:styleId="CommentaireCar">
    <w:name w:val="Commentaire Car"/>
    <w:basedOn w:val="Policepardfaut"/>
    <w:link w:val="Commentaire"/>
    <w:uiPriority w:val="99"/>
    <w:semiHidden/>
    <w:rsid w:val="000519E0"/>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519E0"/>
    <w:rPr>
      <w:b/>
      <w:bCs/>
    </w:rPr>
  </w:style>
  <w:style w:type="character" w:customStyle="1" w:styleId="ObjetducommentaireCar">
    <w:name w:val="Objet du commentaire Car"/>
    <w:basedOn w:val="CommentaireCar"/>
    <w:link w:val="Objetducommentaire"/>
    <w:uiPriority w:val="99"/>
    <w:semiHidden/>
    <w:rsid w:val="000519E0"/>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0519E0"/>
    <w:rPr>
      <w:sz w:val="18"/>
      <w:szCs w:val="18"/>
    </w:rPr>
  </w:style>
  <w:style w:type="character" w:customStyle="1" w:styleId="TextedebullesCar">
    <w:name w:val="Texte de bulles Car"/>
    <w:basedOn w:val="Policepardfaut"/>
    <w:link w:val="Textedebulles"/>
    <w:uiPriority w:val="99"/>
    <w:semiHidden/>
    <w:rsid w:val="000519E0"/>
    <w:rPr>
      <w:rFonts w:ascii="Times New Roman" w:eastAsia="Times New Roman" w:hAnsi="Times New Roman" w:cs="Times New Roman"/>
      <w:sz w:val="18"/>
      <w:szCs w:val="18"/>
      <w:lang w:eastAsia="fr-FR"/>
    </w:rPr>
  </w:style>
  <w:style w:type="paragraph" w:styleId="Bibliographie">
    <w:name w:val="Bibliography"/>
    <w:basedOn w:val="Normal"/>
    <w:next w:val="Normal"/>
    <w:uiPriority w:val="37"/>
    <w:semiHidden/>
    <w:unhideWhenUsed/>
    <w:rsid w:val="00873FA5"/>
  </w:style>
  <w:style w:type="paragraph" w:customStyle="1" w:styleId="ISTE-11levelhead">
    <w:name w:val="*ISTE - 1.1. level head"/>
    <w:basedOn w:val="Normal"/>
    <w:rsid w:val="000C255A"/>
    <w:pPr>
      <w:keepNext/>
      <w:keepLines/>
      <w:spacing w:before="440" w:after="220" w:line="250" w:lineRule="atLeast"/>
      <w:jc w:val="both"/>
    </w:pPr>
    <w:rPr>
      <w:rFonts w:ascii="Arial" w:hAnsi="Arial"/>
      <w:b/>
      <w:color w:val="002060"/>
      <w:sz w:val="20"/>
      <w:szCs w:val="20"/>
      <w:lang w:val="fr-FR"/>
    </w:rPr>
  </w:style>
  <w:style w:type="paragraph" w:customStyle="1" w:styleId="ISTE-11levelheadaftercaption">
    <w:name w:val="*ISTE - 1.1. level head after caption"/>
    <w:basedOn w:val="ISTE-11levelhead"/>
    <w:rsid w:val="000C255A"/>
    <w:pPr>
      <w:spacing w:before="0"/>
    </w:pPr>
  </w:style>
  <w:style w:type="paragraph" w:customStyle="1" w:styleId="ISTE-111levelhead">
    <w:name w:val="*ISTE - 1.1.1. level head"/>
    <w:basedOn w:val="Normal"/>
    <w:rsid w:val="000C255A"/>
    <w:pPr>
      <w:keepNext/>
      <w:keepLines/>
      <w:spacing w:before="440" w:after="220" w:line="250" w:lineRule="atLeast"/>
      <w:jc w:val="both"/>
    </w:pPr>
    <w:rPr>
      <w:rFonts w:ascii="Arial" w:hAnsi="Arial"/>
      <w:b/>
      <w:i/>
      <w:color w:val="002060"/>
      <w:sz w:val="20"/>
      <w:szCs w:val="20"/>
      <w:lang w:val="en-US"/>
    </w:rPr>
  </w:style>
  <w:style w:type="paragraph" w:customStyle="1" w:styleId="ISTE-111levelheadaftera11headingorcaption">
    <w:name w:val="*ISTE - 1.1.1. level head after a 1.1 heading or caption"/>
    <w:basedOn w:val="ISTE-111levelhead"/>
    <w:rsid w:val="000C255A"/>
    <w:pPr>
      <w:spacing w:before="0"/>
    </w:pPr>
  </w:style>
  <w:style w:type="paragraph" w:customStyle="1" w:styleId="ISTE-1111levelhead">
    <w:name w:val="*ISTE - 1.1.1.1. level head"/>
    <w:basedOn w:val="Normal"/>
    <w:rsid w:val="000C255A"/>
    <w:pPr>
      <w:keepNext/>
      <w:keepLines/>
      <w:spacing w:before="220" w:after="120" w:line="250" w:lineRule="atLeast"/>
      <w:jc w:val="both"/>
    </w:pPr>
    <w:rPr>
      <w:rFonts w:ascii="Arial" w:hAnsi="Arial"/>
      <w:i/>
      <w:color w:val="002060"/>
      <w:sz w:val="20"/>
      <w:szCs w:val="20"/>
      <w:lang w:val="en-US"/>
    </w:rPr>
  </w:style>
  <w:style w:type="paragraph" w:customStyle="1" w:styleId="ISTE-1111levelheadaftera111headingorcaption">
    <w:name w:val="*ISTE - 1.1.1.1. level head after a 1.1.1 heading or caption"/>
    <w:basedOn w:val="ISTE-1111levelhead"/>
    <w:rsid w:val="000C255A"/>
    <w:pPr>
      <w:spacing w:before="0"/>
    </w:pPr>
  </w:style>
  <w:style w:type="paragraph" w:customStyle="1" w:styleId="ISTE-11111levelhead">
    <w:name w:val="*ISTE - 1.1.1.1.1. level head"/>
    <w:basedOn w:val="ISTE-1111levelhead"/>
    <w:rsid w:val="000C255A"/>
    <w:rPr>
      <w:i w:val="0"/>
    </w:rPr>
  </w:style>
  <w:style w:type="paragraph" w:customStyle="1" w:styleId="ISTE-11111levelheadafter1111headingorcaption">
    <w:name w:val="*ISTE - 1.1.1.1.1. level head after 1.1.1.1. heading or caption"/>
    <w:basedOn w:val="ISTE-11111levelhead"/>
    <w:rsid w:val="000C255A"/>
    <w:pPr>
      <w:spacing w:before="0"/>
    </w:pPr>
  </w:style>
  <w:style w:type="paragraph" w:customStyle="1" w:styleId="ISTE-Authorname">
    <w:name w:val="*ISTE - Author name"/>
    <w:basedOn w:val="Normal"/>
    <w:qFormat/>
    <w:rsid w:val="000C255A"/>
    <w:pPr>
      <w:suppressAutoHyphens/>
      <w:autoSpaceDN w:val="0"/>
      <w:spacing w:after="120" w:line="250" w:lineRule="atLeast"/>
      <w:jc w:val="center"/>
      <w:textAlignment w:val="baseline"/>
    </w:pPr>
    <w:rPr>
      <w:b/>
      <w:sz w:val="22"/>
      <w:szCs w:val="20"/>
      <w:lang w:val="fr-FR"/>
    </w:rPr>
  </w:style>
  <w:style w:type="paragraph" w:customStyle="1" w:styleId="ISTE-authoraffiliation">
    <w:name w:val="*ISTE - author affiliation"/>
    <w:basedOn w:val="ISTE-Authorname"/>
    <w:qFormat/>
    <w:rsid w:val="000C255A"/>
    <w:pPr>
      <w:spacing w:after="0"/>
    </w:pPr>
    <w:rPr>
      <w:b w:val="0"/>
      <w:i/>
      <w:sz w:val="18"/>
    </w:rPr>
  </w:style>
  <w:style w:type="paragraph" w:customStyle="1" w:styleId="ISTE-authoraffiliationlast">
    <w:name w:val="*ISTE - author affiliation last"/>
    <w:basedOn w:val="ISTE-authoraffiliation"/>
    <w:rsid w:val="000C255A"/>
    <w:pPr>
      <w:spacing w:after="800"/>
    </w:pPr>
  </w:style>
  <w:style w:type="character" w:customStyle="1" w:styleId="ISTE-Bluetext">
    <w:name w:val="*ISTE - Blue text"/>
    <w:uiPriority w:val="1"/>
    <w:qFormat/>
    <w:rsid w:val="000C255A"/>
    <w:rPr>
      <w:rFonts w:ascii="Times New Roman" w:hAnsi="Times New Roman"/>
      <w:color w:val="0037A4"/>
      <w:sz w:val="20"/>
      <w:lang w:val="fr-FR"/>
    </w:rPr>
  </w:style>
  <w:style w:type="paragraph" w:customStyle="1" w:styleId="ISTE-caption">
    <w:name w:val="*ISTE - caption"/>
    <w:rsid w:val="000C255A"/>
    <w:pPr>
      <w:spacing w:before="220" w:after="440" w:line="230" w:lineRule="atLeast"/>
      <w:jc w:val="center"/>
    </w:pPr>
    <w:rPr>
      <w:rFonts w:ascii="Arial" w:eastAsia="Times New Roman" w:hAnsi="Arial" w:cs="Times New Roman"/>
      <w:i/>
      <w:sz w:val="18"/>
      <w:szCs w:val="18"/>
      <w:lang w:val="fr-FR" w:eastAsia="pt-BR"/>
    </w:rPr>
  </w:style>
  <w:style w:type="character" w:customStyle="1" w:styleId="ISTE-captionFigureEncadrnoital">
    <w:name w:val="*ISTE - caption Figure / Encadré (no ital)"/>
    <w:uiPriority w:val="1"/>
    <w:rsid w:val="000C255A"/>
    <w:rPr>
      <w:rFonts w:ascii="Arial" w:hAnsi="Arial"/>
      <w:b/>
      <w:i/>
      <w:color w:val="800000"/>
      <w:sz w:val="18"/>
      <w:lang w:val="fr-FR"/>
    </w:rPr>
  </w:style>
  <w:style w:type="character" w:customStyle="1" w:styleId="ISTE-captionTabnoital">
    <w:name w:val="*ISTE - caption Tab (no ital)"/>
    <w:uiPriority w:val="1"/>
    <w:rsid w:val="000C255A"/>
    <w:rPr>
      <w:rFonts w:ascii="Arial" w:hAnsi="Arial"/>
      <w:b/>
      <w:i/>
      <w:color w:val="002060"/>
      <w:sz w:val="18"/>
      <w:lang w:val="fr-FR"/>
    </w:rPr>
  </w:style>
  <w:style w:type="paragraph" w:customStyle="1" w:styleId="ISTE-Chapternumber">
    <w:name w:val="*ISTE - Chapter number"/>
    <w:basedOn w:val="Normal"/>
    <w:qFormat/>
    <w:rsid w:val="000C255A"/>
    <w:pPr>
      <w:spacing w:before="1200" w:after="320"/>
      <w:jc w:val="center"/>
    </w:pPr>
    <w:rPr>
      <w:rFonts w:ascii="Arial" w:eastAsia="Calibri" w:hAnsi="Arial"/>
      <w:b/>
      <w:color w:val="002060"/>
      <w:sz w:val="40"/>
      <w:szCs w:val="22"/>
      <w:lang w:val="fr-FR" w:eastAsia="en-US"/>
    </w:rPr>
  </w:style>
  <w:style w:type="paragraph" w:customStyle="1" w:styleId="ISTE-Chaptertitle">
    <w:name w:val="*ISTE - Chapter title"/>
    <w:basedOn w:val="Normal"/>
    <w:rsid w:val="000C255A"/>
    <w:pPr>
      <w:spacing w:after="480"/>
      <w:jc w:val="center"/>
    </w:pPr>
    <w:rPr>
      <w:rFonts w:ascii="Arial" w:hAnsi="Arial"/>
      <w:b/>
      <w:color w:val="002060"/>
      <w:sz w:val="44"/>
      <w:szCs w:val="20"/>
      <w:lang w:val="fr-FR"/>
    </w:rPr>
  </w:style>
  <w:style w:type="paragraph" w:customStyle="1" w:styleId="ISTE-Encadr">
    <w:name w:val="*ISTE - Encadré"/>
    <w:basedOn w:val="Normal"/>
    <w:qFormat/>
    <w:rsid w:val="000C255A"/>
    <w:pPr>
      <w:pBdr>
        <w:top w:val="single" w:sz="4" w:space="1" w:color="800000"/>
        <w:left w:val="single" w:sz="4" w:space="0" w:color="800000"/>
        <w:bottom w:val="single" w:sz="4" w:space="1" w:color="800000"/>
        <w:right w:val="single" w:sz="4" w:space="1" w:color="800000"/>
      </w:pBdr>
      <w:spacing w:after="220" w:line="230" w:lineRule="atLeast"/>
      <w:ind w:left="142" w:right="142" w:firstLine="284"/>
      <w:jc w:val="both"/>
    </w:pPr>
    <w:rPr>
      <w:sz w:val="18"/>
      <w:szCs w:val="20"/>
      <w:lang w:val="fr-FR" w:eastAsia="en-US"/>
    </w:rPr>
  </w:style>
  <w:style w:type="paragraph" w:customStyle="1" w:styleId="ISTE-Encadr-Intertitre">
    <w:name w:val="*ISTE - Encadré - Intertitre"/>
    <w:basedOn w:val="ISTE-Encadr"/>
    <w:rsid w:val="000C255A"/>
    <w:rPr>
      <w:b/>
      <w:color w:val="800000"/>
    </w:rPr>
  </w:style>
  <w:style w:type="paragraph" w:customStyle="1" w:styleId="ISTE-Equation">
    <w:name w:val="*ISTE - Equation"/>
    <w:basedOn w:val="Normal"/>
    <w:rsid w:val="000C255A"/>
    <w:pPr>
      <w:tabs>
        <w:tab w:val="right" w:pos="6804"/>
      </w:tabs>
      <w:spacing w:after="220"/>
      <w:ind w:left="567"/>
      <w:jc w:val="both"/>
    </w:pPr>
    <w:rPr>
      <w:sz w:val="20"/>
      <w:szCs w:val="20"/>
      <w:lang w:val="en-US"/>
    </w:rPr>
  </w:style>
  <w:style w:type="paragraph" w:customStyle="1" w:styleId="ISTE-Figure">
    <w:name w:val="*ISTE - Figure"/>
    <w:basedOn w:val="Normal"/>
    <w:next w:val="Lgende"/>
    <w:rsid w:val="000C255A"/>
    <w:pPr>
      <w:keepNext/>
      <w:keepLines/>
      <w:jc w:val="center"/>
    </w:pPr>
    <w:rPr>
      <w:sz w:val="20"/>
      <w:szCs w:val="20"/>
      <w:lang w:val="en-US"/>
    </w:rPr>
  </w:style>
  <w:style w:type="paragraph" w:styleId="Lgende">
    <w:name w:val="caption"/>
    <w:basedOn w:val="Normal"/>
    <w:next w:val="Normal"/>
    <w:uiPriority w:val="35"/>
    <w:semiHidden/>
    <w:unhideWhenUsed/>
    <w:qFormat/>
    <w:rsid w:val="000C255A"/>
    <w:pPr>
      <w:spacing w:after="200"/>
    </w:pPr>
    <w:rPr>
      <w:b/>
      <w:bCs/>
      <w:color w:val="4472C4" w:themeColor="accent1"/>
      <w:sz w:val="18"/>
      <w:szCs w:val="18"/>
    </w:rPr>
  </w:style>
  <w:style w:type="paragraph" w:customStyle="1" w:styleId="ISTE-Footnote">
    <w:name w:val="*ISTE - Footnote"/>
    <w:basedOn w:val="Notedebasdepage"/>
    <w:rsid w:val="000C255A"/>
    <w:pPr>
      <w:spacing w:before="20" w:line="230" w:lineRule="atLeast"/>
      <w:jc w:val="both"/>
    </w:pPr>
    <w:rPr>
      <w:rFonts w:eastAsia="Calibri"/>
      <w:sz w:val="18"/>
      <w:szCs w:val="18"/>
      <w:lang w:val="fr-FR" w:eastAsia="en-US"/>
    </w:rPr>
  </w:style>
  <w:style w:type="paragraph" w:customStyle="1" w:styleId="ISTE-Header-oddpage">
    <w:name w:val="*ISTE - Header - odd page"/>
    <w:basedOn w:val="En-tte"/>
    <w:qFormat/>
    <w:rsid w:val="000C255A"/>
    <w:pPr>
      <w:pBdr>
        <w:bottom w:val="single" w:sz="4" w:space="5" w:color="002060"/>
      </w:pBdr>
      <w:overflowPunct w:val="0"/>
      <w:autoSpaceDE w:val="0"/>
      <w:autoSpaceDN w:val="0"/>
      <w:adjustRightInd w:val="0"/>
      <w:jc w:val="right"/>
      <w:textAlignment w:val="baseline"/>
    </w:pPr>
    <w:rPr>
      <w:rFonts w:ascii="Arial" w:hAnsi="Arial" w:cs="Arial"/>
      <w:color w:val="002060"/>
      <w:sz w:val="16"/>
      <w:szCs w:val="18"/>
      <w:lang w:val="fr-FR"/>
    </w:rPr>
  </w:style>
  <w:style w:type="paragraph" w:styleId="En-tte">
    <w:name w:val="header"/>
    <w:basedOn w:val="Normal"/>
    <w:link w:val="En-tteCar"/>
    <w:uiPriority w:val="99"/>
    <w:semiHidden/>
    <w:unhideWhenUsed/>
    <w:rsid w:val="000C255A"/>
    <w:pPr>
      <w:tabs>
        <w:tab w:val="center" w:pos="4536"/>
        <w:tab w:val="right" w:pos="9072"/>
      </w:tabs>
    </w:pPr>
  </w:style>
  <w:style w:type="character" w:customStyle="1" w:styleId="En-tteCar">
    <w:name w:val="En-tête Car"/>
    <w:basedOn w:val="Policepardfaut"/>
    <w:link w:val="En-tte"/>
    <w:uiPriority w:val="99"/>
    <w:semiHidden/>
    <w:rsid w:val="000C255A"/>
    <w:rPr>
      <w:rFonts w:ascii="Times New Roman" w:eastAsia="Times New Roman" w:hAnsi="Times New Roman" w:cs="Times New Roman"/>
      <w:lang w:eastAsia="fr-FR"/>
    </w:rPr>
  </w:style>
  <w:style w:type="paragraph" w:customStyle="1" w:styleId="ISTE-Header-evenpage">
    <w:name w:val="*ISTE - Header - even  page"/>
    <w:basedOn w:val="ISTE-Header-oddpage"/>
    <w:qFormat/>
    <w:rsid w:val="000C255A"/>
    <w:pPr>
      <w:jc w:val="left"/>
    </w:pPr>
  </w:style>
  <w:style w:type="paragraph" w:customStyle="1" w:styleId="ISTE-paragraph">
    <w:name w:val="*ISTE - paragraph"/>
    <w:basedOn w:val="Normal"/>
    <w:rsid w:val="000C255A"/>
    <w:pPr>
      <w:spacing w:after="220" w:line="250" w:lineRule="atLeast"/>
      <w:ind w:firstLine="284"/>
      <w:jc w:val="both"/>
    </w:pPr>
    <w:rPr>
      <w:sz w:val="20"/>
      <w:szCs w:val="20"/>
      <w:lang w:val="fr-FR"/>
    </w:rPr>
  </w:style>
  <w:style w:type="paragraph" w:customStyle="1" w:styleId="ISTE-Largequotesextracts">
    <w:name w:val="*ISTE - Large quotes/extracts"/>
    <w:basedOn w:val="ISTE-paragraph"/>
    <w:rsid w:val="000C255A"/>
    <w:pPr>
      <w:ind w:left="567" w:right="567" w:firstLine="0"/>
    </w:pPr>
  </w:style>
  <w:style w:type="paragraph" w:customStyle="1" w:styleId="ISTE-List1stlevel6ptafter">
    <w:name w:val="*ISTE - List 1st level (6pt after)"/>
    <w:basedOn w:val="Normal"/>
    <w:rsid w:val="000C255A"/>
    <w:pPr>
      <w:numPr>
        <w:numId w:val="8"/>
      </w:numPr>
      <w:tabs>
        <w:tab w:val="left" w:pos="454"/>
      </w:tabs>
      <w:spacing w:after="120" w:line="250" w:lineRule="atLeast"/>
      <w:jc w:val="both"/>
    </w:pPr>
    <w:rPr>
      <w:sz w:val="20"/>
      <w:szCs w:val="20"/>
      <w:lang w:val="fr-FR" w:eastAsia="en-US"/>
    </w:rPr>
  </w:style>
  <w:style w:type="paragraph" w:customStyle="1" w:styleId="ISTE-List1stlevel11ptafter">
    <w:name w:val="*ISTE - List 1st level (11pt after)"/>
    <w:basedOn w:val="ISTE-List1stlevel6ptafter"/>
    <w:rsid w:val="000C255A"/>
    <w:pPr>
      <w:numPr>
        <w:numId w:val="0"/>
      </w:numPr>
      <w:spacing w:after="220"/>
    </w:pPr>
  </w:style>
  <w:style w:type="paragraph" w:customStyle="1" w:styleId="ISTE-List2ndlevel">
    <w:name w:val="*ISTE - List 2nd level"/>
    <w:basedOn w:val="Normal"/>
    <w:qFormat/>
    <w:rsid w:val="000C255A"/>
    <w:pPr>
      <w:numPr>
        <w:numId w:val="9"/>
      </w:numPr>
      <w:spacing w:after="120" w:line="250" w:lineRule="atLeast"/>
      <w:jc w:val="both"/>
    </w:pPr>
    <w:rPr>
      <w:sz w:val="20"/>
      <w:szCs w:val="20"/>
      <w:lang w:val="fr-FR" w:eastAsia="en-US"/>
    </w:rPr>
  </w:style>
  <w:style w:type="paragraph" w:customStyle="1" w:styleId="ISTE-paragraphbeforealist">
    <w:name w:val="*ISTE - paragraph before a list"/>
    <w:basedOn w:val="ISTE-List1stlevel6ptafter"/>
    <w:rsid w:val="000C255A"/>
    <w:pPr>
      <w:numPr>
        <w:numId w:val="0"/>
      </w:numPr>
      <w:ind w:firstLine="284"/>
    </w:pPr>
  </w:style>
  <w:style w:type="paragraph" w:customStyle="1" w:styleId="ISTE-paragraphbeforeheading">
    <w:name w:val="*ISTE - paragraph before heading"/>
    <w:basedOn w:val="ISTE-paragraph"/>
    <w:rsid w:val="000C255A"/>
    <w:pPr>
      <w:spacing w:after="0"/>
    </w:pPr>
  </w:style>
  <w:style w:type="paragraph" w:customStyle="1" w:styleId="ISTE-paragraphnoindent">
    <w:name w:val="*ISTE - paragraph no indent"/>
    <w:basedOn w:val="ISTE-paragraph"/>
    <w:rsid w:val="000C255A"/>
    <w:pPr>
      <w:ind w:firstLine="0"/>
    </w:pPr>
  </w:style>
  <w:style w:type="paragraph" w:customStyle="1" w:styleId="ISTE-Partnumber">
    <w:name w:val="*ISTE - Part number"/>
    <w:basedOn w:val="ISTE-Chapternumber"/>
    <w:qFormat/>
    <w:rsid w:val="000C255A"/>
    <w:rPr>
      <w:smallCaps/>
    </w:rPr>
  </w:style>
  <w:style w:type="paragraph" w:customStyle="1" w:styleId="ISTE-Parttitle">
    <w:name w:val="*ISTE - Part title"/>
    <w:basedOn w:val="ISTE-Chaptertitle"/>
    <w:rsid w:val="000C255A"/>
    <w:pPr>
      <w:spacing w:line="240" w:lineRule="atLeast"/>
    </w:pPr>
    <w:rPr>
      <w:szCs w:val="44"/>
    </w:rPr>
  </w:style>
  <w:style w:type="paragraph" w:customStyle="1" w:styleId="ISTE-Reference">
    <w:name w:val="*ISTE - Reference"/>
    <w:basedOn w:val="Normal"/>
    <w:rsid w:val="000C255A"/>
    <w:pPr>
      <w:keepLines/>
      <w:spacing w:after="120" w:line="240" w:lineRule="exact"/>
      <w:ind w:left="284" w:hanging="284"/>
      <w:jc w:val="both"/>
    </w:pPr>
    <w:rPr>
      <w:sz w:val="20"/>
      <w:szCs w:val="20"/>
      <w:lang w:val="fr-FR"/>
    </w:rPr>
  </w:style>
  <w:style w:type="character" w:customStyle="1" w:styleId="ISTE-Remarque-blue">
    <w:name w:val="*ISTE - Remarque - blue"/>
    <w:uiPriority w:val="1"/>
    <w:qFormat/>
    <w:rsid w:val="000C255A"/>
    <w:rPr>
      <w:rFonts w:ascii="Times New Roman" w:hAnsi="Times New Roman"/>
      <w:smallCaps/>
      <w:color w:val="FFFFFF"/>
      <w:sz w:val="20"/>
      <w:shd w:val="clear" w:color="auto" w:fill="002060"/>
      <w:lang w:val="fr-FR"/>
    </w:rPr>
  </w:style>
  <w:style w:type="paragraph" w:customStyle="1" w:styleId="ISTE-Remarqueorspecial">
    <w:name w:val="*ISTE - Remarque (or special)"/>
    <w:basedOn w:val="Normal"/>
    <w:qFormat/>
    <w:rsid w:val="000C255A"/>
    <w:pPr>
      <w:pBdr>
        <w:left w:val="single" w:sz="4" w:space="4" w:color="FFFFD5"/>
        <w:right w:val="single" w:sz="4" w:space="4" w:color="FFFFD5"/>
      </w:pBdr>
      <w:shd w:val="clear" w:color="auto" w:fill="FFFFD5"/>
      <w:spacing w:after="220" w:line="250" w:lineRule="atLeast"/>
      <w:ind w:left="142" w:right="142"/>
      <w:jc w:val="both"/>
    </w:pPr>
    <w:rPr>
      <w:spacing w:val="-2"/>
      <w:sz w:val="20"/>
      <w:szCs w:val="20"/>
      <w:shd w:val="clear" w:color="auto" w:fill="FFFFD5"/>
      <w:lang w:val="fr-FR"/>
    </w:rPr>
  </w:style>
  <w:style w:type="paragraph" w:customStyle="1" w:styleId="ISTE-TABLEhead">
    <w:name w:val="*ISTE - TABLE (head)"/>
    <w:basedOn w:val="Normal"/>
    <w:rsid w:val="000C255A"/>
    <w:pPr>
      <w:keepNext/>
      <w:spacing w:before="40" w:after="40" w:line="220" w:lineRule="atLeast"/>
      <w:jc w:val="center"/>
    </w:pPr>
    <w:rPr>
      <w:b/>
      <w:sz w:val="18"/>
      <w:szCs w:val="20"/>
      <w:lang w:val="fr-FR" w:eastAsia="en-US"/>
    </w:rPr>
  </w:style>
  <w:style w:type="paragraph" w:customStyle="1" w:styleId="ISTE-TABLEa-Normal">
    <w:name w:val="*ISTE - TABLE a - Normal"/>
    <w:basedOn w:val="Normal"/>
    <w:rsid w:val="000C255A"/>
    <w:pPr>
      <w:keepNext/>
      <w:spacing w:before="40" w:after="40" w:line="220" w:lineRule="atLeast"/>
    </w:pPr>
    <w:rPr>
      <w:sz w:val="18"/>
      <w:szCs w:val="20"/>
      <w:lang w:val="fr-FR" w:eastAsia="en-US"/>
    </w:rPr>
  </w:style>
  <w:style w:type="paragraph" w:customStyle="1" w:styleId="ISTE-TABLEb-Center">
    <w:name w:val="*ISTE - TABLE b - Center"/>
    <w:basedOn w:val="Normal"/>
    <w:rsid w:val="000C255A"/>
    <w:pPr>
      <w:keepNext/>
      <w:spacing w:before="40" w:after="40" w:line="220" w:lineRule="atLeast"/>
      <w:jc w:val="center"/>
    </w:pPr>
    <w:rPr>
      <w:sz w:val="18"/>
      <w:szCs w:val="20"/>
      <w:lang w:val="fr-FR" w:eastAsia="en-US"/>
    </w:rPr>
  </w:style>
  <w:style w:type="paragraph" w:customStyle="1" w:styleId="ISTE-TABLEc-Justify">
    <w:name w:val="*ISTE - TABLE c - Justify"/>
    <w:basedOn w:val="Normal"/>
    <w:rsid w:val="000C255A"/>
    <w:pPr>
      <w:keepNext/>
      <w:spacing w:before="40" w:after="40" w:line="220" w:lineRule="atLeast"/>
      <w:jc w:val="both"/>
    </w:pPr>
    <w:rPr>
      <w:sz w:val="18"/>
      <w:szCs w:val="20"/>
      <w:lang w:val="fr-FR" w:eastAsia="en-US"/>
    </w:rPr>
  </w:style>
  <w:style w:type="table" w:customStyle="1" w:styleId="TableISTE">
    <w:name w:val="*Table ISTE"/>
    <w:basedOn w:val="TableauNormal"/>
    <w:uiPriority w:val="99"/>
    <w:rsid w:val="000C255A"/>
    <w:pPr>
      <w:spacing w:before="20" w:after="20" w:line="230" w:lineRule="atLeast"/>
      <w:jc w:val="center"/>
    </w:pPr>
    <w:rPr>
      <w:rFonts w:ascii="Times New Roman" w:eastAsia="Calibri" w:hAnsi="Times New Roman" w:cs="Times New Roman"/>
      <w:sz w:val="18"/>
      <w:szCs w:val="22"/>
      <w:lang w:val="en-GB" w:eastAsia="fr-FR"/>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shd w:val="clear" w:color="auto" w:fill="DBE5F1"/>
      <w:vAlign w:val="center"/>
    </w:tcPr>
    <w:tblStylePr w:type="firstRow">
      <w:pPr>
        <w:wordWrap/>
        <w:spacing w:beforeLines="0" w:before="40" w:beforeAutospacing="0" w:afterLines="0" w:after="40" w:afterAutospacing="0" w:line="230" w:lineRule="atLeast"/>
        <w:jc w:val="center"/>
      </w:pPr>
      <w:rPr>
        <w:rFonts w:ascii="Times New Roman" w:hAnsi="Times New Roman"/>
        <w:b/>
        <w:sz w:val="18"/>
      </w:rPr>
      <w:tblPr/>
      <w:tcPr>
        <w:shd w:val="clear" w:color="auto" w:fill="002060"/>
      </w:tcPr>
    </w:tblStylePr>
    <w:tblStylePr w:type="firstCol">
      <w:pPr>
        <w:wordWrap/>
        <w:spacing w:beforeLines="0" w:before="20" w:beforeAutospacing="0" w:afterLines="0" w:after="20" w:afterAutospacing="0" w:line="230" w:lineRule="atLeast"/>
        <w:jc w:val="left"/>
      </w:pPr>
      <w:rPr>
        <w:rFonts w:ascii="Times New Roman" w:hAnsi="Times New Roman"/>
        <w:b/>
        <w:sz w:val="18"/>
      </w:rPr>
      <w:tblPr/>
      <w:tcPr>
        <w:shd w:val="clear" w:color="auto" w:fill="002060"/>
      </w:tcPr>
    </w:tblStylePr>
  </w:style>
  <w:style w:type="paragraph" w:styleId="Rvision">
    <w:name w:val="Revision"/>
    <w:hidden/>
    <w:uiPriority w:val="99"/>
    <w:semiHidden/>
    <w:rsid w:val="00CC608D"/>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6796">
      <w:bodyDiv w:val="1"/>
      <w:marLeft w:val="0"/>
      <w:marRight w:val="0"/>
      <w:marTop w:val="0"/>
      <w:marBottom w:val="0"/>
      <w:divBdr>
        <w:top w:val="none" w:sz="0" w:space="0" w:color="auto"/>
        <w:left w:val="none" w:sz="0" w:space="0" w:color="auto"/>
        <w:bottom w:val="none" w:sz="0" w:space="0" w:color="auto"/>
        <w:right w:val="none" w:sz="0" w:space="0" w:color="auto"/>
      </w:divBdr>
    </w:div>
    <w:div w:id="230311891">
      <w:bodyDiv w:val="1"/>
      <w:marLeft w:val="0"/>
      <w:marRight w:val="0"/>
      <w:marTop w:val="0"/>
      <w:marBottom w:val="0"/>
      <w:divBdr>
        <w:top w:val="none" w:sz="0" w:space="0" w:color="auto"/>
        <w:left w:val="none" w:sz="0" w:space="0" w:color="auto"/>
        <w:bottom w:val="none" w:sz="0" w:space="0" w:color="auto"/>
        <w:right w:val="none" w:sz="0" w:space="0" w:color="auto"/>
      </w:divBdr>
    </w:div>
    <w:div w:id="242959163">
      <w:bodyDiv w:val="1"/>
      <w:marLeft w:val="0"/>
      <w:marRight w:val="0"/>
      <w:marTop w:val="0"/>
      <w:marBottom w:val="0"/>
      <w:divBdr>
        <w:top w:val="none" w:sz="0" w:space="0" w:color="auto"/>
        <w:left w:val="none" w:sz="0" w:space="0" w:color="auto"/>
        <w:bottom w:val="none" w:sz="0" w:space="0" w:color="auto"/>
        <w:right w:val="none" w:sz="0" w:space="0" w:color="auto"/>
      </w:divBdr>
    </w:div>
    <w:div w:id="295793546">
      <w:bodyDiv w:val="1"/>
      <w:marLeft w:val="0"/>
      <w:marRight w:val="0"/>
      <w:marTop w:val="0"/>
      <w:marBottom w:val="0"/>
      <w:divBdr>
        <w:top w:val="none" w:sz="0" w:space="0" w:color="auto"/>
        <w:left w:val="none" w:sz="0" w:space="0" w:color="auto"/>
        <w:bottom w:val="none" w:sz="0" w:space="0" w:color="auto"/>
        <w:right w:val="none" w:sz="0" w:space="0" w:color="auto"/>
      </w:divBdr>
    </w:div>
    <w:div w:id="311913935">
      <w:bodyDiv w:val="1"/>
      <w:marLeft w:val="0"/>
      <w:marRight w:val="0"/>
      <w:marTop w:val="0"/>
      <w:marBottom w:val="0"/>
      <w:divBdr>
        <w:top w:val="none" w:sz="0" w:space="0" w:color="auto"/>
        <w:left w:val="none" w:sz="0" w:space="0" w:color="auto"/>
        <w:bottom w:val="none" w:sz="0" w:space="0" w:color="auto"/>
        <w:right w:val="none" w:sz="0" w:space="0" w:color="auto"/>
      </w:divBdr>
    </w:div>
    <w:div w:id="358632295">
      <w:bodyDiv w:val="1"/>
      <w:marLeft w:val="0"/>
      <w:marRight w:val="0"/>
      <w:marTop w:val="0"/>
      <w:marBottom w:val="0"/>
      <w:divBdr>
        <w:top w:val="none" w:sz="0" w:space="0" w:color="auto"/>
        <w:left w:val="none" w:sz="0" w:space="0" w:color="auto"/>
        <w:bottom w:val="none" w:sz="0" w:space="0" w:color="auto"/>
        <w:right w:val="none" w:sz="0" w:space="0" w:color="auto"/>
      </w:divBdr>
    </w:div>
    <w:div w:id="397242116">
      <w:bodyDiv w:val="1"/>
      <w:marLeft w:val="0"/>
      <w:marRight w:val="0"/>
      <w:marTop w:val="0"/>
      <w:marBottom w:val="0"/>
      <w:divBdr>
        <w:top w:val="none" w:sz="0" w:space="0" w:color="auto"/>
        <w:left w:val="none" w:sz="0" w:space="0" w:color="auto"/>
        <w:bottom w:val="none" w:sz="0" w:space="0" w:color="auto"/>
        <w:right w:val="none" w:sz="0" w:space="0" w:color="auto"/>
      </w:divBdr>
      <w:divsChild>
        <w:div w:id="801505352">
          <w:marLeft w:val="0"/>
          <w:marRight w:val="0"/>
          <w:marTop w:val="0"/>
          <w:marBottom w:val="0"/>
          <w:divBdr>
            <w:top w:val="none" w:sz="0" w:space="0" w:color="auto"/>
            <w:left w:val="none" w:sz="0" w:space="0" w:color="auto"/>
            <w:bottom w:val="none" w:sz="0" w:space="0" w:color="auto"/>
            <w:right w:val="none" w:sz="0" w:space="0" w:color="auto"/>
          </w:divBdr>
        </w:div>
        <w:div w:id="1350567440">
          <w:marLeft w:val="0"/>
          <w:marRight w:val="0"/>
          <w:marTop w:val="0"/>
          <w:marBottom w:val="0"/>
          <w:divBdr>
            <w:top w:val="none" w:sz="0" w:space="0" w:color="auto"/>
            <w:left w:val="none" w:sz="0" w:space="0" w:color="auto"/>
            <w:bottom w:val="none" w:sz="0" w:space="0" w:color="auto"/>
            <w:right w:val="none" w:sz="0" w:space="0" w:color="auto"/>
          </w:divBdr>
        </w:div>
        <w:div w:id="616571187">
          <w:marLeft w:val="0"/>
          <w:marRight w:val="0"/>
          <w:marTop w:val="0"/>
          <w:marBottom w:val="0"/>
          <w:divBdr>
            <w:top w:val="none" w:sz="0" w:space="0" w:color="auto"/>
            <w:left w:val="none" w:sz="0" w:space="0" w:color="auto"/>
            <w:bottom w:val="none" w:sz="0" w:space="0" w:color="auto"/>
            <w:right w:val="none" w:sz="0" w:space="0" w:color="auto"/>
          </w:divBdr>
        </w:div>
        <w:div w:id="753865764">
          <w:marLeft w:val="0"/>
          <w:marRight w:val="0"/>
          <w:marTop w:val="0"/>
          <w:marBottom w:val="0"/>
          <w:divBdr>
            <w:top w:val="none" w:sz="0" w:space="0" w:color="auto"/>
            <w:left w:val="none" w:sz="0" w:space="0" w:color="auto"/>
            <w:bottom w:val="none" w:sz="0" w:space="0" w:color="auto"/>
            <w:right w:val="none" w:sz="0" w:space="0" w:color="auto"/>
          </w:divBdr>
        </w:div>
        <w:div w:id="729576749">
          <w:marLeft w:val="0"/>
          <w:marRight w:val="0"/>
          <w:marTop w:val="0"/>
          <w:marBottom w:val="0"/>
          <w:divBdr>
            <w:top w:val="none" w:sz="0" w:space="0" w:color="auto"/>
            <w:left w:val="none" w:sz="0" w:space="0" w:color="auto"/>
            <w:bottom w:val="none" w:sz="0" w:space="0" w:color="auto"/>
            <w:right w:val="none" w:sz="0" w:space="0" w:color="auto"/>
          </w:divBdr>
        </w:div>
        <w:div w:id="1567496335">
          <w:marLeft w:val="0"/>
          <w:marRight w:val="0"/>
          <w:marTop w:val="0"/>
          <w:marBottom w:val="0"/>
          <w:divBdr>
            <w:top w:val="none" w:sz="0" w:space="0" w:color="auto"/>
            <w:left w:val="none" w:sz="0" w:space="0" w:color="auto"/>
            <w:bottom w:val="none" w:sz="0" w:space="0" w:color="auto"/>
            <w:right w:val="none" w:sz="0" w:space="0" w:color="auto"/>
          </w:divBdr>
        </w:div>
        <w:div w:id="654186251">
          <w:marLeft w:val="0"/>
          <w:marRight w:val="0"/>
          <w:marTop w:val="0"/>
          <w:marBottom w:val="0"/>
          <w:divBdr>
            <w:top w:val="none" w:sz="0" w:space="0" w:color="auto"/>
            <w:left w:val="none" w:sz="0" w:space="0" w:color="auto"/>
            <w:bottom w:val="none" w:sz="0" w:space="0" w:color="auto"/>
            <w:right w:val="none" w:sz="0" w:space="0" w:color="auto"/>
          </w:divBdr>
        </w:div>
        <w:div w:id="520507881">
          <w:marLeft w:val="0"/>
          <w:marRight w:val="0"/>
          <w:marTop w:val="0"/>
          <w:marBottom w:val="0"/>
          <w:divBdr>
            <w:top w:val="none" w:sz="0" w:space="0" w:color="auto"/>
            <w:left w:val="none" w:sz="0" w:space="0" w:color="auto"/>
            <w:bottom w:val="none" w:sz="0" w:space="0" w:color="auto"/>
            <w:right w:val="none" w:sz="0" w:space="0" w:color="auto"/>
          </w:divBdr>
        </w:div>
        <w:div w:id="1707952111">
          <w:marLeft w:val="0"/>
          <w:marRight w:val="0"/>
          <w:marTop w:val="0"/>
          <w:marBottom w:val="0"/>
          <w:divBdr>
            <w:top w:val="none" w:sz="0" w:space="0" w:color="auto"/>
            <w:left w:val="none" w:sz="0" w:space="0" w:color="auto"/>
            <w:bottom w:val="none" w:sz="0" w:space="0" w:color="auto"/>
            <w:right w:val="none" w:sz="0" w:space="0" w:color="auto"/>
          </w:divBdr>
        </w:div>
        <w:div w:id="737626958">
          <w:marLeft w:val="0"/>
          <w:marRight w:val="0"/>
          <w:marTop w:val="0"/>
          <w:marBottom w:val="0"/>
          <w:divBdr>
            <w:top w:val="none" w:sz="0" w:space="0" w:color="auto"/>
            <w:left w:val="none" w:sz="0" w:space="0" w:color="auto"/>
            <w:bottom w:val="none" w:sz="0" w:space="0" w:color="auto"/>
            <w:right w:val="none" w:sz="0" w:space="0" w:color="auto"/>
          </w:divBdr>
        </w:div>
        <w:div w:id="228539837">
          <w:marLeft w:val="0"/>
          <w:marRight w:val="0"/>
          <w:marTop w:val="0"/>
          <w:marBottom w:val="0"/>
          <w:divBdr>
            <w:top w:val="none" w:sz="0" w:space="0" w:color="auto"/>
            <w:left w:val="none" w:sz="0" w:space="0" w:color="auto"/>
            <w:bottom w:val="none" w:sz="0" w:space="0" w:color="auto"/>
            <w:right w:val="none" w:sz="0" w:space="0" w:color="auto"/>
          </w:divBdr>
        </w:div>
        <w:div w:id="141195397">
          <w:marLeft w:val="0"/>
          <w:marRight w:val="0"/>
          <w:marTop w:val="0"/>
          <w:marBottom w:val="0"/>
          <w:divBdr>
            <w:top w:val="none" w:sz="0" w:space="0" w:color="auto"/>
            <w:left w:val="none" w:sz="0" w:space="0" w:color="auto"/>
            <w:bottom w:val="none" w:sz="0" w:space="0" w:color="auto"/>
            <w:right w:val="none" w:sz="0" w:space="0" w:color="auto"/>
          </w:divBdr>
        </w:div>
        <w:div w:id="1060177747">
          <w:marLeft w:val="0"/>
          <w:marRight w:val="0"/>
          <w:marTop w:val="0"/>
          <w:marBottom w:val="0"/>
          <w:divBdr>
            <w:top w:val="none" w:sz="0" w:space="0" w:color="auto"/>
            <w:left w:val="none" w:sz="0" w:space="0" w:color="auto"/>
            <w:bottom w:val="none" w:sz="0" w:space="0" w:color="auto"/>
            <w:right w:val="none" w:sz="0" w:space="0" w:color="auto"/>
          </w:divBdr>
        </w:div>
      </w:divsChild>
    </w:div>
    <w:div w:id="3977527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573">
          <w:marLeft w:val="0"/>
          <w:marRight w:val="0"/>
          <w:marTop w:val="0"/>
          <w:marBottom w:val="0"/>
          <w:divBdr>
            <w:top w:val="none" w:sz="0" w:space="0" w:color="auto"/>
            <w:left w:val="none" w:sz="0" w:space="0" w:color="auto"/>
            <w:bottom w:val="none" w:sz="0" w:space="0" w:color="auto"/>
            <w:right w:val="none" w:sz="0" w:space="0" w:color="auto"/>
          </w:divBdr>
          <w:divsChild>
            <w:div w:id="727531133">
              <w:marLeft w:val="0"/>
              <w:marRight w:val="0"/>
              <w:marTop w:val="0"/>
              <w:marBottom w:val="0"/>
              <w:divBdr>
                <w:top w:val="none" w:sz="0" w:space="0" w:color="auto"/>
                <w:left w:val="none" w:sz="0" w:space="0" w:color="auto"/>
                <w:bottom w:val="none" w:sz="0" w:space="0" w:color="auto"/>
                <w:right w:val="none" w:sz="0" w:space="0" w:color="auto"/>
              </w:divBdr>
              <w:divsChild>
                <w:div w:id="1544825803">
                  <w:marLeft w:val="0"/>
                  <w:marRight w:val="0"/>
                  <w:marTop w:val="0"/>
                  <w:marBottom w:val="0"/>
                  <w:divBdr>
                    <w:top w:val="none" w:sz="0" w:space="0" w:color="auto"/>
                    <w:left w:val="none" w:sz="0" w:space="0" w:color="auto"/>
                    <w:bottom w:val="none" w:sz="0" w:space="0" w:color="auto"/>
                    <w:right w:val="none" w:sz="0" w:space="0" w:color="auto"/>
                  </w:divBdr>
                  <w:divsChild>
                    <w:div w:id="13783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620055">
      <w:bodyDiv w:val="1"/>
      <w:marLeft w:val="0"/>
      <w:marRight w:val="0"/>
      <w:marTop w:val="0"/>
      <w:marBottom w:val="0"/>
      <w:divBdr>
        <w:top w:val="none" w:sz="0" w:space="0" w:color="auto"/>
        <w:left w:val="none" w:sz="0" w:space="0" w:color="auto"/>
        <w:bottom w:val="none" w:sz="0" w:space="0" w:color="auto"/>
        <w:right w:val="none" w:sz="0" w:space="0" w:color="auto"/>
      </w:divBdr>
    </w:div>
    <w:div w:id="415595518">
      <w:bodyDiv w:val="1"/>
      <w:marLeft w:val="0"/>
      <w:marRight w:val="0"/>
      <w:marTop w:val="0"/>
      <w:marBottom w:val="0"/>
      <w:divBdr>
        <w:top w:val="none" w:sz="0" w:space="0" w:color="auto"/>
        <w:left w:val="none" w:sz="0" w:space="0" w:color="auto"/>
        <w:bottom w:val="none" w:sz="0" w:space="0" w:color="auto"/>
        <w:right w:val="none" w:sz="0" w:space="0" w:color="auto"/>
      </w:divBdr>
      <w:divsChild>
        <w:div w:id="1341616373">
          <w:marLeft w:val="0"/>
          <w:marRight w:val="0"/>
          <w:marTop w:val="0"/>
          <w:marBottom w:val="0"/>
          <w:divBdr>
            <w:top w:val="none" w:sz="0" w:space="0" w:color="auto"/>
            <w:left w:val="none" w:sz="0" w:space="0" w:color="auto"/>
            <w:bottom w:val="none" w:sz="0" w:space="0" w:color="auto"/>
            <w:right w:val="none" w:sz="0" w:space="0" w:color="auto"/>
          </w:divBdr>
          <w:divsChild>
            <w:div w:id="1625233622">
              <w:marLeft w:val="0"/>
              <w:marRight w:val="0"/>
              <w:marTop w:val="0"/>
              <w:marBottom w:val="0"/>
              <w:divBdr>
                <w:top w:val="none" w:sz="0" w:space="0" w:color="auto"/>
                <w:left w:val="none" w:sz="0" w:space="0" w:color="auto"/>
                <w:bottom w:val="none" w:sz="0" w:space="0" w:color="auto"/>
                <w:right w:val="none" w:sz="0" w:space="0" w:color="auto"/>
              </w:divBdr>
              <w:divsChild>
                <w:div w:id="481509873">
                  <w:marLeft w:val="0"/>
                  <w:marRight w:val="0"/>
                  <w:marTop w:val="0"/>
                  <w:marBottom w:val="0"/>
                  <w:divBdr>
                    <w:top w:val="none" w:sz="0" w:space="0" w:color="auto"/>
                    <w:left w:val="none" w:sz="0" w:space="0" w:color="auto"/>
                    <w:bottom w:val="none" w:sz="0" w:space="0" w:color="auto"/>
                    <w:right w:val="none" w:sz="0" w:space="0" w:color="auto"/>
                  </w:divBdr>
                  <w:divsChild>
                    <w:div w:id="3509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064649">
      <w:bodyDiv w:val="1"/>
      <w:marLeft w:val="0"/>
      <w:marRight w:val="0"/>
      <w:marTop w:val="0"/>
      <w:marBottom w:val="0"/>
      <w:divBdr>
        <w:top w:val="none" w:sz="0" w:space="0" w:color="auto"/>
        <w:left w:val="none" w:sz="0" w:space="0" w:color="auto"/>
        <w:bottom w:val="none" w:sz="0" w:space="0" w:color="auto"/>
        <w:right w:val="none" w:sz="0" w:space="0" w:color="auto"/>
      </w:divBdr>
      <w:divsChild>
        <w:div w:id="1556547952">
          <w:marLeft w:val="0"/>
          <w:marRight w:val="0"/>
          <w:marTop w:val="0"/>
          <w:marBottom w:val="0"/>
          <w:divBdr>
            <w:top w:val="none" w:sz="0" w:space="0" w:color="auto"/>
            <w:left w:val="none" w:sz="0" w:space="0" w:color="auto"/>
            <w:bottom w:val="none" w:sz="0" w:space="0" w:color="auto"/>
            <w:right w:val="none" w:sz="0" w:space="0" w:color="auto"/>
          </w:divBdr>
          <w:divsChild>
            <w:div w:id="1295332768">
              <w:marLeft w:val="0"/>
              <w:marRight w:val="0"/>
              <w:marTop w:val="0"/>
              <w:marBottom w:val="0"/>
              <w:divBdr>
                <w:top w:val="none" w:sz="0" w:space="0" w:color="auto"/>
                <w:left w:val="none" w:sz="0" w:space="0" w:color="auto"/>
                <w:bottom w:val="none" w:sz="0" w:space="0" w:color="auto"/>
                <w:right w:val="none" w:sz="0" w:space="0" w:color="auto"/>
              </w:divBdr>
              <w:divsChild>
                <w:div w:id="780955945">
                  <w:marLeft w:val="0"/>
                  <w:marRight w:val="0"/>
                  <w:marTop w:val="0"/>
                  <w:marBottom w:val="0"/>
                  <w:divBdr>
                    <w:top w:val="none" w:sz="0" w:space="0" w:color="auto"/>
                    <w:left w:val="none" w:sz="0" w:space="0" w:color="auto"/>
                    <w:bottom w:val="none" w:sz="0" w:space="0" w:color="auto"/>
                    <w:right w:val="none" w:sz="0" w:space="0" w:color="auto"/>
                  </w:divBdr>
                  <w:divsChild>
                    <w:div w:id="6751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705414">
      <w:bodyDiv w:val="1"/>
      <w:marLeft w:val="0"/>
      <w:marRight w:val="0"/>
      <w:marTop w:val="0"/>
      <w:marBottom w:val="0"/>
      <w:divBdr>
        <w:top w:val="none" w:sz="0" w:space="0" w:color="auto"/>
        <w:left w:val="none" w:sz="0" w:space="0" w:color="auto"/>
        <w:bottom w:val="none" w:sz="0" w:space="0" w:color="auto"/>
        <w:right w:val="none" w:sz="0" w:space="0" w:color="auto"/>
      </w:divBdr>
    </w:div>
    <w:div w:id="529028990">
      <w:bodyDiv w:val="1"/>
      <w:marLeft w:val="0"/>
      <w:marRight w:val="0"/>
      <w:marTop w:val="0"/>
      <w:marBottom w:val="0"/>
      <w:divBdr>
        <w:top w:val="none" w:sz="0" w:space="0" w:color="auto"/>
        <w:left w:val="none" w:sz="0" w:space="0" w:color="auto"/>
        <w:bottom w:val="none" w:sz="0" w:space="0" w:color="auto"/>
        <w:right w:val="none" w:sz="0" w:space="0" w:color="auto"/>
      </w:divBdr>
      <w:divsChild>
        <w:div w:id="851575162">
          <w:marLeft w:val="0"/>
          <w:marRight w:val="0"/>
          <w:marTop w:val="0"/>
          <w:marBottom w:val="0"/>
          <w:divBdr>
            <w:top w:val="none" w:sz="0" w:space="0" w:color="auto"/>
            <w:left w:val="none" w:sz="0" w:space="0" w:color="auto"/>
            <w:bottom w:val="none" w:sz="0" w:space="0" w:color="auto"/>
            <w:right w:val="none" w:sz="0" w:space="0" w:color="auto"/>
          </w:divBdr>
        </w:div>
      </w:divsChild>
    </w:div>
    <w:div w:id="536046790">
      <w:bodyDiv w:val="1"/>
      <w:marLeft w:val="0"/>
      <w:marRight w:val="0"/>
      <w:marTop w:val="0"/>
      <w:marBottom w:val="0"/>
      <w:divBdr>
        <w:top w:val="none" w:sz="0" w:space="0" w:color="auto"/>
        <w:left w:val="none" w:sz="0" w:space="0" w:color="auto"/>
        <w:bottom w:val="none" w:sz="0" w:space="0" w:color="auto"/>
        <w:right w:val="none" w:sz="0" w:space="0" w:color="auto"/>
      </w:divBdr>
    </w:div>
    <w:div w:id="536159061">
      <w:bodyDiv w:val="1"/>
      <w:marLeft w:val="0"/>
      <w:marRight w:val="0"/>
      <w:marTop w:val="0"/>
      <w:marBottom w:val="0"/>
      <w:divBdr>
        <w:top w:val="none" w:sz="0" w:space="0" w:color="auto"/>
        <w:left w:val="none" w:sz="0" w:space="0" w:color="auto"/>
        <w:bottom w:val="none" w:sz="0" w:space="0" w:color="auto"/>
        <w:right w:val="none" w:sz="0" w:space="0" w:color="auto"/>
      </w:divBdr>
    </w:div>
    <w:div w:id="539710140">
      <w:bodyDiv w:val="1"/>
      <w:marLeft w:val="0"/>
      <w:marRight w:val="0"/>
      <w:marTop w:val="0"/>
      <w:marBottom w:val="0"/>
      <w:divBdr>
        <w:top w:val="none" w:sz="0" w:space="0" w:color="auto"/>
        <w:left w:val="none" w:sz="0" w:space="0" w:color="auto"/>
        <w:bottom w:val="none" w:sz="0" w:space="0" w:color="auto"/>
        <w:right w:val="none" w:sz="0" w:space="0" w:color="auto"/>
      </w:divBdr>
    </w:div>
    <w:div w:id="558592616">
      <w:bodyDiv w:val="1"/>
      <w:marLeft w:val="0"/>
      <w:marRight w:val="0"/>
      <w:marTop w:val="0"/>
      <w:marBottom w:val="0"/>
      <w:divBdr>
        <w:top w:val="none" w:sz="0" w:space="0" w:color="auto"/>
        <w:left w:val="none" w:sz="0" w:space="0" w:color="auto"/>
        <w:bottom w:val="none" w:sz="0" w:space="0" w:color="auto"/>
        <w:right w:val="none" w:sz="0" w:space="0" w:color="auto"/>
      </w:divBdr>
      <w:divsChild>
        <w:div w:id="1183713078">
          <w:marLeft w:val="0"/>
          <w:marRight w:val="0"/>
          <w:marTop w:val="0"/>
          <w:marBottom w:val="0"/>
          <w:divBdr>
            <w:top w:val="none" w:sz="0" w:space="0" w:color="auto"/>
            <w:left w:val="none" w:sz="0" w:space="0" w:color="auto"/>
            <w:bottom w:val="none" w:sz="0" w:space="0" w:color="auto"/>
            <w:right w:val="none" w:sz="0" w:space="0" w:color="auto"/>
          </w:divBdr>
          <w:divsChild>
            <w:div w:id="1068527976">
              <w:marLeft w:val="0"/>
              <w:marRight w:val="0"/>
              <w:marTop w:val="0"/>
              <w:marBottom w:val="0"/>
              <w:divBdr>
                <w:top w:val="none" w:sz="0" w:space="0" w:color="auto"/>
                <w:left w:val="none" w:sz="0" w:space="0" w:color="auto"/>
                <w:bottom w:val="none" w:sz="0" w:space="0" w:color="auto"/>
                <w:right w:val="none" w:sz="0" w:space="0" w:color="auto"/>
              </w:divBdr>
              <w:divsChild>
                <w:div w:id="2000881065">
                  <w:marLeft w:val="0"/>
                  <w:marRight w:val="0"/>
                  <w:marTop w:val="0"/>
                  <w:marBottom w:val="0"/>
                  <w:divBdr>
                    <w:top w:val="none" w:sz="0" w:space="0" w:color="auto"/>
                    <w:left w:val="none" w:sz="0" w:space="0" w:color="auto"/>
                    <w:bottom w:val="none" w:sz="0" w:space="0" w:color="auto"/>
                    <w:right w:val="none" w:sz="0" w:space="0" w:color="auto"/>
                  </w:divBdr>
                  <w:divsChild>
                    <w:div w:id="863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133804">
      <w:bodyDiv w:val="1"/>
      <w:marLeft w:val="0"/>
      <w:marRight w:val="0"/>
      <w:marTop w:val="0"/>
      <w:marBottom w:val="0"/>
      <w:divBdr>
        <w:top w:val="none" w:sz="0" w:space="0" w:color="auto"/>
        <w:left w:val="none" w:sz="0" w:space="0" w:color="auto"/>
        <w:bottom w:val="none" w:sz="0" w:space="0" w:color="auto"/>
        <w:right w:val="none" w:sz="0" w:space="0" w:color="auto"/>
      </w:divBdr>
      <w:divsChild>
        <w:div w:id="246774440">
          <w:marLeft w:val="0"/>
          <w:marRight w:val="0"/>
          <w:marTop w:val="0"/>
          <w:marBottom w:val="0"/>
          <w:divBdr>
            <w:top w:val="none" w:sz="0" w:space="0" w:color="auto"/>
            <w:left w:val="none" w:sz="0" w:space="0" w:color="auto"/>
            <w:bottom w:val="none" w:sz="0" w:space="0" w:color="auto"/>
            <w:right w:val="none" w:sz="0" w:space="0" w:color="auto"/>
          </w:divBdr>
          <w:divsChild>
            <w:div w:id="211965278">
              <w:marLeft w:val="0"/>
              <w:marRight w:val="0"/>
              <w:marTop w:val="0"/>
              <w:marBottom w:val="0"/>
              <w:divBdr>
                <w:top w:val="none" w:sz="0" w:space="0" w:color="auto"/>
                <w:left w:val="none" w:sz="0" w:space="0" w:color="auto"/>
                <w:bottom w:val="none" w:sz="0" w:space="0" w:color="auto"/>
                <w:right w:val="none" w:sz="0" w:space="0" w:color="auto"/>
              </w:divBdr>
              <w:divsChild>
                <w:div w:id="841238673">
                  <w:marLeft w:val="0"/>
                  <w:marRight w:val="0"/>
                  <w:marTop w:val="0"/>
                  <w:marBottom w:val="0"/>
                  <w:divBdr>
                    <w:top w:val="none" w:sz="0" w:space="0" w:color="auto"/>
                    <w:left w:val="none" w:sz="0" w:space="0" w:color="auto"/>
                    <w:bottom w:val="none" w:sz="0" w:space="0" w:color="auto"/>
                    <w:right w:val="none" w:sz="0" w:space="0" w:color="auto"/>
                  </w:divBdr>
                  <w:divsChild>
                    <w:div w:id="18573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181402">
      <w:bodyDiv w:val="1"/>
      <w:marLeft w:val="0"/>
      <w:marRight w:val="0"/>
      <w:marTop w:val="0"/>
      <w:marBottom w:val="0"/>
      <w:divBdr>
        <w:top w:val="none" w:sz="0" w:space="0" w:color="auto"/>
        <w:left w:val="none" w:sz="0" w:space="0" w:color="auto"/>
        <w:bottom w:val="none" w:sz="0" w:space="0" w:color="auto"/>
        <w:right w:val="none" w:sz="0" w:space="0" w:color="auto"/>
      </w:divBdr>
      <w:divsChild>
        <w:div w:id="1339653493">
          <w:marLeft w:val="0"/>
          <w:marRight w:val="0"/>
          <w:marTop w:val="0"/>
          <w:marBottom w:val="0"/>
          <w:divBdr>
            <w:top w:val="none" w:sz="0" w:space="0" w:color="auto"/>
            <w:left w:val="none" w:sz="0" w:space="0" w:color="auto"/>
            <w:bottom w:val="none" w:sz="0" w:space="0" w:color="auto"/>
            <w:right w:val="none" w:sz="0" w:space="0" w:color="auto"/>
          </w:divBdr>
          <w:divsChild>
            <w:div w:id="304166774">
              <w:marLeft w:val="0"/>
              <w:marRight w:val="0"/>
              <w:marTop w:val="0"/>
              <w:marBottom w:val="0"/>
              <w:divBdr>
                <w:top w:val="none" w:sz="0" w:space="0" w:color="auto"/>
                <w:left w:val="none" w:sz="0" w:space="0" w:color="auto"/>
                <w:bottom w:val="none" w:sz="0" w:space="0" w:color="auto"/>
                <w:right w:val="none" w:sz="0" w:space="0" w:color="auto"/>
              </w:divBdr>
              <w:divsChild>
                <w:div w:id="842279809">
                  <w:marLeft w:val="0"/>
                  <w:marRight w:val="0"/>
                  <w:marTop w:val="0"/>
                  <w:marBottom w:val="0"/>
                  <w:divBdr>
                    <w:top w:val="none" w:sz="0" w:space="0" w:color="auto"/>
                    <w:left w:val="none" w:sz="0" w:space="0" w:color="auto"/>
                    <w:bottom w:val="none" w:sz="0" w:space="0" w:color="auto"/>
                    <w:right w:val="none" w:sz="0" w:space="0" w:color="auto"/>
                  </w:divBdr>
                  <w:divsChild>
                    <w:div w:id="1669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42689">
      <w:bodyDiv w:val="1"/>
      <w:marLeft w:val="0"/>
      <w:marRight w:val="0"/>
      <w:marTop w:val="0"/>
      <w:marBottom w:val="0"/>
      <w:divBdr>
        <w:top w:val="none" w:sz="0" w:space="0" w:color="auto"/>
        <w:left w:val="none" w:sz="0" w:space="0" w:color="auto"/>
        <w:bottom w:val="none" w:sz="0" w:space="0" w:color="auto"/>
        <w:right w:val="none" w:sz="0" w:space="0" w:color="auto"/>
      </w:divBdr>
      <w:divsChild>
        <w:div w:id="822624771">
          <w:marLeft w:val="0"/>
          <w:marRight w:val="0"/>
          <w:marTop w:val="0"/>
          <w:marBottom w:val="0"/>
          <w:divBdr>
            <w:top w:val="none" w:sz="0" w:space="0" w:color="auto"/>
            <w:left w:val="none" w:sz="0" w:space="0" w:color="auto"/>
            <w:bottom w:val="none" w:sz="0" w:space="0" w:color="auto"/>
            <w:right w:val="none" w:sz="0" w:space="0" w:color="auto"/>
          </w:divBdr>
        </w:div>
        <w:div w:id="339893645">
          <w:marLeft w:val="0"/>
          <w:marRight w:val="0"/>
          <w:marTop w:val="0"/>
          <w:marBottom w:val="0"/>
          <w:divBdr>
            <w:top w:val="none" w:sz="0" w:space="0" w:color="auto"/>
            <w:left w:val="none" w:sz="0" w:space="0" w:color="auto"/>
            <w:bottom w:val="none" w:sz="0" w:space="0" w:color="auto"/>
            <w:right w:val="none" w:sz="0" w:space="0" w:color="auto"/>
          </w:divBdr>
        </w:div>
        <w:div w:id="495193627">
          <w:marLeft w:val="0"/>
          <w:marRight w:val="0"/>
          <w:marTop w:val="0"/>
          <w:marBottom w:val="0"/>
          <w:divBdr>
            <w:top w:val="none" w:sz="0" w:space="0" w:color="auto"/>
            <w:left w:val="none" w:sz="0" w:space="0" w:color="auto"/>
            <w:bottom w:val="none" w:sz="0" w:space="0" w:color="auto"/>
            <w:right w:val="none" w:sz="0" w:space="0" w:color="auto"/>
          </w:divBdr>
        </w:div>
        <w:div w:id="732509846">
          <w:marLeft w:val="0"/>
          <w:marRight w:val="0"/>
          <w:marTop w:val="0"/>
          <w:marBottom w:val="0"/>
          <w:divBdr>
            <w:top w:val="none" w:sz="0" w:space="0" w:color="auto"/>
            <w:left w:val="none" w:sz="0" w:space="0" w:color="auto"/>
            <w:bottom w:val="none" w:sz="0" w:space="0" w:color="auto"/>
            <w:right w:val="none" w:sz="0" w:space="0" w:color="auto"/>
          </w:divBdr>
        </w:div>
      </w:divsChild>
    </w:div>
    <w:div w:id="933707858">
      <w:bodyDiv w:val="1"/>
      <w:marLeft w:val="0"/>
      <w:marRight w:val="0"/>
      <w:marTop w:val="0"/>
      <w:marBottom w:val="0"/>
      <w:divBdr>
        <w:top w:val="none" w:sz="0" w:space="0" w:color="auto"/>
        <w:left w:val="none" w:sz="0" w:space="0" w:color="auto"/>
        <w:bottom w:val="none" w:sz="0" w:space="0" w:color="auto"/>
        <w:right w:val="none" w:sz="0" w:space="0" w:color="auto"/>
      </w:divBdr>
      <w:divsChild>
        <w:div w:id="1132558192">
          <w:marLeft w:val="0"/>
          <w:marRight w:val="0"/>
          <w:marTop w:val="0"/>
          <w:marBottom w:val="0"/>
          <w:divBdr>
            <w:top w:val="none" w:sz="0" w:space="0" w:color="auto"/>
            <w:left w:val="none" w:sz="0" w:space="0" w:color="auto"/>
            <w:bottom w:val="none" w:sz="0" w:space="0" w:color="auto"/>
            <w:right w:val="none" w:sz="0" w:space="0" w:color="auto"/>
          </w:divBdr>
        </w:div>
      </w:divsChild>
    </w:div>
    <w:div w:id="934679060">
      <w:bodyDiv w:val="1"/>
      <w:marLeft w:val="0"/>
      <w:marRight w:val="0"/>
      <w:marTop w:val="0"/>
      <w:marBottom w:val="0"/>
      <w:divBdr>
        <w:top w:val="none" w:sz="0" w:space="0" w:color="auto"/>
        <w:left w:val="none" w:sz="0" w:space="0" w:color="auto"/>
        <w:bottom w:val="none" w:sz="0" w:space="0" w:color="auto"/>
        <w:right w:val="none" w:sz="0" w:space="0" w:color="auto"/>
      </w:divBdr>
    </w:div>
    <w:div w:id="1009412356">
      <w:bodyDiv w:val="1"/>
      <w:marLeft w:val="0"/>
      <w:marRight w:val="0"/>
      <w:marTop w:val="0"/>
      <w:marBottom w:val="0"/>
      <w:divBdr>
        <w:top w:val="none" w:sz="0" w:space="0" w:color="auto"/>
        <w:left w:val="none" w:sz="0" w:space="0" w:color="auto"/>
        <w:bottom w:val="none" w:sz="0" w:space="0" w:color="auto"/>
        <w:right w:val="none" w:sz="0" w:space="0" w:color="auto"/>
      </w:divBdr>
      <w:divsChild>
        <w:div w:id="1953785361">
          <w:marLeft w:val="0"/>
          <w:marRight w:val="0"/>
          <w:marTop w:val="0"/>
          <w:marBottom w:val="0"/>
          <w:divBdr>
            <w:top w:val="none" w:sz="0" w:space="0" w:color="auto"/>
            <w:left w:val="none" w:sz="0" w:space="0" w:color="auto"/>
            <w:bottom w:val="none" w:sz="0" w:space="0" w:color="auto"/>
            <w:right w:val="none" w:sz="0" w:space="0" w:color="auto"/>
          </w:divBdr>
          <w:divsChild>
            <w:div w:id="1852331687">
              <w:marLeft w:val="0"/>
              <w:marRight w:val="0"/>
              <w:marTop w:val="0"/>
              <w:marBottom w:val="0"/>
              <w:divBdr>
                <w:top w:val="none" w:sz="0" w:space="0" w:color="auto"/>
                <w:left w:val="none" w:sz="0" w:space="0" w:color="auto"/>
                <w:bottom w:val="none" w:sz="0" w:space="0" w:color="auto"/>
                <w:right w:val="none" w:sz="0" w:space="0" w:color="auto"/>
              </w:divBdr>
              <w:divsChild>
                <w:div w:id="1266501156">
                  <w:marLeft w:val="0"/>
                  <w:marRight w:val="0"/>
                  <w:marTop w:val="0"/>
                  <w:marBottom w:val="0"/>
                  <w:divBdr>
                    <w:top w:val="none" w:sz="0" w:space="0" w:color="auto"/>
                    <w:left w:val="none" w:sz="0" w:space="0" w:color="auto"/>
                    <w:bottom w:val="none" w:sz="0" w:space="0" w:color="auto"/>
                    <w:right w:val="none" w:sz="0" w:space="0" w:color="auto"/>
                  </w:divBdr>
                  <w:divsChild>
                    <w:div w:id="10447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2081">
      <w:bodyDiv w:val="1"/>
      <w:marLeft w:val="0"/>
      <w:marRight w:val="0"/>
      <w:marTop w:val="0"/>
      <w:marBottom w:val="0"/>
      <w:divBdr>
        <w:top w:val="none" w:sz="0" w:space="0" w:color="auto"/>
        <w:left w:val="none" w:sz="0" w:space="0" w:color="auto"/>
        <w:bottom w:val="none" w:sz="0" w:space="0" w:color="auto"/>
        <w:right w:val="none" w:sz="0" w:space="0" w:color="auto"/>
      </w:divBdr>
      <w:divsChild>
        <w:div w:id="1690645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0692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28177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881569">
      <w:bodyDiv w:val="1"/>
      <w:marLeft w:val="0"/>
      <w:marRight w:val="0"/>
      <w:marTop w:val="0"/>
      <w:marBottom w:val="0"/>
      <w:divBdr>
        <w:top w:val="none" w:sz="0" w:space="0" w:color="auto"/>
        <w:left w:val="none" w:sz="0" w:space="0" w:color="auto"/>
        <w:bottom w:val="none" w:sz="0" w:space="0" w:color="auto"/>
        <w:right w:val="none" w:sz="0" w:space="0" w:color="auto"/>
      </w:divBdr>
      <w:divsChild>
        <w:div w:id="2020693653">
          <w:marLeft w:val="0"/>
          <w:marRight w:val="0"/>
          <w:marTop w:val="0"/>
          <w:marBottom w:val="0"/>
          <w:divBdr>
            <w:top w:val="none" w:sz="0" w:space="0" w:color="auto"/>
            <w:left w:val="none" w:sz="0" w:space="0" w:color="auto"/>
            <w:bottom w:val="none" w:sz="0" w:space="0" w:color="auto"/>
            <w:right w:val="none" w:sz="0" w:space="0" w:color="auto"/>
          </w:divBdr>
          <w:divsChild>
            <w:div w:id="227687491">
              <w:marLeft w:val="0"/>
              <w:marRight w:val="0"/>
              <w:marTop w:val="0"/>
              <w:marBottom w:val="0"/>
              <w:divBdr>
                <w:top w:val="none" w:sz="0" w:space="0" w:color="auto"/>
                <w:left w:val="none" w:sz="0" w:space="0" w:color="auto"/>
                <w:bottom w:val="none" w:sz="0" w:space="0" w:color="auto"/>
                <w:right w:val="none" w:sz="0" w:space="0" w:color="auto"/>
              </w:divBdr>
              <w:divsChild>
                <w:div w:id="1652828580">
                  <w:marLeft w:val="0"/>
                  <w:marRight w:val="0"/>
                  <w:marTop w:val="0"/>
                  <w:marBottom w:val="0"/>
                  <w:divBdr>
                    <w:top w:val="none" w:sz="0" w:space="0" w:color="auto"/>
                    <w:left w:val="none" w:sz="0" w:space="0" w:color="auto"/>
                    <w:bottom w:val="none" w:sz="0" w:space="0" w:color="auto"/>
                    <w:right w:val="none" w:sz="0" w:space="0" w:color="auto"/>
                  </w:divBdr>
                  <w:divsChild>
                    <w:div w:id="6105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3609">
      <w:bodyDiv w:val="1"/>
      <w:marLeft w:val="0"/>
      <w:marRight w:val="0"/>
      <w:marTop w:val="0"/>
      <w:marBottom w:val="0"/>
      <w:divBdr>
        <w:top w:val="none" w:sz="0" w:space="0" w:color="auto"/>
        <w:left w:val="none" w:sz="0" w:space="0" w:color="auto"/>
        <w:bottom w:val="none" w:sz="0" w:space="0" w:color="auto"/>
        <w:right w:val="none" w:sz="0" w:space="0" w:color="auto"/>
      </w:divBdr>
      <w:divsChild>
        <w:div w:id="1670332004">
          <w:marLeft w:val="0"/>
          <w:marRight w:val="0"/>
          <w:marTop w:val="0"/>
          <w:marBottom w:val="0"/>
          <w:divBdr>
            <w:top w:val="none" w:sz="0" w:space="0" w:color="auto"/>
            <w:left w:val="none" w:sz="0" w:space="0" w:color="auto"/>
            <w:bottom w:val="none" w:sz="0" w:space="0" w:color="auto"/>
            <w:right w:val="none" w:sz="0" w:space="0" w:color="auto"/>
          </w:divBdr>
        </w:div>
      </w:divsChild>
    </w:div>
    <w:div w:id="1110004243">
      <w:bodyDiv w:val="1"/>
      <w:marLeft w:val="0"/>
      <w:marRight w:val="0"/>
      <w:marTop w:val="0"/>
      <w:marBottom w:val="0"/>
      <w:divBdr>
        <w:top w:val="none" w:sz="0" w:space="0" w:color="auto"/>
        <w:left w:val="none" w:sz="0" w:space="0" w:color="auto"/>
        <w:bottom w:val="none" w:sz="0" w:space="0" w:color="auto"/>
        <w:right w:val="none" w:sz="0" w:space="0" w:color="auto"/>
      </w:divBdr>
    </w:div>
    <w:div w:id="1211722235">
      <w:bodyDiv w:val="1"/>
      <w:marLeft w:val="0"/>
      <w:marRight w:val="0"/>
      <w:marTop w:val="0"/>
      <w:marBottom w:val="0"/>
      <w:divBdr>
        <w:top w:val="none" w:sz="0" w:space="0" w:color="auto"/>
        <w:left w:val="none" w:sz="0" w:space="0" w:color="auto"/>
        <w:bottom w:val="none" w:sz="0" w:space="0" w:color="auto"/>
        <w:right w:val="none" w:sz="0" w:space="0" w:color="auto"/>
      </w:divBdr>
      <w:divsChild>
        <w:div w:id="927426265">
          <w:marLeft w:val="0"/>
          <w:marRight w:val="0"/>
          <w:marTop w:val="0"/>
          <w:marBottom w:val="0"/>
          <w:divBdr>
            <w:top w:val="none" w:sz="0" w:space="0" w:color="auto"/>
            <w:left w:val="none" w:sz="0" w:space="0" w:color="auto"/>
            <w:bottom w:val="none" w:sz="0" w:space="0" w:color="auto"/>
            <w:right w:val="none" w:sz="0" w:space="0" w:color="auto"/>
          </w:divBdr>
        </w:div>
      </w:divsChild>
    </w:div>
    <w:div w:id="1235631241">
      <w:bodyDiv w:val="1"/>
      <w:marLeft w:val="0"/>
      <w:marRight w:val="0"/>
      <w:marTop w:val="0"/>
      <w:marBottom w:val="0"/>
      <w:divBdr>
        <w:top w:val="none" w:sz="0" w:space="0" w:color="auto"/>
        <w:left w:val="none" w:sz="0" w:space="0" w:color="auto"/>
        <w:bottom w:val="none" w:sz="0" w:space="0" w:color="auto"/>
        <w:right w:val="none" w:sz="0" w:space="0" w:color="auto"/>
      </w:divBdr>
      <w:divsChild>
        <w:div w:id="1707676635">
          <w:marLeft w:val="0"/>
          <w:marRight w:val="0"/>
          <w:marTop w:val="0"/>
          <w:marBottom w:val="0"/>
          <w:divBdr>
            <w:top w:val="none" w:sz="0" w:space="0" w:color="auto"/>
            <w:left w:val="none" w:sz="0" w:space="0" w:color="auto"/>
            <w:bottom w:val="none" w:sz="0" w:space="0" w:color="auto"/>
            <w:right w:val="none" w:sz="0" w:space="0" w:color="auto"/>
          </w:divBdr>
          <w:divsChild>
            <w:div w:id="17398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0462">
      <w:bodyDiv w:val="1"/>
      <w:marLeft w:val="0"/>
      <w:marRight w:val="0"/>
      <w:marTop w:val="0"/>
      <w:marBottom w:val="0"/>
      <w:divBdr>
        <w:top w:val="none" w:sz="0" w:space="0" w:color="auto"/>
        <w:left w:val="none" w:sz="0" w:space="0" w:color="auto"/>
        <w:bottom w:val="none" w:sz="0" w:space="0" w:color="auto"/>
        <w:right w:val="none" w:sz="0" w:space="0" w:color="auto"/>
      </w:divBdr>
      <w:divsChild>
        <w:div w:id="583223263">
          <w:marLeft w:val="0"/>
          <w:marRight w:val="0"/>
          <w:marTop w:val="0"/>
          <w:marBottom w:val="0"/>
          <w:divBdr>
            <w:top w:val="none" w:sz="0" w:space="0" w:color="auto"/>
            <w:left w:val="none" w:sz="0" w:space="0" w:color="auto"/>
            <w:bottom w:val="none" w:sz="0" w:space="0" w:color="auto"/>
            <w:right w:val="none" w:sz="0" w:space="0" w:color="auto"/>
          </w:divBdr>
          <w:divsChild>
            <w:div w:id="836770308">
              <w:marLeft w:val="0"/>
              <w:marRight w:val="0"/>
              <w:marTop w:val="0"/>
              <w:marBottom w:val="0"/>
              <w:divBdr>
                <w:top w:val="none" w:sz="0" w:space="0" w:color="auto"/>
                <w:left w:val="none" w:sz="0" w:space="0" w:color="auto"/>
                <w:bottom w:val="none" w:sz="0" w:space="0" w:color="auto"/>
                <w:right w:val="none" w:sz="0" w:space="0" w:color="auto"/>
              </w:divBdr>
              <w:divsChild>
                <w:div w:id="515658872">
                  <w:marLeft w:val="0"/>
                  <w:marRight w:val="0"/>
                  <w:marTop w:val="0"/>
                  <w:marBottom w:val="0"/>
                  <w:divBdr>
                    <w:top w:val="none" w:sz="0" w:space="0" w:color="auto"/>
                    <w:left w:val="none" w:sz="0" w:space="0" w:color="auto"/>
                    <w:bottom w:val="none" w:sz="0" w:space="0" w:color="auto"/>
                    <w:right w:val="none" w:sz="0" w:space="0" w:color="auto"/>
                  </w:divBdr>
                  <w:divsChild>
                    <w:div w:id="685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195737">
      <w:bodyDiv w:val="1"/>
      <w:marLeft w:val="0"/>
      <w:marRight w:val="0"/>
      <w:marTop w:val="0"/>
      <w:marBottom w:val="0"/>
      <w:divBdr>
        <w:top w:val="none" w:sz="0" w:space="0" w:color="auto"/>
        <w:left w:val="none" w:sz="0" w:space="0" w:color="auto"/>
        <w:bottom w:val="none" w:sz="0" w:space="0" w:color="auto"/>
        <w:right w:val="none" w:sz="0" w:space="0" w:color="auto"/>
      </w:divBdr>
    </w:div>
    <w:div w:id="1433554361">
      <w:bodyDiv w:val="1"/>
      <w:marLeft w:val="0"/>
      <w:marRight w:val="0"/>
      <w:marTop w:val="0"/>
      <w:marBottom w:val="0"/>
      <w:divBdr>
        <w:top w:val="none" w:sz="0" w:space="0" w:color="auto"/>
        <w:left w:val="none" w:sz="0" w:space="0" w:color="auto"/>
        <w:bottom w:val="none" w:sz="0" w:space="0" w:color="auto"/>
        <w:right w:val="none" w:sz="0" w:space="0" w:color="auto"/>
      </w:divBdr>
    </w:div>
    <w:div w:id="1443183100">
      <w:bodyDiv w:val="1"/>
      <w:marLeft w:val="0"/>
      <w:marRight w:val="0"/>
      <w:marTop w:val="0"/>
      <w:marBottom w:val="0"/>
      <w:divBdr>
        <w:top w:val="none" w:sz="0" w:space="0" w:color="auto"/>
        <w:left w:val="none" w:sz="0" w:space="0" w:color="auto"/>
        <w:bottom w:val="none" w:sz="0" w:space="0" w:color="auto"/>
        <w:right w:val="none" w:sz="0" w:space="0" w:color="auto"/>
      </w:divBdr>
      <w:divsChild>
        <w:div w:id="326831307">
          <w:marLeft w:val="0"/>
          <w:marRight w:val="0"/>
          <w:marTop w:val="0"/>
          <w:marBottom w:val="0"/>
          <w:divBdr>
            <w:top w:val="none" w:sz="0" w:space="0" w:color="auto"/>
            <w:left w:val="none" w:sz="0" w:space="0" w:color="auto"/>
            <w:bottom w:val="none" w:sz="0" w:space="0" w:color="auto"/>
            <w:right w:val="none" w:sz="0" w:space="0" w:color="auto"/>
          </w:divBdr>
        </w:div>
      </w:divsChild>
    </w:div>
    <w:div w:id="1452942418">
      <w:bodyDiv w:val="1"/>
      <w:marLeft w:val="0"/>
      <w:marRight w:val="0"/>
      <w:marTop w:val="0"/>
      <w:marBottom w:val="0"/>
      <w:divBdr>
        <w:top w:val="none" w:sz="0" w:space="0" w:color="auto"/>
        <w:left w:val="none" w:sz="0" w:space="0" w:color="auto"/>
        <w:bottom w:val="none" w:sz="0" w:space="0" w:color="auto"/>
        <w:right w:val="none" w:sz="0" w:space="0" w:color="auto"/>
      </w:divBdr>
    </w:div>
    <w:div w:id="1485774140">
      <w:bodyDiv w:val="1"/>
      <w:marLeft w:val="0"/>
      <w:marRight w:val="0"/>
      <w:marTop w:val="0"/>
      <w:marBottom w:val="0"/>
      <w:divBdr>
        <w:top w:val="none" w:sz="0" w:space="0" w:color="auto"/>
        <w:left w:val="none" w:sz="0" w:space="0" w:color="auto"/>
        <w:bottom w:val="none" w:sz="0" w:space="0" w:color="auto"/>
        <w:right w:val="none" w:sz="0" w:space="0" w:color="auto"/>
      </w:divBdr>
    </w:div>
    <w:div w:id="1490898411">
      <w:bodyDiv w:val="1"/>
      <w:marLeft w:val="0"/>
      <w:marRight w:val="0"/>
      <w:marTop w:val="0"/>
      <w:marBottom w:val="0"/>
      <w:divBdr>
        <w:top w:val="none" w:sz="0" w:space="0" w:color="auto"/>
        <w:left w:val="none" w:sz="0" w:space="0" w:color="auto"/>
        <w:bottom w:val="none" w:sz="0" w:space="0" w:color="auto"/>
        <w:right w:val="none" w:sz="0" w:space="0" w:color="auto"/>
      </w:divBdr>
      <w:divsChild>
        <w:div w:id="1721858919">
          <w:marLeft w:val="0"/>
          <w:marRight w:val="0"/>
          <w:marTop w:val="0"/>
          <w:marBottom w:val="0"/>
          <w:divBdr>
            <w:top w:val="none" w:sz="0" w:space="0" w:color="auto"/>
            <w:left w:val="none" w:sz="0" w:space="0" w:color="auto"/>
            <w:bottom w:val="none" w:sz="0" w:space="0" w:color="auto"/>
            <w:right w:val="none" w:sz="0" w:space="0" w:color="auto"/>
          </w:divBdr>
          <w:divsChild>
            <w:div w:id="558708659">
              <w:marLeft w:val="0"/>
              <w:marRight w:val="0"/>
              <w:marTop w:val="0"/>
              <w:marBottom w:val="0"/>
              <w:divBdr>
                <w:top w:val="none" w:sz="0" w:space="0" w:color="auto"/>
                <w:left w:val="none" w:sz="0" w:space="0" w:color="auto"/>
                <w:bottom w:val="none" w:sz="0" w:space="0" w:color="auto"/>
                <w:right w:val="none" w:sz="0" w:space="0" w:color="auto"/>
              </w:divBdr>
              <w:divsChild>
                <w:div w:id="717823669">
                  <w:marLeft w:val="0"/>
                  <w:marRight w:val="0"/>
                  <w:marTop w:val="0"/>
                  <w:marBottom w:val="0"/>
                  <w:divBdr>
                    <w:top w:val="none" w:sz="0" w:space="0" w:color="auto"/>
                    <w:left w:val="none" w:sz="0" w:space="0" w:color="auto"/>
                    <w:bottom w:val="none" w:sz="0" w:space="0" w:color="auto"/>
                    <w:right w:val="none" w:sz="0" w:space="0" w:color="auto"/>
                  </w:divBdr>
                  <w:divsChild>
                    <w:div w:id="18609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08526">
      <w:bodyDiv w:val="1"/>
      <w:marLeft w:val="0"/>
      <w:marRight w:val="0"/>
      <w:marTop w:val="0"/>
      <w:marBottom w:val="0"/>
      <w:divBdr>
        <w:top w:val="none" w:sz="0" w:space="0" w:color="auto"/>
        <w:left w:val="none" w:sz="0" w:space="0" w:color="auto"/>
        <w:bottom w:val="none" w:sz="0" w:space="0" w:color="auto"/>
        <w:right w:val="none" w:sz="0" w:space="0" w:color="auto"/>
      </w:divBdr>
      <w:divsChild>
        <w:div w:id="293097186">
          <w:marLeft w:val="0"/>
          <w:marRight w:val="0"/>
          <w:marTop w:val="0"/>
          <w:marBottom w:val="0"/>
          <w:divBdr>
            <w:top w:val="none" w:sz="0" w:space="0" w:color="auto"/>
            <w:left w:val="none" w:sz="0" w:space="0" w:color="auto"/>
            <w:bottom w:val="none" w:sz="0" w:space="0" w:color="auto"/>
            <w:right w:val="none" w:sz="0" w:space="0" w:color="auto"/>
          </w:divBdr>
          <w:divsChild>
            <w:div w:id="362831902">
              <w:marLeft w:val="0"/>
              <w:marRight w:val="0"/>
              <w:marTop w:val="0"/>
              <w:marBottom w:val="0"/>
              <w:divBdr>
                <w:top w:val="none" w:sz="0" w:space="0" w:color="auto"/>
                <w:left w:val="none" w:sz="0" w:space="0" w:color="auto"/>
                <w:bottom w:val="none" w:sz="0" w:space="0" w:color="auto"/>
                <w:right w:val="none" w:sz="0" w:space="0" w:color="auto"/>
              </w:divBdr>
              <w:divsChild>
                <w:div w:id="614293181">
                  <w:marLeft w:val="0"/>
                  <w:marRight w:val="0"/>
                  <w:marTop w:val="0"/>
                  <w:marBottom w:val="0"/>
                  <w:divBdr>
                    <w:top w:val="none" w:sz="0" w:space="0" w:color="auto"/>
                    <w:left w:val="none" w:sz="0" w:space="0" w:color="auto"/>
                    <w:bottom w:val="none" w:sz="0" w:space="0" w:color="auto"/>
                    <w:right w:val="none" w:sz="0" w:space="0" w:color="auto"/>
                  </w:divBdr>
                  <w:divsChild>
                    <w:div w:id="17349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336853">
      <w:bodyDiv w:val="1"/>
      <w:marLeft w:val="0"/>
      <w:marRight w:val="0"/>
      <w:marTop w:val="0"/>
      <w:marBottom w:val="0"/>
      <w:divBdr>
        <w:top w:val="none" w:sz="0" w:space="0" w:color="auto"/>
        <w:left w:val="none" w:sz="0" w:space="0" w:color="auto"/>
        <w:bottom w:val="none" w:sz="0" w:space="0" w:color="auto"/>
        <w:right w:val="none" w:sz="0" w:space="0" w:color="auto"/>
      </w:divBdr>
      <w:divsChild>
        <w:div w:id="2105609836">
          <w:marLeft w:val="0"/>
          <w:marRight w:val="0"/>
          <w:marTop w:val="0"/>
          <w:marBottom w:val="0"/>
          <w:divBdr>
            <w:top w:val="none" w:sz="0" w:space="0" w:color="auto"/>
            <w:left w:val="none" w:sz="0" w:space="0" w:color="auto"/>
            <w:bottom w:val="none" w:sz="0" w:space="0" w:color="auto"/>
            <w:right w:val="none" w:sz="0" w:space="0" w:color="auto"/>
          </w:divBdr>
          <w:divsChild>
            <w:div w:id="400910887">
              <w:marLeft w:val="0"/>
              <w:marRight w:val="0"/>
              <w:marTop w:val="0"/>
              <w:marBottom w:val="0"/>
              <w:divBdr>
                <w:top w:val="none" w:sz="0" w:space="0" w:color="auto"/>
                <w:left w:val="none" w:sz="0" w:space="0" w:color="auto"/>
                <w:bottom w:val="none" w:sz="0" w:space="0" w:color="auto"/>
                <w:right w:val="none" w:sz="0" w:space="0" w:color="auto"/>
              </w:divBdr>
              <w:divsChild>
                <w:div w:id="1323241370">
                  <w:marLeft w:val="0"/>
                  <w:marRight w:val="0"/>
                  <w:marTop w:val="0"/>
                  <w:marBottom w:val="0"/>
                  <w:divBdr>
                    <w:top w:val="none" w:sz="0" w:space="0" w:color="auto"/>
                    <w:left w:val="none" w:sz="0" w:space="0" w:color="auto"/>
                    <w:bottom w:val="none" w:sz="0" w:space="0" w:color="auto"/>
                    <w:right w:val="none" w:sz="0" w:space="0" w:color="auto"/>
                  </w:divBdr>
                  <w:divsChild>
                    <w:div w:id="16661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099">
      <w:bodyDiv w:val="1"/>
      <w:marLeft w:val="0"/>
      <w:marRight w:val="0"/>
      <w:marTop w:val="0"/>
      <w:marBottom w:val="0"/>
      <w:divBdr>
        <w:top w:val="none" w:sz="0" w:space="0" w:color="auto"/>
        <w:left w:val="none" w:sz="0" w:space="0" w:color="auto"/>
        <w:bottom w:val="none" w:sz="0" w:space="0" w:color="auto"/>
        <w:right w:val="none" w:sz="0" w:space="0" w:color="auto"/>
      </w:divBdr>
    </w:div>
    <w:div w:id="1546871710">
      <w:bodyDiv w:val="1"/>
      <w:marLeft w:val="0"/>
      <w:marRight w:val="0"/>
      <w:marTop w:val="0"/>
      <w:marBottom w:val="0"/>
      <w:divBdr>
        <w:top w:val="none" w:sz="0" w:space="0" w:color="auto"/>
        <w:left w:val="none" w:sz="0" w:space="0" w:color="auto"/>
        <w:bottom w:val="none" w:sz="0" w:space="0" w:color="auto"/>
        <w:right w:val="none" w:sz="0" w:space="0" w:color="auto"/>
      </w:divBdr>
    </w:div>
    <w:div w:id="1559167547">
      <w:bodyDiv w:val="1"/>
      <w:marLeft w:val="0"/>
      <w:marRight w:val="0"/>
      <w:marTop w:val="0"/>
      <w:marBottom w:val="0"/>
      <w:divBdr>
        <w:top w:val="none" w:sz="0" w:space="0" w:color="auto"/>
        <w:left w:val="none" w:sz="0" w:space="0" w:color="auto"/>
        <w:bottom w:val="none" w:sz="0" w:space="0" w:color="auto"/>
        <w:right w:val="none" w:sz="0" w:space="0" w:color="auto"/>
      </w:divBdr>
      <w:divsChild>
        <w:div w:id="875197437">
          <w:marLeft w:val="0"/>
          <w:marRight w:val="0"/>
          <w:marTop w:val="0"/>
          <w:marBottom w:val="0"/>
          <w:divBdr>
            <w:top w:val="none" w:sz="0" w:space="0" w:color="auto"/>
            <w:left w:val="none" w:sz="0" w:space="0" w:color="auto"/>
            <w:bottom w:val="none" w:sz="0" w:space="0" w:color="auto"/>
            <w:right w:val="none" w:sz="0" w:space="0" w:color="auto"/>
          </w:divBdr>
          <w:divsChild>
            <w:div w:id="108205836">
              <w:marLeft w:val="0"/>
              <w:marRight w:val="0"/>
              <w:marTop w:val="0"/>
              <w:marBottom w:val="0"/>
              <w:divBdr>
                <w:top w:val="none" w:sz="0" w:space="0" w:color="auto"/>
                <w:left w:val="none" w:sz="0" w:space="0" w:color="auto"/>
                <w:bottom w:val="none" w:sz="0" w:space="0" w:color="auto"/>
                <w:right w:val="none" w:sz="0" w:space="0" w:color="auto"/>
              </w:divBdr>
              <w:divsChild>
                <w:div w:id="877201592">
                  <w:marLeft w:val="0"/>
                  <w:marRight w:val="0"/>
                  <w:marTop w:val="0"/>
                  <w:marBottom w:val="0"/>
                  <w:divBdr>
                    <w:top w:val="none" w:sz="0" w:space="0" w:color="auto"/>
                    <w:left w:val="none" w:sz="0" w:space="0" w:color="auto"/>
                    <w:bottom w:val="none" w:sz="0" w:space="0" w:color="auto"/>
                    <w:right w:val="none" w:sz="0" w:space="0" w:color="auto"/>
                  </w:divBdr>
                  <w:divsChild>
                    <w:div w:id="14950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80688">
      <w:bodyDiv w:val="1"/>
      <w:marLeft w:val="0"/>
      <w:marRight w:val="0"/>
      <w:marTop w:val="0"/>
      <w:marBottom w:val="0"/>
      <w:divBdr>
        <w:top w:val="none" w:sz="0" w:space="0" w:color="auto"/>
        <w:left w:val="none" w:sz="0" w:space="0" w:color="auto"/>
        <w:bottom w:val="none" w:sz="0" w:space="0" w:color="auto"/>
        <w:right w:val="none" w:sz="0" w:space="0" w:color="auto"/>
      </w:divBdr>
    </w:div>
    <w:div w:id="1601797896">
      <w:bodyDiv w:val="1"/>
      <w:marLeft w:val="0"/>
      <w:marRight w:val="0"/>
      <w:marTop w:val="0"/>
      <w:marBottom w:val="0"/>
      <w:divBdr>
        <w:top w:val="none" w:sz="0" w:space="0" w:color="auto"/>
        <w:left w:val="none" w:sz="0" w:space="0" w:color="auto"/>
        <w:bottom w:val="none" w:sz="0" w:space="0" w:color="auto"/>
        <w:right w:val="none" w:sz="0" w:space="0" w:color="auto"/>
      </w:divBdr>
    </w:div>
    <w:div w:id="1602373238">
      <w:bodyDiv w:val="1"/>
      <w:marLeft w:val="0"/>
      <w:marRight w:val="0"/>
      <w:marTop w:val="0"/>
      <w:marBottom w:val="0"/>
      <w:divBdr>
        <w:top w:val="none" w:sz="0" w:space="0" w:color="auto"/>
        <w:left w:val="none" w:sz="0" w:space="0" w:color="auto"/>
        <w:bottom w:val="none" w:sz="0" w:space="0" w:color="auto"/>
        <w:right w:val="none" w:sz="0" w:space="0" w:color="auto"/>
      </w:divBdr>
    </w:div>
    <w:div w:id="1607077665">
      <w:bodyDiv w:val="1"/>
      <w:marLeft w:val="0"/>
      <w:marRight w:val="0"/>
      <w:marTop w:val="0"/>
      <w:marBottom w:val="0"/>
      <w:divBdr>
        <w:top w:val="none" w:sz="0" w:space="0" w:color="auto"/>
        <w:left w:val="none" w:sz="0" w:space="0" w:color="auto"/>
        <w:bottom w:val="none" w:sz="0" w:space="0" w:color="auto"/>
        <w:right w:val="none" w:sz="0" w:space="0" w:color="auto"/>
      </w:divBdr>
    </w:div>
    <w:div w:id="1652521551">
      <w:bodyDiv w:val="1"/>
      <w:marLeft w:val="0"/>
      <w:marRight w:val="0"/>
      <w:marTop w:val="0"/>
      <w:marBottom w:val="0"/>
      <w:divBdr>
        <w:top w:val="none" w:sz="0" w:space="0" w:color="auto"/>
        <w:left w:val="none" w:sz="0" w:space="0" w:color="auto"/>
        <w:bottom w:val="none" w:sz="0" w:space="0" w:color="auto"/>
        <w:right w:val="none" w:sz="0" w:space="0" w:color="auto"/>
      </w:divBdr>
    </w:div>
    <w:div w:id="1666282025">
      <w:bodyDiv w:val="1"/>
      <w:marLeft w:val="0"/>
      <w:marRight w:val="0"/>
      <w:marTop w:val="0"/>
      <w:marBottom w:val="0"/>
      <w:divBdr>
        <w:top w:val="none" w:sz="0" w:space="0" w:color="auto"/>
        <w:left w:val="none" w:sz="0" w:space="0" w:color="auto"/>
        <w:bottom w:val="none" w:sz="0" w:space="0" w:color="auto"/>
        <w:right w:val="none" w:sz="0" w:space="0" w:color="auto"/>
      </w:divBdr>
    </w:div>
    <w:div w:id="1724522114">
      <w:bodyDiv w:val="1"/>
      <w:marLeft w:val="0"/>
      <w:marRight w:val="0"/>
      <w:marTop w:val="0"/>
      <w:marBottom w:val="0"/>
      <w:divBdr>
        <w:top w:val="none" w:sz="0" w:space="0" w:color="auto"/>
        <w:left w:val="none" w:sz="0" w:space="0" w:color="auto"/>
        <w:bottom w:val="none" w:sz="0" w:space="0" w:color="auto"/>
        <w:right w:val="none" w:sz="0" w:space="0" w:color="auto"/>
      </w:divBdr>
      <w:divsChild>
        <w:div w:id="1553804234">
          <w:marLeft w:val="0"/>
          <w:marRight w:val="0"/>
          <w:marTop w:val="0"/>
          <w:marBottom w:val="0"/>
          <w:divBdr>
            <w:top w:val="none" w:sz="0" w:space="0" w:color="auto"/>
            <w:left w:val="none" w:sz="0" w:space="0" w:color="auto"/>
            <w:bottom w:val="none" w:sz="0" w:space="0" w:color="auto"/>
            <w:right w:val="none" w:sz="0" w:space="0" w:color="auto"/>
          </w:divBdr>
          <w:divsChild>
            <w:div w:id="1646886296">
              <w:marLeft w:val="0"/>
              <w:marRight w:val="0"/>
              <w:marTop w:val="0"/>
              <w:marBottom w:val="0"/>
              <w:divBdr>
                <w:top w:val="none" w:sz="0" w:space="0" w:color="auto"/>
                <w:left w:val="none" w:sz="0" w:space="0" w:color="auto"/>
                <w:bottom w:val="none" w:sz="0" w:space="0" w:color="auto"/>
                <w:right w:val="none" w:sz="0" w:space="0" w:color="auto"/>
              </w:divBdr>
              <w:divsChild>
                <w:div w:id="994724778">
                  <w:marLeft w:val="0"/>
                  <w:marRight w:val="0"/>
                  <w:marTop w:val="0"/>
                  <w:marBottom w:val="0"/>
                  <w:divBdr>
                    <w:top w:val="none" w:sz="0" w:space="0" w:color="auto"/>
                    <w:left w:val="none" w:sz="0" w:space="0" w:color="auto"/>
                    <w:bottom w:val="none" w:sz="0" w:space="0" w:color="auto"/>
                    <w:right w:val="none" w:sz="0" w:space="0" w:color="auto"/>
                  </w:divBdr>
                  <w:divsChild>
                    <w:div w:id="6286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835252">
      <w:bodyDiv w:val="1"/>
      <w:marLeft w:val="0"/>
      <w:marRight w:val="0"/>
      <w:marTop w:val="0"/>
      <w:marBottom w:val="0"/>
      <w:divBdr>
        <w:top w:val="none" w:sz="0" w:space="0" w:color="auto"/>
        <w:left w:val="none" w:sz="0" w:space="0" w:color="auto"/>
        <w:bottom w:val="none" w:sz="0" w:space="0" w:color="auto"/>
        <w:right w:val="none" w:sz="0" w:space="0" w:color="auto"/>
      </w:divBdr>
    </w:div>
    <w:div w:id="1742751372">
      <w:bodyDiv w:val="1"/>
      <w:marLeft w:val="0"/>
      <w:marRight w:val="0"/>
      <w:marTop w:val="0"/>
      <w:marBottom w:val="0"/>
      <w:divBdr>
        <w:top w:val="none" w:sz="0" w:space="0" w:color="auto"/>
        <w:left w:val="none" w:sz="0" w:space="0" w:color="auto"/>
        <w:bottom w:val="none" w:sz="0" w:space="0" w:color="auto"/>
        <w:right w:val="none" w:sz="0" w:space="0" w:color="auto"/>
      </w:divBdr>
      <w:divsChild>
        <w:div w:id="2002661655">
          <w:marLeft w:val="0"/>
          <w:marRight w:val="0"/>
          <w:marTop w:val="0"/>
          <w:marBottom w:val="0"/>
          <w:divBdr>
            <w:top w:val="none" w:sz="0" w:space="0" w:color="auto"/>
            <w:left w:val="none" w:sz="0" w:space="0" w:color="auto"/>
            <w:bottom w:val="none" w:sz="0" w:space="0" w:color="auto"/>
            <w:right w:val="none" w:sz="0" w:space="0" w:color="auto"/>
          </w:divBdr>
          <w:divsChild>
            <w:div w:id="18074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2707">
      <w:bodyDiv w:val="1"/>
      <w:marLeft w:val="0"/>
      <w:marRight w:val="0"/>
      <w:marTop w:val="0"/>
      <w:marBottom w:val="0"/>
      <w:divBdr>
        <w:top w:val="none" w:sz="0" w:space="0" w:color="auto"/>
        <w:left w:val="none" w:sz="0" w:space="0" w:color="auto"/>
        <w:bottom w:val="none" w:sz="0" w:space="0" w:color="auto"/>
        <w:right w:val="none" w:sz="0" w:space="0" w:color="auto"/>
      </w:divBdr>
    </w:div>
    <w:div w:id="1811239287">
      <w:bodyDiv w:val="1"/>
      <w:marLeft w:val="0"/>
      <w:marRight w:val="0"/>
      <w:marTop w:val="0"/>
      <w:marBottom w:val="0"/>
      <w:divBdr>
        <w:top w:val="none" w:sz="0" w:space="0" w:color="auto"/>
        <w:left w:val="none" w:sz="0" w:space="0" w:color="auto"/>
        <w:bottom w:val="none" w:sz="0" w:space="0" w:color="auto"/>
        <w:right w:val="none" w:sz="0" w:space="0" w:color="auto"/>
      </w:divBdr>
      <w:divsChild>
        <w:div w:id="1628661813">
          <w:marLeft w:val="0"/>
          <w:marRight w:val="0"/>
          <w:marTop w:val="0"/>
          <w:marBottom w:val="0"/>
          <w:divBdr>
            <w:top w:val="none" w:sz="0" w:space="0" w:color="auto"/>
            <w:left w:val="none" w:sz="0" w:space="0" w:color="auto"/>
            <w:bottom w:val="none" w:sz="0" w:space="0" w:color="auto"/>
            <w:right w:val="none" w:sz="0" w:space="0" w:color="auto"/>
          </w:divBdr>
          <w:divsChild>
            <w:div w:id="1172334738">
              <w:marLeft w:val="0"/>
              <w:marRight w:val="0"/>
              <w:marTop w:val="0"/>
              <w:marBottom w:val="0"/>
              <w:divBdr>
                <w:top w:val="none" w:sz="0" w:space="0" w:color="auto"/>
                <w:left w:val="none" w:sz="0" w:space="0" w:color="auto"/>
                <w:bottom w:val="none" w:sz="0" w:space="0" w:color="auto"/>
                <w:right w:val="none" w:sz="0" w:space="0" w:color="auto"/>
              </w:divBdr>
              <w:divsChild>
                <w:div w:id="887033588">
                  <w:marLeft w:val="0"/>
                  <w:marRight w:val="0"/>
                  <w:marTop w:val="0"/>
                  <w:marBottom w:val="0"/>
                  <w:divBdr>
                    <w:top w:val="none" w:sz="0" w:space="0" w:color="auto"/>
                    <w:left w:val="none" w:sz="0" w:space="0" w:color="auto"/>
                    <w:bottom w:val="none" w:sz="0" w:space="0" w:color="auto"/>
                    <w:right w:val="none" w:sz="0" w:space="0" w:color="auto"/>
                  </w:divBdr>
                  <w:divsChild>
                    <w:div w:id="11837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23739">
      <w:bodyDiv w:val="1"/>
      <w:marLeft w:val="0"/>
      <w:marRight w:val="0"/>
      <w:marTop w:val="0"/>
      <w:marBottom w:val="0"/>
      <w:divBdr>
        <w:top w:val="none" w:sz="0" w:space="0" w:color="auto"/>
        <w:left w:val="none" w:sz="0" w:space="0" w:color="auto"/>
        <w:bottom w:val="none" w:sz="0" w:space="0" w:color="auto"/>
        <w:right w:val="none" w:sz="0" w:space="0" w:color="auto"/>
      </w:divBdr>
    </w:div>
    <w:div w:id="1857884374">
      <w:bodyDiv w:val="1"/>
      <w:marLeft w:val="0"/>
      <w:marRight w:val="0"/>
      <w:marTop w:val="0"/>
      <w:marBottom w:val="0"/>
      <w:divBdr>
        <w:top w:val="none" w:sz="0" w:space="0" w:color="auto"/>
        <w:left w:val="none" w:sz="0" w:space="0" w:color="auto"/>
        <w:bottom w:val="none" w:sz="0" w:space="0" w:color="auto"/>
        <w:right w:val="none" w:sz="0" w:space="0" w:color="auto"/>
      </w:divBdr>
    </w:div>
    <w:div w:id="1881168637">
      <w:bodyDiv w:val="1"/>
      <w:marLeft w:val="0"/>
      <w:marRight w:val="0"/>
      <w:marTop w:val="0"/>
      <w:marBottom w:val="0"/>
      <w:divBdr>
        <w:top w:val="none" w:sz="0" w:space="0" w:color="auto"/>
        <w:left w:val="none" w:sz="0" w:space="0" w:color="auto"/>
        <w:bottom w:val="none" w:sz="0" w:space="0" w:color="auto"/>
        <w:right w:val="none" w:sz="0" w:space="0" w:color="auto"/>
      </w:divBdr>
    </w:div>
    <w:div w:id="1926375211">
      <w:bodyDiv w:val="1"/>
      <w:marLeft w:val="0"/>
      <w:marRight w:val="0"/>
      <w:marTop w:val="0"/>
      <w:marBottom w:val="0"/>
      <w:divBdr>
        <w:top w:val="none" w:sz="0" w:space="0" w:color="auto"/>
        <w:left w:val="none" w:sz="0" w:space="0" w:color="auto"/>
        <w:bottom w:val="none" w:sz="0" w:space="0" w:color="auto"/>
        <w:right w:val="none" w:sz="0" w:space="0" w:color="auto"/>
      </w:divBdr>
    </w:div>
    <w:div w:id="1934704691">
      <w:bodyDiv w:val="1"/>
      <w:marLeft w:val="0"/>
      <w:marRight w:val="0"/>
      <w:marTop w:val="0"/>
      <w:marBottom w:val="0"/>
      <w:divBdr>
        <w:top w:val="none" w:sz="0" w:space="0" w:color="auto"/>
        <w:left w:val="none" w:sz="0" w:space="0" w:color="auto"/>
        <w:bottom w:val="none" w:sz="0" w:space="0" w:color="auto"/>
        <w:right w:val="none" w:sz="0" w:space="0" w:color="auto"/>
      </w:divBdr>
      <w:divsChild>
        <w:div w:id="1943143127">
          <w:marLeft w:val="0"/>
          <w:marRight w:val="0"/>
          <w:marTop w:val="0"/>
          <w:marBottom w:val="0"/>
          <w:divBdr>
            <w:top w:val="none" w:sz="0" w:space="0" w:color="auto"/>
            <w:left w:val="none" w:sz="0" w:space="0" w:color="auto"/>
            <w:bottom w:val="none" w:sz="0" w:space="0" w:color="auto"/>
            <w:right w:val="none" w:sz="0" w:space="0" w:color="auto"/>
          </w:divBdr>
          <w:divsChild>
            <w:div w:id="1634486150">
              <w:marLeft w:val="0"/>
              <w:marRight w:val="0"/>
              <w:marTop w:val="0"/>
              <w:marBottom w:val="0"/>
              <w:divBdr>
                <w:top w:val="none" w:sz="0" w:space="0" w:color="auto"/>
                <w:left w:val="none" w:sz="0" w:space="0" w:color="auto"/>
                <w:bottom w:val="none" w:sz="0" w:space="0" w:color="auto"/>
                <w:right w:val="none" w:sz="0" w:space="0" w:color="auto"/>
              </w:divBdr>
              <w:divsChild>
                <w:div w:id="495345676">
                  <w:marLeft w:val="0"/>
                  <w:marRight w:val="0"/>
                  <w:marTop w:val="0"/>
                  <w:marBottom w:val="0"/>
                  <w:divBdr>
                    <w:top w:val="none" w:sz="0" w:space="0" w:color="auto"/>
                    <w:left w:val="none" w:sz="0" w:space="0" w:color="auto"/>
                    <w:bottom w:val="none" w:sz="0" w:space="0" w:color="auto"/>
                    <w:right w:val="none" w:sz="0" w:space="0" w:color="auto"/>
                  </w:divBdr>
                  <w:divsChild>
                    <w:div w:id="19921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14939">
      <w:bodyDiv w:val="1"/>
      <w:marLeft w:val="0"/>
      <w:marRight w:val="0"/>
      <w:marTop w:val="0"/>
      <w:marBottom w:val="0"/>
      <w:divBdr>
        <w:top w:val="none" w:sz="0" w:space="0" w:color="auto"/>
        <w:left w:val="none" w:sz="0" w:space="0" w:color="auto"/>
        <w:bottom w:val="none" w:sz="0" w:space="0" w:color="auto"/>
        <w:right w:val="none" w:sz="0" w:space="0" w:color="auto"/>
      </w:divBdr>
    </w:div>
    <w:div w:id="1970016645">
      <w:bodyDiv w:val="1"/>
      <w:marLeft w:val="0"/>
      <w:marRight w:val="0"/>
      <w:marTop w:val="0"/>
      <w:marBottom w:val="0"/>
      <w:divBdr>
        <w:top w:val="none" w:sz="0" w:space="0" w:color="auto"/>
        <w:left w:val="none" w:sz="0" w:space="0" w:color="auto"/>
        <w:bottom w:val="none" w:sz="0" w:space="0" w:color="auto"/>
        <w:right w:val="none" w:sz="0" w:space="0" w:color="auto"/>
      </w:divBdr>
      <w:divsChild>
        <w:div w:id="207255860">
          <w:marLeft w:val="0"/>
          <w:marRight w:val="0"/>
          <w:marTop w:val="0"/>
          <w:marBottom w:val="0"/>
          <w:divBdr>
            <w:top w:val="none" w:sz="0" w:space="0" w:color="auto"/>
            <w:left w:val="none" w:sz="0" w:space="0" w:color="auto"/>
            <w:bottom w:val="none" w:sz="0" w:space="0" w:color="auto"/>
            <w:right w:val="none" w:sz="0" w:space="0" w:color="auto"/>
          </w:divBdr>
          <w:divsChild>
            <w:div w:id="802306326">
              <w:marLeft w:val="0"/>
              <w:marRight w:val="0"/>
              <w:marTop w:val="0"/>
              <w:marBottom w:val="0"/>
              <w:divBdr>
                <w:top w:val="none" w:sz="0" w:space="0" w:color="auto"/>
                <w:left w:val="none" w:sz="0" w:space="0" w:color="auto"/>
                <w:bottom w:val="none" w:sz="0" w:space="0" w:color="auto"/>
                <w:right w:val="none" w:sz="0" w:space="0" w:color="auto"/>
              </w:divBdr>
              <w:divsChild>
                <w:div w:id="170681552">
                  <w:marLeft w:val="0"/>
                  <w:marRight w:val="0"/>
                  <w:marTop w:val="0"/>
                  <w:marBottom w:val="0"/>
                  <w:divBdr>
                    <w:top w:val="none" w:sz="0" w:space="0" w:color="auto"/>
                    <w:left w:val="none" w:sz="0" w:space="0" w:color="auto"/>
                    <w:bottom w:val="none" w:sz="0" w:space="0" w:color="auto"/>
                    <w:right w:val="none" w:sz="0" w:space="0" w:color="auto"/>
                  </w:divBdr>
                  <w:divsChild>
                    <w:div w:id="5297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77971">
      <w:bodyDiv w:val="1"/>
      <w:marLeft w:val="0"/>
      <w:marRight w:val="0"/>
      <w:marTop w:val="0"/>
      <w:marBottom w:val="0"/>
      <w:divBdr>
        <w:top w:val="none" w:sz="0" w:space="0" w:color="auto"/>
        <w:left w:val="none" w:sz="0" w:space="0" w:color="auto"/>
        <w:bottom w:val="none" w:sz="0" w:space="0" w:color="auto"/>
        <w:right w:val="none" w:sz="0" w:space="0" w:color="auto"/>
      </w:divBdr>
      <w:divsChild>
        <w:div w:id="1305430331">
          <w:marLeft w:val="0"/>
          <w:marRight w:val="0"/>
          <w:marTop w:val="0"/>
          <w:marBottom w:val="0"/>
          <w:divBdr>
            <w:top w:val="none" w:sz="0" w:space="0" w:color="auto"/>
            <w:left w:val="none" w:sz="0" w:space="0" w:color="auto"/>
            <w:bottom w:val="none" w:sz="0" w:space="0" w:color="auto"/>
            <w:right w:val="none" w:sz="0" w:space="0" w:color="auto"/>
          </w:divBdr>
          <w:divsChild>
            <w:div w:id="496119640">
              <w:marLeft w:val="0"/>
              <w:marRight w:val="0"/>
              <w:marTop w:val="0"/>
              <w:marBottom w:val="0"/>
              <w:divBdr>
                <w:top w:val="none" w:sz="0" w:space="0" w:color="auto"/>
                <w:left w:val="none" w:sz="0" w:space="0" w:color="auto"/>
                <w:bottom w:val="none" w:sz="0" w:space="0" w:color="auto"/>
                <w:right w:val="none" w:sz="0" w:space="0" w:color="auto"/>
              </w:divBdr>
              <w:divsChild>
                <w:div w:id="557016509">
                  <w:marLeft w:val="0"/>
                  <w:marRight w:val="0"/>
                  <w:marTop w:val="0"/>
                  <w:marBottom w:val="0"/>
                  <w:divBdr>
                    <w:top w:val="none" w:sz="0" w:space="0" w:color="auto"/>
                    <w:left w:val="none" w:sz="0" w:space="0" w:color="auto"/>
                    <w:bottom w:val="none" w:sz="0" w:space="0" w:color="auto"/>
                    <w:right w:val="none" w:sz="0" w:space="0" w:color="auto"/>
                  </w:divBdr>
                  <w:divsChild>
                    <w:div w:id="7296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90642">
      <w:bodyDiv w:val="1"/>
      <w:marLeft w:val="0"/>
      <w:marRight w:val="0"/>
      <w:marTop w:val="0"/>
      <w:marBottom w:val="0"/>
      <w:divBdr>
        <w:top w:val="none" w:sz="0" w:space="0" w:color="auto"/>
        <w:left w:val="none" w:sz="0" w:space="0" w:color="auto"/>
        <w:bottom w:val="none" w:sz="0" w:space="0" w:color="auto"/>
        <w:right w:val="none" w:sz="0" w:space="0" w:color="auto"/>
      </w:divBdr>
    </w:div>
    <w:div w:id="2017490281">
      <w:bodyDiv w:val="1"/>
      <w:marLeft w:val="0"/>
      <w:marRight w:val="0"/>
      <w:marTop w:val="0"/>
      <w:marBottom w:val="0"/>
      <w:divBdr>
        <w:top w:val="none" w:sz="0" w:space="0" w:color="auto"/>
        <w:left w:val="none" w:sz="0" w:space="0" w:color="auto"/>
        <w:bottom w:val="none" w:sz="0" w:space="0" w:color="auto"/>
        <w:right w:val="none" w:sz="0" w:space="0" w:color="auto"/>
      </w:divBdr>
      <w:divsChild>
        <w:div w:id="1122189397">
          <w:marLeft w:val="0"/>
          <w:marRight w:val="0"/>
          <w:marTop w:val="0"/>
          <w:marBottom w:val="0"/>
          <w:divBdr>
            <w:top w:val="none" w:sz="0" w:space="0" w:color="auto"/>
            <w:left w:val="none" w:sz="0" w:space="0" w:color="auto"/>
            <w:bottom w:val="none" w:sz="0" w:space="0" w:color="auto"/>
            <w:right w:val="none" w:sz="0" w:space="0" w:color="auto"/>
          </w:divBdr>
        </w:div>
        <w:div w:id="366220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041878">
      <w:bodyDiv w:val="1"/>
      <w:marLeft w:val="0"/>
      <w:marRight w:val="0"/>
      <w:marTop w:val="0"/>
      <w:marBottom w:val="0"/>
      <w:divBdr>
        <w:top w:val="none" w:sz="0" w:space="0" w:color="auto"/>
        <w:left w:val="none" w:sz="0" w:space="0" w:color="auto"/>
        <w:bottom w:val="none" w:sz="0" w:space="0" w:color="auto"/>
        <w:right w:val="none" w:sz="0" w:space="0" w:color="auto"/>
      </w:divBdr>
    </w:div>
    <w:div w:id="2061634564">
      <w:bodyDiv w:val="1"/>
      <w:marLeft w:val="0"/>
      <w:marRight w:val="0"/>
      <w:marTop w:val="0"/>
      <w:marBottom w:val="0"/>
      <w:divBdr>
        <w:top w:val="none" w:sz="0" w:space="0" w:color="auto"/>
        <w:left w:val="none" w:sz="0" w:space="0" w:color="auto"/>
        <w:bottom w:val="none" w:sz="0" w:space="0" w:color="auto"/>
        <w:right w:val="none" w:sz="0" w:space="0" w:color="auto"/>
      </w:divBdr>
    </w:div>
    <w:div w:id="2092071568">
      <w:bodyDiv w:val="1"/>
      <w:marLeft w:val="0"/>
      <w:marRight w:val="0"/>
      <w:marTop w:val="0"/>
      <w:marBottom w:val="0"/>
      <w:divBdr>
        <w:top w:val="none" w:sz="0" w:space="0" w:color="auto"/>
        <w:left w:val="none" w:sz="0" w:space="0" w:color="auto"/>
        <w:bottom w:val="none" w:sz="0" w:space="0" w:color="auto"/>
        <w:right w:val="none" w:sz="0" w:space="0" w:color="auto"/>
      </w:divBdr>
      <w:divsChild>
        <w:div w:id="1642812111">
          <w:marLeft w:val="0"/>
          <w:marRight w:val="0"/>
          <w:marTop w:val="0"/>
          <w:marBottom w:val="0"/>
          <w:divBdr>
            <w:top w:val="none" w:sz="0" w:space="0" w:color="auto"/>
            <w:left w:val="none" w:sz="0" w:space="0" w:color="auto"/>
            <w:bottom w:val="none" w:sz="0" w:space="0" w:color="auto"/>
            <w:right w:val="none" w:sz="0" w:space="0" w:color="auto"/>
          </w:divBdr>
          <w:divsChild>
            <w:div w:id="237131641">
              <w:marLeft w:val="0"/>
              <w:marRight w:val="0"/>
              <w:marTop w:val="0"/>
              <w:marBottom w:val="0"/>
              <w:divBdr>
                <w:top w:val="none" w:sz="0" w:space="0" w:color="auto"/>
                <w:left w:val="none" w:sz="0" w:space="0" w:color="auto"/>
                <w:bottom w:val="none" w:sz="0" w:space="0" w:color="auto"/>
                <w:right w:val="none" w:sz="0" w:space="0" w:color="auto"/>
              </w:divBdr>
              <w:divsChild>
                <w:div w:id="1974406562">
                  <w:marLeft w:val="0"/>
                  <w:marRight w:val="0"/>
                  <w:marTop w:val="0"/>
                  <w:marBottom w:val="0"/>
                  <w:divBdr>
                    <w:top w:val="none" w:sz="0" w:space="0" w:color="auto"/>
                    <w:left w:val="none" w:sz="0" w:space="0" w:color="auto"/>
                    <w:bottom w:val="none" w:sz="0" w:space="0" w:color="auto"/>
                    <w:right w:val="none" w:sz="0" w:space="0" w:color="auto"/>
                  </w:divBdr>
                  <w:divsChild>
                    <w:div w:id="2907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eotopo.hypotheses.org/666" TargetMode="External"/><Relationship Id="rId18" Type="http://schemas.openxmlformats.org/officeDocument/2006/relationships/hyperlink" Target="https://www.iris-france.org/note-de-lecture/smirages-de-la-carte-linvention-de-lalgerie-colonial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r.wikipedia.org/wiki/Inuktitut" TargetMode="External"/><Relationship Id="rId17" Type="http://schemas.openxmlformats.org/officeDocument/2006/relationships/hyperlink" Target="http://lazarus.elte.hu/cet/modules/toponymy-2012/_HtmlModules/_Documents/D13/Documents/D13-01_Ormeling.pdf" TargetMode="External"/><Relationship Id="rId2" Type="http://schemas.openxmlformats.org/officeDocument/2006/relationships/numbering" Target="numbering.xml"/><Relationship Id="rId16" Type="http://schemas.openxmlformats.org/officeDocument/2006/relationships/hyperlink" Target="https://www.google.ch/search?hl=fr&amp;tbo=p&amp;tbm=bks&amp;q=inauthor:%22Betina+Schnabel-Le+Corre%2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Nunavimmiutitut"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google.ch/search?hl=fr&amp;tbo=p&amp;tbm=bks&amp;q=inauthor:%22Jonas+L%C3%B6fstr%C3%B6m%22" TargetMode="External"/><Relationship Id="rId10" Type="http://schemas.openxmlformats.org/officeDocument/2006/relationships/hyperlink" Target="https://fr.wikipedia.org/wiki/Inuktitu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eq.ebooksgratuits.com/pdf/Hemon-Maria-illustre.pdf" TargetMode="External"/><Relationship Id="rId14" Type="http://schemas.openxmlformats.org/officeDocument/2006/relationships/hyperlink" Target="http://archive-ouverte.unige.ch/vital/access/manager/Repository/unige:22883?term=girau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unstats.un.org/unsd/geoinfo/ungegn/docs/pubs/Glossary_of_terms_rev.pdf" TargetMode="External"/><Relationship Id="rId1" Type="http://schemas.openxmlformats.org/officeDocument/2006/relationships/hyperlink" Target="https://fr.wikipedia.org/wiki/L%27%C3%8Ele_myst%C3%A9rieu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9DA89-E06A-1E40-851C-31981A4E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11029</Words>
  <Characters>60662</Characters>
  <Application>Microsoft Office Word</Application>
  <DocSecurity>0</DocSecurity>
  <Lines>505</Lines>
  <Paragraphs>143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Microsoft Office</dc:creator>
  <cp:lastModifiedBy>Frederic Giraut</cp:lastModifiedBy>
  <cp:revision>11</cp:revision>
  <dcterms:created xsi:type="dcterms:W3CDTF">2020-12-22T07:30:00Z</dcterms:created>
  <dcterms:modified xsi:type="dcterms:W3CDTF">2021-07-25T11:07:00Z</dcterms:modified>
</cp:coreProperties>
</file>