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rsidR="00E43F64" w:rsidRDefault="00E43F64" w:rsidP="00FA7EAA">
      <w:pPr>
        <w:jc w:val="both"/>
      </w:pPr>
    </w:p>
    <w:p w:rsidR="00E43F64" w:rsidRPr="00E53F6C" w:rsidRDefault="00E43F64" w:rsidP="00B63FF7">
      <w:pPr>
        <w:suppressAutoHyphens/>
        <w:jc w:val="both"/>
      </w:pPr>
      <w:r w:rsidRPr="00E53F6C">
        <w:rPr>
          <w:rFonts w:ascii="Times New Roman Bold" w:hAnsi="Times New Roman Bold"/>
          <w:b/>
          <w:bCs/>
          <w:caps/>
        </w:rPr>
        <w:t>Agreement</w:t>
      </w:r>
      <w:r w:rsidRPr="00E53F6C">
        <w:t xml:space="preserve"> is made as of </w:t>
      </w:r>
      <w:r w:rsidR="00B63FF7">
        <w:rPr>
          <w:u w:val="single"/>
        </w:rPr>
        <w:t>17 August</w:t>
      </w:r>
      <w:r w:rsidRPr="00E53F6C">
        <w:t>, 201</w:t>
      </w:r>
      <w:r w:rsidR="00E01DBD">
        <w:t xml:space="preserve">6 between </w:t>
      </w:r>
      <w:r w:rsidR="00867218">
        <w:rPr>
          <w:b/>
          <w:bCs/>
          <w:spacing w:val="-3"/>
        </w:rPr>
        <w:t>Academic</w:t>
      </w:r>
      <w:r w:rsidR="00FA7EAA" w:rsidRPr="00FA7EAA">
        <w:rPr>
          <w:b/>
          <w:bCs/>
          <w:spacing w:val="-3"/>
        </w:rPr>
        <w:t xml:space="preserve"> Language Experts</w:t>
      </w:r>
      <w:r w:rsidRPr="00FA7EAA">
        <w:rPr>
          <w:lang w:bidi="ar-SA"/>
        </w:rPr>
        <w:t xml:space="preserve"> </w:t>
      </w:r>
      <w:r w:rsidR="00E01DBD" w:rsidRPr="00E01DBD">
        <w:rPr>
          <w:b/>
          <w:bCs/>
          <w:lang w:bidi="ar-SA"/>
        </w:rPr>
        <w:t>LTD.</w:t>
      </w:r>
      <w:r w:rsidRPr="00FA7EAA">
        <w:rPr>
          <w:b/>
          <w:bCs/>
        </w:rPr>
        <w:t xml:space="preserve"> </w:t>
      </w:r>
      <w:r w:rsidRPr="00FA7EAA">
        <w:t>(“</w:t>
      </w:r>
      <w:r w:rsidR="00867218">
        <w:rPr>
          <w:b/>
          <w:bCs/>
        </w:rPr>
        <w:t>ALE</w:t>
      </w:r>
      <w:r w:rsidRPr="00FA7EAA">
        <w:t>”)</w:t>
      </w:r>
      <w:r w:rsidRPr="00FA7EAA">
        <w:rPr>
          <w:b/>
          <w:bCs/>
        </w:rPr>
        <w:t xml:space="preserve"> </w:t>
      </w:r>
      <w:r w:rsidRPr="00FA7EAA">
        <w:t>and</w:t>
      </w:r>
      <w:r w:rsidRPr="00E53F6C">
        <w:t xml:space="preserve"> </w:t>
      </w:r>
      <w:r w:rsidR="00B63FF7">
        <w:rPr>
          <w:u w:val="single"/>
        </w:rPr>
        <w:t xml:space="preserve">Shaul Vardi </w:t>
      </w:r>
      <w:r w:rsidRPr="00E53F6C">
        <w:t>(“</w:t>
      </w:r>
      <w:r w:rsidRPr="00E53F6C">
        <w:rPr>
          <w:b/>
          <w:bCs/>
        </w:rPr>
        <w:t>Consultant</w:t>
      </w:r>
      <w:r w:rsidRPr="00E53F6C">
        <w:t xml:space="preserve">”), bearer of Israeli ID/Company # </w:t>
      </w:r>
      <w:r w:rsidR="00B63FF7">
        <w:rPr>
          <w:rFonts w:ascii="Arial" w:hAnsi="Arial" w:cs="Arial"/>
          <w:u w:val="single"/>
        </w:rPr>
        <w:t>015874340</w:t>
      </w:r>
      <w:r w:rsidRPr="00E53F6C">
        <w:rPr>
          <w:rFonts w:ascii="Arial" w:hAnsi="Arial" w:cs="Arial"/>
        </w:rPr>
        <w:t>-</w:t>
      </w:r>
      <w:r w:rsidRPr="00E53F6C">
        <w:t xml:space="preserve"> and having an address at </w:t>
      </w:r>
      <w:r w:rsidR="00B63FF7">
        <w:rPr>
          <w:u w:val="single"/>
        </w:rPr>
        <w:t xml:space="preserve">7 Rachel Imenu St., Jerusalem </w:t>
      </w:r>
      <w:r w:rsidRPr="00E53F6C">
        <w:t xml:space="preserve">. </w:t>
      </w:r>
    </w:p>
    <w:p w:rsidR="00E43F64" w:rsidRPr="00E53F6C" w:rsidRDefault="00E43F64" w:rsidP="00FA7EAA">
      <w:pPr>
        <w:jc w:val="both"/>
      </w:pPr>
    </w:p>
    <w:p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rsidR="00E43F64" w:rsidRPr="00E53F6C" w:rsidRDefault="00E43F64" w:rsidP="00FA7EAA">
      <w:pPr>
        <w:jc w:val="both"/>
      </w:pPr>
    </w:p>
    <w:p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rsidR="00E43F64" w:rsidRPr="00E53F6C" w:rsidRDefault="00E43F64" w:rsidP="00FA7EAA">
      <w:pPr>
        <w:ind w:left="1440" w:hanging="1440"/>
        <w:jc w:val="both"/>
      </w:pPr>
    </w:p>
    <w:p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rsidR="00E43F64" w:rsidRPr="00E53F6C" w:rsidRDefault="00E43F64" w:rsidP="00FA7EAA">
      <w:pPr>
        <w:jc w:val="both"/>
      </w:pPr>
    </w:p>
    <w:p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rsidR="00E43F64" w:rsidRPr="00E53F6C" w:rsidRDefault="00E43F64" w:rsidP="00FA7EAA">
      <w:pPr>
        <w:jc w:val="both"/>
        <w:rPr>
          <w:b/>
          <w:bCs/>
          <w:u w:val="single"/>
        </w:rPr>
      </w:pPr>
    </w:p>
    <w:p w:rsidR="00E43F64" w:rsidRPr="00E53F6C" w:rsidRDefault="00E43F64" w:rsidP="00FA7EAA">
      <w:pPr>
        <w:pStyle w:val="BodyText"/>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rsidR="00E43F64" w:rsidRPr="00E53F6C" w:rsidRDefault="00E43F64" w:rsidP="00FA7EAA">
      <w:pPr>
        <w:ind w:left="1440" w:hanging="720"/>
        <w:jc w:val="both"/>
      </w:pPr>
    </w:p>
    <w:p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rsidR="00E43F64" w:rsidRPr="00E53F6C" w:rsidRDefault="00E43F64" w:rsidP="00FA7EAA">
      <w:pPr>
        <w:ind w:left="1440" w:hanging="720"/>
        <w:jc w:val="both"/>
      </w:pPr>
    </w:p>
    <w:p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rsidR="00E43F64" w:rsidRPr="00E53F6C" w:rsidRDefault="00E43F64" w:rsidP="00FA7EAA">
      <w:pPr>
        <w:jc w:val="both"/>
      </w:pPr>
    </w:p>
    <w:p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Consultant’s services are personal and may not be assigned nor delegated to any other party.</w:t>
      </w:r>
    </w:p>
    <w:p w:rsidR="00E43F64" w:rsidRPr="00E53F6C" w:rsidRDefault="00E43F64" w:rsidP="00FA7EAA">
      <w:pPr>
        <w:ind w:left="720" w:hanging="720"/>
        <w:jc w:val="both"/>
      </w:pPr>
    </w:p>
    <w:p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rsidR="00867218">
        <w:t>ALE</w:t>
      </w:r>
      <w:r w:rsidRPr="00E53F6C">
        <w:t xml:space="preserve"> as required and in a diligent manner to the best of his ability.  The Consultant shall provide the Services on such days and hours and in such location 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rsidR="00E43F64" w:rsidRPr="00E53F6C" w:rsidRDefault="00E43F64" w:rsidP="00FA7EAA">
      <w:pPr>
        <w:ind w:left="720" w:hanging="720"/>
        <w:jc w:val="both"/>
      </w:pPr>
    </w:p>
    <w:p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rsidR="00E43F64" w:rsidRPr="00E53F6C" w:rsidRDefault="00E43F64" w:rsidP="00FA7EAA">
      <w:pPr>
        <w:widowControl w:val="0"/>
        <w:ind w:left="720" w:hanging="720"/>
        <w:jc w:val="both"/>
        <w:rPr>
          <w:snapToGrid w:val="0"/>
          <w:color w:val="000000"/>
        </w:rPr>
      </w:pPr>
    </w:p>
    <w:p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rsidR="00E43F64" w:rsidRPr="00E53F6C" w:rsidRDefault="00E43F64" w:rsidP="00FA7EAA">
      <w:pPr>
        <w:ind w:left="720"/>
        <w:jc w:val="both"/>
      </w:pPr>
    </w:p>
    <w:p w:rsidR="00E43F64" w:rsidRPr="00E53F6C" w:rsidRDefault="00E43F64" w:rsidP="00FA7EAA">
      <w:pPr>
        <w:ind w:left="1440" w:hanging="720"/>
        <w:jc w:val="both"/>
      </w:pPr>
      <w:r w:rsidRPr="00E53F6C">
        <w:t>(i)</w:t>
      </w:r>
      <w:r w:rsidRPr="00E53F6C">
        <w:tab/>
        <w:t>a material breach by the Consultant of his obligations under this Agreement or any appendix hereto;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w:t>
      </w:r>
      <w:r w:rsidRPr="00E53F6C">
        <w:tab/>
        <w:t>the failure or refusal of the Consultant to perform any duties or Services required under this Agreement;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(iii)</w:t>
      </w:r>
      <w:r w:rsidRPr="00E53F6C">
        <w:tab/>
        <w:t>willful malfeasance or gross negligence by the Consultant in the performance of his duties under this Agreement; or</w:t>
      </w:r>
    </w:p>
    <w:p w:rsidR="00E43F64" w:rsidRPr="00E53F6C" w:rsidRDefault="00E43F64" w:rsidP="00FA7EAA">
      <w:pPr>
        <w:ind w:left="1440" w:hanging="720"/>
        <w:jc w:val="both"/>
      </w:pPr>
    </w:p>
    <w:p w:rsidR="00120151" w:rsidRPr="00E53F6C" w:rsidRDefault="00E43F64" w:rsidP="00891498">
      <w:pPr>
        <w:ind w:left="1440" w:hanging="720"/>
        <w:jc w:val="both"/>
      </w:pPr>
      <w:r w:rsidRPr="00E53F6C">
        <w:t>(iv)</w:t>
      </w:r>
      <w:r w:rsidRPr="00E53F6C">
        <w:tab/>
      </w:r>
      <w:r w:rsidR="00120151">
        <w:t>a project for which the Consultant is to provide the Services is terminated for any reason.</w:t>
      </w:r>
    </w:p>
    <w:p w:rsidR="00E43F64" w:rsidRPr="00E53F6C" w:rsidRDefault="00E43F64" w:rsidP="00FA7EAA">
      <w:pPr>
        <w:ind w:left="1440" w:hanging="720"/>
        <w:jc w:val="both"/>
      </w:pPr>
    </w:p>
    <w:p w:rsidR="00E43F64" w:rsidRPr="00E53F6C" w:rsidRDefault="00E43F64" w:rsidP="00FA7EAA">
      <w:pPr>
        <w:ind w:left="720"/>
        <w:jc w:val="both"/>
      </w:pPr>
      <w:r w:rsidRPr="00E53F6C">
        <w:t>provided that in the event of cause under clause (i), 5 days shall have lapsed following notice of breach and the Consultant having not cured such breach during said notice period.</w:t>
      </w:r>
    </w:p>
    <w:p w:rsidR="00E43F64" w:rsidRPr="00E53F6C" w:rsidRDefault="00E43F64" w:rsidP="00FA7EAA">
      <w:pPr>
        <w:widowControl w:val="0"/>
        <w:ind w:firstLine="720"/>
        <w:jc w:val="both"/>
        <w:rPr>
          <w:snapToGrid w:val="0"/>
          <w:color w:val="000000"/>
        </w:rPr>
      </w:pPr>
    </w:p>
    <w:p w:rsidR="00E43F64" w:rsidRPr="00E53F6C" w:rsidRDefault="00E43F64"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rsidR="00E43F64" w:rsidRPr="00E53F6C" w:rsidRDefault="00E43F64" w:rsidP="00FA7EAA">
      <w:pPr>
        <w:ind w:left="720"/>
        <w:jc w:val="both"/>
      </w:pPr>
    </w:p>
    <w:p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rsidR="00E43F64" w:rsidRPr="00E53F6C" w:rsidRDefault="00E43F64" w:rsidP="00FA7EAA">
      <w:pPr>
        <w:ind w:firstLine="720"/>
        <w:jc w:val="both"/>
      </w:pPr>
    </w:p>
    <w:p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rsidR="00E43F64" w:rsidRPr="00E53F6C" w:rsidRDefault="00E43F64" w:rsidP="00FA7EAA">
      <w:pPr>
        <w:ind w:left="1440" w:hanging="720"/>
        <w:jc w:val="both"/>
      </w:pPr>
    </w:p>
    <w:p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rsidR="00E43F64" w:rsidRPr="00E53F6C" w:rsidRDefault="00E43F64" w:rsidP="00FA7EAA">
      <w:pPr>
        <w:ind w:left="720"/>
        <w:jc w:val="both"/>
      </w:pPr>
    </w:p>
    <w:p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w:t>
      </w:r>
      <w:proofErr w:type="spellStart"/>
      <w:r w:rsidR="00E43F64" w:rsidRPr="00E53F6C">
        <w:t>Cheshbonit</w:t>
      </w:r>
      <w:proofErr w:type="spellEnd"/>
      <w:r w:rsidR="00E43F64" w:rsidRPr="00E53F6C">
        <w:t xml:space="preserve"> </w:t>
      </w:r>
      <w:proofErr w:type="spellStart"/>
      <w:r w:rsidR="00E43F64" w:rsidRPr="00E53F6C">
        <w:t>Mas</w:t>
      </w:r>
      <w:proofErr w:type="spellEnd"/>
      <w:r w:rsidR="00E43F64" w:rsidRPr="00E53F6C">
        <w:t xml:space="preserve">)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rsidR="00E43F64" w:rsidRPr="00E53F6C" w:rsidRDefault="00E43F64" w:rsidP="00FA7EAA">
      <w:pPr>
        <w:ind w:left="720"/>
        <w:jc w:val="both"/>
      </w:pPr>
    </w:p>
    <w:p w:rsidR="00E43F64" w:rsidRPr="00E53F6C" w:rsidRDefault="00E43F64" w:rsidP="001B68E2">
      <w:pPr>
        <w:ind w:left="720" w:hanging="720"/>
        <w:jc w:val="both"/>
      </w:pPr>
      <w:r w:rsidRPr="00E53F6C">
        <w:t>6.</w:t>
      </w:r>
      <w:r w:rsidRPr="00E53F6C">
        <w:tab/>
      </w:r>
      <w:r w:rsidRPr="00E53F6C">
        <w:rPr>
          <w:b/>
          <w:bCs/>
          <w:u w:val="single"/>
        </w:rPr>
        <w:t>Confidentiality.</w:t>
      </w:r>
      <w:r w:rsidRPr="00E53F6C">
        <w:t xml:space="preserve">  From the date </w:t>
      </w:r>
      <w:r w:rsidR="001B68E2">
        <w:t>that Contractor first provided services for ALE and continuing</w:t>
      </w:r>
      <w:bookmarkStart w:id="0" w:name="_GoBack"/>
      <w:bookmarkEnd w:id="0"/>
      <w:r w:rsidRPr="00E53F6C">
        <w:t xml:space="preserve"> during the term for which Contractor is to perform Services for </w:t>
      </w:r>
      <w:r w:rsidR="00867218">
        <w:t>ALE</w:t>
      </w:r>
      <w:r w:rsidRPr="00E53F6C">
        <w:t xml:space="preserve"> and at </w:t>
      </w:r>
      <w:r w:rsidRPr="00E53F6C">
        <w:lastRenderedPageBreak/>
        <w:t xml:space="preserve">all times thereafter, Contractor agrees not to disclose to others, not to use personally nor permit the use for the benefit of himself or any third party or 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rsidR="00E43F64" w:rsidRPr="00E53F6C" w:rsidRDefault="00E43F64" w:rsidP="00FA7EAA">
      <w:pPr>
        <w:ind w:left="720"/>
        <w:jc w:val="both"/>
      </w:pPr>
    </w:p>
    <w:p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rsidR="00E43F64" w:rsidRPr="00E53F6C" w:rsidRDefault="00E43F64" w:rsidP="00FA7EAA">
      <w:pPr>
        <w:ind w:left="1440" w:hanging="720"/>
        <w:jc w:val="both"/>
      </w:pPr>
    </w:p>
    <w:p w:rsidR="00E43F64" w:rsidRPr="00E53F6C" w:rsidRDefault="00E43F64" w:rsidP="00FA7EAA">
      <w:pPr>
        <w:ind w:left="1440" w:hanging="720"/>
        <w:jc w:val="both"/>
      </w:pPr>
      <w:r w:rsidRPr="00E53F6C">
        <w:t>The provisions of this section shall survive termination of this Agreement.</w:t>
      </w:r>
    </w:p>
    <w:p w:rsidR="00E43F64" w:rsidRPr="00E53F6C" w:rsidRDefault="00E43F64" w:rsidP="00FA7EAA">
      <w:pPr>
        <w:ind w:left="1440" w:hanging="720"/>
        <w:jc w:val="both"/>
      </w:pPr>
    </w:p>
    <w:p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621FEC"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621FEC" w:rsidRPr="00E53F6C">
        <w:rPr>
          <w:rFonts w:ascii="Times New Roman Bold" w:hAnsi="Times New Roman Bold"/>
          <w:b/>
          <w:spacing w:val="-2"/>
          <w:u w:val="single"/>
        </w:rPr>
        <w:fldChar w:fldCharType="end"/>
      </w:r>
      <w:r w:rsidRPr="00E53F6C">
        <w:rPr>
          <w:bCs/>
          <w:smallCaps/>
          <w:spacing w:val="-2"/>
          <w:u w:val="single"/>
        </w:rPr>
        <w:t>.</w:t>
      </w:r>
    </w:p>
    <w:p w:rsidR="00E43F64" w:rsidRPr="00E53F6C" w:rsidRDefault="00E43F64" w:rsidP="00FA7EAA">
      <w:pPr>
        <w:keepNext/>
        <w:keepLines/>
        <w:suppressAutoHyphens/>
        <w:jc w:val="both"/>
        <w:rPr>
          <w:bCs/>
          <w:spacing w:val="-2"/>
          <w:u w:val="single"/>
        </w:rPr>
      </w:pPr>
    </w:p>
    <w:p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(i)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rsidR="00E43F64" w:rsidRDefault="00E43F64" w:rsidP="00FA7EAA">
      <w:pPr>
        <w:ind w:left="720" w:hanging="720"/>
        <w:jc w:val="both"/>
        <w:rPr>
          <w:spacing w:val="-2"/>
        </w:rPr>
      </w:pPr>
    </w:p>
    <w:p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rsidR="00E43F64" w:rsidRPr="00E53F6C" w:rsidRDefault="00E43F64" w:rsidP="00FA7EAA">
      <w:pPr>
        <w:ind w:left="1440" w:hanging="720"/>
        <w:jc w:val="both"/>
      </w:pPr>
    </w:p>
    <w:p w:rsidR="00E43F64" w:rsidRDefault="00E43F64" w:rsidP="00FA7EAA">
      <w:pPr>
        <w:widowControl w:val="0"/>
        <w:ind w:firstLine="720"/>
        <w:jc w:val="both"/>
      </w:pPr>
      <w:r w:rsidRPr="00E53F6C">
        <w:t>The provisions of this section shall survive termination of this Agreement.</w:t>
      </w:r>
    </w:p>
    <w:p w:rsidR="00E43F64" w:rsidRDefault="00E43F64" w:rsidP="00FA7EAA">
      <w:pPr>
        <w:widowControl w:val="0"/>
        <w:ind w:firstLine="720"/>
        <w:jc w:val="both"/>
      </w:pPr>
    </w:p>
    <w:p w:rsidR="00E43F64" w:rsidRDefault="00E43F64" w:rsidP="009C5B06">
      <w:pPr>
        <w:pStyle w:val="NormalWeb"/>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7256E7">
        <w:t>to any customer 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1" w:name="OLE_LINK3"/>
      <w:bookmarkStart w:id="2" w:name="OLE_LINK4"/>
      <w:r w:rsidRPr="007256E7">
        <w:t>The provisions of this Section shall survive termination of this Agreement.</w:t>
      </w:r>
      <w:bookmarkEnd w:id="1"/>
      <w:bookmarkEnd w:id="2"/>
      <w:r w:rsidR="00B63FF7">
        <w:t xml:space="preserve"> </w:t>
      </w:r>
      <w:r w:rsidR="00B63FF7" w:rsidRPr="00B63FF7">
        <w:rPr>
          <w:highlight w:val="yellow"/>
        </w:rPr>
        <w:t>The provisions of this Section do not apply to a pre-existing relationship between the Contractor and a customer established prior to the commencement of the relationship between the Contractor and ALE.</w:t>
      </w:r>
    </w:p>
    <w:p w:rsidR="00E43F64" w:rsidRPr="007256E7" w:rsidRDefault="00E43F64" w:rsidP="00FA7EAA">
      <w:pPr>
        <w:widowControl w:val="0"/>
        <w:ind w:firstLine="720"/>
        <w:jc w:val="both"/>
        <w:rPr>
          <w:snapToGrid w:val="0"/>
          <w:color w:val="000000"/>
        </w:rPr>
      </w:pPr>
    </w:p>
    <w:p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rsidR="00E43F64" w:rsidRPr="007256E7" w:rsidRDefault="00E43F64" w:rsidP="00FA7EAA">
      <w:pPr>
        <w:widowControl w:val="0"/>
        <w:jc w:val="both"/>
        <w:rPr>
          <w:snapToGrid w:val="0"/>
          <w:color w:val="000000"/>
        </w:rPr>
      </w:pPr>
    </w:p>
    <w:p w:rsidR="00E43F64" w:rsidRPr="007256E7" w:rsidRDefault="00E43F64" w:rsidP="00F570A4">
      <w:pPr>
        <w:suppressAutoHyphens/>
        <w:ind w:left="720" w:hanging="720"/>
        <w:jc w:val="both"/>
        <w:rPr>
          <w:spacing w:val="-2"/>
        </w:rPr>
      </w:pPr>
      <w:r>
        <w:lastRenderedPageBreak/>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the right to enforce this Agreement and any of its provisions by injunction, specific performance or other equitable relief, without bond and without prejudice to any other rights and remedies that </w:t>
      </w:r>
      <w:r w:rsidR="00867218">
        <w:rPr>
          <w:spacing w:val="-2"/>
        </w:rPr>
        <w:t>ALE</w:t>
      </w:r>
      <w:r w:rsidRPr="007256E7">
        <w:rPr>
          <w:spacing w:val="-2"/>
        </w:rPr>
        <w:t xml:space="preserve"> may have for a breach of this Agreement.</w:t>
      </w:r>
      <w:r w:rsidR="001558F0">
        <w:rPr>
          <w:spacing w:val="-2"/>
        </w:rPr>
        <w:t xml:space="preserve">  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
    <w:p w:rsidR="00E43F64" w:rsidRPr="007256E7" w:rsidRDefault="00E43F64" w:rsidP="00FA7EAA">
      <w:pPr>
        <w:suppressAutoHyphens/>
        <w:ind w:left="720" w:hanging="720"/>
        <w:jc w:val="both"/>
        <w:rPr>
          <w:spacing w:val="-2"/>
        </w:rPr>
      </w:pPr>
    </w:p>
    <w:p w:rsidR="00E43F64" w:rsidRPr="007256E7" w:rsidRDefault="00E43F64" w:rsidP="00C60A2A">
      <w:pPr>
        <w:pStyle w:val="Normal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rsidR="00C60A2A">
        <w:t xml:space="preserve"> exclusive</w:t>
      </w:r>
      <w:r w:rsidRPr="007256E7">
        <w:t xml:space="preserve"> jurisdiction of such courts.</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rsidR="00E43F64" w:rsidRPr="007256E7" w:rsidRDefault="00E43F64" w:rsidP="00FA7EAA">
      <w:pPr>
        <w:ind w:left="720" w:hanging="720"/>
        <w:jc w:val="both"/>
        <w:rPr>
          <w:u w:val="single"/>
        </w:rPr>
      </w:pPr>
    </w:p>
    <w:p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rsidR="00E43F64" w:rsidRPr="007256E7" w:rsidRDefault="00E43F64" w:rsidP="00FA7EAA">
      <w:pPr>
        <w:pStyle w:val="BodyText"/>
      </w:pPr>
    </w:p>
    <w:p w:rsidR="00E43F64" w:rsidRPr="007256E7" w:rsidRDefault="00E43F64" w:rsidP="00FA7EAA">
      <w:pPr>
        <w:pStyle w:val="BodyText"/>
      </w:pPr>
      <w:r w:rsidRPr="007256E7">
        <w:rPr>
          <w:b/>
          <w:bCs/>
        </w:rPr>
        <w:t>IN WITNESS WHEREOF</w:t>
      </w:r>
      <w:r w:rsidRPr="007256E7">
        <w:t xml:space="preserve">, the parties have signed this Agreement in duplicate as of the date first set forth above. </w:t>
      </w:r>
    </w:p>
    <w:p w:rsidR="00E43F64" w:rsidRPr="007256E7" w:rsidRDefault="00E43F64" w:rsidP="00FA7EAA">
      <w:pPr>
        <w:jc w:val="both"/>
      </w:pPr>
      <w:r w:rsidRPr="007256E7">
        <w:tab/>
      </w:r>
      <w:r w:rsidRPr="007256E7">
        <w:tab/>
      </w:r>
      <w:r w:rsidRPr="007256E7">
        <w:tab/>
      </w:r>
      <w:r w:rsidRPr="007256E7">
        <w:tab/>
      </w:r>
      <w:r w:rsidRPr="007256E7">
        <w:tab/>
      </w:r>
      <w:r w:rsidRPr="007256E7">
        <w:tab/>
      </w:r>
      <w:r w:rsidRPr="007256E7">
        <w:tab/>
      </w:r>
    </w:p>
    <w:p w:rsidR="00E43F64" w:rsidRPr="007256E7" w:rsidRDefault="00E43F64" w:rsidP="00FA7EAA">
      <w:pPr>
        <w:ind w:left="720" w:hanging="720"/>
        <w:jc w:val="both"/>
      </w:pPr>
    </w:p>
    <w:p w:rsidR="00E43F64" w:rsidRPr="007256E7" w:rsidRDefault="00E43F64" w:rsidP="00B63FF7">
      <w:pPr>
        <w:ind w:left="720" w:hanging="720"/>
        <w:jc w:val="both"/>
      </w:pPr>
      <w:r>
        <w:tab/>
      </w:r>
      <w:r w:rsidRPr="007256E7">
        <w:t>______</w:t>
      </w:r>
      <w:r w:rsidR="00B63FF7">
        <w:rPr>
          <w:noProof/>
          <w:lang w:val="en-GB" w:eastAsia="en-GB"/>
        </w:rPr>
        <w:drawing>
          <wp:inline distT="0" distB="0" distL="0" distR="0">
            <wp:extent cx="886661" cy="444616"/>
            <wp:effectExtent l="19050" t="0" r="8689" b="0"/>
            <wp:docPr id="1" name="Picture 0" descr="english_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_signature.JPG"/>
                    <pic:cNvPicPr/>
                  </pic:nvPicPr>
                  <pic:blipFill>
                    <a:blip r:embed="rId7" cstate="print"/>
                    <a:stretch>
                      <a:fillRect/>
                    </a:stretch>
                  </pic:blipFill>
                  <pic:spPr>
                    <a:xfrm>
                      <a:off x="0" y="0"/>
                      <a:ext cx="889864" cy="446222"/>
                    </a:xfrm>
                    <a:prstGeom prst="rect">
                      <a:avLst/>
                    </a:prstGeom>
                  </pic:spPr>
                </pic:pic>
              </a:graphicData>
            </a:graphic>
          </wp:inline>
        </w:drawing>
      </w:r>
      <w:r w:rsidRPr="007256E7">
        <w:t>_____________</w:t>
      </w:r>
      <w:r w:rsidRPr="007256E7">
        <w:tab/>
      </w:r>
      <w:r w:rsidRPr="007256E7">
        <w:tab/>
        <w:t xml:space="preserve"> _________________________</w:t>
      </w:r>
    </w:p>
    <w:p w:rsidR="00E43F64" w:rsidRPr="007256E7" w:rsidRDefault="00E43F64" w:rsidP="00FA7EAA">
      <w:pPr>
        <w:ind w:left="720" w:hanging="720"/>
        <w:jc w:val="both"/>
      </w:pPr>
      <w:r>
        <w:rPr>
          <w:b/>
          <w:bCs/>
        </w:rPr>
        <w:tab/>
      </w:r>
      <w:r w:rsidRPr="007256E7">
        <w:rPr>
          <w:b/>
          <w:bCs/>
        </w:rPr>
        <w:tab/>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jc w:val="center"/>
        <w:rPr>
          <w:b/>
          <w:bCs/>
          <w:smallCaps/>
        </w:rPr>
      </w:pPr>
      <w:r>
        <w:rPr>
          <w:b/>
          <w:bCs/>
          <w:smallCaps/>
        </w:rPr>
        <w:br w:type="page"/>
      </w:r>
      <w:r w:rsidRPr="007256E7">
        <w:rPr>
          <w:b/>
          <w:bCs/>
          <w:smallCaps/>
        </w:rPr>
        <w:lastRenderedPageBreak/>
        <w:t>“Appendix A”</w:t>
      </w:r>
    </w:p>
    <w:p w:rsidR="00E43F64" w:rsidRPr="007256E7" w:rsidRDefault="00E43F64" w:rsidP="00FA7EAA">
      <w:pPr>
        <w:jc w:val="center"/>
        <w:rPr>
          <w:b/>
          <w:bCs/>
          <w:smallCaps/>
        </w:rPr>
      </w:pPr>
    </w:p>
    <w:p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rsidR="00E43F64" w:rsidRPr="007256E7" w:rsidRDefault="00E43F64" w:rsidP="00FA7EAA">
      <w:pPr>
        <w:jc w:val="center"/>
        <w:rPr>
          <w:rFonts w:ascii="Times New Roman Bold" w:hAnsi="Times New Roman Bold"/>
          <w:b/>
          <w:bCs/>
          <w:smallCaps/>
          <w:u w:val="double"/>
        </w:rPr>
      </w:pPr>
    </w:p>
    <w:p w:rsidR="00E43F64" w:rsidRPr="007256E7" w:rsidRDefault="00E43F64" w:rsidP="00FA7EAA">
      <w:pPr>
        <w:suppressAutoHyphens/>
        <w:jc w:val="both"/>
      </w:pPr>
      <w:r w:rsidRPr="007256E7">
        <w:t xml:space="preserve">Consultant will provide the following services to </w:t>
      </w:r>
      <w:r w:rsidR="00867218">
        <w:t>ALE</w:t>
      </w:r>
      <w:r w:rsidRPr="007256E7">
        <w:t>:</w:t>
      </w:r>
    </w:p>
    <w:p w:rsidR="00E43F64" w:rsidRPr="007256E7" w:rsidRDefault="00E43F64" w:rsidP="00FA7EAA">
      <w:pPr>
        <w:suppressAutoHyphens/>
        <w:jc w:val="both"/>
      </w:pPr>
    </w:p>
    <w:p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rsidR="00180329" w:rsidRDefault="00180329" w:rsidP="00FA7EAA">
      <w:pPr>
        <w:suppressAutoHyphens/>
        <w:jc w:val="both"/>
      </w:pPr>
    </w:p>
    <w:p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rsidR="00925D92" w:rsidRPr="00E53F6C" w:rsidRDefault="00925D92" w:rsidP="00925D92">
      <w:pPr>
        <w:suppressAutoHyphens/>
        <w:jc w:val="both"/>
      </w:pPr>
    </w:p>
    <w:p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rsidR="00E43F64" w:rsidRPr="00E53F6C" w:rsidRDefault="00E43F64" w:rsidP="00FA7EAA">
      <w:pPr>
        <w:suppressAutoHyphens/>
        <w:jc w:val="both"/>
      </w:pPr>
    </w:p>
    <w:p w:rsidR="00E43F64" w:rsidRPr="00E53F6C" w:rsidRDefault="00E43F64" w:rsidP="00FA7EAA">
      <w:pPr>
        <w:suppressAutoHyphens/>
        <w:jc w:val="both"/>
      </w:pPr>
    </w:p>
    <w:p w:rsidR="00D144E2" w:rsidRPr="00E43F64" w:rsidRDefault="00D144E2" w:rsidP="00FA7EAA"/>
    <w:sectPr w:rsidR="00D144E2" w:rsidRPr="00E43F64" w:rsidSect="00FA7EAA">
      <w:headerReference w:type="even" r:id="rId8"/>
      <w:headerReference w:type="default" r:id="rId9"/>
      <w:pgSz w:w="11909" w:h="16834" w:code="9"/>
      <w:pgMar w:top="1152" w:right="1296" w:bottom="1152" w:left="129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A6A" w:rsidRDefault="00F63A6A">
      <w:r>
        <w:separator/>
      </w:r>
    </w:p>
  </w:endnote>
  <w:endnote w:type="continuationSeparator" w:id="0">
    <w:p w:rsidR="00F63A6A" w:rsidRDefault="00F63A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opType David">
    <w:charset w:val="B1"/>
    <w:family w:val="auto"/>
    <w:pitch w:val="variable"/>
    <w:sig w:usb0="00001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A6A" w:rsidRDefault="00F63A6A">
      <w:r>
        <w:separator/>
      </w:r>
    </w:p>
  </w:footnote>
  <w:footnote w:type="continuationSeparator" w:id="0">
    <w:p w:rsidR="00F63A6A" w:rsidRDefault="00F63A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CF9" w:rsidRDefault="00621FEC">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891498">
      <w:rPr>
        <w:rStyle w:val="PageNumber"/>
      </w:rPr>
      <w:t>1</w:t>
    </w:r>
    <w:r>
      <w:rPr>
        <w:rStyle w:val="PageNumber"/>
      </w:rPr>
      <w:fldChar w:fldCharType="end"/>
    </w:r>
  </w:p>
  <w:p w:rsidR="008A5CF9" w:rsidRDefault="00F63A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CF9" w:rsidRDefault="00621FEC">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B63FF7">
      <w:rPr>
        <w:rStyle w:val="PageNumber"/>
      </w:rPr>
      <w:t>3</w:t>
    </w:r>
    <w:r>
      <w:rPr>
        <w:rStyle w:val="PageNumber"/>
      </w:rPr>
      <w:fldChar w:fldCharType="end"/>
    </w:r>
  </w:p>
  <w:p w:rsidR="008A5CF9" w:rsidRDefault="00F63A6A">
    <w:pPr>
      <w:pStyle w:val="Header"/>
    </w:pPr>
  </w:p>
  <w:p w:rsidR="008A5CF9" w:rsidRDefault="00F63A6A">
    <w:pPr>
      <w:pStyle w:val="Header"/>
    </w:pPr>
  </w:p>
  <w:p w:rsidR="008A5CF9" w:rsidRDefault="00F63A6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7B582F"/>
    <w:rsid w:val="00012C10"/>
    <w:rsid w:val="000139D9"/>
    <w:rsid w:val="00020C2E"/>
    <w:rsid w:val="000269C0"/>
    <w:rsid w:val="00077A14"/>
    <w:rsid w:val="00084510"/>
    <w:rsid w:val="000A3E91"/>
    <w:rsid w:val="000B5A3F"/>
    <w:rsid w:val="000E4E1A"/>
    <w:rsid w:val="000F78BF"/>
    <w:rsid w:val="00102AD5"/>
    <w:rsid w:val="00120151"/>
    <w:rsid w:val="00132078"/>
    <w:rsid w:val="00137D63"/>
    <w:rsid w:val="00142A7A"/>
    <w:rsid w:val="001558F0"/>
    <w:rsid w:val="00157D9B"/>
    <w:rsid w:val="00180329"/>
    <w:rsid w:val="001837CD"/>
    <w:rsid w:val="001953CC"/>
    <w:rsid w:val="001B68E2"/>
    <w:rsid w:val="00273334"/>
    <w:rsid w:val="00274805"/>
    <w:rsid w:val="00286EC2"/>
    <w:rsid w:val="002C3EE4"/>
    <w:rsid w:val="003551A3"/>
    <w:rsid w:val="003563AE"/>
    <w:rsid w:val="0036693B"/>
    <w:rsid w:val="003C482A"/>
    <w:rsid w:val="003C696A"/>
    <w:rsid w:val="003F5E73"/>
    <w:rsid w:val="00416718"/>
    <w:rsid w:val="00446E6E"/>
    <w:rsid w:val="004611CE"/>
    <w:rsid w:val="004733AD"/>
    <w:rsid w:val="004A4A98"/>
    <w:rsid w:val="004C1ADE"/>
    <w:rsid w:val="004F37E2"/>
    <w:rsid w:val="00501C6C"/>
    <w:rsid w:val="005266E1"/>
    <w:rsid w:val="005319A2"/>
    <w:rsid w:val="005359CC"/>
    <w:rsid w:val="005464F9"/>
    <w:rsid w:val="00555A16"/>
    <w:rsid w:val="0058410B"/>
    <w:rsid w:val="005A3C6E"/>
    <w:rsid w:val="005E32BE"/>
    <w:rsid w:val="00613FE0"/>
    <w:rsid w:val="00621FEC"/>
    <w:rsid w:val="006516F8"/>
    <w:rsid w:val="006604C1"/>
    <w:rsid w:val="00690099"/>
    <w:rsid w:val="006A16B4"/>
    <w:rsid w:val="006A725B"/>
    <w:rsid w:val="006C2373"/>
    <w:rsid w:val="006E5F27"/>
    <w:rsid w:val="007043DE"/>
    <w:rsid w:val="00725D43"/>
    <w:rsid w:val="00743C07"/>
    <w:rsid w:val="00750751"/>
    <w:rsid w:val="007B582F"/>
    <w:rsid w:val="007F1A2E"/>
    <w:rsid w:val="007F1C80"/>
    <w:rsid w:val="007F569C"/>
    <w:rsid w:val="00820507"/>
    <w:rsid w:val="00867218"/>
    <w:rsid w:val="00867673"/>
    <w:rsid w:val="00891498"/>
    <w:rsid w:val="008C3AA6"/>
    <w:rsid w:val="008D1C29"/>
    <w:rsid w:val="008D34DB"/>
    <w:rsid w:val="00925D92"/>
    <w:rsid w:val="00947A71"/>
    <w:rsid w:val="0096188E"/>
    <w:rsid w:val="00972243"/>
    <w:rsid w:val="009A171B"/>
    <w:rsid w:val="009A67AD"/>
    <w:rsid w:val="009C442A"/>
    <w:rsid w:val="009C5B06"/>
    <w:rsid w:val="009F15E0"/>
    <w:rsid w:val="00A2286B"/>
    <w:rsid w:val="00A425A3"/>
    <w:rsid w:val="00A54DE9"/>
    <w:rsid w:val="00A75E6B"/>
    <w:rsid w:val="00AD19FE"/>
    <w:rsid w:val="00B21935"/>
    <w:rsid w:val="00B40A48"/>
    <w:rsid w:val="00B63FF7"/>
    <w:rsid w:val="00B831A4"/>
    <w:rsid w:val="00B95F7B"/>
    <w:rsid w:val="00BF0DD9"/>
    <w:rsid w:val="00C058DD"/>
    <w:rsid w:val="00C27A6B"/>
    <w:rsid w:val="00C423CB"/>
    <w:rsid w:val="00C60A2A"/>
    <w:rsid w:val="00C735E0"/>
    <w:rsid w:val="00C77C58"/>
    <w:rsid w:val="00CA2FCB"/>
    <w:rsid w:val="00CC2CCC"/>
    <w:rsid w:val="00CD35B9"/>
    <w:rsid w:val="00CF1C00"/>
    <w:rsid w:val="00CF6E08"/>
    <w:rsid w:val="00D03AA4"/>
    <w:rsid w:val="00D07360"/>
    <w:rsid w:val="00D144E2"/>
    <w:rsid w:val="00D15079"/>
    <w:rsid w:val="00DC0850"/>
    <w:rsid w:val="00DC2327"/>
    <w:rsid w:val="00E01DBD"/>
    <w:rsid w:val="00E43F64"/>
    <w:rsid w:val="00E47204"/>
    <w:rsid w:val="00E5477B"/>
    <w:rsid w:val="00E649F6"/>
    <w:rsid w:val="00E70023"/>
    <w:rsid w:val="00E73CFF"/>
    <w:rsid w:val="00E86CA4"/>
    <w:rsid w:val="00EB4AE6"/>
    <w:rsid w:val="00ED4E91"/>
    <w:rsid w:val="00EE3F64"/>
    <w:rsid w:val="00EF0499"/>
    <w:rsid w:val="00EF5BB8"/>
    <w:rsid w:val="00F570A4"/>
    <w:rsid w:val="00F63A6A"/>
    <w:rsid w:val="00F82CFA"/>
    <w:rsid w:val="00F84F88"/>
    <w:rsid w:val="00FA7EAA"/>
  </w:rsids>
  <m:mathPr>
    <m:mathFont m:val="Cambria Math"/>
    <m:brkBin m:val="before"/>
    <m:brkBinSub m:val="--"/>
    <m:smallFrac m:val="off"/>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0FAA5-EA37-4C60-B1E7-F59E4B622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1732</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Shaul</cp:lastModifiedBy>
  <cp:revision>3</cp:revision>
  <dcterms:created xsi:type="dcterms:W3CDTF">2016-08-17T10:06:00Z</dcterms:created>
  <dcterms:modified xsi:type="dcterms:W3CDTF">2016-08-17T10:09:00Z</dcterms:modified>
</cp:coreProperties>
</file>