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5E3405" w14:textId="77777777" w:rsidR="00BC2122" w:rsidRPr="00F327A3" w:rsidRDefault="00BC2122" w:rsidP="00BC2122">
      <w:pPr>
        <w:rPr>
          <w:b/>
        </w:rPr>
      </w:pPr>
      <w:r>
        <w:rPr>
          <w:b/>
        </w:rPr>
        <w:t xml:space="preserve">5. </w:t>
      </w:r>
      <w:r>
        <w:rPr>
          <w:b/>
        </w:rPr>
        <w:tab/>
      </w:r>
      <w:r w:rsidRPr="00F327A3">
        <w:rPr>
          <w:b/>
        </w:rPr>
        <w:t>CURRICULUM VITAE, PUBLICATIONS AND OTHER PUBLISHED WORKS</w:t>
      </w:r>
    </w:p>
    <w:p w14:paraId="5146E09B" w14:textId="77777777" w:rsidR="00BC2122" w:rsidRPr="001B5644" w:rsidRDefault="00BC2122" w:rsidP="00BC2122">
      <w:pPr>
        <w:rPr>
          <w:rFonts w:ascii="Arial" w:hAnsi="Arial" w:cs="Arial"/>
          <w:b/>
          <w:szCs w:val="24"/>
        </w:rPr>
      </w:pPr>
      <w:r w:rsidRPr="001B5644">
        <w:rPr>
          <w:rFonts w:ascii="Arial" w:hAnsi="Arial" w:cs="Arial"/>
          <w:b/>
          <w:szCs w:val="24"/>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40"/>
        <w:gridCol w:w="49"/>
        <w:gridCol w:w="1751"/>
        <w:gridCol w:w="720"/>
        <w:gridCol w:w="1080"/>
        <w:gridCol w:w="900"/>
        <w:gridCol w:w="540"/>
        <w:gridCol w:w="1440"/>
      </w:tblGrid>
      <w:tr w:rsidR="00BC2122" w:rsidRPr="00745081" w14:paraId="16458651" w14:textId="77777777" w:rsidTr="00852D7A">
        <w:tc>
          <w:tcPr>
            <w:tcW w:w="9288" w:type="dxa"/>
            <w:gridSpan w:val="10"/>
            <w:shd w:val="clear" w:color="auto" w:fill="E0E0E0"/>
          </w:tcPr>
          <w:p w14:paraId="272374D3" w14:textId="77777777" w:rsidR="00BC2122" w:rsidRPr="00745081" w:rsidRDefault="00BC2122" w:rsidP="00852D7A">
            <w:pPr>
              <w:rPr>
                <w:rFonts w:ascii="Arial" w:hAnsi="Arial" w:cs="Arial"/>
                <w:b/>
                <w:szCs w:val="24"/>
              </w:rPr>
            </w:pPr>
            <w:r w:rsidRPr="00745081">
              <w:rPr>
                <w:rFonts w:ascii="Arial" w:hAnsi="Arial" w:cs="Arial"/>
                <w:b/>
                <w:szCs w:val="24"/>
              </w:rPr>
              <w:t>1a.   Personal details</w:t>
            </w:r>
          </w:p>
        </w:tc>
      </w:tr>
      <w:tr w:rsidR="00BC2122" w:rsidRPr="00745081" w14:paraId="3C2D2AB3" w14:textId="77777777" w:rsidTr="00852D7A">
        <w:trPr>
          <w:trHeight w:val="483"/>
        </w:trPr>
        <w:tc>
          <w:tcPr>
            <w:tcW w:w="1728" w:type="dxa"/>
            <w:shd w:val="clear" w:color="auto" w:fill="E0E0E0"/>
          </w:tcPr>
          <w:p w14:paraId="043E85BB" w14:textId="77777777" w:rsidR="00BC2122" w:rsidRPr="00745081" w:rsidRDefault="00BC2122" w:rsidP="00852D7A">
            <w:pPr>
              <w:rPr>
                <w:rFonts w:ascii="Arial" w:hAnsi="Arial" w:cs="Arial"/>
                <w:b/>
                <w:szCs w:val="24"/>
              </w:rPr>
            </w:pPr>
            <w:r w:rsidRPr="00745081">
              <w:rPr>
                <w:rFonts w:ascii="Arial" w:hAnsi="Arial" w:cs="Arial"/>
                <w:b/>
                <w:szCs w:val="24"/>
              </w:rPr>
              <w:t>Full name</w:t>
            </w:r>
          </w:p>
        </w:tc>
        <w:tc>
          <w:tcPr>
            <w:tcW w:w="1080" w:type="dxa"/>
            <w:gridSpan w:val="2"/>
          </w:tcPr>
          <w:p w14:paraId="6D9D022A" w14:textId="77777777" w:rsidR="00BC2122" w:rsidRPr="00745081" w:rsidRDefault="00BC2122" w:rsidP="00852D7A">
            <w:pPr>
              <w:rPr>
                <w:rFonts w:ascii="Arial" w:hAnsi="Arial" w:cs="Arial"/>
                <w:i/>
                <w:szCs w:val="24"/>
                <w:vertAlign w:val="superscript"/>
              </w:rPr>
            </w:pPr>
            <w:r w:rsidRPr="00745081">
              <w:rPr>
                <w:rFonts w:ascii="Arial" w:hAnsi="Arial" w:cs="Arial"/>
                <w:i/>
                <w:szCs w:val="24"/>
                <w:vertAlign w:val="superscript"/>
              </w:rPr>
              <w:t>Title</w:t>
            </w:r>
          </w:p>
          <w:p w14:paraId="3B68FE0B" w14:textId="06E1EAD0" w:rsidR="00BC2122" w:rsidRPr="00745081" w:rsidRDefault="00220147" w:rsidP="00852D7A">
            <w:pPr>
              <w:rPr>
                <w:rFonts w:ascii="Arial" w:hAnsi="Arial" w:cs="Arial"/>
                <w:szCs w:val="24"/>
              </w:rPr>
            </w:pPr>
            <w:r>
              <w:rPr>
                <w:rFonts w:ascii="Arial" w:hAnsi="Arial" w:cs="Arial"/>
                <w:szCs w:val="24"/>
              </w:rPr>
              <w:t>Dr</w:t>
            </w:r>
          </w:p>
        </w:tc>
        <w:tc>
          <w:tcPr>
            <w:tcW w:w="1800" w:type="dxa"/>
            <w:gridSpan w:val="2"/>
          </w:tcPr>
          <w:p w14:paraId="45E6BE58" w14:textId="77777777" w:rsidR="00BC2122" w:rsidRPr="00745081" w:rsidRDefault="00BC2122" w:rsidP="00852D7A">
            <w:pPr>
              <w:rPr>
                <w:rFonts w:ascii="Arial" w:hAnsi="Arial" w:cs="Arial"/>
                <w:i/>
                <w:szCs w:val="24"/>
                <w:vertAlign w:val="superscript"/>
              </w:rPr>
            </w:pPr>
            <w:r w:rsidRPr="00745081">
              <w:rPr>
                <w:rFonts w:ascii="Arial" w:hAnsi="Arial" w:cs="Arial"/>
                <w:i/>
                <w:szCs w:val="24"/>
                <w:vertAlign w:val="superscript"/>
              </w:rPr>
              <w:t>First name</w:t>
            </w:r>
          </w:p>
          <w:p w14:paraId="40210159" w14:textId="456580F6" w:rsidR="00BC2122" w:rsidRPr="00745081" w:rsidRDefault="00220147" w:rsidP="00852D7A">
            <w:pPr>
              <w:rPr>
                <w:rFonts w:ascii="Arial" w:hAnsi="Arial" w:cs="Arial"/>
                <w:i/>
                <w:sz w:val="22"/>
                <w:szCs w:val="22"/>
              </w:rPr>
            </w:pPr>
            <w:r>
              <w:rPr>
                <w:rFonts w:ascii="Arial" w:hAnsi="Arial" w:cs="Arial"/>
                <w:i/>
                <w:sz w:val="22"/>
                <w:szCs w:val="22"/>
              </w:rPr>
              <w:t>Odunayo</w:t>
            </w:r>
          </w:p>
        </w:tc>
        <w:tc>
          <w:tcPr>
            <w:tcW w:w="2700" w:type="dxa"/>
            <w:gridSpan w:val="3"/>
          </w:tcPr>
          <w:p w14:paraId="4D3D82D5" w14:textId="77777777" w:rsidR="00BC2122" w:rsidRPr="00745081" w:rsidRDefault="00BC2122" w:rsidP="00852D7A">
            <w:pPr>
              <w:rPr>
                <w:rFonts w:ascii="Arial" w:hAnsi="Arial" w:cs="Arial"/>
                <w:i/>
                <w:szCs w:val="24"/>
                <w:vertAlign w:val="superscript"/>
              </w:rPr>
            </w:pPr>
            <w:r w:rsidRPr="00745081">
              <w:rPr>
                <w:rFonts w:ascii="Arial" w:hAnsi="Arial" w:cs="Arial"/>
                <w:i/>
                <w:szCs w:val="24"/>
                <w:vertAlign w:val="superscript"/>
              </w:rPr>
              <w:t>Second name(s)</w:t>
            </w:r>
          </w:p>
          <w:p w14:paraId="4BD0F481" w14:textId="77AA3296" w:rsidR="00BC2122" w:rsidRPr="00745081" w:rsidRDefault="00220147" w:rsidP="00852D7A">
            <w:pPr>
              <w:rPr>
                <w:rFonts w:ascii="Arial" w:hAnsi="Arial" w:cs="Arial"/>
                <w:i/>
                <w:sz w:val="22"/>
                <w:szCs w:val="22"/>
              </w:rPr>
            </w:pPr>
            <w:r>
              <w:rPr>
                <w:rFonts w:ascii="Arial" w:hAnsi="Arial" w:cs="Arial"/>
                <w:i/>
                <w:sz w:val="22"/>
                <w:szCs w:val="22"/>
              </w:rPr>
              <w:t>Omolola</w:t>
            </w:r>
          </w:p>
        </w:tc>
        <w:tc>
          <w:tcPr>
            <w:tcW w:w="1980" w:type="dxa"/>
            <w:gridSpan w:val="2"/>
          </w:tcPr>
          <w:p w14:paraId="2A40CB83" w14:textId="77777777" w:rsidR="00BC2122" w:rsidRPr="00745081" w:rsidRDefault="00BC2122" w:rsidP="00852D7A">
            <w:pPr>
              <w:rPr>
                <w:rFonts w:ascii="Arial" w:hAnsi="Arial" w:cs="Arial"/>
                <w:i/>
                <w:szCs w:val="24"/>
                <w:vertAlign w:val="superscript"/>
              </w:rPr>
            </w:pPr>
            <w:r w:rsidRPr="00745081">
              <w:rPr>
                <w:rFonts w:ascii="Arial" w:hAnsi="Arial" w:cs="Arial"/>
                <w:i/>
                <w:szCs w:val="24"/>
                <w:vertAlign w:val="superscript"/>
              </w:rPr>
              <w:t>Family name</w:t>
            </w:r>
          </w:p>
          <w:p w14:paraId="12CC217B" w14:textId="5241679D" w:rsidR="00BC2122" w:rsidRPr="00745081" w:rsidRDefault="00220147" w:rsidP="00852D7A">
            <w:pPr>
              <w:rPr>
                <w:rFonts w:ascii="Arial" w:hAnsi="Arial" w:cs="Arial"/>
                <w:szCs w:val="24"/>
              </w:rPr>
            </w:pPr>
            <w:r>
              <w:rPr>
                <w:rFonts w:ascii="Arial" w:hAnsi="Arial" w:cs="Arial"/>
                <w:szCs w:val="24"/>
              </w:rPr>
              <w:t>Mugisho</w:t>
            </w:r>
          </w:p>
        </w:tc>
      </w:tr>
      <w:tr w:rsidR="00220147" w:rsidRPr="00745081" w14:paraId="5A1A1EA0" w14:textId="77777777" w:rsidTr="00852D7A">
        <w:tc>
          <w:tcPr>
            <w:tcW w:w="2857" w:type="dxa"/>
            <w:gridSpan w:val="4"/>
            <w:shd w:val="clear" w:color="auto" w:fill="E0E0E0"/>
          </w:tcPr>
          <w:p w14:paraId="2BCBE5A7" w14:textId="77777777" w:rsidR="00220147" w:rsidRPr="00745081" w:rsidRDefault="00220147" w:rsidP="00220147">
            <w:pPr>
              <w:rPr>
                <w:rFonts w:ascii="Arial" w:hAnsi="Arial" w:cs="Arial"/>
                <w:b/>
                <w:szCs w:val="24"/>
              </w:rPr>
            </w:pPr>
            <w:r w:rsidRPr="00745081">
              <w:rPr>
                <w:rFonts w:ascii="Arial" w:hAnsi="Arial" w:cs="Arial"/>
                <w:b/>
                <w:szCs w:val="24"/>
              </w:rPr>
              <w:t>Present position</w:t>
            </w:r>
          </w:p>
        </w:tc>
        <w:tc>
          <w:tcPr>
            <w:tcW w:w="6431" w:type="dxa"/>
            <w:gridSpan w:val="6"/>
          </w:tcPr>
          <w:p w14:paraId="4835FC3A" w14:textId="382418A1" w:rsidR="00220147" w:rsidRPr="00745081" w:rsidRDefault="00220147" w:rsidP="00220147">
            <w:pPr>
              <w:rPr>
                <w:rFonts w:ascii="Arial" w:hAnsi="Arial" w:cs="Arial"/>
                <w:szCs w:val="24"/>
              </w:rPr>
            </w:pPr>
            <w:r>
              <w:rPr>
                <w:rFonts w:ascii="Arial" w:hAnsi="Arial" w:cs="Arial"/>
                <w:szCs w:val="24"/>
              </w:rPr>
              <w:t xml:space="preserve">Senior </w:t>
            </w:r>
            <w:r w:rsidRPr="00D56F7D">
              <w:rPr>
                <w:rFonts w:ascii="Arial" w:hAnsi="Arial" w:cs="Arial"/>
                <w:szCs w:val="24"/>
              </w:rPr>
              <w:t>Research Fellow</w:t>
            </w:r>
          </w:p>
        </w:tc>
      </w:tr>
      <w:tr w:rsidR="00220147" w:rsidRPr="00745081" w14:paraId="1C54FB0A" w14:textId="77777777" w:rsidTr="00852D7A">
        <w:trPr>
          <w:trHeight w:val="139"/>
        </w:trPr>
        <w:tc>
          <w:tcPr>
            <w:tcW w:w="2857" w:type="dxa"/>
            <w:gridSpan w:val="4"/>
            <w:shd w:val="clear" w:color="auto" w:fill="E0E0E0"/>
          </w:tcPr>
          <w:p w14:paraId="3715CCFF" w14:textId="77777777" w:rsidR="00220147" w:rsidRPr="00745081" w:rsidRDefault="00220147" w:rsidP="00220147">
            <w:pPr>
              <w:rPr>
                <w:rFonts w:ascii="Arial" w:hAnsi="Arial" w:cs="Arial"/>
                <w:b/>
                <w:szCs w:val="24"/>
              </w:rPr>
            </w:pPr>
            <w:r w:rsidRPr="00745081">
              <w:rPr>
                <w:rFonts w:ascii="Arial" w:hAnsi="Arial" w:cs="Arial"/>
                <w:b/>
                <w:szCs w:val="24"/>
              </w:rPr>
              <w:t>Organisation/Employer</w:t>
            </w:r>
          </w:p>
        </w:tc>
        <w:tc>
          <w:tcPr>
            <w:tcW w:w="6431" w:type="dxa"/>
            <w:gridSpan w:val="6"/>
          </w:tcPr>
          <w:p w14:paraId="5A66298D" w14:textId="2FD4AB39" w:rsidR="00220147" w:rsidRPr="00745081" w:rsidRDefault="00220147" w:rsidP="00220147">
            <w:pPr>
              <w:rPr>
                <w:rFonts w:ascii="Arial" w:hAnsi="Arial" w:cs="Arial"/>
                <w:szCs w:val="24"/>
              </w:rPr>
            </w:pPr>
            <w:r w:rsidRPr="00D56F7D">
              <w:rPr>
                <w:rFonts w:ascii="Arial" w:hAnsi="Arial" w:cs="Arial"/>
                <w:szCs w:val="24"/>
              </w:rPr>
              <w:t>The University of Auckland</w:t>
            </w:r>
          </w:p>
        </w:tc>
      </w:tr>
      <w:tr w:rsidR="00220147" w:rsidRPr="00745081" w14:paraId="4362E4E9" w14:textId="77777777" w:rsidTr="00852D7A">
        <w:trPr>
          <w:trHeight w:val="275"/>
        </w:trPr>
        <w:tc>
          <w:tcPr>
            <w:tcW w:w="2268" w:type="dxa"/>
            <w:gridSpan w:val="2"/>
            <w:vMerge w:val="restart"/>
            <w:shd w:val="clear" w:color="auto" w:fill="E0E0E0"/>
          </w:tcPr>
          <w:p w14:paraId="032F68EE" w14:textId="77777777" w:rsidR="00220147" w:rsidRPr="00745081" w:rsidRDefault="00220147" w:rsidP="00220147">
            <w:pPr>
              <w:rPr>
                <w:rFonts w:ascii="Arial" w:hAnsi="Arial" w:cs="Arial"/>
                <w:b/>
                <w:szCs w:val="24"/>
              </w:rPr>
            </w:pPr>
            <w:r w:rsidRPr="00745081">
              <w:rPr>
                <w:rFonts w:ascii="Arial" w:hAnsi="Arial" w:cs="Arial"/>
                <w:b/>
                <w:szCs w:val="24"/>
              </w:rPr>
              <w:t>Contact Address</w:t>
            </w:r>
          </w:p>
        </w:tc>
        <w:tc>
          <w:tcPr>
            <w:tcW w:w="7020" w:type="dxa"/>
            <w:gridSpan w:val="8"/>
          </w:tcPr>
          <w:p w14:paraId="4CD93213" w14:textId="5F92FAE1" w:rsidR="00220147" w:rsidRPr="00745081" w:rsidRDefault="00220147" w:rsidP="00220147">
            <w:pPr>
              <w:rPr>
                <w:rFonts w:ascii="Arial" w:hAnsi="Arial" w:cs="Arial"/>
                <w:szCs w:val="24"/>
              </w:rPr>
            </w:pPr>
            <w:r w:rsidRPr="00D56F7D">
              <w:rPr>
                <w:rFonts w:ascii="Arial" w:hAnsi="Arial" w:cs="Arial"/>
                <w:szCs w:val="24"/>
              </w:rPr>
              <w:t>Department of Ophthalmology</w:t>
            </w:r>
          </w:p>
        </w:tc>
      </w:tr>
      <w:tr w:rsidR="00220147" w:rsidRPr="00745081" w14:paraId="62191DD8" w14:textId="77777777" w:rsidTr="00852D7A">
        <w:trPr>
          <w:trHeight w:val="275"/>
        </w:trPr>
        <w:tc>
          <w:tcPr>
            <w:tcW w:w="2268" w:type="dxa"/>
            <w:gridSpan w:val="2"/>
            <w:vMerge/>
            <w:shd w:val="clear" w:color="auto" w:fill="E0E0E0"/>
          </w:tcPr>
          <w:p w14:paraId="43F49F9A" w14:textId="77777777" w:rsidR="00220147" w:rsidRPr="00745081" w:rsidRDefault="00220147" w:rsidP="00220147">
            <w:pPr>
              <w:rPr>
                <w:rFonts w:ascii="Arial" w:hAnsi="Arial" w:cs="Arial"/>
                <w:b/>
                <w:szCs w:val="24"/>
              </w:rPr>
            </w:pPr>
          </w:p>
        </w:tc>
        <w:tc>
          <w:tcPr>
            <w:tcW w:w="7020" w:type="dxa"/>
            <w:gridSpan w:val="8"/>
          </w:tcPr>
          <w:p w14:paraId="1A9BB26F" w14:textId="24AF66CD" w:rsidR="00220147" w:rsidRPr="00745081" w:rsidRDefault="00220147" w:rsidP="00220147">
            <w:pPr>
              <w:rPr>
                <w:rFonts w:ascii="Arial" w:hAnsi="Arial" w:cs="Arial"/>
                <w:szCs w:val="24"/>
              </w:rPr>
            </w:pPr>
            <w:r w:rsidRPr="00D56F7D">
              <w:rPr>
                <w:rFonts w:ascii="Arial" w:hAnsi="Arial" w:cs="Arial"/>
                <w:szCs w:val="24"/>
              </w:rPr>
              <w:t>The University of Auckland</w:t>
            </w:r>
          </w:p>
        </w:tc>
      </w:tr>
      <w:tr w:rsidR="00220147" w:rsidRPr="00745081" w14:paraId="396CF30E" w14:textId="77777777" w:rsidTr="00852D7A">
        <w:trPr>
          <w:trHeight w:val="275"/>
        </w:trPr>
        <w:tc>
          <w:tcPr>
            <w:tcW w:w="2268" w:type="dxa"/>
            <w:gridSpan w:val="2"/>
            <w:vMerge/>
            <w:shd w:val="clear" w:color="auto" w:fill="E0E0E0"/>
          </w:tcPr>
          <w:p w14:paraId="789AD948" w14:textId="77777777" w:rsidR="00220147" w:rsidRPr="00745081" w:rsidRDefault="00220147" w:rsidP="00220147">
            <w:pPr>
              <w:rPr>
                <w:rFonts w:ascii="Arial" w:hAnsi="Arial" w:cs="Arial"/>
                <w:b/>
                <w:szCs w:val="24"/>
              </w:rPr>
            </w:pPr>
          </w:p>
        </w:tc>
        <w:tc>
          <w:tcPr>
            <w:tcW w:w="4140" w:type="dxa"/>
            <w:gridSpan w:val="5"/>
          </w:tcPr>
          <w:p w14:paraId="678E9BFC" w14:textId="1BAB0759" w:rsidR="00220147" w:rsidRPr="00745081" w:rsidRDefault="00220147" w:rsidP="00220147">
            <w:pPr>
              <w:rPr>
                <w:rFonts w:ascii="Arial" w:hAnsi="Arial" w:cs="Arial"/>
                <w:szCs w:val="24"/>
              </w:rPr>
            </w:pPr>
            <w:r w:rsidRPr="00D56F7D">
              <w:rPr>
                <w:rFonts w:ascii="Arial" w:hAnsi="Arial" w:cs="Arial"/>
                <w:szCs w:val="24"/>
              </w:rPr>
              <w:t>Private Bag 92019, Auckland</w:t>
            </w:r>
          </w:p>
        </w:tc>
        <w:tc>
          <w:tcPr>
            <w:tcW w:w="1440" w:type="dxa"/>
            <w:gridSpan w:val="2"/>
            <w:shd w:val="clear" w:color="auto" w:fill="E0E0E0"/>
          </w:tcPr>
          <w:p w14:paraId="65030410" w14:textId="77777777" w:rsidR="00220147" w:rsidRPr="00745081" w:rsidRDefault="00220147" w:rsidP="00220147">
            <w:pPr>
              <w:rPr>
                <w:rFonts w:ascii="Arial" w:hAnsi="Arial" w:cs="Arial"/>
                <w:b/>
                <w:szCs w:val="24"/>
              </w:rPr>
            </w:pPr>
            <w:r w:rsidRPr="00745081">
              <w:rPr>
                <w:rFonts w:ascii="Arial" w:hAnsi="Arial" w:cs="Arial"/>
                <w:b/>
                <w:szCs w:val="24"/>
              </w:rPr>
              <w:t>Post code</w:t>
            </w:r>
          </w:p>
        </w:tc>
        <w:tc>
          <w:tcPr>
            <w:tcW w:w="1440" w:type="dxa"/>
          </w:tcPr>
          <w:p w14:paraId="3FBFBAC5" w14:textId="10CC046A" w:rsidR="00220147" w:rsidRPr="00745081" w:rsidRDefault="00220147" w:rsidP="00220147">
            <w:pPr>
              <w:rPr>
                <w:rFonts w:ascii="Arial" w:hAnsi="Arial" w:cs="Arial"/>
                <w:szCs w:val="24"/>
              </w:rPr>
            </w:pPr>
            <w:r>
              <w:rPr>
                <w:rFonts w:ascii="Arial" w:hAnsi="Arial" w:cs="Arial"/>
                <w:szCs w:val="24"/>
              </w:rPr>
              <w:t>1010</w:t>
            </w:r>
          </w:p>
        </w:tc>
      </w:tr>
      <w:tr w:rsidR="00220147" w:rsidRPr="00745081" w14:paraId="3DFF51F8" w14:textId="77777777" w:rsidTr="00852D7A">
        <w:tc>
          <w:tcPr>
            <w:tcW w:w="2268" w:type="dxa"/>
            <w:gridSpan w:val="2"/>
            <w:shd w:val="clear" w:color="auto" w:fill="E0E0E0"/>
          </w:tcPr>
          <w:p w14:paraId="23B5319C" w14:textId="77777777" w:rsidR="00220147" w:rsidRPr="00745081" w:rsidRDefault="00220147" w:rsidP="00220147">
            <w:pPr>
              <w:jc w:val="both"/>
              <w:rPr>
                <w:rFonts w:ascii="Arial" w:hAnsi="Arial" w:cs="Arial"/>
                <w:b/>
                <w:szCs w:val="24"/>
              </w:rPr>
            </w:pPr>
            <w:r w:rsidRPr="00745081">
              <w:rPr>
                <w:rFonts w:ascii="Arial" w:hAnsi="Arial" w:cs="Arial"/>
                <w:b/>
                <w:szCs w:val="24"/>
              </w:rPr>
              <w:t>Work telephone</w:t>
            </w:r>
          </w:p>
        </w:tc>
        <w:tc>
          <w:tcPr>
            <w:tcW w:w="3060" w:type="dxa"/>
            <w:gridSpan w:val="4"/>
          </w:tcPr>
          <w:p w14:paraId="793CF91F" w14:textId="5003F8EF" w:rsidR="00220147" w:rsidRPr="00745081" w:rsidRDefault="00220147" w:rsidP="00220147">
            <w:pPr>
              <w:rPr>
                <w:rFonts w:ascii="Arial" w:hAnsi="Arial" w:cs="Arial"/>
                <w:szCs w:val="24"/>
              </w:rPr>
            </w:pPr>
            <w:r w:rsidRPr="00D56F7D">
              <w:rPr>
                <w:rFonts w:ascii="Arial" w:hAnsi="Arial" w:cs="Arial"/>
                <w:szCs w:val="24"/>
              </w:rPr>
              <w:t>+64 9 923 8274</w:t>
            </w:r>
          </w:p>
        </w:tc>
        <w:tc>
          <w:tcPr>
            <w:tcW w:w="1080" w:type="dxa"/>
            <w:shd w:val="clear" w:color="auto" w:fill="E0E0E0"/>
          </w:tcPr>
          <w:p w14:paraId="332E1718" w14:textId="77777777" w:rsidR="00220147" w:rsidRPr="00745081" w:rsidRDefault="00220147" w:rsidP="00220147">
            <w:pPr>
              <w:rPr>
                <w:rFonts w:ascii="Arial" w:hAnsi="Arial" w:cs="Arial"/>
                <w:b/>
                <w:szCs w:val="24"/>
              </w:rPr>
            </w:pPr>
            <w:smartTag w:uri="urn:schemas-microsoft-com:office:smarttags" w:element="country-region">
              <w:smartTag w:uri="urn:schemas-microsoft-com:office:smarttags" w:element="place">
                <w:r w:rsidRPr="00745081">
                  <w:rPr>
                    <w:rFonts w:ascii="Arial" w:hAnsi="Arial" w:cs="Arial"/>
                    <w:b/>
                    <w:szCs w:val="24"/>
                  </w:rPr>
                  <w:t>Mobile</w:t>
                </w:r>
              </w:smartTag>
            </w:smartTag>
          </w:p>
        </w:tc>
        <w:tc>
          <w:tcPr>
            <w:tcW w:w="2880" w:type="dxa"/>
            <w:gridSpan w:val="3"/>
          </w:tcPr>
          <w:p w14:paraId="0A38BEE0" w14:textId="5AE97627" w:rsidR="00220147" w:rsidRPr="00745081" w:rsidRDefault="00220147" w:rsidP="00220147">
            <w:pPr>
              <w:rPr>
                <w:rFonts w:ascii="Arial" w:hAnsi="Arial" w:cs="Arial"/>
                <w:szCs w:val="24"/>
              </w:rPr>
            </w:pPr>
            <w:r w:rsidRPr="00D56F7D">
              <w:rPr>
                <w:rFonts w:ascii="Arial" w:hAnsi="Arial" w:cs="Arial"/>
                <w:szCs w:val="24"/>
              </w:rPr>
              <w:t>+64 21 0274 6383</w:t>
            </w:r>
          </w:p>
        </w:tc>
      </w:tr>
      <w:tr w:rsidR="00220147" w:rsidRPr="00745081" w14:paraId="21A3C51F" w14:textId="77777777" w:rsidTr="00852D7A">
        <w:tc>
          <w:tcPr>
            <w:tcW w:w="2268" w:type="dxa"/>
            <w:gridSpan w:val="2"/>
            <w:shd w:val="clear" w:color="auto" w:fill="E0E0E0"/>
          </w:tcPr>
          <w:p w14:paraId="06F87296" w14:textId="77777777" w:rsidR="00220147" w:rsidRPr="00745081" w:rsidRDefault="00220147" w:rsidP="00220147">
            <w:pPr>
              <w:rPr>
                <w:rFonts w:ascii="Arial" w:hAnsi="Arial" w:cs="Arial"/>
                <w:b/>
                <w:szCs w:val="24"/>
              </w:rPr>
            </w:pPr>
            <w:r w:rsidRPr="00745081">
              <w:rPr>
                <w:rFonts w:ascii="Arial" w:hAnsi="Arial" w:cs="Arial"/>
                <w:b/>
                <w:szCs w:val="24"/>
              </w:rPr>
              <w:t>Email</w:t>
            </w:r>
          </w:p>
        </w:tc>
        <w:tc>
          <w:tcPr>
            <w:tcW w:w="7020" w:type="dxa"/>
            <w:gridSpan w:val="8"/>
          </w:tcPr>
          <w:p w14:paraId="04508FA8" w14:textId="4BAE0C3E" w:rsidR="00220147" w:rsidRPr="00745081" w:rsidRDefault="00220147" w:rsidP="00220147">
            <w:pPr>
              <w:rPr>
                <w:rFonts w:ascii="Arial" w:hAnsi="Arial" w:cs="Arial"/>
                <w:szCs w:val="24"/>
              </w:rPr>
            </w:pPr>
            <w:r>
              <w:rPr>
                <w:rFonts w:ascii="Arial" w:hAnsi="Arial" w:cs="Arial"/>
                <w:szCs w:val="24"/>
              </w:rPr>
              <w:t>l</w:t>
            </w:r>
            <w:r w:rsidRPr="00D56F7D">
              <w:rPr>
                <w:rFonts w:ascii="Arial" w:hAnsi="Arial" w:cs="Arial"/>
                <w:szCs w:val="24"/>
              </w:rPr>
              <w:t>ola.mugisho@auckland.ac.nz</w:t>
            </w:r>
          </w:p>
        </w:tc>
      </w:tr>
      <w:tr w:rsidR="00220147" w:rsidRPr="00745081" w14:paraId="6E87C635" w14:textId="77777777" w:rsidTr="00852D7A">
        <w:tc>
          <w:tcPr>
            <w:tcW w:w="2268" w:type="dxa"/>
            <w:gridSpan w:val="2"/>
            <w:shd w:val="clear" w:color="auto" w:fill="E0E0E0"/>
          </w:tcPr>
          <w:p w14:paraId="22CE0CBB" w14:textId="77777777" w:rsidR="00220147" w:rsidRPr="00745081" w:rsidRDefault="00220147" w:rsidP="00220147">
            <w:pPr>
              <w:rPr>
                <w:rFonts w:ascii="Arial" w:hAnsi="Arial" w:cs="Arial"/>
                <w:b/>
                <w:szCs w:val="24"/>
              </w:rPr>
            </w:pPr>
            <w:r w:rsidRPr="00745081">
              <w:rPr>
                <w:rFonts w:ascii="Arial" w:hAnsi="Arial" w:cs="Arial"/>
                <w:b/>
                <w:szCs w:val="24"/>
              </w:rPr>
              <w:t>Personal website (if applicable)</w:t>
            </w:r>
          </w:p>
        </w:tc>
        <w:tc>
          <w:tcPr>
            <w:tcW w:w="7020" w:type="dxa"/>
            <w:gridSpan w:val="8"/>
          </w:tcPr>
          <w:p w14:paraId="55CB2CF0" w14:textId="19DBE324" w:rsidR="00220147" w:rsidRPr="00745081" w:rsidRDefault="00F77087" w:rsidP="00220147">
            <w:pPr>
              <w:rPr>
                <w:rFonts w:ascii="Arial" w:hAnsi="Arial" w:cs="Arial"/>
                <w:szCs w:val="24"/>
              </w:rPr>
            </w:pPr>
            <w:hyperlink r:id="rId8" w:history="1">
              <w:r w:rsidR="00220147" w:rsidRPr="00990CE9">
                <w:rPr>
                  <w:rStyle w:val="Hyperlink"/>
                  <w:rFonts w:ascii="Arial" w:hAnsi="Arial" w:cs="Arial"/>
                  <w:szCs w:val="24"/>
                </w:rPr>
                <w:t>https://profiles.auckland.ac.nz/lola-mugisho</w:t>
              </w:r>
            </w:hyperlink>
            <w:r w:rsidR="00220147">
              <w:rPr>
                <w:rFonts w:ascii="Arial" w:hAnsi="Arial" w:cs="Arial"/>
                <w:szCs w:val="24"/>
              </w:rPr>
              <w:t xml:space="preserve"> </w:t>
            </w:r>
          </w:p>
        </w:tc>
      </w:tr>
    </w:tbl>
    <w:p w14:paraId="69CBC2FB" w14:textId="77777777" w:rsidR="00BC2122" w:rsidRPr="00B643A2" w:rsidRDefault="00BC2122" w:rsidP="00BC2122">
      <w:pPr>
        <w:rPr>
          <w:rFonts w:ascii="Arial" w:hAnsi="Arial" w:cs="Arial"/>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BC2122" w:rsidRPr="00745081" w14:paraId="3BA91228" w14:textId="77777777" w:rsidTr="00852D7A">
        <w:tc>
          <w:tcPr>
            <w:tcW w:w="9288" w:type="dxa"/>
            <w:shd w:val="clear" w:color="auto" w:fill="E0E0E0"/>
          </w:tcPr>
          <w:p w14:paraId="49040E65" w14:textId="77777777" w:rsidR="00BC2122" w:rsidRPr="00745081" w:rsidRDefault="00BC2122" w:rsidP="00852D7A">
            <w:pPr>
              <w:rPr>
                <w:rFonts w:ascii="Arial" w:hAnsi="Arial" w:cs="Arial"/>
                <w:b/>
                <w:szCs w:val="24"/>
              </w:rPr>
            </w:pPr>
            <w:r w:rsidRPr="00745081">
              <w:rPr>
                <w:rFonts w:ascii="Arial" w:hAnsi="Arial" w:cs="Arial"/>
                <w:b/>
                <w:szCs w:val="24"/>
              </w:rPr>
              <w:t>1b.   Academic qualifications</w:t>
            </w:r>
          </w:p>
        </w:tc>
      </w:tr>
    </w:tbl>
    <w:p w14:paraId="6A8B4CD0" w14:textId="77777777" w:rsidR="00220147" w:rsidRPr="00124813" w:rsidRDefault="00220147" w:rsidP="00220147">
      <w:pPr>
        <w:rPr>
          <w:rFonts w:ascii="Arial" w:hAnsi="Arial" w:cs="Arial"/>
          <w:iCs/>
          <w:szCs w:val="24"/>
        </w:rPr>
      </w:pPr>
      <w:r w:rsidRPr="00D56F7D">
        <w:rPr>
          <w:rFonts w:ascii="Arial" w:hAnsi="Arial" w:cs="Arial"/>
          <w:iCs/>
          <w:szCs w:val="24"/>
        </w:rPr>
        <w:t>201</w:t>
      </w:r>
      <w:r>
        <w:rPr>
          <w:rFonts w:ascii="Arial" w:hAnsi="Arial" w:cs="Arial"/>
          <w:iCs/>
          <w:szCs w:val="24"/>
        </w:rPr>
        <w:t xml:space="preserve">5 – 2018 </w:t>
      </w:r>
      <w:r>
        <w:rPr>
          <w:rFonts w:ascii="Arial" w:hAnsi="Arial" w:cs="Arial"/>
          <w:iCs/>
          <w:szCs w:val="24"/>
        </w:rPr>
        <w:tab/>
      </w:r>
      <w:r>
        <w:rPr>
          <w:rFonts w:ascii="Arial" w:hAnsi="Arial" w:cs="Arial"/>
          <w:iCs/>
          <w:szCs w:val="24"/>
        </w:rPr>
        <w:tab/>
      </w:r>
      <w:r w:rsidRPr="00124813">
        <w:rPr>
          <w:rFonts w:ascii="Arial" w:hAnsi="Arial" w:cs="Arial"/>
          <w:iCs/>
          <w:szCs w:val="24"/>
        </w:rPr>
        <w:t>PhD in Biomedical Science, University of Auckland</w:t>
      </w:r>
    </w:p>
    <w:p w14:paraId="7D0EB900" w14:textId="77777777" w:rsidR="00220147" w:rsidRPr="00124813" w:rsidRDefault="00220147" w:rsidP="00220147">
      <w:pPr>
        <w:rPr>
          <w:rFonts w:ascii="Arial" w:hAnsi="Arial" w:cs="Arial"/>
          <w:iCs/>
          <w:szCs w:val="24"/>
        </w:rPr>
      </w:pPr>
      <w:r>
        <w:rPr>
          <w:rFonts w:ascii="Arial" w:hAnsi="Arial" w:cs="Arial"/>
          <w:iCs/>
          <w:szCs w:val="24"/>
        </w:rPr>
        <w:t xml:space="preserve">2013 – </w:t>
      </w:r>
      <w:r w:rsidRPr="00124813">
        <w:rPr>
          <w:rFonts w:ascii="Arial" w:hAnsi="Arial" w:cs="Arial"/>
          <w:iCs/>
          <w:szCs w:val="24"/>
        </w:rPr>
        <w:t>2014</w:t>
      </w:r>
      <w:r>
        <w:rPr>
          <w:rFonts w:ascii="Arial" w:hAnsi="Arial" w:cs="Arial"/>
          <w:iCs/>
          <w:szCs w:val="24"/>
        </w:rPr>
        <w:t xml:space="preserve"> </w:t>
      </w:r>
      <w:r>
        <w:rPr>
          <w:rFonts w:ascii="Arial" w:hAnsi="Arial" w:cs="Arial"/>
          <w:iCs/>
          <w:szCs w:val="24"/>
        </w:rPr>
        <w:tab/>
      </w:r>
      <w:r w:rsidRPr="00124813">
        <w:rPr>
          <w:rFonts w:ascii="Arial" w:hAnsi="Arial" w:cs="Arial"/>
          <w:iCs/>
          <w:szCs w:val="24"/>
        </w:rPr>
        <w:tab/>
        <w:t>MS</w:t>
      </w:r>
      <w:r>
        <w:rPr>
          <w:rFonts w:ascii="Arial" w:hAnsi="Arial" w:cs="Arial"/>
          <w:iCs/>
          <w:szCs w:val="24"/>
        </w:rPr>
        <w:t>c</w:t>
      </w:r>
      <w:r w:rsidRPr="00124813">
        <w:rPr>
          <w:rFonts w:ascii="Arial" w:hAnsi="Arial" w:cs="Arial"/>
          <w:iCs/>
          <w:szCs w:val="24"/>
        </w:rPr>
        <w:t xml:space="preserve"> in Biomedical Science, University of Auckland</w:t>
      </w:r>
    </w:p>
    <w:p w14:paraId="2C8F473E" w14:textId="66F5D6C9" w:rsidR="00BC2122" w:rsidRPr="00220147" w:rsidRDefault="00220147" w:rsidP="00BC2122">
      <w:pPr>
        <w:rPr>
          <w:rFonts w:ascii="Arial" w:hAnsi="Arial" w:cs="Arial"/>
          <w:iCs/>
          <w:szCs w:val="24"/>
        </w:rPr>
      </w:pPr>
      <w:r>
        <w:rPr>
          <w:rFonts w:ascii="Arial" w:hAnsi="Arial" w:cs="Arial"/>
          <w:iCs/>
          <w:szCs w:val="24"/>
        </w:rPr>
        <w:t xml:space="preserve">2010 – </w:t>
      </w:r>
      <w:r w:rsidRPr="00124813">
        <w:rPr>
          <w:rFonts w:ascii="Arial" w:hAnsi="Arial" w:cs="Arial"/>
          <w:iCs/>
          <w:szCs w:val="24"/>
        </w:rPr>
        <w:t>201</w:t>
      </w:r>
      <w:r>
        <w:rPr>
          <w:rFonts w:ascii="Arial" w:hAnsi="Arial" w:cs="Arial"/>
          <w:iCs/>
          <w:szCs w:val="24"/>
        </w:rPr>
        <w:t>2</w:t>
      </w:r>
      <w:r w:rsidRPr="00124813">
        <w:rPr>
          <w:rFonts w:ascii="Arial" w:hAnsi="Arial" w:cs="Arial"/>
          <w:iCs/>
          <w:szCs w:val="24"/>
        </w:rPr>
        <w:tab/>
      </w:r>
      <w:r w:rsidRPr="00124813">
        <w:rPr>
          <w:rFonts w:ascii="Arial" w:hAnsi="Arial" w:cs="Arial"/>
          <w:iCs/>
          <w:szCs w:val="24"/>
        </w:rPr>
        <w:tab/>
        <w:t>PGDipSci</w:t>
      </w:r>
      <w:r w:rsidRPr="00D56F7D">
        <w:rPr>
          <w:rFonts w:ascii="Arial" w:hAnsi="Arial" w:cs="Arial"/>
          <w:iCs/>
          <w:szCs w:val="24"/>
        </w:rPr>
        <w:t xml:space="preserve"> in Biomedical Science, University of Auckland</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BC2122" w:rsidRPr="00745081" w14:paraId="78EEAE60" w14:textId="77777777" w:rsidTr="00852D7A">
        <w:tc>
          <w:tcPr>
            <w:tcW w:w="9291" w:type="dxa"/>
            <w:tcBorders>
              <w:bottom w:val="single" w:sz="4" w:space="0" w:color="auto"/>
            </w:tcBorders>
            <w:shd w:val="clear" w:color="auto" w:fill="E0E0E0"/>
          </w:tcPr>
          <w:p w14:paraId="0FACF2E3" w14:textId="77777777" w:rsidR="00BC2122" w:rsidRPr="00745081" w:rsidRDefault="00BC2122" w:rsidP="00852D7A">
            <w:pPr>
              <w:rPr>
                <w:rFonts w:ascii="Arial" w:hAnsi="Arial" w:cs="Arial"/>
                <w:b/>
                <w:szCs w:val="24"/>
              </w:rPr>
            </w:pPr>
            <w:r w:rsidRPr="00745081">
              <w:rPr>
                <w:rFonts w:ascii="Arial" w:hAnsi="Arial" w:cs="Arial"/>
                <w:b/>
                <w:szCs w:val="24"/>
              </w:rPr>
              <w:t>1c.   Professional positions held</w:t>
            </w:r>
          </w:p>
        </w:tc>
      </w:tr>
    </w:tbl>
    <w:p w14:paraId="56BFBE1C" w14:textId="588AE28B" w:rsidR="00EC6614" w:rsidRDefault="00EC6614" w:rsidP="00220147">
      <w:pPr>
        <w:ind w:left="2127" w:hanging="2127"/>
        <w:rPr>
          <w:rFonts w:ascii="Arial" w:hAnsi="Arial" w:cs="Arial"/>
          <w:iCs/>
          <w:szCs w:val="24"/>
        </w:rPr>
      </w:pPr>
      <w:r>
        <w:rPr>
          <w:rFonts w:ascii="Arial" w:hAnsi="Arial" w:cs="Arial"/>
          <w:iCs/>
          <w:szCs w:val="24"/>
        </w:rPr>
        <w:t xml:space="preserve">Oct ’23 – </w:t>
      </w:r>
      <w:r>
        <w:rPr>
          <w:rFonts w:ascii="Arial" w:hAnsi="Arial" w:cs="Arial"/>
          <w:iCs/>
          <w:szCs w:val="24"/>
        </w:rPr>
        <w:tab/>
        <w:t>Principal Investigator, Centre for Brain Research, University of Auckland (UoA), New Zealand</w:t>
      </w:r>
    </w:p>
    <w:p w14:paraId="27763C4D" w14:textId="2E3452DE" w:rsidR="00220147" w:rsidRDefault="00220147" w:rsidP="00220147">
      <w:pPr>
        <w:ind w:left="2127" w:hanging="2127"/>
        <w:rPr>
          <w:rFonts w:ascii="Arial" w:hAnsi="Arial" w:cs="Arial"/>
          <w:iCs/>
          <w:szCs w:val="24"/>
        </w:rPr>
      </w:pPr>
      <w:r>
        <w:rPr>
          <w:rFonts w:ascii="Arial" w:hAnsi="Arial" w:cs="Arial"/>
          <w:iCs/>
          <w:szCs w:val="24"/>
        </w:rPr>
        <w:t xml:space="preserve">Jan ‘23 – </w:t>
      </w:r>
      <w:r>
        <w:rPr>
          <w:rFonts w:ascii="Arial" w:hAnsi="Arial" w:cs="Arial"/>
          <w:iCs/>
          <w:szCs w:val="24"/>
        </w:rPr>
        <w:tab/>
        <w:t xml:space="preserve">Senior Research Fellow, Department of Ophthalmology, </w:t>
      </w:r>
      <w:r w:rsidR="00EC6614">
        <w:rPr>
          <w:rFonts w:ascii="Arial" w:hAnsi="Arial" w:cs="Arial"/>
          <w:iCs/>
          <w:szCs w:val="24"/>
        </w:rPr>
        <w:t>UoA</w:t>
      </w:r>
    </w:p>
    <w:p w14:paraId="7DF41BE1" w14:textId="77777777" w:rsidR="00220147" w:rsidRPr="00D56F7D" w:rsidRDefault="00220147" w:rsidP="00220147">
      <w:pPr>
        <w:ind w:left="2127" w:hanging="2127"/>
        <w:rPr>
          <w:rFonts w:ascii="Arial" w:hAnsi="Arial" w:cs="Arial"/>
          <w:iCs/>
          <w:szCs w:val="24"/>
        </w:rPr>
      </w:pPr>
      <w:r w:rsidRPr="00D56F7D">
        <w:rPr>
          <w:rFonts w:ascii="Arial" w:hAnsi="Arial" w:cs="Arial"/>
          <w:iCs/>
          <w:szCs w:val="24"/>
        </w:rPr>
        <w:t xml:space="preserve">Dec </w:t>
      </w:r>
      <w:r>
        <w:rPr>
          <w:rFonts w:ascii="Arial" w:hAnsi="Arial" w:cs="Arial"/>
          <w:iCs/>
          <w:szCs w:val="24"/>
        </w:rPr>
        <w:t>‘</w:t>
      </w:r>
      <w:r w:rsidRPr="00D56F7D">
        <w:rPr>
          <w:rFonts w:ascii="Arial" w:hAnsi="Arial" w:cs="Arial"/>
          <w:iCs/>
          <w:szCs w:val="24"/>
        </w:rPr>
        <w:t>20 –</w:t>
      </w:r>
      <w:r>
        <w:rPr>
          <w:rFonts w:ascii="Arial" w:hAnsi="Arial" w:cs="Arial"/>
          <w:iCs/>
          <w:szCs w:val="24"/>
        </w:rPr>
        <w:tab/>
      </w:r>
      <w:r w:rsidRPr="00D56F7D">
        <w:rPr>
          <w:rFonts w:ascii="Arial" w:hAnsi="Arial" w:cs="Arial"/>
          <w:iCs/>
          <w:szCs w:val="24"/>
        </w:rPr>
        <w:t>Deputy Director, Buchanan Ocular Therapeutics Unit</w:t>
      </w:r>
      <w:r>
        <w:rPr>
          <w:rFonts w:ascii="Arial" w:hAnsi="Arial" w:cs="Arial"/>
          <w:iCs/>
          <w:szCs w:val="24"/>
        </w:rPr>
        <w:t xml:space="preserve"> (BOTU)</w:t>
      </w:r>
      <w:r w:rsidRPr="00D56F7D">
        <w:rPr>
          <w:rFonts w:ascii="Arial" w:hAnsi="Arial" w:cs="Arial"/>
          <w:iCs/>
          <w:szCs w:val="24"/>
        </w:rPr>
        <w:t>,</w:t>
      </w:r>
      <w:r>
        <w:rPr>
          <w:rFonts w:ascii="Arial" w:hAnsi="Arial" w:cs="Arial"/>
          <w:iCs/>
          <w:szCs w:val="24"/>
        </w:rPr>
        <w:t xml:space="preserve"> UoA</w:t>
      </w:r>
    </w:p>
    <w:p w14:paraId="18DE72A3" w14:textId="77777777" w:rsidR="00220147" w:rsidRPr="00D56F7D" w:rsidRDefault="00220147" w:rsidP="00220147">
      <w:pPr>
        <w:ind w:left="2127" w:hanging="2127"/>
        <w:rPr>
          <w:rFonts w:ascii="Arial" w:hAnsi="Arial" w:cs="Arial"/>
          <w:iCs/>
          <w:szCs w:val="24"/>
        </w:rPr>
      </w:pPr>
      <w:r w:rsidRPr="00D56F7D">
        <w:rPr>
          <w:rFonts w:ascii="Arial" w:hAnsi="Arial" w:cs="Arial"/>
          <w:iCs/>
          <w:szCs w:val="24"/>
        </w:rPr>
        <w:t xml:space="preserve">Jun </w:t>
      </w:r>
      <w:r>
        <w:rPr>
          <w:rFonts w:ascii="Arial" w:hAnsi="Arial" w:cs="Arial"/>
          <w:iCs/>
          <w:szCs w:val="24"/>
        </w:rPr>
        <w:t>‘</w:t>
      </w:r>
      <w:r w:rsidRPr="00D56F7D">
        <w:rPr>
          <w:rFonts w:ascii="Arial" w:hAnsi="Arial" w:cs="Arial"/>
          <w:iCs/>
          <w:szCs w:val="24"/>
        </w:rPr>
        <w:t>18</w:t>
      </w:r>
      <w:r>
        <w:rPr>
          <w:rFonts w:ascii="Arial" w:hAnsi="Arial" w:cs="Arial"/>
          <w:iCs/>
          <w:szCs w:val="24"/>
        </w:rPr>
        <w:t xml:space="preserve"> – Aug ‘20 </w:t>
      </w:r>
      <w:r w:rsidRPr="00D56F7D">
        <w:rPr>
          <w:rFonts w:ascii="Arial" w:hAnsi="Arial" w:cs="Arial"/>
          <w:iCs/>
          <w:szCs w:val="24"/>
        </w:rPr>
        <w:tab/>
        <w:t xml:space="preserve">Postdoctoral Research Fellow, Department of Ophthalmology, </w:t>
      </w:r>
      <w:r>
        <w:rPr>
          <w:rFonts w:ascii="Arial" w:hAnsi="Arial" w:cs="Arial"/>
          <w:iCs/>
          <w:szCs w:val="24"/>
        </w:rPr>
        <w:t>UoA</w:t>
      </w:r>
    </w:p>
    <w:p w14:paraId="28E0A046" w14:textId="77777777" w:rsidR="00220147" w:rsidRPr="00D56F7D" w:rsidRDefault="00220147" w:rsidP="00220147">
      <w:pPr>
        <w:ind w:left="2127" w:hanging="2127"/>
        <w:rPr>
          <w:rFonts w:ascii="Arial" w:hAnsi="Arial" w:cs="Arial"/>
          <w:iCs/>
          <w:szCs w:val="24"/>
        </w:rPr>
      </w:pPr>
      <w:r w:rsidRPr="00D56F7D">
        <w:rPr>
          <w:rFonts w:ascii="Arial" w:hAnsi="Arial" w:cs="Arial"/>
          <w:iCs/>
          <w:szCs w:val="24"/>
        </w:rPr>
        <w:t>Mar</w:t>
      </w:r>
      <w:r>
        <w:rPr>
          <w:rFonts w:ascii="Arial" w:hAnsi="Arial" w:cs="Arial"/>
          <w:iCs/>
          <w:szCs w:val="24"/>
        </w:rPr>
        <w:t xml:space="preserve"> – </w:t>
      </w:r>
      <w:r w:rsidRPr="00D56F7D">
        <w:rPr>
          <w:rFonts w:ascii="Arial" w:hAnsi="Arial" w:cs="Arial"/>
          <w:iCs/>
          <w:szCs w:val="24"/>
        </w:rPr>
        <w:t>May</w:t>
      </w:r>
      <w:r>
        <w:rPr>
          <w:rFonts w:ascii="Arial" w:hAnsi="Arial" w:cs="Arial"/>
          <w:iCs/>
          <w:szCs w:val="24"/>
        </w:rPr>
        <w:t xml:space="preserve"> ‘18</w:t>
      </w:r>
      <w:r w:rsidRPr="00D56F7D">
        <w:rPr>
          <w:rFonts w:ascii="Arial" w:hAnsi="Arial" w:cs="Arial"/>
          <w:iCs/>
          <w:szCs w:val="24"/>
        </w:rPr>
        <w:tab/>
        <w:t xml:space="preserve">Research Assistant, Department of Ophthalmology, </w:t>
      </w:r>
      <w:r>
        <w:rPr>
          <w:rFonts w:ascii="Arial" w:hAnsi="Arial" w:cs="Arial"/>
          <w:iCs/>
          <w:szCs w:val="24"/>
        </w:rPr>
        <w:t>UoA</w:t>
      </w:r>
    </w:p>
    <w:p w14:paraId="0A79AF0B" w14:textId="5A1E1465" w:rsidR="00BC2122" w:rsidRPr="00B643A2" w:rsidRDefault="00220147" w:rsidP="00220147">
      <w:pPr>
        <w:ind w:left="2127" w:hanging="2127"/>
        <w:rPr>
          <w:rFonts w:ascii="Arial" w:hAnsi="Arial" w:cs="Arial"/>
          <w:szCs w:val="24"/>
        </w:rPr>
      </w:pPr>
      <w:r w:rsidRPr="00D56F7D">
        <w:rPr>
          <w:rFonts w:ascii="Arial" w:hAnsi="Arial" w:cs="Arial"/>
          <w:iCs/>
          <w:szCs w:val="24"/>
        </w:rPr>
        <w:t>Apr</w:t>
      </w:r>
      <w:r>
        <w:rPr>
          <w:rFonts w:ascii="Arial" w:hAnsi="Arial" w:cs="Arial"/>
          <w:iCs/>
          <w:szCs w:val="24"/>
        </w:rPr>
        <w:t xml:space="preserve"> – </w:t>
      </w:r>
      <w:r w:rsidRPr="00D56F7D">
        <w:rPr>
          <w:rFonts w:ascii="Arial" w:hAnsi="Arial" w:cs="Arial"/>
          <w:iCs/>
          <w:szCs w:val="24"/>
        </w:rPr>
        <w:t>Sep</w:t>
      </w:r>
      <w:r>
        <w:rPr>
          <w:rFonts w:ascii="Arial" w:hAnsi="Arial" w:cs="Arial"/>
          <w:iCs/>
          <w:szCs w:val="24"/>
        </w:rPr>
        <w:t xml:space="preserve"> ‘</w:t>
      </w:r>
      <w:r w:rsidRPr="00D56F7D">
        <w:rPr>
          <w:rFonts w:ascii="Arial" w:hAnsi="Arial" w:cs="Arial"/>
          <w:iCs/>
          <w:szCs w:val="24"/>
        </w:rPr>
        <w:t>14</w:t>
      </w:r>
      <w:r w:rsidRPr="00D56F7D">
        <w:rPr>
          <w:rFonts w:ascii="Arial" w:hAnsi="Arial" w:cs="Arial"/>
          <w:iCs/>
          <w:szCs w:val="24"/>
        </w:rPr>
        <w:tab/>
        <w:t xml:space="preserve">Research Technician, </w:t>
      </w:r>
      <w:r>
        <w:rPr>
          <w:rFonts w:ascii="Arial" w:hAnsi="Arial" w:cs="Arial"/>
          <w:iCs/>
          <w:szCs w:val="24"/>
        </w:rPr>
        <w:t>Centre for Brain Research</w:t>
      </w:r>
      <w:r w:rsidRPr="00D56F7D">
        <w:rPr>
          <w:rFonts w:ascii="Arial" w:hAnsi="Arial" w:cs="Arial"/>
          <w:iCs/>
          <w:szCs w:val="24"/>
        </w:rPr>
        <w:t xml:space="preserve">, </w:t>
      </w:r>
      <w:r>
        <w:rPr>
          <w:rFonts w:ascii="Arial" w:hAnsi="Arial" w:cs="Arial"/>
          <w:iCs/>
          <w:szCs w:val="24"/>
        </w:rPr>
        <w:t>UoA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BC2122" w:rsidRPr="00745081" w14:paraId="3498B7DB" w14:textId="77777777" w:rsidTr="00852D7A">
        <w:tc>
          <w:tcPr>
            <w:tcW w:w="9288" w:type="dxa"/>
            <w:tcBorders>
              <w:bottom w:val="single" w:sz="4" w:space="0" w:color="auto"/>
            </w:tcBorders>
            <w:shd w:val="clear" w:color="auto" w:fill="E0E0E0"/>
          </w:tcPr>
          <w:p w14:paraId="793D0293" w14:textId="77777777" w:rsidR="00BC2122" w:rsidRPr="00745081" w:rsidRDefault="00BC2122" w:rsidP="00852D7A">
            <w:pPr>
              <w:rPr>
                <w:rFonts w:ascii="Arial" w:hAnsi="Arial" w:cs="Arial"/>
                <w:b/>
                <w:szCs w:val="24"/>
              </w:rPr>
            </w:pPr>
            <w:r w:rsidRPr="00745081">
              <w:rPr>
                <w:rFonts w:ascii="Arial" w:hAnsi="Arial" w:cs="Arial"/>
                <w:b/>
                <w:szCs w:val="24"/>
              </w:rPr>
              <w:t>1d.   Present research/professional speciality</w:t>
            </w:r>
          </w:p>
        </w:tc>
      </w:tr>
    </w:tbl>
    <w:p w14:paraId="54D03778" w14:textId="7046D5FF" w:rsidR="00BC2122" w:rsidRPr="00B643A2" w:rsidRDefault="00220147" w:rsidP="00220147">
      <w:pPr>
        <w:jc w:val="both"/>
        <w:rPr>
          <w:rFonts w:ascii="Arial" w:hAnsi="Arial" w:cs="Arial"/>
          <w:szCs w:val="24"/>
        </w:rPr>
      </w:pPr>
      <w:r w:rsidRPr="00D56F7D">
        <w:rPr>
          <w:rFonts w:ascii="Arial" w:hAnsi="Arial" w:cs="Arial"/>
          <w:iCs/>
          <w:szCs w:val="24"/>
        </w:rPr>
        <w:t xml:space="preserve">Dr Mugisho </w:t>
      </w:r>
      <w:r w:rsidR="00EC6614">
        <w:rPr>
          <w:rFonts w:ascii="Arial" w:hAnsi="Arial" w:cs="Arial"/>
          <w:iCs/>
          <w:szCs w:val="24"/>
        </w:rPr>
        <w:t>heads</w:t>
      </w:r>
      <w:r>
        <w:rPr>
          <w:rFonts w:ascii="Arial" w:hAnsi="Arial" w:cs="Arial"/>
          <w:iCs/>
          <w:szCs w:val="24"/>
        </w:rPr>
        <w:t xml:space="preserve"> the Inflammasome Biology Research Group at UoA. Her research expertise involves targeting the inflammasome pathway in chronic neuroinflammatory diseases affecting the eye and </w:t>
      </w:r>
      <w:r w:rsidR="002677F8">
        <w:rPr>
          <w:rFonts w:ascii="Arial" w:hAnsi="Arial" w:cs="Arial"/>
          <w:iCs/>
          <w:szCs w:val="24"/>
        </w:rPr>
        <w:t>b</w:t>
      </w:r>
      <w:r>
        <w:rPr>
          <w:rFonts w:ascii="Arial" w:hAnsi="Arial" w:cs="Arial"/>
          <w:iCs/>
          <w:szCs w:val="24"/>
        </w:rPr>
        <w:t xml:space="preserve">rain. She </w:t>
      </w:r>
      <w:r w:rsidRPr="00D56F7D">
        <w:rPr>
          <w:rFonts w:ascii="Arial" w:hAnsi="Arial" w:cs="Arial"/>
          <w:iCs/>
          <w:szCs w:val="24"/>
        </w:rPr>
        <w:t xml:space="preserve">completed her PhD in 2018 for which she was placed on the Dean’s List for PhD Excellence and was a </w:t>
      </w:r>
      <w:r>
        <w:rPr>
          <w:rFonts w:ascii="Arial" w:hAnsi="Arial" w:cs="Arial"/>
          <w:iCs/>
          <w:szCs w:val="24"/>
        </w:rPr>
        <w:t>Faculty of Medical and Health Sciences (</w:t>
      </w:r>
      <w:r w:rsidRPr="00D56F7D">
        <w:rPr>
          <w:rFonts w:ascii="Arial" w:hAnsi="Arial" w:cs="Arial"/>
          <w:iCs/>
          <w:szCs w:val="24"/>
        </w:rPr>
        <w:t>FMHS</w:t>
      </w:r>
      <w:r>
        <w:rPr>
          <w:rFonts w:ascii="Arial" w:hAnsi="Arial" w:cs="Arial"/>
          <w:iCs/>
          <w:szCs w:val="24"/>
        </w:rPr>
        <w:t>)</w:t>
      </w:r>
      <w:r w:rsidRPr="00D56F7D">
        <w:rPr>
          <w:rFonts w:ascii="Arial" w:hAnsi="Arial" w:cs="Arial"/>
          <w:iCs/>
          <w:szCs w:val="24"/>
        </w:rPr>
        <w:t xml:space="preserve"> nominee for the Vice Chancellor’s Best Thesis Award. She currently holds </w:t>
      </w:r>
      <w:r>
        <w:rPr>
          <w:rFonts w:ascii="Arial" w:hAnsi="Arial" w:cs="Arial"/>
          <w:iCs/>
          <w:szCs w:val="24"/>
        </w:rPr>
        <w:t>a</w:t>
      </w:r>
      <w:r w:rsidRPr="00D56F7D">
        <w:rPr>
          <w:rFonts w:ascii="Arial" w:hAnsi="Arial" w:cs="Arial"/>
          <w:iCs/>
          <w:szCs w:val="24"/>
        </w:rPr>
        <w:t xml:space="preserve"> prestigious </w:t>
      </w:r>
      <w:r>
        <w:rPr>
          <w:rFonts w:ascii="Arial" w:hAnsi="Arial" w:cs="Arial"/>
          <w:iCs/>
          <w:szCs w:val="24"/>
        </w:rPr>
        <w:t>Auckland Medical Research Foundation (AMRF) Postdoctoral</w:t>
      </w:r>
      <w:r w:rsidRPr="00D56F7D">
        <w:rPr>
          <w:rFonts w:ascii="Arial" w:hAnsi="Arial" w:cs="Arial"/>
          <w:iCs/>
          <w:szCs w:val="24"/>
        </w:rPr>
        <w:t xml:space="preserve"> Fellowship and is the </w:t>
      </w:r>
      <w:r>
        <w:rPr>
          <w:rFonts w:ascii="Arial" w:hAnsi="Arial" w:cs="Arial"/>
          <w:iCs/>
          <w:szCs w:val="24"/>
        </w:rPr>
        <w:t>D</w:t>
      </w:r>
      <w:r w:rsidRPr="00D56F7D">
        <w:rPr>
          <w:rFonts w:ascii="Arial" w:hAnsi="Arial" w:cs="Arial"/>
          <w:iCs/>
          <w:szCs w:val="24"/>
        </w:rPr>
        <w:t>eputy</w:t>
      </w:r>
      <w:r>
        <w:rPr>
          <w:rFonts w:ascii="Arial" w:hAnsi="Arial" w:cs="Arial"/>
          <w:iCs/>
          <w:szCs w:val="24"/>
        </w:rPr>
        <w:t xml:space="preserve"> BOTU</w:t>
      </w:r>
      <w:r w:rsidRPr="00D56F7D">
        <w:rPr>
          <w:rFonts w:ascii="Arial" w:hAnsi="Arial" w:cs="Arial"/>
          <w:iCs/>
          <w:szCs w:val="24"/>
        </w:rPr>
        <w:t xml:space="preserve"> </w:t>
      </w:r>
      <w:r>
        <w:rPr>
          <w:rFonts w:ascii="Arial" w:hAnsi="Arial" w:cs="Arial"/>
          <w:iCs/>
          <w:szCs w:val="24"/>
        </w:rPr>
        <w:t>D</w:t>
      </w:r>
      <w:r w:rsidRPr="00D56F7D">
        <w:rPr>
          <w:rFonts w:ascii="Arial" w:hAnsi="Arial" w:cs="Arial"/>
          <w:iCs/>
          <w:szCs w:val="24"/>
        </w:rPr>
        <w:t xml:space="preserve">irector. She has accrued </w:t>
      </w:r>
      <w:r>
        <w:rPr>
          <w:rFonts w:ascii="Arial" w:hAnsi="Arial" w:cs="Arial"/>
          <w:iCs/>
          <w:szCs w:val="24"/>
        </w:rPr>
        <w:t>3</w:t>
      </w:r>
      <w:r w:rsidR="00EC6614">
        <w:rPr>
          <w:rFonts w:ascii="Arial" w:hAnsi="Arial" w:cs="Arial"/>
          <w:iCs/>
          <w:szCs w:val="24"/>
        </w:rPr>
        <w:t>4</w:t>
      </w:r>
      <w:r w:rsidRPr="00D56F7D">
        <w:rPr>
          <w:rFonts w:ascii="Arial" w:hAnsi="Arial" w:cs="Arial"/>
          <w:iCs/>
          <w:szCs w:val="24"/>
        </w:rPr>
        <w:t xml:space="preserve"> publications, </w:t>
      </w:r>
      <w:r w:rsidR="00EC6614">
        <w:rPr>
          <w:rFonts w:ascii="Arial" w:hAnsi="Arial" w:cs="Arial"/>
          <w:iCs/>
          <w:szCs w:val="24"/>
        </w:rPr>
        <w:t>6</w:t>
      </w:r>
      <w:r w:rsidRPr="00D56F7D">
        <w:rPr>
          <w:rFonts w:ascii="Arial" w:hAnsi="Arial" w:cs="Arial"/>
          <w:iCs/>
          <w:szCs w:val="24"/>
        </w:rPr>
        <w:t xml:space="preserve"> patents and </w:t>
      </w:r>
      <w:r>
        <w:rPr>
          <w:rFonts w:ascii="Arial" w:hAnsi="Arial" w:cs="Arial"/>
          <w:iCs/>
          <w:szCs w:val="24"/>
        </w:rPr>
        <w:t xml:space="preserve">over </w:t>
      </w:r>
      <w:r w:rsidR="00EC6614">
        <w:rPr>
          <w:rFonts w:ascii="Arial" w:hAnsi="Arial" w:cs="Arial"/>
          <w:iCs/>
          <w:szCs w:val="24"/>
        </w:rPr>
        <w:t>8</w:t>
      </w:r>
      <w:r>
        <w:rPr>
          <w:rFonts w:ascii="Arial" w:hAnsi="Arial" w:cs="Arial"/>
          <w:iCs/>
          <w:szCs w:val="24"/>
        </w:rPr>
        <w:t>80</w:t>
      </w:r>
      <w:r w:rsidRPr="00D56F7D">
        <w:rPr>
          <w:rFonts w:ascii="Arial" w:hAnsi="Arial" w:cs="Arial"/>
          <w:iCs/>
          <w:szCs w:val="24"/>
        </w:rPr>
        <w:t xml:space="preserve"> citations with an H index of 1</w:t>
      </w:r>
      <w:r w:rsidR="00EC6614">
        <w:rPr>
          <w:rFonts w:ascii="Arial" w:hAnsi="Arial" w:cs="Arial"/>
          <w:iCs/>
          <w:szCs w:val="24"/>
        </w:rPr>
        <w:t>5</w:t>
      </w:r>
      <w:r w:rsidRPr="00D56F7D">
        <w:rPr>
          <w:rFonts w:ascii="Arial" w:hAnsi="Arial" w:cs="Arial"/>
          <w:iCs/>
          <w:szCs w:val="24"/>
        </w:rPr>
        <w:t xml:space="preserve"> (Google Scholar).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BC2122" w:rsidRPr="00745081" w14:paraId="2678C9E8" w14:textId="77777777" w:rsidTr="00852D7A">
        <w:tc>
          <w:tcPr>
            <w:tcW w:w="5583" w:type="dxa"/>
            <w:shd w:val="clear" w:color="auto" w:fill="E0E0E0"/>
          </w:tcPr>
          <w:p w14:paraId="52ECD96C" w14:textId="77777777" w:rsidR="00BC2122" w:rsidRPr="00745081" w:rsidRDefault="00BC2122" w:rsidP="00852D7A">
            <w:pPr>
              <w:rPr>
                <w:rFonts w:ascii="Arial" w:hAnsi="Arial" w:cs="Arial"/>
                <w:b/>
                <w:szCs w:val="24"/>
              </w:rPr>
            </w:pPr>
            <w:r w:rsidRPr="00745081">
              <w:rPr>
                <w:rFonts w:ascii="Arial" w:hAnsi="Arial" w:cs="Arial"/>
                <w:b/>
                <w:szCs w:val="24"/>
              </w:rPr>
              <w:t>1e.   Total years research experience</w:t>
            </w:r>
          </w:p>
        </w:tc>
        <w:tc>
          <w:tcPr>
            <w:tcW w:w="3705" w:type="dxa"/>
          </w:tcPr>
          <w:p w14:paraId="635DF47A" w14:textId="5376E608" w:rsidR="00BC2122" w:rsidRPr="00745081" w:rsidRDefault="00220147" w:rsidP="00852D7A">
            <w:pPr>
              <w:jc w:val="right"/>
              <w:rPr>
                <w:rFonts w:ascii="Arial" w:hAnsi="Arial" w:cs="Arial"/>
                <w:szCs w:val="24"/>
              </w:rPr>
            </w:pPr>
            <w:r>
              <w:rPr>
                <w:rFonts w:ascii="Arial" w:hAnsi="Arial" w:cs="Arial"/>
                <w:szCs w:val="24"/>
              </w:rPr>
              <w:t xml:space="preserve">5 </w:t>
            </w:r>
            <w:r w:rsidR="00BC2122" w:rsidRPr="00745081">
              <w:rPr>
                <w:rFonts w:ascii="Arial" w:hAnsi="Arial" w:cs="Arial"/>
                <w:szCs w:val="24"/>
              </w:rPr>
              <w:t>years</w:t>
            </w:r>
          </w:p>
        </w:tc>
      </w:tr>
    </w:tbl>
    <w:p w14:paraId="66F9D8D1" w14:textId="77777777" w:rsidR="00220147" w:rsidRPr="00D56F7D" w:rsidRDefault="00220147" w:rsidP="00220147">
      <w:pPr>
        <w:rPr>
          <w:rFonts w:ascii="Arial" w:hAnsi="Arial" w:cs="Arial"/>
          <w:iCs/>
          <w:szCs w:val="24"/>
        </w:rPr>
      </w:pPr>
      <w:r w:rsidRPr="00D56F7D">
        <w:rPr>
          <w:rFonts w:ascii="Arial" w:hAnsi="Arial" w:cs="Arial"/>
          <w:iCs/>
          <w:szCs w:val="24"/>
        </w:rPr>
        <w:t xml:space="preserve">Jan – </w:t>
      </w:r>
      <w:r>
        <w:rPr>
          <w:rFonts w:ascii="Arial" w:hAnsi="Arial" w:cs="Arial"/>
          <w:iCs/>
          <w:szCs w:val="24"/>
        </w:rPr>
        <w:t>May</w:t>
      </w:r>
      <w:r w:rsidRPr="00D56F7D">
        <w:rPr>
          <w:rFonts w:ascii="Arial" w:hAnsi="Arial" w:cs="Arial"/>
          <w:iCs/>
          <w:szCs w:val="24"/>
        </w:rPr>
        <w:t xml:space="preserve"> 2019: Parental leave</w:t>
      </w:r>
      <w:r>
        <w:rPr>
          <w:rFonts w:ascii="Arial" w:hAnsi="Arial" w:cs="Arial"/>
          <w:iCs/>
          <w:szCs w:val="24"/>
        </w:rPr>
        <w:t>; Jan – May 2022: Parental leave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BC2122" w:rsidRPr="00745081" w14:paraId="1DB2BCA0" w14:textId="77777777" w:rsidTr="00852D7A">
        <w:tc>
          <w:tcPr>
            <w:tcW w:w="9288" w:type="dxa"/>
            <w:shd w:val="clear" w:color="auto" w:fill="E0E0E0"/>
          </w:tcPr>
          <w:p w14:paraId="560BCC8A" w14:textId="77777777" w:rsidR="00BC2122" w:rsidRPr="00745081" w:rsidRDefault="00BC2122" w:rsidP="00852D7A">
            <w:pPr>
              <w:rPr>
                <w:rFonts w:ascii="Arial" w:hAnsi="Arial" w:cs="Arial"/>
                <w:b/>
                <w:szCs w:val="24"/>
              </w:rPr>
            </w:pPr>
            <w:r w:rsidRPr="00745081">
              <w:rPr>
                <w:rFonts w:ascii="Arial" w:hAnsi="Arial" w:cs="Arial"/>
                <w:b/>
                <w:szCs w:val="24"/>
              </w:rPr>
              <w:t>1f.   Professional distinctions and memberships (including honours, prizes, scholarships, boards or governance roles, etc)</w:t>
            </w:r>
          </w:p>
        </w:tc>
      </w:tr>
    </w:tbl>
    <w:p w14:paraId="73DA58AE" w14:textId="2332051B" w:rsidR="00220147" w:rsidRPr="00246CAF" w:rsidRDefault="00220147" w:rsidP="00220147">
      <w:pPr>
        <w:pStyle w:val="Default"/>
        <w:jc w:val="both"/>
        <w:rPr>
          <w:b/>
          <w:bCs/>
          <w:color w:val="auto"/>
          <w:u w:val="single"/>
        </w:rPr>
      </w:pPr>
      <w:r w:rsidRPr="00246CAF">
        <w:rPr>
          <w:color w:val="auto"/>
          <w:u w:val="single"/>
        </w:rPr>
        <w:t>Research grants (</w:t>
      </w:r>
      <w:r>
        <w:rPr>
          <w:color w:val="auto"/>
          <w:u w:val="single"/>
        </w:rPr>
        <w:t>&gt;$10,000 shown below</w:t>
      </w:r>
      <w:r w:rsidRPr="00246CAF">
        <w:rPr>
          <w:color w:val="auto"/>
          <w:u w:val="single"/>
        </w:rPr>
        <w:t xml:space="preserve">; </w:t>
      </w:r>
      <w:r w:rsidRPr="00246CAF">
        <w:rPr>
          <w:b/>
          <w:bCs/>
          <w:color w:val="auto"/>
          <w:u w:val="single"/>
        </w:rPr>
        <w:t>Career total: $1.</w:t>
      </w:r>
      <w:r>
        <w:rPr>
          <w:b/>
          <w:bCs/>
          <w:color w:val="auto"/>
          <w:u w:val="single"/>
        </w:rPr>
        <w:t>7</w:t>
      </w:r>
      <w:r w:rsidR="00EC6614">
        <w:rPr>
          <w:b/>
          <w:bCs/>
          <w:color w:val="auto"/>
          <w:u w:val="single"/>
        </w:rPr>
        <w:t>6</w:t>
      </w:r>
      <w:r w:rsidRPr="00246CAF">
        <w:rPr>
          <w:b/>
          <w:bCs/>
          <w:color w:val="auto"/>
          <w:u w:val="single"/>
        </w:rPr>
        <w:t>M; PI: &gt;$</w:t>
      </w:r>
      <w:r>
        <w:rPr>
          <w:b/>
          <w:bCs/>
          <w:color w:val="auto"/>
          <w:u w:val="single"/>
        </w:rPr>
        <w:t>1.</w:t>
      </w:r>
      <w:r w:rsidR="00C23533">
        <w:rPr>
          <w:b/>
          <w:bCs/>
          <w:color w:val="auto"/>
          <w:u w:val="single"/>
        </w:rPr>
        <w:t>3</w:t>
      </w:r>
      <w:r w:rsidR="00EC6614">
        <w:rPr>
          <w:b/>
          <w:bCs/>
          <w:color w:val="auto"/>
          <w:u w:val="single"/>
        </w:rPr>
        <w:t>4</w:t>
      </w:r>
      <w:r>
        <w:rPr>
          <w:b/>
          <w:bCs/>
          <w:color w:val="auto"/>
          <w:u w:val="single"/>
        </w:rPr>
        <w:t>M</w:t>
      </w:r>
      <w:r w:rsidRPr="00246CAF">
        <w:rPr>
          <w:b/>
          <w:bCs/>
          <w:color w:val="auto"/>
          <w:u w:val="single"/>
        </w:rPr>
        <w:t xml:space="preserve">) </w:t>
      </w:r>
    </w:p>
    <w:p w14:paraId="09EB8C5B" w14:textId="0EAD079E" w:rsidR="00EC6614" w:rsidRDefault="00C23533" w:rsidP="00220147">
      <w:pPr>
        <w:pStyle w:val="Default"/>
        <w:jc w:val="both"/>
        <w:rPr>
          <w:color w:val="auto"/>
        </w:rPr>
      </w:pPr>
      <w:r>
        <w:rPr>
          <w:color w:val="auto"/>
        </w:rPr>
        <w:t xml:space="preserve">2024: </w:t>
      </w:r>
      <w:r w:rsidR="00EC6614">
        <w:rPr>
          <w:color w:val="auto"/>
        </w:rPr>
        <w:t>University of Auckland Early Career Research Excellence Award</w:t>
      </w:r>
      <w:r w:rsidR="00EC6614">
        <w:rPr>
          <w:color w:val="auto"/>
        </w:rPr>
        <w:tab/>
        <w:t>$25,000</w:t>
      </w:r>
    </w:p>
    <w:p w14:paraId="5D1D65DA" w14:textId="61EE8552" w:rsidR="00EC6614" w:rsidRPr="00EC6614" w:rsidRDefault="00EC6614" w:rsidP="00220147">
      <w:pPr>
        <w:pStyle w:val="Default"/>
        <w:jc w:val="both"/>
        <w:rPr>
          <w:b/>
          <w:bCs/>
          <w:color w:val="auto"/>
        </w:rPr>
      </w:pPr>
      <w:r>
        <w:rPr>
          <w:color w:val="auto"/>
        </w:rPr>
        <w:tab/>
      </w:r>
      <w:r w:rsidRPr="00EC6614">
        <w:rPr>
          <w:b/>
          <w:bCs/>
          <w:color w:val="auto"/>
        </w:rPr>
        <w:t>Mugisho OO</w:t>
      </w:r>
    </w:p>
    <w:p w14:paraId="3B494F59" w14:textId="37B1448B" w:rsidR="00C23533" w:rsidRDefault="002677F8" w:rsidP="002677F8">
      <w:pPr>
        <w:pStyle w:val="Default"/>
        <w:jc w:val="both"/>
        <w:rPr>
          <w:color w:val="auto"/>
        </w:rPr>
      </w:pPr>
      <w:r>
        <w:rPr>
          <w:color w:val="auto"/>
        </w:rPr>
        <w:t>2024:</w:t>
      </w:r>
      <w:r>
        <w:rPr>
          <w:color w:val="auto"/>
        </w:rPr>
        <w:tab/>
      </w:r>
      <w:r w:rsidR="00C23533">
        <w:rPr>
          <w:color w:val="auto"/>
        </w:rPr>
        <w:t>Save Sight Society Project Grant</w:t>
      </w:r>
      <w:r w:rsidR="00C23533">
        <w:rPr>
          <w:color w:val="auto"/>
        </w:rPr>
        <w:tab/>
      </w:r>
      <w:r w:rsidR="00C23533">
        <w:rPr>
          <w:color w:val="auto"/>
        </w:rPr>
        <w:tab/>
      </w:r>
      <w:r w:rsidR="00C23533">
        <w:rPr>
          <w:color w:val="auto"/>
        </w:rPr>
        <w:tab/>
      </w:r>
      <w:r w:rsidR="00C23533">
        <w:rPr>
          <w:color w:val="auto"/>
        </w:rPr>
        <w:tab/>
      </w:r>
      <w:r w:rsidR="00C23533">
        <w:rPr>
          <w:color w:val="auto"/>
        </w:rPr>
        <w:tab/>
      </w:r>
      <w:r w:rsidR="00C23533">
        <w:rPr>
          <w:color w:val="auto"/>
        </w:rPr>
        <w:tab/>
        <w:t>$17,135</w:t>
      </w:r>
    </w:p>
    <w:p w14:paraId="105CCC18" w14:textId="20438B7F" w:rsidR="00C23533" w:rsidRDefault="00C23533" w:rsidP="00220147">
      <w:pPr>
        <w:pStyle w:val="Default"/>
        <w:jc w:val="both"/>
        <w:rPr>
          <w:color w:val="auto"/>
        </w:rPr>
      </w:pPr>
      <w:r>
        <w:rPr>
          <w:color w:val="auto"/>
        </w:rPr>
        <w:tab/>
        <w:t xml:space="preserve">Rupenthal ID, </w:t>
      </w:r>
      <w:r w:rsidRPr="00C23533">
        <w:rPr>
          <w:b/>
          <w:bCs/>
          <w:color w:val="auto"/>
        </w:rPr>
        <w:t>Mugisho OO</w:t>
      </w:r>
      <w:r>
        <w:rPr>
          <w:color w:val="auto"/>
        </w:rPr>
        <w:t>, Shome A</w:t>
      </w:r>
    </w:p>
    <w:p w14:paraId="1A88FED4" w14:textId="33C58342" w:rsidR="00220147" w:rsidRDefault="00220147" w:rsidP="00220147">
      <w:pPr>
        <w:pStyle w:val="Default"/>
        <w:jc w:val="both"/>
        <w:rPr>
          <w:color w:val="auto"/>
        </w:rPr>
      </w:pPr>
      <w:r>
        <w:rPr>
          <w:color w:val="auto"/>
        </w:rPr>
        <w:t>2023:</w:t>
      </w:r>
      <w:r>
        <w:rPr>
          <w:color w:val="auto"/>
        </w:rPr>
        <w:tab/>
        <w:t>UniServices Investor’s Fund</w:t>
      </w:r>
      <w:r>
        <w:rPr>
          <w:color w:val="auto"/>
        </w:rPr>
        <w:tab/>
      </w:r>
      <w:r>
        <w:rPr>
          <w:color w:val="auto"/>
        </w:rPr>
        <w:tab/>
      </w:r>
      <w:r>
        <w:rPr>
          <w:color w:val="auto"/>
        </w:rPr>
        <w:tab/>
      </w:r>
      <w:r>
        <w:rPr>
          <w:color w:val="auto"/>
        </w:rPr>
        <w:tab/>
      </w:r>
      <w:r>
        <w:rPr>
          <w:color w:val="auto"/>
        </w:rPr>
        <w:tab/>
      </w:r>
      <w:r>
        <w:rPr>
          <w:color w:val="auto"/>
        </w:rPr>
        <w:tab/>
        <w:t>$250,000</w:t>
      </w:r>
    </w:p>
    <w:p w14:paraId="14A4C8FC" w14:textId="77777777" w:rsidR="00220147" w:rsidRPr="00B0343B" w:rsidRDefault="00220147" w:rsidP="00220147">
      <w:pPr>
        <w:pStyle w:val="Default"/>
        <w:jc w:val="both"/>
        <w:rPr>
          <w:b/>
          <w:bCs/>
          <w:color w:val="auto"/>
        </w:rPr>
      </w:pPr>
      <w:r>
        <w:rPr>
          <w:color w:val="auto"/>
        </w:rPr>
        <w:tab/>
      </w:r>
      <w:r w:rsidRPr="00B0343B">
        <w:rPr>
          <w:b/>
          <w:bCs/>
          <w:color w:val="auto"/>
        </w:rPr>
        <w:t>Mugisho OO</w:t>
      </w:r>
    </w:p>
    <w:p w14:paraId="10BF2758" w14:textId="45D4FD83" w:rsidR="00220147" w:rsidRDefault="002677F8" w:rsidP="002677F8">
      <w:pPr>
        <w:pStyle w:val="Default"/>
        <w:jc w:val="both"/>
        <w:rPr>
          <w:color w:val="auto"/>
        </w:rPr>
      </w:pPr>
      <w:r>
        <w:rPr>
          <w:color w:val="auto"/>
        </w:rPr>
        <w:t>2023:</w:t>
      </w:r>
      <w:r>
        <w:rPr>
          <w:color w:val="auto"/>
        </w:rPr>
        <w:tab/>
      </w:r>
      <w:r w:rsidR="00220147">
        <w:rPr>
          <w:color w:val="auto"/>
        </w:rPr>
        <w:t>Maurice and Phyllis Paykel Trust (MPPT) Grant</w:t>
      </w:r>
      <w:r w:rsidR="00220147">
        <w:rPr>
          <w:color w:val="auto"/>
        </w:rPr>
        <w:tab/>
      </w:r>
      <w:r w:rsidR="00220147">
        <w:rPr>
          <w:color w:val="auto"/>
        </w:rPr>
        <w:tab/>
      </w:r>
      <w:r w:rsidR="00893A91">
        <w:rPr>
          <w:color w:val="auto"/>
        </w:rPr>
        <w:tab/>
      </w:r>
      <w:r w:rsidR="00220147">
        <w:rPr>
          <w:color w:val="auto"/>
        </w:rPr>
        <w:t>$10,000</w:t>
      </w:r>
    </w:p>
    <w:p w14:paraId="10550C80" w14:textId="77777777" w:rsidR="00220147" w:rsidRDefault="00220147" w:rsidP="00220147">
      <w:pPr>
        <w:pStyle w:val="Default"/>
        <w:jc w:val="both"/>
        <w:rPr>
          <w:color w:val="auto"/>
        </w:rPr>
      </w:pPr>
      <w:r>
        <w:rPr>
          <w:color w:val="auto"/>
        </w:rPr>
        <w:tab/>
        <w:t xml:space="preserve">Rupenthal ID, </w:t>
      </w:r>
      <w:r w:rsidRPr="00B0343B">
        <w:rPr>
          <w:b/>
          <w:bCs/>
          <w:color w:val="auto"/>
        </w:rPr>
        <w:t>Mugisho OO</w:t>
      </w:r>
      <w:r>
        <w:rPr>
          <w:color w:val="auto"/>
        </w:rPr>
        <w:t>, Shome A</w:t>
      </w:r>
    </w:p>
    <w:p w14:paraId="29CD4073" w14:textId="3BA8626F" w:rsidR="00220147" w:rsidRDefault="002677F8" w:rsidP="002677F8">
      <w:pPr>
        <w:pStyle w:val="Default"/>
        <w:jc w:val="both"/>
        <w:rPr>
          <w:color w:val="auto"/>
        </w:rPr>
      </w:pPr>
      <w:r>
        <w:rPr>
          <w:color w:val="auto"/>
        </w:rPr>
        <w:t>2023:</w:t>
      </w:r>
      <w:r>
        <w:rPr>
          <w:color w:val="auto"/>
        </w:rPr>
        <w:tab/>
      </w:r>
      <w:r w:rsidR="00220147">
        <w:rPr>
          <w:color w:val="auto"/>
        </w:rPr>
        <w:t>AMRF Postdoctoral Senior Fellowship</w:t>
      </w:r>
      <w:r w:rsidR="00220147">
        <w:rPr>
          <w:color w:val="auto"/>
        </w:rPr>
        <w:tab/>
      </w:r>
      <w:r w:rsidR="00220147">
        <w:rPr>
          <w:color w:val="auto"/>
        </w:rPr>
        <w:tab/>
      </w:r>
      <w:r w:rsidR="00220147">
        <w:rPr>
          <w:color w:val="auto"/>
        </w:rPr>
        <w:tab/>
      </w:r>
      <w:r w:rsidR="00220147">
        <w:rPr>
          <w:color w:val="auto"/>
        </w:rPr>
        <w:tab/>
      </w:r>
      <w:r w:rsidR="00220147">
        <w:rPr>
          <w:color w:val="auto"/>
        </w:rPr>
        <w:tab/>
        <w:t>$282,194</w:t>
      </w:r>
    </w:p>
    <w:p w14:paraId="422E4D39" w14:textId="77777777" w:rsidR="00220147" w:rsidRPr="00EA383D" w:rsidRDefault="00220147" w:rsidP="00220147">
      <w:pPr>
        <w:pStyle w:val="Default"/>
        <w:jc w:val="both"/>
        <w:rPr>
          <w:b/>
          <w:bCs/>
          <w:color w:val="auto"/>
        </w:rPr>
      </w:pPr>
      <w:r>
        <w:rPr>
          <w:color w:val="auto"/>
        </w:rPr>
        <w:tab/>
      </w:r>
      <w:r w:rsidRPr="00EA383D">
        <w:rPr>
          <w:b/>
          <w:bCs/>
          <w:color w:val="auto"/>
        </w:rPr>
        <w:t>Mugisho OO</w:t>
      </w:r>
    </w:p>
    <w:p w14:paraId="05556E8F" w14:textId="77777777" w:rsidR="00220147" w:rsidRDefault="00220147" w:rsidP="00220147">
      <w:pPr>
        <w:pStyle w:val="Default"/>
        <w:jc w:val="both"/>
        <w:rPr>
          <w:color w:val="auto"/>
        </w:rPr>
      </w:pPr>
      <w:r>
        <w:rPr>
          <w:color w:val="auto"/>
        </w:rPr>
        <w:t xml:space="preserve">2022: </w:t>
      </w:r>
      <w:r>
        <w:rPr>
          <w:color w:val="auto"/>
        </w:rPr>
        <w:tab/>
      </w:r>
      <w:r w:rsidRPr="00D56F7D">
        <w:rPr>
          <w:color w:val="auto"/>
        </w:rPr>
        <w:t>Research Development Fund (RDF)</w:t>
      </w:r>
      <w:r>
        <w:rPr>
          <w:color w:val="auto"/>
        </w:rPr>
        <w:t>-Return to work grant</w:t>
      </w:r>
      <w:r>
        <w:rPr>
          <w:color w:val="auto"/>
        </w:rPr>
        <w:tab/>
      </w:r>
      <w:r>
        <w:rPr>
          <w:color w:val="auto"/>
        </w:rPr>
        <w:tab/>
        <w:t>$10,000</w:t>
      </w:r>
    </w:p>
    <w:p w14:paraId="397F182D" w14:textId="77777777" w:rsidR="00220147" w:rsidRPr="00246CAF" w:rsidRDefault="00220147" w:rsidP="00220147">
      <w:pPr>
        <w:pStyle w:val="Default"/>
        <w:jc w:val="both"/>
        <w:rPr>
          <w:b/>
          <w:bCs/>
          <w:color w:val="auto"/>
        </w:rPr>
      </w:pPr>
      <w:r>
        <w:rPr>
          <w:color w:val="auto"/>
        </w:rPr>
        <w:lastRenderedPageBreak/>
        <w:tab/>
      </w:r>
      <w:r w:rsidRPr="00246CAF">
        <w:rPr>
          <w:b/>
          <w:bCs/>
          <w:color w:val="auto"/>
        </w:rPr>
        <w:t>Mugisho OO</w:t>
      </w:r>
    </w:p>
    <w:p w14:paraId="5BCF40FA" w14:textId="77777777" w:rsidR="00220147" w:rsidRDefault="00220147" w:rsidP="00220147">
      <w:pPr>
        <w:pStyle w:val="Default"/>
        <w:jc w:val="both"/>
        <w:rPr>
          <w:color w:val="auto"/>
        </w:rPr>
      </w:pPr>
      <w:r>
        <w:rPr>
          <w:color w:val="auto"/>
        </w:rPr>
        <w:t>2022:</w:t>
      </w:r>
      <w:r>
        <w:rPr>
          <w:color w:val="auto"/>
        </w:rPr>
        <w:tab/>
        <w:t>FMHS Covid19 Relief Fund</w:t>
      </w:r>
      <w:r>
        <w:rPr>
          <w:color w:val="auto"/>
        </w:rPr>
        <w:tab/>
      </w:r>
      <w:r>
        <w:rPr>
          <w:color w:val="auto"/>
        </w:rPr>
        <w:tab/>
      </w:r>
      <w:r>
        <w:rPr>
          <w:color w:val="auto"/>
        </w:rPr>
        <w:tab/>
      </w:r>
      <w:r>
        <w:rPr>
          <w:color w:val="auto"/>
        </w:rPr>
        <w:tab/>
      </w:r>
      <w:r>
        <w:rPr>
          <w:color w:val="auto"/>
        </w:rPr>
        <w:tab/>
      </w:r>
      <w:r>
        <w:rPr>
          <w:color w:val="auto"/>
        </w:rPr>
        <w:tab/>
        <w:t>$20,000</w:t>
      </w:r>
    </w:p>
    <w:p w14:paraId="38FC8D5D" w14:textId="77777777" w:rsidR="00220147" w:rsidRDefault="00220147" w:rsidP="00220147">
      <w:pPr>
        <w:pStyle w:val="Default"/>
        <w:jc w:val="both"/>
        <w:rPr>
          <w:color w:val="auto"/>
        </w:rPr>
      </w:pPr>
      <w:r>
        <w:rPr>
          <w:color w:val="auto"/>
        </w:rPr>
        <w:tab/>
      </w:r>
      <w:r w:rsidRPr="005D6848">
        <w:rPr>
          <w:b/>
          <w:bCs/>
          <w:color w:val="auto"/>
        </w:rPr>
        <w:t>Mugisho OO</w:t>
      </w:r>
      <w:r>
        <w:rPr>
          <w:color w:val="auto"/>
        </w:rPr>
        <w:t>, Kwakowsky A</w:t>
      </w:r>
    </w:p>
    <w:p w14:paraId="4BC7FAC2" w14:textId="77777777" w:rsidR="00220147" w:rsidRDefault="00220147" w:rsidP="00220147">
      <w:pPr>
        <w:pStyle w:val="Default"/>
        <w:jc w:val="both"/>
        <w:rPr>
          <w:color w:val="auto"/>
        </w:rPr>
      </w:pPr>
      <w:r>
        <w:rPr>
          <w:color w:val="auto"/>
        </w:rPr>
        <w:t>2022:</w:t>
      </w:r>
      <w:r>
        <w:rPr>
          <w:color w:val="auto"/>
        </w:rPr>
        <w:tab/>
        <w:t>Health Research Council (HRC) Emerging Research First Grant</w:t>
      </w:r>
      <w:r>
        <w:rPr>
          <w:color w:val="auto"/>
        </w:rPr>
        <w:tab/>
        <w:t>$249,660</w:t>
      </w:r>
    </w:p>
    <w:p w14:paraId="51EBB360" w14:textId="77777777" w:rsidR="00220147" w:rsidRDefault="00220147" w:rsidP="00220147">
      <w:pPr>
        <w:pStyle w:val="Default"/>
        <w:jc w:val="both"/>
        <w:rPr>
          <w:color w:val="auto"/>
        </w:rPr>
      </w:pPr>
      <w:r>
        <w:rPr>
          <w:color w:val="auto"/>
        </w:rPr>
        <w:tab/>
      </w:r>
      <w:r w:rsidRPr="00E97B28">
        <w:rPr>
          <w:b/>
          <w:bCs/>
          <w:color w:val="auto"/>
        </w:rPr>
        <w:t>Mugisho OO</w:t>
      </w:r>
      <w:r>
        <w:rPr>
          <w:color w:val="auto"/>
        </w:rPr>
        <w:t>, Murphy R, Rupenthal ID</w:t>
      </w:r>
    </w:p>
    <w:p w14:paraId="5A4D4DFA" w14:textId="77777777" w:rsidR="00220147" w:rsidRDefault="00220147" w:rsidP="00220147">
      <w:pPr>
        <w:pStyle w:val="Default"/>
        <w:jc w:val="both"/>
        <w:rPr>
          <w:color w:val="auto"/>
        </w:rPr>
      </w:pPr>
      <w:r w:rsidRPr="00D56F7D">
        <w:rPr>
          <w:color w:val="auto"/>
        </w:rPr>
        <w:t>2021:</w:t>
      </w:r>
      <w:r w:rsidRPr="00D56F7D">
        <w:rPr>
          <w:color w:val="auto"/>
        </w:rPr>
        <w:tab/>
      </w:r>
      <w:r>
        <w:rPr>
          <w:color w:val="auto"/>
        </w:rPr>
        <w:t>AMRF Project Grant</w:t>
      </w:r>
      <w:r>
        <w:rPr>
          <w:color w:val="auto"/>
        </w:rPr>
        <w:tab/>
      </w:r>
      <w:r>
        <w:rPr>
          <w:color w:val="auto"/>
        </w:rPr>
        <w:tab/>
      </w:r>
      <w:r>
        <w:rPr>
          <w:color w:val="auto"/>
        </w:rPr>
        <w:tab/>
      </w:r>
      <w:r>
        <w:rPr>
          <w:color w:val="auto"/>
        </w:rPr>
        <w:tab/>
      </w:r>
      <w:r>
        <w:rPr>
          <w:color w:val="auto"/>
        </w:rPr>
        <w:tab/>
      </w:r>
      <w:r>
        <w:rPr>
          <w:color w:val="auto"/>
        </w:rPr>
        <w:tab/>
      </w:r>
      <w:r>
        <w:rPr>
          <w:color w:val="auto"/>
        </w:rPr>
        <w:tab/>
        <w:t>$155,995</w:t>
      </w:r>
    </w:p>
    <w:p w14:paraId="62B5636F" w14:textId="77777777" w:rsidR="00220147" w:rsidRDefault="00220147" w:rsidP="00220147">
      <w:pPr>
        <w:pStyle w:val="Default"/>
        <w:jc w:val="both"/>
        <w:rPr>
          <w:color w:val="auto"/>
        </w:rPr>
      </w:pPr>
      <w:r>
        <w:rPr>
          <w:color w:val="auto"/>
        </w:rPr>
        <w:tab/>
      </w:r>
      <w:r w:rsidRPr="00E97B28">
        <w:rPr>
          <w:b/>
          <w:bCs/>
          <w:color w:val="auto"/>
        </w:rPr>
        <w:t>Mugisho OO</w:t>
      </w:r>
      <w:r>
        <w:rPr>
          <w:color w:val="auto"/>
        </w:rPr>
        <w:t>, Murphy R, Rupenthal ID</w:t>
      </w:r>
    </w:p>
    <w:p w14:paraId="63B47D94" w14:textId="77777777" w:rsidR="00220147" w:rsidRDefault="00220147" w:rsidP="00220147">
      <w:pPr>
        <w:pStyle w:val="Default"/>
        <w:jc w:val="both"/>
        <w:rPr>
          <w:color w:val="auto"/>
        </w:rPr>
      </w:pPr>
      <w:r>
        <w:rPr>
          <w:color w:val="auto"/>
        </w:rPr>
        <w:t>2021:</w:t>
      </w:r>
      <w:r>
        <w:rPr>
          <w:color w:val="auto"/>
        </w:rPr>
        <w:tab/>
        <w:t>Save Sight Society Project Grant</w:t>
      </w:r>
      <w:r>
        <w:rPr>
          <w:color w:val="auto"/>
        </w:rPr>
        <w:tab/>
      </w:r>
      <w:r>
        <w:rPr>
          <w:color w:val="auto"/>
        </w:rPr>
        <w:tab/>
      </w:r>
      <w:r>
        <w:rPr>
          <w:color w:val="auto"/>
        </w:rPr>
        <w:tab/>
      </w:r>
      <w:r>
        <w:rPr>
          <w:color w:val="auto"/>
        </w:rPr>
        <w:tab/>
      </w:r>
      <w:r>
        <w:rPr>
          <w:color w:val="auto"/>
        </w:rPr>
        <w:tab/>
      </w:r>
      <w:r>
        <w:rPr>
          <w:color w:val="auto"/>
        </w:rPr>
        <w:tab/>
        <w:t>$12,965</w:t>
      </w:r>
    </w:p>
    <w:p w14:paraId="1E4271F5" w14:textId="77777777" w:rsidR="00220147" w:rsidRDefault="00220147" w:rsidP="00220147">
      <w:pPr>
        <w:pStyle w:val="Default"/>
        <w:ind w:firstLine="709"/>
        <w:jc w:val="both"/>
        <w:rPr>
          <w:color w:val="auto"/>
        </w:rPr>
      </w:pPr>
      <w:r w:rsidRPr="00E97B28">
        <w:rPr>
          <w:b/>
          <w:bCs/>
          <w:color w:val="auto"/>
        </w:rPr>
        <w:t>Mugisho OO</w:t>
      </w:r>
      <w:r>
        <w:rPr>
          <w:color w:val="auto"/>
        </w:rPr>
        <w:t>, Kuo CYJ, Rupenthal ID</w:t>
      </w:r>
    </w:p>
    <w:p w14:paraId="761A79A6" w14:textId="77777777" w:rsidR="00220147" w:rsidRPr="00D56F7D" w:rsidRDefault="00220147" w:rsidP="00220147">
      <w:pPr>
        <w:pStyle w:val="Default"/>
        <w:jc w:val="both"/>
        <w:rPr>
          <w:color w:val="auto"/>
        </w:rPr>
      </w:pPr>
      <w:r>
        <w:rPr>
          <w:color w:val="auto"/>
        </w:rPr>
        <w:t>2021:</w:t>
      </w:r>
      <w:r>
        <w:rPr>
          <w:color w:val="auto"/>
        </w:rPr>
        <w:tab/>
      </w:r>
      <w:r w:rsidRPr="00D56F7D">
        <w:rPr>
          <w:color w:val="auto"/>
        </w:rPr>
        <w:t>New Zealand Optometric Vision Research Foundation</w:t>
      </w:r>
      <w:r>
        <w:rPr>
          <w:color w:val="auto"/>
        </w:rPr>
        <w:t xml:space="preserve"> (NZOVRF)</w:t>
      </w:r>
      <w:r w:rsidRPr="00D56F7D">
        <w:rPr>
          <w:color w:val="auto"/>
        </w:rPr>
        <w:tab/>
        <w:t>$10,000</w:t>
      </w:r>
    </w:p>
    <w:p w14:paraId="70B9D79A" w14:textId="77777777" w:rsidR="00220147" w:rsidRPr="00D56F7D" w:rsidRDefault="00220147" w:rsidP="00220147">
      <w:pPr>
        <w:pStyle w:val="Default"/>
        <w:ind w:firstLine="709"/>
        <w:jc w:val="both"/>
        <w:rPr>
          <w:color w:val="auto"/>
        </w:rPr>
      </w:pPr>
      <w:r w:rsidRPr="00D56F7D">
        <w:rPr>
          <w:b/>
          <w:bCs/>
          <w:color w:val="auto"/>
        </w:rPr>
        <w:t>Mugisho OO</w:t>
      </w:r>
      <w:r w:rsidRPr="00D56F7D">
        <w:rPr>
          <w:color w:val="auto"/>
        </w:rPr>
        <w:t>, Kuo CYJ, Rupenthal ID</w:t>
      </w:r>
    </w:p>
    <w:p w14:paraId="24912A5B" w14:textId="77777777" w:rsidR="00220147" w:rsidRPr="00D56F7D" w:rsidRDefault="00220147" w:rsidP="00220147">
      <w:pPr>
        <w:pStyle w:val="Default"/>
        <w:jc w:val="both"/>
        <w:rPr>
          <w:color w:val="auto"/>
        </w:rPr>
      </w:pPr>
      <w:r w:rsidRPr="00D56F7D">
        <w:rPr>
          <w:color w:val="auto"/>
        </w:rPr>
        <w:t>2021:</w:t>
      </w:r>
      <w:r w:rsidRPr="00D56F7D">
        <w:rPr>
          <w:color w:val="auto"/>
        </w:rPr>
        <w:tab/>
      </w:r>
      <w:r>
        <w:rPr>
          <w:color w:val="auto"/>
        </w:rPr>
        <w:t>NZOVRF Research Grant</w:t>
      </w:r>
      <w:r>
        <w:rPr>
          <w:color w:val="auto"/>
        </w:rPr>
        <w:tab/>
      </w:r>
      <w:r>
        <w:rPr>
          <w:color w:val="auto"/>
        </w:rPr>
        <w:tab/>
      </w:r>
      <w:r>
        <w:rPr>
          <w:color w:val="auto"/>
        </w:rPr>
        <w:tab/>
      </w:r>
      <w:r>
        <w:rPr>
          <w:color w:val="auto"/>
        </w:rPr>
        <w:tab/>
      </w:r>
      <w:r>
        <w:rPr>
          <w:color w:val="auto"/>
        </w:rPr>
        <w:tab/>
      </w:r>
      <w:r w:rsidRPr="00D56F7D">
        <w:rPr>
          <w:color w:val="auto"/>
        </w:rPr>
        <w:tab/>
      </w:r>
      <w:r w:rsidRPr="00D56F7D">
        <w:rPr>
          <w:color w:val="auto"/>
        </w:rPr>
        <w:tab/>
        <w:t>$15,000</w:t>
      </w:r>
    </w:p>
    <w:p w14:paraId="70129ED3" w14:textId="77777777" w:rsidR="00220147" w:rsidRPr="00D56F7D" w:rsidRDefault="00220147" w:rsidP="00220147">
      <w:pPr>
        <w:pStyle w:val="Default"/>
        <w:ind w:firstLine="709"/>
        <w:jc w:val="both"/>
        <w:rPr>
          <w:color w:val="auto"/>
        </w:rPr>
      </w:pPr>
      <w:r w:rsidRPr="00D56F7D">
        <w:rPr>
          <w:color w:val="auto"/>
        </w:rPr>
        <w:t xml:space="preserve">Acosta M, Suzuki-Kerr H, </w:t>
      </w:r>
      <w:r w:rsidRPr="00D56F7D">
        <w:rPr>
          <w:b/>
          <w:bCs/>
          <w:color w:val="auto"/>
        </w:rPr>
        <w:t>Mugisho OO</w:t>
      </w:r>
      <w:r w:rsidRPr="00D56F7D">
        <w:rPr>
          <w:color w:val="auto"/>
        </w:rPr>
        <w:t>, Shivashankar G</w:t>
      </w:r>
    </w:p>
    <w:p w14:paraId="15640695" w14:textId="77777777" w:rsidR="00220147" w:rsidRPr="00D56F7D" w:rsidRDefault="00220147" w:rsidP="00220147">
      <w:pPr>
        <w:pStyle w:val="Default"/>
        <w:jc w:val="both"/>
        <w:rPr>
          <w:color w:val="auto"/>
        </w:rPr>
      </w:pPr>
      <w:r w:rsidRPr="00D56F7D">
        <w:rPr>
          <w:color w:val="auto"/>
        </w:rPr>
        <w:t>2020:</w:t>
      </w:r>
      <w:r w:rsidRPr="00D56F7D">
        <w:rPr>
          <w:color w:val="auto"/>
        </w:rPr>
        <w:tab/>
        <w:t xml:space="preserve">Faculty </w:t>
      </w:r>
      <w:r>
        <w:rPr>
          <w:color w:val="auto"/>
        </w:rPr>
        <w:t xml:space="preserve">RDF </w:t>
      </w:r>
      <w:r w:rsidRPr="00D56F7D">
        <w:rPr>
          <w:color w:val="auto"/>
        </w:rPr>
        <w:t>New Staff Grant</w:t>
      </w:r>
      <w:r w:rsidRPr="00D56F7D">
        <w:rPr>
          <w:color w:val="auto"/>
        </w:rPr>
        <w:tab/>
      </w:r>
      <w:r>
        <w:rPr>
          <w:color w:val="auto"/>
        </w:rPr>
        <w:tab/>
      </w:r>
      <w:r>
        <w:rPr>
          <w:color w:val="auto"/>
        </w:rPr>
        <w:tab/>
      </w:r>
      <w:r>
        <w:rPr>
          <w:color w:val="auto"/>
        </w:rPr>
        <w:tab/>
      </w:r>
      <w:r>
        <w:rPr>
          <w:color w:val="auto"/>
        </w:rPr>
        <w:tab/>
      </w:r>
      <w:r>
        <w:rPr>
          <w:color w:val="auto"/>
        </w:rPr>
        <w:tab/>
      </w:r>
      <w:r w:rsidRPr="00D56F7D">
        <w:rPr>
          <w:color w:val="auto"/>
        </w:rPr>
        <w:t>$24,800</w:t>
      </w:r>
    </w:p>
    <w:p w14:paraId="395D3468" w14:textId="77777777" w:rsidR="00220147" w:rsidRPr="00D56F7D" w:rsidRDefault="00220147" w:rsidP="00220147">
      <w:pPr>
        <w:pStyle w:val="Default"/>
        <w:ind w:firstLine="709"/>
        <w:jc w:val="both"/>
        <w:rPr>
          <w:color w:val="auto"/>
        </w:rPr>
      </w:pPr>
      <w:r w:rsidRPr="00D56F7D">
        <w:rPr>
          <w:b/>
          <w:bCs/>
          <w:color w:val="auto"/>
        </w:rPr>
        <w:t>Mugisho OO</w:t>
      </w:r>
      <w:r w:rsidRPr="00D56F7D">
        <w:rPr>
          <w:color w:val="auto"/>
        </w:rPr>
        <w:t>, Kwakowsky A</w:t>
      </w:r>
    </w:p>
    <w:p w14:paraId="47B04F0D" w14:textId="77777777" w:rsidR="00220147" w:rsidRDefault="00220147" w:rsidP="00220147">
      <w:pPr>
        <w:pStyle w:val="Default"/>
        <w:jc w:val="both"/>
        <w:rPr>
          <w:color w:val="auto"/>
        </w:rPr>
      </w:pPr>
      <w:r w:rsidRPr="00D56F7D">
        <w:rPr>
          <w:color w:val="auto"/>
        </w:rPr>
        <w:t>2020:</w:t>
      </w:r>
      <w:r w:rsidRPr="00D56F7D">
        <w:rPr>
          <w:color w:val="auto"/>
        </w:rPr>
        <w:tab/>
      </w:r>
      <w:r>
        <w:rPr>
          <w:color w:val="auto"/>
        </w:rPr>
        <w:t>NZ Society for the Study of Diabetes</w:t>
      </w:r>
      <w:r w:rsidRPr="00D56F7D">
        <w:rPr>
          <w:color w:val="auto"/>
        </w:rPr>
        <w:t xml:space="preserve"> Sanofi Project Grant</w:t>
      </w:r>
      <w:r w:rsidRPr="00D56F7D">
        <w:rPr>
          <w:color w:val="auto"/>
        </w:rPr>
        <w:tab/>
      </w:r>
      <w:r>
        <w:rPr>
          <w:color w:val="auto"/>
        </w:rPr>
        <w:tab/>
      </w:r>
      <w:r w:rsidRPr="00D56F7D">
        <w:rPr>
          <w:color w:val="auto"/>
        </w:rPr>
        <w:t xml:space="preserve">$15,610 </w:t>
      </w:r>
    </w:p>
    <w:p w14:paraId="51D57452" w14:textId="77777777" w:rsidR="00220147" w:rsidRPr="00D56F7D" w:rsidRDefault="00220147" w:rsidP="00220147">
      <w:pPr>
        <w:pStyle w:val="Default"/>
        <w:ind w:firstLine="709"/>
        <w:jc w:val="both"/>
        <w:rPr>
          <w:color w:val="auto"/>
        </w:rPr>
      </w:pPr>
      <w:r w:rsidRPr="00D56F7D">
        <w:rPr>
          <w:b/>
          <w:bCs/>
          <w:color w:val="auto"/>
        </w:rPr>
        <w:t>Mugisho OO</w:t>
      </w:r>
    </w:p>
    <w:p w14:paraId="04DC5C63" w14:textId="50FAAB1C" w:rsidR="00220147" w:rsidRDefault="00220147" w:rsidP="00220147">
      <w:pPr>
        <w:pStyle w:val="Default"/>
        <w:jc w:val="both"/>
        <w:rPr>
          <w:color w:val="auto"/>
        </w:rPr>
      </w:pPr>
      <w:r w:rsidRPr="00D56F7D">
        <w:rPr>
          <w:color w:val="auto"/>
        </w:rPr>
        <w:t>2020:</w:t>
      </w:r>
      <w:r w:rsidRPr="00D56F7D">
        <w:rPr>
          <w:color w:val="auto"/>
        </w:rPr>
        <w:tab/>
        <w:t xml:space="preserve">Neurological </w:t>
      </w:r>
      <w:r>
        <w:rPr>
          <w:color w:val="auto"/>
        </w:rPr>
        <w:t>F</w:t>
      </w:r>
      <w:r w:rsidRPr="00D56F7D">
        <w:rPr>
          <w:color w:val="auto"/>
        </w:rPr>
        <w:t xml:space="preserve">oundation </w:t>
      </w:r>
      <w:r>
        <w:rPr>
          <w:color w:val="auto"/>
        </w:rPr>
        <w:t>F</w:t>
      </w:r>
      <w:r w:rsidRPr="00D56F7D">
        <w:rPr>
          <w:color w:val="auto"/>
        </w:rPr>
        <w:t>irst fellowship</w:t>
      </w:r>
      <w:r w:rsidRPr="00D56F7D">
        <w:rPr>
          <w:color w:val="auto"/>
        </w:rPr>
        <w:tab/>
      </w:r>
      <w:r w:rsidRPr="00D56F7D">
        <w:rPr>
          <w:color w:val="auto"/>
        </w:rPr>
        <w:tab/>
      </w:r>
      <w:r>
        <w:rPr>
          <w:color w:val="auto"/>
        </w:rPr>
        <w:tab/>
      </w:r>
      <w:r>
        <w:rPr>
          <w:color w:val="auto"/>
        </w:rPr>
        <w:tab/>
      </w:r>
      <w:r w:rsidR="00EC6614">
        <w:rPr>
          <w:color w:val="auto"/>
        </w:rPr>
        <w:tab/>
      </w:r>
      <w:r w:rsidRPr="00D56F7D">
        <w:rPr>
          <w:color w:val="auto"/>
        </w:rPr>
        <w:t xml:space="preserve">$212,604 </w:t>
      </w:r>
    </w:p>
    <w:p w14:paraId="14D0F957" w14:textId="77777777" w:rsidR="00220147" w:rsidRPr="00D56F7D" w:rsidRDefault="00220147" w:rsidP="00220147">
      <w:pPr>
        <w:pStyle w:val="Default"/>
        <w:ind w:firstLine="709"/>
        <w:jc w:val="both"/>
        <w:rPr>
          <w:color w:val="auto"/>
        </w:rPr>
      </w:pPr>
      <w:r w:rsidRPr="00D56F7D">
        <w:rPr>
          <w:b/>
          <w:bCs/>
          <w:color w:val="auto"/>
        </w:rPr>
        <w:t>Mugisho OO</w:t>
      </w:r>
    </w:p>
    <w:p w14:paraId="2FFA3B00" w14:textId="77777777" w:rsidR="00220147" w:rsidRPr="00D56F7D" w:rsidRDefault="00220147" w:rsidP="00220147">
      <w:pPr>
        <w:pStyle w:val="Default"/>
        <w:jc w:val="both"/>
        <w:rPr>
          <w:color w:val="auto"/>
        </w:rPr>
      </w:pPr>
      <w:r w:rsidRPr="00D56F7D">
        <w:rPr>
          <w:color w:val="auto"/>
        </w:rPr>
        <w:t>2020:</w:t>
      </w:r>
      <w:r w:rsidRPr="00D56F7D">
        <w:rPr>
          <w:color w:val="auto"/>
        </w:rPr>
        <w:tab/>
        <w:t xml:space="preserve">FY2020 IMSUT International Joint Research Project </w:t>
      </w:r>
      <w:r w:rsidRPr="00D56F7D">
        <w:rPr>
          <w:color w:val="auto"/>
        </w:rPr>
        <w:tab/>
      </w:r>
      <w:r w:rsidRPr="00D56F7D">
        <w:rPr>
          <w:color w:val="auto"/>
        </w:rPr>
        <w:tab/>
      </w:r>
      <w:r w:rsidRPr="00D56F7D">
        <w:rPr>
          <w:color w:val="auto"/>
        </w:rPr>
        <w:tab/>
        <w:t xml:space="preserve">$25,000 </w:t>
      </w:r>
    </w:p>
    <w:p w14:paraId="2DB631EA" w14:textId="77777777" w:rsidR="00220147" w:rsidRPr="00D56F7D" w:rsidRDefault="00220147" w:rsidP="00220147">
      <w:pPr>
        <w:pStyle w:val="Default"/>
        <w:ind w:firstLine="709"/>
        <w:jc w:val="both"/>
        <w:rPr>
          <w:color w:val="auto"/>
        </w:rPr>
      </w:pPr>
      <w:r w:rsidRPr="00D56F7D">
        <w:rPr>
          <w:color w:val="auto"/>
        </w:rPr>
        <w:t xml:space="preserve">Acosta MA, Watanabe S, Suzuki-Kerr H, …, </w:t>
      </w:r>
      <w:r w:rsidRPr="00D56F7D">
        <w:rPr>
          <w:b/>
          <w:bCs/>
          <w:color w:val="auto"/>
        </w:rPr>
        <w:t xml:space="preserve">Mugisho OO </w:t>
      </w:r>
    </w:p>
    <w:p w14:paraId="41A5995A" w14:textId="77777777" w:rsidR="00220147" w:rsidRPr="00D56F7D" w:rsidRDefault="00220147" w:rsidP="00220147">
      <w:pPr>
        <w:pStyle w:val="Default"/>
        <w:jc w:val="both"/>
        <w:rPr>
          <w:color w:val="auto"/>
        </w:rPr>
      </w:pPr>
      <w:r w:rsidRPr="00D56F7D">
        <w:rPr>
          <w:color w:val="auto"/>
        </w:rPr>
        <w:t>2020:</w:t>
      </w:r>
      <w:r w:rsidRPr="00D56F7D">
        <w:rPr>
          <w:color w:val="auto"/>
        </w:rPr>
        <w:tab/>
      </w:r>
      <w:r>
        <w:rPr>
          <w:color w:val="auto"/>
        </w:rPr>
        <w:t>HRC</w:t>
      </w:r>
      <w:r w:rsidRPr="00D56F7D">
        <w:rPr>
          <w:color w:val="auto"/>
        </w:rPr>
        <w:t xml:space="preserve"> COVID-19 grant </w:t>
      </w:r>
      <w:r w:rsidRPr="00D56F7D">
        <w:rPr>
          <w:color w:val="auto"/>
        </w:rPr>
        <w:tab/>
      </w:r>
      <w:r w:rsidRPr="00D56F7D">
        <w:rPr>
          <w:color w:val="auto"/>
        </w:rPr>
        <w:tab/>
      </w:r>
      <w:r w:rsidRPr="00D56F7D">
        <w:rPr>
          <w:color w:val="auto"/>
        </w:rPr>
        <w:tab/>
      </w:r>
      <w:r w:rsidRPr="00D56F7D">
        <w:rPr>
          <w:color w:val="auto"/>
        </w:rPr>
        <w:tab/>
      </w:r>
      <w:r>
        <w:rPr>
          <w:color w:val="auto"/>
        </w:rPr>
        <w:tab/>
      </w:r>
      <w:r>
        <w:rPr>
          <w:color w:val="auto"/>
        </w:rPr>
        <w:tab/>
      </w:r>
      <w:r>
        <w:rPr>
          <w:color w:val="auto"/>
        </w:rPr>
        <w:tab/>
      </w:r>
      <w:r w:rsidRPr="00D56F7D">
        <w:rPr>
          <w:color w:val="auto"/>
        </w:rPr>
        <w:t xml:space="preserve">$161,977 </w:t>
      </w:r>
    </w:p>
    <w:p w14:paraId="08F8E625" w14:textId="77777777" w:rsidR="00220147" w:rsidRPr="00D56F7D" w:rsidRDefault="00220147" w:rsidP="00220147">
      <w:pPr>
        <w:pStyle w:val="Default"/>
        <w:ind w:firstLine="709"/>
        <w:jc w:val="both"/>
        <w:rPr>
          <w:color w:val="auto"/>
        </w:rPr>
      </w:pPr>
      <w:r w:rsidRPr="00D56F7D">
        <w:rPr>
          <w:color w:val="auto"/>
        </w:rPr>
        <w:t xml:space="preserve">Phillips A, Green CR, Taylor J, Stewart K, </w:t>
      </w:r>
      <w:r w:rsidRPr="00D56F7D">
        <w:rPr>
          <w:b/>
          <w:bCs/>
          <w:color w:val="auto"/>
        </w:rPr>
        <w:t xml:space="preserve">Mugisho OO </w:t>
      </w:r>
    </w:p>
    <w:p w14:paraId="4FA1C1C1" w14:textId="4183B8E9" w:rsidR="00220147" w:rsidRPr="00D56F7D" w:rsidRDefault="00220147" w:rsidP="00220147">
      <w:pPr>
        <w:pStyle w:val="Default"/>
        <w:jc w:val="both"/>
        <w:rPr>
          <w:color w:val="auto"/>
        </w:rPr>
      </w:pPr>
      <w:r w:rsidRPr="00D56F7D">
        <w:rPr>
          <w:color w:val="auto"/>
        </w:rPr>
        <w:t>2020:</w:t>
      </w:r>
      <w:r w:rsidRPr="00D56F7D">
        <w:rPr>
          <w:color w:val="auto"/>
        </w:rPr>
        <w:tab/>
        <w:t>NZAO Education and Research Fund</w:t>
      </w:r>
      <w:r w:rsidR="00EC6614">
        <w:rPr>
          <w:color w:val="auto"/>
        </w:rPr>
        <w:tab/>
      </w:r>
      <w:r w:rsidRPr="00D56F7D">
        <w:rPr>
          <w:color w:val="auto"/>
        </w:rPr>
        <w:t xml:space="preserve"> </w:t>
      </w:r>
      <w:r w:rsidRPr="00D56F7D">
        <w:rPr>
          <w:color w:val="auto"/>
        </w:rPr>
        <w:tab/>
      </w:r>
      <w:r w:rsidRPr="00D56F7D">
        <w:rPr>
          <w:color w:val="auto"/>
        </w:rPr>
        <w:tab/>
      </w:r>
      <w:r w:rsidRPr="00D56F7D">
        <w:rPr>
          <w:color w:val="auto"/>
        </w:rPr>
        <w:tab/>
      </w:r>
      <w:r w:rsidRPr="00D56F7D">
        <w:rPr>
          <w:color w:val="auto"/>
        </w:rPr>
        <w:tab/>
        <w:t xml:space="preserve">$15,000 </w:t>
      </w:r>
    </w:p>
    <w:p w14:paraId="0B92D851" w14:textId="77777777" w:rsidR="00220147" w:rsidRPr="00D56F7D" w:rsidRDefault="00220147" w:rsidP="00220147">
      <w:pPr>
        <w:pStyle w:val="Default"/>
        <w:ind w:firstLine="709"/>
        <w:jc w:val="both"/>
        <w:rPr>
          <w:color w:val="auto"/>
        </w:rPr>
      </w:pPr>
      <w:r w:rsidRPr="00D56F7D">
        <w:rPr>
          <w:color w:val="auto"/>
        </w:rPr>
        <w:t xml:space="preserve">Kuo C, </w:t>
      </w:r>
      <w:r w:rsidRPr="00D56F7D">
        <w:rPr>
          <w:b/>
          <w:bCs/>
          <w:color w:val="auto"/>
        </w:rPr>
        <w:t>Mugisho OO</w:t>
      </w:r>
      <w:r w:rsidRPr="00D56F7D">
        <w:rPr>
          <w:color w:val="auto"/>
        </w:rPr>
        <w:t xml:space="preserve">, Rupenthal ID </w:t>
      </w:r>
      <w:r w:rsidRPr="00D56F7D">
        <w:rPr>
          <w:b/>
          <w:bCs/>
          <w:color w:val="auto"/>
        </w:rPr>
        <w:tab/>
      </w:r>
    </w:p>
    <w:p w14:paraId="1B814EAE" w14:textId="77777777" w:rsidR="00220147" w:rsidRPr="00246CAF" w:rsidRDefault="00220147" w:rsidP="00220147">
      <w:pPr>
        <w:pStyle w:val="Default"/>
        <w:jc w:val="both"/>
        <w:rPr>
          <w:color w:val="auto"/>
          <w:u w:val="single"/>
        </w:rPr>
      </w:pPr>
      <w:r w:rsidRPr="00246CAF">
        <w:rPr>
          <w:color w:val="auto"/>
          <w:u w:val="single"/>
        </w:rPr>
        <w:t>Awards and scholarships</w:t>
      </w:r>
      <w:r>
        <w:rPr>
          <w:color w:val="auto"/>
          <w:u w:val="single"/>
        </w:rPr>
        <w:t xml:space="preserve"> (selected)</w:t>
      </w:r>
      <w:r w:rsidRPr="00246CAF">
        <w:rPr>
          <w:color w:val="auto"/>
          <w:u w:val="single"/>
        </w:rPr>
        <w:t xml:space="preserve"> </w:t>
      </w:r>
    </w:p>
    <w:p w14:paraId="3104D00D" w14:textId="22D5D733" w:rsidR="00EC6614" w:rsidRDefault="00EC6614" w:rsidP="00220147">
      <w:pPr>
        <w:pStyle w:val="Default"/>
        <w:ind w:left="705" w:hanging="705"/>
        <w:jc w:val="both"/>
        <w:rPr>
          <w:color w:val="auto"/>
        </w:rPr>
      </w:pPr>
      <w:r>
        <w:rPr>
          <w:color w:val="auto"/>
        </w:rPr>
        <w:t>2024: University of Auckland Early Career Research Excellence Award</w:t>
      </w:r>
    </w:p>
    <w:p w14:paraId="4AB425FA" w14:textId="3B8323E5" w:rsidR="00220147" w:rsidRDefault="00220147" w:rsidP="00220147">
      <w:pPr>
        <w:pStyle w:val="Default"/>
        <w:ind w:left="705" w:hanging="705"/>
        <w:jc w:val="both"/>
        <w:rPr>
          <w:color w:val="auto"/>
        </w:rPr>
      </w:pPr>
      <w:r>
        <w:rPr>
          <w:color w:val="auto"/>
        </w:rPr>
        <w:t>2022:</w:t>
      </w:r>
      <w:r>
        <w:rPr>
          <w:color w:val="auto"/>
        </w:rPr>
        <w:tab/>
        <w:t>Auckland Medical Research Foundation (AMRF) Best Research Presentation Award at the SUMMIT conference, University of Auckland</w:t>
      </w:r>
    </w:p>
    <w:p w14:paraId="7C21CD92" w14:textId="77777777" w:rsidR="00220147" w:rsidRPr="00D56F7D" w:rsidRDefault="00220147" w:rsidP="00220147">
      <w:pPr>
        <w:pStyle w:val="Default"/>
        <w:jc w:val="both"/>
        <w:rPr>
          <w:color w:val="auto"/>
        </w:rPr>
      </w:pPr>
      <w:r w:rsidRPr="00D56F7D">
        <w:rPr>
          <w:color w:val="auto"/>
        </w:rPr>
        <w:t>2020:</w:t>
      </w:r>
      <w:r w:rsidRPr="00D56F7D">
        <w:rPr>
          <w:color w:val="auto"/>
        </w:rPr>
        <w:tab/>
        <w:t xml:space="preserve">New Horizon for Women Margaret L Bailey Science Award </w:t>
      </w:r>
    </w:p>
    <w:p w14:paraId="37D84D81" w14:textId="77777777" w:rsidR="00220147" w:rsidRPr="00D56F7D" w:rsidRDefault="00220147" w:rsidP="00220147">
      <w:pPr>
        <w:pStyle w:val="Default"/>
        <w:jc w:val="both"/>
        <w:rPr>
          <w:color w:val="auto"/>
        </w:rPr>
      </w:pPr>
      <w:r w:rsidRPr="00D56F7D">
        <w:rPr>
          <w:color w:val="auto"/>
        </w:rPr>
        <w:t>2019:</w:t>
      </w:r>
      <w:r w:rsidRPr="00D56F7D">
        <w:rPr>
          <w:color w:val="auto"/>
        </w:rPr>
        <w:tab/>
        <w:t xml:space="preserve">FMHS Nominee, </w:t>
      </w:r>
      <w:r w:rsidRPr="00D56F7D">
        <w:rPr>
          <w:b/>
          <w:bCs/>
          <w:color w:val="auto"/>
        </w:rPr>
        <w:t xml:space="preserve">Vice Chancellor’s Best Doctoral Thesis Award </w:t>
      </w:r>
    </w:p>
    <w:p w14:paraId="00222443" w14:textId="77777777" w:rsidR="00220147" w:rsidRPr="00D56F7D" w:rsidRDefault="00220147" w:rsidP="00220147">
      <w:pPr>
        <w:pStyle w:val="Default"/>
        <w:ind w:left="705" w:hanging="705"/>
        <w:jc w:val="both"/>
        <w:rPr>
          <w:color w:val="auto"/>
        </w:rPr>
      </w:pPr>
      <w:r w:rsidRPr="00D56F7D">
        <w:rPr>
          <w:color w:val="auto"/>
        </w:rPr>
        <w:t>2018:</w:t>
      </w:r>
      <w:r w:rsidRPr="00D56F7D">
        <w:rPr>
          <w:color w:val="auto"/>
        </w:rPr>
        <w:tab/>
        <w:t xml:space="preserve">School of Graduate Studies </w:t>
      </w:r>
      <w:r w:rsidRPr="00D56F7D">
        <w:rPr>
          <w:b/>
          <w:bCs/>
          <w:color w:val="auto"/>
        </w:rPr>
        <w:t xml:space="preserve">Dean’s List for PhD Excellence </w:t>
      </w:r>
    </w:p>
    <w:p w14:paraId="38D5BC03" w14:textId="77777777" w:rsidR="00220147" w:rsidRPr="00D56F7D" w:rsidRDefault="00220147" w:rsidP="00220147">
      <w:pPr>
        <w:pStyle w:val="Default"/>
        <w:ind w:firstLine="709"/>
        <w:jc w:val="both"/>
        <w:rPr>
          <w:color w:val="auto"/>
        </w:rPr>
      </w:pPr>
      <w:r w:rsidRPr="00D56F7D">
        <w:rPr>
          <w:color w:val="auto"/>
        </w:rPr>
        <w:t xml:space="preserve">Sir John Logan Campbell Medical Trust Travel Award </w:t>
      </w:r>
    </w:p>
    <w:p w14:paraId="7A9A963B" w14:textId="77777777" w:rsidR="00220147" w:rsidRPr="00246CAF" w:rsidRDefault="00220147" w:rsidP="00220147">
      <w:pPr>
        <w:pStyle w:val="Default"/>
        <w:jc w:val="both"/>
        <w:rPr>
          <w:color w:val="auto"/>
          <w:u w:val="single"/>
        </w:rPr>
      </w:pPr>
      <w:r w:rsidRPr="00246CAF">
        <w:rPr>
          <w:color w:val="auto"/>
          <w:u w:val="single"/>
        </w:rPr>
        <w:t xml:space="preserve">Professional </w:t>
      </w:r>
      <w:r>
        <w:rPr>
          <w:color w:val="auto"/>
          <w:u w:val="single"/>
        </w:rPr>
        <w:t>affiliations/service (selected)</w:t>
      </w:r>
    </w:p>
    <w:p w14:paraId="5C74A1DE" w14:textId="0AC22DC3" w:rsidR="00220147" w:rsidRDefault="00220147" w:rsidP="00EC6614">
      <w:pPr>
        <w:pStyle w:val="Default"/>
        <w:jc w:val="both"/>
      </w:pPr>
      <w:r w:rsidRPr="00EC6614">
        <w:rPr>
          <w:color w:val="auto"/>
        </w:rPr>
        <w:t>Nominated</w:t>
      </w:r>
      <w:r w:rsidRPr="00EC6614">
        <w:rPr>
          <w:b/>
          <w:bCs/>
          <w:color w:val="auto"/>
        </w:rPr>
        <w:t xml:space="preserve"> board member</w:t>
      </w:r>
      <w:r>
        <w:rPr>
          <w:color w:val="auto"/>
        </w:rPr>
        <w:t>, Scientific and Medical Advisory Board, Retina NZ</w:t>
      </w:r>
      <w:r w:rsidR="00EC6614">
        <w:rPr>
          <w:color w:val="auto"/>
        </w:rPr>
        <w:t xml:space="preserve">; </w:t>
      </w:r>
      <w:r w:rsidRPr="00EC6614">
        <w:rPr>
          <w:color w:val="auto"/>
        </w:rPr>
        <w:t>Appointed</w:t>
      </w:r>
      <w:r w:rsidRPr="00EC6614">
        <w:rPr>
          <w:b/>
          <w:bCs/>
          <w:color w:val="auto"/>
        </w:rPr>
        <w:t xml:space="preserve"> Department Graduate Advisor</w:t>
      </w:r>
      <w:r>
        <w:rPr>
          <w:color w:val="auto"/>
        </w:rPr>
        <w:t>, Department of Ophthalmology, UoA</w:t>
      </w:r>
      <w:r w:rsidR="00EC6614">
        <w:rPr>
          <w:color w:val="auto"/>
        </w:rPr>
        <w:t xml:space="preserve">; </w:t>
      </w:r>
      <w:r>
        <w:rPr>
          <w:color w:val="auto"/>
        </w:rPr>
        <w:t xml:space="preserve">Associate Guest Editor, Frontiers in Physiology </w:t>
      </w:r>
      <w:r w:rsidRPr="00124813">
        <w:rPr>
          <w:color w:val="FF0000"/>
        </w:rPr>
        <w:t>[IF: 4.755]</w:t>
      </w:r>
      <w:r w:rsidR="00EC6614">
        <w:rPr>
          <w:color w:val="FF0000"/>
        </w:rPr>
        <w:t xml:space="preserve">; </w:t>
      </w:r>
      <w:r w:rsidRPr="00EC6614">
        <w:rPr>
          <w:color w:val="auto"/>
        </w:rPr>
        <w:t>Appointed</w:t>
      </w:r>
      <w:r w:rsidRPr="00EC6614">
        <w:rPr>
          <w:b/>
          <w:bCs/>
          <w:color w:val="auto"/>
        </w:rPr>
        <w:t xml:space="preserve"> Affiliate Investigator</w:t>
      </w:r>
      <w:r w:rsidRPr="00D56F7D">
        <w:rPr>
          <w:color w:val="auto"/>
        </w:rPr>
        <w:t>, Maurice Wilkins Centre</w:t>
      </w:r>
      <w:r w:rsidR="00EC6614">
        <w:rPr>
          <w:color w:val="auto"/>
        </w:rPr>
        <w:t xml:space="preserve">; </w:t>
      </w:r>
      <w:r w:rsidRPr="00EC6614">
        <w:rPr>
          <w:b/>
          <w:bCs/>
          <w:color w:val="auto"/>
        </w:rPr>
        <w:t>Elected Executive Committee Member/Scientific Advisor</w:t>
      </w:r>
      <w:r w:rsidRPr="00D56F7D">
        <w:rPr>
          <w:color w:val="auto"/>
        </w:rPr>
        <w:t>, Retina NZ</w:t>
      </w:r>
      <w:r w:rsidR="00EC6614">
        <w:rPr>
          <w:color w:val="auto"/>
        </w:rPr>
        <w:t xml:space="preserve">; </w:t>
      </w:r>
      <w:r w:rsidRPr="00EC6614">
        <w:rPr>
          <w:b/>
          <w:bCs/>
          <w:color w:val="auto"/>
        </w:rPr>
        <w:t>Member</w:t>
      </w:r>
      <w:r w:rsidRPr="00124813">
        <w:rPr>
          <w:color w:val="auto"/>
        </w:rPr>
        <w:t xml:space="preserve">, International Society for Eye Research (ISER) Association for Research in Vision and Ophthalmology (ARVO) and </w:t>
      </w:r>
      <w:r>
        <w:rPr>
          <w:color w:val="auto"/>
        </w:rPr>
        <w:t>NZSSD</w:t>
      </w:r>
      <w:r w:rsidR="00EC6614">
        <w:rPr>
          <w:color w:val="auto"/>
        </w:rPr>
        <w:t xml:space="preserve">; </w:t>
      </w:r>
      <w:r w:rsidRPr="00EC6614">
        <w:rPr>
          <w:b/>
          <w:bCs/>
          <w:color w:val="auto"/>
        </w:rPr>
        <w:t>Co-chair</w:t>
      </w:r>
      <w:r w:rsidRPr="00D56F7D">
        <w:rPr>
          <w:color w:val="auto"/>
        </w:rPr>
        <w:t>, Abstract Review Committee for SUMMIT conference (FMHS postdoctoral society annual conference, Auckland, New Zealand, July 2021)</w:t>
      </w:r>
      <w:r w:rsidR="00EC6614">
        <w:rPr>
          <w:color w:val="auto"/>
        </w:rPr>
        <w:t xml:space="preserve">; </w:t>
      </w:r>
      <w:r>
        <w:t xml:space="preserve">Elected </w:t>
      </w:r>
      <w:r w:rsidRPr="00EC6614">
        <w:rPr>
          <w:b/>
          <w:bCs/>
        </w:rPr>
        <w:t>Scientific Committee Lead</w:t>
      </w:r>
      <w:r>
        <w:t>, FMHS postdoctoral society, UoA (2020-2022)</w:t>
      </w:r>
      <w:r w:rsidR="00EC6614">
        <w:t>.</w:t>
      </w:r>
    </w:p>
    <w:p w14:paraId="01729FFD" w14:textId="3B269036" w:rsidR="00220147" w:rsidRPr="00124813" w:rsidRDefault="00EC6614" w:rsidP="00220147">
      <w:pPr>
        <w:pStyle w:val="Default"/>
        <w:jc w:val="both"/>
        <w:rPr>
          <w:u w:val="single"/>
        </w:rPr>
      </w:pPr>
      <w:r>
        <w:rPr>
          <w:u w:val="single"/>
        </w:rPr>
        <w:t>National and i</w:t>
      </w:r>
      <w:r w:rsidR="00220147" w:rsidRPr="00124813">
        <w:rPr>
          <w:u w:val="single"/>
        </w:rPr>
        <w:t xml:space="preserve">nternational invited talks (selected) </w:t>
      </w:r>
    </w:p>
    <w:p w14:paraId="61CA7065" w14:textId="1E57DFD3" w:rsidR="00220147" w:rsidRDefault="00EC6614" w:rsidP="00EC6614">
      <w:pPr>
        <w:pStyle w:val="Default"/>
        <w:jc w:val="both"/>
      </w:pPr>
      <w:r>
        <w:t xml:space="preserve">Fully funded </w:t>
      </w:r>
      <w:r w:rsidR="002677F8">
        <w:t>i</w:t>
      </w:r>
      <w:r>
        <w:t xml:space="preserve">nvited speaker at World Retina International Congress, Dublin, Ireland. (Jun 2024). </w:t>
      </w:r>
      <w:r w:rsidR="00220147">
        <w:t>Neurological Foundation Brain Awareness Month Speaker. Auckland, NZ</w:t>
      </w:r>
      <w:r>
        <w:t xml:space="preserve"> (Mar 2023)</w:t>
      </w:r>
      <w:r w:rsidR="00220147">
        <w:t xml:space="preserve">. </w:t>
      </w:r>
      <w:r>
        <w:t>M</w:t>
      </w:r>
      <w:r w:rsidR="00220147">
        <w:t>illennium Science New Zealand Extravaganza. Auckland, NZ</w:t>
      </w:r>
      <w:r>
        <w:t xml:space="preserve"> (Dec 2021). </w:t>
      </w:r>
      <w:r w:rsidR="00220147">
        <w:t>Neurological Foundation Women in Science Event. Auckland, NZ</w:t>
      </w:r>
      <w:r>
        <w:t xml:space="preserve"> (Feb 2021)</w:t>
      </w:r>
      <w:r w:rsidR="00220147">
        <w:t>.</w:t>
      </w:r>
      <w:r>
        <w:t xml:space="preserve"> Fully funded invited speaker at </w:t>
      </w:r>
      <w:r w:rsidR="00220147">
        <w:t>School of Life Sciences, University of Lincoln, UK</w:t>
      </w:r>
      <w:r>
        <w:t xml:space="preserve"> (Sep 2017)</w:t>
      </w:r>
      <w:r w:rsidR="00220147">
        <w:t xml:space="preserve">. </w:t>
      </w:r>
    </w:p>
    <w:p w14:paraId="759E39C8" w14:textId="77777777" w:rsidR="002677F8" w:rsidRPr="00D56F7D" w:rsidRDefault="002677F8" w:rsidP="00EC6614">
      <w:pPr>
        <w:pStyle w:val="Default"/>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851"/>
        <w:gridCol w:w="1701"/>
        <w:gridCol w:w="1559"/>
        <w:gridCol w:w="992"/>
      </w:tblGrid>
      <w:tr w:rsidR="00BC2122" w:rsidRPr="00745081" w14:paraId="699763FC" w14:textId="77777777" w:rsidTr="00852D7A">
        <w:tc>
          <w:tcPr>
            <w:tcW w:w="3085" w:type="dxa"/>
            <w:vMerge w:val="restart"/>
            <w:shd w:val="clear" w:color="auto" w:fill="E0E0E0"/>
          </w:tcPr>
          <w:p w14:paraId="177FE434" w14:textId="77777777" w:rsidR="00BC2122" w:rsidRPr="00745081" w:rsidRDefault="00BC2122" w:rsidP="00852D7A">
            <w:pPr>
              <w:rPr>
                <w:rFonts w:ascii="Arial" w:hAnsi="Arial" w:cs="Arial"/>
                <w:b/>
                <w:szCs w:val="24"/>
              </w:rPr>
            </w:pPr>
            <w:r w:rsidRPr="00745081">
              <w:rPr>
                <w:rFonts w:ascii="Arial" w:hAnsi="Arial" w:cs="Arial"/>
                <w:b/>
                <w:szCs w:val="24"/>
              </w:rPr>
              <w:t xml:space="preserve">1g.   Total number of </w:t>
            </w:r>
            <w:r w:rsidRPr="00745081">
              <w:rPr>
                <w:rFonts w:ascii="Arial" w:hAnsi="Arial" w:cs="Arial"/>
                <w:b/>
                <w:i/>
                <w:szCs w:val="24"/>
              </w:rPr>
              <w:t>peer reviewed</w:t>
            </w:r>
            <w:r w:rsidRPr="00745081">
              <w:rPr>
                <w:rFonts w:ascii="Arial" w:hAnsi="Arial" w:cs="Arial"/>
                <w:b/>
                <w:szCs w:val="24"/>
              </w:rPr>
              <w:t xml:space="preserve"> publications and patents</w:t>
            </w:r>
          </w:p>
        </w:tc>
        <w:tc>
          <w:tcPr>
            <w:tcW w:w="1134" w:type="dxa"/>
            <w:tcBorders>
              <w:bottom w:val="single" w:sz="4" w:space="0" w:color="auto"/>
            </w:tcBorders>
            <w:shd w:val="clear" w:color="auto" w:fill="E0E0E0"/>
          </w:tcPr>
          <w:p w14:paraId="20624E66" w14:textId="77777777" w:rsidR="00BC2122" w:rsidRPr="00082D6A" w:rsidRDefault="00BC2122" w:rsidP="00852D7A">
            <w:pPr>
              <w:jc w:val="center"/>
              <w:rPr>
                <w:rFonts w:ascii="Arial" w:hAnsi="Arial" w:cs="Arial"/>
                <w:sz w:val="22"/>
                <w:szCs w:val="22"/>
              </w:rPr>
            </w:pPr>
            <w:r w:rsidRPr="00082D6A">
              <w:rPr>
                <w:rFonts w:ascii="Arial" w:hAnsi="Arial" w:cs="Arial"/>
                <w:sz w:val="22"/>
                <w:szCs w:val="22"/>
              </w:rPr>
              <w:t>Journal articles</w:t>
            </w:r>
          </w:p>
        </w:tc>
        <w:tc>
          <w:tcPr>
            <w:tcW w:w="851" w:type="dxa"/>
            <w:shd w:val="clear" w:color="auto" w:fill="E0E0E0"/>
          </w:tcPr>
          <w:p w14:paraId="766658AC" w14:textId="77777777" w:rsidR="00BC2122" w:rsidRPr="00082D6A" w:rsidRDefault="00BC2122" w:rsidP="00852D7A">
            <w:pPr>
              <w:jc w:val="center"/>
              <w:rPr>
                <w:rFonts w:ascii="Arial" w:hAnsi="Arial" w:cs="Arial"/>
                <w:sz w:val="22"/>
                <w:szCs w:val="22"/>
              </w:rPr>
            </w:pPr>
            <w:r w:rsidRPr="00082D6A">
              <w:rPr>
                <w:rFonts w:ascii="Arial" w:hAnsi="Arial" w:cs="Arial"/>
                <w:sz w:val="22"/>
                <w:szCs w:val="22"/>
              </w:rPr>
              <w:t>Books</w:t>
            </w:r>
          </w:p>
        </w:tc>
        <w:tc>
          <w:tcPr>
            <w:tcW w:w="1701" w:type="dxa"/>
            <w:shd w:val="clear" w:color="auto" w:fill="E0E0E0"/>
          </w:tcPr>
          <w:p w14:paraId="4F64B279" w14:textId="77777777" w:rsidR="00BC2122" w:rsidRPr="00745081" w:rsidRDefault="00BC2122" w:rsidP="00852D7A">
            <w:pPr>
              <w:jc w:val="center"/>
              <w:rPr>
                <w:rFonts w:ascii="Arial" w:hAnsi="Arial" w:cs="Arial"/>
                <w:sz w:val="22"/>
                <w:szCs w:val="22"/>
              </w:rPr>
            </w:pPr>
            <w:r w:rsidRPr="00745081">
              <w:rPr>
                <w:rFonts w:ascii="Arial" w:hAnsi="Arial" w:cs="Arial"/>
                <w:sz w:val="22"/>
                <w:szCs w:val="22"/>
              </w:rPr>
              <w:t>Book chapters, books edited</w:t>
            </w:r>
          </w:p>
        </w:tc>
        <w:tc>
          <w:tcPr>
            <w:tcW w:w="1559" w:type="dxa"/>
            <w:shd w:val="clear" w:color="auto" w:fill="E0E0E0"/>
          </w:tcPr>
          <w:p w14:paraId="651FACB0" w14:textId="77777777" w:rsidR="00BC2122" w:rsidRPr="00745081" w:rsidRDefault="00BC2122" w:rsidP="00852D7A">
            <w:pPr>
              <w:jc w:val="center"/>
              <w:rPr>
                <w:rFonts w:ascii="Arial" w:hAnsi="Arial" w:cs="Arial"/>
                <w:sz w:val="22"/>
                <w:szCs w:val="22"/>
              </w:rPr>
            </w:pPr>
            <w:r w:rsidRPr="00745081">
              <w:rPr>
                <w:rFonts w:ascii="Arial" w:hAnsi="Arial" w:cs="Arial"/>
                <w:sz w:val="22"/>
                <w:szCs w:val="22"/>
              </w:rPr>
              <w:t>Conference proceedings</w:t>
            </w:r>
          </w:p>
        </w:tc>
        <w:tc>
          <w:tcPr>
            <w:tcW w:w="992" w:type="dxa"/>
            <w:tcBorders>
              <w:bottom w:val="single" w:sz="4" w:space="0" w:color="auto"/>
            </w:tcBorders>
            <w:shd w:val="clear" w:color="auto" w:fill="E0E0E0"/>
          </w:tcPr>
          <w:p w14:paraId="0B30C8E3" w14:textId="77777777" w:rsidR="00BC2122" w:rsidRPr="00745081" w:rsidRDefault="00BC2122" w:rsidP="00852D7A">
            <w:pPr>
              <w:jc w:val="center"/>
              <w:rPr>
                <w:rFonts w:ascii="Arial" w:hAnsi="Arial" w:cs="Arial"/>
                <w:sz w:val="22"/>
                <w:szCs w:val="22"/>
              </w:rPr>
            </w:pPr>
            <w:r w:rsidRPr="00745081">
              <w:rPr>
                <w:rFonts w:ascii="Arial" w:hAnsi="Arial" w:cs="Arial"/>
                <w:sz w:val="22"/>
                <w:szCs w:val="22"/>
              </w:rPr>
              <w:t>Patents</w:t>
            </w:r>
          </w:p>
        </w:tc>
      </w:tr>
      <w:tr w:rsidR="00220147" w:rsidRPr="00745081" w14:paraId="2765BC65" w14:textId="77777777" w:rsidTr="00852D7A">
        <w:tc>
          <w:tcPr>
            <w:tcW w:w="3085" w:type="dxa"/>
            <w:vMerge/>
            <w:tcBorders>
              <w:bottom w:val="single" w:sz="4" w:space="0" w:color="auto"/>
            </w:tcBorders>
            <w:shd w:val="clear" w:color="auto" w:fill="CCFF33"/>
          </w:tcPr>
          <w:p w14:paraId="6FE3AB3D" w14:textId="77777777" w:rsidR="00220147" w:rsidRPr="00745081" w:rsidRDefault="00220147" w:rsidP="00220147">
            <w:pPr>
              <w:rPr>
                <w:rFonts w:ascii="Arial" w:hAnsi="Arial" w:cs="Arial"/>
                <w:b/>
                <w:szCs w:val="24"/>
              </w:rPr>
            </w:pPr>
          </w:p>
        </w:tc>
        <w:tc>
          <w:tcPr>
            <w:tcW w:w="1134" w:type="dxa"/>
            <w:tcBorders>
              <w:bottom w:val="single" w:sz="4" w:space="0" w:color="auto"/>
            </w:tcBorders>
            <w:shd w:val="clear" w:color="auto" w:fill="auto"/>
          </w:tcPr>
          <w:p w14:paraId="0C2D2432" w14:textId="348AE6CF" w:rsidR="00220147" w:rsidRPr="00745081" w:rsidRDefault="00220147" w:rsidP="00220147">
            <w:pPr>
              <w:rPr>
                <w:rFonts w:ascii="Arial" w:hAnsi="Arial" w:cs="Arial"/>
                <w:szCs w:val="24"/>
              </w:rPr>
            </w:pPr>
            <w:r>
              <w:rPr>
                <w:rFonts w:ascii="Arial" w:hAnsi="Arial" w:cs="Arial"/>
                <w:szCs w:val="24"/>
              </w:rPr>
              <w:t>3</w:t>
            </w:r>
            <w:r w:rsidR="00EC6614">
              <w:rPr>
                <w:rFonts w:ascii="Arial" w:hAnsi="Arial" w:cs="Arial"/>
                <w:szCs w:val="24"/>
              </w:rPr>
              <w:t>4</w:t>
            </w:r>
          </w:p>
        </w:tc>
        <w:tc>
          <w:tcPr>
            <w:tcW w:w="851" w:type="dxa"/>
          </w:tcPr>
          <w:p w14:paraId="3AD24E55" w14:textId="02F4511C" w:rsidR="00220147" w:rsidRPr="00D5288D" w:rsidRDefault="00220147" w:rsidP="00220147">
            <w:pPr>
              <w:rPr>
                <w:rFonts w:ascii="Arial" w:hAnsi="Arial" w:cs="Arial"/>
                <w:szCs w:val="24"/>
                <w:highlight w:val="yellow"/>
              </w:rPr>
            </w:pPr>
            <w:r w:rsidRPr="00D56F7D">
              <w:rPr>
                <w:rFonts w:ascii="Arial" w:hAnsi="Arial" w:cs="Arial"/>
                <w:szCs w:val="24"/>
              </w:rPr>
              <w:t>0</w:t>
            </w:r>
          </w:p>
        </w:tc>
        <w:tc>
          <w:tcPr>
            <w:tcW w:w="1701" w:type="dxa"/>
          </w:tcPr>
          <w:p w14:paraId="3113E740" w14:textId="71D84888" w:rsidR="00220147" w:rsidRPr="00745081" w:rsidRDefault="00220147" w:rsidP="00220147">
            <w:pPr>
              <w:rPr>
                <w:rFonts w:ascii="Arial" w:hAnsi="Arial" w:cs="Arial"/>
                <w:szCs w:val="24"/>
              </w:rPr>
            </w:pPr>
            <w:r w:rsidRPr="00D56F7D">
              <w:rPr>
                <w:rFonts w:ascii="Arial" w:hAnsi="Arial" w:cs="Arial"/>
                <w:szCs w:val="24"/>
              </w:rPr>
              <w:t>0</w:t>
            </w:r>
          </w:p>
        </w:tc>
        <w:tc>
          <w:tcPr>
            <w:tcW w:w="1559" w:type="dxa"/>
          </w:tcPr>
          <w:p w14:paraId="639B49F4" w14:textId="28BABD72" w:rsidR="00220147" w:rsidRPr="00745081" w:rsidRDefault="001E04E6" w:rsidP="00220147">
            <w:pPr>
              <w:rPr>
                <w:rFonts w:ascii="Arial" w:hAnsi="Arial" w:cs="Arial"/>
                <w:szCs w:val="24"/>
              </w:rPr>
            </w:pPr>
            <w:r>
              <w:rPr>
                <w:rFonts w:ascii="Arial" w:hAnsi="Arial" w:cs="Arial"/>
                <w:szCs w:val="24"/>
              </w:rPr>
              <w:t>25</w:t>
            </w:r>
          </w:p>
        </w:tc>
        <w:tc>
          <w:tcPr>
            <w:tcW w:w="992" w:type="dxa"/>
            <w:shd w:val="clear" w:color="auto" w:fill="auto"/>
          </w:tcPr>
          <w:p w14:paraId="57710F53" w14:textId="31C4D29B" w:rsidR="00220147" w:rsidRPr="00745081" w:rsidRDefault="00C23533" w:rsidP="00220147">
            <w:pPr>
              <w:rPr>
                <w:rFonts w:ascii="Arial" w:hAnsi="Arial" w:cs="Arial"/>
                <w:szCs w:val="24"/>
              </w:rPr>
            </w:pPr>
            <w:r>
              <w:rPr>
                <w:rFonts w:ascii="Arial" w:hAnsi="Arial" w:cs="Arial"/>
                <w:szCs w:val="24"/>
              </w:rPr>
              <w:t>6</w:t>
            </w:r>
          </w:p>
        </w:tc>
      </w:tr>
    </w:tbl>
    <w:p w14:paraId="7327111C" w14:textId="77777777" w:rsidR="00DF51CB" w:rsidRPr="001B5644" w:rsidRDefault="00DF51CB" w:rsidP="00DF51CB">
      <w:pPr>
        <w:rPr>
          <w:rFonts w:ascii="Arial" w:hAnsi="Arial" w:cs="Arial"/>
          <w:b/>
          <w:szCs w:val="24"/>
        </w:rPr>
      </w:pPr>
      <w:r w:rsidRPr="001B5644">
        <w:rPr>
          <w:rFonts w:ascii="Arial" w:hAnsi="Arial" w:cs="Arial"/>
          <w:b/>
          <w:szCs w:val="24"/>
        </w:rPr>
        <w:lastRenderedPageBreak/>
        <w:t>PART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F51CB" w:rsidRPr="00DF51CB" w14:paraId="6DA0DBF6" w14:textId="77777777" w:rsidTr="00DF51CB">
        <w:tc>
          <w:tcPr>
            <w:tcW w:w="9288" w:type="dxa"/>
            <w:tcBorders>
              <w:bottom w:val="single" w:sz="4" w:space="0" w:color="auto"/>
            </w:tcBorders>
            <w:shd w:val="clear" w:color="auto" w:fill="E0E0E0"/>
          </w:tcPr>
          <w:p w14:paraId="3CC85CE7" w14:textId="77777777" w:rsidR="00DF51CB" w:rsidRPr="00DF51CB" w:rsidRDefault="00DF51CB" w:rsidP="00BF2FB2">
            <w:pPr>
              <w:rPr>
                <w:rFonts w:ascii="Arial" w:hAnsi="Arial" w:cs="Arial"/>
                <w:b/>
                <w:szCs w:val="24"/>
              </w:rPr>
            </w:pPr>
            <w:r w:rsidRPr="00DF51CB">
              <w:rPr>
                <w:rFonts w:ascii="Arial" w:hAnsi="Arial" w:cs="Arial"/>
                <w:b/>
                <w:szCs w:val="24"/>
              </w:rPr>
              <w:t xml:space="preserve">2a.   Research publications and dissemination </w:t>
            </w:r>
          </w:p>
        </w:tc>
      </w:tr>
      <w:tr w:rsidR="00DF51CB" w:rsidRPr="00DF51CB" w14:paraId="262C690B" w14:textId="77777777" w:rsidTr="00DF51CB">
        <w:tc>
          <w:tcPr>
            <w:tcW w:w="9288" w:type="dxa"/>
            <w:shd w:val="clear" w:color="auto" w:fill="E0E0E0"/>
          </w:tcPr>
          <w:p w14:paraId="1C7095B8" w14:textId="77777777" w:rsidR="00DF51CB" w:rsidRPr="00DF51CB" w:rsidRDefault="00DF51CB" w:rsidP="00BF2FB2">
            <w:pPr>
              <w:rPr>
                <w:rFonts w:ascii="Arial" w:hAnsi="Arial" w:cs="Arial"/>
                <w:sz w:val="22"/>
                <w:szCs w:val="22"/>
              </w:rPr>
            </w:pPr>
            <w:r w:rsidRPr="00DF51CB">
              <w:rPr>
                <w:rFonts w:ascii="Arial" w:hAnsi="Arial" w:cs="Arial"/>
                <w:sz w:val="22"/>
                <w:szCs w:val="22"/>
              </w:rPr>
              <w:t>Peer-reviewed journal articles</w:t>
            </w:r>
          </w:p>
        </w:tc>
      </w:tr>
      <w:tr w:rsidR="00DF51CB" w:rsidRPr="00DF51CB" w14:paraId="03DA0022" w14:textId="77777777" w:rsidTr="00DF51CB">
        <w:tc>
          <w:tcPr>
            <w:tcW w:w="9288" w:type="dxa"/>
            <w:tcBorders>
              <w:bottom w:val="single" w:sz="4" w:space="0" w:color="auto"/>
            </w:tcBorders>
          </w:tcPr>
          <w:p w14:paraId="17A53A8D" w14:textId="1EBC826A" w:rsidR="00220147" w:rsidRPr="00124813" w:rsidRDefault="00220147" w:rsidP="00220147">
            <w:pPr>
              <w:pStyle w:val="Default"/>
              <w:jc w:val="both"/>
              <w:rPr>
                <w:color w:val="auto"/>
              </w:rPr>
            </w:pPr>
            <w:r>
              <w:rPr>
                <w:color w:val="auto"/>
              </w:rPr>
              <w:t>*Indicates corresponding author/senior authorship (1</w:t>
            </w:r>
            <w:r w:rsidR="00EC6614">
              <w:rPr>
                <w:color w:val="auto"/>
              </w:rPr>
              <w:t>6</w:t>
            </w:r>
            <w:r>
              <w:rPr>
                <w:color w:val="auto"/>
              </w:rPr>
              <w:t>/3</w:t>
            </w:r>
            <w:r w:rsidR="00EC6614">
              <w:rPr>
                <w:color w:val="auto"/>
              </w:rPr>
              <w:t>4</w:t>
            </w:r>
            <w:r>
              <w:rPr>
                <w:color w:val="auto"/>
              </w:rPr>
              <w:t xml:space="preserve"> articles)</w:t>
            </w:r>
          </w:p>
          <w:p w14:paraId="780167FE" w14:textId="598D8560" w:rsidR="00EC6614" w:rsidRDefault="00EC6614" w:rsidP="00220147">
            <w:pPr>
              <w:pStyle w:val="Default"/>
              <w:numPr>
                <w:ilvl w:val="0"/>
                <w:numId w:val="10"/>
              </w:numPr>
              <w:jc w:val="both"/>
              <w:rPr>
                <w:color w:val="auto"/>
              </w:rPr>
            </w:pPr>
            <w:r>
              <w:rPr>
                <w:color w:val="auto"/>
              </w:rPr>
              <w:t xml:space="preserve">Kuo CYJ, Rupenthal ID, Murphy R, </w:t>
            </w:r>
            <w:r w:rsidRPr="00EC6614">
              <w:rPr>
                <w:b/>
                <w:bCs/>
                <w:color w:val="auto"/>
              </w:rPr>
              <w:t>Mugisho OO* (2024)</w:t>
            </w:r>
            <w:r>
              <w:rPr>
                <w:color w:val="auto"/>
              </w:rPr>
              <w:t>. Future Therapeutics: Targeting the NLRP3 inflammasome pathway to manage Diabetic Retinopathy Development and Progression. International Journal of Translational Medicine (accepted)</w:t>
            </w:r>
            <w:r w:rsidR="002677F8">
              <w:rPr>
                <w:color w:val="auto"/>
              </w:rPr>
              <w:t xml:space="preserve"> </w:t>
            </w:r>
            <w:r w:rsidR="002677F8" w:rsidRPr="002677F8">
              <w:rPr>
                <w:color w:val="FF0000"/>
              </w:rPr>
              <w:t>[no IF]</w:t>
            </w:r>
          </w:p>
          <w:p w14:paraId="58D8A0DE" w14:textId="6B4EBAAC" w:rsidR="00F47F6E" w:rsidRDefault="00F47F6E" w:rsidP="00220147">
            <w:pPr>
              <w:pStyle w:val="Default"/>
              <w:numPr>
                <w:ilvl w:val="0"/>
                <w:numId w:val="10"/>
              </w:numPr>
              <w:jc w:val="both"/>
              <w:rPr>
                <w:color w:val="auto"/>
              </w:rPr>
            </w:pPr>
            <w:r>
              <w:rPr>
                <w:color w:val="auto"/>
              </w:rPr>
              <w:t xml:space="preserve">Okolo CA, Martinez A, Maran JJ, Watt A, Maripillan J, Jadhav A, Martin P, Green CR, Harkiolaki M, </w:t>
            </w:r>
            <w:r w:rsidRPr="00F47F6E">
              <w:rPr>
                <w:b/>
                <w:bCs/>
                <w:color w:val="auto"/>
              </w:rPr>
              <w:t>Mugisho OO* (2024)</w:t>
            </w:r>
            <w:r>
              <w:rPr>
                <w:color w:val="auto"/>
              </w:rPr>
              <w:t>. Correlative light and X-ray tomography jointly unveil the critical role of connexin43 hemichannels on inflammation-induced cellular ultrastructural alterations. Heliyon</w:t>
            </w:r>
            <w:r w:rsidR="00EC6614">
              <w:rPr>
                <w:color w:val="auto"/>
              </w:rPr>
              <w:t xml:space="preserve">. 10 (7) </w:t>
            </w:r>
            <w:r w:rsidR="00EC6614" w:rsidRPr="00BB2C93">
              <w:rPr>
                <w:color w:val="FF0000"/>
              </w:rPr>
              <w:t xml:space="preserve">[IF: </w:t>
            </w:r>
            <w:r w:rsidR="00EC6614">
              <w:rPr>
                <w:color w:val="FF0000"/>
              </w:rPr>
              <w:t>4</w:t>
            </w:r>
            <w:r w:rsidR="00EC6614" w:rsidRPr="00BB2C93">
              <w:rPr>
                <w:color w:val="FF0000"/>
              </w:rPr>
              <w:t>]</w:t>
            </w:r>
          </w:p>
          <w:p w14:paraId="38C3E474" w14:textId="05DF0BE9" w:rsidR="00220147" w:rsidRDefault="00220147" w:rsidP="00220147">
            <w:pPr>
              <w:pStyle w:val="Default"/>
              <w:numPr>
                <w:ilvl w:val="0"/>
                <w:numId w:val="10"/>
              </w:numPr>
              <w:jc w:val="both"/>
              <w:rPr>
                <w:color w:val="auto"/>
              </w:rPr>
            </w:pPr>
            <w:r>
              <w:rPr>
                <w:color w:val="auto"/>
              </w:rPr>
              <w:t xml:space="preserve">Maran JJ, </w:t>
            </w:r>
            <w:r w:rsidRPr="00FF1641">
              <w:rPr>
                <w:b/>
                <w:bCs/>
                <w:color w:val="auto"/>
              </w:rPr>
              <w:t>Mugisho OO</w:t>
            </w:r>
            <w:r>
              <w:rPr>
                <w:b/>
                <w:bCs/>
                <w:color w:val="auto"/>
              </w:rPr>
              <w:t>*</w:t>
            </w:r>
            <w:r w:rsidRPr="00FF1641">
              <w:rPr>
                <w:b/>
                <w:bCs/>
                <w:color w:val="auto"/>
              </w:rPr>
              <w:t xml:space="preserve"> (2023).</w:t>
            </w:r>
            <w:r>
              <w:rPr>
                <w:color w:val="auto"/>
              </w:rPr>
              <w:t xml:space="preserve"> The NLRP3 inflammasome plays a vital role in the pathogenesis of age-related diseases in the eye and brain. Neural Regeneration Research.19 (7), 1425-1426. </w:t>
            </w:r>
            <w:r w:rsidRPr="00BB2C93">
              <w:rPr>
                <w:color w:val="FF0000"/>
              </w:rPr>
              <w:t xml:space="preserve">[IF: </w:t>
            </w:r>
            <w:r>
              <w:rPr>
                <w:color w:val="FF0000"/>
              </w:rPr>
              <w:t>6.1</w:t>
            </w:r>
            <w:r w:rsidRPr="00BB2C93">
              <w:rPr>
                <w:color w:val="FF0000"/>
              </w:rPr>
              <w:t>]</w:t>
            </w:r>
          </w:p>
          <w:p w14:paraId="4E1FF694" w14:textId="77777777" w:rsidR="00220147" w:rsidRDefault="00220147" w:rsidP="00220147">
            <w:pPr>
              <w:pStyle w:val="Default"/>
              <w:numPr>
                <w:ilvl w:val="0"/>
                <w:numId w:val="10"/>
              </w:numPr>
              <w:jc w:val="both"/>
              <w:rPr>
                <w:color w:val="auto"/>
              </w:rPr>
            </w:pPr>
            <w:r>
              <w:rPr>
                <w:color w:val="auto"/>
              </w:rPr>
              <w:t xml:space="preserve">Kuo CYJ, Rupenthal ID, Booth M, Murphy R, </w:t>
            </w:r>
            <w:r w:rsidRPr="00FF1641">
              <w:rPr>
                <w:b/>
                <w:bCs/>
                <w:color w:val="auto"/>
              </w:rPr>
              <w:t>Mugisho OO</w:t>
            </w:r>
            <w:r>
              <w:rPr>
                <w:b/>
                <w:bCs/>
                <w:color w:val="auto"/>
              </w:rPr>
              <w:t>*</w:t>
            </w:r>
            <w:r w:rsidRPr="00FF1641">
              <w:rPr>
                <w:b/>
                <w:bCs/>
                <w:color w:val="auto"/>
              </w:rPr>
              <w:t xml:space="preserve"> (2023)</w:t>
            </w:r>
            <w:r>
              <w:rPr>
                <w:color w:val="auto"/>
              </w:rPr>
              <w:t xml:space="preserve">. Systemic inflammasome biomarkers as predictors of diabetic retinopathy progression: evidence from a pilot study. Future Pharmacology 3 (3), 612-624 </w:t>
            </w:r>
            <w:r w:rsidRPr="00BB2C93">
              <w:rPr>
                <w:color w:val="FF0000"/>
              </w:rPr>
              <w:t>[</w:t>
            </w:r>
            <w:r>
              <w:rPr>
                <w:color w:val="FF0000"/>
              </w:rPr>
              <w:t>no IF</w:t>
            </w:r>
            <w:r w:rsidRPr="00BB2C93">
              <w:rPr>
                <w:color w:val="FF0000"/>
              </w:rPr>
              <w:t>]</w:t>
            </w:r>
          </w:p>
          <w:p w14:paraId="3B436DB3" w14:textId="77777777" w:rsidR="00220147" w:rsidRDefault="00220147" w:rsidP="00220147">
            <w:pPr>
              <w:pStyle w:val="Default"/>
              <w:numPr>
                <w:ilvl w:val="0"/>
                <w:numId w:val="10"/>
              </w:numPr>
              <w:jc w:val="both"/>
              <w:rPr>
                <w:color w:val="auto"/>
              </w:rPr>
            </w:pPr>
            <w:r>
              <w:rPr>
                <w:color w:val="auto"/>
              </w:rPr>
              <w:t xml:space="preserve">Shome A, </w:t>
            </w:r>
            <w:r w:rsidRPr="00797B17">
              <w:rPr>
                <w:b/>
                <w:bCs/>
                <w:color w:val="auto"/>
              </w:rPr>
              <w:t>Mugisho OO</w:t>
            </w:r>
            <w:r>
              <w:rPr>
                <w:color w:val="auto"/>
              </w:rPr>
              <w:t xml:space="preserve">, Niederer RL, Rupenthal ID </w:t>
            </w:r>
            <w:r w:rsidRPr="00797B17">
              <w:rPr>
                <w:b/>
                <w:bCs/>
                <w:color w:val="auto"/>
              </w:rPr>
              <w:t xml:space="preserve">(2023). </w:t>
            </w:r>
            <w:r>
              <w:rPr>
                <w:color w:val="auto"/>
              </w:rPr>
              <w:t xml:space="preserve">Comprehensive grading system for experimental autoimmune uveitis in mice. Biomedicines 11 (7), 2022 </w:t>
            </w:r>
            <w:bookmarkStart w:id="0" w:name="OLE_LINK3"/>
            <w:r w:rsidRPr="00BB2C93">
              <w:rPr>
                <w:color w:val="FF0000"/>
              </w:rPr>
              <w:t>[IF: 4.</w:t>
            </w:r>
            <w:r>
              <w:rPr>
                <w:color w:val="FF0000"/>
              </w:rPr>
              <w:t>7</w:t>
            </w:r>
            <w:r w:rsidRPr="00BB2C93">
              <w:rPr>
                <w:color w:val="FF0000"/>
              </w:rPr>
              <w:t>]</w:t>
            </w:r>
            <w:bookmarkEnd w:id="0"/>
          </w:p>
          <w:p w14:paraId="24D42F04" w14:textId="77777777" w:rsidR="00220147" w:rsidRDefault="00220147" w:rsidP="00220147">
            <w:pPr>
              <w:pStyle w:val="Default"/>
              <w:numPr>
                <w:ilvl w:val="0"/>
                <w:numId w:val="10"/>
              </w:numPr>
              <w:jc w:val="both"/>
              <w:rPr>
                <w:color w:val="auto"/>
              </w:rPr>
            </w:pPr>
            <w:r>
              <w:rPr>
                <w:color w:val="auto"/>
              </w:rPr>
              <w:t xml:space="preserve">Zhuang D, Misra SL, </w:t>
            </w:r>
            <w:r w:rsidRPr="00797B17">
              <w:rPr>
                <w:b/>
                <w:bCs/>
                <w:color w:val="auto"/>
              </w:rPr>
              <w:t>Mugisho OO</w:t>
            </w:r>
            <w:r>
              <w:rPr>
                <w:color w:val="auto"/>
              </w:rPr>
              <w:t xml:space="preserve">, Rupenthal ID, Craig JP </w:t>
            </w:r>
            <w:r w:rsidRPr="00797B17">
              <w:rPr>
                <w:b/>
                <w:bCs/>
                <w:color w:val="auto"/>
              </w:rPr>
              <w:t>(2023)</w:t>
            </w:r>
            <w:r>
              <w:rPr>
                <w:color w:val="auto"/>
              </w:rPr>
              <w:t xml:space="preserve">. NLRP3 inflammasome as a potential therapeutic target for dry eye disease. International Journal of Molecular Sciences. 24 (13), 10866 </w:t>
            </w:r>
            <w:r w:rsidRPr="003E09B8">
              <w:rPr>
                <w:color w:val="FF0000"/>
              </w:rPr>
              <w:t xml:space="preserve">[IF: </w:t>
            </w:r>
            <w:r>
              <w:rPr>
                <w:color w:val="FF0000"/>
              </w:rPr>
              <w:t>5.6</w:t>
            </w:r>
            <w:r w:rsidRPr="003E09B8">
              <w:rPr>
                <w:color w:val="FF0000"/>
              </w:rPr>
              <w:t>]</w:t>
            </w:r>
          </w:p>
          <w:p w14:paraId="7B1C6EC3" w14:textId="77777777" w:rsidR="00220147" w:rsidRDefault="00220147" w:rsidP="00220147">
            <w:pPr>
              <w:pStyle w:val="Default"/>
              <w:numPr>
                <w:ilvl w:val="0"/>
                <w:numId w:val="10"/>
              </w:numPr>
              <w:jc w:val="both"/>
              <w:rPr>
                <w:color w:val="auto"/>
              </w:rPr>
            </w:pPr>
            <w:r>
              <w:rPr>
                <w:color w:val="auto"/>
              </w:rPr>
              <w:t xml:space="preserve">Maran JJ, Adesina MM, Green CR, Kwakowsky A, </w:t>
            </w:r>
            <w:r w:rsidRPr="00BB2C93">
              <w:rPr>
                <w:b/>
                <w:bCs/>
                <w:color w:val="auto"/>
              </w:rPr>
              <w:t>Mugisho OO</w:t>
            </w:r>
            <w:r>
              <w:rPr>
                <w:color w:val="auto"/>
              </w:rPr>
              <w:t xml:space="preserve">* </w:t>
            </w:r>
            <w:r w:rsidRPr="00BB2C93">
              <w:rPr>
                <w:b/>
                <w:bCs/>
                <w:color w:val="auto"/>
              </w:rPr>
              <w:t>(2023).</w:t>
            </w:r>
            <w:r>
              <w:rPr>
                <w:color w:val="auto"/>
              </w:rPr>
              <w:t xml:space="preserve"> Retinal inner nuclear layer thickness in the diagnosis of cognitive impairment explored using a C57BL/6j mouse model. Scientific Reports.13 (1), 8150 </w:t>
            </w:r>
            <w:r w:rsidRPr="00BB2C93">
              <w:rPr>
                <w:color w:val="FF0000"/>
              </w:rPr>
              <w:t xml:space="preserve">[IF: </w:t>
            </w:r>
            <w:r>
              <w:rPr>
                <w:color w:val="FF0000"/>
              </w:rPr>
              <w:t>5.0</w:t>
            </w:r>
            <w:r w:rsidRPr="00BB2C93">
              <w:rPr>
                <w:color w:val="FF0000"/>
              </w:rPr>
              <w:t>]</w:t>
            </w:r>
          </w:p>
          <w:p w14:paraId="0CD22588" w14:textId="77777777" w:rsidR="00220147" w:rsidRPr="00BB2C93" w:rsidRDefault="00220147" w:rsidP="00220147">
            <w:pPr>
              <w:pStyle w:val="Default"/>
              <w:numPr>
                <w:ilvl w:val="0"/>
                <w:numId w:val="10"/>
              </w:numPr>
              <w:jc w:val="both"/>
              <w:rPr>
                <w:color w:val="auto"/>
              </w:rPr>
            </w:pPr>
            <w:r>
              <w:rPr>
                <w:color w:val="auto"/>
              </w:rPr>
              <w:t xml:space="preserve">Maran JJ, Adesina MM, Green CR, Kwakowsky A, </w:t>
            </w:r>
            <w:r w:rsidRPr="00BB2C93">
              <w:rPr>
                <w:b/>
                <w:bCs/>
                <w:color w:val="auto"/>
              </w:rPr>
              <w:t>Mugisho OO</w:t>
            </w:r>
            <w:r>
              <w:rPr>
                <w:color w:val="auto"/>
              </w:rPr>
              <w:t xml:space="preserve">* </w:t>
            </w:r>
            <w:r w:rsidRPr="00BB2C93">
              <w:rPr>
                <w:b/>
                <w:bCs/>
                <w:color w:val="auto"/>
              </w:rPr>
              <w:t>(2023)</w:t>
            </w:r>
            <w:r>
              <w:rPr>
                <w:color w:val="auto"/>
              </w:rPr>
              <w:t xml:space="preserve">. The central role of the NLRP3 inflammasome pathway in the pathogenesis of age-related diseases in the eye and the brain. Ageing Research Reviews. 101954. </w:t>
            </w:r>
            <w:r w:rsidRPr="00BB2C93">
              <w:rPr>
                <w:color w:val="FF0000"/>
              </w:rPr>
              <w:t xml:space="preserve">[IF: </w:t>
            </w:r>
            <w:r>
              <w:rPr>
                <w:color w:val="FF0000"/>
              </w:rPr>
              <w:t>13.1</w:t>
            </w:r>
            <w:r w:rsidRPr="00BB2C93">
              <w:rPr>
                <w:color w:val="FF0000"/>
              </w:rPr>
              <w:t>]</w:t>
            </w:r>
          </w:p>
          <w:p w14:paraId="74F67B17" w14:textId="77777777" w:rsidR="00220147" w:rsidRPr="003E09B8" w:rsidRDefault="00220147" w:rsidP="00220147">
            <w:pPr>
              <w:pStyle w:val="Default"/>
              <w:numPr>
                <w:ilvl w:val="0"/>
                <w:numId w:val="10"/>
              </w:numPr>
              <w:jc w:val="both"/>
              <w:rPr>
                <w:color w:val="auto"/>
              </w:rPr>
            </w:pPr>
            <w:r w:rsidRPr="00124813">
              <w:rPr>
                <w:b/>
                <w:bCs/>
                <w:color w:val="auto"/>
              </w:rPr>
              <w:t>Mugisho OO</w:t>
            </w:r>
            <w:r>
              <w:rPr>
                <w:b/>
                <w:bCs/>
                <w:color w:val="auto"/>
              </w:rPr>
              <w:t>*</w:t>
            </w:r>
            <w:r>
              <w:rPr>
                <w:color w:val="auto"/>
              </w:rPr>
              <w:t xml:space="preserve">, Aryal J, Shome A, Lyon H, Acosta ML, Green CR, Rupenthal ID </w:t>
            </w:r>
            <w:r w:rsidRPr="00124813">
              <w:rPr>
                <w:b/>
                <w:bCs/>
                <w:color w:val="auto"/>
              </w:rPr>
              <w:t>(2023)</w:t>
            </w:r>
            <w:r>
              <w:rPr>
                <w:color w:val="auto"/>
              </w:rPr>
              <w:t xml:space="preserve">. Orally delivered connexin43 hemichannel blocker, tonabersat, inhibits vascular breakdown and inflammasome activation in a mouse model of diabetic retinopathy. International Journal of Molecular Sciences. 24 (4), 3876. </w:t>
            </w:r>
            <w:r w:rsidRPr="003E09B8">
              <w:rPr>
                <w:color w:val="FF0000"/>
              </w:rPr>
              <w:t xml:space="preserve">[IF: </w:t>
            </w:r>
            <w:r>
              <w:rPr>
                <w:color w:val="FF0000"/>
              </w:rPr>
              <w:t>5.6</w:t>
            </w:r>
            <w:r w:rsidRPr="003E09B8">
              <w:rPr>
                <w:color w:val="FF0000"/>
              </w:rPr>
              <w:t>]</w:t>
            </w:r>
          </w:p>
          <w:p w14:paraId="2EDD1366" w14:textId="77777777" w:rsidR="00220147" w:rsidRPr="003E09B8" w:rsidRDefault="00220147" w:rsidP="00220147">
            <w:pPr>
              <w:pStyle w:val="Default"/>
              <w:numPr>
                <w:ilvl w:val="0"/>
                <w:numId w:val="10"/>
              </w:numPr>
              <w:jc w:val="both"/>
              <w:rPr>
                <w:color w:val="auto"/>
              </w:rPr>
            </w:pPr>
            <w:r w:rsidRPr="005D6848">
              <w:rPr>
                <w:color w:val="auto"/>
              </w:rPr>
              <w:t xml:space="preserve">Kuo CYJ, Maran JJ, Jamieson EG, Rupenthal ID, Murphy R, </w:t>
            </w:r>
            <w:r w:rsidRPr="005D6848">
              <w:rPr>
                <w:b/>
                <w:bCs/>
                <w:color w:val="auto"/>
              </w:rPr>
              <w:t>Mugisho OO</w:t>
            </w:r>
            <w:r>
              <w:rPr>
                <w:b/>
                <w:bCs/>
                <w:color w:val="auto"/>
              </w:rPr>
              <w:t>*</w:t>
            </w:r>
            <w:r w:rsidRPr="005D6848">
              <w:rPr>
                <w:color w:val="auto"/>
              </w:rPr>
              <w:t xml:space="preserve"> </w:t>
            </w:r>
            <w:r w:rsidRPr="005D6848">
              <w:rPr>
                <w:b/>
                <w:bCs/>
                <w:color w:val="auto"/>
              </w:rPr>
              <w:t>(2022).</w:t>
            </w:r>
            <w:r w:rsidRPr="005D6848">
              <w:rPr>
                <w:color w:val="auto"/>
              </w:rPr>
              <w:t xml:space="preserve"> Characterization of NLRP3 inflammasome activation in the onset of diabetic retinopathy. International Journal of Molecular Sciences. </w:t>
            </w:r>
            <w:r>
              <w:rPr>
                <w:color w:val="auto"/>
              </w:rPr>
              <w:t xml:space="preserve">23 (22), 14471. </w:t>
            </w:r>
            <w:r w:rsidRPr="003E09B8">
              <w:rPr>
                <w:color w:val="FF0000"/>
              </w:rPr>
              <w:t xml:space="preserve">[IF: </w:t>
            </w:r>
            <w:r>
              <w:rPr>
                <w:color w:val="FF0000"/>
              </w:rPr>
              <w:t>5.6</w:t>
            </w:r>
            <w:r w:rsidRPr="003E09B8">
              <w:rPr>
                <w:color w:val="FF0000"/>
              </w:rPr>
              <w:t>]</w:t>
            </w:r>
          </w:p>
          <w:p w14:paraId="723DF536" w14:textId="77777777" w:rsidR="00220147" w:rsidRPr="005D6848" w:rsidRDefault="00220147" w:rsidP="00220147">
            <w:pPr>
              <w:pStyle w:val="Default"/>
              <w:numPr>
                <w:ilvl w:val="0"/>
                <w:numId w:val="10"/>
              </w:numPr>
              <w:jc w:val="both"/>
              <w:rPr>
                <w:color w:val="auto"/>
              </w:rPr>
            </w:pPr>
            <w:r w:rsidRPr="005D6848">
              <w:rPr>
                <w:color w:val="auto"/>
              </w:rPr>
              <w:t xml:space="preserve">Louie HH, </w:t>
            </w:r>
            <w:r w:rsidRPr="005D6848">
              <w:rPr>
                <w:b/>
                <w:bCs/>
                <w:color w:val="auto"/>
              </w:rPr>
              <w:t>Mugisho OO</w:t>
            </w:r>
            <w:r w:rsidRPr="005D6848">
              <w:rPr>
                <w:color w:val="auto"/>
              </w:rPr>
              <w:t xml:space="preserve">, Chamley CW, Rupenthal ID </w:t>
            </w:r>
            <w:r w:rsidRPr="005D6848">
              <w:rPr>
                <w:b/>
                <w:bCs/>
                <w:color w:val="auto"/>
              </w:rPr>
              <w:t xml:space="preserve">(2022). </w:t>
            </w:r>
            <w:r w:rsidRPr="005D6848">
              <w:rPr>
                <w:color w:val="auto"/>
              </w:rPr>
              <w:t xml:space="preserve">Extracellular vesicles as biomarkers and therapeutics for inflammatory eye diseases. Molecular Pharmaceutics. </w:t>
            </w:r>
            <w:r>
              <w:rPr>
                <w:color w:val="auto"/>
              </w:rPr>
              <w:t xml:space="preserve">20 (1), 23-40. </w:t>
            </w:r>
            <w:r w:rsidRPr="00124813">
              <w:rPr>
                <w:color w:val="FF0000"/>
              </w:rPr>
              <w:t xml:space="preserve">[IF: </w:t>
            </w:r>
            <w:r>
              <w:rPr>
                <w:color w:val="FF0000"/>
              </w:rPr>
              <w:t>4.9</w:t>
            </w:r>
            <w:r w:rsidRPr="00124813">
              <w:rPr>
                <w:color w:val="FF0000"/>
              </w:rPr>
              <w:t>]</w:t>
            </w:r>
          </w:p>
          <w:p w14:paraId="4DF50B8F" w14:textId="77777777" w:rsidR="00220147" w:rsidRPr="002E0D53" w:rsidRDefault="00220147" w:rsidP="00220147">
            <w:pPr>
              <w:pStyle w:val="Default"/>
              <w:numPr>
                <w:ilvl w:val="0"/>
                <w:numId w:val="10"/>
              </w:numPr>
              <w:jc w:val="both"/>
              <w:rPr>
                <w:color w:val="auto"/>
              </w:rPr>
            </w:pPr>
            <w:r>
              <w:rPr>
                <w:color w:val="auto"/>
              </w:rPr>
              <w:t xml:space="preserve">Kuo CYJ, Murphy R, Rupenthal ID, </w:t>
            </w:r>
            <w:r w:rsidRPr="002E0D53">
              <w:rPr>
                <w:b/>
                <w:bCs/>
                <w:color w:val="auto"/>
              </w:rPr>
              <w:t>Mugisho OO</w:t>
            </w:r>
            <w:r>
              <w:rPr>
                <w:b/>
                <w:bCs/>
                <w:color w:val="auto"/>
              </w:rPr>
              <w:t>*</w:t>
            </w:r>
            <w:r w:rsidRPr="002E0D53">
              <w:rPr>
                <w:b/>
                <w:bCs/>
                <w:color w:val="auto"/>
              </w:rPr>
              <w:t xml:space="preserve"> (2022).</w:t>
            </w:r>
            <w:r>
              <w:rPr>
                <w:color w:val="auto"/>
              </w:rPr>
              <w:t xml:space="preserve"> </w:t>
            </w:r>
            <w:bookmarkStart w:id="1" w:name="_Hlk103067533"/>
            <w:r w:rsidRPr="002E0D53">
              <w:rPr>
                <w:color w:val="auto"/>
              </w:rPr>
              <w:t>Correlation between the progression of diabetic retinopathy and inflammasome biomarkers in the vitreous and serum – A systematic review</w:t>
            </w:r>
            <w:r>
              <w:rPr>
                <w:color w:val="auto"/>
              </w:rPr>
              <w:t>. BMC Ophthalmology</w:t>
            </w:r>
            <w:bookmarkEnd w:id="1"/>
            <w:r>
              <w:rPr>
                <w:color w:val="auto"/>
              </w:rPr>
              <w:t xml:space="preserve">. 22 (1), 1-13. </w:t>
            </w:r>
            <w:r w:rsidRPr="00124813">
              <w:rPr>
                <w:color w:val="FF0000"/>
              </w:rPr>
              <w:t xml:space="preserve">[IF: </w:t>
            </w:r>
            <w:r>
              <w:rPr>
                <w:color w:val="FF0000"/>
              </w:rPr>
              <w:t>2.0</w:t>
            </w:r>
            <w:r w:rsidRPr="00124813">
              <w:rPr>
                <w:color w:val="FF0000"/>
              </w:rPr>
              <w:t>]</w:t>
            </w:r>
          </w:p>
          <w:p w14:paraId="4CC93900" w14:textId="77777777" w:rsidR="00220147" w:rsidRPr="002E0D53" w:rsidRDefault="00220147" w:rsidP="00220147">
            <w:pPr>
              <w:pStyle w:val="Default"/>
              <w:numPr>
                <w:ilvl w:val="0"/>
                <w:numId w:val="10"/>
              </w:numPr>
              <w:jc w:val="both"/>
              <w:rPr>
                <w:color w:val="auto"/>
              </w:rPr>
            </w:pPr>
            <w:r w:rsidRPr="002E0D53">
              <w:rPr>
                <w:b/>
                <w:bCs/>
                <w:color w:val="auto"/>
              </w:rPr>
              <w:t>Mugisho OO</w:t>
            </w:r>
            <w:r>
              <w:rPr>
                <w:b/>
                <w:bCs/>
                <w:color w:val="auto"/>
              </w:rPr>
              <w:t>*</w:t>
            </w:r>
            <w:r w:rsidRPr="002E0D53">
              <w:rPr>
                <w:color w:val="auto"/>
              </w:rPr>
              <w:t xml:space="preserve">, Green CR </w:t>
            </w:r>
            <w:r w:rsidRPr="002E0D53">
              <w:rPr>
                <w:b/>
                <w:bCs/>
                <w:color w:val="auto"/>
              </w:rPr>
              <w:t>(2022).</w:t>
            </w:r>
            <w:r w:rsidRPr="002E0D53">
              <w:rPr>
                <w:color w:val="auto"/>
              </w:rPr>
              <w:t xml:space="preserve"> The NLRP3 inflammasome in age-related eye disease: evidence-based connexin hemichannel therapeutics. Experimental Eye Research. </w:t>
            </w:r>
            <w:r>
              <w:rPr>
                <w:color w:val="auto"/>
              </w:rPr>
              <w:t xml:space="preserve">215, </w:t>
            </w:r>
            <w:r w:rsidRPr="002E0D53">
              <w:rPr>
                <w:color w:val="auto"/>
              </w:rPr>
              <w:t>108911</w:t>
            </w:r>
            <w:r>
              <w:rPr>
                <w:color w:val="auto"/>
              </w:rPr>
              <w:t xml:space="preserve">. </w:t>
            </w:r>
            <w:r w:rsidRPr="00124813">
              <w:rPr>
                <w:color w:val="FF0000"/>
              </w:rPr>
              <w:t xml:space="preserve">[IF: </w:t>
            </w:r>
            <w:r>
              <w:rPr>
                <w:color w:val="FF0000"/>
              </w:rPr>
              <w:t>3.4</w:t>
            </w:r>
            <w:r w:rsidRPr="00124813">
              <w:rPr>
                <w:color w:val="FF0000"/>
              </w:rPr>
              <w:t>]</w:t>
            </w:r>
          </w:p>
          <w:p w14:paraId="5E9C9CD9" w14:textId="77777777" w:rsidR="00220147" w:rsidRPr="002E0D53" w:rsidRDefault="00220147" w:rsidP="00220147">
            <w:pPr>
              <w:pStyle w:val="Default"/>
              <w:numPr>
                <w:ilvl w:val="0"/>
                <w:numId w:val="10"/>
              </w:numPr>
              <w:jc w:val="both"/>
              <w:rPr>
                <w:color w:val="auto"/>
              </w:rPr>
            </w:pPr>
            <w:r w:rsidRPr="002E0D53">
              <w:rPr>
                <w:color w:val="auto"/>
              </w:rPr>
              <w:t xml:space="preserve">Lyon H, Yin N, Rupenthal ID, Green CR, </w:t>
            </w:r>
            <w:r w:rsidRPr="002E0D53">
              <w:rPr>
                <w:b/>
                <w:bCs/>
                <w:color w:val="auto"/>
              </w:rPr>
              <w:t>Mugisho OO</w:t>
            </w:r>
            <w:r>
              <w:rPr>
                <w:b/>
                <w:bCs/>
                <w:color w:val="auto"/>
              </w:rPr>
              <w:t>*</w:t>
            </w:r>
            <w:r w:rsidRPr="002E0D53">
              <w:rPr>
                <w:b/>
                <w:bCs/>
                <w:color w:val="auto"/>
              </w:rPr>
              <w:t xml:space="preserve"> (2022).</w:t>
            </w:r>
            <w:r w:rsidRPr="002E0D53">
              <w:rPr>
                <w:color w:val="auto"/>
              </w:rPr>
              <w:t xml:space="preserve"> Blocking connexin43 hemichannels prevents epithelial-mesenchymal transition and TGF-β2 upregulation in retinal pigment epithelial cells. Cell Biology International. 46 (2), 323-330</w:t>
            </w:r>
            <w:r>
              <w:rPr>
                <w:color w:val="auto"/>
              </w:rPr>
              <w:t>.</w:t>
            </w:r>
            <w:r w:rsidRPr="00124813">
              <w:rPr>
                <w:color w:val="FF0000"/>
              </w:rPr>
              <w:t xml:space="preserve"> [IF: </w:t>
            </w:r>
            <w:r>
              <w:rPr>
                <w:color w:val="FF0000"/>
              </w:rPr>
              <w:t>3.9</w:t>
            </w:r>
            <w:r w:rsidRPr="00124813">
              <w:rPr>
                <w:color w:val="FF0000"/>
              </w:rPr>
              <w:t>]</w:t>
            </w:r>
          </w:p>
          <w:p w14:paraId="393A2798" w14:textId="77777777" w:rsidR="00220147" w:rsidRPr="002E0D53" w:rsidRDefault="00220147" w:rsidP="00220147">
            <w:pPr>
              <w:pStyle w:val="Default"/>
              <w:numPr>
                <w:ilvl w:val="0"/>
                <w:numId w:val="10"/>
              </w:numPr>
              <w:jc w:val="both"/>
              <w:rPr>
                <w:color w:val="auto"/>
              </w:rPr>
            </w:pPr>
            <w:r w:rsidRPr="002E0D53">
              <w:rPr>
                <w:color w:val="auto"/>
              </w:rPr>
              <w:lastRenderedPageBreak/>
              <w:t xml:space="preserve">Zhang J, Green CR, </w:t>
            </w:r>
            <w:r w:rsidRPr="002E0D53">
              <w:rPr>
                <w:b/>
                <w:bCs/>
                <w:color w:val="auto"/>
              </w:rPr>
              <w:t>Mugisho OO (2021).</w:t>
            </w:r>
            <w:r w:rsidRPr="002E0D53">
              <w:rPr>
                <w:color w:val="auto"/>
              </w:rPr>
              <w:t xml:space="preserve"> Cell transdifferentiation in ocular disease: potential role for connexin channels. Experimental Cell Research. 407 (2), 112823</w:t>
            </w:r>
            <w:r>
              <w:rPr>
                <w:color w:val="auto"/>
              </w:rPr>
              <w:t xml:space="preserve">. </w:t>
            </w:r>
            <w:r w:rsidRPr="00124813">
              <w:rPr>
                <w:color w:val="FF0000"/>
              </w:rPr>
              <w:t xml:space="preserve">[IF: </w:t>
            </w:r>
            <w:r>
              <w:rPr>
                <w:color w:val="FF0000"/>
              </w:rPr>
              <w:t>3.7</w:t>
            </w:r>
            <w:r w:rsidRPr="00124813">
              <w:rPr>
                <w:color w:val="FF0000"/>
              </w:rPr>
              <w:t>]</w:t>
            </w:r>
          </w:p>
          <w:p w14:paraId="070DC83D" w14:textId="77777777" w:rsidR="00220147" w:rsidRPr="002E0D53" w:rsidRDefault="00220147" w:rsidP="00220147">
            <w:pPr>
              <w:pStyle w:val="Default"/>
              <w:numPr>
                <w:ilvl w:val="0"/>
                <w:numId w:val="10"/>
              </w:numPr>
              <w:jc w:val="both"/>
              <w:rPr>
                <w:color w:val="auto"/>
              </w:rPr>
            </w:pPr>
            <w:r w:rsidRPr="002E0D53">
              <w:rPr>
                <w:color w:val="auto"/>
              </w:rPr>
              <w:t xml:space="preserve">Shome A, </w:t>
            </w:r>
            <w:r w:rsidRPr="002E0D53">
              <w:rPr>
                <w:b/>
                <w:bCs/>
                <w:color w:val="auto"/>
              </w:rPr>
              <w:t>Mugisho OO</w:t>
            </w:r>
            <w:r w:rsidRPr="002E0D53">
              <w:rPr>
                <w:color w:val="auto"/>
              </w:rPr>
              <w:t xml:space="preserve">, Rupenthal ID </w:t>
            </w:r>
            <w:r w:rsidRPr="002E0D53">
              <w:rPr>
                <w:b/>
                <w:bCs/>
                <w:color w:val="auto"/>
              </w:rPr>
              <w:t>(2021).</w:t>
            </w:r>
            <w:r w:rsidRPr="002E0D53">
              <w:rPr>
                <w:color w:val="auto"/>
              </w:rPr>
              <w:t xml:space="preserve"> The role of the inflammasome pathway in uveitis: towards potential new treatments. Drug Discovery Today. 26 (12), 2839-2857</w:t>
            </w:r>
            <w:r>
              <w:rPr>
                <w:color w:val="auto"/>
              </w:rPr>
              <w:t>.</w:t>
            </w:r>
            <w:r w:rsidRPr="00124813">
              <w:rPr>
                <w:color w:val="FF0000"/>
              </w:rPr>
              <w:t xml:space="preserve"> [IF: </w:t>
            </w:r>
            <w:r>
              <w:rPr>
                <w:color w:val="FF0000"/>
              </w:rPr>
              <w:t>7.4</w:t>
            </w:r>
            <w:r w:rsidRPr="00124813">
              <w:rPr>
                <w:color w:val="FF0000"/>
              </w:rPr>
              <w:t>]</w:t>
            </w:r>
          </w:p>
          <w:p w14:paraId="36C793B8" w14:textId="77777777" w:rsidR="00220147" w:rsidRPr="00220147" w:rsidRDefault="00220147" w:rsidP="00220147">
            <w:pPr>
              <w:pStyle w:val="Default"/>
              <w:numPr>
                <w:ilvl w:val="0"/>
                <w:numId w:val="10"/>
              </w:numPr>
              <w:jc w:val="both"/>
              <w:rPr>
                <w:color w:val="auto"/>
              </w:rPr>
            </w:pPr>
            <w:r w:rsidRPr="002E0D53">
              <w:rPr>
                <w:color w:val="auto"/>
              </w:rPr>
              <w:t xml:space="preserve">Marasini S, </w:t>
            </w:r>
            <w:r w:rsidRPr="002E0D53">
              <w:rPr>
                <w:b/>
                <w:bCs/>
                <w:color w:val="auto"/>
              </w:rPr>
              <w:t>Mugisho OO</w:t>
            </w:r>
            <w:r w:rsidRPr="002E0D53">
              <w:rPr>
                <w:color w:val="auto"/>
              </w:rPr>
              <w:t xml:space="preserve">, Swift S, Rupenthal ID, Dean SJ, Craig JP </w:t>
            </w:r>
            <w:r w:rsidRPr="002E0D53">
              <w:rPr>
                <w:b/>
                <w:bCs/>
                <w:color w:val="auto"/>
              </w:rPr>
              <w:t>(2021)</w:t>
            </w:r>
            <w:r w:rsidRPr="002E0D53">
              <w:rPr>
                <w:color w:val="auto"/>
              </w:rPr>
              <w:t>. Effect of therapeutic UVC on corneal DNA: safety assessment for potential keratitis treatment. The Ocular Surface. 20, 130-138</w:t>
            </w:r>
            <w:r>
              <w:rPr>
                <w:color w:val="auto"/>
              </w:rPr>
              <w:t xml:space="preserve">. </w:t>
            </w:r>
            <w:r w:rsidRPr="00124813">
              <w:rPr>
                <w:color w:val="FF0000"/>
              </w:rPr>
              <w:t xml:space="preserve">[IF: </w:t>
            </w:r>
            <w:r>
              <w:rPr>
                <w:color w:val="FF0000"/>
              </w:rPr>
              <w:t>6.4</w:t>
            </w:r>
            <w:r w:rsidRPr="00124813">
              <w:rPr>
                <w:color w:val="FF0000"/>
              </w:rPr>
              <w:t>]</w:t>
            </w:r>
          </w:p>
          <w:p w14:paraId="6C4168B6" w14:textId="77777777" w:rsidR="00220147" w:rsidRPr="002E0D53" w:rsidRDefault="00220147" w:rsidP="00220147">
            <w:pPr>
              <w:pStyle w:val="Default"/>
              <w:numPr>
                <w:ilvl w:val="0"/>
                <w:numId w:val="10"/>
              </w:numPr>
              <w:jc w:val="both"/>
              <w:rPr>
                <w:color w:val="auto"/>
              </w:rPr>
            </w:pPr>
            <w:r w:rsidRPr="002E0D53">
              <w:rPr>
                <w:color w:val="auto"/>
              </w:rPr>
              <w:t xml:space="preserve">Kuo CYJ, Louie HH, Rupenthal ID, </w:t>
            </w:r>
            <w:r w:rsidRPr="002E0D53">
              <w:rPr>
                <w:b/>
                <w:bCs/>
                <w:color w:val="auto"/>
              </w:rPr>
              <w:t>Mugisho OO</w:t>
            </w:r>
            <w:r>
              <w:rPr>
                <w:b/>
                <w:bCs/>
                <w:color w:val="auto"/>
              </w:rPr>
              <w:t>*</w:t>
            </w:r>
            <w:r w:rsidRPr="002E0D53">
              <w:rPr>
                <w:b/>
                <w:bCs/>
                <w:color w:val="auto"/>
              </w:rPr>
              <w:t xml:space="preserve"> (2021).</w:t>
            </w:r>
            <w:r w:rsidRPr="002E0D53">
              <w:rPr>
                <w:color w:val="auto"/>
              </w:rPr>
              <w:t xml:space="preserve"> Characterization of a novel human organotypic retinal culture technique. Journal of Visualized Experiments. e62046</w:t>
            </w:r>
            <w:r>
              <w:rPr>
                <w:color w:val="auto"/>
              </w:rPr>
              <w:t xml:space="preserve">. </w:t>
            </w:r>
            <w:r w:rsidRPr="00124813">
              <w:rPr>
                <w:color w:val="FF0000"/>
              </w:rPr>
              <w:t xml:space="preserve">[IF: </w:t>
            </w:r>
            <w:r>
              <w:rPr>
                <w:color w:val="FF0000"/>
              </w:rPr>
              <w:t>1.4</w:t>
            </w:r>
            <w:r w:rsidRPr="00124813">
              <w:rPr>
                <w:color w:val="FF0000"/>
              </w:rPr>
              <w:t>]</w:t>
            </w:r>
          </w:p>
          <w:p w14:paraId="245AF944" w14:textId="77777777" w:rsidR="00220147" w:rsidRPr="003E09B8" w:rsidRDefault="00220147" w:rsidP="00220147">
            <w:pPr>
              <w:pStyle w:val="Default"/>
              <w:numPr>
                <w:ilvl w:val="0"/>
                <w:numId w:val="10"/>
              </w:numPr>
              <w:jc w:val="both"/>
              <w:rPr>
                <w:color w:val="auto"/>
              </w:rPr>
            </w:pPr>
            <w:r w:rsidRPr="00D56F7D">
              <w:rPr>
                <w:color w:val="auto"/>
              </w:rPr>
              <w:t xml:space="preserve">Lyon H, Shome A, Rupenthal ID, Green CR, </w:t>
            </w:r>
            <w:r w:rsidRPr="00D56F7D">
              <w:rPr>
                <w:b/>
                <w:bCs/>
                <w:color w:val="auto"/>
              </w:rPr>
              <w:t>Mugisho OO</w:t>
            </w:r>
            <w:r>
              <w:rPr>
                <w:b/>
                <w:bCs/>
                <w:color w:val="auto"/>
              </w:rPr>
              <w:t>*</w:t>
            </w:r>
            <w:r w:rsidRPr="00D56F7D">
              <w:rPr>
                <w:b/>
                <w:bCs/>
                <w:color w:val="auto"/>
              </w:rPr>
              <w:t xml:space="preserve"> (2021).</w:t>
            </w:r>
            <w:r w:rsidRPr="00D56F7D">
              <w:rPr>
                <w:color w:val="auto"/>
              </w:rPr>
              <w:t xml:space="preserve"> Tonabersat inhibits connexin43 hemichannel opening and inflammasome activation in an </w:t>
            </w:r>
            <w:r w:rsidRPr="00D56F7D">
              <w:rPr>
                <w:i/>
                <w:iCs/>
                <w:color w:val="auto"/>
              </w:rPr>
              <w:t xml:space="preserve">in vitro </w:t>
            </w:r>
            <w:r w:rsidRPr="00D56F7D">
              <w:rPr>
                <w:color w:val="auto"/>
              </w:rPr>
              <w:t>retinal epithelial cell model of diabetic retinopathy. International Journal of Molecular Sciences. 22(1), 298</w:t>
            </w:r>
            <w:r>
              <w:rPr>
                <w:color w:val="auto"/>
              </w:rPr>
              <w:t xml:space="preserve">. </w:t>
            </w:r>
            <w:r w:rsidRPr="003E09B8">
              <w:rPr>
                <w:color w:val="FF0000"/>
              </w:rPr>
              <w:t xml:space="preserve">[IF: </w:t>
            </w:r>
            <w:r>
              <w:rPr>
                <w:color w:val="FF0000"/>
              </w:rPr>
              <w:t>5.6</w:t>
            </w:r>
            <w:r w:rsidRPr="003E09B8">
              <w:rPr>
                <w:color w:val="FF0000"/>
              </w:rPr>
              <w:t>]</w:t>
            </w:r>
          </w:p>
          <w:p w14:paraId="511975F3" w14:textId="77777777" w:rsidR="00220147" w:rsidRPr="00D56F7D" w:rsidRDefault="00220147" w:rsidP="00220147">
            <w:pPr>
              <w:pStyle w:val="Default"/>
              <w:numPr>
                <w:ilvl w:val="0"/>
                <w:numId w:val="10"/>
              </w:numPr>
              <w:jc w:val="both"/>
              <w:rPr>
                <w:color w:val="auto"/>
              </w:rPr>
            </w:pPr>
            <w:r w:rsidRPr="00D56F7D">
              <w:rPr>
                <w:color w:val="auto"/>
              </w:rPr>
              <w:t xml:space="preserve">Louie HH, Shome A, Kuo CYJ, Rupenthal ID, Green CR, </w:t>
            </w:r>
            <w:r w:rsidRPr="00D56F7D">
              <w:rPr>
                <w:b/>
                <w:bCs/>
                <w:color w:val="auto"/>
              </w:rPr>
              <w:t>Mugisho OO</w:t>
            </w:r>
            <w:r>
              <w:rPr>
                <w:b/>
                <w:bCs/>
                <w:color w:val="auto"/>
              </w:rPr>
              <w:t>*</w:t>
            </w:r>
            <w:r w:rsidRPr="00D56F7D">
              <w:rPr>
                <w:b/>
                <w:bCs/>
                <w:color w:val="auto"/>
              </w:rPr>
              <w:t xml:space="preserve"> (2021)</w:t>
            </w:r>
            <w:r w:rsidRPr="00D56F7D">
              <w:rPr>
                <w:color w:val="auto"/>
              </w:rPr>
              <w:t>. Connexin43 hemichannel block inhibits NLRP3 inflammasome activation in a human retinal explant model of diabetic retinopathy. Experimental Eye Research. 202, 108384</w:t>
            </w:r>
            <w:r>
              <w:rPr>
                <w:color w:val="auto"/>
              </w:rPr>
              <w:t xml:space="preserve">. </w:t>
            </w:r>
            <w:r w:rsidRPr="00124813">
              <w:rPr>
                <w:color w:val="FF0000"/>
              </w:rPr>
              <w:t xml:space="preserve">[IF: </w:t>
            </w:r>
            <w:r>
              <w:rPr>
                <w:color w:val="FF0000"/>
              </w:rPr>
              <w:t>3.4</w:t>
            </w:r>
            <w:r w:rsidRPr="00124813">
              <w:rPr>
                <w:color w:val="FF0000"/>
              </w:rPr>
              <w:t>]</w:t>
            </w:r>
          </w:p>
          <w:p w14:paraId="58CED9B8" w14:textId="77777777" w:rsidR="00220147" w:rsidRPr="00D56F7D" w:rsidRDefault="00220147" w:rsidP="00220147">
            <w:pPr>
              <w:pStyle w:val="Default"/>
              <w:numPr>
                <w:ilvl w:val="0"/>
                <w:numId w:val="10"/>
              </w:numPr>
              <w:jc w:val="both"/>
              <w:rPr>
                <w:color w:val="auto"/>
              </w:rPr>
            </w:pPr>
            <w:r w:rsidRPr="00D56F7D">
              <w:rPr>
                <w:color w:val="auto"/>
              </w:rPr>
              <w:t xml:space="preserve">Acosta ML, Nor MNM, Guo CX, </w:t>
            </w:r>
            <w:r w:rsidRPr="00D56F7D">
              <w:rPr>
                <w:b/>
                <w:bCs/>
                <w:color w:val="auto"/>
              </w:rPr>
              <w:t>Mugisho OO</w:t>
            </w:r>
            <w:r w:rsidRPr="00D56F7D">
              <w:rPr>
                <w:color w:val="auto"/>
              </w:rPr>
              <w:t xml:space="preserve">, Coutinho FP, Rupenthal ID, Green CR </w:t>
            </w:r>
            <w:r w:rsidRPr="00D56F7D">
              <w:rPr>
                <w:b/>
                <w:bCs/>
                <w:color w:val="auto"/>
              </w:rPr>
              <w:t xml:space="preserve">(2021). </w:t>
            </w:r>
            <w:r w:rsidRPr="00D56F7D">
              <w:rPr>
                <w:color w:val="auto"/>
              </w:rPr>
              <w:t>Connexin therapeutics: blocking connexin hemichannel pores is distinct from blocking pannexin channels or gap junctions. Neural regeneration research. 16 (3) 482</w:t>
            </w:r>
            <w:r>
              <w:rPr>
                <w:color w:val="auto"/>
              </w:rPr>
              <w:t xml:space="preserve">. </w:t>
            </w:r>
            <w:r w:rsidRPr="00124813">
              <w:rPr>
                <w:color w:val="FF0000"/>
              </w:rPr>
              <w:t xml:space="preserve">[IF: </w:t>
            </w:r>
            <w:r>
              <w:rPr>
                <w:color w:val="FF0000"/>
              </w:rPr>
              <w:t>6.1</w:t>
            </w:r>
            <w:r w:rsidRPr="00124813">
              <w:rPr>
                <w:color w:val="FF0000"/>
              </w:rPr>
              <w:t>]</w:t>
            </w:r>
          </w:p>
          <w:p w14:paraId="12835E02" w14:textId="77777777" w:rsidR="00220147" w:rsidRPr="00D56F7D" w:rsidRDefault="00220147" w:rsidP="00220147">
            <w:pPr>
              <w:pStyle w:val="Default"/>
              <w:numPr>
                <w:ilvl w:val="0"/>
                <w:numId w:val="10"/>
              </w:numPr>
              <w:jc w:val="both"/>
              <w:rPr>
                <w:color w:val="auto"/>
              </w:rPr>
            </w:pPr>
            <w:r w:rsidRPr="00D56F7D">
              <w:rPr>
                <w:color w:val="auto"/>
              </w:rPr>
              <w:t xml:space="preserve">Kang H, Yin N, Lyon H, Rupenthal ID, Thakur SS, </w:t>
            </w:r>
            <w:r w:rsidRPr="00D56F7D">
              <w:rPr>
                <w:b/>
                <w:bCs/>
                <w:color w:val="auto"/>
              </w:rPr>
              <w:t>Mugisho OO</w:t>
            </w:r>
            <w:r>
              <w:rPr>
                <w:b/>
                <w:bCs/>
                <w:color w:val="auto"/>
              </w:rPr>
              <w:t>*</w:t>
            </w:r>
            <w:r w:rsidRPr="00D56F7D">
              <w:rPr>
                <w:b/>
                <w:bCs/>
                <w:color w:val="auto"/>
              </w:rPr>
              <w:t xml:space="preserve"> (2021)</w:t>
            </w:r>
            <w:r w:rsidRPr="00D56F7D">
              <w:rPr>
                <w:color w:val="auto"/>
              </w:rPr>
              <w:t>. The influence of hyperglycaemia on the safety of ultrasound in retinal pigment epithelial cells. Cell biology international. 45 (3), 558-568</w:t>
            </w:r>
            <w:r>
              <w:rPr>
                <w:color w:val="auto"/>
              </w:rPr>
              <w:t xml:space="preserve">. </w:t>
            </w:r>
            <w:r w:rsidRPr="00124813">
              <w:rPr>
                <w:color w:val="FF0000"/>
              </w:rPr>
              <w:t xml:space="preserve">[IF: </w:t>
            </w:r>
            <w:r>
              <w:rPr>
                <w:color w:val="FF0000"/>
              </w:rPr>
              <w:t>3.9</w:t>
            </w:r>
            <w:r w:rsidRPr="00124813">
              <w:rPr>
                <w:color w:val="FF0000"/>
              </w:rPr>
              <w:t>]</w:t>
            </w:r>
          </w:p>
          <w:p w14:paraId="54BA375C" w14:textId="77777777" w:rsidR="00220147" w:rsidRPr="00D56F7D" w:rsidRDefault="00220147" w:rsidP="00220147">
            <w:pPr>
              <w:pStyle w:val="Default"/>
              <w:numPr>
                <w:ilvl w:val="0"/>
                <w:numId w:val="10"/>
              </w:numPr>
              <w:jc w:val="both"/>
              <w:rPr>
                <w:color w:val="auto"/>
              </w:rPr>
            </w:pPr>
            <w:r w:rsidRPr="00D56F7D">
              <w:rPr>
                <w:color w:val="auto"/>
              </w:rPr>
              <w:t xml:space="preserve">Agban Y, </w:t>
            </w:r>
            <w:r w:rsidRPr="00D56F7D">
              <w:rPr>
                <w:b/>
                <w:bCs/>
                <w:color w:val="auto"/>
              </w:rPr>
              <w:t>Mugisho OO</w:t>
            </w:r>
            <w:r w:rsidRPr="00D56F7D">
              <w:rPr>
                <w:color w:val="auto"/>
              </w:rPr>
              <w:t xml:space="preserve">, Thakur SS, Rupenthal ID </w:t>
            </w:r>
            <w:r w:rsidRPr="00D56F7D">
              <w:rPr>
                <w:b/>
                <w:bCs/>
                <w:color w:val="auto"/>
              </w:rPr>
              <w:t>(2020)</w:t>
            </w:r>
            <w:r w:rsidRPr="00D56F7D">
              <w:rPr>
                <w:color w:val="auto"/>
              </w:rPr>
              <w:t xml:space="preserve">. Characterization of Zinc Nanoparticle Cross-Linked Collagen Hydrogels. Gels. 6 (37). </w:t>
            </w:r>
            <w:r w:rsidRPr="00124813">
              <w:rPr>
                <w:color w:val="FF0000"/>
              </w:rPr>
              <w:t xml:space="preserve">[IF: </w:t>
            </w:r>
            <w:r>
              <w:rPr>
                <w:color w:val="FF0000"/>
              </w:rPr>
              <w:t>4.6</w:t>
            </w:r>
            <w:r w:rsidRPr="00124813">
              <w:rPr>
                <w:color w:val="FF0000"/>
              </w:rPr>
              <w:t>]</w:t>
            </w:r>
          </w:p>
          <w:p w14:paraId="06EAACF3" w14:textId="77777777" w:rsidR="00220147" w:rsidRPr="00D56F7D" w:rsidRDefault="00220147" w:rsidP="00220147">
            <w:pPr>
              <w:pStyle w:val="Default"/>
              <w:numPr>
                <w:ilvl w:val="0"/>
                <w:numId w:val="10"/>
              </w:numPr>
              <w:jc w:val="both"/>
              <w:rPr>
                <w:color w:val="auto"/>
              </w:rPr>
            </w:pPr>
            <w:r w:rsidRPr="00D56F7D">
              <w:rPr>
                <w:b/>
                <w:bCs/>
                <w:color w:val="auto"/>
              </w:rPr>
              <w:t>Mugisho OO</w:t>
            </w:r>
            <w:r w:rsidRPr="00D56F7D">
              <w:rPr>
                <w:color w:val="auto"/>
              </w:rPr>
              <w:t xml:space="preserve">, Rupenthal ID, Paquet-Durand F, Acosta ML, Green CR </w:t>
            </w:r>
            <w:r w:rsidRPr="00D56F7D">
              <w:rPr>
                <w:b/>
                <w:bCs/>
                <w:color w:val="auto"/>
              </w:rPr>
              <w:t xml:space="preserve">(2019). </w:t>
            </w:r>
            <w:r w:rsidRPr="00D56F7D">
              <w:rPr>
                <w:color w:val="auto"/>
              </w:rPr>
              <w:t>Targeting connexin hemichannels to control the inflammasome: the correlation between connexin43 and NLRP3 expression in chronic eye disease. Expert Opinion on Therapeutic Targets. 23 (10), 855-863</w:t>
            </w:r>
            <w:r>
              <w:rPr>
                <w:color w:val="auto"/>
              </w:rPr>
              <w:t xml:space="preserve">. </w:t>
            </w:r>
            <w:r w:rsidRPr="00124813">
              <w:rPr>
                <w:color w:val="FF0000"/>
              </w:rPr>
              <w:t xml:space="preserve">[IF: </w:t>
            </w:r>
            <w:r>
              <w:rPr>
                <w:color w:val="FF0000"/>
              </w:rPr>
              <w:t>6.8</w:t>
            </w:r>
            <w:r w:rsidRPr="00124813">
              <w:rPr>
                <w:color w:val="FF0000"/>
              </w:rPr>
              <w:t>]</w:t>
            </w:r>
          </w:p>
          <w:p w14:paraId="73F9A8A9" w14:textId="77777777" w:rsidR="00220147" w:rsidRPr="00D56F7D" w:rsidRDefault="00220147" w:rsidP="00220147">
            <w:pPr>
              <w:pStyle w:val="Default"/>
              <w:numPr>
                <w:ilvl w:val="0"/>
                <w:numId w:val="10"/>
              </w:numPr>
              <w:jc w:val="both"/>
              <w:rPr>
                <w:color w:val="auto"/>
              </w:rPr>
            </w:pPr>
            <w:r w:rsidRPr="00D56F7D">
              <w:rPr>
                <w:b/>
                <w:bCs/>
                <w:color w:val="auto"/>
              </w:rPr>
              <w:t>Mugisho OO</w:t>
            </w:r>
            <w:r>
              <w:rPr>
                <w:b/>
                <w:bCs/>
                <w:color w:val="auto"/>
              </w:rPr>
              <w:t>*</w:t>
            </w:r>
            <w:r w:rsidRPr="00D56F7D">
              <w:rPr>
                <w:color w:val="auto"/>
              </w:rPr>
              <w:t xml:space="preserve">, Robilliard LD, Nicholson LFB, Graham ES, O'Carroll SJ </w:t>
            </w:r>
            <w:r w:rsidRPr="00D56F7D">
              <w:rPr>
                <w:b/>
                <w:bCs/>
                <w:color w:val="auto"/>
              </w:rPr>
              <w:t xml:space="preserve">(2019). </w:t>
            </w:r>
            <w:r w:rsidRPr="00D56F7D">
              <w:rPr>
                <w:color w:val="auto"/>
              </w:rPr>
              <w:t>Bradykinin receptor-1 activation induces inflammation and increases the permeability of human brain microvascular endothelial cells. Cell Biology International. 44 (1), 343-35</w:t>
            </w:r>
            <w:r>
              <w:rPr>
                <w:color w:val="auto"/>
              </w:rPr>
              <w:t xml:space="preserve">1. </w:t>
            </w:r>
            <w:r w:rsidRPr="00124813">
              <w:rPr>
                <w:color w:val="FF0000"/>
              </w:rPr>
              <w:t xml:space="preserve">[IF: </w:t>
            </w:r>
            <w:r>
              <w:rPr>
                <w:color w:val="FF0000"/>
              </w:rPr>
              <w:t>3.9</w:t>
            </w:r>
            <w:r w:rsidRPr="00124813">
              <w:rPr>
                <w:color w:val="FF0000"/>
              </w:rPr>
              <w:t>]</w:t>
            </w:r>
          </w:p>
          <w:p w14:paraId="4BC8590D" w14:textId="77777777" w:rsidR="00220147" w:rsidRPr="00D56F7D" w:rsidRDefault="00220147" w:rsidP="00220147">
            <w:pPr>
              <w:pStyle w:val="Default"/>
              <w:numPr>
                <w:ilvl w:val="0"/>
                <w:numId w:val="10"/>
              </w:numPr>
              <w:jc w:val="both"/>
              <w:rPr>
                <w:color w:val="auto"/>
              </w:rPr>
            </w:pPr>
            <w:r w:rsidRPr="00D56F7D">
              <w:rPr>
                <w:color w:val="auto"/>
              </w:rPr>
              <w:t xml:space="preserve">Agban Y, Thakur S, </w:t>
            </w:r>
            <w:r w:rsidRPr="00D56F7D">
              <w:rPr>
                <w:b/>
                <w:bCs/>
                <w:color w:val="auto"/>
              </w:rPr>
              <w:t>Mugisho OO</w:t>
            </w:r>
            <w:r w:rsidRPr="00D56F7D">
              <w:rPr>
                <w:color w:val="auto"/>
              </w:rPr>
              <w:t xml:space="preserve">, Rupenthal ID </w:t>
            </w:r>
            <w:r w:rsidRPr="00D56F7D">
              <w:rPr>
                <w:b/>
                <w:bCs/>
                <w:color w:val="auto"/>
              </w:rPr>
              <w:t xml:space="preserve">(2019). </w:t>
            </w:r>
            <w:r w:rsidRPr="00D56F7D">
              <w:rPr>
                <w:color w:val="auto"/>
              </w:rPr>
              <w:t>Depot formulations to sustain periocular drug delivery to the posterior eye segment. Drug Discovery Today 10.1016/j.drudis.2019.03.023</w:t>
            </w:r>
            <w:r>
              <w:rPr>
                <w:color w:val="auto"/>
              </w:rPr>
              <w:t xml:space="preserve">. </w:t>
            </w:r>
            <w:r w:rsidRPr="00124813">
              <w:rPr>
                <w:color w:val="FF0000"/>
              </w:rPr>
              <w:t xml:space="preserve">[IF: </w:t>
            </w:r>
            <w:r>
              <w:rPr>
                <w:color w:val="FF0000"/>
              </w:rPr>
              <w:t>7.4</w:t>
            </w:r>
            <w:r w:rsidRPr="00124813">
              <w:rPr>
                <w:color w:val="FF0000"/>
              </w:rPr>
              <w:t>]</w:t>
            </w:r>
          </w:p>
          <w:p w14:paraId="600D12B9" w14:textId="77777777" w:rsidR="00220147" w:rsidRPr="00D56F7D" w:rsidRDefault="00220147" w:rsidP="00220147">
            <w:pPr>
              <w:pStyle w:val="Default"/>
              <w:numPr>
                <w:ilvl w:val="0"/>
                <w:numId w:val="10"/>
              </w:numPr>
              <w:jc w:val="both"/>
              <w:rPr>
                <w:color w:val="auto"/>
              </w:rPr>
            </w:pPr>
            <w:r w:rsidRPr="00D56F7D">
              <w:rPr>
                <w:color w:val="auto"/>
              </w:rPr>
              <w:t xml:space="preserve">Kuo C, Green CR, Rupenthal ID, </w:t>
            </w:r>
            <w:r w:rsidRPr="00D56F7D">
              <w:rPr>
                <w:b/>
                <w:bCs/>
                <w:color w:val="auto"/>
              </w:rPr>
              <w:t>Mugisho OO</w:t>
            </w:r>
            <w:r>
              <w:rPr>
                <w:b/>
                <w:bCs/>
                <w:color w:val="auto"/>
              </w:rPr>
              <w:t>*</w:t>
            </w:r>
            <w:r w:rsidRPr="00D56F7D">
              <w:rPr>
                <w:b/>
                <w:bCs/>
                <w:color w:val="auto"/>
              </w:rPr>
              <w:t xml:space="preserve"> (2019). </w:t>
            </w:r>
            <w:r w:rsidRPr="00D56F7D">
              <w:rPr>
                <w:color w:val="auto"/>
              </w:rPr>
              <w:t>Connexin43 hemichannel block protects against retinal pigment epithelial cell barrier breakdown. Acta Diabetologica 10.1007/s00592-019-01352-</w:t>
            </w:r>
            <w:r>
              <w:rPr>
                <w:color w:val="auto"/>
              </w:rPr>
              <w:t xml:space="preserve">3. </w:t>
            </w:r>
            <w:r w:rsidRPr="00124813">
              <w:rPr>
                <w:color w:val="FF0000"/>
              </w:rPr>
              <w:t xml:space="preserve">[IF: </w:t>
            </w:r>
            <w:r>
              <w:rPr>
                <w:color w:val="FF0000"/>
              </w:rPr>
              <w:t>3.8</w:t>
            </w:r>
            <w:r w:rsidRPr="00124813">
              <w:rPr>
                <w:color w:val="FF0000"/>
              </w:rPr>
              <w:t>]</w:t>
            </w:r>
          </w:p>
          <w:p w14:paraId="70943C97" w14:textId="77777777" w:rsidR="00220147" w:rsidRPr="00D56F7D" w:rsidRDefault="00220147" w:rsidP="00220147">
            <w:pPr>
              <w:pStyle w:val="Default"/>
              <w:numPr>
                <w:ilvl w:val="0"/>
                <w:numId w:val="10"/>
              </w:numPr>
              <w:jc w:val="both"/>
              <w:rPr>
                <w:color w:val="auto"/>
              </w:rPr>
            </w:pPr>
            <w:r w:rsidRPr="00D56F7D">
              <w:rPr>
                <w:b/>
                <w:bCs/>
                <w:color w:val="auto"/>
              </w:rPr>
              <w:t>Mugisho OO</w:t>
            </w:r>
            <w:r w:rsidRPr="00D56F7D">
              <w:rPr>
                <w:color w:val="auto"/>
              </w:rPr>
              <w:t xml:space="preserve">, Green CR, Zhang J, Acosta ML, Rupenthal ID </w:t>
            </w:r>
            <w:r w:rsidRPr="00D56F7D">
              <w:rPr>
                <w:b/>
                <w:bCs/>
                <w:color w:val="auto"/>
              </w:rPr>
              <w:t xml:space="preserve">(2019). </w:t>
            </w:r>
            <w:r w:rsidRPr="00D56F7D">
              <w:rPr>
                <w:color w:val="auto"/>
              </w:rPr>
              <w:t>Connexin43 hemichannels: A potential drug target for the treatment of diabetic retinopathy. Drug Discovery Today 10.1016/j.drudis.2019.01.011</w:t>
            </w:r>
            <w:r>
              <w:rPr>
                <w:color w:val="auto"/>
              </w:rPr>
              <w:t xml:space="preserve">. </w:t>
            </w:r>
            <w:r w:rsidRPr="00124813">
              <w:rPr>
                <w:color w:val="FF0000"/>
              </w:rPr>
              <w:t xml:space="preserve">[IF: </w:t>
            </w:r>
            <w:r>
              <w:rPr>
                <w:color w:val="FF0000"/>
              </w:rPr>
              <w:t>7.4</w:t>
            </w:r>
            <w:r w:rsidRPr="00124813">
              <w:rPr>
                <w:color w:val="FF0000"/>
              </w:rPr>
              <w:t>]</w:t>
            </w:r>
            <w:r w:rsidRPr="00D56F7D">
              <w:rPr>
                <w:b/>
                <w:bCs/>
                <w:color w:val="auto"/>
              </w:rPr>
              <w:t xml:space="preserve"> </w:t>
            </w:r>
          </w:p>
          <w:p w14:paraId="01E55097" w14:textId="77777777" w:rsidR="00220147" w:rsidRPr="00D56F7D" w:rsidRDefault="00220147" w:rsidP="00220147">
            <w:pPr>
              <w:pStyle w:val="Default"/>
              <w:numPr>
                <w:ilvl w:val="0"/>
                <w:numId w:val="10"/>
              </w:numPr>
              <w:jc w:val="both"/>
              <w:rPr>
                <w:color w:val="auto"/>
              </w:rPr>
            </w:pPr>
            <w:r w:rsidRPr="00D56F7D">
              <w:rPr>
                <w:b/>
                <w:bCs/>
                <w:color w:val="auto"/>
              </w:rPr>
              <w:t xml:space="preserve">Mugisho OO, </w:t>
            </w:r>
            <w:r w:rsidRPr="00D56F7D">
              <w:rPr>
                <w:color w:val="auto"/>
              </w:rPr>
              <w:t xml:space="preserve">Green CR, Squirrell DM, Bould SJ, Zhang J, Acosta M, Rupenthal ID </w:t>
            </w:r>
            <w:r w:rsidRPr="00D56F7D">
              <w:rPr>
                <w:b/>
                <w:bCs/>
                <w:color w:val="auto"/>
              </w:rPr>
              <w:t>(2019)</w:t>
            </w:r>
            <w:r w:rsidRPr="00D56F7D">
              <w:rPr>
                <w:color w:val="auto"/>
              </w:rPr>
              <w:t xml:space="preserve">. Connexin43 hemichannel block protects against signs of diabetic retinopathy in a mouse model of the disease. Journal of Molecular Medicine, </w:t>
            </w:r>
            <w:hyperlink r:id="rId9" w:history="1">
              <w:r w:rsidRPr="00990CE9">
                <w:rPr>
                  <w:rStyle w:val="Hyperlink"/>
                </w:rPr>
                <w:t>https://doi.org/10.1007/s00109-018-1727-5</w:t>
              </w:r>
            </w:hyperlink>
            <w:r>
              <w:rPr>
                <w:color w:val="auto"/>
              </w:rPr>
              <w:t xml:space="preserve">. </w:t>
            </w:r>
            <w:r w:rsidRPr="00124813">
              <w:rPr>
                <w:color w:val="FF0000"/>
              </w:rPr>
              <w:t xml:space="preserve">[IF: </w:t>
            </w:r>
            <w:r>
              <w:rPr>
                <w:color w:val="FF0000"/>
              </w:rPr>
              <w:t>4.7</w:t>
            </w:r>
            <w:r w:rsidRPr="00124813">
              <w:rPr>
                <w:color w:val="FF0000"/>
              </w:rPr>
              <w:t>]</w:t>
            </w:r>
          </w:p>
          <w:p w14:paraId="55515B57" w14:textId="77777777" w:rsidR="00220147" w:rsidRPr="00D56F7D" w:rsidRDefault="00220147" w:rsidP="00220147">
            <w:pPr>
              <w:pStyle w:val="Default"/>
              <w:numPr>
                <w:ilvl w:val="0"/>
                <w:numId w:val="10"/>
              </w:numPr>
              <w:jc w:val="both"/>
              <w:rPr>
                <w:color w:val="auto"/>
              </w:rPr>
            </w:pPr>
            <w:r w:rsidRPr="00D56F7D">
              <w:rPr>
                <w:b/>
                <w:bCs/>
                <w:color w:val="auto"/>
              </w:rPr>
              <w:lastRenderedPageBreak/>
              <w:t xml:space="preserve">Mugisho OO, </w:t>
            </w:r>
            <w:r w:rsidRPr="00D56F7D">
              <w:rPr>
                <w:color w:val="auto"/>
              </w:rPr>
              <w:t xml:space="preserve">Rupenthal ID, Squirrell DM, Bould SJ, Zhang J, Green CR, Acosta M </w:t>
            </w:r>
            <w:r w:rsidRPr="00D56F7D">
              <w:rPr>
                <w:b/>
                <w:bCs/>
                <w:color w:val="auto"/>
              </w:rPr>
              <w:t>(2018)</w:t>
            </w:r>
            <w:r w:rsidRPr="00D56F7D">
              <w:rPr>
                <w:color w:val="auto"/>
              </w:rPr>
              <w:t>. Intravitreal pro-inflammatory cytokines in non-obese diabetic mice: Modelling signs of diabetic retinopathy. Plos One, 13(8)</w:t>
            </w:r>
            <w:r>
              <w:rPr>
                <w:color w:val="auto"/>
              </w:rPr>
              <w:t xml:space="preserve">. </w:t>
            </w:r>
            <w:r w:rsidRPr="00124813">
              <w:rPr>
                <w:color w:val="FF0000"/>
              </w:rPr>
              <w:t xml:space="preserve">[IF: </w:t>
            </w:r>
            <w:r>
              <w:rPr>
                <w:color w:val="FF0000"/>
              </w:rPr>
              <w:t>3.8</w:t>
            </w:r>
            <w:r w:rsidRPr="00124813">
              <w:rPr>
                <w:color w:val="FF0000"/>
              </w:rPr>
              <w:t>]</w:t>
            </w:r>
          </w:p>
          <w:p w14:paraId="2D29F213" w14:textId="77777777" w:rsidR="00220147" w:rsidRPr="00D56F7D" w:rsidRDefault="00220147" w:rsidP="00220147">
            <w:pPr>
              <w:pStyle w:val="Default"/>
              <w:numPr>
                <w:ilvl w:val="0"/>
                <w:numId w:val="10"/>
              </w:numPr>
              <w:jc w:val="both"/>
              <w:rPr>
                <w:color w:val="auto"/>
              </w:rPr>
            </w:pPr>
            <w:r w:rsidRPr="00D56F7D">
              <w:rPr>
                <w:b/>
                <w:bCs/>
                <w:color w:val="auto"/>
              </w:rPr>
              <w:t xml:space="preserve">Mugisho OO, </w:t>
            </w:r>
            <w:r w:rsidRPr="00D56F7D">
              <w:rPr>
                <w:color w:val="auto"/>
              </w:rPr>
              <w:t xml:space="preserve">Green CR, Kho DT, Zhang J, Graham ES, Acosta ML, Rupenthal I D </w:t>
            </w:r>
            <w:r w:rsidRPr="00D56F7D">
              <w:rPr>
                <w:b/>
                <w:bCs/>
                <w:color w:val="auto"/>
              </w:rPr>
              <w:t>(2018)</w:t>
            </w:r>
            <w:r w:rsidRPr="00D56F7D">
              <w:rPr>
                <w:color w:val="auto"/>
              </w:rPr>
              <w:t>. The inflammasome pathway is amplified and perpetuated in an autocrine manner through connexin43 hemichannel mediated ATP release. Biochimica et Biophysica Acta (BBA)-General Subjects, 1862(3), 385-393.</w:t>
            </w:r>
            <w:r>
              <w:rPr>
                <w:color w:val="auto"/>
              </w:rPr>
              <w:t xml:space="preserve"> </w:t>
            </w:r>
            <w:r w:rsidRPr="00124813">
              <w:rPr>
                <w:color w:val="FF0000"/>
              </w:rPr>
              <w:t xml:space="preserve">[IF: </w:t>
            </w:r>
            <w:r>
              <w:rPr>
                <w:color w:val="FF0000"/>
              </w:rPr>
              <w:t>3.0</w:t>
            </w:r>
            <w:r w:rsidRPr="00124813">
              <w:rPr>
                <w:color w:val="FF0000"/>
              </w:rPr>
              <w:t>]</w:t>
            </w:r>
          </w:p>
          <w:p w14:paraId="3D3888BC" w14:textId="77777777" w:rsidR="00220147" w:rsidRPr="003E09B8" w:rsidRDefault="00220147" w:rsidP="00220147">
            <w:pPr>
              <w:pStyle w:val="Default"/>
              <w:numPr>
                <w:ilvl w:val="0"/>
                <w:numId w:val="10"/>
              </w:numPr>
              <w:jc w:val="both"/>
              <w:rPr>
                <w:color w:val="auto"/>
              </w:rPr>
            </w:pPr>
            <w:r w:rsidRPr="00D56F7D">
              <w:rPr>
                <w:b/>
                <w:bCs/>
                <w:color w:val="auto"/>
              </w:rPr>
              <w:t xml:space="preserve">Mugisho OO, </w:t>
            </w:r>
            <w:r w:rsidRPr="00D56F7D">
              <w:rPr>
                <w:color w:val="auto"/>
              </w:rPr>
              <w:t xml:space="preserve">Green CR, Zhang J, Binz N, Acosta ML, Rakoczy E, Rupenthal ID </w:t>
            </w:r>
            <w:r w:rsidRPr="00D56F7D">
              <w:rPr>
                <w:b/>
                <w:bCs/>
                <w:color w:val="auto"/>
              </w:rPr>
              <w:t>(2017)</w:t>
            </w:r>
            <w:r w:rsidRPr="00D56F7D">
              <w:rPr>
                <w:color w:val="auto"/>
              </w:rPr>
              <w:t>. Immunohistochemical Characterization of Connexin43 Expression in a Mouse Model of Diabetic Retinopathy and in Human Donor Retinas. International Journal of Molecular Sciences, 18(12), 2567.</w:t>
            </w:r>
            <w:r w:rsidRPr="00D56F7D">
              <w:rPr>
                <w:b/>
                <w:bCs/>
                <w:color w:val="auto"/>
              </w:rPr>
              <w:t xml:space="preserve"> </w:t>
            </w:r>
            <w:r w:rsidRPr="003E09B8">
              <w:rPr>
                <w:color w:val="FF0000"/>
              </w:rPr>
              <w:t xml:space="preserve">[IF: </w:t>
            </w:r>
            <w:r>
              <w:rPr>
                <w:color w:val="FF0000"/>
              </w:rPr>
              <w:t>5.6</w:t>
            </w:r>
            <w:r w:rsidRPr="003E09B8">
              <w:rPr>
                <w:color w:val="FF0000"/>
              </w:rPr>
              <w:t>]</w:t>
            </w:r>
          </w:p>
          <w:p w14:paraId="107D8EAF" w14:textId="77777777" w:rsidR="00220147" w:rsidRDefault="00220147" w:rsidP="00220147">
            <w:pPr>
              <w:pStyle w:val="Default"/>
              <w:numPr>
                <w:ilvl w:val="0"/>
                <w:numId w:val="10"/>
              </w:numPr>
              <w:jc w:val="both"/>
              <w:rPr>
                <w:color w:val="FF0000"/>
              </w:rPr>
            </w:pPr>
            <w:r>
              <w:t xml:space="preserve">Choi JM, </w:t>
            </w:r>
            <w:r>
              <w:rPr>
                <w:b/>
                <w:bCs/>
              </w:rPr>
              <w:t xml:space="preserve">Rotimi OO, </w:t>
            </w:r>
            <w:r>
              <w:t xml:space="preserve">O'Carroll SJ, Nicholson, LFB </w:t>
            </w:r>
            <w:r>
              <w:rPr>
                <w:b/>
                <w:bCs/>
              </w:rPr>
              <w:t>(2016)</w:t>
            </w:r>
            <w:r>
              <w:t xml:space="preserve">. IL-6 stimulates a concentration-dependent increase in MCP-1 in immortalised human brain endothelial cells. F1000Research, 5. </w:t>
            </w:r>
            <w:r w:rsidRPr="00124813">
              <w:rPr>
                <w:color w:val="FF0000"/>
              </w:rPr>
              <w:t xml:space="preserve">[IF: </w:t>
            </w:r>
            <w:r>
              <w:rPr>
                <w:color w:val="FF0000"/>
              </w:rPr>
              <w:t>0.9</w:t>
            </w:r>
            <w:r w:rsidRPr="00124813">
              <w:rPr>
                <w:color w:val="FF0000"/>
              </w:rPr>
              <w:t>]</w:t>
            </w:r>
          </w:p>
          <w:p w14:paraId="123484DE" w14:textId="75464528" w:rsidR="00DF51CB" w:rsidRPr="00DF51CB" w:rsidRDefault="00220147" w:rsidP="00220147">
            <w:pPr>
              <w:pStyle w:val="Default"/>
              <w:numPr>
                <w:ilvl w:val="0"/>
                <w:numId w:val="10"/>
              </w:numPr>
              <w:jc w:val="both"/>
            </w:pPr>
            <w:bookmarkStart w:id="2" w:name="_Hlk88834404"/>
            <w:r>
              <w:t xml:space="preserve">O'Carroll SJ, Kho DT, Wiltshire R, Nelson V, </w:t>
            </w:r>
            <w:r w:rsidRPr="00220147">
              <w:rPr>
                <w:b/>
                <w:bCs/>
              </w:rPr>
              <w:t xml:space="preserve">Rotimi OO, </w:t>
            </w:r>
            <w:r>
              <w:t xml:space="preserve">Johnson R, Graham ES </w:t>
            </w:r>
            <w:r w:rsidRPr="00220147">
              <w:rPr>
                <w:b/>
                <w:bCs/>
              </w:rPr>
              <w:t>(2015)</w:t>
            </w:r>
            <w:r>
              <w:t>. Pro-inflammatory TNFα and IL-1β differentially regulate the inflammatory phenotype of brain microvascular endothelial cells. Journal of Neuroinflammation,12(1), 131.</w:t>
            </w:r>
            <w:bookmarkEnd w:id="2"/>
            <w:r w:rsidRPr="00220147">
              <w:rPr>
                <w:b/>
                <w:bCs/>
                <w:color w:val="FF0000"/>
              </w:rPr>
              <w:t xml:space="preserve"> </w:t>
            </w:r>
            <w:r w:rsidRPr="00220147">
              <w:rPr>
                <w:color w:val="FF0000"/>
              </w:rPr>
              <w:t>[IF: 9.3]</w:t>
            </w:r>
          </w:p>
        </w:tc>
      </w:tr>
      <w:tr w:rsidR="00DF51CB" w:rsidRPr="00DF51CB" w14:paraId="2FC9E0A6" w14:textId="77777777" w:rsidTr="00DF51CB">
        <w:tc>
          <w:tcPr>
            <w:tcW w:w="9288" w:type="dxa"/>
            <w:shd w:val="clear" w:color="auto" w:fill="E0E0E0"/>
          </w:tcPr>
          <w:p w14:paraId="3A3574AD" w14:textId="77777777" w:rsidR="00DF51CB" w:rsidRPr="00DF51CB" w:rsidRDefault="00DF51CB" w:rsidP="00BF2FB2">
            <w:pPr>
              <w:rPr>
                <w:rFonts w:ascii="Arial" w:hAnsi="Arial" w:cs="Arial"/>
                <w:sz w:val="22"/>
                <w:szCs w:val="22"/>
              </w:rPr>
            </w:pPr>
            <w:r w:rsidRPr="00DF51CB">
              <w:rPr>
                <w:rFonts w:ascii="Arial" w:hAnsi="Arial" w:cs="Arial"/>
                <w:sz w:val="22"/>
                <w:szCs w:val="22"/>
              </w:rPr>
              <w:lastRenderedPageBreak/>
              <w:t>Refereed conference proceedings</w:t>
            </w:r>
          </w:p>
        </w:tc>
      </w:tr>
      <w:tr w:rsidR="00DF51CB" w:rsidRPr="00DF51CB" w14:paraId="176BDCD0" w14:textId="77777777" w:rsidTr="00DF51CB">
        <w:tc>
          <w:tcPr>
            <w:tcW w:w="9288" w:type="dxa"/>
            <w:tcBorders>
              <w:bottom w:val="single" w:sz="4" w:space="0" w:color="auto"/>
            </w:tcBorders>
          </w:tcPr>
          <w:p w14:paraId="385E8304" w14:textId="5AD699B6" w:rsidR="00EC6614" w:rsidRDefault="00EC6614" w:rsidP="00220147">
            <w:pPr>
              <w:pStyle w:val="xmsonormal"/>
              <w:numPr>
                <w:ilvl w:val="0"/>
                <w:numId w:val="12"/>
              </w:numPr>
              <w:ind w:left="357" w:hanging="357"/>
              <w:contextualSpacing/>
              <w:jc w:val="both"/>
              <w:rPr>
                <w:rFonts w:ascii="Arial" w:hAnsi="Arial" w:cs="Arial"/>
                <w:sz w:val="24"/>
                <w:szCs w:val="24"/>
              </w:rPr>
            </w:pPr>
            <w:r>
              <w:rPr>
                <w:rFonts w:ascii="Arial" w:hAnsi="Arial" w:cs="Arial"/>
                <w:sz w:val="24"/>
                <w:szCs w:val="24"/>
              </w:rPr>
              <w:t xml:space="preserve">Mills AR, O’Connell A, Acosta MA, Green CR, Danesh-Meyer H, Kwakowsky A, </w:t>
            </w:r>
            <w:r w:rsidRPr="00EC6614">
              <w:rPr>
                <w:rFonts w:ascii="Arial" w:hAnsi="Arial" w:cs="Arial"/>
                <w:b/>
                <w:bCs/>
                <w:sz w:val="24"/>
                <w:szCs w:val="24"/>
              </w:rPr>
              <w:t>Mugisho OO.</w:t>
            </w:r>
            <w:r>
              <w:rPr>
                <w:rFonts w:ascii="Arial" w:hAnsi="Arial" w:cs="Arial"/>
                <w:sz w:val="24"/>
                <w:szCs w:val="24"/>
              </w:rPr>
              <w:t xml:space="preserve"> Targeting connexin hemichannels and the inflammasome pathway in an acute mouse model of Alzheimer’s disease, (Federation of European Neuroscience Societies (FENS) Annual Meeting, Vienna, Austria, June 2024; poster)</w:t>
            </w:r>
          </w:p>
          <w:p w14:paraId="368849C6" w14:textId="5631FEB9" w:rsidR="001E04E6" w:rsidRPr="001E04E6" w:rsidRDefault="001E04E6">
            <w:pPr>
              <w:pStyle w:val="xmsonormal"/>
              <w:numPr>
                <w:ilvl w:val="0"/>
                <w:numId w:val="12"/>
              </w:numPr>
              <w:contextualSpacing/>
              <w:jc w:val="both"/>
              <w:rPr>
                <w:rFonts w:ascii="Arial" w:hAnsi="Arial" w:cs="Arial"/>
                <w:sz w:val="24"/>
                <w:szCs w:val="24"/>
              </w:rPr>
            </w:pPr>
            <w:r w:rsidRPr="001E04E6">
              <w:rPr>
                <w:rFonts w:ascii="Arial" w:hAnsi="Arial" w:cs="Arial"/>
                <w:sz w:val="24"/>
                <w:szCs w:val="24"/>
              </w:rPr>
              <w:t xml:space="preserve">Chawdhary B, Maran JJ, Adesina MM, Green CR, Kwakowsky A, </w:t>
            </w:r>
            <w:r w:rsidRPr="001E04E6">
              <w:rPr>
                <w:rFonts w:ascii="Arial" w:hAnsi="Arial" w:cs="Arial"/>
                <w:b/>
                <w:bCs/>
                <w:sz w:val="24"/>
                <w:szCs w:val="24"/>
              </w:rPr>
              <w:t>Mugisho OO</w:t>
            </w:r>
            <w:r w:rsidRPr="001E04E6">
              <w:rPr>
                <w:rFonts w:ascii="Arial" w:hAnsi="Arial" w:cs="Arial"/>
                <w:sz w:val="24"/>
                <w:szCs w:val="24"/>
              </w:rPr>
              <w:t>. Retinal Inner Nuclear Layer Thickness in the Diagnosis of Cognitive Impairment explored using a Mouse Model, (Federation of European Neuroscience Societies (FENS) Annual Meeting, Vienna, Austria, June 2024; poster)</w:t>
            </w:r>
          </w:p>
          <w:p w14:paraId="7F013D31" w14:textId="537A89B0" w:rsidR="001E04E6" w:rsidRPr="001E04E6" w:rsidRDefault="001E04E6" w:rsidP="001E04E6">
            <w:pPr>
              <w:pStyle w:val="xmsonormal"/>
              <w:numPr>
                <w:ilvl w:val="0"/>
                <w:numId w:val="12"/>
              </w:numPr>
              <w:contextualSpacing/>
              <w:jc w:val="both"/>
              <w:rPr>
                <w:rFonts w:ascii="Arial" w:hAnsi="Arial" w:cs="Arial"/>
                <w:sz w:val="24"/>
                <w:szCs w:val="24"/>
              </w:rPr>
            </w:pPr>
            <w:r w:rsidRPr="001E04E6">
              <w:rPr>
                <w:rFonts w:ascii="Arial" w:hAnsi="Arial" w:cs="Arial"/>
                <w:sz w:val="24"/>
                <w:szCs w:val="24"/>
              </w:rPr>
              <w:t>L</w:t>
            </w:r>
            <w:r>
              <w:rPr>
                <w:rFonts w:ascii="Arial" w:hAnsi="Arial" w:cs="Arial"/>
                <w:sz w:val="24"/>
                <w:szCs w:val="24"/>
              </w:rPr>
              <w:t>ouie</w:t>
            </w:r>
            <w:r w:rsidRPr="001E04E6">
              <w:rPr>
                <w:rFonts w:ascii="Arial" w:hAnsi="Arial" w:cs="Arial"/>
                <w:sz w:val="24"/>
                <w:szCs w:val="24"/>
              </w:rPr>
              <w:t xml:space="preserve"> HH, </w:t>
            </w:r>
            <w:r w:rsidRPr="001E04E6">
              <w:rPr>
                <w:rFonts w:ascii="Arial" w:hAnsi="Arial" w:cs="Arial"/>
                <w:b/>
                <w:bCs/>
                <w:sz w:val="24"/>
                <w:szCs w:val="24"/>
              </w:rPr>
              <w:t>Mugisho OO</w:t>
            </w:r>
            <w:r w:rsidRPr="001E04E6">
              <w:rPr>
                <w:rFonts w:ascii="Arial" w:hAnsi="Arial" w:cs="Arial"/>
                <w:sz w:val="24"/>
                <w:szCs w:val="24"/>
              </w:rPr>
              <w:t>, C</w:t>
            </w:r>
            <w:r>
              <w:rPr>
                <w:rFonts w:ascii="Arial" w:hAnsi="Arial" w:cs="Arial"/>
                <w:sz w:val="24"/>
                <w:szCs w:val="24"/>
              </w:rPr>
              <w:t>hamley</w:t>
            </w:r>
            <w:r w:rsidRPr="001E04E6">
              <w:rPr>
                <w:rFonts w:ascii="Arial" w:hAnsi="Arial" w:cs="Arial"/>
                <w:sz w:val="24"/>
                <w:szCs w:val="24"/>
              </w:rPr>
              <w:t xml:space="preserve"> LW, R</w:t>
            </w:r>
            <w:r>
              <w:rPr>
                <w:rFonts w:ascii="Arial" w:hAnsi="Arial" w:cs="Arial"/>
                <w:sz w:val="24"/>
                <w:szCs w:val="24"/>
              </w:rPr>
              <w:t>upenthal</w:t>
            </w:r>
            <w:r w:rsidRPr="001E04E6">
              <w:rPr>
                <w:rFonts w:ascii="Arial" w:hAnsi="Arial" w:cs="Arial"/>
                <w:sz w:val="24"/>
                <w:szCs w:val="24"/>
              </w:rPr>
              <w:t xml:space="preserve"> ID. Small extracellular vesicles inhibit NLRP3 inflammasome activation in diabetic retinopathy. (The Association for Research in Vision and Ophthalmology (ARVO) Annual Meeting, Seattle, USA, May 2024</w:t>
            </w:r>
            <w:r>
              <w:rPr>
                <w:rFonts w:ascii="Arial" w:hAnsi="Arial" w:cs="Arial"/>
                <w:sz w:val="24"/>
                <w:szCs w:val="24"/>
              </w:rPr>
              <w:t>; poster</w:t>
            </w:r>
            <w:r w:rsidRPr="001E04E6">
              <w:rPr>
                <w:rFonts w:ascii="Arial" w:hAnsi="Arial" w:cs="Arial"/>
                <w:sz w:val="24"/>
                <w:szCs w:val="24"/>
              </w:rPr>
              <w:t>)</w:t>
            </w:r>
          </w:p>
          <w:p w14:paraId="1139CF55" w14:textId="1ABECA5B" w:rsidR="00EC6614" w:rsidRDefault="001E04E6" w:rsidP="001E04E6">
            <w:pPr>
              <w:pStyle w:val="xmsonormal"/>
              <w:numPr>
                <w:ilvl w:val="0"/>
                <w:numId w:val="12"/>
              </w:numPr>
              <w:contextualSpacing/>
              <w:jc w:val="both"/>
              <w:rPr>
                <w:rFonts w:ascii="Arial" w:hAnsi="Arial" w:cs="Arial"/>
                <w:sz w:val="24"/>
                <w:szCs w:val="24"/>
              </w:rPr>
            </w:pPr>
            <w:r w:rsidRPr="001E04E6">
              <w:rPr>
                <w:rFonts w:ascii="Arial" w:hAnsi="Arial" w:cs="Arial"/>
                <w:sz w:val="24"/>
                <w:szCs w:val="24"/>
              </w:rPr>
              <w:t>L</w:t>
            </w:r>
            <w:r>
              <w:rPr>
                <w:rFonts w:ascii="Arial" w:hAnsi="Arial" w:cs="Arial"/>
                <w:sz w:val="24"/>
                <w:szCs w:val="24"/>
              </w:rPr>
              <w:t>ouie</w:t>
            </w:r>
            <w:r w:rsidRPr="001E04E6">
              <w:rPr>
                <w:rFonts w:ascii="Arial" w:hAnsi="Arial" w:cs="Arial"/>
                <w:sz w:val="24"/>
                <w:szCs w:val="24"/>
              </w:rPr>
              <w:t xml:space="preserve"> HH, </w:t>
            </w:r>
            <w:r w:rsidRPr="001E04E6">
              <w:rPr>
                <w:rFonts w:ascii="Arial" w:hAnsi="Arial" w:cs="Arial"/>
                <w:b/>
                <w:bCs/>
                <w:sz w:val="24"/>
                <w:szCs w:val="24"/>
              </w:rPr>
              <w:t>Mugisho OO</w:t>
            </w:r>
            <w:r w:rsidRPr="001E04E6">
              <w:rPr>
                <w:rFonts w:ascii="Arial" w:hAnsi="Arial" w:cs="Arial"/>
                <w:sz w:val="24"/>
                <w:szCs w:val="24"/>
              </w:rPr>
              <w:t>, C</w:t>
            </w:r>
            <w:r>
              <w:rPr>
                <w:rFonts w:ascii="Arial" w:hAnsi="Arial" w:cs="Arial"/>
                <w:sz w:val="24"/>
                <w:szCs w:val="24"/>
              </w:rPr>
              <w:t>hamley</w:t>
            </w:r>
            <w:r w:rsidRPr="001E04E6">
              <w:rPr>
                <w:rFonts w:ascii="Arial" w:hAnsi="Arial" w:cs="Arial"/>
                <w:sz w:val="24"/>
                <w:szCs w:val="24"/>
              </w:rPr>
              <w:t xml:space="preserve"> LW, R</w:t>
            </w:r>
            <w:r>
              <w:rPr>
                <w:rFonts w:ascii="Arial" w:hAnsi="Arial" w:cs="Arial"/>
                <w:sz w:val="24"/>
                <w:szCs w:val="24"/>
              </w:rPr>
              <w:t>upenthal</w:t>
            </w:r>
            <w:r w:rsidRPr="001E04E6">
              <w:rPr>
                <w:rFonts w:ascii="Arial" w:hAnsi="Arial" w:cs="Arial"/>
                <w:sz w:val="24"/>
                <w:szCs w:val="24"/>
              </w:rPr>
              <w:t xml:space="preserve"> ID. Small extracellular vesicles inhibit NLRP3 inflammasome activation in diabetic retinopathy. (International Society for Extracellular Vesicles (ISEV) Annual Meeting, Melbourne, Australia, May 2024</w:t>
            </w:r>
            <w:r>
              <w:rPr>
                <w:rFonts w:ascii="Arial" w:hAnsi="Arial" w:cs="Arial"/>
                <w:sz w:val="24"/>
                <w:szCs w:val="24"/>
              </w:rPr>
              <w:t>; poster</w:t>
            </w:r>
            <w:r w:rsidRPr="001E04E6">
              <w:rPr>
                <w:rFonts w:ascii="Arial" w:hAnsi="Arial" w:cs="Arial"/>
                <w:sz w:val="24"/>
                <w:szCs w:val="24"/>
              </w:rPr>
              <w:t>)</w:t>
            </w:r>
          </w:p>
          <w:p w14:paraId="4A7DB5FC" w14:textId="505A4406" w:rsidR="00EC6614" w:rsidRDefault="00EC6614" w:rsidP="00220147">
            <w:pPr>
              <w:pStyle w:val="xmsonormal"/>
              <w:numPr>
                <w:ilvl w:val="0"/>
                <w:numId w:val="12"/>
              </w:numPr>
              <w:ind w:left="357" w:hanging="357"/>
              <w:contextualSpacing/>
              <w:jc w:val="both"/>
              <w:rPr>
                <w:rFonts w:ascii="Arial" w:hAnsi="Arial" w:cs="Arial"/>
                <w:sz w:val="24"/>
                <w:szCs w:val="24"/>
              </w:rPr>
            </w:pPr>
            <w:r w:rsidRPr="00EC6614">
              <w:rPr>
                <w:rFonts w:ascii="Arial" w:hAnsi="Arial" w:cs="Arial"/>
                <w:sz w:val="24"/>
                <w:szCs w:val="24"/>
              </w:rPr>
              <w:t xml:space="preserve">Shome A, Rupenthal ID, Niederer RL, </w:t>
            </w:r>
            <w:r w:rsidRPr="00EC6614">
              <w:rPr>
                <w:rFonts w:ascii="Arial" w:hAnsi="Arial" w:cs="Arial"/>
                <w:b/>
                <w:bCs/>
                <w:sz w:val="24"/>
                <w:szCs w:val="24"/>
              </w:rPr>
              <w:t>Mugisho OO.</w:t>
            </w:r>
            <w:r w:rsidRPr="00EC6614">
              <w:rPr>
                <w:rFonts w:ascii="Arial" w:hAnsi="Arial" w:cs="Arial"/>
                <w:sz w:val="24"/>
                <w:szCs w:val="24"/>
              </w:rPr>
              <w:t xml:space="preserve"> The inflammasome pathway is activated in experimental autoimmune uveitis. (The Association for Research in Vision and Ophthalmology (ARVO) Annual Meeting, Seattle, USA, May 2024</w:t>
            </w:r>
            <w:r>
              <w:rPr>
                <w:rFonts w:ascii="Arial" w:hAnsi="Arial" w:cs="Arial"/>
                <w:sz w:val="24"/>
                <w:szCs w:val="24"/>
              </w:rPr>
              <w:t>; poster</w:t>
            </w:r>
            <w:r w:rsidRPr="00EC6614">
              <w:rPr>
                <w:rFonts w:ascii="Arial" w:hAnsi="Arial" w:cs="Arial"/>
                <w:sz w:val="24"/>
                <w:szCs w:val="24"/>
              </w:rPr>
              <w:t>).</w:t>
            </w:r>
          </w:p>
          <w:p w14:paraId="7975E7C7" w14:textId="54D35556" w:rsidR="00EC6614" w:rsidRPr="00EC6614" w:rsidRDefault="00EC6614" w:rsidP="00220147">
            <w:pPr>
              <w:pStyle w:val="xmsonormal"/>
              <w:numPr>
                <w:ilvl w:val="0"/>
                <w:numId w:val="12"/>
              </w:numPr>
              <w:ind w:left="357" w:hanging="357"/>
              <w:contextualSpacing/>
              <w:jc w:val="both"/>
              <w:rPr>
                <w:rFonts w:ascii="Arial" w:hAnsi="Arial" w:cs="Arial"/>
                <w:sz w:val="24"/>
                <w:szCs w:val="24"/>
              </w:rPr>
            </w:pPr>
            <w:r w:rsidRPr="00EC6614">
              <w:rPr>
                <w:rFonts w:ascii="Arial" w:hAnsi="Arial" w:cs="Arial"/>
                <w:sz w:val="24"/>
                <w:szCs w:val="24"/>
              </w:rPr>
              <w:t xml:space="preserve">Kuo CYJ, Patel A, De Souza A, </w:t>
            </w:r>
            <w:r w:rsidRPr="00EC6614">
              <w:rPr>
                <w:rFonts w:ascii="Arial" w:hAnsi="Arial" w:cs="Arial"/>
                <w:b/>
                <w:bCs/>
                <w:sz w:val="24"/>
                <w:szCs w:val="24"/>
              </w:rPr>
              <w:t>Mugisho OO</w:t>
            </w:r>
            <w:r w:rsidRPr="00EC6614">
              <w:rPr>
                <w:rFonts w:ascii="Arial" w:hAnsi="Arial" w:cs="Arial"/>
                <w:sz w:val="24"/>
                <w:szCs w:val="24"/>
              </w:rPr>
              <w:t>. Development and characterization of a novel 3D neovascularization model using human donor choroids. (The Association for Research in Vision and Ophthalmology (ARVO) Annual Meeting, Seattle, USA, May 2024; poster)</w:t>
            </w:r>
          </w:p>
          <w:p w14:paraId="494B5005" w14:textId="6F4D0997" w:rsidR="00220147" w:rsidRPr="00124813" w:rsidRDefault="00220147" w:rsidP="00220147">
            <w:pPr>
              <w:pStyle w:val="xmsonormal"/>
              <w:numPr>
                <w:ilvl w:val="0"/>
                <w:numId w:val="12"/>
              </w:numPr>
              <w:ind w:left="357" w:hanging="357"/>
              <w:contextualSpacing/>
              <w:jc w:val="both"/>
              <w:rPr>
                <w:rFonts w:ascii="Arial" w:hAnsi="Arial" w:cs="Arial"/>
                <w:sz w:val="24"/>
                <w:szCs w:val="24"/>
              </w:rPr>
            </w:pPr>
            <w:r w:rsidRPr="00124813">
              <w:rPr>
                <w:rFonts w:ascii="Arial" w:hAnsi="Arial" w:cs="Arial"/>
                <w:b/>
                <w:bCs/>
                <w:sz w:val="24"/>
                <w:szCs w:val="24"/>
              </w:rPr>
              <w:t>Mugisho OO</w:t>
            </w:r>
            <w:r w:rsidRPr="00124813">
              <w:rPr>
                <w:rFonts w:ascii="Arial" w:hAnsi="Arial" w:cs="Arial"/>
                <w:sz w:val="24"/>
                <w:szCs w:val="24"/>
              </w:rPr>
              <w:t>, Aryal J, Shome A, Lyon H, Acosta ML, Green CR, Rupenthal ID. Orally delivered connexin43 hemichannel blocker prevents vascular breakdown in a mouse model of diabetic retinopathy. (International Society for Eye Research (ISER) Biennial Meeting, Gold Coast, Australia, Feb 2023; poster).</w:t>
            </w:r>
          </w:p>
          <w:p w14:paraId="6949A6A8" w14:textId="77777777" w:rsidR="00220147" w:rsidRPr="00124813" w:rsidRDefault="00220147" w:rsidP="00220147">
            <w:pPr>
              <w:pStyle w:val="xmsonormal"/>
              <w:numPr>
                <w:ilvl w:val="0"/>
                <w:numId w:val="12"/>
              </w:numPr>
              <w:ind w:left="357" w:hanging="357"/>
              <w:contextualSpacing/>
              <w:jc w:val="both"/>
              <w:rPr>
                <w:rFonts w:ascii="Arial" w:hAnsi="Arial" w:cs="Arial"/>
                <w:sz w:val="24"/>
                <w:szCs w:val="24"/>
              </w:rPr>
            </w:pPr>
            <w:r w:rsidRPr="00124813">
              <w:rPr>
                <w:rFonts w:ascii="Arial" w:hAnsi="Arial" w:cs="Arial"/>
                <w:sz w:val="24"/>
                <w:szCs w:val="24"/>
              </w:rPr>
              <w:t xml:space="preserve">Kuo CYJ, Maran JJ, Jamieson EG, Rupenthal ID, Murphy R, </w:t>
            </w:r>
            <w:r w:rsidRPr="00124813">
              <w:rPr>
                <w:rFonts w:ascii="Arial" w:hAnsi="Arial" w:cs="Arial"/>
                <w:b/>
                <w:bCs/>
                <w:sz w:val="24"/>
                <w:szCs w:val="24"/>
              </w:rPr>
              <w:t>Mugisho OO</w:t>
            </w:r>
            <w:r w:rsidRPr="00124813">
              <w:rPr>
                <w:rFonts w:ascii="Arial" w:hAnsi="Arial" w:cs="Arial"/>
                <w:sz w:val="24"/>
                <w:szCs w:val="24"/>
              </w:rPr>
              <w:t>. Characterisation of NLRP3 inflammasome activation in the onset of diabetic retinopathy. (International Society for Eye Research (ISER) Biennial Meeting, Gold Coast, Australia. Feb</w:t>
            </w:r>
            <w:r>
              <w:rPr>
                <w:rFonts w:ascii="Arial" w:hAnsi="Arial" w:cs="Arial"/>
                <w:sz w:val="24"/>
                <w:szCs w:val="24"/>
              </w:rPr>
              <w:t xml:space="preserve"> </w:t>
            </w:r>
            <w:r w:rsidRPr="00124813">
              <w:rPr>
                <w:rFonts w:ascii="Arial" w:hAnsi="Arial" w:cs="Arial"/>
                <w:sz w:val="24"/>
                <w:szCs w:val="24"/>
              </w:rPr>
              <w:t xml:space="preserve">2023; oral) – </w:t>
            </w:r>
            <w:r w:rsidRPr="00124813">
              <w:rPr>
                <w:rFonts w:ascii="Arial" w:hAnsi="Arial" w:cs="Arial"/>
                <w:b/>
                <w:bCs/>
                <w:sz w:val="24"/>
                <w:szCs w:val="24"/>
              </w:rPr>
              <w:t>recipient of the ISER travel award</w:t>
            </w:r>
            <w:r>
              <w:rPr>
                <w:rFonts w:ascii="Arial" w:hAnsi="Arial" w:cs="Arial"/>
                <w:b/>
                <w:bCs/>
                <w:sz w:val="24"/>
                <w:szCs w:val="24"/>
              </w:rPr>
              <w:t>.</w:t>
            </w:r>
          </w:p>
          <w:p w14:paraId="498B68E0" w14:textId="77777777" w:rsidR="00220147" w:rsidRPr="00124813" w:rsidRDefault="00220147" w:rsidP="00220147">
            <w:pPr>
              <w:pStyle w:val="xmsonormal"/>
              <w:numPr>
                <w:ilvl w:val="0"/>
                <w:numId w:val="12"/>
              </w:numPr>
              <w:ind w:left="357" w:hanging="357"/>
              <w:contextualSpacing/>
              <w:jc w:val="both"/>
              <w:rPr>
                <w:rFonts w:ascii="Arial" w:hAnsi="Arial" w:cs="Arial"/>
                <w:sz w:val="24"/>
                <w:szCs w:val="24"/>
              </w:rPr>
            </w:pPr>
            <w:r w:rsidRPr="00124813">
              <w:rPr>
                <w:rFonts w:ascii="Arial" w:hAnsi="Arial" w:cs="Arial"/>
                <w:sz w:val="24"/>
                <w:szCs w:val="24"/>
              </w:rPr>
              <w:lastRenderedPageBreak/>
              <w:t xml:space="preserve">Adesina MM, Kwakowsky A, </w:t>
            </w:r>
            <w:r w:rsidRPr="00124813">
              <w:rPr>
                <w:rFonts w:ascii="Arial" w:hAnsi="Arial" w:cs="Arial"/>
                <w:b/>
                <w:bCs/>
                <w:sz w:val="24"/>
                <w:szCs w:val="24"/>
              </w:rPr>
              <w:t>Mugisho OO</w:t>
            </w:r>
            <w:r w:rsidRPr="00124813">
              <w:rPr>
                <w:rFonts w:ascii="Arial" w:hAnsi="Arial" w:cs="Arial"/>
                <w:sz w:val="24"/>
                <w:szCs w:val="24"/>
              </w:rPr>
              <w:t xml:space="preserve">. Inhibiting the NLRP3 inflammasome pathway prevents age-related cognitive and retinal decline in C57BL/6j mice. (FHMS Postdoctoral Society SUMMIT conference, Auckland, NZ, Nov 2022; oral) – </w:t>
            </w:r>
            <w:r w:rsidRPr="00124813">
              <w:rPr>
                <w:rFonts w:ascii="Arial" w:hAnsi="Arial" w:cs="Arial"/>
                <w:b/>
                <w:bCs/>
                <w:sz w:val="24"/>
                <w:szCs w:val="24"/>
              </w:rPr>
              <w:t>winner of the AMRF Best Research Presentation award.</w:t>
            </w:r>
            <w:r w:rsidRPr="00124813">
              <w:rPr>
                <w:rFonts w:ascii="Arial" w:hAnsi="Arial" w:cs="Arial"/>
                <w:sz w:val="24"/>
                <w:szCs w:val="24"/>
              </w:rPr>
              <w:t xml:space="preserve"> </w:t>
            </w:r>
          </w:p>
          <w:p w14:paraId="04433E28" w14:textId="77777777" w:rsidR="00220147" w:rsidRPr="00124813" w:rsidRDefault="00220147" w:rsidP="00220147">
            <w:pPr>
              <w:pStyle w:val="xmsonormal"/>
              <w:numPr>
                <w:ilvl w:val="0"/>
                <w:numId w:val="12"/>
              </w:numPr>
              <w:ind w:left="357" w:hanging="357"/>
              <w:contextualSpacing/>
              <w:jc w:val="both"/>
              <w:rPr>
                <w:rFonts w:ascii="Arial" w:hAnsi="Arial" w:cs="Arial"/>
                <w:sz w:val="24"/>
                <w:szCs w:val="24"/>
              </w:rPr>
            </w:pPr>
            <w:r w:rsidRPr="00124813">
              <w:rPr>
                <w:rFonts w:ascii="Arial" w:hAnsi="Arial" w:cs="Arial"/>
                <w:sz w:val="24"/>
                <w:szCs w:val="24"/>
              </w:rPr>
              <w:t xml:space="preserve">Adesina MM, Kwakowsky A, </w:t>
            </w:r>
            <w:r w:rsidRPr="00124813">
              <w:rPr>
                <w:rFonts w:ascii="Arial" w:hAnsi="Arial" w:cs="Arial"/>
                <w:b/>
                <w:bCs/>
                <w:sz w:val="24"/>
                <w:szCs w:val="24"/>
              </w:rPr>
              <w:t>Mugisho OO</w:t>
            </w:r>
            <w:r w:rsidRPr="00124813">
              <w:rPr>
                <w:rFonts w:ascii="Arial" w:hAnsi="Arial" w:cs="Arial"/>
                <w:sz w:val="24"/>
                <w:szCs w:val="24"/>
              </w:rPr>
              <w:t>. Inhibiting the NLRP3 inflammasome pathway prevents age-related cognitive and retinal decline in C57BL/6j mice. (New Zealand Association of Gerontology (NZAG) Annual Conference, Nov 2022; poster)</w:t>
            </w:r>
          </w:p>
          <w:p w14:paraId="22B443C6" w14:textId="77777777" w:rsidR="00220147" w:rsidRPr="00124813" w:rsidRDefault="00220147" w:rsidP="00220147">
            <w:pPr>
              <w:pStyle w:val="xmsonormal"/>
              <w:numPr>
                <w:ilvl w:val="0"/>
                <w:numId w:val="12"/>
              </w:numPr>
              <w:ind w:left="357" w:hanging="357"/>
              <w:contextualSpacing/>
              <w:jc w:val="both"/>
              <w:rPr>
                <w:rFonts w:ascii="Arial" w:hAnsi="Arial" w:cs="Arial"/>
              </w:rPr>
            </w:pPr>
            <w:r w:rsidRPr="00124813">
              <w:rPr>
                <w:rFonts w:ascii="Arial" w:hAnsi="Arial" w:cs="Arial"/>
                <w:color w:val="000000"/>
                <w:sz w:val="24"/>
                <w:szCs w:val="24"/>
              </w:rPr>
              <w:t xml:space="preserve">Kuo CYJ, Murphy R, Rupenthal ID, </w:t>
            </w:r>
            <w:r w:rsidRPr="00124813">
              <w:rPr>
                <w:rFonts w:ascii="Arial" w:hAnsi="Arial" w:cs="Arial"/>
                <w:b/>
                <w:bCs/>
                <w:color w:val="000000"/>
                <w:sz w:val="24"/>
                <w:szCs w:val="24"/>
              </w:rPr>
              <w:t>Mugisho OO</w:t>
            </w:r>
            <w:r w:rsidRPr="00124813">
              <w:rPr>
                <w:rFonts w:ascii="Arial" w:hAnsi="Arial" w:cs="Arial"/>
                <w:color w:val="000000"/>
                <w:sz w:val="24"/>
                <w:szCs w:val="24"/>
              </w:rPr>
              <w:t>. Correlation between the progression of DR and inflammasome biomarkers in vitreous and serum – a systematic literature review. (New Zealand Save Sight Society Annual Symposium, Hamilton, New Zealand, Sep 2022; oral)​</w:t>
            </w:r>
          </w:p>
          <w:p w14:paraId="723550AA" w14:textId="1F0283E0" w:rsidR="00220147" w:rsidRDefault="00220147" w:rsidP="00220147">
            <w:pPr>
              <w:pStyle w:val="Title"/>
              <w:numPr>
                <w:ilvl w:val="0"/>
                <w:numId w:val="12"/>
              </w:numPr>
              <w:shd w:val="clear" w:color="auto" w:fill="FFFFFF"/>
              <w:suppressAutoHyphens w:val="0"/>
              <w:ind w:left="357" w:hanging="357"/>
              <w:contextualSpacing/>
              <w:jc w:val="both"/>
              <w:rPr>
                <w:rFonts w:ascii="Arial" w:hAnsi="Arial" w:cs="Arial"/>
                <w:b w:val="0"/>
                <w:color w:val="212121"/>
                <w:szCs w:val="24"/>
                <w:lang w:val="en-NZ"/>
              </w:rPr>
            </w:pPr>
            <w:r w:rsidRPr="00124813">
              <w:rPr>
                <w:rFonts w:ascii="Arial" w:hAnsi="Arial" w:cs="Arial"/>
                <w:b w:val="0"/>
                <w:color w:val="212121"/>
                <w:szCs w:val="24"/>
                <w:lang w:val="en-NZ"/>
              </w:rPr>
              <w:t xml:space="preserve">Kuo CYJ, Maran JJ, Ulyatt CM, Rupenthal ID, </w:t>
            </w:r>
            <w:r w:rsidRPr="00124813">
              <w:rPr>
                <w:rFonts w:ascii="Arial" w:hAnsi="Arial" w:cs="Arial"/>
                <w:bCs/>
                <w:color w:val="212121"/>
                <w:szCs w:val="24"/>
                <w:lang w:val="en-NZ"/>
              </w:rPr>
              <w:t>Mugisho OO</w:t>
            </w:r>
            <w:r w:rsidRPr="00124813">
              <w:rPr>
                <w:rFonts w:ascii="Arial" w:hAnsi="Arial" w:cs="Arial"/>
                <w:b w:val="0"/>
                <w:color w:val="212121"/>
                <w:szCs w:val="24"/>
                <w:lang w:val="en-NZ"/>
              </w:rPr>
              <w:t>. NLRP3 inflammasome activity in retinal and choroidal tissues from diabetic donors with and without retinopathy. (New Zealand Medical Sciences Congress, Queenstown, New Zealand, Dec</w:t>
            </w:r>
            <w:r>
              <w:rPr>
                <w:rFonts w:ascii="Arial" w:hAnsi="Arial" w:cs="Arial"/>
                <w:b w:val="0"/>
                <w:color w:val="212121"/>
                <w:szCs w:val="24"/>
                <w:lang w:val="en-NZ"/>
              </w:rPr>
              <w:t xml:space="preserve"> </w:t>
            </w:r>
            <w:r w:rsidRPr="00124813">
              <w:rPr>
                <w:rFonts w:ascii="Arial" w:hAnsi="Arial" w:cs="Arial"/>
                <w:b w:val="0"/>
                <w:color w:val="212121"/>
                <w:szCs w:val="24"/>
                <w:lang w:val="en-NZ"/>
              </w:rPr>
              <w:t>2021; oral)</w:t>
            </w:r>
          </w:p>
          <w:p w14:paraId="799655F0" w14:textId="5A383758" w:rsidR="00DF51CB" w:rsidRPr="00220147" w:rsidRDefault="00220147" w:rsidP="00220147">
            <w:pPr>
              <w:pStyle w:val="Title"/>
              <w:numPr>
                <w:ilvl w:val="0"/>
                <w:numId w:val="12"/>
              </w:numPr>
              <w:shd w:val="clear" w:color="auto" w:fill="FFFFFF"/>
              <w:suppressAutoHyphens w:val="0"/>
              <w:ind w:left="357" w:hanging="357"/>
              <w:contextualSpacing/>
              <w:jc w:val="both"/>
              <w:rPr>
                <w:rFonts w:ascii="Arial" w:hAnsi="Arial" w:cs="Arial"/>
                <w:b w:val="0"/>
                <w:szCs w:val="24"/>
              </w:rPr>
            </w:pPr>
            <w:r w:rsidRPr="00220147">
              <w:rPr>
                <w:rFonts w:ascii="Arial" w:hAnsi="Arial" w:cs="Arial"/>
                <w:b w:val="0"/>
                <w:color w:val="212121"/>
                <w:szCs w:val="24"/>
                <w:lang w:val="en-NZ"/>
              </w:rPr>
              <w:t xml:space="preserve">Kuo CYJ, Maran JJ, Ulyatt CM, Rupenthal ID, </w:t>
            </w:r>
            <w:r w:rsidRPr="00220147">
              <w:rPr>
                <w:rFonts w:ascii="Arial" w:hAnsi="Arial" w:cs="Arial"/>
                <w:bCs/>
                <w:color w:val="212121"/>
                <w:szCs w:val="24"/>
                <w:lang w:val="en-NZ"/>
              </w:rPr>
              <w:t>Mugisho OO.</w:t>
            </w:r>
            <w:r w:rsidRPr="00220147">
              <w:rPr>
                <w:rFonts w:ascii="Arial" w:hAnsi="Arial" w:cs="Arial"/>
                <w:b w:val="0"/>
                <w:color w:val="212121"/>
                <w:szCs w:val="24"/>
                <w:lang w:val="en-NZ"/>
              </w:rPr>
              <w:t xml:space="preserve"> NLRP3 inflammasome activity in retinal and choroidal tissues from diabetic donors with and without retinopathy. (New Zealand Society for the Study of Diabetes Annual Scientific Meeting, Wellington, New Zealand, May 2021; poster)</w:t>
            </w:r>
          </w:p>
        </w:tc>
      </w:tr>
      <w:tr w:rsidR="00DF51CB" w:rsidRPr="00DF51CB" w14:paraId="291F6EAF" w14:textId="77777777" w:rsidTr="00DF51CB">
        <w:trPr>
          <w:trHeight w:val="70"/>
        </w:trPr>
        <w:tc>
          <w:tcPr>
            <w:tcW w:w="9288" w:type="dxa"/>
            <w:shd w:val="clear" w:color="auto" w:fill="E0E0E0"/>
          </w:tcPr>
          <w:p w14:paraId="2002DE86" w14:textId="77777777" w:rsidR="00DF51CB" w:rsidRPr="00DF51CB" w:rsidRDefault="00DF51CB" w:rsidP="00BF2FB2">
            <w:pPr>
              <w:rPr>
                <w:rFonts w:ascii="Arial" w:hAnsi="Arial" w:cs="Arial"/>
                <w:sz w:val="22"/>
                <w:szCs w:val="22"/>
              </w:rPr>
            </w:pPr>
            <w:r w:rsidRPr="00DF51CB">
              <w:rPr>
                <w:rFonts w:ascii="Arial" w:hAnsi="Arial" w:cs="Arial"/>
                <w:sz w:val="22"/>
                <w:szCs w:val="22"/>
              </w:rPr>
              <w:lastRenderedPageBreak/>
              <w:t>Patents</w:t>
            </w:r>
          </w:p>
        </w:tc>
      </w:tr>
      <w:tr w:rsidR="00DF51CB" w:rsidRPr="00DF51CB" w14:paraId="1FB538F0" w14:textId="77777777" w:rsidTr="00DF51CB">
        <w:tc>
          <w:tcPr>
            <w:tcW w:w="9288" w:type="dxa"/>
            <w:tcBorders>
              <w:bottom w:val="single" w:sz="4" w:space="0" w:color="auto"/>
            </w:tcBorders>
          </w:tcPr>
          <w:p w14:paraId="5E96D911" w14:textId="2D081ABC" w:rsidR="00C23533" w:rsidRPr="00C23533" w:rsidRDefault="00C23533" w:rsidP="00220147">
            <w:pPr>
              <w:pStyle w:val="ListParagraph"/>
              <w:numPr>
                <w:ilvl w:val="0"/>
                <w:numId w:val="13"/>
              </w:numPr>
              <w:spacing w:after="0" w:line="240" w:lineRule="auto"/>
              <w:jc w:val="both"/>
              <w:rPr>
                <w:rFonts w:ascii="Arial" w:hAnsi="Arial" w:cs="Arial"/>
                <w:b/>
                <w:bCs/>
                <w:sz w:val="24"/>
                <w:szCs w:val="24"/>
                <w:lang w:eastAsia="en-NZ"/>
              </w:rPr>
            </w:pPr>
            <w:r>
              <w:rPr>
                <w:rFonts w:ascii="Arial" w:hAnsi="Arial" w:cs="Arial"/>
                <w:b/>
                <w:bCs/>
                <w:sz w:val="24"/>
                <w:szCs w:val="24"/>
                <w:lang w:eastAsia="en-NZ"/>
              </w:rPr>
              <w:t xml:space="preserve">Mugisho OO. </w:t>
            </w:r>
            <w:r>
              <w:rPr>
                <w:rFonts w:ascii="Arial" w:hAnsi="Arial" w:cs="Arial"/>
                <w:sz w:val="24"/>
                <w:szCs w:val="24"/>
                <w:lang w:eastAsia="en-NZ"/>
              </w:rPr>
              <w:t>Modulators for Treatment and Prevention of Diseases, Disorders and Conditions. New Zealand Provisional Patent application number 810287, Filed 19/04/2024</w:t>
            </w:r>
          </w:p>
          <w:p w14:paraId="47FC3B78" w14:textId="6F6A6188" w:rsidR="00C23533" w:rsidRDefault="00C23533" w:rsidP="00220147">
            <w:pPr>
              <w:pStyle w:val="ListParagraph"/>
              <w:numPr>
                <w:ilvl w:val="0"/>
                <w:numId w:val="13"/>
              </w:numPr>
              <w:spacing w:after="0" w:line="240" w:lineRule="auto"/>
              <w:jc w:val="both"/>
              <w:rPr>
                <w:rFonts w:ascii="Arial" w:hAnsi="Arial" w:cs="Arial"/>
                <w:b/>
                <w:bCs/>
                <w:sz w:val="24"/>
                <w:szCs w:val="24"/>
                <w:lang w:eastAsia="en-NZ"/>
              </w:rPr>
            </w:pPr>
            <w:r>
              <w:rPr>
                <w:rFonts w:ascii="Arial" w:hAnsi="Arial" w:cs="Arial"/>
                <w:b/>
                <w:bCs/>
                <w:sz w:val="24"/>
                <w:szCs w:val="24"/>
                <w:lang w:eastAsia="en-NZ"/>
              </w:rPr>
              <w:t xml:space="preserve">Mugisho OO. </w:t>
            </w:r>
            <w:r>
              <w:rPr>
                <w:rFonts w:ascii="Arial" w:hAnsi="Arial" w:cs="Arial"/>
                <w:sz w:val="24"/>
                <w:szCs w:val="24"/>
                <w:lang w:eastAsia="en-NZ"/>
              </w:rPr>
              <w:t>Compounds for Treatment and Prevention of Diseases, Disorders and Conditions. New Zealand Provisional Patent application number 810288, Filed 19/04/2024</w:t>
            </w:r>
          </w:p>
          <w:p w14:paraId="40400DC2" w14:textId="66D04292" w:rsidR="00220147" w:rsidRPr="00D56F7D" w:rsidRDefault="00220147" w:rsidP="00220147">
            <w:pPr>
              <w:pStyle w:val="ListParagraph"/>
              <w:numPr>
                <w:ilvl w:val="0"/>
                <w:numId w:val="13"/>
              </w:numPr>
              <w:spacing w:after="0" w:line="240" w:lineRule="auto"/>
              <w:jc w:val="both"/>
              <w:rPr>
                <w:rFonts w:ascii="Arial" w:hAnsi="Arial" w:cs="Arial"/>
                <w:b/>
                <w:bCs/>
                <w:sz w:val="24"/>
                <w:szCs w:val="24"/>
                <w:lang w:eastAsia="en-NZ"/>
              </w:rPr>
            </w:pPr>
            <w:r w:rsidRPr="00D56F7D">
              <w:rPr>
                <w:rFonts w:ascii="Arial" w:hAnsi="Arial" w:cs="Arial"/>
                <w:b/>
                <w:bCs/>
                <w:sz w:val="24"/>
                <w:szCs w:val="24"/>
                <w:lang w:eastAsia="en-NZ"/>
              </w:rPr>
              <w:t xml:space="preserve">Mugisho OO, </w:t>
            </w:r>
            <w:r w:rsidRPr="00D56F7D">
              <w:rPr>
                <w:rFonts w:ascii="Arial" w:hAnsi="Arial" w:cs="Arial"/>
                <w:sz w:val="24"/>
                <w:szCs w:val="24"/>
                <w:lang w:eastAsia="en-NZ"/>
              </w:rPr>
              <w:t xml:space="preserve">Green CR. </w:t>
            </w:r>
            <w:r w:rsidRPr="00D56F7D">
              <w:rPr>
                <w:rFonts w:ascii="Arial" w:hAnsi="Arial" w:cs="Arial"/>
                <w:i/>
                <w:iCs/>
                <w:sz w:val="24"/>
                <w:szCs w:val="24"/>
                <w:lang w:eastAsia="en-NZ"/>
              </w:rPr>
              <w:t>Compositions and methods for modulating epithelial-mesenchymal transition.</w:t>
            </w:r>
            <w:r w:rsidRPr="00D56F7D">
              <w:rPr>
                <w:rFonts w:ascii="Arial" w:hAnsi="Arial" w:cs="Arial"/>
                <w:sz w:val="24"/>
                <w:szCs w:val="24"/>
                <w:lang w:eastAsia="en-NZ"/>
              </w:rPr>
              <w:t xml:space="preserve"> New Zealand Provisional application number 773493, Filed 02/03/2021</w:t>
            </w:r>
          </w:p>
          <w:p w14:paraId="745CA4F0" w14:textId="77777777" w:rsidR="00220147" w:rsidRPr="00D56F7D" w:rsidRDefault="00220147" w:rsidP="00220147">
            <w:pPr>
              <w:pStyle w:val="Default"/>
              <w:numPr>
                <w:ilvl w:val="0"/>
                <w:numId w:val="13"/>
              </w:numPr>
              <w:jc w:val="both"/>
              <w:rPr>
                <w:color w:val="auto"/>
              </w:rPr>
            </w:pPr>
            <w:r w:rsidRPr="00D56F7D">
              <w:rPr>
                <w:b/>
                <w:bCs/>
                <w:color w:val="auto"/>
              </w:rPr>
              <w:t>Mugisho OO</w:t>
            </w:r>
            <w:r w:rsidRPr="00D56F7D">
              <w:rPr>
                <w:color w:val="auto"/>
              </w:rPr>
              <w:t xml:space="preserve">, Green CR, Duft BJ. </w:t>
            </w:r>
            <w:r w:rsidRPr="00D56F7D">
              <w:rPr>
                <w:i/>
                <w:iCs/>
                <w:color w:val="auto"/>
              </w:rPr>
              <w:t xml:space="preserve">Compositions and methods for protecting epithelial and barrier integrity. </w:t>
            </w:r>
            <w:r w:rsidRPr="00D56F7D">
              <w:rPr>
                <w:color w:val="auto"/>
              </w:rPr>
              <w:t xml:space="preserve">US Non-Provisional Application No.62/837,697. (Filed April 23, 2019) </w:t>
            </w:r>
          </w:p>
          <w:p w14:paraId="70E6A9F4" w14:textId="77777777" w:rsidR="00220147" w:rsidRDefault="00220147" w:rsidP="00220147">
            <w:pPr>
              <w:pStyle w:val="Default"/>
              <w:numPr>
                <w:ilvl w:val="0"/>
                <w:numId w:val="13"/>
              </w:numPr>
              <w:jc w:val="both"/>
              <w:rPr>
                <w:color w:val="auto"/>
              </w:rPr>
            </w:pPr>
            <w:r w:rsidRPr="00D56F7D">
              <w:rPr>
                <w:color w:val="auto"/>
              </w:rPr>
              <w:t xml:space="preserve">Green CR, </w:t>
            </w:r>
            <w:r w:rsidRPr="00D56F7D">
              <w:rPr>
                <w:b/>
                <w:bCs/>
                <w:color w:val="auto"/>
              </w:rPr>
              <w:t>Mugisho OO</w:t>
            </w:r>
            <w:r w:rsidRPr="00D56F7D">
              <w:rPr>
                <w:color w:val="auto"/>
              </w:rPr>
              <w:t xml:space="preserve">, Duft BJ (2019). </w:t>
            </w:r>
            <w:r w:rsidRPr="00D56F7D">
              <w:rPr>
                <w:i/>
                <w:iCs/>
                <w:color w:val="auto"/>
              </w:rPr>
              <w:t>Cytokine Modulation</w:t>
            </w:r>
            <w:r w:rsidRPr="00D56F7D">
              <w:rPr>
                <w:rFonts w:ascii="Times New Roman" w:hAnsi="Times New Roman" w:cs="Times New Roman"/>
                <w:i/>
                <w:iCs/>
                <w:color w:val="auto"/>
              </w:rPr>
              <w:t xml:space="preserve">. </w:t>
            </w:r>
            <w:r w:rsidRPr="00D56F7D">
              <w:rPr>
                <w:color w:val="auto"/>
              </w:rPr>
              <w:t xml:space="preserve">US Patent App. 16/040,412. </w:t>
            </w:r>
          </w:p>
          <w:p w14:paraId="73E7D3CC" w14:textId="75FC3C3A" w:rsidR="00DF51CB" w:rsidRPr="00220147" w:rsidRDefault="00220147" w:rsidP="00BF2FB2">
            <w:pPr>
              <w:pStyle w:val="Default"/>
              <w:numPr>
                <w:ilvl w:val="0"/>
                <w:numId w:val="13"/>
              </w:numPr>
              <w:jc w:val="both"/>
              <w:rPr>
                <w:color w:val="auto"/>
              </w:rPr>
            </w:pPr>
            <w:r w:rsidRPr="00D56F7D">
              <w:t xml:space="preserve">Green CR. </w:t>
            </w:r>
            <w:r w:rsidRPr="00220147">
              <w:rPr>
                <w:i/>
                <w:iCs/>
              </w:rPr>
              <w:t xml:space="preserve">Methods of Treatment (Tonabersat). </w:t>
            </w:r>
            <w:r w:rsidRPr="00D56F7D">
              <w:t xml:space="preserve">US application No: 14/833,041, </w:t>
            </w:r>
            <w:r w:rsidRPr="00220147">
              <w:rPr>
                <w:b/>
                <w:bCs/>
              </w:rPr>
              <w:t xml:space="preserve">August 21 2015. </w:t>
            </w:r>
            <w:r w:rsidRPr="00D56F7D">
              <w:t>(Although not an inventor, I am a scientist contributing to the patent with income sharing).</w:t>
            </w:r>
          </w:p>
        </w:tc>
      </w:tr>
    </w:tbl>
    <w:p w14:paraId="5758B0A9" w14:textId="77777777" w:rsidR="00DF51CB" w:rsidRPr="00376CAB" w:rsidRDefault="00DF51CB" w:rsidP="00376CAB">
      <w:pPr>
        <w:pStyle w:val="BodyText"/>
        <w:rPr>
          <w:sz w:val="20"/>
        </w:rPr>
      </w:pPr>
    </w:p>
    <w:sectPr w:rsidR="00DF51CB" w:rsidRPr="00376CAB" w:rsidSect="007E26B2">
      <w:footerReference w:type="default" r:id="rId10"/>
      <w:footnotePr>
        <w:pos w:val="beneathText"/>
      </w:footnotePr>
      <w:pgSz w:w="11905" w:h="16837"/>
      <w:pgMar w:top="1134" w:right="1134" w:bottom="1134" w:left="1134" w:header="454" w:footer="295"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492BC" w14:textId="77777777" w:rsidR="001D006E" w:rsidRDefault="001D006E">
      <w:r>
        <w:separator/>
      </w:r>
    </w:p>
  </w:endnote>
  <w:endnote w:type="continuationSeparator" w:id="0">
    <w:p w14:paraId="3E0ED925" w14:textId="77777777" w:rsidR="001D006E" w:rsidRDefault="001D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EF6E" w14:textId="77777777" w:rsidR="00E57D64" w:rsidRDefault="00E57D64">
    <w:pPr>
      <w:pStyle w:val="Footer"/>
      <w:ind w:right="360"/>
    </w:pPr>
    <w:r>
      <w:rPr>
        <w:sz w:val="20"/>
      </w:rPr>
      <w:tab/>
    </w: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940B2" w14:textId="77777777" w:rsidR="001D006E" w:rsidRDefault="001D006E">
      <w:r>
        <w:separator/>
      </w:r>
    </w:p>
  </w:footnote>
  <w:footnote w:type="continuationSeparator" w:id="0">
    <w:p w14:paraId="024C88A6" w14:textId="77777777" w:rsidR="001D006E" w:rsidRDefault="001D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ind w:left="720" w:hanging="720"/>
      </w:pPr>
    </w:lvl>
  </w:abstractNum>
  <w:abstractNum w:abstractNumId="2" w15:restartNumberingAfterBreak="0">
    <w:nsid w:val="00000003"/>
    <w:multiLevelType w:val="singleLevel"/>
    <w:tmpl w:val="00000003"/>
    <w:name w:val="WW8Num7"/>
    <w:lvl w:ilvl="0">
      <w:start w:val="3"/>
      <w:numFmt w:val="decimal"/>
      <w:lvlText w:val="%1."/>
      <w:lvlJc w:val="left"/>
      <w:pPr>
        <w:tabs>
          <w:tab w:val="num" w:pos="1080"/>
        </w:tabs>
        <w:ind w:left="1080" w:hanging="720"/>
      </w:pPr>
    </w:lvl>
  </w:abstractNum>
  <w:abstractNum w:abstractNumId="3" w15:restartNumberingAfterBreak="0">
    <w:nsid w:val="07F74C77"/>
    <w:multiLevelType w:val="hybridMultilevel"/>
    <w:tmpl w:val="AFA262FE"/>
    <w:lvl w:ilvl="0" w:tplc="CDA48B5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7218E7"/>
    <w:multiLevelType w:val="hybridMultilevel"/>
    <w:tmpl w:val="05725C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2436"/>
    <w:multiLevelType w:val="hybridMultilevel"/>
    <w:tmpl w:val="C796535C"/>
    <w:lvl w:ilvl="0" w:tplc="A66AD092">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8A0347D"/>
    <w:multiLevelType w:val="hybridMultilevel"/>
    <w:tmpl w:val="892A76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420D6B"/>
    <w:multiLevelType w:val="hybridMultilevel"/>
    <w:tmpl w:val="EF5C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46F45"/>
    <w:multiLevelType w:val="hybridMultilevel"/>
    <w:tmpl w:val="0A781C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68F6420"/>
    <w:multiLevelType w:val="hybridMultilevel"/>
    <w:tmpl w:val="E988A1E2"/>
    <w:lvl w:ilvl="0" w:tplc="1409000F">
      <w:start w:val="1"/>
      <w:numFmt w:val="decimal"/>
      <w:lvlText w:val="%1."/>
      <w:lvlJc w:val="left"/>
      <w:pPr>
        <w:ind w:left="360" w:hanging="360"/>
      </w:pPr>
      <w:rPr>
        <w:rFonts w:hint="default"/>
        <w:color w:val="auto"/>
      </w:rPr>
    </w:lvl>
    <w:lvl w:ilvl="1" w:tplc="FFFFFFFF">
      <w:numFmt w:val="bullet"/>
      <w:lvlText w:val="•"/>
      <w:lvlJc w:val="left"/>
      <w:pPr>
        <w:ind w:left="1080" w:hanging="360"/>
      </w:pPr>
      <w:rPr>
        <w:rFonts w:ascii="Arial" w:eastAsia="Times New Roman" w:hAnsi="Arial" w:cs="Arial" w:hint="default"/>
        <w:color w:val="00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36B2CB5"/>
    <w:multiLevelType w:val="hybridMultilevel"/>
    <w:tmpl w:val="61F0CF3C"/>
    <w:lvl w:ilvl="0" w:tplc="DDA8F75E">
      <w:start w:val="1"/>
      <w:numFmt w:val="decimal"/>
      <w:lvlText w:val="%1."/>
      <w:lvlJc w:val="left"/>
      <w:pPr>
        <w:ind w:left="360" w:hanging="360"/>
      </w:pPr>
      <w:rPr>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9739052">
    <w:abstractNumId w:val="0"/>
  </w:num>
  <w:num w:numId="2" w16cid:durableId="198124601">
    <w:abstractNumId w:val="1"/>
  </w:num>
  <w:num w:numId="3" w16cid:durableId="1782646116">
    <w:abstractNumId w:val="2"/>
  </w:num>
  <w:num w:numId="4" w16cid:durableId="2046325772">
    <w:abstractNumId w:val="0"/>
  </w:num>
  <w:num w:numId="5" w16cid:durableId="1221594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384631">
    <w:abstractNumId w:val="4"/>
  </w:num>
  <w:num w:numId="7" w16cid:durableId="776409062">
    <w:abstractNumId w:val="3"/>
  </w:num>
  <w:num w:numId="8" w16cid:durableId="293097603">
    <w:abstractNumId w:val="7"/>
  </w:num>
  <w:num w:numId="9" w16cid:durableId="1229151145">
    <w:abstractNumId w:val="8"/>
  </w:num>
  <w:num w:numId="10" w16cid:durableId="1545093100">
    <w:abstractNumId w:val="9"/>
  </w:num>
  <w:num w:numId="11" w16cid:durableId="458382142">
    <w:abstractNumId w:val="5"/>
  </w:num>
  <w:num w:numId="12" w16cid:durableId="1010370335">
    <w:abstractNumId w:val="10"/>
  </w:num>
  <w:num w:numId="13" w16cid:durableId="1568807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3D5F74"/>
    <w:rsid w:val="00032E62"/>
    <w:rsid w:val="00037F14"/>
    <w:rsid w:val="00053E0E"/>
    <w:rsid w:val="00054B71"/>
    <w:rsid w:val="00082D6A"/>
    <w:rsid w:val="00087BE6"/>
    <w:rsid w:val="000B5951"/>
    <w:rsid w:val="000D36D0"/>
    <w:rsid w:val="000E33E1"/>
    <w:rsid w:val="000F1B4A"/>
    <w:rsid w:val="00107D1F"/>
    <w:rsid w:val="00132B08"/>
    <w:rsid w:val="0014693B"/>
    <w:rsid w:val="00156DFB"/>
    <w:rsid w:val="00184AF1"/>
    <w:rsid w:val="001A33A3"/>
    <w:rsid w:val="001D006E"/>
    <w:rsid w:val="001E04E6"/>
    <w:rsid w:val="001E13BC"/>
    <w:rsid w:val="001F3D60"/>
    <w:rsid w:val="0020585A"/>
    <w:rsid w:val="00206F5F"/>
    <w:rsid w:val="00220147"/>
    <w:rsid w:val="002329B1"/>
    <w:rsid w:val="00255F15"/>
    <w:rsid w:val="0025608F"/>
    <w:rsid w:val="002677F8"/>
    <w:rsid w:val="00270755"/>
    <w:rsid w:val="00274E94"/>
    <w:rsid w:val="002962A6"/>
    <w:rsid w:val="002A2A9F"/>
    <w:rsid w:val="002A7858"/>
    <w:rsid w:val="002C4D99"/>
    <w:rsid w:val="002D7B6B"/>
    <w:rsid w:val="00353799"/>
    <w:rsid w:val="003708D1"/>
    <w:rsid w:val="003722F6"/>
    <w:rsid w:val="00376CAB"/>
    <w:rsid w:val="00382FBB"/>
    <w:rsid w:val="003D5F74"/>
    <w:rsid w:val="003E1B13"/>
    <w:rsid w:val="003F6202"/>
    <w:rsid w:val="00406207"/>
    <w:rsid w:val="004811C8"/>
    <w:rsid w:val="004B0976"/>
    <w:rsid w:val="004B0B58"/>
    <w:rsid w:val="00514012"/>
    <w:rsid w:val="00573DFC"/>
    <w:rsid w:val="00591E79"/>
    <w:rsid w:val="00593B47"/>
    <w:rsid w:val="005C1F1E"/>
    <w:rsid w:val="005E7288"/>
    <w:rsid w:val="00650F15"/>
    <w:rsid w:val="006A1A98"/>
    <w:rsid w:val="006C18E1"/>
    <w:rsid w:val="006C7E17"/>
    <w:rsid w:val="006E67B2"/>
    <w:rsid w:val="00711A51"/>
    <w:rsid w:val="00711DF5"/>
    <w:rsid w:val="00762AB2"/>
    <w:rsid w:val="00776CA4"/>
    <w:rsid w:val="00777B51"/>
    <w:rsid w:val="0078558E"/>
    <w:rsid w:val="00787927"/>
    <w:rsid w:val="00791529"/>
    <w:rsid w:val="00794DE1"/>
    <w:rsid w:val="007B6D38"/>
    <w:rsid w:val="007E26B2"/>
    <w:rsid w:val="008257D6"/>
    <w:rsid w:val="00852C67"/>
    <w:rsid w:val="00852D7A"/>
    <w:rsid w:val="00892ECF"/>
    <w:rsid w:val="00893A91"/>
    <w:rsid w:val="008C250E"/>
    <w:rsid w:val="008D46BE"/>
    <w:rsid w:val="009104BC"/>
    <w:rsid w:val="00931A6B"/>
    <w:rsid w:val="0096184E"/>
    <w:rsid w:val="009934D5"/>
    <w:rsid w:val="009A2FB0"/>
    <w:rsid w:val="009A7507"/>
    <w:rsid w:val="009C6C5B"/>
    <w:rsid w:val="00A11196"/>
    <w:rsid w:val="00A57519"/>
    <w:rsid w:val="00A87316"/>
    <w:rsid w:val="00B36650"/>
    <w:rsid w:val="00B41015"/>
    <w:rsid w:val="00B71F53"/>
    <w:rsid w:val="00B8070B"/>
    <w:rsid w:val="00B86EF8"/>
    <w:rsid w:val="00BA5FAF"/>
    <w:rsid w:val="00BB48EE"/>
    <w:rsid w:val="00BC2122"/>
    <w:rsid w:val="00BF2FB2"/>
    <w:rsid w:val="00BF4C48"/>
    <w:rsid w:val="00BF618D"/>
    <w:rsid w:val="00C07177"/>
    <w:rsid w:val="00C227D9"/>
    <w:rsid w:val="00C23533"/>
    <w:rsid w:val="00C26122"/>
    <w:rsid w:val="00CE2207"/>
    <w:rsid w:val="00CF2EF5"/>
    <w:rsid w:val="00D1406A"/>
    <w:rsid w:val="00D15036"/>
    <w:rsid w:val="00D33FB8"/>
    <w:rsid w:val="00D35CB8"/>
    <w:rsid w:val="00D45FD0"/>
    <w:rsid w:val="00D96896"/>
    <w:rsid w:val="00DB634A"/>
    <w:rsid w:val="00DC3EF9"/>
    <w:rsid w:val="00DE5866"/>
    <w:rsid w:val="00DE7D1A"/>
    <w:rsid w:val="00DF51CB"/>
    <w:rsid w:val="00DF6575"/>
    <w:rsid w:val="00E024AA"/>
    <w:rsid w:val="00E0506C"/>
    <w:rsid w:val="00E07023"/>
    <w:rsid w:val="00E15A23"/>
    <w:rsid w:val="00E25F23"/>
    <w:rsid w:val="00E57D64"/>
    <w:rsid w:val="00E873B0"/>
    <w:rsid w:val="00EB2FEA"/>
    <w:rsid w:val="00EC6614"/>
    <w:rsid w:val="00ED6408"/>
    <w:rsid w:val="00EE09A1"/>
    <w:rsid w:val="00EE3874"/>
    <w:rsid w:val="00F01AC7"/>
    <w:rsid w:val="00F079EF"/>
    <w:rsid w:val="00F10162"/>
    <w:rsid w:val="00F47F6E"/>
    <w:rsid w:val="00F5599C"/>
    <w:rsid w:val="00F60F18"/>
    <w:rsid w:val="00F77087"/>
    <w:rsid w:val="00F870EE"/>
    <w:rsid w:val="00FD3F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185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55"/>
    <w:pPr>
      <w:suppressAutoHyphens/>
    </w:pPr>
    <w:rPr>
      <w:sz w:val="24"/>
      <w:lang w:val="en-GB" w:eastAsia="ar-SA"/>
    </w:rPr>
  </w:style>
  <w:style w:type="paragraph" w:styleId="Heading1">
    <w:name w:val="heading 1"/>
    <w:basedOn w:val="Normal"/>
    <w:next w:val="Normal"/>
    <w:link w:val="Heading1Char"/>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link w:val="Heading4Char"/>
    <w:qFormat/>
    <w:pPr>
      <w:keepNext/>
      <w:numPr>
        <w:ilvl w:val="3"/>
        <w:numId w:val="1"/>
      </w:numPr>
      <w:jc w:val="right"/>
      <w:outlineLvl w:val="3"/>
    </w:pPr>
    <w:rPr>
      <w:b/>
    </w:rPr>
  </w:style>
  <w:style w:type="paragraph" w:styleId="Heading5">
    <w:name w:val="heading 5"/>
    <w:basedOn w:val="Normal"/>
    <w:next w:val="Normal"/>
    <w:link w:val="Heading5Char"/>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rPr>
      <w:lang w:val="en-AU"/>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spacing w:line="220" w:lineRule="atLeast"/>
      <w:jc w:val="both"/>
    </w:pPr>
    <w:rPr>
      <w:rFonts w:ascii="Times" w:hAnsi="Times"/>
      <w:sz w:val="28"/>
    </w:rPr>
  </w:style>
  <w:style w:type="paragraph" w:styleId="Footer">
    <w:name w:val="footer"/>
    <w:basedOn w:val="Normal"/>
    <w:pPr>
      <w:tabs>
        <w:tab w:val="center" w:pos="4153"/>
        <w:tab w:val="right" w:pos="8306"/>
      </w:tabs>
    </w:pPr>
  </w:style>
  <w:style w:type="paragraph" w:styleId="BodyText2">
    <w:name w:val="Body Text 2"/>
    <w:basedOn w:val="Normal"/>
    <w:pPr>
      <w:ind w:left="-426"/>
    </w:pPr>
  </w:style>
  <w:style w:type="paragraph" w:styleId="Title">
    <w:name w:val="Title"/>
    <w:basedOn w:val="Normal"/>
    <w:next w:val="Subtitle"/>
    <w:link w:val="TitleChar"/>
    <w:uiPriority w:val="10"/>
    <w:qFormat/>
    <w:pPr>
      <w:jc w:val="center"/>
    </w:pPr>
    <w:rPr>
      <w:b/>
    </w:rPr>
  </w:style>
  <w:style w:type="paragraph" w:styleId="Subtitle">
    <w:name w:val="Subtitle"/>
    <w:basedOn w:val="Normal"/>
    <w:next w:val="BodyText"/>
    <w:qFormat/>
    <w:pPr>
      <w:jc w:val="center"/>
    </w:pPr>
    <w:rPr>
      <w:b/>
    </w:rPr>
  </w:style>
  <w:style w:type="paragraph" w:customStyle="1" w:styleId="WW-BodyText2">
    <w:name w:val="WW-Body Text 2"/>
    <w:basedOn w:val="Normal"/>
    <w:pPr>
      <w:jc w:val="both"/>
    </w:pPr>
  </w:style>
  <w:style w:type="paragraph" w:styleId="BodyText3">
    <w:name w:val="Body Text 3"/>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DF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E13BC"/>
    <w:rPr>
      <w:b/>
      <w:sz w:val="24"/>
      <w:lang w:val="en-GB" w:eastAsia="ar-SA"/>
    </w:rPr>
  </w:style>
  <w:style w:type="character" w:customStyle="1" w:styleId="BodyTextChar">
    <w:name w:val="Body Text Char"/>
    <w:link w:val="BodyText"/>
    <w:rsid w:val="009A2FB0"/>
    <w:rPr>
      <w:sz w:val="24"/>
      <w:lang w:val="en-AU" w:eastAsia="ar-SA"/>
    </w:rPr>
  </w:style>
  <w:style w:type="character" w:styleId="Hyperlink">
    <w:name w:val="Hyperlink"/>
    <w:unhideWhenUsed/>
    <w:rsid w:val="00762AB2"/>
    <w:rPr>
      <w:color w:val="0000FF"/>
      <w:u w:val="single"/>
    </w:rPr>
  </w:style>
  <w:style w:type="character" w:customStyle="1" w:styleId="Heading4Char">
    <w:name w:val="Heading 4 Char"/>
    <w:link w:val="Heading4"/>
    <w:rsid w:val="00DF6575"/>
    <w:rPr>
      <w:b/>
      <w:sz w:val="24"/>
      <w:lang w:val="en-GB" w:eastAsia="ar-SA"/>
    </w:rPr>
  </w:style>
  <w:style w:type="character" w:customStyle="1" w:styleId="Heading5Char">
    <w:name w:val="Heading 5 Char"/>
    <w:link w:val="Heading5"/>
    <w:rsid w:val="00DF6575"/>
    <w:rPr>
      <w:b/>
      <w:sz w:val="24"/>
      <w:lang w:val="en-GB" w:eastAsia="ar-SA"/>
    </w:rPr>
  </w:style>
  <w:style w:type="paragraph" w:customStyle="1" w:styleId="Bold">
    <w:name w:val="Bold"/>
    <w:basedOn w:val="BodyText"/>
    <w:link w:val="BoldChar"/>
    <w:qFormat/>
    <w:rsid w:val="00E57D64"/>
    <w:pPr>
      <w:suppressAutoHyphens w:val="0"/>
      <w:spacing w:after="200" w:line="264" w:lineRule="auto"/>
    </w:pPr>
    <w:rPr>
      <w:rFonts w:ascii="Calibri" w:eastAsia="Calibri" w:hAnsi="Calibri"/>
      <w:b/>
      <w:sz w:val="22"/>
      <w:szCs w:val="22"/>
      <w:lang w:val="en-NZ" w:eastAsia="en-US"/>
    </w:rPr>
  </w:style>
  <w:style w:type="character" w:customStyle="1" w:styleId="BoldChar">
    <w:name w:val="Bold Char"/>
    <w:link w:val="Bold"/>
    <w:rsid w:val="00E57D64"/>
    <w:rPr>
      <w:rFonts w:ascii="Calibri" w:eastAsia="Calibri" w:hAnsi="Calibri" w:cs="Times New Roman"/>
      <w:b/>
      <w:sz w:val="22"/>
      <w:szCs w:val="22"/>
      <w:lang w:val="en-NZ" w:eastAsia="ar-SA"/>
    </w:rPr>
  </w:style>
  <w:style w:type="paragraph" w:styleId="ListParagraph">
    <w:name w:val="List Paragraph"/>
    <w:basedOn w:val="Normal"/>
    <w:uiPriority w:val="34"/>
    <w:qFormat/>
    <w:rsid w:val="00E57D64"/>
    <w:pPr>
      <w:suppressAutoHyphens w:val="0"/>
      <w:spacing w:after="200" w:line="276" w:lineRule="auto"/>
      <w:ind w:left="720"/>
      <w:contextualSpacing/>
    </w:pPr>
    <w:rPr>
      <w:rFonts w:ascii="Calibri" w:eastAsia="Calibri" w:hAnsi="Calibri"/>
      <w:sz w:val="22"/>
      <w:szCs w:val="22"/>
      <w:lang w:val="en-NZ" w:eastAsia="en-US"/>
    </w:rPr>
  </w:style>
  <w:style w:type="paragraph" w:customStyle="1" w:styleId="Default">
    <w:name w:val="Default"/>
    <w:rsid w:val="00220147"/>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uiPriority w:val="10"/>
    <w:rsid w:val="00220147"/>
    <w:rPr>
      <w:b/>
      <w:sz w:val="24"/>
      <w:lang w:val="en-GB" w:eastAsia="ar-SA"/>
    </w:rPr>
  </w:style>
  <w:style w:type="paragraph" w:customStyle="1" w:styleId="xmsonormal">
    <w:name w:val="x_msonormal"/>
    <w:basedOn w:val="Normal"/>
    <w:rsid w:val="00220147"/>
    <w:pPr>
      <w:suppressAutoHyphens w:val="0"/>
    </w:pPr>
    <w:rPr>
      <w:rFonts w:ascii="Calibri" w:eastAsiaTheme="minorHAns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906253">
      <w:bodyDiv w:val="1"/>
      <w:marLeft w:val="0"/>
      <w:marRight w:val="0"/>
      <w:marTop w:val="0"/>
      <w:marBottom w:val="0"/>
      <w:divBdr>
        <w:top w:val="none" w:sz="0" w:space="0" w:color="auto"/>
        <w:left w:val="none" w:sz="0" w:space="0" w:color="auto"/>
        <w:bottom w:val="none" w:sz="0" w:space="0" w:color="auto"/>
        <w:right w:val="none" w:sz="0" w:space="0" w:color="auto"/>
      </w:divBdr>
    </w:div>
    <w:div w:id="172039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files.auckland.ac.nz/lola-mugish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00109-018-17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EDD38-3F09-41D8-91D4-BB93631A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2024-06-19T00:16:00Z</dcterms:created>
  <dcterms:modified xsi:type="dcterms:W3CDTF">2024-08-12T02:48:00Z</dcterms:modified>
</cp:coreProperties>
</file>