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46C3" w14:textId="747AB185" w:rsidR="00B93CA8" w:rsidRPr="00E33BE7" w:rsidRDefault="00B93CA8" w:rsidP="00B93CA8">
      <w:pPr>
        <w:pStyle w:val="Heading1"/>
        <w:pageBreakBefore/>
        <w:numPr>
          <w:ilvl w:val="0"/>
          <w:numId w:val="0"/>
        </w:numPr>
        <w:ind w:left="720"/>
        <w:jc w:val="center"/>
        <w:rPr>
          <w:sz w:val="28"/>
          <w:lang w:val="en-US"/>
        </w:rPr>
      </w:pPr>
      <w:bookmarkStart w:id="0" w:name="_Toc54304954"/>
      <w:r w:rsidRPr="00E33BE7">
        <w:rPr>
          <w:sz w:val="28"/>
          <w:lang w:val="en-US"/>
        </w:rPr>
        <w:t>Protocol SYNOPSIS</w:t>
      </w:r>
      <w:bookmarkEnd w:id="0"/>
    </w:p>
    <w:p w14:paraId="7CBD229C" w14:textId="6649DCD0" w:rsidR="00B93CA8" w:rsidRPr="00E33BE7" w:rsidRDefault="00B93CA8" w:rsidP="006263F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" w:name="_Toc395881597"/>
      <w:bookmarkStart w:id="2" w:name="_Toc395881896"/>
      <w:bookmarkStart w:id="3" w:name="_Toc395883534"/>
      <w:bookmarkStart w:id="4" w:name="_Toc395884735"/>
      <w:r w:rsidRPr="00E33BE7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Sponsor's protocol code number: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ProtocolNumber"/>
          <w:tag w:val="ProtocolNumber"/>
          <w:id w:val="23214316"/>
          <w:placeholder>
            <w:docPart w:val="B5357EDCFAA8410BB2EBED1A14E8BED0"/>
          </w:placeholder>
          <w:dataBinding w:xpath="/root[1]/ProtocolNumber[1]" w:storeItemID="{291E4D77-01E7-4FFA-B63C-97DDF58E5922}"/>
          <w:text/>
        </w:sdtPr>
        <w:sdtEndPr/>
        <w:sdtContent>
          <w:r w:rsidRPr="00E33BE7">
            <w:rPr>
              <w:rFonts w:ascii="Times New Roman" w:hAnsi="Times New Roman"/>
              <w:sz w:val="24"/>
              <w:lang w:val="en-US"/>
            </w:rPr>
            <w:t>LOXO-BTK-20019</w:t>
          </w:r>
        </w:sdtContent>
      </w:sdt>
    </w:p>
    <w:p w14:paraId="7EE5B061" w14:textId="482D9F21" w:rsidR="00B93CA8" w:rsidRPr="00E33BE7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33BE7">
        <w:rPr>
          <w:b/>
          <w:color w:val="000000" w:themeColor="text1"/>
          <w:sz w:val="24"/>
          <w:lang w:val="en-US"/>
        </w:rPr>
        <w:t xml:space="preserve">Version date: </w:t>
      </w:r>
      <w:sdt>
        <w:sdtPr>
          <w:rPr>
            <w:sz w:val="24"/>
            <w:szCs w:val="24"/>
            <w:lang w:val="en-US"/>
          </w:rPr>
          <w:alias w:val="DocumentDate"/>
          <w:tag w:val="DocumentDate"/>
          <w:id w:val="1253309788"/>
          <w:dataBinding w:xpath="/root[1]/DocumentDate[1]" w:storeItemID="{291E4D77-01E7-4FFA-B63C-97DDF58E5922}"/>
          <w:date w:fullDate="2020-10-22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E33BE7" w:rsidRPr="00E33BE7">
            <w:rPr>
              <w:sz w:val="24"/>
              <w:szCs w:val="24"/>
              <w:lang w:val="en-US"/>
            </w:rPr>
            <w:t>22 October 2020</w:t>
          </w:r>
        </w:sdtContent>
      </w:sdt>
    </w:p>
    <w:p w14:paraId="4CAC873A" w14:textId="77777777" w:rsidR="00B93CA8" w:rsidRPr="00E33BE7" w:rsidRDefault="00B93CA8" w:rsidP="006263F7">
      <w:pPr>
        <w:pStyle w:val="BodyText11"/>
        <w:spacing w:after="0"/>
        <w:rPr>
          <w:color w:val="000000" w:themeColor="text1"/>
          <w:sz w:val="24"/>
          <w:szCs w:val="24"/>
          <w:lang w:val="en-US"/>
        </w:rPr>
      </w:pPr>
      <w:r w:rsidRPr="00E33BE7">
        <w:rPr>
          <w:b/>
          <w:color w:val="000000" w:themeColor="text1"/>
          <w:sz w:val="24"/>
          <w:lang w:val="en-US"/>
        </w:rPr>
        <w:t xml:space="preserve">Version number: </w:t>
      </w:r>
      <w:r w:rsidRPr="00E33BE7">
        <w:rPr>
          <w:color w:val="000000" w:themeColor="text1"/>
          <w:sz w:val="24"/>
          <w:lang w:val="en-US"/>
        </w:rPr>
        <w:t>2.0</w:t>
      </w:r>
    </w:p>
    <w:p w14:paraId="11CC9E01" w14:textId="77777777" w:rsidR="00B93CA8" w:rsidRPr="00E33BE7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33BE7">
        <w:rPr>
          <w:b/>
          <w:color w:val="000000" w:themeColor="text1"/>
          <w:sz w:val="24"/>
          <w:lang w:val="en-US"/>
        </w:rPr>
        <w:t xml:space="preserve">EudraCT number: </w:t>
      </w:r>
      <w:r w:rsidRPr="00E33BE7">
        <w:rPr>
          <w:sz w:val="24"/>
          <w:lang w:val="en-US"/>
        </w:rPr>
        <w:t>2020-004553-72</w:t>
      </w:r>
    </w:p>
    <w:p w14:paraId="71D64F59" w14:textId="77777777" w:rsidR="00B93CA8" w:rsidRPr="00E33BE7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33BE7">
        <w:rPr>
          <w:b/>
          <w:color w:val="000000" w:themeColor="text1"/>
          <w:sz w:val="24"/>
          <w:lang w:val="en-US"/>
        </w:rPr>
        <w:t>Phase: 3.</w:t>
      </w:r>
    </w:p>
    <w:p w14:paraId="45AEF202" w14:textId="57F2589C" w:rsidR="00B93CA8" w:rsidRPr="00E33BE7" w:rsidRDefault="00B93CA8" w:rsidP="006263F7">
      <w:pPr>
        <w:pStyle w:val="TableLeftJust"/>
        <w:tabs>
          <w:tab w:val="clear" w:pos="4536"/>
          <w:tab w:val="left" w:pos="3492"/>
        </w:tabs>
        <w:spacing w:before="0" w:after="0" w:line="240" w:lineRule="auto"/>
        <w:rPr>
          <w:sz w:val="24"/>
          <w:szCs w:val="24"/>
          <w:lang w:val="en-US"/>
        </w:rPr>
      </w:pPr>
      <w:r w:rsidRPr="00E33BE7">
        <w:rPr>
          <w:b/>
          <w:color w:val="000000" w:themeColor="text1"/>
          <w:sz w:val="24"/>
          <w:lang w:val="en-US"/>
        </w:rPr>
        <w:t xml:space="preserve">Sponsor’s name: </w:t>
      </w:r>
      <w:bookmarkStart w:id="5" w:name="_Hlk40945749"/>
      <w:r w:rsidRPr="00E33BE7">
        <w:rPr>
          <w:sz w:val="24"/>
          <w:lang w:val="en-US"/>
        </w:rPr>
        <w:t xml:space="preserve">Loxo Oncology, Inc. </w:t>
      </w:r>
    </w:p>
    <w:p w14:paraId="073E4F23" w14:textId="77777777" w:rsidR="0000781A" w:rsidRPr="00E33BE7" w:rsidRDefault="0000781A" w:rsidP="006263F7">
      <w:pPr>
        <w:pStyle w:val="TableLeftJust"/>
        <w:tabs>
          <w:tab w:val="clear" w:pos="4536"/>
          <w:tab w:val="left" w:pos="3492"/>
        </w:tabs>
        <w:spacing w:before="0" w:after="0" w:line="240" w:lineRule="auto"/>
        <w:rPr>
          <w:sz w:val="24"/>
          <w:szCs w:val="24"/>
          <w:lang w:val="en-US"/>
        </w:rPr>
      </w:pPr>
    </w:p>
    <w:bookmarkEnd w:id="5"/>
    <w:p w14:paraId="52E40BBC" w14:textId="193E8683" w:rsidR="00B93CA8" w:rsidRPr="00E33BE7" w:rsidRDefault="00B93CA8" w:rsidP="009011E2">
      <w:pPr>
        <w:pStyle w:val="Paragraph"/>
        <w:spacing w:before="0" w:after="0" w:line="240" w:lineRule="auto"/>
        <w:jc w:val="both"/>
        <w:rPr>
          <w:b/>
          <w:bCs/>
          <w:szCs w:val="24"/>
          <w:lang w:val="en-US"/>
        </w:rPr>
      </w:pPr>
      <w:r w:rsidRPr="00E33BE7">
        <w:rPr>
          <w:b/>
          <w:lang w:val="en-US"/>
        </w:rPr>
        <w:t xml:space="preserve">Official title </w:t>
      </w:r>
    </w:p>
    <w:p w14:paraId="06573A7E" w14:textId="62F5E273" w:rsidR="0000781A" w:rsidRPr="00E33BE7" w:rsidRDefault="00966BE2" w:rsidP="00EF6BD5">
      <w:pPr>
        <w:pStyle w:val="Paragraph"/>
        <w:spacing w:before="0" w:after="0" w:line="240" w:lineRule="auto"/>
        <w:jc w:val="both"/>
        <w:rPr>
          <w:rStyle w:val="Bold"/>
          <w:b w:val="0"/>
          <w:bCs/>
          <w:lang w:val="en-US"/>
        </w:rPr>
      </w:pPr>
      <w:r w:rsidRPr="00E33BE7">
        <w:rPr>
          <w:rStyle w:val="Bold"/>
          <w:b w:val="0"/>
          <w:lang w:val="en-US"/>
        </w:rPr>
        <w:t>A Phase 3 Open-Label, Randomized Study of LOXO-305 Versus Investigator Choice of BTK Inhibitor in Patients With Previously Treated BTK Inhibitor Naïve Mantle Cell Lymphoma (BRUIN MCL-321)</w:t>
      </w:r>
    </w:p>
    <w:p w14:paraId="6B3CD1AC" w14:textId="77777777" w:rsidR="006B4BD8" w:rsidRPr="00E33BE7" w:rsidRDefault="006B4BD8" w:rsidP="00EF6BD5">
      <w:pPr>
        <w:pStyle w:val="Paragraph"/>
        <w:spacing w:before="0" w:after="0" w:line="240" w:lineRule="auto"/>
        <w:jc w:val="both"/>
        <w:rPr>
          <w:lang w:val="en-US"/>
        </w:rPr>
      </w:pPr>
    </w:p>
    <w:p w14:paraId="39F41441" w14:textId="77777777" w:rsidR="00B93CA8" w:rsidRPr="00E33BE7" w:rsidRDefault="00B93CA8" w:rsidP="009011E2">
      <w:pPr>
        <w:pStyle w:val="Paragraph"/>
        <w:spacing w:before="0" w:after="0" w:line="240" w:lineRule="auto"/>
        <w:jc w:val="both"/>
        <w:rPr>
          <w:b/>
          <w:bCs/>
          <w:lang w:val="en-US"/>
        </w:rPr>
      </w:pPr>
      <w:r w:rsidRPr="00E33BE7">
        <w:rPr>
          <w:b/>
          <w:lang w:val="en-US"/>
        </w:rPr>
        <w:t xml:space="preserve">Abbreviated title: </w:t>
      </w:r>
    </w:p>
    <w:p w14:paraId="67C3B82C" w14:textId="5B1D28D8" w:rsidR="00480AF1" w:rsidRPr="00E33BE7" w:rsidRDefault="00480AF1" w:rsidP="00480AF1">
      <w:pPr>
        <w:pStyle w:val="Paragraph"/>
        <w:spacing w:before="0" w:after="0" w:line="240" w:lineRule="auto"/>
        <w:jc w:val="both"/>
        <w:rPr>
          <w:rStyle w:val="Bold"/>
          <w:b w:val="0"/>
          <w:bCs/>
          <w:lang w:val="en-US"/>
        </w:rPr>
      </w:pPr>
      <w:r w:rsidRPr="00E33BE7">
        <w:rPr>
          <w:rStyle w:val="Bold"/>
          <w:b w:val="0"/>
          <w:lang w:val="en-US"/>
        </w:rPr>
        <w:t>A Phase 3 Study of LOXO-305 Versus Investigator Choice of BTK Inhibitor in Patients With Previously Treated Mantle Cell Lymphoma</w:t>
      </w:r>
    </w:p>
    <w:p w14:paraId="41BE8B47" w14:textId="0266E6E7" w:rsidR="0000781A" w:rsidRPr="00E33BE7" w:rsidRDefault="0000781A" w:rsidP="009011E2">
      <w:pPr>
        <w:pStyle w:val="Paragraph"/>
        <w:spacing w:before="0" w:after="0" w:line="240" w:lineRule="auto"/>
        <w:jc w:val="both"/>
        <w:rPr>
          <w:b/>
          <w:bCs/>
          <w:lang w:val="en-US"/>
        </w:rPr>
      </w:pPr>
    </w:p>
    <w:p w14:paraId="40B4E35D" w14:textId="77777777" w:rsidR="006263F7" w:rsidRPr="00E33BE7" w:rsidRDefault="006263F7" w:rsidP="009011E2">
      <w:pPr>
        <w:pStyle w:val="Paragraph"/>
        <w:spacing w:before="0" w:after="0" w:line="240" w:lineRule="auto"/>
        <w:jc w:val="both"/>
        <w:rPr>
          <w:b/>
          <w:bCs/>
          <w:lang w:val="en-US"/>
        </w:rPr>
      </w:pPr>
    </w:p>
    <w:bookmarkEnd w:id="1"/>
    <w:bookmarkEnd w:id="2"/>
    <w:bookmarkEnd w:id="3"/>
    <w:bookmarkEnd w:id="4"/>
    <w:p w14:paraId="6942040C" w14:textId="62F915DC" w:rsidR="00B93CA8" w:rsidRPr="00E33BE7" w:rsidRDefault="00E33BE7" w:rsidP="009011E2">
      <w:pPr>
        <w:pStyle w:val="Paragraph"/>
        <w:spacing w:before="0" w:after="0"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E33BE7">
        <w:rPr>
          <w:b/>
          <w:sz w:val="28"/>
          <w:u w:val="single"/>
          <w:lang w:val="en-US"/>
        </w:rPr>
        <w:t xml:space="preserve">Rationale </w:t>
      </w:r>
      <w:r w:rsidR="009F3F20" w:rsidRPr="00E33BE7">
        <w:rPr>
          <w:b/>
          <w:sz w:val="28"/>
          <w:u w:val="single"/>
          <w:lang w:val="en-US"/>
        </w:rPr>
        <w:t>for the clinical trial:</w:t>
      </w:r>
    </w:p>
    <w:p w14:paraId="7D330A63" w14:textId="77777777" w:rsidR="006263F7" w:rsidRPr="00E33BE7" w:rsidRDefault="006263F7" w:rsidP="009011E2">
      <w:pPr>
        <w:pStyle w:val="Paragraph"/>
        <w:spacing w:before="0" w:after="0" w:line="240" w:lineRule="auto"/>
        <w:jc w:val="both"/>
        <w:rPr>
          <w:b/>
          <w:bCs/>
          <w:lang w:val="en-US"/>
        </w:rPr>
      </w:pPr>
    </w:p>
    <w:p w14:paraId="24A2310E" w14:textId="04838F3A" w:rsidR="00B93CA8" w:rsidRPr="00E33BE7" w:rsidRDefault="00B93CA8" w:rsidP="009011E2">
      <w:pPr>
        <w:pStyle w:val="Paragraph"/>
        <w:spacing w:before="0" w:after="0" w:line="240" w:lineRule="auto"/>
        <w:jc w:val="both"/>
        <w:rPr>
          <w:lang w:val="en-US"/>
        </w:rPr>
      </w:pPr>
      <w:r w:rsidRPr="00E33BE7">
        <w:rPr>
          <w:lang w:val="en-US"/>
        </w:rPr>
        <w:t>Mantle Cell Lymphoma (MCL) is a rare and aggressive subtype of non-Hodgkin lymphoma (NHL). Younger, healthy patients are usually given induction chemotherapy, followed by high-dose chemotherapy with autologous stem cell transplantation</w:t>
      </w:r>
      <w:r w:rsidR="00E33BE7" w:rsidRPr="00E33BE7">
        <w:rPr>
          <w:lang w:val="en-US"/>
        </w:rPr>
        <w:t>,</w:t>
      </w:r>
      <w:r w:rsidRPr="00E33BE7">
        <w:rPr>
          <w:lang w:val="en-US"/>
        </w:rPr>
        <w:t xml:space="preserve"> and finally rituximab as maintenance treatment. Induction chemotherapy followed by maintenance rituximab is an acceptable alternative in transplant-ineligible patients. Neither approach is considered curative, however, and relapse is virtually universal. </w:t>
      </w:r>
    </w:p>
    <w:p w14:paraId="7D40A0C0" w14:textId="3E2FEE29" w:rsidR="00B93CA8" w:rsidRPr="00E33BE7" w:rsidRDefault="00B93CA8" w:rsidP="009011E2">
      <w:pPr>
        <w:pStyle w:val="Paragraph"/>
        <w:spacing w:before="0" w:after="0" w:line="240" w:lineRule="auto"/>
        <w:jc w:val="both"/>
        <w:rPr>
          <w:rFonts w:eastAsia="Times New Roman" w:cs="Calibri"/>
          <w:sz w:val="22"/>
          <w:lang w:val="en-US"/>
        </w:rPr>
      </w:pPr>
      <w:r w:rsidRPr="00E33BE7">
        <w:rPr>
          <w:lang w:val="en-US"/>
        </w:rPr>
        <w:t xml:space="preserve">Ibrutinib has been approved in a number of countries and </w:t>
      </w:r>
      <w:r w:rsidR="00E33BE7" w:rsidRPr="00E33BE7">
        <w:rPr>
          <w:lang w:val="en-US"/>
        </w:rPr>
        <w:t xml:space="preserve">acalabrutinib </w:t>
      </w:r>
      <w:r w:rsidRPr="00E33BE7">
        <w:rPr>
          <w:lang w:val="en-US"/>
        </w:rPr>
        <w:t>and zanub</w:t>
      </w:r>
      <w:r w:rsidR="00E33BE7">
        <w:rPr>
          <w:lang w:val="en-US"/>
        </w:rPr>
        <w:t>r</w:t>
      </w:r>
      <w:r w:rsidRPr="00E33BE7">
        <w:rPr>
          <w:lang w:val="en-US"/>
        </w:rPr>
        <w:t xml:space="preserve">utinib, other covalent inhibitors of Bruton’s tyrosine kinase (BTK), have been approved in </w:t>
      </w:r>
      <w:r w:rsidR="00BD3EAE" w:rsidRPr="00797636">
        <w:rPr>
          <w:lang w:val="en-US"/>
        </w:rPr>
        <w:t xml:space="preserve">certain </w:t>
      </w:r>
      <w:r w:rsidRPr="00797636">
        <w:rPr>
          <w:lang w:val="en-US"/>
        </w:rPr>
        <w:t>countries</w:t>
      </w:r>
      <w:r w:rsidR="00E33BE7" w:rsidRPr="00E33BE7">
        <w:rPr>
          <w:lang w:val="en-US"/>
        </w:rPr>
        <w:t xml:space="preserve"> </w:t>
      </w:r>
      <w:r w:rsidRPr="00E33BE7">
        <w:rPr>
          <w:lang w:val="en-US"/>
        </w:rPr>
        <w:t>as rescue therapy in patients</w:t>
      </w:r>
      <w:r w:rsidR="00E33BE7" w:rsidRPr="00E33BE7">
        <w:rPr>
          <w:lang w:val="en-US"/>
        </w:rPr>
        <w:t xml:space="preserve"> progressing </w:t>
      </w:r>
      <w:r w:rsidRPr="00E33BE7">
        <w:rPr>
          <w:lang w:val="en-US"/>
        </w:rPr>
        <w:t>after induction chemotherapy</w:t>
      </w:r>
      <w:r w:rsidR="00E33BE7" w:rsidRPr="00E33BE7">
        <w:rPr>
          <w:lang w:val="en-US"/>
        </w:rPr>
        <w:t>,</w:t>
      </w:r>
      <w:r w:rsidRPr="00E33BE7">
        <w:rPr>
          <w:lang w:val="en-US"/>
        </w:rPr>
        <w:t xml:space="preserve"> with or without stem cell transplantation. A pooled analysis of three ibrutinib clinical trials on involving 370 patients with relapsed/refractory MCL revealed a stable median progression-free survival (PFS) of 12.5 months. Similar results have been reported for the other covalent BTK inhibitors. There is an urgent need for comparative data between these </w:t>
      </w:r>
      <w:r w:rsidRPr="001F07B9">
        <w:rPr>
          <w:lang w:val="en-US"/>
        </w:rPr>
        <w:t>BTK inhibitors.</w:t>
      </w:r>
      <w:r w:rsidR="00BD3EAE">
        <w:rPr>
          <w:lang w:val="en-US"/>
        </w:rPr>
        <w:t xml:space="preserve"> You are a</w:t>
      </w:r>
    </w:p>
    <w:p w14:paraId="3363EE92" w14:textId="11B26D62" w:rsidR="00B93CA8" w:rsidRPr="00E33BE7" w:rsidRDefault="00B93CA8" w:rsidP="009011E2">
      <w:pPr>
        <w:pStyle w:val="Paragraph"/>
        <w:spacing w:before="0" w:after="0" w:line="240" w:lineRule="auto"/>
        <w:jc w:val="both"/>
        <w:rPr>
          <w:rFonts w:eastAsia="Times New Roman" w:cs="Calibri"/>
          <w:sz w:val="22"/>
          <w:lang w:val="en-US"/>
        </w:rPr>
      </w:pPr>
      <w:r w:rsidRPr="00E33BE7">
        <w:rPr>
          <w:lang w:val="en-US"/>
        </w:rPr>
        <w:t>LOXO-305 is an orally available, highly selective, adenosine triphosphate (ATP)-competitive BTK inhibitor, with single-digit nanomolar inhibitory activity against wild-type BTK. LOXO-305 differs from the approved BTK inhibitors (ibrutinib, acalabrutinib and zanub</w:t>
      </w:r>
      <w:r w:rsidR="00E33BE7">
        <w:rPr>
          <w:lang w:val="en-US"/>
        </w:rPr>
        <w:t>r</w:t>
      </w:r>
      <w:r w:rsidRPr="00E33BE7">
        <w:rPr>
          <w:lang w:val="en-US"/>
        </w:rPr>
        <w:t>utinib) in a number of key aspects, including selectivity, favorable pharmacokinetic (PK) and pharmacological properties, and non-covalent binding mechanism. Thanks to these properties, LOXO-305 achieves PK exposures in excess of the BTK minimum inhibitory concentration of 90% (IC</w:t>
      </w:r>
      <w:r w:rsidRPr="00E33BE7">
        <w:rPr>
          <w:vertAlign w:val="subscript"/>
          <w:lang w:val="en-US"/>
        </w:rPr>
        <w:t>90</w:t>
      </w:r>
      <w:r w:rsidRPr="00E33BE7">
        <w:rPr>
          <w:lang w:val="en-US"/>
        </w:rPr>
        <w:t xml:space="preserve">), thereby ensuring tonic on-target inhibition of BTK throughout administration, irrespective of the internal turnover of BTK. </w:t>
      </w:r>
      <w:r w:rsidRPr="00E33BE7">
        <w:rPr>
          <w:color w:val="000000" w:themeColor="text1"/>
          <w:lang w:val="en-US"/>
        </w:rPr>
        <w:t>LOXO</w:t>
      </w:r>
      <w:r w:rsidRPr="00E33BE7">
        <w:rPr>
          <w:color w:val="000000" w:themeColor="text1"/>
          <w:lang w:val="en-US"/>
        </w:rPr>
        <w:noBreakHyphen/>
        <w:t xml:space="preserve">305 is also a highly selective molecule, offering BTK selectivity more than 300 times greater than 370 </w:t>
      </w:r>
      <w:r w:rsidRPr="00E33BE7">
        <w:rPr>
          <w:color w:val="000000" w:themeColor="text1"/>
          <w:lang w:val="en-US"/>
        </w:rPr>
        <w:lastRenderedPageBreak/>
        <w:t>other kinases tested</w:t>
      </w:r>
      <w:r w:rsidR="00E33BE7" w:rsidRPr="00E33BE7">
        <w:rPr>
          <w:color w:val="000000" w:themeColor="text1"/>
          <w:lang w:val="en-US"/>
        </w:rPr>
        <w:t xml:space="preserve">, </w:t>
      </w:r>
      <w:r w:rsidRPr="00E33BE7">
        <w:rPr>
          <w:color w:val="000000" w:themeColor="text1"/>
          <w:lang w:val="en-US"/>
        </w:rPr>
        <w:t xml:space="preserve">with no statistically significant effects on non-kinase targets at a concentration of 1 µM, thereby limiting its non-target toxicity potential. </w:t>
      </w:r>
    </w:p>
    <w:p w14:paraId="1BC42498" w14:textId="2E109BC8" w:rsidR="00B93CA8" w:rsidRPr="00E33BE7" w:rsidRDefault="00B93CA8" w:rsidP="009011E2">
      <w:pPr>
        <w:pStyle w:val="Paragraph"/>
        <w:spacing w:before="0" w:after="0" w:line="240" w:lineRule="auto"/>
        <w:jc w:val="both"/>
        <w:rPr>
          <w:sz w:val="28"/>
          <w:szCs w:val="24"/>
          <w:lang w:val="en-US"/>
        </w:rPr>
      </w:pPr>
      <w:r w:rsidRPr="00E33BE7">
        <w:rPr>
          <w:lang w:val="en-US"/>
        </w:rPr>
        <w:t>In a phase 1/2 trial (LOXO-BTK-18001, NCT03740529), LOXO-305 demonstrated potent, sustained anti-tumor activity for various B-cell malignancies</w:t>
      </w:r>
      <w:r w:rsidR="00E33BE7" w:rsidRPr="00E33BE7">
        <w:rPr>
          <w:lang w:val="en-US"/>
        </w:rPr>
        <w:t>,</w:t>
      </w:r>
      <w:r w:rsidRPr="00E33BE7">
        <w:rPr>
          <w:lang w:val="en-US"/>
        </w:rPr>
        <w:t xml:space="preserve"> including MCL, in particular in patients with previously treated MCL who had received a prior BTK inhibitor. These results provide a basis to assume that the efficacy of LOXO-305 monotherapy in BTK inhibitor-</w:t>
      </w:r>
      <w:r w:rsidR="00E33BE7" w:rsidRPr="00E33BE7">
        <w:rPr>
          <w:lang w:val="en-US"/>
        </w:rPr>
        <w:t xml:space="preserve">naïve </w:t>
      </w:r>
      <w:r w:rsidRPr="00E33BE7">
        <w:rPr>
          <w:lang w:val="en-US"/>
        </w:rPr>
        <w:t xml:space="preserve">patients compares </w:t>
      </w:r>
      <w:r w:rsidR="00E33BE7" w:rsidRPr="00E33BE7">
        <w:rPr>
          <w:lang w:val="en-US"/>
        </w:rPr>
        <w:t>favorably</w:t>
      </w:r>
      <w:r w:rsidRPr="00E33BE7">
        <w:rPr>
          <w:lang w:val="en-US"/>
        </w:rPr>
        <w:t xml:space="preserve"> with the efficacy of current covalent inhibitors. In view of this, the sponsor feels that a direct clinical evaluation should be conducted on LOXO-305. The proposed clinical trial design with investigator choice for a comparative study is feasible and the results will be broadly applicable.</w:t>
      </w:r>
    </w:p>
    <w:p w14:paraId="4EBC8E9E" w14:textId="7E4F00AE" w:rsidR="00B93CA8" w:rsidRPr="00E33BE7" w:rsidRDefault="00B93CA8" w:rsidP="009011E2">
      <w:pPr>
        <w:pStyle w:val="Paragraph"/>
        <w:spacing w:before="0" w:after="0" w:line="240" w:lineRule="auto"/>
        <w:jc w:val="both"/>
        <w:rPr>
          <w:lang w:val="en-US"/>
        </w:rPr>
      </w:pPr>
      <w:r w:rsidRPr="00E33BE7">
        <w:rPr>
          <w:lang w:val="en-US"/>
        </w:rPr>
        <w:t>The global clinical trial LOXO-BTK-20019 (BRUIN MCL-321) will be conducted on BTK inhibitor-</w:t>
      </w:r>
      <w:r w:rsidR="00E33BE7" w:rsidRPr="00E33BE7">
        <w:rPr>
          <w:lang w:val="en-US"/>
        </w:rPr>
        <w:t>naïve</w:t>
      </w:r>
      <w:r w:rsidRPr="00E33BE7">
        <w:rPr>
          <w:lang w:val="en-US"/>
        </w:rPr>
        <w:t xml:space="preserve"> patients with previously treated MCL. The clinical trial</w:t>
      </w:r>
      <w:r w:rsidR="00E33BE7" w:rsidRPr="00E33BE7">
        <w:rPr>
          <w:lang w:val="en-US"/>
        </w:rPr>
        <w:t xml:space="preserve"> will compare </w:t>
      </w:r>
      <w:r w:rsidRPr="00E33BE7">
        <w:rPr>
          <w:lang w:val="en-US"/>
        </w:rPr>
        <w:t>the efficacy and safety of LOXO-305 as continuous monotherapy with the investigator choice of approved covalent BTK inhibitor (</w:t>
      </w:r>
      <w:bookmarkStart w:id="6" w:name="_Hlk43234698"/>
      <w:r w:rsidRPr="00E33BE7">
        <w:rPr>
          <w:lang w:val="en-US"/>
        </w:rPr>
        <w:t>ibrutinib, acalabrutinib</w:t>
      </w:r>
      <w:r w:rsidR="00E33BE7" w:rsidRPr="00E33BE7">
        <w:rPr>
          <w:lang w:val="en-US"/>
        </w:rPr>
        <w:t>,</w:t>
      </w:r>
      <w:r w:rsidRPr="00E33BE7">
        <w:rPr>
          <w:lang w:val="en-US"/>
        </w:rPr>
        <w:t xml:space="preserve"> or zanubrutinib</w:t>
      </w:r>
      <w:bookmarkEnd w:id="6"/>
      <w:r w:rsidRPr="00E33BE7">
        <w:rPr>
          <w:lang w:val="en-US"/>
        </w:rPr>
        <w:t xml:space="preserve">) as continuous monotherapy. The clinical trial will be conducted globally and the investigator's choice of BTK (ICB) will be based on local availability in the respective country. </w:t>
      </w:r>
    </w:p>
    <w:p w14:paraId="32B83477" w14:textId="37A26DAB" w:rsidR="00B93CA8" w:rsidRPr="00E33BE7" w:rsidRDefault="00B93CA8" w:rsidP="00A9369E">
      <w:pPr>
        <w:pStyle w:val="Paragraph"/>
        <w:spacing w:before="0" w:after="0" w:line="240" w:lineRule="auto"/>
        <w:jc w:val="both"/>
        <w:rPr>
          <w:rFonts w:eastAsiaTheme="minorHAnsi"/>
          <w:lang w:val="en-US"/>
        </w:rPr>
      </w:pPr>
      <w:r w:rsidRPr="00E33BE7">
        <w:rPr>
          <w:lang w:val="en-US"/>
        </w:rPr>
        <w:t>This trial will generate important data, highlighting the differences in safety, tolerability, and efficacy between LOXO-305 and the covalent BTK inhibitors in this patient population.</w:t>
      </w:r>
    </w:p>
    <w:p w14:paraId="5469C388" w14:textId="77777777" w:rsidR="006263F7" w:rsidRPr="00E33BE7" w:rsidRDefault="006263F7" w:rsidP="009011E2">
      <w:pPr>
        <w:pStyle w:val="Paragraph"/>
        <w:spacing w:before="0" w:after="0" w:line="240" w:lineRule="auto"/>
        <w:jc w:val="both"/>
        <w:rPr>
          <w:rFonts w:eastAsiaTheme="minorHAnsi"/>
          <w:lang w:val="en-US"/>
        </w:rPr>
      </w:pPr>
    </w:p>
    <w:p w14:paraId="65D63369" w14:textId="77777777" w:rsidR="00B93CA8" w:rsidRPr="00E33BE7" w:rsidRDefault="00B93CA8" w:rsidP="007356A1">
      <w:pPr>
        <w:rPr>
          <w:lang w:val="en-US"/>
        </w:rPr>
      </w:pPr>
    </w:p>
    <w:sectPr w:rsidR="00B93CA8" w:rsidRPr="00E33BE7" w:rsidSect="007B4B6F"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C5D4" w14:textId="77777777" w:rsidR="00680CE2" w:rsidRDefault="00680CE2" w:rsidP="006263F7">
      <w:pPr>
        <w:spacing w:after="0" w:line="240" w:lineRule="auto"/>
      </w:pPr>
      <w:r>
        <w:separator/>
      </w:r>
    </w:p>
  </w:endnote>
  <w:endnote w:type="continuationSeparator" w:id="0">
    <w:p w14:paraId="424F73CA" w14:textId="77777777" w:rsidR="00680CE2" w:rsidRDefault="00680CE2" w:rsidP="006263F7">
      <w:pPr>
        <w:spacing w:after="0" w:line="240" w:lineRule="auto"/>
      </w:pPr>
      <w:r>
        <w:continuationSeparator/>
      </w:r>
    </w:p>
  </w:endnote>
  <w:endnote w:type="continuationNotice" w:id="1">
    <w:p w14:paraId="6654225C" w14:textId="77777777" w:rsidR="00680CE2" w:rsidRDefault="00680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23951" w14:textId="5DB6307D" w:rsidR="002025E4" w:rsidRPr="006263F7" w:rsidRDefault="002025E4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652085DF" w14:textId="3DC161D2" w:rsidR="002025E4" w:rsidRPr="006263F7" w:rsidRDefault="002025E4" w:rsidP="00B14B9A">
    <w:pPr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/>
        <w:color w:val="000000" w:themeColor="text1"/>
        <w:sz w:val="20"/>
      </w:rPr>
      <w:t>LOXO-BTK-20019: Protocol Summary, V2.0CZE(cs)1.0 dated 14Dec2020</w:t>
    </w:r>
  </w:p>
  <w:sdt>
    <w:sdtPr>
      <w:rPr>
        <w:rFonts w:ascii="Times New Roman" w:hAnsi="Times New Roman" w:cs="Times New Roman"/>
        <w:sz w:val="20"/>
        <w:szCs w:val="20"/>
      </w:rPr>
      <w:id w:val="-12761705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FF3AD" w14:textId="361103AD" w:rsidR="002025E4" w:rsidRPr="006263F7" w:rsidRDefault="002025E4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Page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PAGE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946B5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of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946B5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CFFE" w14:textId="77777777" w:rsidR="00680CE2" w:rsidRDefault="00680CE2" w:rsidP="006263F7">
      <w:pPr>
        <w:spacing w:after="0" w:line="240" w:lineRule="auto"/>
      </w:pPr>
      <w:r>
        <w:separator/>
      </w:r>
    </w:p>
  </w:footnote>
  <w:footnote w:type="continuationSeparator" w:id="0">
    <w:p w14:paraId="0D90DBAC" w14:textId="77777777" w:rsidR="00680CE2" w:rsidRDefault="00680CE2" w:rsidP="006263F7">
      <w:pPr>
        <w:spacing w:after="0" w:line="240" w:lineRule="auto"/>
      </w:pPr>
      <w:r>
        <w:continuationSeparator/>
      </w:r>
    </w:p>
  </w:footnote>
  <w:footnote w:type="continuationNotice" w:id="1">
    <w:p w14:paraId="2E107A12" w14:textId="77777777" w:rsidR="00680CE2" w:rsidRDefault="00680C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1105A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06711"/>
    <w:multiLevelType w:val="hybridMultilevel"/>
    <w:tmpl w:val="37E6C214"/>
    <w:lvl w:ilvl="0" w:tplc="71A89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B1E"/>
    <w:multiLevelType w:val="hybridMultilevel"/>
    <w:tmpl w:val="C166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E1D"/>
    <w:multiLevelType w:val="hybridMultilevel"/>
    <w:tmpl w:val="42C867E8"/>
    <w:lvl w:ilvl="0" w:tplc="7E726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7F5"/>
    <w:multiLevelType w:val="hybridMultilevel"/>
    <w:tmpl w:val="04D4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82410"/>
    <w:multiLevelType w:val="hybridMultilevel"/>
    <w:tmpl w:val="34B0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68"/>
    <w:multiLevelType w:val="hybridMultilevel"/>
    <w:tmpl w:val="7BC25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91A43"/>
    <w:multiLevelType w:val="hybridMultilevel"/>
    <w:tmpl w:val="61EC1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BFF"/>
    <w:multiLevelType w:val="hybridMultilevel"/>
    <w:tmpl w:val="477E2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F1AA0"/>
    <w:multiLevelType w:val="hybridMultilevel"/>
    <w:tmpl w:val="7452D616"/>
    <w:lvl w:ilvl="0" w:tplc="FD54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F2"/>
    <w:multiLevelType w:val="hybridMultilevel"/>
    <w:tmpl w:val="2DC06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742C0"/>
    <w:multiLevelType w:val="hybridMultilevel"/>
    <w:tmpl w:val="CD168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C55DD"/>
    <w:multiLevelType w:val="hybridMultilevel"/>
    <w:tmpl w:val="8E1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2ADB"/>
    <w:multiLevelType w:val="hybridMultilevel"/>
    <w:tmpl w:val="9CF03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85F86"/>
    <w:multiLevelType w:val="hybridMultilevel"/>
    <w:tmpl w:val="1FCAE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82C6E"/>
    <w:multiLevelType w:val="hybridMultilevel"/>
    <w:tmpl w:val="6AB8A126"/>
    <w:lvl w:ilvl="0" w:tplc="F6EAF81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735C"/>
    <w:multiLevelType w:val="hybridMultilevel"/>
    <w:tmpl w:val="C22A5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308AD"/>
    <w:multiLevelType w:val="hybridMultilevel"/>
    <w:tmpl w:val="1AAC9FFE"/>
    <w:lvl w:ilvl="0" w:tplc="58FA0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D35279"/>
    <w:multiLevelType w:val="hybridMultilevel"/>
    <w:tmpl w:val="69648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FE1D5D"/>
    <w:multiLevelType w:val="hybridMultilevel"/>
    <w:tmpl w:val="3BCC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324DA"/>
    <w:multiLevelType w:val="hybridMultilevel"/>
    <w:tmpl w:val="B6F4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B0CC4"/>
    <w:multiLevelType w:val="hybridMultilevel"/>
    <w:tmpl w:val="F97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5493"/>
    <w:multiLevelType w:val="multilevel"/>
    <w:tmpl w:val="E20C745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pStyle w:val="ListBullet2"/>
      <w:lvlText w:val=""/>
      <w:lvlJc w:val="left"/>
    </w:lvl>
    <w:lvl w:ilvl="2">
      <w:numFmt w:val="decimal"/>
      <w:pStyle w:val="ListBullet3"/>
      <w:lvlText w:val=""/>
      <w:lvlJc w:val="left"/>
    </w:lvl>
    <w:lvl w:ilvl="3">
      <w:numFmt w:val="decimal"/>
      <w:pStyle w:val="ListBullet4"/>
      <w:lvlText w:val=""/>
      <w:lvlJc w:val="left"/>
    </w:lvl>
    <w:lvl w:ilvl="4">
      <w:numFmt w:val="decimal"/>
      <w:pStyle w:val="ListBullet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13347C"/>
    <w:multiLevelType w:val="hybridMultilevel"/>
    <w:tmpl w:val="91DE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2E1D"/>
    <w:multiLevelType w:val="hybridMultilevel"/>
    <w:tmpl w:val="A1DE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05237E"/>
    <w:multiLevelType w:val="hybridMultilevel"/>
    <w:tmpl w:val="AA42353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706A753A"/>
    <w:multiLevelType w:val="hybridMultilevel"/>
    <w:tmpl w:val="1A50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E7A12"/>
    <w:multiLevelType w:val="hybridMultilevel"/>
    <w:tmpl w:val="CD22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606E8"/>
    <w:multiLevelType w:val="hybridMultilevel"/>
    <w:tmpl w:val="2C1A2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C28ED"/>
    <w:multiLevelType w:val="multilevel"/>
    <w:tmpl w:val="095667D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8C0E6E"/>
    <w:multiLevelType w:val="hybridMultilevel"/>
    <w:tmpl w:val="99C47F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C17143"/>
    <w:multiLevelType w:val="hybridMultilevel"/>
    <w:tmpl w:val="BD6A2E78"/>
    <w:lvl w:ilvl="0" w:tplc="E3E69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D3C52"/>
    <w:multiLevelType w:val="hybridMultilevel"/>
    <w:tmpl w:val="90F23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667788"/>
    <w:multiLevelType w:val="hybridMultilevel"/>
    <w:tmpl w:val="D346C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97BF8"/>
    <w:multiLevelType w:val="hybridMultilevel"/>
    <w:tmpl w:val="7EB0B354"/>
    <w:lvl w:ilvl="0" w:tplc="348E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E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5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1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A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A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A4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36107"/>
    <w:multiLevelType w:val="hybridMultilevel"/>
    <w:tmpl w:val="AE5A3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A330C8"/>
    <w:multiLevelType w:val="multilevel"/>
    <w:tmpl w:val="C054D556"/>
    <w:lvl w:ilvl="0">
      <w:numFmt w:val="decimal"/>
      <w:lvlText w:val="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C7F70"/>
    <w:multiLevelType w:val="hybridMultilevel"/>
    <w:tmpl w:val="6EA4F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5"/>
  </w:num>
  <w:num w:numId="5">
    <w:abstractNumId w:val="36"/>
  </w:num>
  <w:num w:numId="6">
    <w:abstractNumId w:val="0"/>
  </w:num>
  <w:num w:numId="7">
    <w:abstractNumId w:val="3"/>
  </w:num>
  <w:num w:numId="8">
    <w:abstractNumId w:val="33"/>
  </w:num>
  <w:num w:numId="9">
    <w:abstractNumId w:val="18"/>
  </w:num>
  <w:num w:numId="10">
    <w:abstractNumId w:val="8"/>
  </w:num>
  <w:num w:numId="11">
    <w:abstractNumId w:val="1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11"/>
  </w:num>
  <w:num w:numId="17">
    <w:abstractNumId w:val="16"/>
  </w:num>
  <w:num w:numId="18">
    <w:abstractNumId w:val="32"/>
  </w:num>
  <w:num w:numId="19">
    <w:abstractNumId w:val="24"/>
  </w:num>
  <w:num w:numId="20">
    <w:abstractNumId w:val="14"/>
  </w:num>
  <w:num w:numId="21">
    <w:abstractNumId w:val="37"/>
  </w:num>
  <w:num w:numId="22">
    <w:abstractNumId w:val="12"/>
  </w:num>
  <w:num w:numId="23">
    <w:abstractNumId w:val="28"/>
  </w:num>
  <w:num w:numId="24">
    <w:abstractNumId w:val="6"/>
  </w:num>
  <w:num w:numId="25">
    <w:abstractNumId w:val="19"/>
  </w:num>
  <w:num w:numId="26">
    <w:abstractNumId w:val="7"/>
  </w:num>
  <w:num w:numId="27">
    <w:abstractNumId w:val="17"/>
  </w:num>
  <w:num w:numId="28">
    <w:abstractNumId w:val="2"/>
  </w:num>
  <w:num w:numId="29">
    <w:abstractNumId w:val="9"/>
  </w:num>
  <w:num w:numId="30">
    <w:abstractNumId w:val="15"/>
  </w:num>
  <w:num w:numId="31">
    <w:abstractNumId w:val="35"/>
  </w:num>
  <w:num w:numId="32">
    <w:abstractNumId w:val="27"/>
  </w:num>
  <w:num w:numId="33">
    <w:abstractNumId w:val="13"/>
  </w:num>
  <w:num w:numId="34">
    <w:abstractNumId w:val="26"/>
  </w:num>
  <w:num w:numId="35">
    <w:abstractNumId w:val="21"/>
  </w:num>
  <w:num w:numId="36">
    <w:abstractNumId w:val="23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33E8084-D6EA-4277-B264-A7988BA34B86}"/>
    <w:docVar w:name="dgnword-eventsink" w:val="387652960"/>
  </w:docVars>
  <w:rsids>
    <w:rsidRoot w:val="00B93CA8"/>
    <w:rsid w:val="000033F3"/>
    <w:rsid w:val="00003F65"/>
    <w:rsid w:val="0000781A"/>
    <w:rsid w:val="00036872"/>
    <w:rsid w:val="00047543"/>
    <w:rsid w:val="00074059"/>
    <w:rsid w:val="00095675"/>
    <w:rsid w:val="000B4F5D"/>
    <w:rsid w:val="000B54BE"/>
    <w:rsid w:val="000C0B69"/>
    <w:rsid w:val="000C49B4"/>
    <w:rsid w:val="000C62C0"/>
    <w:rsid w:val="00111B14"/>
    <w:rsid w:val="001211B1"/>
    <w:rsid w:val="00126086"/>
    <w:rsid w:val="00156A85"/>
    <w:rsid w:val="00165B00"/>
    <w:rsid w:val="00165B59"/>
    <w:rsid w:val="00175E12"/>
    <w:rsid w:val="0018784D"/>
    <w:rsid w:val="001C4FBD"/>
    <w:rsid w:val="001E0AB8"/>
    <w:rsid w:val="001F07B9"/>
    <w:rsid w:val="001F410B"/>
    <w:rsid w:val="002025E4"/>
    <w:rsid w:val="00207832"/>
    <w:rsid w:val="002203FC"/>
    <w:rsid w:val="0024239E"/>
    <w:rsid w:val="00242A71"/>
    <w:rsid w:val="002430B4"/>
    <w:rsid w:val="002577F5"/>
    <w:rsid w:val="00260664"/>
    <w:rsid w:val="002638E0"/>
    <w:rsid w:val="00265DEC"/>
    <w:rsid w:val="002757EB"/>
    <w:rsid w:val="002D20DB"/>
    <w:rsid w:val="002E1231"/>
    <w:rsid w:val="00301FC7"/>
    <w:rsid w:val="003026EC"/>
    <w:rsid w:val="00307167"/>
    <w:rsid w:val="00307432"/>
    <w:rsid w:val="00340C01"/>
    <w:rsid w:val="003470AE"/>
    <w:rsid w:val="00362599"/>
    <w:rsid w:val="00372ED9"/>
    <w:rsid w:val="003804C6"/>
    <w:rsid w:val="00393B2A"/>
    <w:rsid w:val="003A39BC"/>
    <w:rsid w:val="003A6B4E"/>
    <w:rsid w:val="003B7339"/>
    <w:rsid w:val="003C34D3"/>
    <w:rsid w:val="003D6FD6"/>
    <w:rsid w:val="003E3C51"/>
    <w:rsid w:val="003F46EB"/>
    <w:rsid w:val="004063FB"/>
    <w:rsid w:val="00445890"/>
    <w:rsid w:val="004509F7"/>
    <w:rsid w:val="00452E07"/>
    <w:rsid w:val="004647E6"/>
    <w:rsid w:val="004711D8"/>
    <w:rsid w:val="00480AF1"/>
    <w:rsid w:val="00497350"/>
    <w:rsid w:val="004D3340"/>
    <w:rsid w:val="004F296A"/>
    <w:rsid w:val="004F4B4F"/>
    <w:rsid w:val="005279E0"/>
    <w:rsid w:val="005305C3"/>
    <w:rsid w:val="00530681"/>
    <w:rsid w:val="005A361D"/>
    <w:rsid w:val="005A63F6"/>
    <w:rsid w:val="005A7894"/>
    <w:rsid w:val="005D26EF"/>
    <w:rsid w:val="005D295D"/>
    <w:rsid w:val="005D5FE3"/>
    <w:rsid w:val="005F21B8"/>
    <w:rsid w:val="006045D4"/>
    <w:rsid w:val="00622EDE"/>
    <w:rsid w:val="006263F7"/>
    <w:rsid w:val="00636C57"/>
    <w:rsid w:val="00680CE2"/>
    <w:rsid w:val="00684BD8"/>
    <w:rsid w:val="006973C0"/>
    <w:rsid w:val="006A07A0"/>
    <w:rsid w:val="006B1B13"/>
    <w:rsid w:val="006B4BD8"/>
    <w:rsid w:val="006B4C45"/>
    <w:rsid w:val="006E653C"/>
    <w:rsid w:val="006F099F"/>
    <w:rsid w:val="006F757C"/>
    <w:rsid w:val="007046DF"/>
    <w:rsid w:val="00720D9B"/>
    <w:rsid w:val="00726CC2"/>
    <w:rsid w:val="007356A1"/>
    <w:rsid w:val="00777615"/>
    <w:rsid w:val="00783E37"/>
    <w:rsid w:val="00797636"/>
    <w:rsid w:val="007B123D"/>
    <w:rsid w:val="007B4B6F"/>
    <w:rsid w:val="007D3B60"/>
    <w:rsid w:val="007F5AFF"/>
    <w:rsid w:val="00805596"/>
    <w:rsid w:val="0080727E"/>
    <w:rsid w:val="00816C2A"/>
    <w:rsid w:val="008463ED"/>
    <w:rsid w:val="008A25AE"/>
    <w:rsid w:val="008B024B"/>
    <w:rsid w:val="008F2080"/>
    <w:rsid w:val="009011E2"/>
    <w:rsid w:val="00905CA9"/>
    <w:rsid w:val="009336E4"/>
    <w:rsid w:val="00961BB6"/>
    <w:rsid w:val="00966BE2"/>
    <w:rsid w:val="009709FD"/>
    <w:rsid w:val="00971195"/>
    <w:rsid w:val="009B0C85"/>
    <w:rsid w:val="009B4363"/>
    <w:rsid w:val="009C0661"/>
    <w:rsid w:val="009E2EFC"/>
    <w:rsid w:val="009E412C"/>
    <w:rsid w:val="009E60DE"/>
    <w:rsid w:val="009F3F20"/>
    <w:rsid w:val="009F7DF9"/>
    <w:rsid w:val="00A02D35"/>
    <w:rsid w:val="00A1604D"/>
    <w:rsid w:val="00A175B3"/>
    <w:rsid w:val="00A31539"/>
    <w:rsid w:val="00A3387D"/>
    <w:rsid w:val="00A408ED"/>
    <w:rsid w:val="00A5578C"/>
    <w:rsid w:val="00A919A9"/>
    <w:rsid w:val="00A9369E"/>
    <w:rsid w:val="00AC3294"/>
    <w:rsid w:val="00AF76B9"/>
    <w:rsid w:val="00B11921"/>
    <w:rsid w:val="00B14B9A"/>
    <w:rsid w:val="00B36DFC"/>
    <w:rsid w:val="00B8157A"/>
    <w:rsid w:val="00B93CA8"/>
    <w:rsid w:val="00B97E49"/>
    <w:rsid w:val="00BD3EAE"/>
    <w:rsid w:val="00BD7CC1"/>
    <w:rsid w:val="00BE66CD"/>
    <w:rsid w:val="00C05FBB"/>
    <w:rsid w:val="00C06CA8"/>
    <w:rsid w:val="00C24DF7"/>
    <w:rsid w:val="00C27ADF"/>
    <w:rsid w:val="00C34B94"/>
    <w:rsid w:val="00C50E75"/>
    <w:rsid w:val="00C77D30"/>
    <w:rsid w:val="00C946B5"/>
    <w:rsid w:val="00CA6849"/>
    <w:rsid w:val="00CB0123"/>
    <w:rsid w:val="00CC3426"/>
    <w:rsid w:val="00CC548A"/>
    <w:rsid w:val="00CD54C6"/>
    <w:rsid w:val="00D14E4D"/>
    <w:rsid w:val="00D168B1"/>
    <w:rsid w:val="00D22EFC"/>
    <w:rsid w:val="00D31989"/>
    <w:rsid w:val="00D52C06"/>
    <w:rsid w:val="00D540FD"/>
    <w:rsid w:val="00D65FA7"/>
    <w:rsid w:val="00D74DF9"/>
    <w:rsid w:val="00D906BD"/>
    <w:rsid w:val="00DA7A63"/>
    <w:rsid w:val="00DC25F5"/>
    <w:rsid w:val="00DC4760"/>
    <w:rsid w:val="00DF7F60"/>
    <w:rsid w:val="00E00C1A"/>
    <w:rsid w:val="00E33A96"/>
    <w:rsid w:val="00E33BE7"/>
    <w:rsid w:val="00E5174B"/>
    <w:rsid w:val="00E62215"/>
    <w:rsid w:val="00E76273"/>
    <w:rsid w:val="00E939AB"/>
    <w:rsid w:val="00EC2C01"/>
    <w:rsid w:val="00ED425C"/>
    <w:rsid w:val="00EE1906"/>
    <w:rsid w:val="00EF6BD5"/>
    <w:rsid w:val="00F10148"/>
    <w:rsid w:val="00F102C5"/>
    <w:rsid w:val="00F93C64"/>
    <w:rsid w:val="00F95A55"/>
    <w:rsid w:val="00FC0D32"/>
    <w:rsid w:val="00FD5B5C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9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Paragraph"/>
    <w:link w:val="Heading1Char"/>
    <w:qFormat/>
    <w:rsid w:val="00B93CA8"/>
    <w:pPr>
      <w:keepNext/>
      <w:keepLines/>
      <w:numPr>
        <w:numId w:val="2"/>
      </w:numPr>
      <w:tabs>
        <w:tab w:val="left" w:pos="720"/>
      </w:tabs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</w:rPr>
  </w:style>
  <w:style w:type="paragraph" w:styleId="Heading2">
    <w:name w:val="heading 2"/>
    <w:next w:val="Paragraph"/>
    <w:link w:val="Heading2Char"/>
    <w:qFormat/>
    <w:rsid w:val="00B93CA8"/>
    <w:pPr>
      <w:keepNext/>
      <w:keepLines/>
      <w:numPr>
        <w:ilvl w:val="1"/>
        <w:numId w:val="2"/>
      </w:numPr>
      <w:tabs>
        <w:tab w:val="left" w:pos="720"/>
      </w:tabs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next w:val="Paragraph"/>
    <w:link w:val="Heading3Char"/>
    <w:qFormat/>
    <w:rsid w:val="00B93CA8"/>
    <w:pPr>
      <w:keepNext/>
      <w:keepLines/>
      <w:numPr>
        <w:ilvl w:val="2"/>
        <w:numId w:val="2"/>
      </w:numPr>
      <w:tabs>
        <w:tab w:val="left" w:pos="108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next w:val="Paragraph"/>
    <w:link w:val="Heading4Char"/>
    <w:qFormat/>
    <w:rsid w:val="00B93CA8"/>
    <w:pPr>
      <w:keepNext/>
      <w:keepLines/>
      <w:numPr>
        <w:ilvl w:val="3"/>
        <w:numId w:val="2"/>
      </w:numPr>
      <w:tabs>
        <w:tab w:val="left" w:pos="1080"/>
      </w:tabs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paragraph" w:styleId="Heading5">
    <w:name w:val="heading 5"/>
    <w:next w:val="Paragraph"/>
    <w:link w:val="Heading5Char"/>
    <w:qFormat/>
    <w:rsid w:val="00B93CA8"/>
    <w:pPr>
      <w:keepNext/>
      <w:keepLines/>
      <w:numPr>
        <w:ilvl w:val="4"/>
        <w:numId w:val="2"/>
      </w:numPr>
      <w:tabs>
        <w:tab w:val="left" w:pos="1440"/>
      </w:tabs>
      <w:spacing w:after="120" w:line="240" w:lineRule="auto"/>
      <w:outlineLvl w:val="4"/>
    </w:pPr>
    <w:rPr>
      <w:rFonts w:ascii="Times New Roman" w:eastAsia="Times New Roman" w:hAnsi="Times New Roman" w:cs="Times New Roman"/>
      <w:b/>
      <w:sz w:val="24"/>
    </w:rPr>
  </w:style>
  <w:style w:type="paragraph" w:styleId="Heading6">
    <w:name w:val="heading 6"/>
    <w:next w:val="Paragraph"/>
    <w:link w:val="Heading6Char"/>
    <w:qFormat/>
    <w:rsid w:val="00B93CA8"/>
    <w:pPr>
      <w:keepNext/>
      <w:keepLines/>
      <w:numPr>
        <w:ilvl w:val="5"/>
        <w:numId w:val="2"/>
      </w:numPr>
      <w:tabs>
        <w:tab w:val="left" w:pos="1440"/>
      </w:tabs>
      <w:spacing w:after="120" w:line="240" w:lineRule="auto"/>
      <w:outlineLvl w:val="5"/>
    </w:pPr>
    <w:rPr>
      <w:rFonts w:ascii="Times New Roman" w:eastAsia="Times New Roman" w:hAnsi="Times New Roman" w:cs="Times New Roman"/>
      <w:b/>
      <w:iCs/>
      <w:sz w:val="24"/>
    </w:rPr>
  </w:style>
  <w:style w:type="paragraph" w:styleId="Heading7">
    <w:name w:val="heading 7"/>
    <w:aliases w:val="Appendix Heading"/>
    <w:next w:val="Paragraph"/>
    <w:link w:val="Heading7Char"/>
    <w:qFormat/>
    <w:rsid w:val="00B93CA8"/>
    <w:pPr>
      <w:keepNext/>
      <w:keepLines/>
      <w:numPr>
        <w:ilvl w:val="6"/>
        <w:numId w:val="2"/>
      </w:numPr>
      <w:tabs>
        <w:tab w:val="left" w:pos="1800"/>
      </w:tabs>
      <w:spacing w:after="120" w:line="240" w:lineRule="auto"/>
      <w:outlineLvl w:val="6"/>
    </w:pPr>
    <w:rPr>
      <w:rFonts w:ascii="Times New Roman" w:eastAsia="Times New Roman" w:hAnsi="Times New Roman" w:cs="Times New Roman"/>
      <w:b/>
      <w:iCs/>
      <w:sz w:val="24"/>
    </w:rPr>
  </w:style>
  <w:style w:type="paragraph" w:styleId="Heading8">
    <w:name w:val="heading 8"/>
    <w:next w:val="Paragraph"/>
    <w:link w:val="Heading8Char"/>
    <w:qFormat/>
    <w:rsid w:val="00B93CA8"/>
    <w:pPr>
      <w:keepNext/>
      <w:keepLines/>
      <w:numPr>
        <w:ilvl w:val="7"/>
        <w:numId w:val="2"/>
      </w:numPr>
      <w:tabs>
        <w:tab w:val="left" w:pos="1800"/>
      </w:tabs>
      <w:spacing w:after="12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next w:val="Paragraph"/>
    <w:link w:val="Heading9Char"/>
    <w:qFormat/>
    <w:rsid w:val="00B93CA8"/>
    <w:pPr>
      <w:keepNext/>
      <w:keepLines/>
      <w:numPr>
        <w:ilvl w:val="8"/>
        <w:numId w:val="2"/>
      </w:numPr>
      <w:tabs>
        <w:tab w:val="left" w:pos="1800"/>
      </w:tabs>
      <w:spacing w:after="120" w:line="240" w:lineRule="auto"/>
      <w:outlineLvl w:val="8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C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B93CA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93CA8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B93CA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B93CA8"/>
    <w:rPr>
      <w:rFonts w:ascii="Times New Roman" w:eastAsia="Times New Roman" w:hAnsi="Times New Roman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B93CA8"/>
    <w:rPr>
      <w:rFonts w:ascii="Times New Roman" w:eastAsia="Times New Roman" w:hAnsi="Times New Roman" w:cs="Times New Roman"/>
      <w:b/>
      <w:iCs/>
      <w:sz w:val="24"/>
    </w:rPr>
  </w:style>
  <w:style w:type="character" w:customStyle="1" w:styleId="Heading7Char">
    <w:name w:val="Heading 7 Char"/>
    <w:aliases w:val="Appendix Heading Char"/>
    <w:basedOn w:val="DefaultParagraphFont"/>
    <w:link w:val="Heading7"/>
    <w:rsid w:val="00B93CA8"/>
    <w:rPr>
      <w:rFonts w:ascii="Times New Roman" w:eastAsia="Times New Roman" w:hAnsi="Times New Roman" w:cs="Times New Roman"/>
      <w:b/>
      <w:iCs/>
      <w:sz w:val="24"/>
    </w:rPr>
  </w:style>
  <w:style w:type="character" w:customStyle="1" w:styleId="Heading8Char">
    <w:name w:val="Heading 8 Char"/>
    <w:basedOn w:val="DefaultParagraphFont"/>
    <w:link w:val="Heading8"/>
    <w:rsid w:val="00B93C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3CA8"/>
    <w:rPr>
      <w:rFonts w:ascii="Times New Roman" w:eastAsia="Times New Roman" w:hAnsi="Times New Roman" w:cs="Times New Roman"/>
      <w:b/>
      <w:iCs/>
      <w:sz w:val="24"/>
      <w:szCs w:val="20"/>
    </w:rPr>
  </w:style>
  <w:style w:type="character" w:styleId="Hyperlink">
    <w:name w:val="Hyperlink"/>
    <w:basedOn w:val="DefaultParagraphFont"/>
    <w:uiPriority w:val="99"/>
    <w:rsid w:val="00B93CA8"/>
    <w:rPr>
      <w:color w:val="0563C1" w:themeColor="hyperlink"/>
      <w:u w:val="none"/>
    </w:rPr>
  </w:style>
  <w:style w:type="paragraph" w:styleId="ListBullet2">
    <w:name w:val="List Bullet 2"/>
    <w:qFormat/>
    <w:rsid w:val="00B93CA8"/>
    <w:pPr>
      <w:keepLines/>
      <w:numPr>
        <w:ilvl w:val="1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3">
    <w:name w:val="List Bullet 3"/>
    <w:qFormat/>
    <w:rsid w:val="00B93CA8"/>
    <w:pPr>
      <w:keepLines/>
      <w:numPr>
        <w:ilvl w:val="2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4">
    <w:name w:val="List Bullet 4"/>
    <w:qFormat/>
    <w:rsid w:val="00B93CA8"/>
    <w:pPr>
      <w:keepLines/>
      <w:numPr>
        <w:ilvl w:val="3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5">
    <w:name w:val="List Bullet 5"/>
    <w:qFormat/>
    <w:rsid w:val="00B93CA8"/>
    <w:pPr>
      <w:keepLines/>
      <w:numPr>
        <w:ilvl w:val="4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customStyle="1" w:styleId="Paragraph">
    <w:name w:val="Paragraph"/>
    <w:link w:val="ParagraphChar"/>
    <w:qFormat/>
    <w:rsid w:val="00B93CA8"/>
    <w:pPr>
      <w:spacing w:before="240" w:after="240" w:line="300" w:lineRule="exact"/>
    </w:pPr>
    <w:rPr>
      <w:rFonts w:ascii="Times New Roman" w:eastAsiaTheme="minorEastAsia" w:hAnsi="Times New Roman"/>
      <w:sz w:val="24"/>
    </w:rPr>
  </w:style>
  <w:style w:type="paragraph" w:customStyle="1" w:styleId="FigureHolder">
    <w:name w:val="Figure Holder"/>
    <w:next w:val="Normal"/>
    <w:qFormat/>
    <w:rsid w:val="00B93CA8"/>
    <w:pPr>
      <w:keepLines/>
      <w:spacing w:before="240" w:after="240" w:line="300" w:lineRule="atLeast"/>
      <w:jc w:val="center"/>
    </w:pPr>
    <w:rPr>
      <w:rFonts w:ascii="Times New Roman" w:eastAsiaTheme="minorEastAsia" w:hAnsi="Times New Roman"/>
      <w:sz w:val="24"/>
    </w:rPr>
  </w:style>
  <w:style w:type="paragraph" w:customStyle="1" w:styleId="Title3">
    <w:name w:val="Title 3"/>
    <w:next w:val="Paragraph"/>
    <w:link w:val="Title3Char"/>
    <w:qFormat/>
    <w:rsid w:val="00B93CA8"/>
    <w:pPr>
      <w:keepNext/>
      <w:keepLines/>
      <w:spacing w:before="120" w:after="120" w:line="240" w:lineRule="auto"/>
    </w:pPr>
    <w:rPr>
      <w:rFonts w:ascii="Times New Roman" w:eastAsiaTheme="minorEastAsia" w:hAnsi="Times New Roman"/>
      <w:b/>
      <w:sz w:val="24"/>
    </w:rPr>
  </w:style>
  <w:style w:type="paragraph" w:customStyle="1" w:styleId="Title4">
    <w:name w:val="Title 4"/>
    <w:next w:val="Paragraph"/>
    <w:link w:val="Title4Char"/>
    <w:qFormat/>
    <w:rsid w:val="00B93CA8"/>
    <w:pPr>
      <w:keepNext/>
      <w:keepLines/>
      <w:spacing w:before="120" w:after="120" w:line="240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Title4Char">
    <w:name w:val="Title 4 Char"/>
    <w:basedOn w:val="DefaultParagraphFont"/>
    <w:link w:val="Title4"/>
    <w:rsid w:val="00B93CA8"/>
    <w:rPr>
      <w:rFonts w:ascii="Times New Roman" w:eastAsiaTheme="minorEastAsia" w:hAnsi="Times New Roman"/>
      <w:b/>
      <w:sz w:val="24"/>
    </w:rPr>
  </w:style>
  <w:style w:type="character" w:customStyle="1" w:styleId="Title3Char">
    <w:name w:val="Title 3 Char"/>
    <w:basedOn w:val="DefaultParagraphFont"/>
    <w:link w:val="Title3"/>
    <w:rsid w:val="00B93CA8"/>
    <w:rPr>
      <w:rFonts w:ascii="Times New Roman" w:eastAsiaTheme="minorEastAsia" w:hAnsi="Times New Roman"/>
      <w:b/>
      <w:sz w:val="24"/>
    </w:rPr>
  </w:style>
  <w:style w:type="character" w:customStyle="1" w:styleId="ParagraphChar">
    <w:name w:val="Paragraph Char"/>
    <w:basedOn w:val="DefaultParagraphFont"/>
    <w:link w:val="Paragraph"/>
    <w:rsid w:val="00B93CA8"/>
    <w:rPr>
      <w:rFonts w:ascii="Times New Roman" w:eastAsiaTheme="minorEastAsia" w:hAnsi="Times New Roman"/>
      <w:sz w:val="24"/>
    </w:rPr>
  </w:style>
  <w:style w:type="character" w:customStyle="1" w:styleId="Bold">
    <w:name w:val="Bold"/>
    <w:basedOn w:val="DefaultParagraphFont"/>
    <w:uiPriority w:val="1"/>
    <w:rsid w:val="00B93CA8"/>
    <w:rPr>
      <w:rFonts w:ascii="Times New Roman" w:hAnsi="Times New Roman"/>
      <w:b/>
      <w:sz w:val="24"/>
    </w:rPr>
  </w:style>
  <w:style w:type="paragraph" w:customStyle="1" w:styleId="Space">
    <w:name w:val="Space"/>
    <w:next w:val="Paragraph"/>
    <w:rsid w:val="00B93CA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op">
    <w:name w:val="eop"/>
    <w:basedOn w:val="DefaultParagraphFont"/>
    <w:rsid w:val="00B93CA8"/>
  </w:style>
  <w:style w:type="table" w:customStyle="1" w:styleId="TableGrid8">
    <w:name w:val="Table Grid8"/>
    <w:basedOn w:val="TableNormal"/>
    <w:next w:val="TableGrid"/>
    <w:uiPriority w:val="39"/>
    <w:rsid w:val="00B93CA8"/>
    <w:pPr>
      <w:spacing w:before="14" w:after="144" w:line="30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93CA8"/>
  </w:style>
  <w:style w:type="character" w:customStyle="1" w:styleId="spellingerror">
    <w:name w:val="spellingerror"/>
    <w:basedOn w:val="DefaultParagraphFont"/>
    <w:rsid w:val="00B93CA8"/>
  </w:style>
  <w:style w:type="table" w:styleId="TableGrid">
    <w:name w:val="Table Grid"/>
    <w:basedOn w:val="TableNormal"/>
    <w:uiPriority w:val="39"/>
    <w:rsid w:val="00B9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">
    <w:name w:val="Body Text 11"/>
    <w:uiPriority w:val="99"/>
    <w:qFormat/>
    <w:rsid w:val="00B93CA8"/>
    <w:pPr>
      <w:spacing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LeftJust">
    <w:name w:val="Table Left Just"/>
    <w:basedOn w:val="Normal"/>
    <w:link w:val="TableLeftJustChar"/>
    <w:qFormat/>
    <w:rsid w:val="00B93CA8"/>
    <w:pPr>
      <w:tabs>
        <w:tab w:val="left" w:pos="4536"/>
      </w:tabs>
      <w:spacing w:before="40" w:after="40" w:line="240" w:lineRule="atLeast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ableLeftJustChar">
    <w:name w:val="Table Left Just Char"/>
    <w:basedOn w:val="DefaultParagraphFont"/>
    <w:link w:val="TableLeftJust"/>
    <w:rsid w:val="00B93CA8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A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B93CA8"/>
    <w:pPr>
      <w:numPr>
        <w:numId w:val="6"/>
      </w:numPr>
      <w:contextualSpacing/>
    </w:pPr>
  </w:style>
  <w:style w:type="paragraph" w:styleId="ListParagraph">
    <w:name w:val="List Paragraph"/>
    <w:aliases w:val="hyperlink,Hyperlink1,Hyperlink11,Paragraphe de liste,Bullet1,Section 5,Bullet 1,Hyperlink111,Bullet List,Table Legend,Level 1 Bullet,Sub questions"/>
    <w:basedOn w:val="Normal"/>
    <w:link w:val="ListParagraphChar"/>
    <w:uiPriority w:val="1"/>
    <w:qFormat/>
    <w:rsid w:val="00B93CA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aliases w:val="hyperlink Char,Hyperlink1 Char,Hyperlink11 Char,Paragraphe de liste Char,Bullet1 Char,Section 5 Char,Bullet 1 Char,Hyperlink111 Char,Bullet List Char,Table Legend Char,Level 1 Bullet Char,Sub questions Char"/>
    <w:basedOn w:val="DefaultParagraphFont"/>
    <w:link w:val="ListParagraph"/>
    <w:uiPriority w:val="1"/>
    <w:locked/>
    <w:rsid w:val="00B93CA8"/>
    <w:rPr>
      <w:rFonts w:ascii="Times New Roman" w:eastAsia="MS Mincho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93CA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 Numbered"/>
    <w:basedOn w:val="Normal"/>
    <w:link w:val="ListNumberedChar"/>
    <w:qFormat/>
    <w:rsid w:val="00B93CA8"/>
    <w:pPr>
      <w:spacing w:before="120" w:after="24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NumberedChar">
    <w:name w:val="List Numbered Char"/>
    <w:basedOn w:val="DefaultParagraphFont"/>
    <w:link w:val="ListNumbered"/>
    <w:rsid w:val="00B93CA8"/>
    <w:rPr>
      <w:rFonts w:ascii="Times New Roman" w:eastAsia="MS Mincho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CA8"/>
    <w:rPr>
      <w:b/>
      <w:bCs/>
    </w:rPr>
  </w:style>
  <w:style w:type="paragraph" w:customStyle="1" w:styleId="SubheadingBold11">
    <w:name w:val="Subheading Bold 11"/>
    <w:next w:val="BodyText11"/>
    <w:qFormat/>
    <w:rsid w:val="0000781A"/>
    <w:pPr>
      <w:keepNext/>
      <w:keepLines/>
      <w:spacing w:before="240" w:after="12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C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2C0"/>
    <w:rPr>
      <w:b/>
      <w:bCs/>
      <w:sz w:val="20"/>
      <w:szCs w:val="20"/>
    </w:rPr>
  </w:style>
  <w:style w:type="paragraph" w:customStyle="1" w:styleId="ListFooter">
    <w:name w:val="List Footer"/>
    <w:qFormat/>
    <w:rsid w:val="007B4B6F"/>
    <w:pPr>
      <w:keepLines/>
      <w:spacing w:after="60" w:line="240" w:lineRule="auto"/>
      <w:ind w:left="360" w:hanging="360"/>
    </w:pPr>
    <w:rPr>
      <w:rFonts w:ascii="Times New Roman" w:eastAsiaTheme="minorEastAsia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626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F7"/>
  </w:style>
  <w:style w:type="paragraph" w:styleId="Footer">
    <w:name w:val="footer"/>
    <w:basedOn w:val="Normal"/>
    <w:link w:val="FooterChar"/>
    <w:uiPriority w:val="99"/>
    <w:unhideWhenUsed/>
    <w:rsid w:val="00626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F7"/>
  </w:style>
  <w:style w:type="paragraph" w:styleId="List4">
    <w:name w:val="List 4"/>
    <w:qFormat/>
    <w:rsid w:val="00961BB6"/>
    <w:pPr>
      <w:keepLines/>
      <w:spacing w:before="120" w:after="120" w:line="300" w:lineRule="exact"/>
      <w:ind w:left="1080"/>
    </w:pPr>
    <w:rPr>
      <w:rFonts w:ascii="Times New Roman" w:eastAsiaTheme="minorEastAsia" w:hAnsi="Times New Roman"/>
      <w:sz w:val="24"/>
    </w:rPr>
  </w:style>
  <w:style w:type="character" w:customStyle="1" w:styleId="mdTblEntryChar">
    <w:name w:val="md_Tbl Entry Char"/>
    <w:basedOn w:val="DefaultParagraphFont"/>
    <w:link w:val="mdTblEntry"/>
    <w:uiPriority w:val="99"/>
    <w:locked/>
    <w:rsid w:val="00BE66CD"/>
    <w:rPr>
      <w:rFonts w:ascii="Times New Roman" w:eastAsia="Times New Roman" w:hAnsi="Times New Roman" w:cs="Times New Roman"/>
      <w:szCs w:val="24"/>
    </w:rPr>
  </w:style>
  <w:style w:type="paragraph" w:customStyle="1" w:styleId="mdTblEntry">
    <w:name w:val="md_Tbl Entry"/>
    <w:basedOn w:val="Normal"/>
    <w:link w:val="mdTblEntryChar"/>
    <w:uiPriority w:val="99"/>
    <w:rsid w:val="00BE66CD"/>
    <w:pPr>
      <w:keepLines/>
      <w:spacing w:after="0" w:line="259" w:lineRule="atLeas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357EDCFAA8410BB2EBED1A14E8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30E5-824E-41B9-AF9E-475210680666}"/>
      </w:docPartPr>
      <w:docPartBody>
        <w:p w:rsidR="00C93497" w:rsidRDefault="00C93497" w:rsidP="00C93497">
          <w:pPr>
            <w:pStyle w:val="B5357EDCFAA8410BB2EBED1A14E8BED0"/>
          </w:pPr>
          <w:r w:rsidRPr="001954E5">
            <w:rPr>
              <w:highlight w:val="green"/>
            </w:rPr>
            <w:t>insert number(s)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497"/>
    <w:rsid w:val="00121976"/>
    <w:rsid w:val="001334AE"/>
    <w:rsid w:val="0038415F"/>
    <w:rsid w:val="004930DF"/>
    <w:rsid w:val="004A08EE"/>
    <w:rsid w:val="00572DC2"/>
    <w:rsid w:val="005A4F1E"/>
    <w:rsid w:val="005C6479"/>
    <w:rsid w:val="0070088D"/>
    <w:rsid w:val="007D0DFF"/>
    <w:rsid w:val="00877454"/>
    <w:rsid w:val="008D722C"/>
    <w:rsid w:val="009D5347"/>
    <w:rsid w:val="009E548B"/>
    <w:rsid w:val="00A077FE"/>
    <w:rsid w:val="00AD5CB1"/>
    <w:rsid w:val="00B63D01"/>
    <w:rsid w:val="00BD19DD"/>
    <w:rsid w:val="00C93497"/>
    <w:rsid w:val="00D0064C"/>
    <w:rsid w:val="00D5427C"/>
    <w:rsid w:val="00D66019"/>
    <w:rsid w:val="00D75FA4"/>
    <w:rsid w:val="00F01623"/>
    <w:rsid w:val="00F06EC4"/>
    <w:rsid w:val="00F44C52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57EDCFAA8410BB2EBED1A14E8BED0">
    <w:name w:val="B5357EDCFAA8410BB2EBED1A14E8BED0"/>
    <w:rsid w:val="00C93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A8D1-F8B5-49DA-B4DB-E746D8D1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2021-02-09T15:56:00Z</dcterms:created>
  <dcterms:modified xsi:type="dcterms:W3CDTF">2021-03-18T13:30:00Z</dcterms:modified>
</cp:coreProperties>
</file>