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0DC6F" w14:textId="77777777" w:rsidR="000D7FE7" w:rsidRDefault="000D7FE7" w:rsidP="000D7FE7">
      <w:r>
        <w:t>Curriculum Vitae</w:t>
      </w:r>
    </w:p>
    <w:p w14:paraId="4F356FBB" w14:textId="77777777" w:rsidR="000D7FE7" w:rsidRDefault="000D7FE7" w:rsidP="000D7FE7">
      <w:r>
        <w:t>Daanish Faruqi</w:t>
      </w:r>
    </w:p>
    <w:p w14:paraId="500C37DE" w14:textId="77777777" w:rsidR="000D7FE7" w:rsidRDefault="000D7FE7" w:rsidP="000D7FE7">
      <w:r>
        <w:t>Mobile (USA): 1-732-910-5911</w:t>
      </w:r>
    </w:p>
    <w:p w14:paraId="3B52B8E7" w14:textId="2202C574" w:rsidR="000D7FE7" w:rsidRDefault="009034E2" w:rsidP="000D7FE7">
      <w:r>
        <w:t>daanish.faruqi@duke.edu</w:t>
      </w:r>
    </w:p>
    <w:p w14:paraId="6F8C3754" w14:textId="77777777" w:rsidR="000D7FE7" w:rsidRDefault="000D7FE7" w:rsidP="000D7FE7"/>
    <w:p w14:paraId="7133814E" w14:textId="77777777" w:rsidR="000D7FE7" w:rsidRPr="009354DB" w:rsidRDefault="000D7FE7" w:rsidP="009354DB">
      <w:pPr>
        <w:jc w:val="center"/>
        <w:rPr>
          <w:b/>
          <w:bCs/>
          <w:sz w:val="28"/>
          <w:szCs w:val="28"/>
        </w:rPr>
      </w:pPr>
      <w:r w:rsidRPr="009354DB">
        <w:rPr>
          <w:b/>
          <w:bCs/>
          <w:sz w:val="28"/>
          <w:szCs w:val="28"/>
        </w:rPr>
        <w:t>Education</w:t>
      </w:r>
    </w:p>
    <w:p w14:paraId="5FF48DD6" w14:textId="77777777" w:rsidR="000D7FE7" w:rsidRDefault="000D7FE7" w:rsidP="000D7FE7"/>
    <w:p w14:paraId="62C72E97" w14:textId="56CA6EC4" w:rsidR="00236310" w:rsidRDefault="00236310" w:rsidP="00A03E36">
      <w:r>
        <w:t>May 20</w:t>
      </w:r>
      <w:r w:rsidR="00C126E6">
        <w:t>20</w:t>
      </w:r>
      <w:r>
        <w:t xml:space="preserve"> (expected): Doctor of Philosophy, </w:t>
      </w:r>
      <w:r w:rsidR="00705449">
        <w:t>History</w:t>
      </w:r>
    </w:p>
    <w:p w14:paraId="45C3A62D" w14:textId="6B94751E" w:rsidR="00236310" w:rsidRDefault="00236310" w:rsidP="00236310">
      <w:r>
        <w:tab/>
        <w:t>Duke University</w:t>
      </w:r>
    </w:p>
    <w:p w14:paraId="2F08479F" w14:textId="235D1E9C" w:rsidR="00C126E6" w:rsidRDefault="00C126E6" w:rsidP="00C126E6">
      <w:pPr>
        <w:ind w:left="720"/>
      </w:pPr>
      <w:r w:rsidRPr="00C126E6">
        <w:rPr>
          <w:rFonts w:cs="Times New Roman"/>
        </w:rPr>
        <w:t xml:space="preserve">Dissertation title: </w:t>
      </w:r>
      <w:r w:rsidRPr="00C126E6">
        <w:rPr>
          <w:rFonts w:cs="Times New Roman"/>
          <w:u w:val="single"/>
        </w:rPr>
        <w:t>Politicized Sainthood in Diaspora: Sufi rebel movements from the colonial Maghrib to the Syrian Uprising of 2011</w:t>
      </w:r>
    </w:p>
    <w:p w14:paraId="2F908972" w14:textId="6A85ECF0" w:rsidR="00130DBD" w:rsidRDefault="00130DBD" w:rsidP="006B295F">
      <w:pPr>
        <w:ind w:left="720"/>
      </w:pPr>
      <w:r>
        <w:t>Graduate Certificates in Middle Eastern Studies, and in Anthropology and History</w:t>
      </w:r>
    </w:p>
    <w:p w14:paraId="192152F0" w14:textId="57D5434F" w:rsidR="00C126E6" w:rsidRDefault="00C126E6" w:rsidP="006B295F">
      <w:pPr>
        <w:ind w:left="720"/>
      </w:pPr>
      <w:r>
        <w:t>GPA: 3.822</w:t>
      </w:r>
    </w:p>
    <w:p w14:paraId="2B840A3D" w14:textId="13B6886B" w:rsidR="000D5917" w:rsidRDefault="000D5917" w:rsidP="006B295F">
      <w:pPr>
        <w:ind w:left="720"/>
      </w:pPr>
      <w:r>
        <w:t xml:space="preserve">Preparing two books for publication under broader auspices of dissertation research, a longer academic text on the full historical breadth of research, and a shorter trade book focusing on the role of Syrian Sufis in spearheading revolutionary politics, </w:t>
      </w:r>
      <w:r w:rsidR="00F6159E">
        <w:t xml:space="preserve">in offering refugee support services in Syria and globally, </w:t>
      </w:r>
      <w:r>
        <w:t xml:space="preserve">and their potential role in conflict resolution. </w:t>
      </w:r>
    </w:p>
    <w:p w14:paraId="23690E90" w14:textId="77777777" w:rsidR="00236310" w:rsidRDefault="00236310" w:rsidP="00A03E36"/>
    <w:p w14:paraId="43F2385D" w14:textId="77777777" w:rsidR="000D7FE7" w:rsidRDefault="00A03E36" w:rsidP="00A03E36">
      <w:r>
        <w:t>August</w:t>
      </w:r>
      <w:r w:rsidR="000D7FE7">
        <w:t xml:space="preserve"> 201</w:t>
      </w:r>
      <w:r>
        <w:t>2</w:t>
      </w:r>
      <w:r w:rsidR="000D7FE7">
        <w:t>: Master of Arts, Near Eastern Studies</w:t>
      </w:r>
    </w:p>
    <w:p w14:paraId="3E6917A9" w14:textId="77777777" w:rsidR="000D7FE7" w:rsidRDefault="000D7FE7" w:rsidP="000D7FE7">
      <w:r>
        <w:tab/>
        <w:t>Washington University in St. Louis</w:t>
      </w:r>
    </w:p>
    <w:p w14:paraId="60BD79FF" w14:textId="77777777" w:rsidR="000D7FE7" w:rsidRDefault="000D7FE7" w:rsidP="000D7FE7">
      <w:r>
        <w:tab/>
        <w:t>G.P.A. 3.9</w:t>
      </w:r>
    </w:p>
    <w:p w14:paraId="5FFE100A" w14:textId="77777777" w:rsidR="000D7FE7" w:rsidRDefault="000D7FE7" w:rsidP="000D7FE7">
      <w:r>
        <w:tab/>
        <w:t>Focus: Islamic Political Thought</w:t>
      </w:r>
    </w:p>
    <w:p w14:paraId="30BA38C2" w14:textId="77777777" w:rsidR="009354DB" w:rsidRDefault="009354DB" w:rsidP="009354DB">
      <w:pPr>
        <w:ind w:left="720" w:hanging="720"/>
      </w:pPr>
      <w:r w:rsidRPr="009354DB">
        <w:t xml:space="preserve">Thesis: </w:t>
      </w:r>
      <w:r w:rsidRPr="009354DB">
        <w:rPr>
          <w:i/>
          <w:iCs/>
        </w:rPr>
        <w:t>The Spiritual Reformist Thought of the Amīr ʿAbd al-Qādir al-Jazāʾirī</w:t>
      </w:r>
      <w:r w:rsidR="004E05D7">
        <w:rPr>
          <w:i/>
          <w:iCs/>
        </w:rPr>
        <w:t xml:space="preserve"> in the Eyes of His </w:t>
      </w:r>
      <w:r w:rsidR="00A03E36">
        <w:rPr>
          <w:i/>
          <w:iCs/>
        </w:rPr>
        <w:t xml:space="preserve">Western </w:t>
      </w:r>
      <w:r w:rsidR="004E05D7">
        <w:rPr>
          <w:i/>
          <w:iCs/>
        </w:rPr>
        <w:t>Interpreters</w:t>
      </w:r>
      <w:r w:rsidRPr="009354DB">
        <w:rPr>
          <w:i/>
          <w:iCs/>
        </w:rPr>
        <w:t>: a Critical Historiographical Review</w:t>
      </w:r>
    </w:p>
    <w:p w14:paraId="69099EC1" w14:textId="61E9DEBD" w:rsidR="002629B3" w:rsidRDefault="002629B3" w:rsidP="000D7FE7">
      <w:r>
        <w:t>Selected by Graduate School as Student Marshal at Graduate Commencement ceremony</w:t>
      </w:r>
    </w:p>
    <w:p w14:paraId="7C2D1849" w14:textId="77777777" w:rsidR="002629B3" w:rsidRDefault="002629B3" w:rsidP="000D7FE7"/>
    <w:p w14:paraId="3700D393" w14:textId="77777777" w:rsidR="0064072F" w:rsidRDefault="000D7FE7" w:rsidP="0064072F">
      <w:pPr>
        <w:ind w:left="720" w:hanging="720"/>
        <w:contextualSpacing/>
      </w:pPr>
      <w:r>
        <w:t xml:space="preserve">January 2005: Bachelor of Arts, </w:t>
      </w:r>
      <w:r w:rsidRPr="009354DB">
        <w:rPr>
          <w:b/>
          <w:bCs/>
          <w:u w:val="single"/>
        </w:rPr>
        <w:t>with Honors</w:t>
      </w:r>
    </w:p>
    <w:p w14:paraId="35C17C67" w14:textId="77777777" w:rsidR="0064072F" w:rsidRDefault="0064072F" w:rsidP="0064072F">
      <w:pPr>
        <w:ind w:left="720"/>
        <w:contextualSpacing/>
      </w:pPr>
      <w:r>
        <w:t>R</w:t>
      </w:r>
      <w:r w:rsidR="000D7FE7">
        <w:t>utgers College, Rutgers University</w:t>
      </w:r>
    </w:p>
    <w:p w14:paraId="5ACE58A1" w14:textId="77777777" w:rsidR="0064072F" w:rsidRDefault="000D7FE7" w:rsidP="0064072F">
      <w:pPr>
        <w:ind w:left="720"/>
        <w:contextualSpacing/>
      </w:pPr>
      <w:r>
        <w:t>Majors: Political Science, Sociology, Economics, Criminal Justice</w:t>
      </w:r>
    </w:p>
    <w:p w14:paraId="392AF0D4" w14:textId="77777777" w:rsidR="0064072F" w:rsidRDefault="000D7FE7" w:rsidP="0064072F">
      <w:pPr>
        <w:ind w:left="720"/>
        <w:contextualSpacing/>
      </w:pPr>
      <w:r>
        <w:t xml:space="preserve">Minor: Religion </w:t>
      </w:r>
    </w:p>
    <w:p w14:paraId="3F65D4C6" w14:textId="77777777" w:rsidR="0064072F" w:rsidRDefault="0064072F" w:rsidP="0064072F">
      <w:pPr>
        <w:ind w:left="720"/>
        <w:contextualSpacing/>
      </w:pPr>
      <w:r>
        <w:t>Cumulative GPA: 3.59</w:t>
      </w:r>
    </w:p>
    <w:p w14:paraId="40A08F04" w14:textId="77777777" w:rsidR="0064072F" w:rsidRDefault="0064072F" w:rsidP="0064072F">
      <w:pPr>
        <w:ind w:left="720"/>
        <w:contextualSpacing/>
      </w:pPr>
      <w:r>
        <w:t>Cumulative GPA since Fall 2002: 4.0</w:t>
      </w:r>
    </w:p>
    <w:p w14:paraId="6A9B532F" w14:textId="77777777" w:rsidR="0064072F" w:rsidRDefault="0064072F" w:rsidP="0064072F">
      <w:pPr>
        <w:ind w:left="720"/>
        <w:contextualSpacing/>
      </w:pPr>
      <w:r>
        <w:t>Major GPAs: 4.0</w:t>
      </w:r>
    </w:p>
    <w:p w14:paraId="63D31DE5" w14:textId="77777777" w:rsidR="000D7FE7" w:rsidRDefault="000D7FE7" w:rsidP="000D7FE7">
      <w:r>
        <w:t xml:space="preserve">Thesis: </w:t>
      </w:r>
      <w:r w:rsidRPr="0064072F">
        <w:rPr>
          <w:i/>
          <w:iCs/>
        </w:rPr>
        <w:t>“Why do they hate us?” The American Media’s Response to September 11</w:t>
      </w:r>
    </w:p>
    <w:p w14:paraId="4DA14093" w14:textId="34319C3D" w:rsidR="005B0478" w:rsidRDefault="005B0478" w:rsidP="005B0478"/>
    <w:p w14:paraId="6E439D42" w14:textId="77777777" w:rsidR="005B0478" w:rsidRDefault="005B0478" w:rsidP="005B0478"/>
    <w:p w14:paraId="3E371661" w14:textId="77777777" w:rsidR="005B0478" w:rsidRPr="009354DB" w:rsidRDefault="005B0478" w:rsidP="005B0478">
      <w:pPr>
        <w:jc w:val="center"/>
        <w:rPr>
          <w:b/>
          <w:bCs/>
          <w:sz w:val="28"/>
          <w:szCs w:val="28"/>
        </w:rPr>
      </w:pPr>
      <w:r w:rsidRPr="009354DB">
        <w:rPr>
          <w:b/>
          <w:bCs/>
          <w:sz w:val="28"/>
          <w:szCs w:val="28"/>
        </w:rPr>
        <w:t>Publications</w:t>
      </w:r>
    </w:p>
    <w:p w14:paraId="62624BF2" w14:textId="77777777" w:rsidR="005B0478" w:rsidRDefault="005B0478" w:rsidP="005B0478"/>
    <w:p w14:paraId="70087268" w14:textId="77777777" w:rsidR="005B0478" w:rsidRPr="009354DB" w:rsidRDefault="005B0478" w:rsidP="005B0478">
      <w:pPr>
        <w:rPr>
          <w:b/>
          <w:bCs/>
          <w:i/>
          <w:iCs/>
        </w:rPr>
      </w:pPr>
      <w:r w:rsidRPr="009354DB">
        <w:rPr>
          <w:b/>
          <w:bCs/>
          <w:i/>
          <w:iCs/>
        </w:rPr>
        <w:t>Books</w:t>
      </w:r>
    </w:p>
    <w:p w14:paraId="0F19E46A" w14:textId="77777777" w:rsidR="005B0478" w:rsidRDefault="005B0478" w:rsidP="005B0478"/>
    <w:p w14:paraId="6F5C67E2" w14:textId="33BC46A8" w:rsidR="005B0478" w:rsidRDefault="005B0478" w:rsidP="005B0478">
      <w:pPr>
        <w:ind w:left="720" w:hanging="720"/>
      </w:pPr>
      <w:r>
        <w:t xml:space="preserve">Dalia Fahmy, Daanish Faruqi (ed). </w:t>
      </w:r>
      <w:r w:rsidRPr="007F2356">
        <w:rPr>
          <w:i/>
        </w:rPr>
        <w:t xml:space="preserve">Egypt and the Contradictions of Liberalism: Illiberal </w:t>
      </w:r>
      <w:r>
        <w:rPr>
          <w:i/>
        </w:rPr>
        <w:t>I</w:t>
      </w:r>
      <w:r w:rsidRPr="007F2356">
        <w:rPr>
          <w:i/>
        </w:rPr>
        <w:t xml:space="preserve">ntelligentsia and the </w:t>
      </w:r>
      <w:r>
        <w:rPr>
          <w:i/>
        </w:rPr>
        <w:t>F</w:t>
      </w:r>
      <w:r w:rsidRPr="007F2356">
        <w:rPr>
          <w:i/>
        </w:rPr>
        <w:t xml:space="preserve">uture of Egyptian </w:t>
      </w:r>
      <w:r>
        <w:rPr>
          <w:i/>
        </w:rPr>
        <w:t>D</w:t>
      </w:r>
      <w:r w:rsidRPr="007F2356">
        <w:rPr>
          <w:i/>
        </w:rPr>
        <w:t>emocracy.</w:t>
      </w:r>
      <w:r>
        <w:t xml:space="preserve"> London: Oneworld Publications (January 2017).</w:t>
      </w:r>
    </w:p>
    <w:p w14:paraId="58EF66EF" w14:textId="734CB8BC" w:rsidR="000C63E6" w:rsidRDefault="000C63E6" w:rsidP="005B0478">
      <w:pPr>
        <w:ind w:left="720" w:hanging="720"/>
      </w:pPr>
    </w:p>
    <w:p w14:paraId="31FFA2E8" w14:textId="2C6752F4" w:rsidR="00797210" w:rsidRDefault="000C63E6" w:rsidP="00797210">
      <w:pPr>
        <w:ind w:left="720" w:hanging="720"/>
        <w:jc w:val="both"/>
      </w:pPr>
      <w:r>
        <w:lastRenderedPageBreak/>
        <w:tab/>
        <w:t xml:space="preserve">Profiled in </w:t>
      </w:r>
      <w:r w:rsidR="00BB46DA">
        <w:t xml:space="preserve">author interview in </w:t>
      </w:r>
      <w:hyperlink r:id="rId7" w:history="1">
        <w:r w:rsidR="00BB46DA" w:rsidRPr="00AD3408">
          <w:rPr>
            <w:rStyle w:val="Hyperlink"/>
          </w:rPr>
          <w:t>“New Texts Out Now” (NEWTON) series</w:t>
        </w:r>
      </w:hyperlink>
      <w:r w:rsidR="00BB46DA">
        <w:t xml:space="preserve">, </w:t>
      </w:r>
      <w:r w:rsidR="00BB46DA">
        <w:rPr>
          <w:i/>
          <w:iCs/>
        </w:rPr>
        <w:t>Jadaliyya</w:t>
      </w:r>
      <w:r w:rsidR="00BB46DA">
        <w:t>, October 20, 2017</w:t>
      </w:r>
    </w:p>
    <w:p w14:paraId="5A831595" w14:textId="71DFD6AF" w:rsidR="00797210" w:rsidRDefault="00797210" w:rsidP="00797210">
      <w:pPr>
        <w:ind w:left="720" w:hanging="720"/>
        <w:jc w:val="both"/>
      </w:pPr>
    </w:p>
    <w:p w14:paraId="333BE472" w14:textId="76F1C607" w:rsidR="00797210" w:rsidRPr="00797210" w:rsidRDefault="00797210" w:rsidP="00797210">
      <w:pPr>
        <w:ind w:left="720" w:hanging="720"/>
        <w:jc w:val="both"/>
      </w:pPr>
      <w:r>
        <w:tab/>
        <w:t>Profiled in Joshua Hammer</w:t>
      </w:r>
      <w:hyperlink r:id="rId8" w:history="1">
        <w:r w:rsidRPr="00AD3408">
          <w:rPr>
            <w:rStyle w:val="Hyperlink"/>
          </w:rPr>
          <w:t>, “Egypt the New Dictatorship,”</w:t>
        </w:r>
      </w:hyperlink>
      <w:r>
        <w:t xml:space="preserve"> </w:t>
      </w:r>
      <w:r>
        <w:rPr>
          <w:i/>
          <w:iCs/>
        </w:rPr>
        <w:t xml:space="preserve">New York Review of Books, </w:t>
      </w:r>
      <w:r>
        <w:t>June 8, 2017</w:t>
      </w:r>
    </w:p>
    <w:p w14:paraId="470A3DD7" w14:textId="77777777" w:rsidR="005B0478" w:rsidRDefault="005B0478" w:rsidP="005B0478"/>
    <w:p w14:paraId="6EF33AF1" w14:textId="77777777" w:rsidR="005B0478" w:rsidRDefault="005B0478" w:rsidP="005B0478">
      <w:pPr>
        <w:ind w:left="720" w:hanging="720"/>
      </w:pPr>
      <w:r w:rsidRPr="009354DB">
        <w:rPr>
          <w:i/>
          <w:iCs/>
        </w:rPr>
        <w:t>From Camp David to Cast Lead: Essays on Israel, Palestine, and the Future of the Peace Process</w:t>
      </w:r>
      <w:r>
        <w:t xml:space="preserve"> (ed.). Lanham, MD: Lexington Books (March 2011).</w:t>
      </w:r>
    </w:p>
    <w:p w14:paraId="04292797" w14:textId="77777777" w:rsidR="005B0478" w:rsidRDefault="005B0478" w:rsidP="005B0478"/>
    <w:p w14:paraId="39E07F08" w14:textId="77777777" w:rsidR="005B0478" w:rsidRPr="00CF3FC0" w:rsidRDefault="005B0478" w:rsidP="005B0478">
      <w:pPr>
        <w:ind w:left="720" w:hanging="720"/>
        <w:rPr>
          <w:b/>
          <w:bCs/>
          <w:i/>
          <w:iCs/>
        </w:rPr>
      </w:pPr>
      <w:r w:rsidRPr="00CF3FC0">
        <w:rPr>
          <w:b/>
          <w:bCs/>
          <w:i/>
          <w:iCs/>
        </w:rPr>
        <w:t xml:space="preserve">Invited Talks: </w:t>
      </w:r>
    </w:p>
    <w:p w14:paraId="74763211" w14:textId="77777777" w:rsidR="005B0478" w:rsidRDefault="005B0478" w:rsidP="005B0478"/>
    <w:p w14:paraId="756BA00C" w14:textId="77777777" w:rsidR="005B0478" w:rsidRDefault="005B0478" w:rsidP="005B0478">
      <w:pPr>
        <w:ind w:left="720" w:hanging="720"/>
      </w:pPr>
      <w:r>
        <w:t xml:space="preserve">“Illiberal Intelligentsia and the Future of Democracy in Egypt,” Book symposium with Shadi Hamid, Sahar F. Aziz, and Dalia F. Fahmy at the National Press Club, Washington DC, sponsored by the Center for the Study of Islam and Democracy, January 9, 2018. Truncated clip available here: </w:t>
      </w:r>
      <w:hyperlink r:id="rId9" w:history="1">
        <w:r w:rsidRPr="00354391">
          <w:rPr>
            <w:rStyle w:val="Hyperlink"/>
          </w:rPr>
          <w:t>https://www.youtube.com/watch?v=KaqPX9DXQPU&amp;feature=youtu.be</w:t>
        </w:r>
      </w:hyperlink>
    </w:p>
    <w:p w14:paraId="3CE7DF86" w14:textId="77777777" w:rsidR="005B0478" w:rsidRDefault="005B0478" w:rsidP="005B0478">
      <w:pPr>
        <w:ind w:left="720" w:hanging="720"/>
      </w:pPr>
    </w:p>
    <w:p w14:paraId="2676F890" w14:textId="77777777" w:rsidR="005B0478" w:rsidRDefault="005B0478" w:rsidP="005B0478">
      <w:pPr>
        <w:ind w:left="720" w:hanging="720"/>
      </w:pPr>
      <w:r>
        <w:t>“Egypt and the Contradictions of Liberalism,” Book talk at Elliot School of International Affairs, George Washington University, Washington DC, November 21, 2017</w:t>
      </w:r>
    </w:p>
    <w:p w14:paraId="3D2A80D5" w14:textId="77777777" w:rsidR="005B0478" w:rsidRDefault="005B0478" w:rsidP="005B0478">
      <w:pPr>
        <w:ind w:left="720" w:hanging="720"/>
      </w:pPr>
    </w:p>
    <w:p w14:paraId="229D4106" w14:textId="77777777" w:rsidR="005B0478" w:rsidRDefault="005B0478" w:rsidP="005B0478">
      <w:pPr>
        <w:ind w:left="720" w:hanging="720"/>
      </w:pPr>
      <w:r>
        <w:t>“Egypt and the Contradictions of Liberalism,” Book talk at the Georgetown University School of Foreign Service, sponsored by the Alwaleed Bin Talal Center for Muslim-Christian Understanding (ACMCU), October 25, 2017</w:t>
      </w:r>
    </w:p>
    <w:p w14:paraId="05D44E43" w14:textId="77777777" w:rsidR="005B0478" w:rsidRDefault="005B0478" w:rsidP="005B0478">
      <w:pPr>
        <w:ind w:left="720" w:hanging="720"/>
      </w:pPr>
    </w:p>
    <w:p w14:paraId="3CCB13F7" w14:textId="77777777" w:rsidR="005B0478" w:rsidRDefault="005B0478" w:rsidP="005B0478">
      <w:pPr>
        <w:ind w:left="720" w:hanging="720"/>
      </w:pPr>
      <w:r>
        <w:t>“Egypt and the Contradictions of Liberalism,” Book talk at the University of Maryland, College Park, MD, sponsored by the Middle East Graduate Field Committee, October 25, 2017</w:t>
      </w:r>
    </w:p>
    <w:p w14:paraId="55C9CA57" w14:textId="77777777" w:rsidR="005B0478" w:rsidRDefault="005B0478" w:rsidP="005B0478">
      <w:pPr>
        <w:ind w:left="720" w:hanging="720"/>
      </w:pPr>
    </w:p>
    <w:p w14:paraId="39643CC1" w14:textId="77777777" w:rsidR="005B0478" w:rsidRDefault="005B0478" w:rsidP="005B0478">
      <w:pPr>
        <w:ind w:left="720" w:hanging="720"/>
      </w:pPr>
      <w:r>
        <w:t>“Egypt and the Contradictions of Liberalism,” Book talk at the University of California Santa Barbara, Santa Barbara, CA, sponsored by UC Santa Barbara Center for Middle East Studies, October 17, 2017</w:t>
      </w:r>
    </w:p>
    <w:p w14:paraId="557B8716" w14:textId="77777777" w:rsidR="005B0478" w:rsidRDefault="005B0478" w:rsidP="005B0478">
      <w:pPr>
        <w:ind w:left="720" w:hanging="720"/>
      </w:pPr>
    </w:p>
    <w:p w14:paraId="7EFA4210" w14:textId="0CB7E87E" w:rsidR="005B0478" w:rsidRDefault="005B0478" w:rsidP="005B0478">
      <w:pPr>
        <w:ind w:left="720" w:hanging="720"/>
      </w:pPr>
      <w:r>
        <w:t>“Egypt and the Contradictions of Liberalism,” Book talk at the UCLA School of Law, Los Angeles, CA, sponsored by the Promise Institute for Human Rights and the UCLA Center for Near Eastern Studies, October 16, 2017</w:t>
      </w:r>
    </w:p>
    <w:p w14:paraId="065EDDA1" w14:textId="00691148" w:rsidR="00E23890" w:rsidRDefault="00E23890" w:rsidP="005B0478">
      <w:pPr>
        <w:ind w:left="720" w:hanging="720"/>
      </w:pPr>
    </w:p>
    <w:p w14:paraId="59C89593" w14:textId="24096C50" w:rsidR="00E23890" w:rsidRDefault="00E23890" w:rsidP="005B0478">
      <w:pPr>
        <w:ind w:left="720" w:hanging="720"/>
      </w:pPr>
      <w:r>
        <w:t xml:space="preserve">“Egypt and the Contradictions of Liberalism,” Book </w:t>
      </w:r>
      <w:r w:rsidR="000D5917">
        <w:t>roundtable with Professors Michael Hardt and Frances Hasso, Duke University, Durham, NC, sponsored by the Kenan Institute for Ethics, March 7, 2017.</w:t>
      </w:r>
    </w:p>
    <w:p w14:paraId="188D0844" w14:textId="7582CBF3" w:rsidR="00063F4C" w:rsidRDefault="00063F4C" w:rsidP="005B0478">
      <w:pPr>
        <w:ind w:left="720" w:hanging="720"/>
      </w:pPr>
    </w:p>
    <w:p w14:paraId="35D732C6" w14:textId="394717C3" w:rsidR="00063F4C" w:rsidRDefault="00063F4C" w:rsidP="00063F4C">
      <w:pPr>
        <w:ind w:left="720" w:hanging="720"/>
      </w:pPr>
      <w:r>
        <w:t xml:space="preserve">“Maqasid al-Shari’ah: The Higher Objectives of Islamic Law,” invited lecture at Oxford University Press, Lahore, Pakistan. </w:t>
      </w:r>
      <w:bookmarkStart w:id="0" w:name="_GoBack"/>
      <w:bookmarkEnd w:id="0"/>
    </w:p>
    <w:p w14:paraId="61C54F4E" w14:textId="77777777" w:rsidR="005B0478" w:rsidRDefault="005B0478" w:rsidP="005B0478"/>
    <w:p w14:paraId="698047F6" w14:textId="77777777" w:rsidR="005B0478" w:rsidRDefault="005B0478" w:rsidP="005B0478">
      <w:pPr>
        <w:rPr>
          <w:b/>
          <w:bCs/>
        </w:rPr>
      </w:pPr>
      <w:r>
        <w:rPr>
          <w:b/>
          <w:bCs/>
          <w:i/>
          <w:iCs/>
        </w:rPr>
        <w:t>Conference Papers and Presentations</w:t>
      </w:r>
    </w:p>
    <w:p w14:paraId="7955A665" w14:textId="77777777" w:rsidR="005B0478" w:rsidRDefault="005B0478" w:rsidP="005B0478">
      <w:pPr>
        <w:rPr>
          <w:rFonts w:cs="Times New Roman"/>
        </w:rPr>
      </w:pPr>
    </w:p>
    <w:p w14:paraId="72D98C7B" w14:textId="77777777" w:rsidR="00734D77" w:rsidRDefault="005B0478" w:rsidP="00734D77">
      <w:pPr>
        <w:ind w:left="720" w:hanging="720"/>
        <w:rPr>
          <w:rFonts w:cs="Times New Roman"/>
        </w:rPr>
      </w:pPr>
      <w:r>
        <w:rPr>
          <w:rFonts w:cs="Times New Roman"/>
        </w:rPr>
        <w:lastRenderedPageBreak/>
        <w:t xml:space="preserve">“The Truncated Debate: Egyptian Liberals, Islamists, and Ideological Statism,” Paper Presentation at “Dynamics of Inclusion and Exclusion in the MENA: Minorities, Subalternity, and Resistance” Conference, Marrakech, Morocco, sponsored by the </w:t>
      </w:r>
      <w:r w:rsidRPr="005B0478">
        <w:rPr>
          <w:rFonts w:cs="Times New Roman"/>
        </w:rPr>
        <w:t>Takamul Centre for Interdisciplinary Studies and Research in Partnership</w:t>
      </w:r>
      <w:r>
        <w:rPr>
          <w:rFonts w:cs="Times New Roman"/>
        </w:rPr>
        <w:t xml:space="preserve"> </w:t>
      </w:r>
      <w:r w:rsidRPr="005B0478">
        <w:rPr>
          <w:rFonts w:cs="Times New Roman"/>
        </w:rPr>
        <w:t>with Hanns Seidel Foundation and the International University of Rabat</w:t>
      </w:r>
      <w:r>
        <w:rPr>
          <w:rFonts w:cs="Times New Roman"/>
        </w:rPr>
        <w:t xml:space="preserve">, March 10-11, 2018. </w:t>
      </w:r>
    </w:p>
    <w:p w14:paraId="52A31BFC" w14:textId="77777777" w:rsidR="00E23890" w:rsidRDefault="00E23890" w:rsidP="000D5917">
      <w:pPr>
        <w:rPr>
          <w:rFonts w:cs="Times New Roman"/>
        </w:rPr>
      </w:pPr>
    </w:p>
    <w:p w14:paraId="293E718D" w14:textId="06C556FA" w:rsidR="00734D77" w:rsidRDefault="00734D77" w:rsidP="00734D77">
      <w:pPr>
        <w:ind w:left="720" w:hanging="720"/>
        <w:rPr>
          <w:rFonts w:cs="Times New Roman"/>
        </w:rPr>
      </w:pPr>
      <w:r>
        <w:rPr>
          <w:rFonts w:cs="Times New Roman"/>
        </w:rPr>
        <w:t>“The Syrian Refugee Crisis in Comparative Perspective,” Roundtable luncheon with Drs. miriam cooke, Abbas Barzegar, and Zeina Halabi, Duke University Department of History, March 4, 2016.</w:t>
      </w:r>
    </w:p>
    <w:p w14:paraId="46C1FD2C" w14:textId="172EDDA5" w:rsidR="00734D77" w:rsidRDefault="00734D77" w:rsidP="005B0478">
      <w:pPr>
        <w:rPr>
          <w:rFonts w:cs="Times New Roman"/>
        </w:rPr>
      </w:pPr>
    </w:p>
    <w:p w14:paraId="7BF9AFF8" w14:textId="2DBF334A" w:rsidR="000D5917" w:rsidRDefault="000D5917" w:rsidP="000D5917">
      <w:pPr>
        <w:ind w:left="720" w:hanging="720"/>
        <w:rPr>
          <w:rFonts w:cs="Times New Roman"/>
        </w:rPr>
      </w:pPr>
      <w:r>
        <w:rPr>
          <w:rFonts w:cs="Times New Roman"/>
        </w:rPr>
        <w:t>“Egypt and the Contradictions of Liberalism,” Panel moderator alongside Drs. Ann Lesch, Sahar F. Aziz, Dalia F. Fahmy, Mohamad H. Elmasry, and Joel Gordon, Middle East Studies Association (MESA) Annual Conference, Denver, CO, November 23, 2015.</w:t>
      </w:r>
    </w:p>
    <w:p w14:paraId="7D9D50BA" w14:textId="77777777" w:rsidR="000D5917" w:rsidRDefault="000D5917" w:rsidP="005B0478">
      <w:pPr>
        <w:rPr>
          <w:rFonts w:cs="Times New Roman"/>
        </w:rPr>
      </w:pPr>
    </w:p>
    <w:p w14:paraId="65DD5E76" w14:textId="47A24B21" w:rsidR="005B0478" w:rsidRDefault="005B0478" w:rsidP="005B0478">
      <w:pPr>
        <w:ind w:left="720" w:hanging="720"/>
        <w:rPr>
          <w:rFonts w:cs="Times New Roman"/>
        </w:rPr>
      </w:pPr>
      <w:r>
        <w:rPr>
          <w:rFonts w:cs="Times New Roman"/>
        </w:rPr>
        <w:t>“</w:t>
      </w:r>
      <w:r w:rsidRPr="004153EF">
        <w:rPr>
          <w:rFonts w:cs="Times New Roman"/>
        </w:rPr>
        <w:t>Political Theology of the Shādhilī-Darqāwī</w:t>
      </w:r>
      <w:r>
        <w:rPr>
          <w:rFonts w:cs="Times New Roman"/>
        </w:rPr>
        <w:t xml:space="preserve"> </w:t>
      </w:r>
      <w:r w:rsidRPr="004153EF">
        <w:rPr>
          <w:rFonts w:cs="Times New Roman"/>
        </w:rPr>
        <w:t>Sufi Tarīqa: an Interpretative Essay</w:t>
      </w:r>
      <w:r>
        <w:rPr>
          <w:rFonts w:cs="Times New Roman"/>
        </w:rPr>
        <w:t xml:space="preserve">,” Paper Presentation at </w:t>
      </w:r>
      <w:r w:rsidRPr="004153EF">
        <w:rPr>
          <w:rFonts w:cs="Times New Roman"/>
        </w:rPr>
        <w:t xml:space="preserve">The International Academic Centre of Sufi and Aesthetic Studies </w:t>
      </w:r>
      <w:r>
        <w:rPr>
          <w:rFonts w:cs="Times New Roman"/>
        </w:rPr>
        <w:t xml:space="preserve">conference on “Maghrebi Sufism in its Global Contexts,” Fez, Morocco, May 2015. </w:t>
      </w:r>
    </w:p>
    <w:p w14:paraId="787DB2C0" w14:textId="77777777" w:rsidR="005B0478" w:rsidRDefault="005B0478" w:rsidP="005B0478">
      <w:pPr>
        <w:ind w:left="720" w:hanging="720"/>
        <w:rPr>
          <w:rFonts w:cs="Times New Roman"/>
        </w:rPr>
      </w:pPr>
    </w:p>
    <w:p w14:paraId="093F6072" w14:textId="77777777" w:rsidR="005B0478" w:rsidRPr="004153EF" w:rsidRDefault="005B0478" w:rsidP="005B0478">
      <w:pPr>
        <w:ind w:left="720" w:hanging="720"/>
      </w:pPr>
      <w:r w:rsidRPr="00822394">
        <w:rPr>
          <w:rFonts w:cs="Times New Roman"/>
        </w:rPr>
        <w:t>“Reconstructing Arabic Reason on its Higher Objectives: The Place of Maqāṣid al-Sharī’ah in the thought of Muḥammad ‘Ābed al-Jābirī</w:t>
      </w:r>
      <w:r>
        <w:rPr>
          <w:rFonts w:cs="Times New Roman"/>
        </w:rPr>
        <w:t>,</w:t>
      </w:r>
      <w:r w:rsidRPr="00822394">
        <w:rPr>
          <w:rFonts w:cs="Times New Roman"/>
        </w:rPr>
        <w:t>”</w:t>
      </w:r>
      <w:r>
        <w:rPr>
          <w:rFonts w:cs="Times New Roman"/>
        </w:rPr>
        <w:t xml:space="preserve"> Paper Presentation given at LUISS Guido Carli University of Rome, at “Mohammed Abed Al Jabri and the Future of the Arab World: Islam, State, and Modernity” Conference, Rome, Italy, May 2015. </w:t>
      </w:r>
    </w:p>
    <w:p w14:paraId="5F63B015" w14:textId="77777777" w:rsidR="005B0478" w:rsidRDefault="005B0478" w:rsidP="005B0478">
      <w:pPr>
        <w:widowControl w:val="0"/>
        <w:autoSpaceDE w:val="0"/>
        <w:autoSpaceDN w:val="0"/>
        <w:adjustRightInd w:val="0"/>
        <w:spacing w:line="320" w:lineRule="atLeast"/>
        <w:rPr>
          <w:rFonts w:cs="Times New Roman"/>
        </w:rPr>
      </w:pPr>
    </w:p>
    <w:p w14:paraId="0E66F817" w14:textId="77777777" w:rsidR="005B0478" w:rsidRPr="00822394" w:rsidRDefault="005B0478" w:rsidP="005B0478">
      <w:pPr>
        <w:ind w:left="720" w:hanging="720"/>
        <w:rPr>
          <w:rFonts w:cs="Times New Roman"/>
        </w:rPr>
      </w:pPr>
      <w:r>
        <w:rPr>
          <w:rFonts w:cs="Times New Roman"/>
        </w:rPr>
        <w:t>“</w:t>
      </w:r>
      <w:r w:rsidRPr="004153EF">
        <w:rPr>
          <w:rFonts w:cs="Times New Roman"/>
        </w:rPr>
        <w:t>Maqāṣid in the Moroccan Academy: The modern Moroccan intelligentsia rereads Abū</w:t>
      </w:r>
      <w:r>
        <w:rPr>
          <w:rFonts w:cs="Times New Roman"/>
        </w:rPr>
        <w:t xml:space="preserve"> </w:t>
      </w:r>
      <w:r w:rsidRPr="004153EF">
        <w:rPr>
          <w:rFonts w:cs="Times New Roman"/>
        </w:rPr>
        <w:t>Isḥāq al-Shāṭibī</w:t>
      </w:r>
      <w:r>
        <w:rPr>
          <w:rFonts w:cs="Times New Roman"/>
        </w:rPr>
        <w:t xml:space="preserve">,” Paper Presentation at Zaytuna College, Conference on “Forging Islamic Authority: Navigating Text and Context in the Modern World,” Berkeley, California, April 2015. </w:t>
      </w:r>
    </w:p>
    <w:p w14:paraId="1F483165" w14:textId="77777777" w:rsidR="005B0478" w:rsidRDefault="005B0478" w:rsidP="005B0478"/>
    <w:p w14:paraId="2F9BBB85" w14:textId="77777777" w:rsidR="005B0478" w:rsidRPr="009354DB" w:rsidRDefault="005B0478" w:rsidP="005B0478">
      <w:pPr>
        <w:ind w:left="720" w:hanging="720"/>
      </w:pPr>
      <w:r>
        <w:t xml:space="preserve">“Al-Hayāt al-Rūḥānīyya lil </w:t>
      </w:r>
      <w:r w:rsidRPr="009354DB">
        <w:t>Amīr ʿAbd al-Qādir al-Jazāʾirī</w:t>
      </w:r>
      <w:r>
        <w:t xml:space="preserve"> fī ʿuyūn mufasirīnihi al-gharbiyīn” (The Spiritual Life of the Amīr ʿAbd al-Qādir </w:t>
      </w:r>
      <w:r w:rsidRPr="009354DB">
        <w:t>al-Jazāʾirī</w:t>
      </w:r>
      <w:r>
        <w:t xml:space="preserve"> in the eyes of his Western Interpreters,) Presentation given (in Arabic) at the international “ʿAbd al-Qādir: Man for All Times,” Conference at the </w:t>
      </w:r>
      <w:r w:rsidRPr="0095164A">
        <w:t>Université Abou-Beker Belkaid</w:t>
      </w:r>
      <w:r>
        <w:t xml:space="preserve">, Tlemcen, Algeria, February 2012. </w:t>
      </w:r>
    </w:p>
    <w:p w14:paraId="0475B044" w14:textId="77777777" w:rsidR="005B0478" w:rsidRDefault="005B0478" w:rsidP="005B0478">
      <w:pPr>
        <w:ind w:left="720" w:hanging="720"/>
      </w:pPr>
    </w:p>
    <w:p w14:paraId="31F7D71A" w14:textId="77777777" w:rsidR="005B0478" w:rsidRDefault="005B0478" w:rsidP="005B0478">
      <w:pPr>
        <w:ind w:left="720" w:hanging="720"/>
      </w:pPr>
      <w:r>
        <w:t>“After the Sepoy Revolt: South Asian Sufism and the Reassertion of Indo-Muslim Identity,” Paper Presentation at the University of Chicago, Middle East History and Theory (MEHAT) Conference, May 2010</w:t>
      </w:r>
    </w:p>
    <w:p w14:paraId="0C03D558" w14:textId="77777777" w:rsidR="005B0478" w:rsidRDefault="005B0478" w:rsidP="005B0478">
      <w:pPr>
        <w:ind w:left="720" w:hanging="720"/>
      </w:pPr>
    </w:p>
    <w:p w14:paraId="0A1C3CBB" w14:textId="77777777" w:rsidR="005B0478" w:rsidRDefault="005B0478" w:rsidP="005B0478">
      <w:pPr>
        <w:ind w:left="720" w:hanging="720"/>
      </w:pPr>
      <w:r>
        <w:t>“After the Sepoy Rebellion: South Asian Sufism and the Reassertion of Indo-Muslim Identity,” Paper Presentation at Columbia University, Interdisciplinary Graduate Conference on the Middle East, South Asia and Africa, April 2010.</w:t>
      </w:r>
    </w:p>
    <w:p w14:paraId="78528867" w14:textId="77777777" w:rsidR="005B0478" w:rsidRDefault="005B0478" w:rsidP="005B0478">
      <w:pPr>
        <w:ind w:left="720" w:hanging="720"/>
      </w:pPr>
    </w:p>
    <w:p w14:paraId="1147D9A6" w14:textId="77777777" w:rsidR="005B0478" w:rsidRDefault="005B0478" w:rsidP="005B0478">
      <w:pPr>
        <w:ind w:left="720" w:hanging="720"/>
      </w:pPr>
      <w:r>
        <w:lastRenderedPageBreak/>
        <w:t>“Sufis and the Sepoy Rebellion: Sufism in South Asia post-1857,” Paper Presentation at Duke University, 7th Annual Duke-UNC Graduate Islamic Studies Conference, March 2010</w:t>
      </w:r>
    </w:p>
    <w:p w14:paraId="0C755D18" w14:textId="77777777" w:rsidR="005B0478" w:rsidRDefault="005B0478" w:rsidP="005B0478">
      <w:pPr>
        <w:ind w:left="720" w:hanging="720"/>
      </w:pPr>
    </w:p>
    <w:p w14:paraId="0D812682" w14:textId="77777777" w:rsidR="005B0478" w:rsidRDefault="005B0478" w:rsidP="005B0478">
      <w:pPr>
        <w:ind w:left="720" w:hanging="720"/>
      </w:pPr>
      <w:r>
        <w:t>Michael Welch, Daanish Faruqi, “Migrant Labor in Occupied Iraq: Neocolonial Strategies to Defraud Workers,” Paper Presentation at the American Society of Criminology, November 2009</w:t>
      </w:r>
    </w:p>
    <w:p w14:paraId="2EAEF2F7" w14:textId="77777777" w:rsidR="005B0478" w:rsidRDefault="005B0478" w:rsidP="005B0478"/>
    <w:p w14:paraId="08ABA7E1" w14:textId="77777777" w:rsidR="005B0478" w:rsidRPr="004C373D" w:rsidRDefault="005B0478" w:rsidP="005B0478">
      <w:pPr>
        <w:rPr>
          <w:b/>
          <w:bCs/>
          <w:i/>
          <w:iCs/>
        </w:rPr>
      </w:pPr>
      <w:r w:rsidRPr="004C373D">
        <w:rPr>
          <w:b/>
          <w:bCs/>
          <w:i/>
          <w:iCs/>
        </w:rPr>
        <w:t>Journal Articles</w:t>
      </w:r>
      <w:r>
        <w:rPr>
          <w:b/>
          <w:bCs/>
          <w:i/>
          <w:iCs/>
        </w:rPr>
        <w:t xml:space="preserve"> and Policy Papers</w:t>
      </w:r>
    </w:p>
    <w:p w14:paraId="3C54146B" w14:textId="77777777" w:rsidR="005B0478" w:rsidRDefault="005B0478" w:rsidP="005B0478"/>
    <w:p w14:paraId="00A010C3" w14:textId="77777777" w:rsidR="005B0478" w:rsidRDefault="005B0478" w:rsidP="005B0478">
      <w:pPr>
        <w:ind w:left="720" w:hanging="720"/>
      </w:pPr>
      <w:r w:rsidRPr="00C126E6">
        <w:rPr>
          <w:rFonts w:cs="Times New Roman"/>
        </w:rPr>
        <w:t xml:space="preserve">“Egyptian liberals, from revolution to counterrevolution,” in Dalia F. Fahmy and Daanish Faruqi (ed.), </w:t>
      </w:r>
      <w:r w:rsidRPr="00C126E6">
        <w:rPr>
          <w:rFonts w:cs="Times New Roman"/>
          <w:i/>
          <w:iCs/>
        </w:rPr>
        <w:t xml:space="preserve">Egypt and the Contradictions of Liberalism: Illiberal Intelligentsia and the Future of Egyptian Democracy </w:t>
      </w:r>
      <w:r w:rsidRPr="00C126E6">
        <w:rPr>
          <w:rFonts w:cs="Times New Roman"/>
        </w:rPr>
        <w:t xml:space="preserve">(London: Oneworld Publications, January 2017). </w:t>
      </w:r>
    </w:p>
    <w:p w14:paraId="17AFABAF" w14:textId="77777777" w:rsidR="005B0478" w:rsidRDefault="005B0478" w:rsidP="005B0478">
      <w:pPr>
        <w:ind w:left="720" w:hanging="720"/>
      </w:pPr>
    </w:p>
    <w:p w14:paraId="495A1DCF" w14:textId="77777777" w:rsidR="005B0478" w:rsidRDefault="005B0478" w:rsidP="005B0478">
      <w:pPr>
        <w:ind w:left="720" w:hanging="720"/>
      </w:pPr>
      <w:r w:rsidRPr="00C126E6">
        <w:rPr>
          <w:rFonts w:cs="Times New Roman"/>
        </w:rPr>
        <w:t xml:space="preserve">“The Truncated Debate: Egyptian Liberals, Islamists, and Ideological Statism,” in Dalia F. Fahmy and Daanish Faruqi (ed.), </w:t>
      </w:r>
      <w:r w:rsidRPr="00C126E6">
        <w:rPr>
          <w:rFonts w:cs="Times New Roman"/>
          <w:i/>
          <w:iCs/>
        </w:rPr>
        <w:t xml:space="preserve">Egypt and the Contradictions of Liberalism: Illiberal Intelligentsia and the Future of Egyptian Democracy </w:t>
      </w:r>
      <w:r w:rsidRPr="00C126E6">
        <w:rPr>
          <w:rFonts w:cs="Times New Roman"/>
        </w:rPr>
        <w:t xml:space="preserve">(London: Oneworld Publications, January 2017). </w:t>
      </w:r>
    </w:p>
    <w:p w14:paraId="21366D3F" w14:textId="77777777" w:rsidR="005B0478" w:rsidRDefault="005B0478" w:rsidP="005B0478">
      <w:pPr>
        <w:ind w:left="720" w:hanging="720"/>
      </w:pPr>
    </w:p>
    <w:p w14:paraId="4009E05B" w14:textId="77777777" w:rsidR="005B0478" w:rsidRDefault="005B0478" w:rsidP="005B0478">
      <w:pPr>
        <w:ind w:left="720" w:hanging="720"/>
      </w:pPr>
      <w:r>
        <w:t xml:space="preserve">“After the Sepoy Rebellion: South Asian Sufism and the Reassertion of Indo-Muslim Identity,” </w:t>
      </w:r>
      <w:r>
        <w:rPr>
          <w:i/>
          <w:iCs/>
        </w:rPr>
        <w:t>Journal of Theta Alpha Kappa</w:t>
      </w:r>
      <w:r>
        <w:t xml:space="preserve"> (Fall 2012). </w:t>
      </w:r>
    </w:p>
    <w:p w14:paraId="55F0CE10" w14:textId="77777777" w:rsidR="005B0478" w:rsidRDefault="005B0478" w:rsidP="005B0478">
      <w:pPr>
        <w:ind w:left="720" w:hanging="720"/>
      </w:pPr>
    </w:p>
    <w:p w14:paraId="121E0ED6" w14:textId="77777777" w:rsidR="005B0478" w:rsidRDefault="005B0478" w:rsidP="005B0478">
      <w:pPr>
        <w:ind w:left="720" w:hanging="720"/>
      </w:pPr>
      <w:r>
        <w:t xml:space="preserve">Alejandro Beutel, Daanish Faruqi, and Hadid Simmons, </w:t>
      </w:r>
      <w:hyperlink r:id="rId10" w:history="1">
        <w:r w:rsidRPr="004C373D">
          <w:rPr>
            <w:rStyle w:val="Hyperlink"/>
          </w:rPr>
          <w:t>“Selecting ‘Options on the Table’ Carefully: The Consequences of a Military Strike on Iran,”</w:t>
        </w:r>
      </w:hyperlink>
      <w:r>
        <w:t xml:space="preserve"> Special Report for the Muslim Public Affairs Council, January 2012.  </w:t>
      </w:r>
    </w:p>
    <w:p w14:paraId="262BE51C" w14:textId="77777777" w:rsidR="005B0478" w:rsidRDefault="005B0478" w:rsidP="005B0478">
      <w:pPr>
        <w:ind w:left="720" w:hanging="720"/>
      </w:pPr>
    </w:p>
    <w:p w14:paraId="7D0133F1" w14:textId="77777777" w:rsidR="005B0478" w:rsidRDefault="005B0478" w:rsidP="005B0478">
      <w:pPr>
        <w:ind w:left="720" w:hanging="720"/>
      </w:pPr>
      <w:r>
        <w:t xml:space="preserve">“One Step Forward, Five Steps Backwards: The Case for Democracy-Building in Egypt,” </w:t>
      </w:r>
      <w:r w:rsidRPr="00993F2E">
        <w:rPr>
          <w:i/>
          <w:iCs/>
        </w:rPr>
        <w:t xml:space="preserve">Logos: A Journal of Modern Society and Culture </w:t>
      </w:r>
      <w:r>
        <w:t>vol. 8, issue 1, April 2009.</w:t>
      </w:r>
    </w:p>
    <w:p w14:paraId="32329D69" w14:textId="77777777" w:rsidR="005B0478" w:rsidRDefault="005B0478" w:rsidP="005B0478">
      <w:pPr>
        <w:ind w:left="720" w:hanging="720"/>
      </w:pPr>
    </w:p>
    <w:p w14:paraId="5ACD9E88" w14:textId="77777777" w:rsidR="005B0478" w:rsidRDefault="005B0478" w:rsidP="005B0478">
      <w:pPr>
        <w:ind w:left="720" w:hanging="720"/>
      </w:pPr>
      <w:r>
        <w:t xml:space="preserve">“A Thorny Legal Matter,” </w:t>
      </w:r>
      <w:r w:rsidRPr="00993F2E">
        <w:rPr>
          <w:i/>
          <w:iCs/>
        </w:rPr>
        <w:t>Civil Society and Democratization in the Arab World</w:t>
      </w:r>
      <w:r>
        <w:t xml:space="preserve"> vol. 16, no. 164, August 2008.</w:t>
      </w:r>
    </w:p>
    <w:p w14:paraId="1D47BBFF" w14:textId="77777777" w:rsidR="005B0478" w:rsidRDefault="005B0478" w:rsidP="005B0478">
      <w:pPr>
        <w:ind w:left="720" w:hanging="720"/>
      </w:pPr>
    </w:p>
    <w:p w14:paraId="6403F163" w14:textId="77777777" w:rsidR="005B0478" w:rsidRDefault="005B0478" w:rsidP="005B0478">
      <w:pPr>
        <w:ind w:left="720" w:hanging="720"/>
      </w:pPr>
      <w:r>
        <w:t xml:space="preserve">“The April 6th Riots Re-examined,” </w:t>
      </w:r>
      <w:r w:rsidRPr="00993F2E">
        <w:rPr>
          <w:i/>
          <w:iCs/>
        </w:rPr>
        <w:t>Civil Society and Democratization in the Arab World</w:t>
      </w:r>
      <w:r>
        <w:t xml:space="preserve"> vol. 16, no. 160, April 2008.</w:t>
      </w:r>
    </w:p>
    <w:p w14:paraId="0650554F" w14:textId="77777777" w:rsidR="005B0478" w:rsidRDefault="005B0478" w:rsidP="005B0478">
      <w:pPr>
        <w:ind w:left="720" w:hanging="720"/>
      </w:pPr>
    </w:p>
    <w:p w14:paraId="52E57238" w14:textId="77777777" w:rsidR="005B0478" w:rsidRDefault="005B0478" w:rsidP="005B0478">
      <w:pPr>
        <w:ind w:left="720" w:hanging="720"/>
      </w:pPr>
      <w:r>
        <w:t xml:space="preserve">“How to Suppress a Voice for Freedom,” </w:t>
      </w:r>
      <w:r w:rsidRPr="00993F2E">
        <w:rPr>
          <w:i/>
          <w:iCs/>
        </w:rPr>
        <w:t>Civil Society and Democratization in the Arab World</w:t>
      </w:r>
      <w:r>
        <w:t xml:space="preserve"> vol. 16, no. 159, March 2008.</w:t>
      </w:r>
    </w:p>
    <w:p w14:paraId="475BA2DD" w14:textId="77777777" w:rsidR="005B0478" w:rsidRDefault="005B0478" w:rsidP="005B0478"/>
    <w:p w14:paraId="2183CDEE" w14:textId="77777777" w:rsidR="005B0478" w:rsidRPr="004C373D" w:rsidRDefault="005B0478" w:rsidP="005B0478">
      <w:pPr>
        <w:rPr>
          <w:b/>
          <w:bCs/>
          <w:i/>
          <w:iCs/>
        </w:rPr>
      </w:pPr>
      <w:r w:rsidRPr="004C373D">
        <w:rPr>
          <w:b/>
          <w:bCs/>
          <w:i/>
          <w:iCs/>
        </w:rPr>
        <w:t>Op-Ed Columns</w:t>
      </w:r>
    </w:p>
    <w:p w14:paraId="587FEE8A" w14:textId="77777777" w:rsidR="005B0478" w:rsidRDefault="005B0478" w:rsidP="005B0478"/>
    <w:p w14:paraId="3EEEFE1F" w14:textId="77777777" w:rsidR="005B0478" w:rsidRDefault="008F3E2D" w:rsidP="005B0478">
      <w:hyperlink r:id="rId11" w:history="1">
        <w:r w:rsidR="005B0478" w:rsidRPr="00822394">
          <w:rPr>
            <w:rStyle w:val="Hyperlink"/>
          </w:rPr>
          <w:t>“No Terrorists,”</w:t>
        </w:r>
      </w:hyperlink>
      <w:r w:rsidR="005B0478">
        <w:t xml:space="preserve"> The Friday Times, 27 February 2015. </w:t>
      </w:r>
    </w:p>
    <w:p w14:paraId="7197CADE" w14:textId="77777777" w:rsidR="005B0478" w:rsidRDefault="005B0478" w:rsidP="005B0478">
      <w:pPr>
        <w:ind w:left="720" w:hanging="720"/>
      </w:pPr>
    </w:p>
    <w:p w14:paraId="674E9E28" w14:textId="77777777" w:rsidR="005B0478" w:rsidRPr="00236310" w:rsidRDefault="008F3E2D" w:rsidP="005B0478">
      <w:pPr>
        <w:ind w:left="720" w:hanging="720"/>
      </w:pPr>
      <w:hyperlink r:id="rId12" w:history="1">
        <w:r w:rsidR="005B0478" w:rsidRPr="00236310">
          <w:rPr>
            <w:rStyle w:val="Hyperlink"/>
          </w:rPr>
          <w:t>“From Egypt to Morocco: Islamist witch-hunts move westward,”</w:t>
        </w:r>
      </w:hyperlink>
      <w:r w:rsidR="005B0478">
        <w:t xml:space="preserve"> </w:t>
      </w:r>
      <w:r w:rsidR="005B0478">
        <w:rPr>
          <w:i/>
        </w:rPr>
        <w:t>Al Jazeera</w:t>
      </w:r>
      <w:r w:rsidR="005B0478">
        <w:t>, 1 August 2013</w:t>
      </w:r>
    </w:p>
    <w:p w14:paraId="4E1659F1" w14:textId="77777777" w:rsidR="005B0478" w:rsidRDefault="005B0478" w:rsidP="005B0478">
      <w:pPr>
        <w:ind w:left="720" w:hanging="720"/>
      </w:pPr>
    </w:p>
    <w:p w14:paraId="4A856497" w14:textId="77777777" w:rsidR="005B0478" w:rsidRDefault="008F3E2D" w:rsidP="005B0478">
      <w:pPr>
        <w:ind w:left="720" w:hanging="720"/>
      </w:pPr>
      <w:hyperlink r:id="rId13" w:history="1">
        <w:r w:rsidR="005B0478" w:rsidRPr="004C373D">
          <w:rPr>
            <w:rStyle w:val="Hyperlink"/>
          </w:rPr>
          <w:t>“Art and the Arab Spring,”</w:t>
        </w:r>
      </w:hyperlink>
      <w:r w:rsidR="005B0478">
        <w:t xml:space="preserve"> </w:t>
      </w:r>
      <w:r w:rsidR="005B0478" w:rsidRPr="00993F2E">
        <w:rPr>
          <w:i/>
          <w:iCs/>
        </w:rPr>
        <w:t>Al Jazeera</w:t>
      </w:r>
      <w:r w:rsidR="005B0478">
        <w:t>, 10 January 2012</w:t>
      </w:r>
    </w:p>
    <w:p w14:paraId="7A70E039" w14:textId="77777777" w:rsidR="005B0478" w:rsidRDefault="005B0478" w:rsidP="005B0478">
      <w:pPr>
        <w:ind w:left="720" w:hanging="720"/>
      </w:pPr>
    </w:p>
    <w:p w14:paraId="5756F613" w14:textId="77777777" w:rsidR="005B0478" w:rsidRDefault="008F3E2D" w:rsidP="005B0478">
      <w:pPr>
        <w:ind w:left="720" w:hanging="720"/>
      </w:pPr>
      <w:hyperlink r:id="rId14" w:history="1">
        <w:r w:rsidR="005B0478" w:rsidRPr="004C373D">
          <w:rPr>
            <w:rStyle w:val="Hyperlink"/>
          </w:rPr>
          <w:t>“Pakistan’s ‘Martyrs of Love’ Under Attack,”</w:t>
        </w:r>
      </w:hyperlink>
      <w:r w:rsidR="005B0478">
        <w:t xml:space="preserve"> </w:t>
      </w:r>
      <w:r w:rsidR="005B0478" w:rsidRPr="00993F2E">
        <w:rPr>
          <w:i/>
          <w:iCs/>
        </w:rPr>
        <w:t>Religion Dispatches</w:t>
      </w:r>
      <w:r w:rsidR="005B0478">
        <w:t>, 19 October 2010</w:t>
      </w:r>
    </w:p>
    <w:p w14:paraId="3E2B0B0C" w14:textId="77777777" w:rsidR="005B0478" w:rsidRDefault="005B0478" w:rsidP="005B0478">
      <w:pPr>
        <w:ind w:left="720" w:hanging="720"/>
      </w:pPr>
    </w:p>
    <w:p w14:paraId="1453A487" w14:textId="77777777" w:rsidR="005B0478" w:rsidRDefault="005B0478" w:rsidP="005B0478">
      <w:pPr>
        <w:ind w:left="720" w:hanging="720"/>
      </w:pPr>
      <w:r>
        <w:t xml:space="preserve">“Revisiting the "banality of evil": in defense of Hannah Arendt,” </w:t>
      </w:r>
      <w:r w:rsidRPr="00993F2E">
        <w:rPr>
          <w:i/>
          <w:iCs/>
        </w:rPr>
        <w:t>BikyaMasr</w:t>
      </w:r>
      <w:r>
        <w:t>, 9 November 2009</w:t>
      </w:r>
    </w:p>
    <w:p w14:paraId="67DB885C" w14:textId="77777777" w:rsidR="005B0478" w:rsidRDefault="005B0478" w:rsidP="005B0478">
      <w:pPr>
        <w:ind w:left="720" w:hanging="720"/>
      </w:pPr>
    </w:p>
    <w:p w14:paraId="6C0B2FE6" w14:textId="77777777" w:rsidR="005B0478" w:rsidRDefault="005B0478" w:rsidP="005B0478">
      <w:pPr>
        <w:ind w:left="720" w:hanging="720"/>
      </w:pPr>
      <w:r>
        <w:t xml:space="preserve">“Going too far, even for Halliburton,” </w:t>
      </w:r>
      <w:r w:rsidRPr="00993F2E">
        <w:rPr>
          <w:i/>
          <w:iCs/>
        </w:rPr>
        <w:t>BikyaMasr</w:t>
      </w:r>
      <w:r>
        <w:t>, 1 November 2009</w:t>
      </w:r>
    </w:p>
    <w:p w14:paraId="04397BC6" w14:textId="77777777" w:rsidR="005B0478" w:rsidRDefault="005B0478" w:rsidP="005B0478">
      <w:pPr>
        <w:ind w:left="720" w:hanging="720"/>
      </w:pPr>
    </w:p>
    <w:p w14:paraId="2C4E2017" w14:textId="77777777" w:rsidR="005B0478" w:rsidRDefault="005B0478" w:rsidP="005B0478">
      <w:pPr>
        <w:ind w:left="720" w:hanging="720"/>
      </w:pPr>
      <w:r>
        <w:t xml:space="preserve">“Egypt errs in playing rough at the Rafah border,” </w:t>
      </w:r>
      <w:r w:rsidRPr="00993F2E">
        <w:rPr>
          <w:i/>
          <w:iCs/>
        </w:rPr>
        <w:t>Daily Star</w:t>
      </w:r>
      <w:r>
        <w:t>, 27 March 2009</w:t>
      </w:r>
    </w:p>
    <w:p w14:paraId="4C31DEEF" w14:textId="77777777" w:rsidR="005B0478" w:rsidRDefault="005B0478" w:rsidP="005B0478">
      <w:pPr>
        <w:ind w:left="720" w:hanging="720"/>
      </w:pPr>
    </w:p>
    <w:p w14:paraId="304242BA" w14:textId="77777777" w:rsidR="005B0478" w:rsidRDefault="008F3E2D" w:rsidP="005B0478">
      <w:pPr>
        <w:ind w:left="720" w:hanging="720"/>
      </w:pPr>
      <w:hyperlink r:id="rId15" w:history="1">
        <w:r w:rsidR="005B0478" w:rsidRPr="004C373D">
          <w:rPr>
            <w:rStyle w:val="Hyperlink"/>
          </w:rPr>
          <w:t>“Open Season on Gaza Activists in Egypt,”</w:t>
        </w:r>
      </w:hyperlink>
      <w:r w:rsidR="005B0478">
        <w:t xml:space="preserve"> </w:t>
      </w:r>
      <w:r w:rsidR="005B0478" w:rsidRPr="00993F2E">
        <w:rPr>
          <w:i/>
          <w:iCs/>
        </w:rPr>
        <w:t>CommonDreams</w:t>
      </w:r>
      <w:r w:rsidR="005B0478">
        <w:t xml:space="preserve">, 15 February 2009 </w:t>
      </w:r>
    </w:p>
    <w:p w14:paraId="7906B37B" w14:textId="77777777" w:rsidR="005B0478" w:rsidRDefault="005B0478" w:rsidP="005B0478">
      <w:pPr>
        <w:ind w:left="720" w:hanging="720"/>
      </w:pPr>
    </w:p>
    <w:p w14:paraId="112074B1" w14:textId="77777777" w:rsidR="005B0478" w:rsidRDefault="005B0478" w:rsidP="005B0478">
      <w:pPr>
        <w:ind w:left="720" w:hanging="720"/>
      </w:pPr>
      <w:r>
        <w:t xml:space="preserve">Dina Guirguis, Daanish Faruqi, “Egypt Capitalizes on America's Shelved Mideast Reform Agenda,” </w:t>
      </w:r>
      <w:r w:rsidRPr="00993F2E">
        <w:rPr>
          <w:i/>
        </w:rPr>
        <w:t>Middle East Times</w:t>
      </w:r>
      <w:r>
        <w:t>, 12 January 2009</w:t>
      </w:r>
    </w:p>
    <w:p w14:paraId="25295948" w14:textId="77777777" w:rsidR="005B0478" w:rsidRDefault="005B0478" w:rsidP="005B0478">
      <w:pPr>
        <w:ind w:left="720" w:hanging="720"/>
      </w:pPr>
    </w:p>
    <w:p w14:paraId="3E52F4BA" w14:textId="77777777" w:rsidR="005B0478" w:rsidRDefault="005B0478" w:rsidP="005B0478">
      <w:pPr>
        <w:ind w:left="720" w:hanging="720"/>
      </w:pPr>
      <w:r>
        <w:t xml:space="preserve">“Egypt’s Repressive ‘Hisba’ Lawsuits,” </w:t>
      </w:r>
      <w:r w:rsidRPr="00993F2E">
        <w:rPr>
          <w:i/>
          <w:iCs/>
        </w:rPr>
        <w:t>Middle East Times</w:t>
      </w:r>
      <w:r>
        <w:t>, 28 August 2008</w:t>
      </w:r>
    </w:p>
    <w:p w14:paraId="0F8347AF" w14:textId="77777777" w:rsidR="005B0478" w:rsidRDefault="005B0478" w:rsidP="005B0478">
      <w:pPr>
        <w:ind w:left="720" w:hanging="720"/>
      </w:pPr>
    </w:p>
    <w:p w14:paraId="3A61BC52" w14:textId="77777777" w:rsidR="005B0478" w:rsidRDefault="005B0478" w:rsidP="005B0478">
      <w:pPr>
        <w:ind w:left="720" w:hanging="720"/>
      </w:pPr>
      <w:r>
        <w:t xml:space="preserve">“Egypt’s corrupt bread policies leave a bitter taste,” </w:t>
      </w:r>
      <w:r w:rsidRPr="00993F2E">
        <w:rPr>
          <w:i/>
          <w:iCs/>
        </w:rPr>
        <w:t>Daily News Egypt</w:t>
      </w:r>
      <w:r>
        <w:t>, 23 April 2008</w:t>
      </w:r>
    </w:p>
    <w:p w14:paraId="52827506" w14:textId="77777777" w:rsidR="005B0478" w:rsidRDefault="005B0478" w:rsidP="005B0478">
      <w:pPr>
        <w:ind w:left="720" w:hanging="720"/>
      </w:pPr>
    </w:p>
    <w:p w14:paraId="71D03BD9" w14:textId="77777777" w:rsidR="005B0478" w:rsidRDefault="005B0478" w:rsidP="005B0478">
      <w:pPr>
        <w:ind w:left="720" w:hanging="720"/>
      </w:pPr>
      <w:r>
        <w:t xml:space="preserve">“The Sociologist vs. the State,” </w:t>
      </w:r>
      <w:r w:rsidRPr="00993F2E">
        <w:rPr>
          <w:i/>
          <w:iCs/>
        </w:rPr>
        <w:t>Daily News Egypt</w:t>
      </w:r>
      <w:r>
        <w:t>, 30 March 2008</w:t>
      </w:r>
    </w:p>
    <w:p w14:paraId="5C94D769" w14:textId="77777777" w:rsidR="005B0478" w:rsidRDefault="005B0478" w:rsidP="005B0478"/>
    <w:p w14:paraId="5518C06B" w14:textId="77777777" w:rsidR="005B0478" w:rsidRPr="004C373D" w:rsidRDefault="005B0478" w:rsidP="005B0478">
      <w:pPr>
        <w:rPr>
          <w:b/>
          <w:bCs/>
          <w:i/>
          <w:iCs/>
        </w:rPr>
      </w:pPr>
      <w:r w:rsidRPr="004C373D">
        <w:rPr>
          <w:b/>
          <w:bCs/>
          <w:i/>
          <w:iCs/>
        </w:rPr>
        <w:t>Research for Books</w:t>
      </w:r>
    </w:p>
    <w:p w14:paraId="319AAA94" w14:textId="77777777" w:rsidR="005B0478" w:rsidRDefault="005B0478" w:rsidP="005B0478"/>
    <w:p w14:paraId="158EC436" w14:textId="77777777" w:rsidR="005B0478" w:rsidRDefault="005B0478" w:rsidP="005B0478">
      <w:r>
        <w:t xml:space="preserve">Researcher, Moheb Zaki, </w:t>
      </w:r>
      <w:r w:rsidRPr="004C373D">
        <w:rPr>
          <w:i/>
          <w:iCs/>
        </w:rPr>
        <w:t>Civil Society and Democratization in the Arab World: Annual Report 2008</w:t>
      </w:r>
      <w:r>
        <w:t>, Ibn Khaldun Center for Development Studies, 2008.</w:t>
      </w:r>
    </w:p>
    <w:p w14:paraId="210A1A4B" w14:textId="77777777" w:rsidR="005B0478" w:rsidRDefault="005B0478" w:rsidP="005B0478"/>
    <w:p w14:paraId="1B9F7E73" w14:textId="77777777" w:rsidR="005B0478" w:rsidRDefault="005B0478" w:rsidP="005B0478">
      <w:r>
        <w:t xml:space="preserve">Research Assistant to Michael Welch, </w:t>
      </w:r>
      <w:r w:rsidRPr="00993F2E">
        <w:rPr>
          <w:i/>
          <w:iCs/>
        </w:rPr>
        <w:t>Scapegoats of September 11th: Hate Crimes and State Crimes in the War on Terror</w:t>
      </w:r>
      <w:r>
        <w:t>, Rutgers University Press, 2006</w:t>
      </w:r>
    </w:p>
    <w:p w14:paraId="50C2B507" w14:textId="77777777" w:rsidR="005B0478" w:rsidRDefault="005B0478" w:rsidP="005B0478"/>
    <w:p w14:paraId="58A7B0AC" w14:textId="77777777" w:rsidR="005B0478" w:rsidRDefault="005B0478" w:rsidP="005B0478">
      <w:r>
        <w:t>Research Assistant to Michael Welch, Ironies of Imprisonment, SAGE Publications, 2005</w:t>
      </w:r>
    </w:p>
    <w:p w14:paraId="5DEDEF5C" w14:textId="2DF66E38" w:rsidR="000D7FE7" w:rsidRDefault="000D7FE7" w:rsidP="000D7FE7"/>
    <w:p w14:paraId="520CBC51" w14:textId="77777777" w:rsidR="005B0478" w:rsidRDefault="005B0478" w:rsidP="000D7FE7"/>
    <w:p w14:paraId="0C0477D6" w14:textId="77777777" w:rsidR="000D7FE7" w:rsidRPr="009354DB" w:rsidRDefault="000D7FE7" w:rsidP="009354DB">
      <w:pPr>
        <w:jc w:val="center"/>
        <w:rPr>
          <w:b/>
          <w:bCs/>
          <w:sz w:val="28"/>
          <w:szCs w:val="28"/>
        </w:rPr>
      </w:pPr>
      <w:r w:rsidRPr="009354DB">
        <w:rPr>
          <w:b/>
          <w:bCs/>
          <w:sz w:val="28"/>
          <w:szCs w:val="28"/>
        </w:rPr>
        <w:t>Scholarships and Awards</w:t>
      </w:r>
    </w:p>
    <w:p w14:paraId="2276174C" w14:textId="732819E8" w:rsidR="000D7FE7" w:rsidRDefault="000D7FE7" w:rsidP="000D7FE7"/>
    <w:p w14:paraId="0C7DCCB8" w14:textId="6221304C" w:rsidR="007B02E4" w:rsidRDefault="007B02E4" w:rsidP="007B02E4">
      <w:pPr>
        <w:ind w:left="720" w:hanging="720"/>
        <w:rPr>
          <w:rFonts w:cs="Times New Roman"/>
        </w:rPr>
      </w:pPr>
      <w:r>
        <w:rPr>
          <w:rFonts w:cs="Times New Roman"/>
        </w:rPr>
        <w:t>June 2018: William and Janet Hunt Graduate Fellowship, for support of summer research. Duke University Graduate School</w:t>
      </w:r>
    </w:p>
    <w:p w14:paraId="050784C9" w14:textId="77777777" w:rsidR="007B02E4" w:rsidRDefault="007B02E4" w:rsidP="003445A5">
      <w:pPr>
        <w:ind w:left="720" w:hanging="720"/>
      </w:pPr>
    </w:p>
    <w:p w14:paraId="762BBA99" w14:textId="64DF8D80" w:rsidR="003445A5" w:rsidRPr="003445A5" w:rsidRDefault="003445A5" w:rsidP="003445A5">
      <w:pPr>
        <w:ind w:left="720" w:hanging="720"/>
        <w:rPr>
          <w:rFonts w:cs="Times New Roman"/>
        </w:rPr>
      </w:pPr>
      <w:r>
        <w:t xml:space="preserve">September 2017: Mellon Mediterranean Regional Research Fellowship, to support </w:t>
      </w:r>
      <w:r w:rsidR="00105ABA">
        <w:t xml:space="preserve">nine months of </w:t>
      </w:r>
      <w:r>
        <w:t xml:space="preserve">field research between Morocco and Jordan. Sponsored by the Council of American Overseas Research Centers, funded by the Andrew W. Mellon Foundation </w:t>
      </w:r>
    </w:p>
    <w:p w14:paraId="3AC6AEAE" w14:textId="3E1512DC" w:rsidR="003445A5" w:rsidRDefault="003445A5" w:rsidP="00C126E6">
      <w:pPr>
        <w:ind w:left="720" w:hanging="720"/>
        <w:rPr>
          <w:rFonts w:cs="Times New Roman"/>
        </w:rPr>
      </w:pPr>
    </w:p>
    <w:p w14:paraId="49814642" w14:textId="5FF2445D" w:rsidR="007B02E4" w:rsidRDefault="007B02E4" w:rsidP="00C126E6">
      <w:pPr>
        <w:ind w:left="720" w:hanging="720"/>
        <w:rPr>
          <w:rFonts w:cs="Times New Roman"/>
        </w:rPr>
      </w:pPr>
      <w:r>
        <w:rPr>
          <w:rFonts w:cs="Times New Roman"/>
        </w:rPr>
        <w:t>September 2017: 2017 Graduate Award for Research and Training, Duke University Center for International Studies</w:t>
      </w:r>
    </w:p>
    <w:p w14:paraId="69535C9E" w14:textId="77777777" w:rsidR="007B02E4" w:rsidRDefault="007B02E4" w:rsidP="00C126E6">
      <w:pPr>
        <w:ind w:left="720" w:hanging="720"/>
        <w:rPr>
          <w:rFonts w:cs="Times New Roman"/>
        </w:rPr>
      </w:pPr>
    </w:p>
    <w:p w14:paraId="7B29D334" w14:textId="4830BB84" w:rsidR="007B02E4" w:rsidRDefault="007B02E4" w:rsidP="00C126E6">
      <w:pPr>
        <w:ind w:left="720" w:hanging="720"/>
        <w:rPr>
          <w:rFonts w:cs="Times New Roman"/>
        </w:rPr>
      </w:pPr>
      <w:r>
        <w:rPr>
          <w:rFonts w:cs="Times New Roman"/>
        </w:rPr>
        <w:t>June 2017: John Hope Franklin Fellowship, for support of summer research. Duke University Graduate School</w:t>
      </w:r>
    </w:p>
    <w:p w14:paraId="05ED2C59" w14:textId="77777777" w:rsidR="003445A5" w:rsidRDefault="003445A5" w:rsidP="00C126E6">
      <w:pPr>
        <w:ind w:left="720" w:hanging="720"/>
        <w:rPr>
          <w:rFonts w:cs="Times New Roman"/>
        </w:rPr>
      </w:pPr>
    </w:p>
    <w:p w14:paraId="2FE4B782" w14:textId="77777777" w:rsidR="003445A5" w:rsidRDefault="00C126E6" w:rsidP="003445A5">
      <w:pPr>
        <w:ind w:left="720" w:hanging="720"/>
        <w:rPr>
          <w:rFonts w:cs="Times New Roman"/>
        </w:rPr>
      </w:pPr>
      <w:r w:rsidRPr="00C126E6">
        <w:rPr>
          <w:rFonts w:cs="Times New Roman"/>
        </w:rPr>
        <w:lastRenderedPageBreak/>
        <w:t xml:space="preserve">June 2016: Foreign Language Area Studies Scholarship, to study classical Arabic texts in Amman, Jordan </w:t>
      </w:r>
    </w:p>
    <w:p w14:paraId="77D7B9C0" w14:textId="77777777" w:rsidR="00C126E6" w:rsidRDefault="00C126E6" w:rsidP="003445A5"/>
    <w:p w14:paraId="4A87AC5C" w14:textId="77777777" w:rsidR="00C126E6" w:rsidRDefault="0027058C" w:rsidP="00C126E6">
      <w:pPr>
        <w:ind w:left="720" w:hanging="720"/>
      </w:pPr>
      <w:r>
        <w:t>2015-16: appointed as graduate student representative of the Duke Islamic Studies Center (DISC) Board of Directors</w:t>
      </w:r>
    </w:p>
    <w:p w14:paraId="6CC8445E" w14:textId="77777777" w:rsidR="00C126E6" w:rsidRDefault="00C126E6" w:rsidP="00C126E6">
      <w:pPr>
        <w:ind w:left="720" w:hanging="720"/>
      </w:pPr>
    </w:p>
    <w:p w14:paraId="27688E2F" w14:textId="77777777" w:rsidR="00993F2E" w:rsidRDefault="00993F2E" w:rsidP="0049248C">
      <w:pPr>
        <w:ind w:left="720" w:hanging="720"/>
      </w:pPr>
      <w:r>
        <w:t>Sept</w:t>
      </w:r>
      <w:r w:rsidR="0049248C">
        <w:t>. 20</w:t>
      </w:r>
      <w:r>
        <w:t>12 – Sept</w:t>
      </w:r>
      <w:r w:rsidR="0049248C">
        <w:t>. 20</w:t>
      </w:r>
      <w:r>
        <w:t xml:space="preserve">13: Fulbright Fellowship </w:t>
      </w:r>
      <w:r w:rsidR="0049248C">
        <w:t>funding a year of research in</w:t>
      </w:r>
      <w:r>
        <w:t xml:space="preserve"> Morocco, Institute of International Education</w:t>
      </w:r>
    </w:p>
    <w:p w14:paraId="7123772A" w14:textId="77777777" w:rsidR="00993F2E" w:rsidRDefault="00993F2E" w:rsidP="0064072F">
      <w:pPr>
        <w:ind w:left="720" w:hanging="720"/>
      </w:pPr>
    </w:p>
    <w:p w14:paraId="789F7B25" w14:textId="77777777" w:rsidR="0049248C" w:rsidRDefault="0049248C" w:rsidP="0064072F">
      <w:pPr>
        <w:ind w:left="720" w:hanging="720"/>
      </w:pPr>
      <w:r>
        <w:t>Summer 2012: Henry Luce Fellow in Religious Studies</w:t>
      </w:r>
      <w:r w:rsidR="00C402DC">
        <w:t>, University of Gagda Mada, Yogyakarta, Indonesia</w:t>
      </w:r>
    </w:p>
    <w:p w14:paraId="19442212" w14:textId="77777777" w:rsidR="0049248C" w:rsidRDefault="0049248C" w:rsidP="0064072F">
      <w:pPr>
        <w:ind w:left="720" w:hanging="720"/>
      </w:pPr>
    </w:p>
    <w:p w14:paraId="65DBC81B" w14:textId="77777777" w:rsidR="000D7FE7" w:rsidRDefault="000D7FE7" w:rsidP="0064072F">
      <w:pPr>
        <w:ind w:left="720" w:hanging="720"/>
      </w:pPr>
      <w:r>
        <w:t>March 2011: Kathryn Davis Fellowship for Peace, for intensive summer Arabic study at Middlebury College, Oakland, California</w:t>
      </w:r>
    </w:p>
    <w:p w14:paraId="3B989D29" w14:textId="77777777" w:rsidR="000D7FE7" w:rsidRDefault="000D7FE7" w:rsidP="0064072F">
      <w:pPr>
        <w:ind w:left="720" w:hanging="720"/>
      </w:pPr>
    </w:p>
    <w:p w14:paraId="68D1F034" w14:textId="77777777" w:rsidR="000D7FE7" w:rsidRDefault="000D7FE7" w:rsidP="0064072F">
      <w:pPr>
        <w:ind w:left="720" w:hanging="720"/>
      </w:pPr>
      <w:r>
        <w:t>March 2011: Critical Language Scholarship, US Department of State (declined)</w:t>
      </w:r>
    </w:p>
    <w:p w14:paraId="58F8F193" w14:textId="77777777" w:rsidR="000D7FE7" w:rsidRDefault="000D7FE7" w:rsidP="0064072F">
      <w:pPr>
        <w:ind w:left="720" w:hanging="720"/>
      </w:pPr>
    </w:p>
    <w:p w14:paraId="615889D0" w14:textId="77777777" w:rsidR="000D7FE7" w:rsidRDefault="000D7FE7" w:rsidP="0064072F">
      <w:pPr>
        <w:ind w:left="720" w:hanging="720"/>
      </w:pPr>
      <w:r>
        <w:t>September 2010: Award Recipient, Islamic Scholarship Fund</w:t>
      </w:r>
    </w:p>
    <w:p w14:paraId="1CABE29B" w14:textId="77777777" w:rsidR="000D7FE7" w:rsidRDefault="000D7FE7" w:rsidP="0064072F">
      <w:pPr>
        <w:ind w:left="720" w:hanging="720"/>
      </w:pPr>
    </w:p>
    <w:p w14:paraId="09211952" w14:textId="77777777" w:rsidR="000D7FE7" w:rsidRDefault="000D7FE7" w:rsidP="0064072F">
      <w:pPr>
        <w:ind w:left="720" w:hanging="720"/>
      </w:pPr>
      <w:r>
        <w:t>August 2010: Runner-up, Rotary Ambassadorial Scholarship, Rotary International</w:t>
      </w:r>
    </w:p>
    <w:p w14:paraId="55D51D6E" w14:textId="77777777" w:rsidR="000D7FE7" w:rsidRDefault="000D7FE7" w:rsidP="00993F2E"/>
    <w:p w14:paraId="6BD6D91A" w14:textId="77777777" w:rsidR="000D7FE7" w:rsidRDefault="000D7FE7" w:rsidP="0064072F">
      <w:pPr>
        <w:ind w:left="720" w:hanging="720"/>
      </w:pPr>
      <w:r>
        <w:t>September 2009: University Fellowship, Washington University in St. Louis</w:t>
      </w:r>
    </w:p>
    <w:p w14:paraId="2C53B9FA" w14:textId="77777777" w:rsidR="000D7FE7" w:rsidRDefault="000D7FE7" w:rsidP="0064072F">
      <w:pPr>
        <w:ind w:left="720" w:hanging="720"/>
      </w:pPr>
    </w:p>
    <w:p w14:paraId="2312654B" w14:textId="77777777" w:rsidR="000D7FE7" w:rsidRDefault="000D7FE7" w:rsidP="0064072F">
      <w:pPr>
        <w:ind w:left="720" w:hanging="720"/>
      </w:pPr>
      <w:r>
        <w:t>June 2009: Open Scholarship, School of Oriental and African Studies (declined)</w:t>
      </w:r>
    </w:p>
    <w:p w14:paraId="13C4ADF0" w14:textId="77777777" w:rsidR="000D7FE7" w:rsidRDefault="000D7FE7" w:rsidP="0064072F">
      <w:pPr>
        <w:ind w:left="720" w:hanging="720"/>
      </w:pPr>
    </w:p>
    <w:p w14:paraId="7B5192CC" w14:textId="77777777" w:rsidR="000D7FE7" w:rsidRDefault="000D7FE7" w:rsidP="0064072F">
      <w:pPr>
        <w:ind w:left="720" w:hanging="720"/>
      </w:pPr>
      <w:r>
        <w:t>June 2009: Bursary Scholarship, School of Oriental and African Studies (declined)</w:t>
      </w:r>
    </w:p>
    <w:p w14:paraId="0379884F" w14:textId="77777777" w:rsidR="000D7FE7" w:rsidRDefault="000D7FE7" w:rsidP="0064072F">
      <w:pPr>
        <w:ind w:left="720" w:hanging="720"/>
      </w:pPr>
    </w:p>
    <w:p w14:paraId="686EFD43" w14:textId="77777777" w:rsidR="000D7FE7" w:rsidRDefault="000D7FE7" w:rsidP="0064072F">
      <w:pPr>
        <w:ind w:left="720" w:hanging="720"/>
      </w:pPr>
      <w:r>
        <w:t>January 2005: Inductee: Phi Beta Kappa Honor Society, Rutgers University</w:t>
      </w:r>
    </w:p>
    <w:p w14:paraId="04F6E6E2" w14:textId="77777777" w:rsidR="000D7FE7" w:rsidRDefault="000D7FE7" w:rsidP="0064072F">
      <w:pPr>
        <w:ind w:left="720" w:hanging="720"/>
      </w:pPr>
    </w:p>
    <w:p w14:paraId="0F042307" w14:textId="77777777" w:rsidR="000D7FE7" w:rsidRDefault="000D7FE7" w:rsidP="0064072F">
      <w:pPr>
        <w:ind w:left="720" w:hanging="720"/>
      </w:pPr>
      <w:r>
        <w:t>January 2005: Graduated with Honors, Rutgers University</w:t>
      </w:r>
    </w:p>
    <w:p w14:paraId="2CC07C7D" w14:textId="77777777" w:rsidR="000D7FE7" w:rsidRDefault="000D7FE7" w:rsidP="0064072F">
      <w:pPr>
        <w:ind w:left="720" w:hanging="720"/>
      </w:pPr>
    </w:p>
    <w:p w14:paraId="6F74A30B" w14:textId="77777777" w:rsidR="000D7FE7" w:rsidRDefault="000D7FE7" w:rsidP="0064072F">
      <w:pPr>
        <w:ind w:left="720" w:hanging="720"/>
      </w:pPr>
      <w:r>
        <w:t>January 2005: Graduated with Highest Honors in Sociology, Rutgers University</w:t>
      </w:r>
    </w:p>
    <w:p w14:paraId="689FE2D1" w14:textId="77777777" w:rsidR="000D7FE7" w:rsidRDefault="000D7FE7" w:rsidP="0064072F">
      <w:pPr>
        <w:ind w:left="720" w:hanging="720"/>
      </w:pPr>
    </w:p>
    <w:p w14:paraId="58CD55A6" w14:textId="77777777" w:rsidR="000D7FE7" w:rsidRDefault="000D7FE7" w:rsidP="0064072F">
      <w:pPr>
        <w:ind w:left="720" w:hanging="720"/>
      </w:pPr>
      <w:r>
        <w:t>January 2005: Inductee: Phi Sigma Alpha, Political Science Honor Society, Rutgers University</w:t>
      </w:r>
    </w:p>
    <w:p w14:paraId="585BA675" w14:textId="77777777" w:rsidR="000D7FE7" w:rsidRDefault="000D7FE7" w:rsidP="0064072F">
      <w:pPr>
        <w:ind w:left="720" w:hanging="720"/>
      </w:pPr>
    </w:p>
    <w:p w14:paraId="4F0DB896" w14:textId="77777777" w:rsidR="000D7FE7" w:rsidRDefault="000D7FE7" w:rsidP="0064072F">
      <w:pPr>
        <w:ind w:left="720" w:hanging="720"/>
      </w:pPr>
      <w:r>
        <w:t>January 2005: Inductee: Omicron Delta Epsilon, the International Economic Honor Society, Rutgers University</w:t>
      </w:r>
    </w:p>
    <w:p w14:paraId="5C6F236A" w14:textId="77777777" w:rsidR="000D7FE7" w:rsidRDefault="000D7FE7" w:rsidP="0064072F">
      <w:pPr>
        <w:ind w:left="720" w:hanging="720"/>
      </w:pPr>
    </w:p>
    <w:p w14:paraId="2EAE79F1" w14:textId="77777777" w:rsidR="000D7FE7" w:rsidRDefault="000D7FE7" w:rsidP="0064072F">
      <w:pPr>
        <w:ind w:left="720" w:hanging="720"/>
      </w:pPr>
      <w:r>
        <w:t>May 2004: Winner, Best Undergraduate Thesis Award, Department of Sociology, Rutgers University</w:t>
      </w:r>
    </w:p>
    <w:p w14:paraId="7688E39F" w14:textId="77777777" w:rsidR="000D7FE7" w:rsidRDefault="000D7FE7" w:rsidP="0064072F">
      <w:pPr>
        <w:ind w:left="720" w:hanging="720"/>
      </w:pPr>
    </w:p>
    <w:p w14:paraId="7C913921" w14:textId="77777777" w:rsidR="000D7FE7" w:rsidRDefault="000D7FE7" w:rsidP="0064072F">
      <w:pPr>
        <w:ind w:left="720" w:hanging="720"/>
      </w:pPr>
      <w:r>
        <w:t>May 2004: Merit Scholarship, Rutgers University</w:t>
      </w:r>
    </w:p>
    <w:p w14:paraId="6A499641" w14:textId="77777777" w:rsidR="000D7FE7" w:rsidRDefault="000D7FE7" w:rsidP="0064072F">
      <w:pPr>
        <w:ind w:left="720" w:hanging="720"/>
      </w:pPr>
    </w:p>
    <w:p w14:paraId="241631C7" w14:textId="77777777" w:rsidR="000D7FE7" w:rsidRDefault="000D7FE7" w:rsidP="0064072F">
      <w:pPr>
        <w:ind w:left="720" w:hanging="720"/>
      </w:pPr>
      <w:r>
        <w:t>September 2002 – January 2005: Dean’s List, Rutgers University</w:t>
      </w:r>
    </w:p>
    <w:p w14:paraId="4DE0308B" w14:textId="77777777" w:rsidR="000D7FE7" w:rsidRDefault="000D7FE7" w:rsidP="000D7FE7"/>
    <w:p w14:paraId="2CB329CD" w14:textId="77777777" w:rsidR="00867874" w:rsidRDefault="00867874" w:rsidP="000D7FE7"/>
    <w:p w14:paraId="70576720" w14:textId="77777777" w:rsidR="000D7FE7" w:rsidRPr="00867874" w:rsidRDefault="000D7FE7" w:rsidP="00867874">
      <w:pPr>
        <w:jc w:val="center"/>
        <w:rPr>
          <w:b/>
          <w:bCs/>
          <w:sz w:val="28"/>
          <w:szCs w:val="28"/>
        </w:rPr>
      </w:pPr>
      <w:r w:rsidRPr="00867874">
        <w:rPr>
          <w:b/>
          <w:bCs/>
          <w:sz w:val="28"/>
          <w:szCs w:val="28"/>
        </w:rPr>
        <w:t>Research Positions</w:t>
      </w:r>
    </w:p>
    <w:p w14:paraId="641C25AB" w14:textId="4082238B" w:rsidR="000D7FE7" w:rsidRDefault="000D7FE7" w:rsidP="000D7FE7"/>
    <w:p w14:paraId="11549F14" w14:textId="152778B6" w:rsidR="00981A8F" w:rsidRDefault="00981A8F" w:rsidP="000D7FE7">
      <w:r>
        <w:t>July 2017 – Present</w:t>
      </w:r>
    </w:p>
    <w:p w14:paraId="264EA42D" w14:textId="406311ED" w:rsidR="00981A8F" w:rsidRDefault="00724362" w:rsidP="000D7FE7">
      <w:r>
        <w:rPr>
          <w:b/>
          <w:bCs/>
        </w:rPr>
        <w:t>Visiting Scholar</w:t>
      </w:r>
      <w:r>
        <w:t>, Center for the Study of Genocide and Human Rights, Rutgers University, New Brunswick, NJ.</w:t>
      </w:r>
    </w:p>
    <w:p w14:paraId="670F8291" w14:textId="77777777" w:rsidR="00724362" w:rsidRDefault="00724362" w:rsidP="00724362">
      <w:pPr>
        <w:pStyle w:val="ListParagraph"/>
        <w:numPr>
          <w:ilvl w:val="0"/>
          <w:numId w:val="18"/>
        </w:numPr>
      </w:pPr>
      <w:r>
        <w:t>Disseminated the results of recently published book on Egypt and the Contradictions of Liberalism, focusing on liberal and leftist political currents in the Arab world. Recently profiled in the New York Review of Books, Jadaliyya, and other major publications (links below)</w:t>
      </w:r>
    </w:p>
    <w:p w14:paraId="012E988B" w14:textId="77777777" w:rsidR="0091364A" w:rsidRDefault="00724362" w:rsidP="00724362">
      <w:pPr>
        <w:pStyle w:val="ListParagraph"/>
        <w:numPr>
          <w:ilvl w:val="0"/>
          <w:numId w:val="18"/>
        </w:numPr>
      </w:pPr>
      <w:r>
        <w:t xml:space="preserve">Under the auspices of CGHR, engaged in major national book tour, delivering invited lectures at the UCLA Law School (sponsored by the Promise Institute for Human Rights and the UCLA Center for Near Eastern Studies), the University of California Santa Barbara, the Georgetown University School of Foreign Service, the University of Maryland College Park, the Elliott School of International Affairs, George Washington University, and the National Press Club, Washington DC. </w:t>
      </w:r>
    </w:p>
    <w:p w14:paraId="3716273D" w14:textId="0044B777" w:rsidR="00724362" w:rsidRDefault="0091364A" w:rsidP="00724362">
      <w:pPr>
        <w:pStyle w:val="ListParagraph"/>
        <w:numPr>
          <w:ilvl w:val="0"/>
          <w:numId w:val="18"/>
        </w:numPr>
      </w:pPr>
      <w:r>
        <w:t>U</w:t>
      </w:r>
      <w:r w:rsidR="00724362">
        <w:t>ndertook new research on Sufi mysticism and revolutionary politics, in the Syrian uprising of 2011.</w:t>
      </w:r>
      <w:r>
        <w:t xml:space="preserve"> </w:t>
      </w:r>
    </w:p>
    <w:p w14:paraId="7A19EBD2" w14:textId="34D4A172" w:rsidR="00981A8F" w:rsidRPr="0091364A" w:rsidRDefault="008F3E2D" w:rsidP="0091364A">
      <w:pPr>
        <w:rPr>
          <w:color w:val="0000FF"/>
          <w:u w:val="single"/>
        </w:rPr>
      </w:pPr>
      <w:hyperlink r:id="rId16" w:history="1"/>
    </w:p>
    <w:p w14:paraId="5B9A6C3A" w14:textId="766775AA" w:rsidR="00981A8F" w:rsidRDefault="00981A8F" w:rsidP="000D7FE7">
      <w:r>
        <w:t>June 2014 – June 2014</w:t>
      </w:r>
    </w:p>
    <w:p w14:paraId="3D9EDE98" w14:textId="1CFD7514" w:rsidR="00981A8F" w:rsidRDefault="00981A8F" w:rsidP="000D7FE7">
      <w:r w:rsidRPr="00981A8F">
        <w:rPr>
          <w:b/>
          <w:bCs/>
        </w:rPr>
        <w:t>Visiting Fellow</w:t>
      </w:r>
      <w:r>
        <w:t>, Columbia University in the City of New York</w:t>
      </w:r>
    </w:p>
    <w:p w14:paraId="42814BF2" w14:textId="3F022118" w:rsidR="00981A8F" w:rsidRDefault="00981A8F" w:rsidP="00981A8F">
      <w:pPr>
        <w:pStyle w:val="ListParagraph"/>
        <w:numPr>
          <w:ilvl w:val="0"/>
          <w:numId w:val="17"/>
        </w:numPr>
      </w:pPr>
      <w:r>
        <w:t>Served as a visiting fellow at the Columbia Center for Oral History Research (CCOHR).</w:t>
      </w:r>
    </w:p>
    <w:p w14:paraId="4FBC7866" w14:textId="5A60B73B" w:rsidR="00981A8F" w:rsidRDefault="00981A8F" w:rsidP="00981A8F">
      <w:pPr>
        <w:pStyle w:val="ListParagraph"/>
        <w:numPr>
          <w:ilvl w:val="0"/>
          <w:numId w:val="17"/>
        </w:numPr>
      </w:pPr>
      <w:r>
        <w:t xml:space="preserve">Acquired expert competency in conducting oral histories in the context of conflict zones, particularly as it pertains to the Syrian uprising and civil war. </w:t>
      </w:r>
    </w:p>
    <w:p w14:paraId="2956A957" w14:textId="77777777" w:rsidR="00981A8F" w:rsidRDefault="00981A8F" w:rsidP="000D7FE7"/>
    <w:p w14:paraId="13CB24EA" w14:textId="7184FD79" w:rsidR="00105ABA" w:rsidRDefault="00981A8F" w:rsidP="00464A4C">
      <w:r>
        <w:t>September 2012 – August 2013</w:t>
      </w:r>
    </w:p>
    <w:p w14:paraId="15FD0B3D" w14:textId="03643865" w:rsidR="00981A8F" w:rsidRDefault="00981A8F" w:rsidP="00464A4C">
      <w:r>
        <w:rPr>
          <w:b/>
          <w:bCs/>
        </w:rPr>
        <w:t>Fulbright Scholar</w:t>
      </w:r>
      <w:r>
        <w:t>, US Department of State, Morocco</w:t>
      </w:r>
    </w:p>
    <w:p w14:paraId="508770F6" w14:textId="77777777" w:rsidR="00981A8F" w:rsidRDefault="00981A8F" w:rsidP="00981A8F">
      <w:pPr>
        <w:pStyle w:val="ListParagraph"/>
        <w:numPr>
          <w:ilvl w:val="0"/>
          <w:numId w:val="16"/>
        </w:numPr>
      </w:pPr>
      <w:r>
        <w:t xml:space="preserve">Served as a Fulbright scholar in Morocco, through the U.S. Department of State's Bureau of Educational and Cultural Affairs (ECA), administered by the Institute for International Education (IIE). </w:t>
      </w:r>
    </w:p>
    <w:p w14:paraId="66655852" w14:textId="16E04E93" w:rsidR="00981A8F" w:rsidRDefault="00981A8F" w:rsidP="00981A8F">
      <w:pPr>
        <w:pStyle w:val="ListParagraph"/>
        <w:numPr>
          <w:ilvl w:val="0"/>
          <w:numId w:val="16"/>
        </w:numPr>
      </w:pPr>
      <w:r>
        <w:t xml:space="preserve">Based between Fez and Rabat, conducted research on reformist Islamic political thought, through the prism of objectives-based legal theory (maqasid al-shari‘ah), both in medieval thought and as a basis of contemporary Islamic reform projects in modern Morocco. </w:t>
      </w:r>
    </w:p>
    <w:p w14:paraId="0F44B0AE" w14:textId="77777777" w:rsidR="00981A8F" w:rsidRDefault="00981A8F" w:rsidP="00981A8F">
      <w:pPr>
        <w:pStyle w:val="ListParagraph"/>
        <w:numPr>
          <w:ilvl w:val="0"/>
          <w:numId w:val="16"/>
        </w:numPr>
      </w:pPr>
      <w:r>
        <w:t>Developed advanced fluency in Moroccan colloquial Arabic, as well as in Modern Standard Arabic, through a Critical Language Enhancement Award (CLEA).</w:t>
      </w:r>
    </w:p>
    <w:p w14:paraId="6313A675" w14:textId="77777777" w:rsidR="00981A8F" w:rsidRDefault="00981A8F" w:rsidP="00981A8F">
      <w:pPr>
        <w:pStyle w:val="ListParagraph"/>
        <w:numPr>
          <w:ilvl w:val="0"/>
          <w:numId w:val="16"/>
        </w:numPr>
      </w:pPr>
      <w:r>
        <w:t>Audited graduate course work both at the Dar al-Hadith al-Hassaniya and at the Mohammad V Universities in Rabat, in advanced topics on Islamic law, philosophy, and North African history</w:t>
      </w:r>
    </w:p>
    <w:p w14:paraId="05A88979" w14:textId="77777777" w:rsidR="00981A8F" w:rsidRDefault="00981A8F" w:rsidP="00981A8F">
      <w:pPr>
        <w:pStyle w:val="ListParagraph"/>
        <w:numPr>
          <w:ilvl w:val="0"/>
          <w:numId w:val="16"/>
        </w:numPr>
      </w:pPr>
      <w:r>
        <w:t>Became intimately acquainted with the Moroccan intellectual community and political leadership</w:t>
      </w:r>
    </w:p>
    <w:p w14:paraId="56A2F5D4" w14:textId="77777777" w:rsidR="00451FBF" w:rsidRDefault="00451FBF" w:rsidP="00451FBF">
      <w:pPr>
        <w:pStyle w:val="ListParagraph"/>
        <w:numPr>
          <w:ilvl w:val="0"/>
          <w:numId w:val="16"/>
        </w:numPr>
      </w:pPr>
      <w:r>
        <w:t xml:space="preserve">Published expert journalistic commentary on contemporary Moroccan politics for </w:t>
      </w:r>
      <w:hyperlink r:id="rId17" w:history="1">
        <w:r w:rsidRPr="00FC7C98">
          <w:rPr>
            <w:rStyle w:val="Hyperlink"/>
            <w:i/>
            <w:iCs/>
          </w:rPr>
          <w:t>Al Jazeera English</w:t>
        </w:r>
      </w:hyperlink>
      <w:r>
        <w:t xml:space="preserve">. </w:t>
      </w:r>
    </w:p>
    <w:p w14:paraId="0AEC0F03" w14:textId="355D57E7" w:rsidR="00981A8F" w:rsidRDefault="00981A8F" w:rsidP="00981A8F">
      <w:pPr>
        <w:pStyle w:val="ListParagraph"/>
        <w:numPr>
          <w:ilvl w:val="0"/>
          <w:numId w:val="16"/>
        </w:numPr>
      </w:pPr>
      <w:r>
        <w:t xml:space="preserve">Commenced long term research on the politics of Moroccan Sufi networks </w:t>
      </w:r>
    </w:p>
    <w:p w14:paraId="762B761B" w14:textId="77777777" w:rsidR="00105ABA" w:rsidRDefault="00105ABA" w:rsidP="00464A4C"/>
    <w:p w14:paraId="318A1318" w14:textId="7353F002" w:rsidR="00105ABA" w:rsidRDefault="00105ABA" w:rsidP="00464A4C">
      <w:r>
        <w:t>June 2012 – August 2012</w:t>
      </w:r>
    </w:p>
    <w:p w14:paraId="70D32037" w14:textId="47848EBC" w:rsidR="00105ABA" w:rsidRDefault="00105ABA" w:rsidP="00464A4C">
      <w:r>
        <w:rPr>
          <w:b/>
          <w:bCs/>
        </w:rPr>
        <w:t>Henry Luce Foundation Fellow</w:t>
      </w:r>
      <w:r>
        <w:t xml:space="preserve">, Universitas Gadjah Mada (UGM), Yogyakarta, Indonesia. </w:t>
      </w:r>
    </w:p>
    <w:p w14:paraId="06EC277F" w14:textId="1EADDDED" w:rsidR="00105ABA" w:rsidRDefault="00105ABA" w:rsidP="00105ABA">
      <w:pPr>
        <w:pStyle w:val="ListParagraph"/>
        <w:numPr>
          <w:ilvl w:val="0"/>
          <w:numId w:val="15"/>
        </w:numPr>
        <w:rPr>
          <w:rStyle w:val="background-details"/>
        </w:rPr>
      </w:pPr>
      <w:r>
        <w:rPr>
          <w:rStyle w:val="background-details"/>
        </w:rPr>
        <w:t>Served as a Henry Luce Foundation graduate fellow in Religious Studies at the Universitas Gadjah Mada (UGM) in Yogyakarta, Indonesia.</w:t>
      </w:r>
    </w:p>
    <w:p w14:paraId="0F27976E" w14:textId="3C0251DE" w:rsidR="00105ABA" w:rsidRPr="00105ABA" w:rsidRDefault="00105ABA" w:rsidP="00105ABA">
      <w:pPr>
        <w:pStyle w:val="ListParagraph"/>
        <w:numPr>
          <w:ilvl w:val="0"/>
          <w:numId w:val="15"/>
        </w:numPr>
      </w:pPr>
      <w:r>
        <w:rPr>
          <w:rStyle w:val="background-details"/>
        </w:rPr>
        <w:t>Audited graduate classes at UGM in religious studies, with a focus on Indonesian Islam</w:t>
      </w:r>
      <w:r>
        <w:br/>
      </w:r>
      <w:r>
        <w:rPr>
          <w:rStyle w:val="background-details"/>
        </w:rPr>
        <w:t>Pursued independent research on Islamic reform in Indonesia.</w:t>
      </w:r>
    </w:p>
    <w:p w14:paraId="5F3345C3" w14:textId="77777777" w:rsidR="00105ABA" w:rsidRDefault="00105ABA" w:rsidP="00464A4C"/>
    <w:p w14:paraId="26DDF274" w14:textId="190B3D16" w:rsidR="00464A4C" w:rsidRDefault="00464A4C" w:rsidP="00464A4C">
      <w:r>
        <w:t>December 2010 – December 2011</w:t>
      </w:r>
    </w:p>
    <w:p w14:paraId="2BAB241C" w14:textId="77777777" w:rsidR="00464A4C" w:rsidRDefault="00464A4C" w:rsidP="00464A4C">
      <w:r w:rsidRPr="00464A4C">
        <w:rPr>
          <w:b/>
          <w:bCs/>
        </w:rPr>
        <w:t>Policy Researcher</w:t>
      </w:r>
      <w:r>
        <w:t>, The Muslim Public Affairs Council</w:t>
      </w:r>
    </w:p>
    <w:p w14:paraId="5F950316" w14:textId="77777777" w:rsidR="00464A4C" w:rsidRDefault="00464A4C" w:rsidP="00464A4C">
      <w:pPr>
        <w:numPr>
          <w:ilvl w:val="0"/>
          <w:numId w:val="13"/>
        </w:numPr>
      </w:pPr>
      <w:r>
        <w:t>Assisted MPAC in drafting policy briefings, particularly with respect to foreign policy in Islamic countries</w:t>
      </w:r>
    </w:p>
    <w:p w14:paraId="31490CD0" w14:textId="4AB89130" w:rsidR="0008679F" w:rsidRDefault="00464A4C" w:rsidP="0008679F">
      <w:pPr>
        <w:numPr>
          <w:ilvl w:val="0"/>
          <w:numId w:val="13"/>
        </w:numPr>
      </w:pPr>
      <w:r>
        <w:t xml:space="preserve">Co-authored a policy paper </w:t>
      </w:r>
      <w:r w:rsidR="0008679F">
        <w:t xml:space="preserve">titled “Selecting ‘Options on the Table’ Carefully: The Consequences of a Military Strike on Iran.” </w:t>
      </w:r>
    </w:p>
    <w:p w14:paraId="259E3C6F" w14:textId="77777777" w:rsidR="00464A4C" w:rsidRDefault="00464A4C" w:rsidP="000D7FE7"/>
    <w:p w14:paraId="42814577" w14:textId="77777777" w:rsidR="000D7FE7" w:rsidRDefault="000D7FE7" w:rsidP="000D7FE7">
      <w:r>
        <w:t xml:space="preserve">February 2008 – April 2009: </w:t>
      </w:r>
    </w:p>
    <w:p w14:paraId="7452C995" w14:textId="77777777" w:rsidR="000D7FE7" w:rsidRDefault="000D7FE7" w:rsidP="000D7FE7">
      <w:r w:rsidRPr="00867874">
        <w:rPr>
          <w:b/>
          <w:bCs/>
        </w:rPr>
        <w:t>Senior Researcher</w:t>
      </w:r>
      <w:r>
        <w:t xml:space="preserve">, The Ibn Khaldun Center for Development Studies, </w:t>
      </w:r>
    </w:p>
    <w:p w14:paraId="270C53CA" w14:textId="77777777" w:rsidR="000D7FE7" w:rsidRDefault="000D7FE7" w:rsidP="000D7FE7">
      <w:r>
        <w:t>Cairo, Egypt</w:t>
      </w:r>
    </w:p>
    <w:p w14:paraId="59950950" w14:textId="77777777" w:rsidR="00105ABA" w:rsidRDefault="00867874" w:rsidP="00105ABA">
      <w:pPr>
        <w:numPr>
          <w:ilvl w:val="0"/>
          <w:numId w:val="1"/>
        </w:numPr>
      </w:pPr>
      <w:r>
        <w:t>Spearheaded research projects on democracy and civil society in the Arab and Muslim world, with particular focus on Islamic reformation.</w:t>
      </w:r>
    </w:p>
    <w:p w14:paraId="758B1004" w14:textId="47CCD168" w:rsidR="00105ABA" w:rsidRPr="00105ABA" w:rsidRDefault="00867874" w:rsidP="00105ABA">
      <w:pPr>
        <w:numPr>
          <w:ilvl w:val="0"/>
          <w:numId w:val="1"/>
        </w:numPr>
      </w:pPr>
      <w:r>
        <w:t xml:space="preserve">Served as editor of monthly journal, </w:t>
      </w:r>
      <w:r w:rsidR="00105ABA" w:rsidRPr="00105ABA">
        <w:rPr>
          <w:i/>
          <w:iCs/>
        </w:rPr>
        <w:t>Civil Society and Democratization in the Arab World</w:t>
      </w:r>
      <w:r w:rsidR="00105ABA">
        <w:t>.</w:t>
      </w:r>
    </w:p>
    <w:p w14:paraId="567B9D25" w14:textId="2B4D1935" w:rsidR="00867874" w:rsidRDefault="00867874" w:rsidP="00105ABA">
      <w:pPr>
        <w:numPr>
          <w:ilvl w:val="0"/>
          <w:numId w:val="1"/>
        </w:numPr>
      </w:pPr>
      <w:r>
        <w:t>Participated in weekly seminar symposia, centered on civil society topics in Egypt and the Arab world.  Topics have included: the viability of secularism in the Islamic world, education reform, alternatives to Islamism.</w:t>
      </w:r>
    </w:p>
    <w:p w14:paraId="5F487EFD" w14:textId="77777777" w:rsidR="00867874" w:rsidRDefault="00867874" w:rsidP="00867874">
      <w:pPr>
        <w:numPr>
          <w:ilvl w:val="0"/>
          <w:numId w:val="1"/>
        </w:numPr>
      </w:pPr>
      <w:r>
        <w:t>Compiled exhaustive civil rights data for annual report on Civil Society and Democratization in the Arab world, paying close attention to minority rights in the Arab world in general, and Coptic Christians in Egypt in particular.</w:t>
      </w:r>
    </w:p>
    <w:p w14:paraId="7B3C94FC" w14:textId="77777777" w:rsidR="00867874" w:rsidRDefault="00867874" w:rsidP="00867874">
      <w:pPr>
        <w:numPr>
          <w:ilvl w:val="0"/>
          <w:numId w:val="1"/>
        </w:numPr>
      </w:pPr>
      <w:r>
        <w:t>Facilitated Grassroots Mobilization campaign, a project designed to inculcate democratic values among the Egyptian working classes.</w:t>
      </w:r>
    </w:p>
    <w:p w14:paraId="5E2C8905" w14:textId="77777777" w:rsidR="00867874" w:rsidRDefault="00867874" w:rsidP="00867874">
      <w:pPr>
        <w:numPr>
          <w:ilvl w:val="0"/>
          <w:numId w:val="1"/>
        </w:numPr>
      </w:pPr>
      <w:r>
        <w:t>Participated in Egyptian local and municipal election monitoring campaigns.</w:t>
      </w:r>
    </w:p>
    <w:p w14:paraId="6D918039" w14:textId="4D0842B3" w:rsidR="000D7FE7" w:rsidRDefault="00867874" w:rsidP="00867874">
      <w:pPr>
        <w:numPr>
          <w:ilvl w:val="0"/>
          <w:numId w:val="1"/>
        </w:numPr>
      </w:pPr>
      <w:r>
        <w:t>Authored grant proposals to American and European aid organizations.</w:t>
      </w:r>
    </w:p>
    <w:p w14:paraId="59A0971D" w14:textId="77777777" w:rsidR="00105ABA" w:rsidRDefault="00105ABA" w:rsidP="00867874">
      <w:pPr>
        <w:numPr>
          <w:ilvl w:val="0"/>
          <w:numId w:val="1"/>
        </w:numPr>
      </w:pPr>
      <w:r>
        <w:rPr>
          <w:rStyle w:val="background-details"/>
        </w:rPr>
        <w:t>Moonlighted as a journalist, authoring op-ed columns on human rights in Egypt and the Arab world, for publications including Daily News Egypt (the most prominent Egyptian-language daily newspaper in Egypt), CommonDreams.org, and the Daily Star of Lebanon, and others.</w:t>
      </w:r>
    </w:p>
    <w:p w14:paraId="50F3A657" w14:textId="541235A3" w:rsidR="00105ABA" w:rsidRDefault="00105ABA" w:rsidP="00867874">
      <w:pPr>
        <w:numPr>
          <w:ilvl w:val="0"/>
          <w:numId w:val="1"/>
        </w:numPr>
      </w:pPr>
      <w:r>
        <w:rPr>
          <w:rStyle w:val="background-details"/>
        </w:rPr>
        <w:t>developed strong proficiency in Modern Standard Arabic, and in Egyptian colloquial Arabic</w:t>
      </w:r>
    </w:p>
    <w:p w14:paraId="01F0EAC5" w14:textId="77777777" w:rsidR="000D7FE7" w:rsidRDefault="000D7FE7" w:rsidP="000D7FE7"/>
    <w:p w14:paraId="126B35F3" w14:textId="77777777" w:rsidR="00464A4C" w:rsidRDefault="00464A4C" w:rsidP="00464A4C">
      <w:r>
        <w:t xml:space="preserve">August 2008 – April 2009: </w:t>
      </w:r>
    </w:p>
    <w:p w14:paraId="36016F77" w14:textId="77777777" w:rsidR="00464A4C" w:rsidRDefault="00464A4C" w:rsidP="00464A4C">
      <w:r w:rsidRPr="00464A4C">
        <w:rPr>
          <w:b/>
          <w:bCs/>
        </w:rPr>
        <w:t>Senior Egypt Liaison</w:t>
      </w:r>
      <w:r>
        <w:t>, Voices for A Democratic Egypt (VDE)</w:t>
      </w:r>
    </w:p>
    <w:p w14:paraId="701DFDF2" w14:textId="77777777" w:rsidR="00464A4C" w:rsidRDefault="00464A4C" w:rsidP="00464A4C">
      <w:pPr>
        <w:numPr>
          <w:ilvl w:val="0"/>
          <w:numId w:val="14"/>
        </w:numPr>
      </w:pPr>
      <w:r>
        <w:t xml:space="preserve">Served as a liaison for nascent Washington DC-based NGO advocating democratic transition in Egypt.  </w:t>
      </w:r>
    </w:p>
    <w:p w14:paraId="49A42553" w14:textId="77777777" w:rsidR="00464A4C" w:rsidRDefault="00464A4C" w:rsidP="00464A4C">
      <w:pPr>
        <w:numPr>
          <w:ilvl w:val="0"/>
          <w:numId w:val="14"/>
        </w:numPr>
      </w:pPr>
      <w:r>
        <w:lastRenderedPageBreak/>
        <w:t xml:space="preserve">Co-edited weekly newsletter titled “This Week in Egypt,” a consolidation of the most important news pertaining to political developments in Egypt, distributed to key policymakers in Washington and elsewhere.  </w:t>
      </w:r>
    </w:p>
    <w:p w14:paraId="3938B719" w14:textId="77777777" w:rsidR="00464A4C" w:rsidRDefault="00464A4C" w:rsidP="00464A4C">
      <w:pPr>
        <w:numPr>
          <w:ilvl w:val="0"/>
          <w:numId w:val="14"/>
        </w:numPr>
      </w:pPr>
      <w:r>
        <w:t xml:space="preserve">Helped organize events and conferences sponsored by VDE, most recently a panel on human rights in Egypt held on Capitol Hill featuring Larry Diamond and Saad Eddin Ibrahim. </w:t>
      </w:r>
    </w:p>
    <w:p w14:paraId="4FD4FAAB" w14:textId="77777777" w:rsidR="00464A4C" w:rsidRDefault="00464A4C" w:rsidP="00464A4C">
      <w:pPr>
        <w:numPr>
          <w:ilvl w:val="0"/>
          <w:numId w:val="14"/>
        </w:numPr>
      </w:pPr>
      <w:r>
        <w:t xml:space="preserve">Authored opinion columns germane to democratic transition in Egypt, under the auspices of VDE.  </w:t>
      </w:r>
    </w:p>
    <w:p w14:paraId="38A161FD" w14:textId="0EFD1661" w:rsidR="00464A4C" w:rsidRDefault="00464A4C" w:rsidP="000D7FE7"/>
    <w:p w14:paraId="4AA304E6" w14:textId="77777777" w:rsidR="00105ABA" w:rsidRDefault="00105ABA" w:rsidP="00105ABA">
      <w:r>
        <w:t xml:space="preserve">May 2004 – present: </w:t>
      </w:r>
    </w:p>
    <w:p w14:paraId="6AFFBE33" w14:textId="77777777" w:rsidR="00105ABA" w:rsidRDefault="00105ABA" w:rsidP="00105ABA">
      <w:pPr>
        <w:rPr>
          <w:i/>
          <w:iCs/>
        </w:rPr>
      </w:pPr>
      <w:r w:rsidRPr="00867874">
        <w:rPr>
          <w:b/>
          <w:bCs/>
        </w:rPr>
        <w:t>Contributing Editor</w:t>
      </w:r>
      <w:r>
        <w:t xml:space="preserve">, </w:t>
      </w:r>
      <w:r w:rsidRPr="00867874">
        <w:rPr>
          <w:i/>
          <w:iCs/>
        </w:rPr>
        <w:t>Logos: A Journal of Modern Society and Culture</w:t>
      </w:r>
    </w:p>
    <w:p w14:paraId="703091C7" w14:textId="77777777" w:rsidR="00105ABA" w:rsidRDefault="00105ABA" w:rsidP="00105ABA">
      <w:pPr>
        <w:numPr>
          <w:ilvl w:val="0"/>
          <w:numId w:val="4"/>
        </w:numPr>
      </w:pPr>
      <w:r>
        <w:t>Edited and reviewed manuscripts of potential submissions.</w:t>
      </w:r>
    </w:p>
    <w:p w14:paraId="125564D3" w14:textId="77777777" w:rsidR="00105ABA" w:rsidRDefault="00105ABA" w:rsidP="00105ABA">
      <w:pPr>
        <w:numPr>
          <w:ilvl w:val="0"/>
          <w:numId w:val="4"/>
        </w:numPr>
      </w:pPr>
      <w:r>
        <w:t>Developed themes for new articles/symposia, and solicited authors for potential manuscripts</w:t>
      </w:r>
    </w:p>
    <w:p w14:paraId="7109AAEC" w14:textId="77777777" w:rsidR="00105ABA" w:rsidRDefault="00105ABA" w:rsidP="00105ABA">
      <w:pPr>
        <w:numPr>
          <w:ilvl w:val="0"/>
          <w:numId w:val="4"/>
        </w:numPr>
      </w:pPr>
      <w:r>
        <w:t>Managed design and graphical layout of all articles</w:t>
      </w:r>
    </w:p>
    <w:p w14:paraId="1AEF0963" w14:textId="77777777" w:rsidR="00105ABA" w:rsidRDefault="00105ABA" w:rsidP="00105ABA">
      <w:pPr>
        <w:numPr>
          <w:ilvl w:val="0"/>
          <w:numId w:val="4"/>
        </w:numPr>
      </w:pPr>
      <w:r>
        <w:t>Managed events and conferences sponsored by Logos</w:t>
      </w:r>
    </w:p>
    <w:p w14:paraId="2C33647E" w14:textId="77777777" w:rsidR="00105ABA" w:rsidRDefault="00105ABA" w:rsidP="000D7FE7"/>
    <w:p w14:paraId="22390805" w14:textId="77777777" w:rsidR="000D7FE7" w:rsidRDefault="000D7FE7" w:rsidP="000D7FE7">
      <w:r>
        <w:t xml:space="preserve">September 2002 – May 2004: </w:t>
      </w:r>
    </w:p>
    <w:p w14:paraId="00F56AE2" w14:textId="77777777" w:rsidR="000D7FE7" w:rsidRDefault="000D7FE7" w:rsidP="000D7FE7">
      <w:r w:rsidRPr="00867874">
        <w:rPr>
          <w:b/>
          <w:bCs/>
        </w:rPr>
        <w:t>Research Assistant</w:t>
      </w:r>
      <w:r>
        <w:t xml:space="preserve"> to Professor Michael Welch, Rutgers University</w:t>
      </w:r>
    </w:p>
    <w:p w14:paraId="62120304" w14:textId="77777777" w:rsidR="00867874" w:rsidRDefault="000D7FE7" w:rsidP="00867874">
      <w:pPr>
        <w:numPr>
          <w:ilvl w:val="0"/>
          <w:numId w:val="2"/>
        </w:numPr>
      </w:pPr>
      <w:r>
        <w:t>Compiled data on incarceration trends, for book Ironies of Imprisonment</w:t>
      </w:r>
    </w:p>
    <w:p w14:paraId="680AA304" w14:textId="77777777" w:rsidR="000D7FE7" w:rsidRDefault="000D7FE7" w:rsidP="00867874">
      <w:pPr>
        <w:numPr>
          <w:ilvl w:val="0"/>
          <w:numId w:val="2"/>
        </w:numPr>
      </w:pPr>
      <w:r>
        <w:t xml:space="preserve">Compiled data on racial profiling and hate crimes against Arabs and Muslims following 9/11, for book Scapegoats of September 11th.  </w:t>
      </w:r>
    </w:p>
    <w:p w14:paraId="7B1CD1B3" w14:textId="77777777" w:rsidR="000D7FE7" w:rsidRDefault="000D7FE7" w:rsidP="000D7FE7"/>
    <w:p w14:paraId="78D66C56" w14:textId="77777777" w:rsidR="00B211EE" w:rsidRDefault="00B211EE" w:rsidP="000D7FE7"/>
    <w:p w14:paraId="55071B06" w14:textId="77777777" w:rsidR="000D7FE7" w:rsidRDefault="000D7FE7" w:rsidP="00B211EE">
      <w:pPr>
        <w:jc w:val="center"/>
        <w:rPr>
          <w:b/>
          <w:bCs/>
          <w:sz w:val="28"/>
          <w:szCs w:val="28"/>
        </w:rPr>
      </w:pPr>
      <w:r w:rsidRPr="00B211EE">
        <w:rPr>
          <w:b/>
          <w:bCs/>
          <w:sz w:val="28"/>
          <w:szCs w:val="28"/>
        </w:rPr>
        <w:t>Languages</w:t>
      </w:r>
    </w:p>
    <w:p w14:paraId="0CA491B8" w14:textId="77777777" w:rsidR="00B211EE" w:rsidRPr="00B211EE" w:rsidRDefault="00B211EE" w:rsidP="00B211EE">
      <w:pPr>
        <w:jc w:val="center"/>
        <w:rPr>
          <w:b/>
          <w:bCs/>
        </w:rPr>
      </w:pPr>
    </w:p>
    <w:p w14:paraId="2076FFD6" w14:textId="77777777" w:rsidR="00B211EE" w:rsidRDefault="000D7FE7" w:rsidP="00B211EE">
      <w:pPr>
        <w:numPr>
          <w:ilvl w:val="0"/>
          <w:numId w:val="12"/>
        </w:numPr>
      </w:pPr>
      <w:r>
        <w:t>English (native)</w:t>
      </w:r>
    </w:p>
    <w:p w14:paraId="10416CDE" w14:textId="77777777" w:rsidR="00B211EE" w:rsidRDefault="000D7FE7" w:rsidP="00B211EE">
      <w:pPr>
        <w:numPr>
          <w:ilvl w:val="0"/>
          <w:numId w:val="12"/>
        </w:numPr>
      </w:pPr>
      <w:r>
        <w:t>Urdu (heritage language)</w:t>
      </w:r>
    </w:p>
    <w:p w14:paraId="37E0C5C1" w14:textId="123A4829" w:rsidR="0099394D" w:rsidRDefault="0099394D" w:rsidP="0099394D">
      <w:pPr>
        <w:numPr>
          <w:ilvl w:val="0"/>
          <w:numId w:val="12"/>
        </w:numPr>
      </w:pPr>
      <w:r>
        <w:t>Arabic (advanced Modern Standard and Classical, proficiency in Levantine and Moroccan dialects)</w:t>
      </w:r>
    </w:p>
    <w:p w14:paraId="71F65E10" w14:textId="3AB537AA" w:rsidR="00B211EE" w:rsidRDefault="000D7FE7" w:rsidP="00B211EE">
      <w:pPr>
        <w:numPr>
          <w:ilvl w:val="0"/>
          <w:numId w:val="12"/>
        </w:numPr>
      </w:pPr>
      <w:r>
        <w:t>Persian (</w:t>
      </w:r>
      <w:r w:rsidR="005177E7">
        <w:t>intermediate</w:t>
      </w:r>
      <w:r>
        <w:t>)</w:t>
      </w:r>
    </w:p>
    <w:p w14:paraId="13837145" w14:textId="77777777" w:rsidR="000D7FE7" w:rsidRDefault="000D7FE7" w:rsidP="00B211EE">
      <w:pPr>
        <w:numPr>
          <w:ilvl w:val="0"/>
          <w:numId w:val="12"/>
        </w:numPr>
      </w:pPr>
      <w:r>
        <w:t>Spanish (reading)</w:t>
      </w:r>
    </w:p>
    <w:p w14:paraId="563ADE42" w14:textId="2B6D6D8F" w:rsidR="005A15E8" w:rsidRDefault="005A15E8" w:rsidP="00B211EE">
      <w:pPr>
        <w:numPr>
          <w:ilvl w:val="0"/>
          <w:numId w:val="12"/>
        </w:numPr>
      </w:pPr>
      <w:r>
        <w:t>French (reading)</w:t>
      </w:r>
    </w:p>
    <w:p w14:paraId="387759C3" w14:textId="77777777" w:rsidR="000D7FE7" w:rsidRPr="00B211EE" w:rsidRDefault="000D7FE7" w:rsidP="00B211EE">
      <w:pPr>
        <w:jc w:val="center"/>
        <w:rPr>
          <w:b/>
          <w:bCs/>
          <w:sz w:val="28"/>
          <w:szCs w:val="28"/>
        </w:rPr>
      </w:pPr>
      <w:r w:rsidRPr="00B211EE">
        <w:rPr>
          <w:b/>
          <w:bCs/>
          <w:sz w:val="28"/>
          <w:szCs w:val="28"/>
        </w:rPr>
        <w:t>References</w:t>
      </w:r>
    </w:p>
    <w:p w14:paraId="55BB656E" w14:textId="77777777" w:rsidR="000D7FE7" w:rsidRDefault="000D7FE7" w:rsidP="000D7FE7"/>
    <w:p w14:paraId="550126A0" w14:textId="77777777" w:rsidR="00564959" w:rsidRDefault="00564959" w:rsidP="00564959">
      <w:r>
        <w:t>Engseng Ho</w:t>
      </w:r>
    </w:p>
    <w:p w14:paraId="2833AEB4" w14:textId="77777777" w:rsidR="00564959" w:rsidRDefault="00564959" w:rsidP="00564959">
      <w:r>
        <w:t>Professor of History and Anthropology</w:t>
      </w:r>
    </w:p>
    <w:p w14:paraId="61C1FC6A" w14:textId="77777777" w:rsidR="00564959" w:rsidRPr="00B211EE" w:rsidRDefault="00564959" w:rsidP="00564959">
      <w:pPr>
        <w:rPr>
          <w:b/>
          <w:bCs/>
        </w:rPr>
      </w:pPr>
      <w:r>
        <w:rPr>
          <w:b/>
          <w:bCs/>
        </w:rPr>
        <w:t>Duke University</w:t>
      </w:r>
    </w:p>
    <w:p w14:paraId="69FD6438" w14:textId="77777777" w:rsidR="00564959" w:rsidRDefault="008F3E2D" w:rsidP="00564959">
      <w:hyperlink r:id="rId18" w:history="1">
        <w:r w:rsidR="00564959" w:rsidRPr="00C21D93">
          <w:rPr>
            <w:rStyle w:val="Hyperlink"/>
          </w:rPr>
          <w:t>Engseng.ho@duke.edu</w:t>
        </w:r>
      </w:hyperlink>
    </w:p>
    <w:p w14:paraId="38FA9FE5" w14:textId="77777777" w:rsidR="00564959" w:rsidRDefault="00564959" w:rsidP="00564959"/>
    <w:p w14:paraId="01D4EF15" w14:textId="77777777" w:rsidR="00564959" w:rsidRDefault="00564959" w:rsidP="00564959">
      <w:r>
        <w:t>William M. Reddy</w:t>
      </w:r>
    </w:p>
    <w:p w14:paraId="60E4B8C4" w14:textId="77777777" w:rsidR="00564959" w:rsidRDefault="00564959" w:rsidP="00564959">
      <w:r>
        <w:rPr>
          <w:rStyle w:val="style8"/>
        </w:rPr>
        <w:t xml:space="preserve">William T. Laprade Professor of History </w:t>
      </w:r>
      <w:r>
        <w:br/>
      </w:r>
      <w:r>
        <w:rPr>
          <w:rStyle w:val="style8"/>
        </w:rPr>
        <w:t xml:space="preserve">and Professor of Cultural Anthropology </w:t>
      </w:r>
      <w:r>
        <w:br/>
      </w:r>
      <w:r w:rsidRPr="006B6011">
        <w:rPr>
          <w:rStyle w:val="style8"/>
          <w:b/>
        </w:rPr>
        <w:t>Duke University</w:t>
      </w:r>
    </w:p>
    <w:p w14:paraId="419123A0" w14:textId="77777777" w:rsidR="00564959" w:rsidRDefault="008F3E2D" w:rsidP="00564959">
      <w:pPr>
        <w:rPr>
          <w:rStyle w:val="style9"/>
        </w:rPr>
      </w:pPr>
      <w:hyperlink r:id="rId19" w:history="1">
        <w:r w:rsidR="00564959" w:rsidRPr="00EC52B3">
          <w:rPr>
            <w:rStyle w:val="Hyperlink"/>
          </w:rPr>
          <w:t>wmr@duke.edu</w:t>
        </w:r>
      </w:hyperlink>
    </w:p>
    <w:p w14:paraId="78109B98" w14:textId="77777777" w:rsidR="00564959" w:rsidRDefault="00564959" w:rsidP="00564959"/>
    <w:p w14:paraId="302E1AB1" w14:textId="77777777" w:rsidR="00564959" w:rsidRDefault="00564959" w:rsidP="00564959">
      <w:r>
        <w:t xml:space="preserve">miriam cooke </w:t>
      </w:r>
    </w:p>
    <w:p w14:paraId="73C2D788" w14:textId="77777777" w:rsidR="00564959" w:rsidRDefault="00564959" w:rsidP="00564959">
      <w:r>
        <w:t>Braxton Craven Professor of Arab Cultures</w:t>
      </w:r>
    </w:p>
    <w:p w14:paraId="14D37771" w14:textId="77777777" w:rsidR="00564959" w:rsidRDefault="00564959" w:rsidP="00564959">
      <w:r>
        <w:rPr>
          <w:b/>
        </w:rPr>
        <w:t>Duke University</w:t>
      </w:r>
    </w:p>
    <w:p w14:paraId="0F99E76C" w14:textId="77777777" w:rsidR="00564959" w:rsidRDefault="008F3E2D" w:rsidP="00564959">
      <w:hyperlink r:id="rId20" w:history="1">
        <w:r w:rsidR="00564959" w:rsidRPr="00EC52B3">
          <w:rPr>
            <w:rStyle w:val="Hyperlink"/>
          </w:rPr>
          <w:t>mcw@duke.edu</w:t>
        </w:r>
      </w:hyperlink>
    </w:p>
    <w:p w14:paraId="1E4FC4A5" w14:textId="77777777" w:rsidR="00564959" w:rsidRDefault="00564959" w:rsidP="00564959"/>
    <w:p w14:paraId="7537C06F" w14:textId="77777777" w:rsidR="00564959" w:rsidRDefault="00564959" w:rsidP="00564959">
      <w:r>
        <w:t>Bruce B. Lawrence</w:t>
      </w:r>
    </w:p>
    <w:p w14:paraId="76DE6200" w14:textId="77777777" w:rsidR="00564959" w:rsidRDefault="00564959" w:rsidP="00564959">
      <w:r>
        <w:t xml:space="preserve">Marcus Family Humanities Professor of Religion Emeritus </w:t>
      </w:r>
    </w:p>
    <w:p w14:paraId="4C62879F" w14:textId="77777777" w:rsidR="00564959" w:rsidRPr="006B6011" w:rsidRDefault="00564959" w:rsidP="00564959">
      <w:pPr>
        <w:rPr>
          <w:b/>
        </w:rPr>
      </w:pPr>
      <w:r w:rsidRPr="006B6011">
        <w:rPr>
          <w:b/>
        </w:rPr>
        <w:t>Duke University</w:t>
      </w:r>
    </w:p>
    <w:p w14:paraId="7AF9AEB5" w14:textId="77777777" w:rsidR="00564959" w:rsidRDefault="008F3E2D" w:rsidP="00564959">
      <w:pPr>
        <w:rPr>
          <w:rStyle w:val="go"/>
        </w:rPr>
      </w:pPr>
      <w:hyperlink r:id="rId21" w:history="1">
        <w:r w:rsidR="00564959" w:rsidRPr="00EC52B3">
          <w:rPr>
            <w:rStyle w:val="Hyperlink"/>
          </w:rPr>
          <w:t>brucebennettlawrence@gmail.com</w:t>
        </w:r>
      </w:hyperlink>
    </w:p>
    <w:p w14:paraId="57B04EB0" w14:textId="77777777" w:rsidR="00564959" w:rsidRDefault="00564959" w:rsidP="00564959">
      <w:pPr>
        <w:rPr>
          <w:rFonts w:cs="Times New Roman"/>
        </w:rPr>
      </w:pPr>
    </w:p>
    <w:p w14:paraId="21C7965F" w14:textId="77777777" w:rsidR="00564959" w:rsidRDefault="00564959" w:rsidP="00564959">
      <w:r>
        <w:t>Ahmet Karamustafa</w:t>
      </w:r>
    </w:p>
    <w:p w14:paraId="00E08B97" w14:textId="77777777" w:rsidR="00564959" w:rsidRDefault="00564959" w:rsidP="00564959">
      <w:r>
        <w:t>Professor of Islamic History</w:t>
      </w:r>
    </w:p>
    <w:p w14:paraId="4157C180" w14:textId="77777777" w:rsidR="00564959" w:rsidRDefault="00564959" w:rsidP="00564959">
      <w:r>
        <w:t xml:space="preserve">Academic Development Officer at the Roshan Center for Persian Studies </w:t>
      </w:r>
    </w:p>
    <w:p w14:paraId="5EA71454" w14:textId="77777777" w:rsidR="00564959" w:rsidRDefault="00564959" w:rsidP="00564959">
      <w:pPr>
        <w:rPr>
          <w:b/>
          <w:bCs/>
        </w:rPr>
      </w:pPr>
      <w:r>
        <w:rPr>
          <w:b/>
          <w:bCs/>
        </w:rPr>
        <w:t>University of Maryland</w:t>
      </w:r>
    </w:p>
    <w:p w14:paraId="4AC3D519" w14:textId="77777777" w:rsidR="00564959" w:rsidRDefault="008F3E2D" w:rsidP="00564959">
      <w:hyperlink r:id="rId22" w:history="1">
        <w:r w:rsidR="00564959" w:rsidRPr="00EC52B3">
          <w:rPr>
            <w:rStyle w:val="Hyperlink"/>
          </w:rPr>
          <w:t>akaramus@umd.edu</w:t>
        </w:r>
      </w:hyperlink>
    </w:p>
    <w:p w14:paraId="7BCCBD69" w14:textId="41DCE3CA" w:rsidR="00CB7385" w:rsidRDefault="00CB7385" w:rsidP="00564959"/>
    <w:sectPr w:rsidR="00CB73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2CE5C" w14:textId="77777777" w:rsidR="008F3E2D" w:rsidRDefault="008F3E2D" w:rsidP="00A84B02">
      <w:r>
        <w:separator/>
      </w:r>
    </w:p>
  </w:endnote>
  <w:endnote w:type="continuationSeparator" w:id="0">
    <w:p w14:paraId="4027BE55" w14:textId="77777777" w:rsidR="008F3E2D" w:rsidRDefault="008F3E2D" w:rsidP="00A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rif">
    <w:altName w:val="Yu Gothic"/>
    <w:charset w:val="80"/>
    <w:family w:val="roman"/>
    <w:pitch w:val="variable"/>
    <w:sig w:usb0="00000000" w:usb1="18070000" w:usb2="00000010" w:usb3="00000000" w:csb0="800300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B8E7B" w14:textId="77777777" w:rsidR="008F3E2D" w:rsidRDefault="008F3E2D" w:rsidP="00A84B02">
      <w:r>
        <w:separator/>
      </w:r>
    </w:p>
  </w:footnote>
  <w:footnote w:type="continuationSeparator" w:id="0">
    <w:p w14:paraId="491BFFA0" w14:textId="77777777" w:rsidR="008F3E2D" w:rsidRDefault="008F3E2D" w:rsidP="00A8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6B5"/>
    <w:multiLevelType w:val="hybridMultilevel"/>
    <w:tmpl w:val="C70E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7606"/>
    <w:multiLevelType w:val="hybridMultilevel"/>
    <w:tmpl w:val="159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4778"/>
    <w:multiLevelType w:val="hybridMultilevel"/>
    <w:tmpl w:val="191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B63D1"/>
    <w:multiLevelType w:val="hybridMultilevel"/>
    <w:tmpl w:val="1D64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95F"/>
    <w:multiLevelType w:val="hybridMultilevel"/>
    <w:tmpl w:val="5E94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C74A1"/>
    <w:multiLevelType w:val="hybridMultilevel"/>
    <w:tmpl w:val="424E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D0466"/>
    <w:multiLevelType w:val="hybridMultilevel"/>
    <w:tmpl w:val="C85C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36E0"/>
    <w:multiLevelType w:val="hybridMultilevel"/>
    <w:tmpl w:val="FC84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25CDD"/>
    <w:multiLevelType w:val="hybridMultilevel"/>
    <w:tmpl w:val="E8FE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37726"/>
    <w:multiLevelType w:val="hybridMultilevel"/>
    <w:tmpl w:val="893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C417C"/>
    <w:multiLevelType w:val="hybridMultilevel"/>
    <w:tmpl w:val="0BF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57A3C"/>
    <w:multiLevelType w:val="hybridMultilevel"/>
    <w:tmpl w:val="8896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46B9B"/>
    <w:multiLevelType w:val="hybridMultilevel"/>
    <w:tmpl w:val="AFA8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2150B"/>
    <w:multiLevelType w:val="hybridMultilevel"/>
    <w:tmpl w:val="D20A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13473"/>
    <w:multiLevelType w:val="hybridMultilevel"/>
    <w:tmpl w:val="972C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C58F9"/>
    <w:multiLevelType w:val="hybridMultilevel"/>
    <w:tmpl w:val="0A98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B36A0"/>
    <w:multiLevelType w:val="hybridMultilevel"/>
    <w:tmpl w:val="A66C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0263B"/>
    <w:multiLevelType w:val="hybridMultilevel"/>
    <w:tmpl w:val="B5D8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5"/>
  </w:num>
  <w:num w:numId="4">
    <w:abstractNumId w:val="1"/>
  </w:num>
  <w:num w:numId="5">
    <w:abstractNumId w:val="8"/>
  </w:num>
  <w:num w:numId="6">
    <w:abstractNumId w:val="12"/>
  </w:num>
  <w:num w:numId="7">
    <w:abstractNumId w:val="5"/>
  </w:num>
  <w:num w:numId="8">
    <w:abstractNumId w:val="10"/>
  </w:num>
  <w:num w:numId="9">
    <w:abstractNumId w:val="3"/>
  </w:num>
  <w:num w:numId="10">
    <w:abstractNumId w:val="11"/>
  </w:num>
  <w:num w:numId="11">
    <w:abstractNumId w:val="7"/>
  </w:num>
  <w:num w:numId="12">
    <w:abstractNumId w:val="14"/>
  </w:num>
  <w:num w:numId="13">
    <w:abstractNumId w:val="13"/>
  </w:num>
  <w:num w:numId="14">
    <w:abstractNumId w:val="17"/>
  </w:num>
  <w:num w:numId="15">
    <w:abstractNumId w:val="2"/>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A4C"/>
    <w:rsid w:val="00006BA8"/>
    <w:rsid w:val="00034783"/>
    <w:rsid w:val="00063F4C"/>
    <w:rsid w:val="00082D62"/>
    <w:rsid w:val="0008679F"/>
    <w:rsid w:val="00091460"/>
    <w:rsid w:val="000B2C6B"/>
    <w:rsid w:val="000C63E6"/>
    <w:rsid w:val="000D5917"/>
    <w:rsid w:val="000D7FE7"/>
    <w:rsid w:val="000F6B30"/>
    <w:rsid w:val="00101817"/>
    <w:rsid w:val="00105ABA"/>
    <w:rsid w:val="00130DBD"/>
    <w:rsid w:val="001E4454"/>
    <w:rsid w:val="00236310"/>
    <w:rsid w:val="002629B3"/>
    <w:rsid w:val="0027058C"/>
    <w:rsid w:val="00274E05"/>
    <w:rsid w:val="00320D08"/>
    <w:rsid w:val="003445A5"/>
    <w:rsid w:val="003554EA"/>
    <w:rsid w:val="00404E42"/>
    <w:rsid w:val="004153EF"/>
    <w:rsid w:val="00451FBF"/>
    <w:rsid w:val="00464A4C"/>
    <w:rsid w:val="0049248C"/>
    <w:rsid w:val="004A07B4"/>
    <w:rsid w:val="004C373D"/>
    <w:rsid w:val="004E05D7"/>
    <w:rsid w:val="005177E7"/>
    <w:rsid w:val="00564959"/>
    <w:rsid w:val="005A15E8"/>
    <w:rsid w:val="005B0478"/>
    <w:rsid w:val="005C51A0"/>
    <w:rsid w:val="005F2A7D"/>
    <w:rsid w:val="0064072F"/>
    <w:rsid w:val="006B295F"/>
    <w:rsid w:val="006B55C0"/>
    <w:rsid w:val="006C3937"/>
    <w:rsid w:val="006D4868"/>
    <w:rsid w:val="006D6D2F"/>
    <w:rsid w:val="007031FB"/>
    <w:rsid w:val="00705449"/>
    <w:rsid w:val="00723C77"/>
    <w:rsid w:val="00724362"/>
    <w:rsid w:val="00731B37"/>
    <w:rsid w:val="00734D77"/>
    <w:rsid w:val="0074307C"/>
    <w:rsid w:val="00785AF5"/>
    <w:rsid w:val="00797210"/>
    <w:rsid w:val="007B02E4"/>
    <w:rsid w:val="007F2356"/>
    <w:rsid w:val="00822394"/>
    <w:rsid w:val="0084077B"/>
    <w:rsid w:val="00867874"/>
    <w:rsid w:val="008B3009"/>
    <w:rsid w:val="008F3E2D"/>
    <w:rsid w:val="008F6FB7"/>
    <w:rsid w:val="00900C6D"/>
    <w:rsid w:val="009034E2"/>
    <w:rsid w:val="0091364A"/>
    <w:rsid w:val="00915A9D"/>
    <w:rsid w:val="009170CD"/>
    <w:rsid w:val="009354DB"/>
    <w:rsid w:val="0095164A"/>
    <w:rsid w:val="00981A8F"/>
    <w:rsid w:val="0099394D"/>
    <w:rsid w:val="00993F2E"/>
    <w:rsid w:val="00A0131F"/>
    <w:rsid w:val="00A03E36"/>
    <w:rsid w:val="00A3108A"/>
    <w:rsid w:val="00A449E8"/>
    <w:rsid w:val="00A51D62"/>
    <w:rsid w:val="00A84B02"/>
    <w:rsid w:val="00AD3408"/>
    <w:rsid w:val="00B211EE"/>
    <w:rsid w:val="00B228E6"/>
    <w:rsid w:val="00B61E03"/>
    <w:rsid w:val="00BB46DA"/>
    <w:rsid w:val="00BD2408"/>
    <w:rsid w:val="00BF16CF"/>
    <w:rsid w:val="00C126E6"/>
    <w:rsid w:val="00C402DC"/>
    <w:rsid w:val="00CB7385"/>
    <w:rsid w:val="00CF3FC0"/>
    <w:rsid w:val="00D1391B"/>
    <w:rsid w:val="00D801C8"/>
    <w:rsid w:val="00E23890"/>
    <w:rsid w:val="00EB4F01"/>
    <w:rsid w:val="00EC73A2"/>
    <w:rsid w:val="00ED4F34"/>
    <w:rsid w:val="00F443D7"/>
    <w:rsid w:val="00F6159E"/>
    <w:rsid w:val="00F666A9"/>
    <w:rsid w:val="00FB76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AF5F0"/>
  <w15:docId w15:val="{2933BCA9-2C91-4397-BD2A-EC59573E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FreeSerif"/>
      <w:sz w:val="24"/>
      <w:szCs w:val="24"/>
    </w:rPr>
  </w:style>
  <w:style w:type="paragraph" w:styleId="Heading1">
    <w:name w:val="heading 1"/>
    <w:basedOn w:val="Normal"/>
    <w:link w:val="Heading1Char"/>
    <w:uiPriority w:val="9"/>
    <w:qFormat/>
    <w:rsid w:val="00236310"/>
    <w:pPr>
      <w:spacing w:before="100" w:beforeAutospacing="1" w:after="100" w:afterAutospacing="1"/>
      <w:outlineLvl w:val="0"/>
    </w:pPr>
    <w:rPr>
      <w:rFonts w:ascii="Times" w:hAnsi="Times" w:cs="Times New Roman"/>
      <w:b/>
      <w:bCs/>
      <w:kern w:val="36"/>
      <w:sz w:val="48"/>
      <w:szCs w:val="48"/>
    </w:rPr>
  </w:style>
  <w:style w:type="paragraph" w:styleId="Heading2">
    <w:name w:val="heading 2"/>
    <w:basedOn w:val="Normal"/>
    <w:next w:val="Normal"/>
    <w:link w:val="Heading2Char"/>
    <w:uiPriority w:val="9"/>
    <w:semiHidden/>
    <w:unhideWhenUsed/>
    <w:qFormat/>
    <w:rsid w:val="007972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1A8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81A8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445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373D"/>
    <w:rPr>
      <w:color w:val="0000FF"/>
      <w:u w:val="single"/>
    </w:rPr>
  </w:style>
  <w:style w:type="character" w:customStyle="1" w:styleId="Heading1Char">
    <w:name w:val="Heading 1 Char"/>
    <w:basedOn w:val="DefaultParagraphFont"/>
    <w:link w:val="Heading1"/>
    <w:uiPriority w:val="9"/>
    <w:rsid w:val="00236310"/>
    <w:rPr>
      <w:rFonts w:ascii="Times" w:hAnsi="Times"/>
      <w:b/>
      <w:bCs/>
      <w:kern w:val="36"/>
      <w:sz w:val="48"/>
      <w:szCs w:val="48"/>
    </w:rPr>
  </w:style>
  <w:style w:type="character" w:customStyle="1" w:styleId="il">
    <w:name w:val="il"/>
    <w:basedOn w:val="DefaultParagraphFont"/>
    <w:rsid w:val="002629B3"/>
  </w:style>
  <w:style w:type="character" w:customStyle="1" w:styleId="hoenzb">
    <w:name w:val="hoenzb"/>
    <w:basedOn w:val="DefaultParagraphFont"/>
    <w:rsid w:val="009034E2"/>
  </w:style>
  <w:style w:type="paragraph" w:styleId="FootnoteText">
    <w:name w:val="footnote text"/>
    <w:basedOn w:val="Normal"/>
    <w:link w:val="FootnoteTextChar"/>
    <w:uiPriority w:val="99"/>
    <w:unhideWhenUsed/>
    <w:rsid w:val="00A84B02"/>
    <w:rPr>
      <w:rFonts w:eastAsiaTheme="minorEastAsia" w:cstheme="minorBidi"/>
      <w:sz w:val="20"/>
    </w:rPr>
  </w:style>
  <w:style w:type="character" w:customStyle="1" w:styleId="FootnoteTextChar">
    <w:name w:val="Footnote Text Char"/>
    <w:basedOn w:val="DefaultParagraphFont"/>
    <w:link w:val="FootnoteText"/>
    <w:uiPriority w:val="99"/>
    <w:rsid w:val="00A84B02"/>
    <w:rPr>
      <w:rFonts w:eastAsiaTheme="minorEastAsia" w:cstheme="minorBidi"/>
      <w:szCs w:val="24"/>
    </w:rPr>
  </w:style>
  <w:style w:type="character" w:styleId="FootnoteReference">
    <w:name w:val="footnote reference"/>
    <w:basedOn w:val="DefaultParagraphFont"/>
    <w:uiPriority w:val="99"/>
    <w:unhideWhenUsed/>
    <w:rsid w:val="00A84B02"/>
    <w:rPr>
      <w:vertAlign w:val="superscript"/>
    </w:rPr>
  </w:style>
  <w:style w:type="character" w:styleId="FollowedHyperlink">
    <w:name w:val="FollowedHyperlink"/>
    <w:basedOn w:val="DefaultParagraphFont"/>
    <w:uiPriority w:val="99"/>
    <w:semiHidden/>
    <w:unhideWhenUsed/>
    <w:rsid w:val="00A84B02"/>
    <w:rPr>
      <w:color w:val="800080" w:themeColor="followedHyperlink"/>
      <w:u w:val="single"/>
    </w:rPr>
  </w:style>
  <w:style w:type="character" w:customStyle="1" w:styleId="style8">
    <w:name w:val="style8"/>
    <w:basedOn w:val="DefaultParagraphFont"/>
    <w:rsid w:val="00564959"/>
  </w:style>
  <w:style w:type="character" w:customStyle="1" w:styleId="style9">
    <w:name w:val="style9"/>
    <w:basedOn w:val="DefaultParagraphFont"/>
    <w:rsid w:val="00564959"/>
  </w:style>
  <w:style w:type="character" w:customStyle="1" w:styleId="go">
    <w:name w:val="go"/>
    <w:basedOn w:val="DefaultParagraphFont"/>
    <w:rsid w:val="00564959"/>
  </w:style>
  <w:style w:type="character" w:customStyle="1" w:styleId="Heading6Char">
    <w:name w:val="Heading 6 Char"/>
    <w:basedOn w:val="DefaultParagraphFont"/>
    <w:link w:val="Heading6"/>
    <w:uiPriority w:val="9"/>
    <w:semiHidden/>
    <w:rsid w:val="003445A5"/>
    <w:rPr>
      <w:rFonts w:asciiTheme="majorHAnsi" w:eastAsiaTheme="majorEastAsia" w:hAnsiTheme="majorHAnsi" w:cstheme="majorBidi"/>
      <w:color w:val="243F60" w:themeColor="accent1" w:themeShade="7F"/>
      <w:sz w:val="24"/>
      <w:szCs w:val="24"/>
    </w:rPr>
  </w:style>
  <w:style w:type="character" w:customStyle="1" w:styleId="color12">
    <w:name w:val="color_12"/>
    <w:basedOn w:val="DefaultParagraphFont"/>
    <w:rsid w:val="003445A5"/>
  </w:style>
  <w:style w:type="character" w:styleId="UnresolvedMention">
    <w:name w:val="Unresolved Mention"/>
    <w:basedOn w:val="DefaultParagraphFont"/>
    <w:uiPriority w:val="99"/>
    <w:semiHidden/>
    <w:unhideWhenUsed/>
    <w:rsid w:val="00CF3FC0"/>
    <w:rPr>
      <w:color w:val="808080"/>
      <w:shd w:val="clear" w:color="auto" w:fill="E6E6E6"/>
    </w:rPr>
  </w:style>
  <w:style w:type="character" w:customStyle="1" w:styleId="aqj">
    <w:name w:val="aqj"/>
    <w:basedOn w:val="DefaultParagraphFont"/>
    <w:rsid w:val="005B0478"/>
  </w:style>
  <w:style w:type="character" w:customStyle="1" w:styleId="Heading2Char">
    <w:name w:val="Heading 2 Char"/>
    <w:basedOn w:val="DefaultParagraphFont"/>
    <w:link w:val="Heading2"/>
    <w:uiPriority w:val="9"/>
    <w:semiHidden/>
    <w:rsid w:val="00797210"/>
    <w:rPr>
      <w:rFonts w:asciiTheme="majorHAnsi" w:eastAsiaTheme="majorEastAsia" w:hAnsiTheme="majorHAnsi" w:cstheme="majorBidi"/>
      <w:color w:val="365F91" w:themeColor="accent1" w:themeShade="BF"/>
      <w:sz w:val="26"/>
      <w:szCs w:val="26"/>
    </w:rPr>
  </w:style>
  <w:style w:type="character" w:customStyle="1" w:styleId="background-details">
    <w:name w:val="background-details"/>
    <w:basedOn w:val="DefaultParagraphFont"/>
    <w:rsid w:val="00105ABA"/>
  </w:style>
  <w:style w:type="paragraph" w:styleId="ListParagraph">
    <w:name w:val="List Paragraph"/>
    <w:basedOn w:val="Normal"/>
    <w:uiPriority w:val="34"/>
    <w:qFormat/>
    <w:rsid w:val="00105ABA"/>
    <w:pPr>
      <w:ind w:left="720"/>
      <w:contextualSpacing/>
    </w:pPr>
  </w:style>
  <w:style w:type="character" w:customStyle="1" w:styleId="Heading3Char">
    <w:name w:val="Heading 3 Char"/>
    <w:basedOn w:val="DefaultParagraphFont"/>
    <w:link w:val="Heading3"/>
    <w:uiPriority w:val="9"/>
    <w:semiHidden/>
    <w:rsid w:val="00981A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1A8F"/>
    <w:rPr>
      <w:rFonts w:asciiTheme="majorHAnsi" w:eastAsiaTheme="majorEastAsia" w:hAnsiTheme="majorHAnsi" w:cstheme="majorBidi"/>
      <w:i/>
      <w:iCs/>
      <w:color w:val="365F91" w:themeColor="accent1" w:themeShade="BF"/>
      <w:sz w:val="24"/>
      <w:szCs w:val="24"/>
    </w:rPr>
  </w:style>
  <w:style w:type="character" w:customStyle="1" w:styleId="visually-hidden">
    <w:name w:val="visually-hidden"/>
    <w:basedOn w:val="DefaultParagraphFont"/>
    <w:rsid w:val="00981A8F"/>
  </w:style>
  <w:style w:type="character" w:customStyle="1" w:styleId="pv-entitysecondary-title">
    <w:name w:val="pv-entity__secondary-title"/>
    <w:basedOn w:val="DefaultParagraphFont"/>
    <w:rsid w:val="00981A8F"/>
  </w:style>
  <w:style w:type="character" w:customStyle="1" w:styleId="pv-entitybullet-item">
    <w:name w:val="pv-entity__bullet-item"/>
    <w:basedOn w:val="DefaultParagraphFont"/>
    <w:rsid w:val="00981A8F"/>
  </w:style>
  <w:style w:type="paragraph" w:customStyle="1" w:styleId="pv-entitydescription">
    <w:name w:val="pv-entity__description"/>
    <w:basedOn w:val="Normal"/>
    <w:rsid w:val="00981A8F"/>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00822">
      <w:bodyDiv w:val="1"/>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
        <w:div w:id="902570218">
          <w:marLeft w:val="0"/>
          <w:marRight w:val="0"/>
          <w:marTop w:val="0"/>
          <w:marBottom w:val="0"/>
          <w:divBdr>
            <w:top w:val="none" w:sz="0" w:space="0" w:color="auto"/>
            <w:left w:val="none" w:sz="0" w:space="0" w:color="auto"/>
            <w:bottom w:val="none" w:sz="0" w:space="0" w:color="auto"/>
            <w:right w:val="none" w:sz="0" w:space="0" w:color="auto"/>
          </w:divBdr>
        </w:div>
      </w:divsChild>
    </w:div>
    <w:div w:id="1366517127">
      <w:bodyDiv w:val="1"/>
      <w:marLeft w:val="0"/>
      <w:marRight w:val="0"/>
      <w:marTop w:val="0"/>
      <w:marBottom w:val="0"/>
      <w:divBdr>
        <w:top w:val="none" w:sz="0" w:space="0" w:color="auto"/>
        <w:left w:val="none" w:sz="0" w:space="0" w:color="auto"/>
        <w:bottom w:val="none" w:sz="0" w:space="0" w:color="auto"/>
        <w:right w:val="none" w:sz="0" w:space="0" w:color="auto"/>
      </w:divBdr>
      <w:divsChild>
        <w:div w:id="1189176960">
          <w:marLeft w:val="0"/>
          <w:marRight w:val="0"/>
          <w:marTop w:val="0"/>
          <w:marBottom w:val="0"/>
          <w:divBdr>
            <w:top w:val="none" w:sz="0" w:space="0" w:color="auto"/>
            <w:left w:val="none" w:sz="0" w:space="0" w:color="auto"/>
            <w:bottom w:val="none" w:sz="0" w:space="0" w:color="auto"/>
            <w:right w:val="none" w:sz="0" w:space="0" w:color="auto"/>
          </w:divBdr>
        </w:div>
      </w:divsChild>
    </w:div>
    <w:div w:id="1375227255">
      <w:bodyDiv w:val="1"/>
      <w:marLeft w:val="0"/>
      <w:marRight w:val="0"/>
      <w:marTop w:val="0"/>
      <w:marBottom w:val="0"/>
      <w:divBdr>
        <w:top w:val="none" w:sz="0" w:space="0" w:color="auto"/>
        <w:left w:val="none" w:sz="0" w:space="0" w:color="auto"/>
        <w:bottom w:val="none" w:sz="0" w:space="0" w:color="auto"/>
        <w:right w:val="none" w:sz="0" w:space="0" w:color="auto"/>
      </w:divBdr>
      <w:divsChild>
        <w:div w:id="47457328">
          <w:marLeft w:val="0"/>
          <w:marRight w:val="0"/>
          <w:marTop w:val="0"/>
          <w:marBottom w:val="0"/>
          <w:divBdr>
            <w:top w:val="none" w:sz="0" w:space="0" w:color="auto"/>
            <w:left w:val="none" w:sz="0" w:space="0" w:color="auto"/>
            <w:bottom w:val="none" w:sz="0" w:space="0" w:color="auto"/>
            <w:right w:val="none" w:sz="0" w:space="0" w:color="auto"/>
          </w:divBdr>
        </w:div>
      </w:divsChild>
    </w:div>
    <w:div w:id="1376664768">
      <w:bodyDiv w:val="1"/>
      <w:marLeft w:val="0"/>
      <w:marRight w:val="0"/>
      <w:marTop w:val="0"/>
      <w:marBottom w:val="0"/>
      <w:divBdr>
        <w:top w:val="none" w:sz="0" w:space="0" w:color="auto"/>
        <w:left w:val="none" w:sz="0" w:space="0" w:color="auto"/>
        <w:bottom w:val="none" w:sz="0" w:space="0" w:color="auto"/>
        <w:right w:val="none" w:sz="0" w:space="0" w:color="auto"/>
      </w:divBdr>
    </w:div>
    <w:div w:id="1380548177">
      <w:bodyDiv w:val="1"/>
      <w:marLeft w:val="0"/>
      <w:marRight w:val="0"/>
      <w:marTop w:val="0"/>
      <w:marBottom w:val="0"/>
      <w:divBdr>
        <w:top w:val="none" w:sz="0" w:space="0" w:color="auto"/>
        <w:left w:val="none" w:sz="0" w:space="0" w:color="auto"/>
        <w:bottom w:val="none" w:sz="0" w:space="0" w:color="auto"/>
        <w:right w:val="none" w:sz="0" w:space="0" w:color="auto"/>
      </w:divBdr>
      <w:divsChild>
        <w:div w:id="2105110852">
          <w:marLeft w:val="0"/>
          <w:marRight w:val="0"/>
          <w:marTop w:val="0"/>
          <w:marBottom w:val="0"/>
          <w:divBdr>
            <w:top w:val="none" w:sz="0" w:space="0" w:color="auto"/>
            <w:left w:val="none" w:sz="0" w:space="0" w:color="auto"/>
            <w:bottom w:val="none" w:sz="0" w:space="0" w:color="auto"/>
            <w:right w:val="none" w:sz="0" w:space="0" w:color="auto"/>
          </w:divBdr>
        </w:div>
        <w:div w:id="1673069463">
          <w:marLeft w:val="0"/>
          <w:marRight w:val="0"/>
          <w:marTop w:val="0"/>
          <w:marBottom w:val="0"/>
          <w:divBdr>
            <w:top w:val="none" w:sz="0" w:space="0" w:color="auto"/>
            <w:left w:val="none" w:sz="0" w:space="0" w:color="auto"/>
            <w:bottom w:val="none" w:sz="0" w:space="0" w:color="auto"/>
            <w:right w:val="none" w:sz="0" w:space="0" w:color="auto"/>
          </w:divBdr>
        </w:div>
      </w:divsChild>
    </w:div>
    <w:div w:id="1426608524">
      <w:bodyDiv w:val="1"/>
      <w:marLeft w:val="0"/>
      <w:marRight w:val="0"/>
      <w:marTop w:val="0"/>
      <w:marBottom w:val="0"/>
      <w:divBdr>
        <w:top w:val="none" w:sz="0" w:space="0" w:color="auto"/>
        <w:left w:val="none" w:sz="0" w:space="0" w:color="auto"/>
        <w:bottom w:val="none" w:sz="0" w:space="0" w:color="auto"/>
        <w:right w:val="none" w:sz="0" w:space="0" w:color="auto"/>
      </w:divBdr>
      <w:divsChild>
        <w:div w:id="205485613">
          <w:marLeft w:val="0"/>
          <w:marRight w:val="0"/>
          <w:marTop w:val="0"/>
          <w:marBottom w:val="0"/>
          <w:divBdr>
            <w:top w:val="none" w:sz="0" w:space="0" w:color="auto"/>
            <w:left w:val="none" w:sz="0" w:space="0" w:color="auto"/>
            <w:bottom w:val="none" w:sz="0" w:space="0" w:color="auto"/>
            <w:right w:val="none" w:sz="0" w:space="0" w:color="auto"/>
          </w:divBdr>
          <w:divsChild>
            <w:div w:id="3849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0488">
      <w:bodyDiv w:val="1"/>
      <w:marLeft w:val="0"/>
      <w:marRight w:val="0"/>
      <w:marTop w:val="0"/>
      <w:marBottom w:val="0"/>
      <w:divBdr>
        <w:top w:val="none" w:sz="0" w:space="0" w:color="auto"/>
        <w:left w:val="none" w:sz="0" w:space="0" w:color="auto"/>
        <w:bottom w:val="none" w:sz="0" w:space="0" w:color="auto"/>
        <w:right w:val="none" w:sz="0" w:space="0" w:color="auto"/>
      </w:divBdr>
      <w:divsChild>
        <w:div w:id="350030414">
          <w:marLeft w:val="0"/>
          <w:marRight w:val="0"/>
          <w:marTop w:val="0"/>
          <w:marBottom w:val="0"/>
          <w:divBdr>
            <w:top w:val="none" w:sz="0" w:space="0" w:color="auto"/>
            <w:left w:val="none" w:sz="0" w:space="0" w:color="auto"/>
            <w:bottom w:val="none" w:sz="0" w:space="0" w:color="auto"/>
            <w:right w:val="none" w:sz="0" w:space="0" w:color="auto"/>
          </w:divBdr>
        </w:div>
        <w:div w:id="1269509379">
          <w:marLeft w:val="0"/>
          <w:marRight w:val="0"/>
          <w:marTop w:val="0"/>
          <w:marBottom w:val="0"/>
          <w:divBdr>
            <w:top w:val="none" w:sz="0" w:space="0" w:color="auto"/>
            <w:left w:val="none" w:sz="0" w:space="0" w:color="auto"/>
            <w:bottom w:val="none" w:sz="0" w:space="0" w:color="auto"/>
            <w:right w:val="none" w:sz="0" w:space="0" w:color="auto"/>
          </w:divBdr>
        </w:div>
      </w:divsChild>
    </w:div>
    <w:div w:id="1905097429">
      <w:bodyDiv w:val="1"/>
      <w:marLeft w:val="0"/>
      <w:marRight w:val="0"/>
      <w:marTop w:val="0"/>
      <w:marBottom w:val="0"/>
      <w:divBdr>
        <w:top w:val="none" w:sz="0" w:space="0" w:color="auto"/>
        <w:left w:val="none" w:sz="0" w:space="0" w:color="auto"/>
        <w:bottom w:val="none" w:sz="0" w:space="0" w:color="auto"/>
        <w:right w:val="none" w:sz="0" w:space="0" w:color="auto"/>
      </w:divBdr>
      <w:divsChild>
        <w:div w:id="573008844">
          <w:marLeft w:val="0"/>
          <w:marRight w:val="0"/>
          <w:marTop w:val="0"/>
          <w:marBottom w:val="0"/>
          <w:divBdr>
            <w:top w:val="none" w:sz="0" w:space="0" w:color="auto"/>
            <w:left w:val="none" w:sz="0" w:space="0" w:color="auto"/>
            <w:bottom w:val="none" w:sz="0" w:space="0" w:color="auto"/>
            <w:right w:val="none" w:sz="0" w:space="0" w:color="auto"/>
          </w:divBdr>
        </w:div>
        <w:div w:id="134302051">
          <w:marLeft w:val="0"/>
          <w:marRight w:val="0"/>
          <w:marTop w:val="0"/>
          <w:marBottom w:val="0"/>
          <w:divBdr>
            <w:top w:val="none" w:sz="0" w:space="0" w:color="auto"/>
            <w:left w:val="none" w:sz="0" w:space="0" w:color="auto"/>
            <w:bottom w:val="none" w:sz="0" w:space="0" w:color="auto"/>
            <w:right w:val="none" w:sz="0" w:space="0" w:color="auto"/>
          </w:divBdr>
        </w:div>
      </w:divsChild>
    </w:div>
    <w:div w:id="1961915297">
      <w:bodyDiv w:val="1"/>
      <w:marLeft w:val="0"/>
      <w:marRight w:val="0"/>
      <w:marTop w:val="0"/>
      <w:marBottom w:val="0"/>
      <w:divBdr>
        <w:top w:val="none" w:sz="0" w:space="0" w:color="auto"/>
        <w:left w:val="none" w:sz="0" w:space="0" w:color="auto"/>
        <w:bottom w:val="none" w:sz="0" w:space="0" w:color="auto"/>
        <w:right w:val="none" w:sz="0" w:space="0" w:color="auto"/>
      </w:divBdr>
      <w:divsChild>
        <w:div w:id="1766026657">
          <w:marLeft w:val="0"/>
          <w:marRight w:val="0"/>
          <w:marTop w:val="0"/>
          <w:marBottom w:val="0"/>
          <w:divBdr>
            <w:top w:val="none" w:sz="0" w:space="0" w:color="auto"/>
            <w:left w:val="none" w:sz="0" w:space="0" w:color="auto"/>
            <w:bottom w:val="none" w:sz="0" w:space="0" w:color="auto"/>
            <w:right w:val="none" w:sz="0" w:space="0" w:color="auto"/>
          </w:divBdr>
        </w:div>
        <w:div w:id="1870947291">
          <w:marLeft w:val="0"/>
          <w:marRight w:val="0"/>
          <w:marTop w:val="0"/>
          <w:marBottom w:val="0"/>
          <w:divBdr>
            <w:top w:val="none" w:sz="0" w:space="0" w:color="auto"/>
            <w:left w:val="none" w:sz="0" w:space="0" w:color="auto"/>
            <w:bottom w:val="none" w:sz="0" w:space="0" w:color="auto"/>
            <w:right w:val="none" w:sz="0" w:space="0" w:color="auto"/>
          </w:divBdr>
        </w:div>
      </w:divsChild>
    </w:div>
    <w:div w:id="2076276504">
      <w:bodyDiv w:val="1"/>
      <w:marLeft w:val="0"/>
      <w:marRight w:val="0"/>
      <w:marTop w:val="0"/>
      <w:marBottom w:val="0"/>
      <w:divBdr>
        <w:top w:val="none" w:sz="0" w:space="0" w:color="auto"/>
        <w:left w:val="none" w:sz="0" w:space="0" w:color="auto"/>
        <w:bottom w:val="none" w:sz="0" w:space="0" w:color="auto"/>
        <w:right w:val="none" w:sz="0" w:space="0" w:color="auto"/>
      </w:divBdr>
      <w:divsChild>
        <w:div w:id="656344134">
          <w:marLeft w:val="0"/>
          <w:marRight w:val="0"/>
          <w:marTop w:val="0"/>
          <w:marBottom w:val="0"/>
          <w:divBdr>
            <w:top w:val="none" w:sz="0" w:space="0" w:color="auto"/>
            <w:left w:val="none" w:sz="0" w:space="0" w:color="auto"/>
            <w:bottom w:val="none" w:sz="0" w:space="0" w:color="auto"/>
            <w:right w:val="none" w:sz="0" w:space="0" w:color="auto"/>
          </w:divBdr>
          <w:divsChild>
            <w:div w:id="125247665">
              <w:marLeft w:val="0"/>
              <w:marRight w:val="0"/>
              <w:marTop w:val="0"/>
              <w:marBottom w:val="0"/>
              <w:divBdr>
                <w:top w:val="none" w:sz="0" w:space="0" w:color="auto"/>
                <w:left w:val="none" w:sz="0" w:space="0" w:color="auto"/>
                <w:bottom w:val="none" w:sz="0" w:space="0" w:color="auto"/>
                <w:right w:val="none" w:sz="0" w:space="0" w:color="auto"/>
              </w:divBdr>
              <w:divsChild>
                <w:div w:id="16085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books.com/articles/2017/06/08/egypt-the-new-dictatorship/" TargetMode="External"/><Relationship Id="rId13" Type="http://schemas.openxmlformats.org/officeDocument/2006/relationships/hyperlink" Target="http://www.aljazeera.com/indepth/opinion/2012/01/20121612493122450.html" TargetMode="External"/><Relationship Id="rId18" Type="http://schemas.openxmlformats.org/officeDocument/2006/relationships/hyperlink" Target="mailto:Engseng.ho@duke.edu" TargetMode="External"/><Relationship Id="rId3" Type="http://schemas.openxmlformats.org/officeDocument/2006/relationships/settings" Target="settings.xml"/><Relationship Id="rId21" Type="http://schemas.openxmlformats.org/officeDocument/2006/relationships/hyperlink" Target="mailto:brucebennettlawrence@gmail.com" TargetMode="External"/><Relationship Id="rId7" Type="http://schemas.openxmlformats.org/officeDocument/2006/relationships/hyperlink" Target="http://www.jadaliyya.com/Details/34634/New-Texts-Out-Now-Dalia-F-Fahmy-and-Daanish-Faruqi,-eds-Egypt-and-the-Contradictions-of-Liberalism-Illiberal-Intelligentsia-and-the-Future-of-Egyptian-Democracy" TargetMode="External"/><Relationship Id="rId12" Type="http://schemas.openxmlformats.org/officeDocument/2006/relationships/hyperlink" Target="http://www.aljazeera.com/indepth/opinion/2013/07/201372811513785629.html" TargetMode="External"/><Relationship Id="rId17" Type="http://schemas.openxmlformats.org/officeDocument/2006/relationships/hyperlink" Target="http://www.aljazeera.com/indepth/opinion/2013/07/201372811513785629.html" TargetMode="External"/><Relationship Id="rId2" Type="http://schemas.openxmlformats.org/officeDocument/2006/relationships/styles" Target="styles.xml"/><Relationship Id="rId16" Type="http://schemas.openxmlformats.org/officeDocument/2006/relationships/hyperlink" Target="https://www.linkedin.com/company/4262/" TargetMode="External"/><Relationship Id="rId20" Type="http://schemas.openxmlformats.org/officeDocument/2006/relationships/hyperlink" Target="mailto:mcw@duk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fridaytimes.com/tft/no-terroris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mmondreams.org/view/2009/02/15-0" TargetMode="External"/><Relationship Id="rId23" Type="http://schemas.openxmlformats.org/officeDocument/2006/relationships/fontTable" Target="fontTable.xml"/><Relationship Id="rId10" Type="http://schemas.openxmlformats.org/officeDocument/2006/relationships/hyperlink" Target="http://www.mpac.org/assets/docs/publications/MPAC_Paper--Selecting_Options_on_the_Table_Carefully__The_Consequences_of_a_Military_Strike_on_Iran.pdf" TargetMode="External"/><Relationship Id="rId19" Type="http://schemas.openxmlformats.org/officeDocument/2006/relationships/hyperlink" Target="mailto:wmr@duke.edu" TargetMode="External"/><Relationship Id="rId4" Type="http://schemas.openxmlformats.org/officeDocument/2006/relationships/webSettings" Target="webSettings.xml"/><Relationship Id="rId9" Type="http://schemas.openxmlformats.org/officeDocument/2006/relationships/hyperlink" Target="https://www.youtube.com/watch?v=KaqPX9DXQPU&amp;feature=youtu.be" TargetMode="External"/><Relationship Id="rId14" Type="http://schemas.openxmlformats.org/officeDocument/2006/relationships/hyperlink" Target="http://www.religiondispatches.org/archive/atheologies/3585/pakistan%E2%80%99s_%E2%80%98martyrs_of_love%E2%80%99_under_attack" TargetMode="External"/><Relationship Id="rId22" Type="http://schemas.openxmlformats.org/officeDocument/2006/relationships/hyperlink" Target="mailto:akaramus@um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anish\Documents\Daanish%20Faruqi%20CV%204.7.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Daanish Faruqi CV 4.7.2012</Template>
  <TotalTime>190</TotalTime>
  <Pages>10</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19623</CharactersWithSpaces>
  <SharedDoc>false</SharedDoc>
  <HLinks>
    <vt:vector size="24" baseType="variant">
      <vt:variant>
        <vt:i4>4718667</vt:i4>
      </vt:variant>
      <vt:variant>
        <vt:i4>9</vt:i4>
      </vt:variant>
      <vt:variant>
        <vt:i4>0</vt:i4>
      </vt:variant>
      <vt:variant>
        <vt:i4>5</vt:i4>
      </vt:variant>
      <vt:variant>
        <vt:lpwstr>http://www.commondreams.org/view/2009/02/15-0</vt:lpwstr>
      </vt:variant>
      <vt:variant>
        <vt:lpwstr/>
      </vt:variant>
      <vt:variant>
        <vt:i4>1179748</vt:i4>
      </vt:variant>
      <vt:variant>
        <vt:i4>6</vt:i4>
      </vt:variant>
      <vt:variant>
        <vt:i4>0</vt:i4>
      </vt:variant>
      <vt:variant>
        <vt:i4>5</vt:i4>
      </vt:variant>
      <vt:variant>
        <vt:lpwstr>http://www.religiondispatches.org/archive/atheologies/3585/pakistan%E2%80%99s_%E2%80%98martyrs_of_love%E2%80%99_under_attack</vt:lpwstr>
      </vt:variant>
      <vt:variant>
        <vt:lpwstr/>
      </vt:variant>
      <vt:variant>
        <vt:i4>7209060</vt:i4>
      </vt:variant>
      <vt:variant>
        <vt:i4>3</vt:i4>
      </vt:variant>
      <vt:variant>
        <vt:i4>0</vt:i4>
      </vt:variant>
      <vt:variant>
        <vt:i4>5</vt:i4>
      </vt:variant>
      <vt:variant>
        <vt:lpwstr>http://www.aljazeera.com/indepth/opinion/2012/01/20121612493122450.html</vt:lpwstr>
      </vt:variant>
      <vt:variant>
        <vt:lpwstr/>
      </vt:variant>
      <vt:variant>
        <vt:i4>5636221</vt:i4>
      </vt:variant>
      <vt:variant>
        <vt:i4>0</vt:i4>
      </vt:variant>
      <vt:variant>
        <vt:i4>0</vt:i4>
      </vt:variant>
      <vt:variant>
        <vt:i4>5</vt:i4>
      </vt:variant>
      <vt:variant>
        <vt:lpwstr>http://www.mpac.org/assets/docs/publications/MPAC_Paper--Selecting_Options_on_the_Table_Carefully__The_Consequences_of_a_Military_Strike_on_Iran.pdf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Daanish</dc:creator>
  <cp:lastModifiedBy>Daanish Faruqi</cp:lastModifiedBy>
  <cp:revision>11</cp:revision>
  <cp:lastPrinted>2015-10-30T04:48:00Z</cp:lastPrinted>
  <dcterms:created xsi:type="dcterms:W3CDTF">2018-02-04T20:12:00Z</dcterms:created>
  <dcterms:modified xsi:type="dcterms:W3CDTF">2018-02-12T00:33:00Z</dcterms:modified>
</cp:coreProperties>
</file>