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F1" w:rsidRDefault="006D17F1" w:rsidP="008A0776">
      <w:pPr>
        <w:rPr>
          <w:szCs w:val="20"/>
        </w:rPr>
      </w:pPr>
      <w:r>
        <w:rPr>
          <w:rFonts w:hint="eastAsia"/>
          <w:szCs w:val="20"/>
        </w:rPr>
        <w:t>Vitamin D deficiency in Korean children: prevalence and risk factors</w:t>
      </w:r>
    </w:p>
    <w:p w:rsidR="006D17F1" w:rsidRDefault="006D17F1" w:rsidP="008A0776">
      <w:pPr>
        <w:rPr>
          <w:szCs w:val="20"/>
        </w:rPr>
      </w:pPr>
    </w:p>
    <w:p w:rsidR="008A0776" w:rsidRDefault="008A0776" w:rsidP="008A0776">
      <w:pPr>
        <w:rPr>
          <w:szCs w:val="20"/>
        </w:rPr>
      </w:pPr>
      <w:r>
        <w:rPr>
          <w:rFonts w:hint="eastAsia"/>
          <w:szCs w:val="20"/>
        </w:rPr>
        <w:t>Abstract</w:t>
      </w:r>
    </w:p>
    <w:p w:rsidR="00F34364" w:rsidRDefault="00F34364" w:rsidP="008A0776">
      <w:pPr>
        <w:rPr>
          <w:szCs w:val="20"/>
        </w:rPr>
      </w:pPr>
      <w:r w:rsidRPr="009877E6">
        <w:rPr>
          <w:rFonts w:hint="eastAsia"/>
          <w:szCs w:val="20"/>
        </w:rPr>
        <w:t>Background</w:t>
      </w:r>
    </w:p>
    <w:p w:rsidR="003A6118" w:rsidRDefault="003A6118" w:rsidP="008A0776">
      <w:pPr>
        <w:rPr>
          <w:szCs w:val="20"/>
        </w:rPr>
      </w:pPr>
      <w:r>
        <w:rPr>
          <w:szCs w:val="20"/>
        </w:rPr>
        <w:t>Vitamin D is an essential vitamin</w:t>
      </w:r>
      <w:r w:rsidR="003E1DAD">
        <w:rPr>
          <w:szCs w:val="20"/>
        </w:rPr>
        <w:t xml:space="preserve">, supplied by exposure to </w:t>
      </w:r>
      <w:r w:rsidR="001329D9">
        <w:rPr>
          <w:szCs w:val="20"/>
        </w:rPr>
        <w:t>sunlight</w:t>
      </w:r>
      <w:r w:rsidR="003E1DAD">
        <w:rPr>
          <w:szCs w:val="20"/>
        </w:rPr>
        <w:t>, used in the growth and health of bones. Vitamin D deficiency not only results in skeletal diseases such as rickets, but also is reported to increase metabolic syndromes, cardiovascular diseases, and allergic diseases.</w:t>
      </w:r>
      <w:r w:rsidR="00AA676F">
        <w:rPr>
          <w:szCs w:val="20"/>
        </w:rPr>
        <w:t xml:space="preserve"> The prevalence of vitamin D deficiency is different a</w:t>
      </w:r>
      <w:r w:rsidR="001329D9">
        <w:rPr>
          <w:szCs w:val="20"/>
        </w:rPr>
        <w:t>cross countries. This study aimed</w:t>
      </w:r>
      <w:r w:rsidR="00AA676F">
        <w:rPr>
          <w:szCs w:val="20"/>
        </w:rPr>
        <w:t xml:space="preserve"> to investigate the prevalence and risk factors of vitamin D deficiency among Korean children and </w:t>
      </w:r>
      <w:r w:rsidR="00F9762C">
        <w:rPr>
          <w:szCs w:val="20"/>
        </w:rPr>
        <w:t>adolescents</w:t>
      </w:r>
      <w:r w:rsidR="00AA676F">
        <w:rPr>
          <w:szCs w:val="20"/>
        </w:rPr>
        <w:t>.</w:t>
      </w:r>
    </w:p>
    <w:p w:rsidR="006B41DA" w:rsidRPr="009877E6" w:rsidRDefault="006B41DA" w:rsidP="008A0776">
      <w:pPr>
        <w:rPr>
          <w:szCs w:val="20"/>
        </w:rPr>
      </w:pPr>
    </w:p>
    <w:p w:rsidR="00F34364" w:rsidRDefault="00F34364" w:rsidP="008A0776">
      <w:pPr>
        <w:rPr>
          <w:szCs w:val="20"/>
        </w:rPr>
      </w:pPr>
      <w:r w:rsidRPr="009877E6">
        <w:rPr>
          <w:rFonts w:hint="eastAsia"/>
          <w:szCs w:val="20"/>
        </w:rPr>
        <w:t>Methods</w:t>
      </w:r>
    </w:p>
    <w:p w:rsidR="003F70E4" w:rsidRPr="006A32D1" w:rsidRDefault="003F70E4" w:rsidP="003F70E4">
      <w:pPr>
        <w:rPr>
          <w:szCs w:val="20"/>
        </w:rPr>
      </w:pPr>
      <w:r>
        <w:rPr>
          <w:szCs w:val="20"/>
        </w:rPr>
        <w:t xml:space="preserve">From September of 2013 to May of 2014, we analyzed the medical records of 330 patients from the age of six to twelve who visited </w:t>
      </w:r>
      <w:r w:rsidR="006A32D1">
        <w:rPr>
          <w:szCs w:val="20"/>
        </w:rPr>
        <w:t xml:space="preserve">endocrinology clinic of the pediatrics department at Pusan National University. </w:t>
      </w:r>
      <w:r w:rsidR="003D0A93">
        <w:rPr>
          <w:szCs w:val="20"/>
        </w:rPr>
        <w:t>The patients were grouped into either the deficiency group (</w:t>
      </w:r>
      <w:r w:rsidR="003D0A93">
        <w:rPr>
          <w:rFonts w:hint="eastAsia"/>
          <w:szCs w:val="20"/>
        </w:rPr>
        <w:t>25(OH)D</w:t>
      </w:r>
      <w:r w:rsidR="003D0A93">
        <w:rPr>
          <w:szCs w:val="20"/>
        </w:rPr>
        <w:t xml:space="preserve"> </w:t>
      </w:r>
      <w:r w:rsidR="003D0A93">
        <w:rPr>
          <w:rFonts w:hint="eastAsia"/>
          <w:szCs w:val="20"/>
        </w:rPr>
        <w:t>&lt;</w:t>
      </w:r>
      <w:r w:rsidR="003D0A93">
        <w:rPr>
          <w:szCs w:val="20"/>
        </w:rPr>
        <w:t xml:space="preserve"> </w:t>
      </w:r>
      <w:r w:rsidR="003D0A93">
        <w:rPr>
          <w:rFonts w:hint="eastAsia"/>
          <w:szCs w:val="20"/>
        </w:rPr>
        <w:t>20 ng/mL</w:t>
      </w:r>
      <w:r w:rsidR="003D0A93">
        <w:rPr>
          <w:szCs w:val="20"/>
        </w:rPr>
        <w:t xml:space="preserve">) or the sufficiency group </w:t>
      </w:r>
      <w:r w:rsidR="003D0A93">
        <w:rPr>
          <w:rFonts w:hint="eastAsia"/>
          <w:szCs w:val="20"/>
        </w:rPr>
        <w:t>(25(OH)</w:t>
      </w:r>
      <w:r w:rsidR="003D0A93">
        <w:rPr>
          <w:szCs w:val="20"/>
        </w:rPr>
        <w:t xml:space="preserve"> </w:t>
      </w:r>
      <w:r w:rsidR="003D0A93">
        <w:rPr>
          <w:rFonts w:eastAsiaTheme="minorHAnsi"/>
          <w:szCs w:val="20"/>
        </w:rPr>
        <w:t xml:space="preserve">≥ </w:t>
      </w:r>
      <w:r w:rsidR="003D0A93">
        <w:rPr>
          <w:rFonts w:hint="eastAsia"/>
          <w:szCs w:val="20"/>
        </w:rPr>
        <w:t>20 ng/mL)</w:t>
      </w:r>
      <w:r w:rsidR="003D0A93">
        <w:rPr>
          <w:szCs w:val="20"/>
        </w:rPr>
        <w:t xml:space="preserve"> depending on their serum 25(OH)D levels.</w:t>
      </w:r>
      <w:r w:rsidR="000566EE">
        <w:rPr>
          <w:szCs w:val="20"/>
        </w:rPr>
        <w:t xml:space="preserve"> The difference between the two groups was </w:t>
      </w:r>
      <w:r w:rsidR="004865B0">
        <w:rPr>
          <w:szCs w:val="20"/>
        </w:rPr>
        <w:t>compared</w:t>
      </w:r>
      <w:r w:rsidR="000566EE">
        <w:rPr>
          <w:szCs w:val="20"/>
        </w:rPr>
        <w:t>.</w:t>
      </w:r>
    </w:p>
    <w:p w:rsidR="006B41DA" w:rsidRDefault="006B41DA" w:rsidP="008A0776">
      <w:pPr>
        <w:rPr>
          <w:szCs w:val="20"/>
        </w:rPr>
      </w:pPr>
    </w:p>
    <w:p w:rsidR="00CD5EAF" w:rsidRDefault="00F34364" w:rsidP="008A0776">
      <w:pPr>
        <w:rPr>
          <w:szCs w:val="20"/>
        </w:rPr>
      </w:pPr>
      <w:r w:rsidRPr="009877E6">
        <w:rPr>
          <w:rFonts w:hint="eastAsia"/>
          <w:szCs w:val="20"/>
        </w:rPr>
        <w:t>Results</w:t>
      </w:r>
    </w:p>
    <w:p w:rsidR="007D72FD" w:rsidRDefault="007D72FD" w:rsidP="008A0776">
      <w:pPr>
        <w:rPr>
          <w:szCs w:val="20"/>
        </w:rPr>
      </w:pPr>
      <w:r>
        <w:rPr>
          <w:szCs w:val="20"/>
        </w:rPr>
        <w:t xml:space="preserve">There were 195 patients (59.1%) who had vitamin D deficiency. The mean serum level of </w:t>
      </w:r>
      <w:r>
        <w:rPr>
          <w:rFonts w:hint="eastAsia"/>
          <w:szCs w:val="20"/>
        </w:rPr>
        <w:t>25(OH)D</w:t>
      </w:r>
      <w:r>
        <w:rPr>
          <w:szCs w:val="20"/>
        </w:rPr>
        <w:t xml:space="preserve"> of all the patients was </w:t>
      </w:r>
      <w:r>
        <w:rPr>
          <w:rFonts w:hint="eastAsia"/>
          <w:szCs w:val="20"/>
        </w:rPr>
        <w:t>19.83</w:t>
      </w:r>
      <w:r>
        <w:rPr>
          <w:szCs w:val="20"/>
        </w:rPr>
        <w:t xml:space="preserve"> </w:t>
      </w:r>
      <w:r>
        <w:rPr>
          <w:rFonts w:eastAsiaTheme="minorHAnsi"/>
          <w:szCs w:val="20"/>
        </w:rPr>
        <w:t xml:space="preserve">± </w:t>
      </w:r>
      <w:r>
        <w:rPr>
          <w:rFonts w:hint="eastAsia"/>
          <w:szCs w:val="20"/>
        </w:rPr>
        <w:t>7.39 ng/mL</w:t>
      </w:r>
      <w:r>
        <w:rPr>
          <w:szCs w:val="20"/>
        </w:rPr>
        <w:t>.</w:t>
      </w:r>
      <w:r w:rsidR="000D0B27">
        <w:rPr>
          <w:szCs w:val="20"/>
        </w:rPr>
        <w:t xml:space="preserve"> </w:t>
      </w:r>
      <w:r w:rsidR="000D0B27">
        <w:rPr>
          <w:rFonts w:hint="eastAsia"/>
          <w:szCs w:val="20"/>
        </w:rPr>
        <w:t>T</w:t>
      </w:r>
      <w:r w:rsidR="000D0B27">
        <w:rPr>
          <w:szCs w:val="20"/>
        </w:rPr>
        <w:t xml:space="preserve">he differences in sex, age, and pubertal status between the two groups were not statistically </w:t>
      </w:r>
      <w:r w:rsidR="001D0BB4">
        <w:rPr>
          <w:szCs w:val="20"/>
        </w:rPr>
        <w:t>significant</w:t>
      </w:r>
      <w:r w:rsidR="000D0B27">
        <w:rPr>
          <w:szCs w:val="20"/>
        </w:rPr>
        <w:t xml:space="preserve">. </w:t>
      </w:r>
      <w:r w:rsidR="006163AF">
        <w:rPr>
          <w:szCs w:val="20"/>
        </w:rPr>
        <w:t>Compared to autumn, spring (OR</w:t>
      </w:r>
      <w:r w:rsidR="006163AF" w:rsidRPr="00CD5EAF">
        <w:rPr>
          <w:rFonts w:hint="eastAsia"/>
          <w:szCs w:val="20"/>
        </w:rPr>
        <w:t>, 9.7; 95%</w:t>
      </w:r>
      <w:r w:rsidR="006163AF">
        <w:rPr>
          <w:rFonts w:hint="eastAsia"/>
          <w:szCs w:val="20"/>
        </w:rPr>
        <w:t xml:space="preserve"> </w:t>
      </w:r>
      <w:r w:rsidR="006163AF" w:rsidRPr="00CD5EAF">
        <w:rPr>
          <w:rFonts w:hint="eastAsia"/>
          <w:szCs w:val="20"/>
        </w:rPr>
        <w:t>CI, 4.3-22.0)</w:t>
      </w:r>
      <w:r w:rsidR="006163AF">
        <w:rPr>
          <w:szCs w:val="20"/>
        </w:rPr>
        <w:t xml:space="preserve"> and winter </w:t>
      </w:r>
      <w:r w:rsidR="006163AF" w:rsidRPr="00CD5EAF">
        <w:rPr>
          <w:rFonts w:hint="eastAsia"/>
          <w:szCs w:val="20"/>
        </w:rPr>
        <w:t>(OR, 5.9; 95%</w:t>
      </w:r>
      <w:r w:rsidR="006163AF">
        <w:rPr>
          <w:rFonts w:hint="eastAsia"/>
          <w:szCs w:val="20"/>
        </w:rPr>
        <w:t xml:space="preserve"> </w:t>
      </w:r>
      <w:r w:rsidR="006163AF" w:rsidRPr="00CD5EAF">
        <w:rPr>
          <w:rFonts w:hint="eastAsia"/>
          <w:szCs w:val="20"/>
        </w:rPr>
        <w:t>CI, 3.5-10.0)</w:t>
      </w:r>
      <w:r w:rsidR="006163AF">
        <w:rPr>
          <w:szCs w:val="20"/>
        </w:rPr>
        <w:t xml:space="preserve"> were found to have effects on vitamin deficiency.</w:t>
      </w:r>
    </w:p>
    <w:p w:rsidR="006B41DA" w:rsidRDefault="006B41DA" w:rsidP="008A0776">
      <w:pPr>
        <w:rPr>
          <w:szCs w:val="20"/>
        </w:rPr>
      </w:pPr>
    </w:p>
    <w:p w:rsidR="00CD5EAF" w:rsidRDefault="00CD5EAF" w:rsidP="008A0776">
      <w:pPr>
        <w:rPr>
          <w:szCs w:val="20"/>
        </w:rPr>
      </w:pPr>
      <w:r>
        <w:rPr>
          <w:rFonts w:hint="eastAsia"/>
          <w:szCs w:val="20"/>
        </w:rPr>
        <w:t>Conclusion</w:t>
      </w:r>
    </w:p>
    <w:p w:rsidR="00CD5EAF" w:rsidRPr="00D24D82" w:rsidRDefault="00F9762C" w:rsidP="008A0776">
      <w:pPr>
        <w:rPr>
          <w:szCs w:val="20"/>
        </w:rPr>
      </w:pPr>
      <w:r>
        <w:rPr>
          <w:rFonts w:hint="eastAsia"/>
          <w:szCs w:val="20"/>
        </w:rPr>
        <w:t xml:space="preserve">Vitamin D deficiency among Korean children and </w:t>
      </w:r>
      <w:r>
        <w:rPr>
          <w:szCs w:val="20"/>
        </w:rPr>
        <w:t xml:space="preserve">adolescents </w:t>
      </w:r>
      <w:r w:rsidR="00D24D82">
        <w:rPr>
          <w:szCs w:val="20"/>
        </w:rPr>
        <w:t xml:space="preserve">is very common. </w:t>
      </w:r>
      <w:r w:rsidR="00DA4716">
        <w:rPr>
          <w:szCs w:val="20"/>
        </w:rPr>
        <w:t xml:space="preserve">Seasonal differences have been confirmed to have an effect on vitamin D deficiency. </w:t>
      </w:r>
      <w:r w:rsidR="008426B2">
        <w:rPr>
          <w:szCs w:val="20"/>
        </w:rPr>
        <w:t>To improve the vitamin D status, there needs to be efforts to increase outdoor activities for sunlight exposure and to take vitamin D supplements.</w:t>
      </w:r>
    </w:p>
    <w:p w:rsidR="006B41DA" w:rsidRPr="00CD5EAF" w:rsidRDefault="006B41DA" w:rsidP="008A0776">
      <w:pPr>
        <w:rPr>
          <w:szCs w:val="20"/>
        </w:rPr>
      </w:pPr>
    </w:p>
    <w:p w:rsidR="000E3ED4" w:rsidRPr="009877E6" w:rsidRDefault="00F34364" w:rsidP="008A0776">
      <w:pPr>
        <w:rPr>
          <w:szCs w:val="20"/>
        </w:rPr>
      </w:pPr>
      <w:r w:rsidRPr="009877E6">
        <w:rPr>
          <w:rFonts w:hint="eastAsia"/>
          <w:szCs w:val="20"/>
        </w:rPr>
        <w:t>Introduction</w:t>
      </w:r>
    </w:p>
    <w:p w:rsidR="00320CF7" w:rsidRDefault="00320CF7" w:rsidP="0030570F">
      <w:pPr>
        <w:rPr>
          <w:szCs w:val="20"/>
        </w:rPr>
      </w:pPr>
      <w:r>
        <w:rPr>
          <w:szCs w:val="20"/>
        </w:rPr>
        <w:t>Vitamin D is an essential vitamin for the health and growth of bones. It is also important for calcium and phosphorus metabolism.</w:t>
      </w:r>
      <w:r w:rsidRPr="007A288A">
        <w:rPr>
          <w:rFonts w:ascii="맑은 고딕" w:eastAsia="맑은 고딕" w:hAnsi="맑은 고딕"/>
          <w:vertAlign w:val="superscript"/>
        </w:rPr>
        <w:t xml:space="preserve"> </w:t>
      </w:r>
      <w:r w:rsidRPr="0030570F">
        <w:rPr>
          <w:rFonts w:ascii="맑은 고딕" w:eastAsia="맑은 고딕" w:hAnsi="맑은 고딕"/>
          <w:vertAlign w:val="superscript"/>
        </w:rPr>
        <w:t>1)</w:t>
      </w:r>
    </w:p>
    <w:p w:rsidR="009A3ABC" w:rsidRDefault="009A3ABC" w:rsidP="0030570F">
      <w:pPr>
        <w:rPr>
          <w:szCs w:val="20"/>
        </w:rPr>
      </w:pPr>
    </w:p>
    <w:p w:rsidR="007A288A" w:rsidRDefault="00680B9D" w:rsidP="0030570F">
      <w:pPr>
        <w:rPr>
          <w:szCs w:val="20"/>
        </w:rPr>
      </w:pPr>
      <w:r>
        <w:rPr>
          <w:rFonts w:hint="eastAsia"/>
          <w:szCs w:val="20"/>
        </w:rPr>
        <w:t>Humans receive vitamin D from sun</w:t>
      </w:r>
      <w:r w:rsidR="001329D9">
        <w:rPr>
          <w:szCs w:val="20"/>
        </w:rPr>
        <w:t>light</w:t>
      </w:r>
      <w:r>
        <w:rPr>
          <w:rFonts w:hint="eastAsia"/>
          <w:szCs w:val="20"/>
        </w:rPr>
        <w:t xml:space="preserve"> exposure, food, and dietary supp</w:t>
      </w:r>
      <w:r>
        <w:rPr>
          <w:szCs w:val="20"/>
        </w:rPr>
        <w:t>lements.</w:t>
      </w:r>
      <w:r w:rsidR="0014411D" w:rsidRPr="0014411D">
        <w:rPr>
          <w:rFonts w:ascii="맑은 고딕" w:eastAsia="맑은 고딕" w:hAnsi="맑은 고딕"/>
          <w:vertAlign w:val="superscript"/>
        </w:rPr>
        <w:t xml:space="preserve"> </w:t>
      </w:r>
      <w:r w:rsidR="0014411D" w:rsidRPr="0030570F">
        <w:rPr>
          <w:rFonts w:ascii="맑은 고딕" w:eastAsia="맑은 고딕" w:hAnsi="맑은 고딕"/>
          <w:vertAlign w:val="superscript"/>
        </w:rPr>
        <w:t>2)</w:t>
      </w:r>
      <w:r>
        <w:rPr>
          <w:szCs w:val="20"/>
        </w:rPr>
        <w:t xml:space="preserve"> </w:t>
      </w:r>
      <w:r w:rsidR="00F71724">
        <w:rPr>
          <w:szCs w:val="20"/>
        </w:rPr>
        <w:t>In dietary supplements and f</w:t>
      </w:r>
      <w:r w:rsidR="0014411D">
        <w:rPr>
          <w:szCs w:val="20"/>
        </w:rPr>
        <w:t>ood such as fish and liver oil</w:t>
      </w:r>
      <w:r w:rsidR="00F71724">
        <w:rPr>
          <w:szCs w:val="20"/>
        </w:rPr>
        <w:t xml:space="preserve">, vitamin D exists in the forms of </w:t>
      </w:r>
      <w:r w:rsidR="00F71724">
        <w:rPr>
          <w:rFonts w:hint="eastAsia"/>
          <w:szCs w:val="20"/>
        </w:rPr>
        <w:t>cholecalciferol (vitamin D3) and ergocalciferol (vitamin D2)</w:t>
      </w:r>
      <w:r w:rsidR="00F71724">
        <w:rPr>
          <w:szCs w:val="20"/>
        </w:rPr>
        <w:t xml:space="preserve">. </w:t>
      </w:r>
      <w:r w:rsidR="001458B3">
        <w:rPr>
          <w:szCs w:val="20"/>
        </w:rPr>
        <w:t xml:space="preserve">There are not many natural food items that </w:t>
      </w:r>
      <w:r w:rsidR="001458B3">
        <w:rPr>
          <w:rFonts w:hint="eastAsia"/>
          <w:szCs w:val="20"/>
        </w:rPr>
        <w:t xml:space="preserve">contain vitamin D, so sun exposure is a major source of vitamin D. </w:t>
      </w:r>
      <w:r w:rsidR="00E64FBD">
        <w:rPr>
          <w:szCs w:val="20"/>
        </w:rPr>
        <w:t>The ultraviolet B radiation from sunlight transforms the 7-</w:t>
      </w:r>
      <w:r w:rsidR="00E64FBD">
        <w:rPr>
          <w:rFonts w:hint="eastAsia"/>
          <w:szCs w:val="20"/>
        </w:rPr>
        <w:t>dehydrocholestrerol</w:t>
      </w:r>
      <w:r w:rsidR="00E64FBD">
        <w:rPr>
          <w:szCs w:val="20"/>
        </w:rPr>
        <w:t xml:space="preserve"> of the skin into </w:t>
      </w:r>
      <w:r w:rsidR="00E64FBD">
        <w:rPr>
          <w:rFonts w:hint="eastAsia"/>
          <w:szCs w:val="20"/>
        </w:rPr>
        <w:t>cholecalciferol (Vitamin D3)</w:t>
      </w:r>
      <w:r w:rsidR="00E64FBD">
        <w:rPr>
          <w:szCs w:val="20"/>
        </w:rPr>
        <w:t>.</w:t>
      </w:r>
      <w:r w:rsidR="00CE765C" w:rsidRPr="00CE765C">
        <w:rPr>
          <w:rFonts w:ascii="맑은 고딕" w:eastAsia="맑은 고딕" w:hAnsi="맑은 고딕"/>
          <w:vertAlign w:val="superscript"/>
        </w:rPr>
        <w:t xml:space="preserve"> </w:t>
      </w:r>
      <w:r w:rsidR="00CE765C" w:rsidRPr="0030570F">
        <w:rPr>
          <w:rFonts w:ascii="맑은 고딕" w:eastAsia="맑은 고딕" w:hAnsi="맑은 고딕"/>
          <w:vertAlign w:val="superscript"/>
        </w:rPr>
        <w:t>3)</w:t>
      </w:r>
    </w:p>
    <w:p w:rsidR="00A1777A" w:rsidRDefault="00A1777A" w:rsidP="0030570F">
      <w:pPr>
        <w:rPr>
          <w:szCs w:val="20"/>
        </w:rPr>
      </w:pPr>
    </w:p>
    <w:p w:rsidR="004C6C03" w:rsidRPr="00511289" w:rsidRDefault="004C6C03" w:rsidP="0030570F">
      <w:pPr>
        <w:rPr>
          <w:szCs w:val="20"/>
        </w:rPr>
      </w:pPr>
      <w:r>
        <w:rPr>
          <w:szCs w:val="20"/>
        </w:rPr>
        <w:t xml:space="preserve">Vitamin D from skin and diet is transformed into </w:t>
      </w:r>
      <w:r>
        <w:rPr>
          <w:rFonts w:hint="eastAsia"/>
          <w:szCs w:val="20"/>
        </w:rPr>
        <w:t>25-hydroxyvitamin D(25[OH]D)</w:t>
      </w:r>
      <w:r>
        <w:rPr>
          <w:szCs w:val="20"/>
        </w:rPr>
        <w:t xml:space="preserve"> in the liver. Afterwards, it is further processed to become the </w:t>
      </w:r>
      <w:r>
        <w:rPr>
          <w:rFonts w:hint="eastAsia"/>
          <w:szCs w:val="20"/>
        </w:rPr>
        <w:t>active form, 1,25-dihydroxyvitamin D(calcitriol)</w:t>
      </w:r>
      <w:r>
        <w:rPr>
          <w:szCs w:val="20"/>
        </w:rPr>
        <w:t xml:space="preserve">, by </w:t>
      </w:r>
      <w:r>
        <w:rPr>
          <w:rFonts w:hint="eastAsia"/>
          <w:szCs w:val="20"/>
        </w:rPr>
        <w:t>1</w:t>
      </w:r>
      <w:r w:rsidRPr="005429A4">
        <w:rPr>
          <w:rFonts w:hint="eastAsia"/>
        </w:rPr>
        <w:t xml:space="preserve"> </w:t>
      </w:r>
      <w:r w:rsidRPr="005429A4">
        <w:rPr>
          <w:rFonts w:hint="eastAsia"/>
          <w:szCs w:val="20"/>
        </w:rPr>
        <w:t>α</w:t>
      </w:r>
      <w:r>
        <w:rPr>
          <w:szCs w:val="20"/>
        </w:rPr>
        <w:t>–</w:t>
      </w:r>
      <w:r>
        <w:rPr>
          <w:rFonts w:hint="eastAsia"/>
          <w:szCs w:val="20"/>
        </w:rPr>
        <w:t>hydroxylase</w:t>
      </w:r>
      <w:r w:rsidR="00511289">
        <w:rPr>
          <w:szCs w:val="20"/>
        </w:rPr>
        <w:t xml:space="preserve"> in the kidneys and bind to a vitamin D receptor. </w:t>
      </w:r>
      <w:r w:rsidR="000F3F6C">
        <w:rPr>
          <w:szCs w:val="20"/>
        </w:rPr>
        <w:t xml:space="preserve">This </w:t>
      </w:r>
      <w:r w:rsidR="00A56BD4">
        <w:rPr>
          <w:szCs w:val="20"/>
        </w:rPr>
        <w:t>promotes bone remodeling by increasing</w:t>
      </w:r>
      <w:r w:rsidR="000F3F6C">
        <w:rPr>
          <w:szCs w:val="20"/>
        </w:rPr>
        <w:t xml:space="preserve"> the absorption of </w:t>
      </w:r>
      <w:r w:rsidR="00A56BD4">
        <w:rPr>
          <w:szCs w:val="20"/>
        </w:rPr>
        <w:t>calcium and phosphorus in the intestines</w:t>
      </w:r>
      <w:r w:rsidR="00366B3E">
        <w:rPr>
          <w:szCs w:val="20"/>
        </w:rPr>
        <w:t xml:space="preserve"> and inhibiting </w:t>
      </w:r>
      <w:r w:rsidR="0025009C">
        <w:rPr>
          <w:szCs w:val="20"/>
        </w:rPr>
        <w:t xml:space="preserve">the activity of </w:t>
      </w:r>
      <w:r w:rsidR="00366B3E">
        <w:rPr>
          <w:szCs w:val="20"/>
        </w:rPr>
        <w:t>parathyroid hormones.</w:t>
      </w:r>
      <w:r w:rsidR="00DC285E" w:rsidRPr="00DC285E">
        <w:rPr>
          <w:rFonts w:ascii="맑은 고딕" w:eastAsia="맑은 고딕" w:hAnsi="맑은 고딕"/>
          <w:vertAlign w:val="superscript"/>
        </w:rPr>
        <w:t xml:space="preserve"> </w:t>
      </w:r>
      <w:r w:rsidR="00DC285E" w:rsidRPr="0030570F">
        <w:rPr>
          <w:rFonts w:ascii="맑은 고딕" w:eastAsia="맑은 고딕" w:hAnsi="맑은 고딕"/>
          <w:vertAlign w:val="superscript"/>
        </w:rPr>
        <w:t>4)</w:t>
      </w:r>
    </w:p>
    <w:p w:rsidR="009A3ABC" w:rsidRDefault="009A3ABC" w:rsidP="0030570F">
      <w:pPr>
        <w:rPr>
          <w:szCs w:val="20"/>
        </w:rPr>
      </w:pPr>
    </w:p>
    <w:p w:rsidR="00877A90" w:rsidRDefault="00DD2FFF" w:rsidP="0030570F">
      <w:pPr>
        <w:rPr>
          <w:szCs w:val="20"/>
        </w:rPr>
      </w:pPr>
      <w:r>
        <w:rPr>
          <w:szCs w:val="20"/>
        </w:rPr>
        <w:t xml:space="preserve">Therefore, </w:t>
      </w:r>
      <w:r w:rsidR="00192341">
        <w:rPr>
          <w:szCs w:val="20"/>
        </w:rPr>
        <w:t>vitamin D deficiency could result in skeletal diseases such as rickets and osteomalacia.</w:t>
      </w:r>
      <w:r w:rsidR="00F81753" w:rsidRPr="0030570F">
        <w:rPr>
          <w:rFonts w:ascii="맑은 고딕" w:eastAsia="맑은 고딕" w:hAnsi="맑은 고딕"/>
          <w:vertAlign w:val="superscript"/>
        </w:rPr>
        <w:t>5)</w:t>
      </w:r>
      <w:r w:rsidR="00F81753">
        <w:rPr>
          <w:szCs w:val="20"/>
        </w:rPr>
        <w:t xml:space="preserve"> </w:t>
      </w:r>
      <w:r w:rsidR="000D283B">
        <w:rPr>
          <w:szCs w:val="20"/>
        </w:rPr>
        <w:t xml:space="preserve">In addition, </w:t>
      </w:r>
      <w:r w:rsidR="00434670">
        <w:rPr>
          <w:rFonts w:hint="eastAsia"/>
          <w:szCs w:val="20"/>
        </w:rPr>
        <w:t>Vitamin D receptors exist in endocrine glands</w:t>
      </w:r>
      <w:r w:rsidR="00434670">
        <w:rPr>
          <w:szCs w:val="20"/>
        </w:rPr>
        <w:t xml:space="preserve"> </w:t>
      </w:r>
      <w:r w:rsidR="00434670">
        <w:rPr>
          <w:rFonts w:hint="eastAsia"/>
          <w:szCs w:val="20"/>
        </w:rPr>
        <w:t>(</w:t>
      </w:r>
      <w:r w:rsidR="00434670">
        <w:rPr>
          <w:szCs w:val="20"/>
        </w:rPr>
        <w:t>pituitary, pancreas, parathyroid, gonads, and placenta), and cardiovascular tissues (endothel</w:t>
      </w:r>
      <w:r w:rsidR="00434670">
        <w:rPr>
          <w:rFonts w:hint="eastAsia"/>
          <w:szCs w:val="20"/>
        </w:rPr>
        <w:t>ial cell, vascular smooth muscle cells, and cardiomyocytes)</w:t>
      </w:r>
      <w:r w:rsidR="008958CF">
        <w:rPr>
          <w:szCs w:val="20"/>
        </w:rPr>
        <w:t xml:space="preserve">, </w:t>
      </w:r>
      <w:r w:rsidR="00BD4147">
        <w:rPr>
          <w:rFonts w:hint="eastAsia"/>
          <w:szCs w:val="20"/>
        </w:rPr>
        <w:t xml:space="preserve">taking </w:t>
      </w:r>
      <w:r w:rsidR="00BD4147">
        <w:rPr>
          <w:szCs w:val="20"/>
        </w:rPr>
        <w:t>part in cell differentiation and the production of interleukins and cytokines</w:t>
      </w:r>
      <w:r w:rsidR="00236DA7">
        <w:rPr>
          <w:szCs w:val="20"/>
        </w:rPr>
        <w:t xml:space="preserve">, having relevance in </w:t>
      </w:r>
      <w:r w:rsidR="00236DA7">
        <w:rPr>
          <w:rFonts w:hint="eastAsia"/>
          <w:szCs w:val="20"/>
        </w:rPr>
        <w:t>metabolic syndrome</w:t>
      </w:r>
      <w:r w:rsidR="00236DA7">
        <w:rPr>
          <w:szCs w:val="20"/>
        </w:rPr>
        <w:t>s</w:t>
      </w:r>
      <w:r w:rsidR="00236DA7">
        <w:rPr>
          <w:rFonts w:hint="eastAsia"/>
          <w:szCs w:val="20"/>
        </w:rPr>
        <w:t xml:space="preserve">, diabetes, autoimmune diseases, </w:t>
      </w:r>
      <w:r w:rsidR="00236DA7">
        <w:rPr>
          <w:szCs w:val="20"/>
        </w:rPr>
        <w:t xml:space="preserve">and </w:t>
      </w:r>
      <w:r w:rsidR="00236DA7">
        <w:rPr>
          <w:rFonts w:hint="eastAsia"/>
          <w:szCs w:val="20"/>
        </w:rPr>
        <w:t>cardiovascular disease</w:t>
      </w:r>
      <w:r w:rsidR="00236DA7">
        <w:rPr>
          <w:szCs w:val="20"/>
        </w:rPr>
        <w:t>s.</w:t>
      </w:r>
      <w:r w:rsidR="00A710C3" w:rsidRPr="00A710C3">
        <w:rPr>
          <w:rFonts w:ascii="맑은 고딕" w:eastAsia="맑은 고딕" w:hAnsi="맑은 고딕"/>
          <w:vertAlign w:val="superscript"/>
        </w:rPr>
        <w:t xml:space="preserve"> </w:t>
      </w:r>
      <w:r w:rsidR="00A710C3" w:rsidRPr="0030570F">
        <w:rPr>
          <w:rFonts w:ascii="맑은 고딕" w:eastAsia="맑은 고딕" w:hAnsi="맑은 고딕"/>
          <w:vertAlign w:val="superscript"/>
        </w:rPr>
        <w:t>6-8)</w:t>
      </w:r>
      <w:r w:rsidR="00236DA7">
        <w:rPr>
          <w:szCs w:val="20"/>
        </w:rPr>
        <w:t xml:space="preserve"> </w:t>
      </w:r>
      <w:r w:rsidR="00F46B76">
        <w:rPr>
          <w:szCs w:val="20"/>
        </w:rPr>
        <w:t xml:space="preserve">Moreover, </w:t>
      </w:r>
      <w:r w:rsidR="000F58D3">
        <w:rPr>
          <w:szCs w:val="20"/>
        </w:rPr>
        <w:t>respiratory infections, food allergy, and asthma are known to increase with vitamin D deficiency, and there are also reports that menarche comes sooner in girls.</w:t>
      </w:r>
      <w:r w:rsidR="00E71961" w:rsidRPr="00E71961">
        <w:rPr>
          <w:rFonts w:ascii="맑은 고딕" w:eastAsia="맑은 고딕" w:hAnsi="맑은 고딕"/>
          <w:vertAlign w:val="superscript"/>
        </w:rPr>
        <w:t xml:space="preserve"> </w:t>
      </w:r>
      <w:r w:rsidR="00E71961" w:rsidRPr="0030570F">
        <w:rPr>
          <w:rFonts w:ascii="맑은 고딕" w:eastAsia="맑은 고딕" w:hAnsi="맑은 고딕"/>
          <w:vertAlign w:val="superscript"/>
        </w:rPr>
        <w:t>9-11)</w:t>
      </w:r>
    </w:p>
    <w:p w:rsidR="00F34364" w:rsidRDefault="00F34364" w:rsidP="0030570F">
      <w:pPr>
        <w:rPr>
          <w:szCs w:val="20"/>
        </w:rPr>
      </w:pPr>
    </w:p>
    <w:p w:rsidR="003371FE" w:rsidRPr="009877E6" w:rsidRDefault="003371FE" w:rsidP="0030570F">
      <w:pPr>
        <w:rPr>
          <w:szCs w:val="20"/>
        </w:rPr>
      </w:pPr>
      <w:r>
        <w:rPr>
          <w:szCs w:val="20"/>
        </w:rPr>
        <w:t xml:space="preserve">Recently, vitamin D deficiency has become very common in both adults and children </w:t>
      </w:r>
      <w:r w:rsidR="00F368B4">
        <w:rPr>
          <w:szCs w:val="20"/>
        </w:rPr>
        <w:t xml:space="preserve">due to </w:t>
      </w:r>
      <w:r w:rsidR="009661F4">
        <w:rPr>
          <w:szCs w:val="20"/>
        </w:rPr>
        <w:t>lack of exposure to sunlight.</w:t>
      </w:r>
      <w:r w:rsidR="009661F4" w:rsidRPr="009661F4">
        <w:rPr>
          <w:rFonts w:ascii="맑은 고딕" w:eastAsia="맑은 고딕" w:hAnsi="맑은 고딕"/>
          <w:vertAlign w:val="superscript"/>
        </w:rPr>
        <w:t xml:space="preserve"> </w:t>
      </w:r>
      <w:r w:rsidR="009661F4" w:rsidRPr="0030570F">
        <w:rPr>
          <w:rFonts w:ascii="맑은 고딕" w:eastAsia="맑은 고딕" w:hAnsi="맑은 고딕"/>
          <w:vertAlign w:val="superscript"/>
        </w:rPr>
        <w:t>12)</w:t>
      </w:r>
      <w:r w:rsidR="009661F4">
        <w:rPr>
          <w:szCs w:val="20"/>
        </w:rPr>
        <w:t xml:space="preserve"> </w:t>
      </w:r>
      <w:r w:rsidR="00620758">
        <w:rPr>
          <w:szCs w:val="20"/>
        </w:rPr>
        <w:t>The prevalence of vitamin D deficiency varies widely from country to country ranging from 15 to 60 percent.</w:t>
      </w:r>
      <w:r w:rsidR="007B1B0F" w:rsidRPr="007B1B0F">
        <w:rPr>
          <w:rFonts w:ascii="맑은 고딕" w:eastAsia="맑은 고딕" w:hAnsi="맑은 고딕"/>
          <w:vertAlign w:val="superscript"/>
        </w:rPr>
        <w:t xml:space="preserve"> </w:t>
      </w:r>
      <w:r w:rsidR="007B1B0F" w:rsidRPr="0030570F">
        <w:rPr>
          <w:rFonts w:ascii="맑은 고딕" w:eastAsia="맑은 고딕" w:hAnsi="맑은 고딕"/>
          <w:vertAlign w:val="superscript"/>
        </w:rPr>
        <w:t>13,</w:t>
      </w:r>
      <w:r w:rsidR="007B1B0F">
        <w:rPr>
          <w:rFonts w:ascii="맑은 고딕" w:eastAsia="맑은 고딕" w:hAnsi="맑은 고딕"/>
          <w:vertAlign w:val="superscript"/>
        </w:rPr>
        <w:t xml:space="preserve"> </w:t>
      </w:r>
      <w:r w:rsidR="007B1B0F" w:rsidRPr="0030570F">
        <w:rPr>
          <w:rFonts w:ascii="맑은 고딕" w:eastAsia="맑은 고딕" w:hAnsi="맑은 고딕"/>
          <w:vertAlign w:val="superscript"/>
        </w:rPr>
        <w:t>14)</w:t>
      </w:r>
      <w:r w:rsidR="007B1B0F">
        <w:rPr>
          <w:szCs w:val="20"/>
        </w:rPr>
        <w:t xml:space="preserve"> </w:t>
      </w:r>
      <w:r w:rsidR="001329D9">
        <w:rPr>
          <w:szCs w:val="20"/>
        </w:rPr>
        <w:t xml:space="preserve">Therefore, this study aimed </w:t>
      </w:r>
      <w:r w:rsidR="00351A4F">
        <w:rPr>
          <w:szCs w:val="20"/>
        </w:rPr>
        <w:t>to investigate the prevalence</w:t>
      </w:r>
      <w:r w:rsidR="00351A4F" w:rsidRPr="00351A4F">
        <w:rPr>
          <w:szCs w:val="20"/>
        </w:rPr>
        <w:t xml:space="preserve"> </w:t>
      </w:r>
      <w:r w:rsidR="00351A4F">
        <w:rPr>
          <w:szCs w:val="20"/>
        </w:rPr>
        <w:t>and risk factors of vitamin D deficiency among Korean children and adolescents</w:t>
      </w:r>
      <w:r w:rsidR="002D72B3">
        <w:rPr>
          <w:szCs w:val="20"/>
        </w:rPr>
        <w:t>.</w:t>
      </w:r>
    </w:p>
    <w:p w:rsidR="00624DF5" w:rsidRDefault="00624DF5" w:rsidP="008A0776">
      <w:pPr>
        <w:rPr>
          <w:szCs w:val="20"/>
        </w:rPr>
      </w:pPr>
    </w:p>
    <w:p w:rsidR="009877E6" w:rsidRPr="009877E6" w:rsidRDefault="009877E6" w:rsidP="008A0776">
      <w:pPr>
        <w:rPr>
          <w:szCs w:val="20"/>
        </w:rPr>
      </w:pPr>
      <w:r w:rsidRPr="009877E6">
        <w:rPr>
          <w:szCs w:val="20"/>
        </w:rPr>
        <w:t>Methods</w:t>
      </w:r>
    </w:p>
    <w:p w:rsidR="009877E6" w:rsidRPr="009877E6" w:rsidRDefault="009877E6" w:rsidP="008A0776">
      <w:pPr>
        <w:rPr>
          <w:szCs w:val="20"/>
        </w:rPr>
      </w:pPr>
      <w:r w:rsidRPr="009877E6">
        <w:rPr>
          <w:szCs w:val="20"/>
        </w:rPr>
        <w:t>Study population</w:t>
      </w:r>
    </w:p>
    <w:p w:rsidR="00C42BA5" w:rsidRDefault="00E32A7C" w:rsidP="008A0776">
      <w:pPr>
        <w:rPr>
          <w:szCs w:val="20"/>
        </w:rPr>
      </w:pPr>
      <w:r>
        <w:rPr>
          <w:rFonts w:hint="eastAsia"/>
          <w:szCs w:val="20"/>
        </w:rPr>
        <w:t xml:space="preserve">We targeted patients who are of </w:t>
      </w:r>
      <w:r>
        <w:rPr>
          <w:szCs w:val="20"/>
        </w:rPr>
        <w:t>six to twelve</w:t>
      </w:r>
      <w:r w:rsidR="00E66578">
        <w:rPr>
          <w:szCs w:val="20"/>
        </w:rPr>
        <w:t xml:space="preserve"> years in age and</w:t>
      </w:r>
      <w:r>
        <w:rPr>
          <w:szCs w:val="20"/>
        </w:rPr>
        <w:t xml:space="preserve"> visited endocrinology clinic of the pediatrics department at Pusan National University </w:t>
      </w:r>
      <w:r w:rsidR="00E66578">
        <w:rPr>
          <w:szCs w:val="20"/>
        </w:rPr>
        <w:t>f</w:t>
      </w:r>
      <w:r>
        <w:rPr>
          <w:szCs w:val="20"/>
        </w:rPr>
        <w:t>rom S</w:t>
      </w:r>
      <w:r w:rsidR="00E66578">
        <w:rPr>
          <w:szCs w:val="20"/>
        </w:rPr>
        <w:t>eptember of 2013 to May of 2014.</w:t>
      </w:r>
      <w:r>
        <w:rPr>
          <w:szCs w:val="20"/>
        </w:rPr>
        <w:t xml:space="preserve"> </w:t>
      </w:r>
      <w:r w:rsidR="00E66578">
        <w:rPr>
          <w:szCs w:val="20"/>
        </w:rPr>
        <w:t>The total of</w:t>
      </w:r>
      <w:r>
        <w:rPr>
          <w:szCs w:val="20"/>
        </w:rPr>
        <w:t xml:space="preserve"> 330 patients</w:t>
      </w:r>
      <w:r w:rsidR="00E66578">
        <w:rPr>
          <w:szCs w:val="20"/>
        </w:rPr>
        <w:t xml:space="preserve"> were included</w:t>
      </w:r>
      <w:r>
        <w:rPr>
          <w:szCs w:val="20"/>
        </w:rPr>
        <w:t>.</w:t>
      </w:r>
      <w:r w:rsidR="00E66578">
        <w:rPr>
          <w:szCs w:val="20"/>
        </w:rPr>
        <w:t xml:space="preserve"> </w:t>
      </w:r>
      <w:r w:rsidR="00314CBC">
        <w:rPr>
          <w:szCs w:val="20"/>
        </w:rPr>
        <w:t>The patients with chronic diseases such as epilepsy and hypothyroidism were excluded.</w:t>
      </w:r>
      <w:r w:rsidR="00295AA6">
        <w:rPr>
          <w:szCs w:val="20"/>
        </w:rPr>
        <w:t xml:space="preserve"> Normal weight was defined as being in the third to 84</w:t>
      </w:r>
      <w:r w:rsidR="00295AA6" w:rsidRPr="00295AA6">
        <w:rPr>
          <w:szCs w:val="20"/>
          <w:vertAlign w:val="superscript"/>
        </w:rPr>
        <w:t>th</w:t>
      </w:r>
      <w:r w:rsidR="00295AA6">
        <w:rPr>
          <w:szCs w:val="20"/>
        </w:rPr>
        <w:t xml:space="preserve"> percentile in terms of BMI. Being overweight was defined as </w:t>
      </w:r>
      <w:r w:rsidR="002943A8">
        <w:rPr>
          <w:szCs w:val="20"/>
        </w:rPr>
        <w:t>being in the 85</w:t>
      </w:r>
      <w:r w:rsidR="002943A8" w:rsidRPr="002943A8">
        <w:rPr>
          <w:szCs w:val="20"/>
          <w:vertAlign w:val="superscript"/>
        </w:rPr>
        <w:t>th</w:t>
      </w:r>
      <w:r w:rsidR="002943A8">
        <w:rPr>
          <w:szCs w:val="20"/>
        </w:rPr>
        <w:t xml:space="preserve"> to 94</w:t>
      </w:r>
      <w:r w:rsidR="002943A8" w:rsidRPr="002943A8">
        <w:rPr>
          <w:szCs w:val="20"/>
          <w:vertAlign w:val="superscript"/>
        </w:rPr>
        <w:t>th</w:t>
      </w:r>
      <w:r w:rsidR="002943A8">
        <w:rPr>
          <w:szCs w:val="20"/>
        </w:rPr>
        <w:t xml:space="preserve"> percentile. Obesity was defined as being in the 95</w:t>
      </w:r>
      <w:r w:rsidR="002943A8" w:rsidRPr="002943A8">
        <w:rPr>
          <w:szCs w:val="20"/>
          <w:vertAlign w:val="superscript"/>
        </w:rPr>
        <w:t>th</w:t>
      </w:r>
      <w:r w:rsidR="002943A8">
        <w:rPr>
          <w:szCs w:val="20"/>
        </w:rPr>
        <w:t xml:space="preserve"> or higher percentile. This was based on </w:t>
      </w:r>
      <w:r w:rsidR="002943A8">
        <w:rPr>
          <w:rFonts w:hint="eastAsia"/>
          <w:szCs w:val="20"/>
        </w:rPr>
        <w:t xml:space="preserve">the </w:t>
      </w:r>
      <w:r w:rsidR="002943A8">
        <w:rPr>
          <w:szCs w:val="20"/>
        </w:rPr>
        <w:t xml:space="preserve">2007 </w:t>
      </w:r>
      <w:r w:rsidR="002943A8">
        <w:rPr>
          <w:rFonts w:hint="eastAsia"/>
          <w:szCs w:val="20"/>
        </w:rPr>
        <w:t xml:space="preserve">standard growth chart of </w:t>
      </w:r>
      <w:r w:rsidR="002943A8">
        <w:rPr>
          <w:szCs w:val="20"/>
        </w:rPr>
        <w:t xml:space="preserve">Korean </w:t>
      </w:r>
      <w:r w:rsidR="002943A8">
        <w:rPr>
          <w:rFonts w:hint="eastAsia"/>
          <w:szCs w:val="20"/>
        </w:rPr>
        <w:t xml:space="preserve">children and </w:t>
      </w:r>
      <w:r w:rsidR="002943A8">
        <w:rPr>
          <w:szCs w:val="20"/>
        </w:rPr>
        <w:t>adolescents.</w:t>
      </w:r>
    </w:p>
    <w:p w:rsidR="00295AA6" w:rsidRDefault="00295AA6" w:rsidP="008A0776">
      <w:pPr>
        <w:rPr>
          <w:szCs w:val="20"/>
        </w:rPr>
      </w:pPr>
    </w:p>
    <w:p w:rsidR="00411C13" w:rsidRDefault="00411C13" w:rsidP="0030570F">
      <w:pPr>
        <w:rPr>
          <w:szCs w:val="20"/>
        </w:rPr>
      </w:pPr>
      <w:r>
        <w:rPr>
          <w:szCs w:val="20"/>
        </w:rPr>
        <w:t>Central precocious puberty means the early activation of hypothalamic-pituitary-gonadal axis</w:t>
      </w:r>
      <w:r w:rsidR="0075247C">
        <w:rPr>
          <w:szCs w:val="20"/>
        </w:rPr>
        <w:t xml:space="preserve"> before eight years of age in girls and before nine years of age in boys.</w:t>
      </w:r>
      <w:r w:rsidR="004A1EDA" w:rsidRPr="0030570F">
        <w:rPr>
          <w:rFonts w:ascii="맑은 고딕" w:eastAsia="맑은 고딕" w:hAnsi="맑은 고딕"/>
          <w:vertAlign w:val="superscript"/>
        </w:rPr>
        <w:t>15)</w:t>
      </w:r>
      <w:r w:rsidR="004A1EDA">
        <w:rPr>
          <w:szCs w:val="20"/>
        </w:rPr>
        <w:t xml:space="preserve"> </w:t>
      </w:r>
      <w:r w:rsidR="008C4571">
        <w:rPr>
          <w:szCs w:val="20"/>
        </w:rPr>
        <w:t xml:space="preserve">This study defined idiopathic central precocious puberty as </w:t>
      </w:r>
      <w:r w:rsidR="007B2696">
        <w:rPr>
          <w:szCs w:val="20"/>
        </w:rPr>
        <w:t>the following: breast budding in girls before the age of eight, testicular volume of equal to or more than 4 cc or 4</w:t>
      </w:r>
      <w:r w:rsidR="007B2696" w:rsidRPr="007B2696">
        <w:rPr>
          <w:rFonts w:hint="eastAsia"/>
          <w:szCs w:val="20"/>
        </w:rPr>
        <w:t xml:space="preserve"> </w:t>
      </w:r>
      <w:r w:rsidR="007B2696" w:rsidRPr="00603FE4">
        <w:rPr>
          <w:rFonts w:hint="eastAsia"/>
          <w:szCs w:val="20"/>
        </w:rPr>
        <w:t>cm</w:t>
      </w:r>
      <w:r w:rsidR="007B2696" w:rsidRPr="00603FE4">
        <w:rPr>
          <w:szCs w:val="20"/>
        </w:rPr>
        <w:t>²</w:t>
      </w:r>
      <w:r w:rsidR="007B2696">
        <w:rPr>
          <w:szCs w:val="20"/>
        </w:rPr>
        <w:t xml:space="preserve"> </w:t>
      </w:r>
      <w:r w:rsidR="00CB1D72">
        <w:rPr>
          <w:szCs w:val="20"/>
        </w:rPr>
        <w:t>before the age of nine, advanced bone age (</w:t>
      </w:r>
      <w:r w:rsidR="00F77F0F">
        <w:rPr>
          <w:szCs w:val="20"/>
        </w:rPr>
        <w:t>one year or more compared to the chronological age)</w:t>
      </w:r>
      <w:r w:rsidR="00370703">
        <w:rPr>
          <w:szCs w:val="20"/>
        </w:rPr>
        <w:t>, and the peak stimulated luteinizing hormone (LH) level being equal to or higher than 5.0 IU/L on immunora</w:t>
      </w:r>
      <w:r w:rsidR="001A5653">
        <w:rPr>
          <w:szCs w:val="20"/>
        </w:rPr>
        <w:t>d</w:t>
      </w:r>
      <w:bookmarkStart w:id="0" w:name="_GoBack"/>
      <w:bookmarkEnd w:id="0"/>
      <w:r w:rsidR="00370703">
        <w:rPr>
          <w:szCs w:val="20"/>
        </w:rPr>
        <w:t xml:space="preserve">iometric assay (IMRA) after stimulation by </w:t>
      </w:r>
      <w:r w:rsidR="004074C7">
        <w:rPr>
          <w:szCs w:val="20"/>
        </w:rPr>
        <w:t>gonadotropin-releasing hormone (GnRH)</w:t>
      </w:r>
      <w:r w:rsidR="00370703">
        <w:rPr>
          <w:szCs w:val="20"/>
        </w:rPr>
        <w:t>.</w:t>
      </w:r>
      <w:r w:rsidR="00370703" w:rsidRPr="0030570F">
        <w:rPr>
          <w:rFonts w:ascii="맑은 고딕" w:eastAsia="맑은 고딕" w:hAnsi="맑은 고딕"/>
          <w:vertAlign w:val="superscript"/>
        </w:rPr>
        <w:t>16)</w:t>
      </w:r>
    </w:p>
    <w:p w:rsidR="008A0776" w:rsidRPr="00A401F5" w:rsidRDefault="008A0776" w:rsidP="008A0776">
      <w:pPr>
        <w:rPr>
          <w:szCs w:val="20"/>
        </w:rPr>
      </w:pPr>
    </w:p>
    <w:p w:rsidR="009877E6" w:rsidRPr="009877E6" w:rsidRDefault="009877E6" w:rsidP="008A0776">
      <w:pPr>
        <w:rPr>
          <w:szCs w:val="20"/>
        </w:rPr>
      </w:pPr>
      <w:r w:rsidRPr="009877E6">
        <w:rPr>
          <w:szCs w:val="20"/>
        </w:rPr>
        <w:lastRenderedPageBreak/>
        <w:t>Study design</w:t>
      </w:r>
    </w:p>
    <w:p w:rsidR="008A0776" w:rsidRDefault="002077A5" w:rsidP="008A0776">
      <w:pPr>
        <w:rPr>
          <w:szCs w:val="20"/>
        </w:rPr>
      </w:pPr>
      <w:r>
        <w:rPr>
          <w:szCs w:val="20"/>
        </w:rPr>
        <w:t>W</w:t>
      </w:r>
      <w:r>
        <w:rPr>
          <w:rFonts w:hint="eastAsia"/>
          <w:szCs w:val="20"/>
        </w:rPr>
        <w:t xml:space="preserve">e </w:t>
      </w:r>
      <w:r>
        <w:rPr>
          <w:szCs w:val="20"/>
        </w:rPr>
        <w:t>reviewed the participants’ medical records to collect data on their height, weight, pubertal status, bone age, calcium level, phosphorus level, and alkaline phosphatase level.</w:t>
      </w:r>
      <w:r w:rsidR="005B6394">
        <w:rPr>
          <w:szCs w:val="20"/>
        </w:rPr>
        <w:t xml:space="preserve"> Breast development was classified according to the Tanner stages. </w:t>
      </w:r>
      <w:r w:rsidR="005B6394">
        <w:rPr>
          <w:rFonts w:hint="eastAsia"/>
          <w:szCs w:val="20"/>
        </w:rPr>
        <w:t xml:space="preserve">Testicular volume was measured using the Prader orchidometer </w:t>
      </w:r>
      <w:r w:rsidR="005B6394">
        <w:rPr>
          <w:szCs w:val="20"/>
        </w:rPr>
        <w:t xml:space="preserve">by comparing </w:t>
      </w:r>
      <w:r w:rsidR="005B6394">
        <w:rPr>
          <w:rFonts w:hint="eastAsia"/>
          <w:szCs w:val="20"/>
        </w:rPr>
        <w:t>beads of certain volume with</w:t>
      </w:r>
      <w:r w:rsidR="002546AE">
        <w:rPr>
          <w:szCs w:val="20"/>
        </w:rPr>
        <w:t xml:space="preserve"> the</w:t>
      </w:r>
      <w:r w:rsidR="005B6394">
        <w:rPr>
          <w:rFonts w:hint="eastAsia"/>
          <w:szCs w:val="20"/>
        </w:rPr>
        <w:t xml:space="preserve"> target testis.</w:t>
      </w:r>
      <w:r w:rsidR="0028695E">
        <w:rPr>
          <w:szCs w:val="20"/>
        </w:rPr>
        <w:t xml:space="preserve"> Bone age was measured using the method described by Greulich and Pyle.</w:t>
      </w:r>
    </w:p>
    <w:p w:rsidR="002077A5" w:rsidRPr="009877E6" w:rsidRDefault="002077A5" w:rsidP="008A0776">
      <w:pPr>
        <w:rPr>
          <w:szCs w:val="20"/>
        </w:rPr>
      </w:pPr>
    </w:p>
    <w:p w:rsidR="009877E6" w:rsidRPr="009877E6" w:rsidRDefault="009877E6" w:rsidP="008A0776">
      <w:pPr>
        <w:rPr>
          <w:szCs w:val="20"/>
        </w:rPr>
      </w:pPr>
      <w:r w:rsidRPr="009877E6">
        <w:rPr>
          <w:szCs w:val="20"/>
        </w:rPr>
        <w:t xml:space="preserve">Laboratory </w:t>
      </w:r>
      <w:r w:rsidR="002A1365">
        <w:rPr>
          <w:szCs w:val="20"/>
        </w:rPr>
        <w:t>m</w:t>
      </w:r>
      <w:r w:rsidRPr="009877E6">
        <w:rPr>
          <w:szCs w:val="20"/>
        </w:rPr>
        <w:t>easurements</w:t>
      </w:r>
    </w:p>
    <w:p w:rsidR="00F91078" w:rsidRDefault="00F91078" w:rsidP="008A0776">
      <w:pPr>
        <w:rPr>
          <w:szCs w:val="20"/>
        </w:rPr>
      </w:pPr>
      <w:r w:rsidRPr="009877E6">
        <w:rPr>
          <w:szCs w:val="20"/>
        </w:rPr>
        <w:t>Serum 25</w:t>
      </w:r>
      <w:r>
        <w:rPr>
          <w:szCs w:val="20"/>
        </w:rPr>
        <w:t xml:space="preserve">-hydroxyvitamin D (25OHD) level was measured using the </w:t>
      </w:r>
      <w:r w:rsidRPr="009877E6">
        <w:rPr>
          <w:szCs w:val="20"/>
        </w:rPr>
        <w:t>electroch</w:t>
      </w:r>
      <w:r>
        <w:rPr>
          <w:rFonts w:hint="eastAsia"/>
          <w:szCs w:val="20"/>
        </w:rPr>
        <w:t>e</w:t>
      </w:r>
      <w:r w:rsidRPr="009877E6">
        <w:rPr>
          <w:szCs w:val="20"/>
        </w:rPr>
        <w:t>miluminescence</w:t>
      </w:r>
      <w:r>
        <w:rPr>
          <w:szCs w:val="20"/>
        </w:rPr>
        <w:t xml:space="preserve"> binding assay </w:t>
      </w:r>
      <w:r w:rsidRPr="00F50415">
        <w:rPr>
          <w:szCs w:val="20"/>
        </w:rPr>
        <w:t>(Roche Diagnostics, Indianapolis, IN,</w:t>
      </w:r>
      <w:r>
        <w:rPr>
          <w:rFonts w:hint="eastAsia"/>
          <w:szCs w:val="20"/>
        </w:rPr>
        <w:t xml:space="preserve"> </w:t>
      </w:r>
      <w:r w:rsidRPr="00F50415">
        <w:rPr>
          <w:szCs w:val="20"/>
        </w:rPr>
        <w:t>USA</w:t>
      </w:r>
      <w:r>
        <w:rPr>
          <w:rFonts w:hint="eastAsia"/>
          <w:szCs w:val="20"/>
        </w:rPr>
        <w:t>)</w:t>
      </w:r>
      <w:r>
        <w:rPr>
          <w:szCs w:val="20"/>
        </w:rPr>
        <w:t>.</w:t>
      </w:r>
      <w:r w:rsidR="003852C5">
        <w:rPr>
          <w:szCs w:val="20"/>
        </w:rPr>
        <w:t xml:space="preserve"> Serum calcium, phosphorus, and alkaline pho</w:t>
      </w:r>
      <w:r w:rsidR="00373FD0">
        <w:rPr>
          <w:szCs w:val="20"/>
        </w:rPr>
        <w:t>sphatase levels were measured. According to vitamin D status, t</w:t>
      </w:r>
      <w:r w:rsidR="003852C5">
        <w:rPr>
          <w:szCs w:val="20"/>
        </w:rPr>
        <w:t>he patients were divided into two groups, deficiency (</w:t>
      </w:r>
      <w:r w:rsidR="003852C5" w:rsidRPr="009877E6">
        <w:rPr>
          <w:szCs w:val="20"/>
        </w:rPr>
        <w:t>25OHD, &lt;</w:t>
      </w:r>
      <w:r w:rsidR="00CE35FD">
        <w:rPr>
          <w:szCs w:val="20"/>
        </w:rPr>
        <w:t xml:space="preserve"> </w:t>
      </w:r>
      <w:r w:rsidR="003852C5" w:rsidRPr="009877E6">
        <w:rPr>
          <w:szCs w:val="20"/>
        </w:rPr>
        <w:t>20ng/mL)</w:t>
      </w:r>
      <w:r w:rsidR="003852C5">
        <w:rPr>
          <w:szCs w:val="20"/>
        </w:rPr>
        <w:t xml:space="preserve"> and sufficiency </w:t>
      </w:r>
      <w:r w:rsidR="003852C5" w:rsidRPr="009877E6">
        <w:rPr>
          <w:szCs w:val="20"/>
        </w:rPr>
        <w:t>(25OHD, ≥</w:t>
      </w:r>
      <w:r w:rsidR="00CE35FD">
        <w:rPr>
          <w:szCs w:val="20"/>
        </w:rPr>
        <w:t xml:space="preserve"> </w:t>
      </w:r>
      <w:r w:rsidR="003852C5" w:rsidRPr="009877E6">
        <w:rPr>
          <w:szCs w:val="20"/>
        </w:rPr>
        <w:t>20 ng/mL)</w:t>
      </w:r>
      <w:r w:rsidR="003852C5">
        <w:rPr>
          <w:szCs w:val="20"/>
        </w:rPr>
        <w:t xml:space="preserve"> groups.</w:t>
      </w:r>
    </w:p>
    <w:p w:rsidR="008A0776" w:rsidRPr="009877E6" w:rsidRDefault="008A0776" w:rsidP="008A0776">
      <w:pPr>
        <w:rPr>
          <w:szCs w:val="20"/>
        </w:rPr>
      </w:pPr>
    </w:p>
    <w:p w:rsidR="009877E6" w:rsidRPr="009877E6" w:rsidRDefault="009877E6" w:rsidP="008A0776">
      <w:pPr>
        <w:rPr>
          <w:szCs w:val="20"/>
        </w:rPr>
      </w:pPr>
      <w:r w:rsidRPr="009877E6">
        <w:rPr>
          <w:szCs w:val="20"/>
        </w:rPr>
        <w:t xml:space="preserve">Statistical </w:t>
      </w:r>
      <w:r w:rsidR="002A1365" w:rsidRPr="009877E6">
        <w:rPr>
          <w:szCs w:val="20"/>
        </w:rPr>
        <w:t>analysis</w:t>
      </w:r>
    </w:p>
    <w:p w:rsidR="00B92AC0" w:rsidRDefault="00B92AC0" w:rsidP="008A0776">
      <w:pPr>
        <w:rPr>
          <w:szCs w:val="20"/>
        </w:rPr>
      </w:pPr>
      <w:r w:rsidRPr="009877E6">
        <w:rPr>
          <w:szCs w:val="20"/>
        </w:rPr>
        <w:t xml:space="preserve">SAS </w:t>
      </w:r>
      <w:r>
        <w:rPr>
          <w:rFonts w:hint="eastAsia"/>
          <w:szCs w:val="20"/>
        </w:rPr>
        <w:t xml:space="preserve">ver. </w:t>
      </w:r>
      <w:r>
        <w:rPr>
          <w:szCs w:val="20"/>
        </w:rPr>
        <w:t>9.3</w:t>
      </w:r>
      <w:r>
        <w:rPr>
          <w:rFonts w:hint="eastAsia"/>
          <w:szCs w:val="20"/>
        </w:rPr>
        <w:t xml:space="preserve"> </w:t>
      </w:r>
      <w:r w:rsidRPr="00B449F3">
        <w:rPr>
          <w:szCs w:val="20"/>
        </w:rPr>
        <w:t>(SAS Institute, Cary, NC, USA)</w:t>
      </w:r>
      <w:r>
        <w:rPr>
          <w:szCs w:val="20"/>
        </w:rPr>
        <w:t xml:space="preserve"> was used for statistical analysis.</w:t>
      </w:r>
      <w:r w:rsidR="002E5E27">
        <w:rPr>
          <w:szCs w:val="20"/>
        </w:rPr>
        <w:t xml:space="preserve"> Continuous variables were expressed using the mean value and the standard deviation (SD). The differences between the vitamin D deficiency group and the sufficiency group were compared using two sample t-test and Wilcoxon rank sum test.</w:t>
      </w:r>
      <w:r w:rsidR="001E5464">
        <w:rPr>
          <w:szCs w:val="20"/>
        </w:rPr>
        <w:t xml:space="preserve"> </w:t>
      </w:r>
      <w:r w:rsidR="004263C9">
        <w:rPr>
          <w:szCs w:val="20"/>
        </w:rPr>
        <w:t xml:space="preserve">In terms of the categorical values, </w:t>
      </w:r>
      <w:r w:rsidR="001E5464">
        <w:rPr>
          <w:szCs w:val="20"/>
        </w:rPr>
        <w:t>Chi-squared test was used to compare the dif</w:t>
      </w:r>
      <w:r w:rsidR="004263C9">
        <w:rPr>
          <w:szCs w:val="20"/>
        </w:rPr>
        <w:t>ferences between the two groups.</w:t>
      </w:r>
      <w:r w:rsidR="002232C6">
        <w:rPr>
          <w:szCs w:val="20"/>
        </w:rPr>
        <w:t xml:space="preserve"> Multiple logistic regression analysis was used to analyze the factors that affect vitamin D deficiency. </w:t>
      </w:r>
      <w:r w:rsidR="00DB28FB">
        <w:rPr>
          <w:szCs w:val="20"/>
        </w:rPr>
        <w:t xml:space="preserve">In all the statistical analyses, </w:t>
      </w:r>
      <w:r w:rsidR="00DB28FB">
        <w:rPr>
          <w:rFonts w:hint="eastAsia"/>
          <w:szCs w:val="20"/>
        </w:rPr>
        <w:t xml:space="preserve">p-values of below 0.05 were </w:t>
      </w:r>
      <w:r w:rsidR="00DB28FB">
        <w:rPr>
          <w:szCs w:val="20"/>
        </w:rPr>
        <w:t>considered</w:t>
      </w:r>
      <w:r w:rsidR="00DB28FB">
        <w:rPr>
          <w:rFonts w:hint="eastAsia"/>
          <w:szCs w:val="20"/>
        </w:rPr>
        <w:t xml:space="preserve"> </w:t>
      </w:r>
      <w:r w:rsidR="00DB28FB">
        <w:rPr>
          <w:szCs w:val="20"/>
        </w:rPr>
        <w:t>to be statistically significant.</w:t>
      </w:r>
    </w:p>
    <w:p w:rsidR="008A0776" w:rsidRDefault="008A0776" w:rsidP="008A0776">
      <w:pPr>
        <w:rPr>
          <w:szCs w:val="20"/>
        </w:rPr>
      </w:pPr>
    </w:p>
    <w:p w:rsidR="00F34364" w:rsidRPr="009877E6" w:rsidRDefault="00F34364" w:rsidP="008A0776">
      <w:pPr>
        <w:rPr>
          <w:szCs w:val="20"/>
        </w:rPr>
      </w:pPr>
      <w:r w:rsidRPr="009877E6">
        <w:rPr>
          <w:rFonts w:hint="eastAsia"/>
          <w:szCs w:val="20"/>
        </w:rPr>
        <w:t>Results</w:t>
      </w:r>
    </w:p>
    <w:p w:rsidR="00392C42" w:rsidRDefault="00EF2881" w:rsidP="008A0776">
      <w:pPr>
        <w:rPr>
          <w:szCs w:val="20"/>
        </w:rPr>
      </w:pPr>
      <w:r>
        <w:rPr>
          <w:szCs w:val="20"/>
        </w:rPr>
        <w:t>A</w:t>
      </w:r>
      <w:r>
        <w:rPr>
          <w:rFonts w:hint="eastAsia"/>
          <w:szCs w:val="20"/>
        </w:rPr>
        <w:t xml:space="preserve"> </w:t>
      </w:r>
      <w:r>
        <w:rPr>
          <w:szCs w:val="20"/>
        </w:rPr>
        <w:t xml:space="preserve">total of 330 patients were included, and their characteristics are presented in Table 1. </w:t>
      </w:r>
      <w:r w:rsidR="00911B13">
        <w:rPr>
          <w:szCs w:val="20"/>
        </w:rPr>
        <w:t xml:space="preserve">There were 264 (80%) girls and 66 (20%) boys. </w:t>
      </w:r>
      <w:r w:rsidR="00461539">
        <w:rPr>
          <w:szCs w:val="20"/>
        </w:rPr>
        <w:t>Among the patients, 232 (70.3%) had normal weight, 58 (17.6%) were overweight, and 40 (12.1%) were obese.</w:t>
      </w:r>
      <w:r w:rsidR="007B0624">
        <w:rPr>
          <w:szCs w:val="20"/>
        </w:rPr>
        <w:t xml:space="preserve"> The season </w:t>
      </w:r>
      <w:r w:rsidR="00F00F01">
        <w:rPr>
          <w:szCs w:val="20"/>
        </w:rPr>
        <w:t xml:space="preserve">when </w:t>
      </w:r>
      <w:r w:rsidR="003C4AAE">
        <w:rPr>
          <w:szCs w:val="20"/>
        </w:rPr>
        <w:t xml:space="preserve">the measurements were taken were spring with 50 (15.1%) patients, autumn with 129 (39.1%) patients, and winter with 151 (45.8%) patients. </w:t>
      </w:r>
      <w:r w:rsidR="00310591">
        <w:rPr>
          <w:szCs w:val="20"/>
        </w:rPr>
        <w:t>There were 195 (59.1%) patients in the vitamin D deficiency group and 135 (40.9%) patients in the sufficiency group. Of the 330 patients, 42 (12.7%) were diagnosed with idiopathic central precocious puberty.</w:t>
      </w:r>
    </w:p>
    <w:p w:rsidR="007B0624" w:rsidRDefault="007B0624" w:rsidP="008A0776">
      <w:pPr>
        <w:rPr>
          <w:szCs w:val="20"/>
        </w:rPr>
      </w:pPr>
    </w:p>
    <w:p w:rsidR="000D6EBE" w:rsidRDefault="009E2C58" w:rsidP="008A0776">
      <w:pPr>
        <w:rPr>
          <w:szCs w:val="20"/>
        </w:rPr>
      </w:pPr>
      <w:r>
        <w:rPr>
          <w:rFonts w:hint="eastAsia"/>
          <w:szCs w:val="20"/>
        </w:rPr>
        <w:t xml:space="preserve">Table 2 shows the comparison of </w:t>
      </w:r>
      <w:r w:rsidR="000C082F">
        <w:rPr>
          <w:szCs w:val="20"/>
        </w:rPr>
        <w:t xml:space="preserve">characteristics of </w:t>
      </w:r>
      <w:r>
        <w:rPr>
          <w:rFonts w:hint="eastAsia"/>
          <w:szCs w:val="20"/>
        </w:rPr>
        <w:t>vitamin D deficiency and sufficiency groups.</w:t>
      </w:r>
      <w:r w:rsidR="00CE35FD">
        <w:rPr>
          <w:szCs w:val="20"/>
        </w:rPr>
        <w:t xml:space="preserve"> Mean serum level of </w:t>
      </w:r>
      <w:r w:rsidR="00CE35FD" w:rsidRPr="00452624">
        <w:rPr>
          <w:rFonts w:hint="eastAsia"/>
          <w:szCs w:val="20"/>
        </w:rPr>
        <w:t>25[OH]D</w:t>
      </w:r>
      <w:r w:rsidR="00CE35FD">
        <w:rPr>
          <w:szCs w:val="20"/>
        </w:rPr>
        <w:t xml:space="preserve"> was </w:t>
      </w:r>
      <w:r w:rsidR="00CE35FD" w:rsidRPr="00452624">
        <w:rPr>
          <w:szCs w:val="20"/>
        </w:rPr>
        <w:t>14.86</w:t>
      </w:r>
      <w:r w:rsidR="00F810A8">
        <w:rPr>
          <w:szCs w:val="20"/>
        </w:rPr>
        <w:t xml:space="preserve"> </w:t>
      </w:r>
      <w:r w:rsidR="00CE35FD" w:rsidRPr="00452624">
        <w:rPr>
          <w:szCs w:val="20"/>
        </w:rPr>
        <w:t>±</w:t>
      </w:r>
      <w:r w:rsidR="00F810A8">
        <w:rPr>
          <w:szCs w:val="20"/>
        </w:rPr>
        <w:t xml:space="preserve"> </w:t>
      </w:r>
      <w:r w:rsidR="00CE35FD" w:rsidRPr="00452624">
        <w:rPr>
          <w:szCs w:val="20"/>
        </w:rPr>
        <w:t>3.20</w:t>
      </w:r>
      <w:r w:rsidR="00CE35FD">
        <w:rPr>
          <w:rFonts w:hint="eastAsia"/>
          <w:szCs w:val="20"/>
        </w:rPr>
        <w:t xml:space="preserve"> ng/mL and</w:t>
      </w:r>
      <w:r w:rsidR="00CE35FD" w:rsidRPr="00452624">
        <w:rPr>
          <w:rFonts w:hint="eastAsia"/>
          <w:szCs w:val="20"/>
        </w:rPr>
        <w:t xml:space="preserve"> </w:t>
      </w:r>
      <w:r w:rsidR="00CE35FD" w:rsidRPr="00452624">
        <w:rPr>
          <w:szCs w:val="20"/>
        </w:rPr>
        <w:t>27.01</w:t>
      </w:r>
      <w:r w:rsidR="00F810A8">
        <w:rPr>
          <w:szCs w:val="20"/>
        </w:rPr>
        <w:t xml:space="preserve"> </w:t>
      </w:r>
      <w:r w:rsidR="00CE35FD" w:rsidRPr="00452624">
        <w:rPr>
          <w:szCs w:val="20"/>
        </w:rPr>
        <w:t>±</w:t>
      </w:r>
      <w:r w:rsidR="00F810A8">
        <w:rPr>
          <w:szCs w:val="20"/>
        </w:rPr>
        <w:t xml:space="preserve"> </w:t>
      </w:r>
      <w:r w:rsidR="00CE35FD" w:rsidRPr="00452624">
        <w:rPr>
          <w:szCs w:val="20"/>
        </w:rPr>
        <w:t>5.59</w:t>
      </w:r>
      <w:r w:rsidR="00CE35FD" w:rsidRPr="00452624">
        <w:rPr>
          <w:rFonts w:hint="eastAsia"/>
          <w:szCs w:val="20"/>
        </w:rPr>
        <w:t xml:space="preserve"> ng/mL</w:t>
      </w:r>
      <w:r w:rsidR="00605B2F">
        <w:rPr>
          <w:szCs w:val="20"/>
        </w:rPr>
        <w:t xml:space="preserve">, respectively. </w:t>
      </w:r>
      <w:r w:rsidR="008A2703">
        <w:rPr>
          <w:szCs w:val="20"/>
        </w:rPr>
        <w:t xml:space="preserve">The differences between the two groups in terms of sex, age, and pubertal status were not statistically significant. </w:t>
      </w:r>
      <w:r w:rsidR="00A855BF">
        <w:rPr>
          <w:szCs w:val="20"/>
        </w:rPr>
        <w:t xml:space="preserve">When the patients’ weights were separated into normal, obese, and overweight, and the distribution was compared between the two groups, the differences were not statistically significant. However, the frequency of overweight and obese patients in the deficiency group was higher. </w:t>
      </w:r>
      <w:r w:rsidR="007D1A39">
        <w:rPr>
          <w:szCs w:val="20"/>
        </w:rPr>
        <w:t>Weight SDS and BMI SDS were significantly higher in the vitamin D deficiency group (p = 0.002 for each).</w:t>
      </w:r>
      <w:r w:rsidR="0007069A">
        <w:rPr>
          <w:szCs w:val="20"/>
        </w:rPr>
        <w:t xml:space="preserve"> For each season, there were 41 (21%) from the deficiency group and 9 (6.7%) </w:t>
      </w:r>
      <w:r w:rsidR="0007069A">
        <w:rPr>
          <w:szCs w:val="20"/>
        </w:rPr>
        <w:lastRenderedPageBreak/>
        <w:t>from the sufficiency group in spring. In autumn, there were 42 (21.5%) and 87 (64.4%) from each group, and there were 112 (57.4%) and 39 (6.7%) from each group in winter.</w:t>
      </w:r>
      <w:r w:rsidR="00BA286F">
        <w:rPr>
          <w:szCs w:val="20"/>
        </w:rPr>
        <w:t xml:space="preserve"> Compared to autumn, the patients who were measured in spring and winter had higher percentage of vitamin D deficiency.</w:t>
      </w:r>
    </w:p>
    <w:p w:rsidR="000D6EBE" w:rsidRDefault="000D6EBE" w:rsidP="008A0776">
      <w:pPr>
        <w:rPr>
          <w:szCs w:val="20"/>
        </w:rPr>
      </w:pPr>
    </w:p>
    <w:p w:rsidR="00EF76C1" w:rsidRPr="00DA7E29" w:rsidRDefault="00AA5B97" w:rsidP="008A0776">
      <w:pPr>
        <w:rPr>
          <w:szCs w:val="20"/>
        </w:rPr>
      </w:pPr>
      <w:r>
        <w:rPr>
          <w:szCs w:val="20"/>
        </w:rPr>
        <w:t>The m</w:t>
      </w:r>
      <w:r>
        <w:rPr>
          <w:rFonts w:hint="eastAsia"/>
          <w:szCs w:val="20"/>
        </w:rPr>
        <w:t xml:space="preserve">ean serum levels of Calcium, phosphorus, </w:t>
      </w:r>
      <w:r>
        <w:rPr>
          <w:szCs w:val="20"/>
        </w:rPr>
        <w:t xml:space="preserve">and </w:t>
      </w:r>
      <w:r>
        <w:rPr>
          <w:rFonts w:hint="eastAsia"/>
          <w:szCs w:val="20"/>
        </w:rPr>
        <w:t xml:space="preserve">ALP were </w:t>
      </w:r>
      <w:r w:rsidRPr="000910B3">
        <w:rPr>
          <w:szCs w:val="20"/>
        </w:rPr>
        <w:t>9.71±0.35</w:t>
      </w:r>
      <w:r>
        <w:rPr>
          <w:rFonts w:hint="eastAsia"/>
          <w:szCs w:val="20"/>
        </w:rPr>
        <w:t xml:space="preserve"> mg/dL, </w:t>
      </w:r>
      <w:r w:rsidRPr="000910B3">
        <w:rPr>
          <w:szCs w:val="20"/>
        </w:rPr>
        <w:t>4.83±0.52</w:t>
      </w:r>
      <w:r>
        <w:rPr>
          <w:rFonts w:hint="eastAsia"/>
          <w:szCs w:val="20"/>
        </w:rPr>
        <w:t xml:space="preserve"> mg/dL, </w:t>
      </w:r>
      <w:r>
        <w:rPr>
          <w:szCs w:val="20"/>
        </w:rPr>
        <w:t xml:space="preserve">and </w:t>
      </w:r>
      <w:r w:rsidRPr="000910B3">
        <w:rPr>
          <w:szCs w:val="20"/>
        </w:rPr>
        <w:t>253.06±61.54</w:t>
      </w:r>
      <w:r>
        <w:rPr>
          <w:rFonts w:hint="eastAsia"/>
          <w:szCs w:val="20"/>
        </w:rPr>
        <w:t xml:space="preserve"> IU/L, respectively.</w:t>
      </w:r>
      <w:r w:rsidR="006E06E4">
        <w:rPr>
          <w:szCs w:val="20"/>
        </w:rPr>
        <w:t xml:space="preserve"> The </w:t>
      </w:r>
      <w:r w:rsidR="006E06E4">
        <w:rPr>
          <w:rFonts w:hint="eastAsia"/>
          <w:szCs w:val="20"/>
        </w:rPr>
        <w:t>mean serum calcium</w:t>
      </w:r>
      <w:r w:rsidR="006E06E4">
        <w:rPr>
          <w:szCs w:val="20"/>
        </w:rPr>
        <w:t xml:space="preserve"> levels for v</w:t>
      </w:r>
      <w:r w:rsidR="006E06E4">
        <w:rPr>
          <w:rFonts w:hint="eastAsia"/>
          <w:szCs w:val="20"/>
        </w:rPr>
        <w:t xml:space="preserve">itamin D </w:t>
      </w:r>
      <w:r w:rsidR="006E06E4">
        <w:rPr>
          <w:szCs w:val="20"/>
        </w:rPr>
        <w:t>deficiency</w:t>
      </w:r>
      <w:r w:rsidR="006E06E4">
        <w:rPr>
          <w:rFonts w:hint="eastAsia"/>
          <w:szCs w:val="20"/>
        </w:rPr>
        <w:t xml:space="preserve"> group</w:t>
      </w:r>
      <w:r w:rsidR="006E06E4">
        <w:rPr>
          <w:szCs w:val="20"/>
        </w:rPr>
        <w:t xml:space="preserve"> </w:t>
      </w:r>
      <w:r w:rsidR="006E06E4">
        <w:rPr>
          <w:rFonts w:hint="eastAsia"/>
          <w:szCs w:val="20"/>
        </w:rPr>
        <w:t xml:space="preserve">and sufficiency group </w:t>
      </w:r>
      <w:r w:rsidR="006E06E4">
        <w:rPr>
          <w:szCs w:val="20"/>
        </w:rPr>
        <w:t xml:space="preserve">were </w:t>
      </w:r>
      <w:r w:rsidR="006E06E4" w:rsidRPr="00F20528">
        <w:rPr>
          <w:szCs w:val="20"/>
        </w:rPr>
        <w:t>9.67±0.36</w:t>
      </w:r>
      <w:r w:rsidR="006E06E4">
        <w:rPr>
          <w:rFonts w:hint="eastAsia"/>
          <w:szCs w:val="20"/>
        </w:rPr>
        <w:t xml:space="preserve"> mg/dL and </w:t>
      </w:r>
      <w:r w:rsidR="006E06E4" w:rsidRPr="00F20528">
        <w:rPr>
          <w:szCs w:val="20"/>
        </w:rPr>
        <w:t>9.76±0.32</w:t>
      </w:r>
      <w:r w:rsidR="006E06E4">
        <w:rPr>
          <w:rFonts w:hint="eastAsia"/>
          <w:szCs w:val="20"/>
        </w:rPr>
        <w:t xml:space="preserve"> mg/dL</w:t>
      </w:r>
      <w:r w:rsidR="006E06E4">
        <w:rPr>
          <w:szCs w:val="20"/>
        </w:rPr>
        <w:t xml:space="preserve">, respectively, being significantly higher in the </w:t>
      </w:r>
      <w:r w:rsidR="006E06E4">
        <w:rPr>
          <w:rFonts w:hint="eastAsia"/>
          <w:szCs w:val="20"/>
        </w:rPr>
        <w:t>sufficiency group (p</w:t>
      </w:r>
      <w:r w:rsidR="00484CC1">
        <w:rPr>
          <w:szCs w:val="20"/>
        </w:rPr>
        <w:t xml:space="preserve"> </w:t>
      </w:r>
      <w:r w:rsidR="006E06E4">
        <w:rPr>
          <w:rFonts w:hint="eastAsia"/>
          <w:szCs w:val="20"/>
        </w:rPr>
        <w:t>=</w:t>
      </w:r>
      <w:r w:rsidR="00484CC1">
        <w:rPr>
          <w:szCs w:val="20"/>
        </w:rPr>
        <w:t xml:space="preserve"> </w:t>
      </w:r>
      <w:r w:rsidR="006E06E4">
        <w:rPr>
          <w:rFonts w:hint="eastAsia"/>
          <w:szCs w:val="20"/>
        </w:rPr>
        <w:t>0.018).</w:t>
      </w:r>
      <w:r w:rsidR="007A65B0">
        <w:rPr>
          <w:szCs w:val="20"/>
        </w:rPr>
        <w:t xml:space="preserve"> </w:t>
      </w:r>
      <w:r w:rsidR="006E1C3A">
        <w:rPr>
          <w:szCs w:val="20"/>
        </w:rPr>
        <w:t xml:space="preserve">For </w:t>
      </w:r>
      <w:r w:rsidR="006E1C3A">
        <w:rPr>
          <w:rFonts w:hint="eastAsia"/>
          <w:szCs w:val="20"/>
        </w:rPr>
        <w:t>phosphorus,</w:t>
      </w:r>
      <w:r w:rsidR="006E1C3A">
        <w:rPr>
          <w:szCs w:val="20"/>
        </w:rPr>
        <w:t xml:space="preserve"> the levels were</w:t>
      </w:r>
      <w:r w:rsidR="006E1C3A">
        <w:rPr>
          <w:rFonts w:hint="eastAsia"/>
          <w:szCs w:val="20"/>
        </w:rPr>
        <w:t xml:space="preserve"> </w:t>
      </w:r>
      <w:r w:rsidR="006E1C3A" w:rsidRPr="00F20528">
        <w:rPr>
          <w:szCs w:val="20"/>
        </w:rPr>
        <w:t>4.79±0.52</w:t>
      </w:r>
      <w:r w:rsidR="006E1C3A">
        <w:rPr>
          <w:rFonts w:hint="eastAsia"/>
          <w:szCs w:val="20"/>
        </w:rPr>
        <w:t xml:space="preserve"> mg/dL and </w:t>
      </w:r>
      <w:r w:rsidR="006E1C3A" w:rsidRPr="00F20528">
        <w:rPr>
          <w:szCs w:val="20"/>
        </w:rPr>
        <w:t>4.89±0.51</w:t>
      </w:r>
      <w:r w:rsidR="006E1C3A">
        <w:rPr>
          <w:rFonts w:hint="eastAsia"/>
          <w:szCs w:val="20"/>
        </w:rPr>
        <w:t xml:space="preserve"> mg/dL</w:t>
      </w:r>
      <w:r w:rsidR="006E1C3A">
        <w:rPr>
          <w:szCs w:val="20"/>
        </w:rPr>
        <w:t xml:space="preserve"> respectively for each group, and for </w:t>
      </w:r>
      <w:r w:rsidR="006E1C3A">
        <w:rPr>
          <w:rFonts w:hint="eastAsia"/>
          <w:szCs w:val="20"/>
        </w:rPr>
        <w:t xml:space="preserve">ALP, </w:t>
      </w:r>
      <w:r w:rsidR="006E1C3A" w:rsidRPr="00F20528">
        <w:rPr>
          <w:szCs w:val="20"/>
        </w:rPr>
        <w:t>257.96±65.89</w:t>
      </w:r>
      <w:r w:rsidR="00AC605C">
        <w:rPr>
          <w:rFonts w:hint="eastAsia"/>
          <w:szCs w:val="20"/>
        </w:rPr>
        <w:t xml:space="preserve"> IU/L and </w:t>
      </w:r>
      <w:r w:rsidR="006E1C3A" w:rsidRPr="00F20528">
        <w:rPr>
          <w:szCs w:val="20"/>
        </w:rPr>
        <w:t>245.93±54.06</w:t>
      </w:r>
      <w:r w:rsidR="006E1C3A">
        <w:rPr>
          <w:rFonts w:hint="eastAsia"/>
          <w:szCs w:val="20"/>
        </w:rPr>
        <w:t xml:space="preserve"> IU/L</w:t>
      </w:r>
      <w:r w:rsidR="00AC605C">
        <w:rPr>
          <w:rFonts w:hint="eastAsia"/>
          <w:szCs w:val="20"/>
        </w:rPr>
        <w:t xml:space="preserve">, not statistically significant </w:t>
      </w:r>
      <w:r w:rsidR="006E1C3A">
        <w:rPr>
          <w:rFonts w:hint="eastAsia"/>
          <w:szCs w:val="20"/>
        </w:rPr>
        <w:t>(p</w:t>
      </w:r>
      <w:r w:rsidR="00C7277C">
        <w:rPr>
          <w:szCs w:val="20"/>
        </w:rPr>
        <w:t xml:space="preserve"> </w:t>
      </w:r>
      <w:r w:rsidR="006E1C3A">
        <w:rPr>
          <w:rFonts w:hint="eastAsia"/>
          <w:szCs w:val="20"/>
        </w:rPr>
        <w:t>=</w:t>
      </w:r>
      <w:r w:rsidR="00C7277C">
        <w:rPr>
          <w:szCs w:val="20"/>
        </w:rPr>
        <w:t xml:space="preserve"> </w:t>
      </w:r>
      <w:r w:rsidR="006E1C3A">
        <w:rPr>
          <w:rFonts w:hint="eastAsia"/>
          <w:szCs w:val="20"/>
        </w:rPr>
        <w:t>0.107, 0.073).</w:t>
      </w:r>
      <w:r w:rsidR="00612672">
        <w:rPr>
          <w:szCs w:val="20"/>
        </w:rPr>
        <w:t xml:space="preserve"> When multiple logistic regression was performed to investigate the </w:t>
      </w:r>
      <w:r w:rsidR="00FE3B56">
        <w:rPr>
          <w:szCs w:val="20"/>
        </w:rPr>
        <w:t xml:space="preserve">factors </w:t>
      </w:r>
      <w:r w:rsidR="009F42C5">
        <w:rPr>
          <w:szCs w:val="20"/>
        </w:rPr>
        <w:t>r</w:t>
      </w:r>
      <w:r w:rsidR="00BE5D11">
        <w:rPr>
          <w:szCs w:val="20"/>
        </w:rPr>
        <w:t xml:space="preserve">elated to vitamin D deficiency, </w:t>
      </w:r>
      <w:r w:rsidR="00957E22">
        <w:rPr>
          <w:szCs w:val="20"/>
        </w:rPr>
        <w:t>spring (</w:t>
      </w:r>
      <w:r w:rsidR="00957E22">
        <w:rPr>
          <w:rFonts w:hint="eastAsia"/>
          <w:szCs w:val="20"/>
        </w:rPr>
        <w:t>OR, 9.7; 95% CI, 4.3-22.0)</w:t>
      </w:r>
      <w:r w:rsidR="00957E22">
        <w:rPr>
          <w:szCs w:val="20"/>
        </w:rPr>
        <w:t xml:space="preserve"> and winter </w:t>
      </w:r>
      <w:r w:rsidR="00957E22">
        <w:rPr>
          <w:rFonts w:hint="eastAsia"/>
          <w:szCs w:val="20"/>
        </w:rPr>
        <w:t>(OR, 5.9; 95% CI, 3.5-10.0)</w:t>
      </w:r>
      <w:r w:rsidR="00957E22">
        <w:rPr>
          <w:szCs w:val="20"/>
        </w:rPr>
        <w:t xml:space="preserve"> were found to be factors affecting vitamin D deficiency compared to autumn</w:t>
      </w:r>
      <w:r w:rsidR="006F2B8E">
        <w:rPr>
          <w:szCs w:val="20"/>
        </w:rPr>
        <w:t xml:space="preserve"> (Table 3)</w:t>
      </w:r>
      <w:r w:rsidR="00957E22">
        <w:rPr>
          <w:szCs w:val="20"/>
        </w:rPr>
        <w:t>.</w:t>
      </w:r>
    </w:p>
    <w:p w:rsidR="004A0AF6" w:rsidRDefault="004A0AF6" w:rsidP="008A0776">
      <w:pPr>
        <w:rPr>
          <w:szCs w:val="20"/>
        </w:rPr>
      </w:pPr>
    </w:p>
    <w:p w:rsidR="0078312A" w:rsidRDefault="00F34364" w:rsidP="008A0776">
      <w:pPr>
        <w:rPr>
          <w:szCs w:val="20"/>
        </w:rPr>
      </w:pPr>
      <w:r w:rsidRPr="009877E6">
        <w:rPr>
          <w:rFonts w:hint="eastAsia"/>
          <w:szCs w:val="20"/>
        </w:rPr>
        <w:t>Discussion</w:t>
      </w:r>
      <w:r w:rsidR="00AA5B97">
        <w:rPr>
          <w:szCs w:val="20"/>
        </w:rPr>
        <w:t>s</w:t>
      </w:r>
    </w:p>
    <w:p w:rsidR="00D20251" w:rsidRDefault="00465894" w:rsidP="008A0776">
      <w:pPr>
        <w:rPr>
          <w:szCs w:val="20"/>
        </w:rPr>
      </w:pPr>
      <w:r>
        <w:rPr>
          <w:szCs w:val="20"/>
        </w:rPr>
        <w:t>I</w:t>
      </w:r>
      <w:r>
        <w:rPr>
          <w:rFonts w:hint="eastAsia"/>
          <w:szCs w:val="20"/>
        </w:rPr>
        <w:t xml:space="preserve">n </w:t>
      </w:r>
      <w:r>
        <w:rPr>
          <w:szCs w:val="20"/>
        </w:rPr>
        <w:t xml:space="preserve">this study, vitamin D deficiency was found to be very common among Korean children and adolescents. </w:t>
      </w:r>
      <w:r w:rsidR="00FC01C9">
        <w:rPr>
          <w:szCs w:val="20"/>
        </w:rPr>
        <w:t xml:space="preserve">There were </w:t>
      </w:r>
      <w:r w:rsidR="00E339E2">
        <w:rPr>
          <w:szCs w:val="20"/>
        </w:rPr>
        <w:t xml:space="preserve">195 (59.1%) patients with the serum vitamin D level of lower than </w:t>
      </w:r>
      <w:r w:rsidR="00E339E2" w:rsidRPr="002D102D">
        <w:rPr>
          <w:rFonts w:hint="eastAsia"/>
          <w:szCs w:val="20"/>
        </w:rPr>
        <w:t>20</w:t>
      </w:r>
      <w:r w:rsidR="00E339E2">
        <w:rPr>
          <w:rFonts w:hint="eastAsia"/>
          <w:szCs w:val="20"/>
        </w:rPr>
        <w:t xml:space="preserve"> </w:t>
      </w:r>
      <w:r w:rsidR="00E339E2" w:rsidRPr="002D102D">
        <w:rPr>
          <w:rFonts w:hint="eastAsia"/>
          <w:szCs w:val="20"/>
        </w:rPr>
        <w:t>ng/mL</w:t>
      </w:r>
      <w:r w:rsidR="00E339E2">
        <w:rPr>
          <w:szCs w:val="20"/>
        </w:rPr>
        <w:t xml:space="preserve">, and the mean serum level of </w:t>
      </w:r>
      <w:r w:rsidR="00E339E2">
        <w:rPr>
          <w:rFonts w:hint="eastAsia"/>
          <w:szCs w:val="20"/>
        </w:rPr>
        <w:t>25(OH)D was 19.83</w:t>
      </w:r>
      <w:r w:rsidR="00E339E2">
        <w:rPr>
          <w:rFonts w:eastAsiaTheme="minorHAnsi"/>
          <w:szCs w:val="20"/>
        </w:rPr>
        <w:t>±</w:t>
      </w:r>
      <w:r w:rsidR="00E339E2">
        <w:rPr>
          <w:rFonts w:hint="eastAsia"/>
          <w:szCs w:val="20"/>
        </w:rPr>
        <w:t>7.39 ng/mL</w:t>
      </w:r>
      <w:r w:rsidR="00E339E2">
        <w:rPr>
          <w:szCs w:val="20"/>
        </w:rPr>
        <w:t>.</w:t>
      </w:r>
      <w:r w:rsidR="00362116">
        <w:rPr>
          <w:szCs w:val="20"/>
        </w:rPr>
        <w:t xml:space="preserve"> The prevalence was found to increase in spring and winter compared to autumn.</w:t>
      </w:r>
    </w:p>
    <w:p w:rsidR="00D20251" w:rsidRDefault="00D20251" w:rsidP="008A0776">
      <w:pPr>
        <w:rPr>
          <w:szCs w:val="20"/>
        </w:rPr>
      </w:pPr>
    </w:p>
    <w:p w:rsidR="00BF482E" w:rsidRDefault="00BF482E" w:rsidP="0030570F">
      <w:pPr>
        <w:rPr>
          <w:szCs w:val="20"/>
        </w:rPr>
      </w:pPr>
      <w:r>
        <w:rPr>
          <w:szCs w:val="20"/>
        </w:rPr>
        <w:t>I</w:t>
      </w:r>
      <w:r>
        <w:rPr>
          <w:rFonts w:hint="eastAsia"/>
          <w:szCs w:val="20"/>
        </w:rPr>
        <w:t xml:space="preserve">n </w:t>
      </w:r>
      <w:r>
        <w:rPr>
          <w:szCs w:val="20"/>
        </w:rPr>
        <w:t>a previous study on the vitamin D status of Korean children and adolescents</w:t>
      </w:r>
      <w:r w:rsidR="00BF1018">
        <w:rPr>
          <w:szCs w:val="20"/>
        </w:rPr>
        <w:t xml:space="preserve">, Lee et al. reported the mean </w:t>
      </w:r>
      <w:r w:rsidR="00BF1018">
        <w:rPr>
          <w:rFonts w:hint="eastAsia"/>
          <w:szCs w:val="20"/>
        </w:rPr>
        <w:t>serum</w:t>
      </w:r>
      <w:r w:rsidR="00BF1018">
        <w:rPr>
          <w:szCs w:val="20"/>
        </w:rPr>
        <w:t xml:space="preserve"> level of</w:t>
      </w:r>
      <w:r w:rsidR="00BF1018">
        <w:rPr>
          <w:rFonts w:hint="eastAsia"/>
          <w:szCs w:val="20"/>
        </w:rPr>
        <w:t xml:space="preserve"> 25(OH)D</w:t>
      </w:r>
      <w:r w:rsidR="00BF1018">
        <w:rPr>
          <w:szCs w:val="20"/>
        </w:rPr>
        <w:t xml:space="preserve"> in 2880 children and adolescents to be </w:t>
      </w:r>
      <w:r w:rsidR="00BF1018">
        <w:rPr>
          <w:rFonts w:hint="eastAsia"/>
          <w:szCs w:val="20"/>
        </w:rPr>
        <w:t>17.42</w:t>
      </w:r>
      <w:r w:rsidR="00BF1018" w:rsidRPr="00516A9D">
        <w:rPr>
          <w:szCs w:val="20"/>
        </w:rPr>
        <w:t>±</w:t>
      </w:r>
      <w:r w:rsidR="00BF1018">
        <w:rPr>
          <w:rFonts w:hint="eastAsia"/>
          <w:szCs w:val="20"/>
        </w:rPr>
        <w:t>8.95 ng/mL</w:t>
      </w:r>
      <w:r w:rsidR="00BF1018">
        <w:rPr>
          <w:szCs w:val="20"/>
        </w:rPr>
        <w:t>.</w:t>
      </w:r>
      <w:r w:rsidR="00C0649D" w:rsidRPr="0030570F">
        <w:rPr>
          <w:rFonts w:ascii="맑은 고딕" w:eastAsia="맑은 고딕" w:hAnsi="맑은 고딕"/>
          <w:vertAlign w:val="superscript"/>
        </w:rPr>
        <w:t>17)</w:t>
      </w:r>
      <w:r w:rsidR="00C0649D">
        <w:rPr>
          <w:szCs w:val="20"/>
        </w:rPr>
        <w:t xml:space="preserve"> </w:t>
      </w:r>
      <w:r w:rsidR="00FC0901">
        <w:rPr>
          <w:szCs w:val="20"/>
        </w:rPr>
        <w:t xml:space="preserve">Another study </w:t>
      </w:r>
      <w:r w:rsidR="0068078C">
        <w:rPr>
          <w:szCs w:val="20"/>
        </w:rPr>
        <w:t xml:space="preserve">reported that mean serum level of </w:t>
      </w:r>
      <w:r w:rsidR="0068078C">
        <w:rPr>
          <w:rFonts w:hint="eastAsia"/>
          <w:szCs w:val="20"/>
        </w:rPr>
        <w:t>25(OH)D</w:t>
      </w:r>
      <w:r w:rsidR="0068078C">
        <w:rPr>
          <w:szCs w:val="20"/>
        </w:rPr>
        <w:t xml:space="preserve"> in 1660 children and adolescents </w:t>
      </w:r>
      <w:r w:rsidR="00DE7209">
        <w:rPr>
          <w:szCs w:val="20"/>
        </w:rPr>
        <w:t xml:space="preserve">was </w:t>
      </w:r>
      <w:r w:rsidR="00DE7209">
        <w:rPr>
          <w:rFonts w:hint="eastAsia"/>
          <w:szCs w:val="20"/>
        </w:rPr>
        <w:t>18.8</w:t>
      </w:r>
      <w:r w:rsidR="00DE7209" w:rsidRPr="001B6C5B">
        <w:rPr>
          <w:szCs w:val="20"/>
        </w:rPr>
        <w:t>±</w:t>
      </w:r>
      <w:r w:rsidR="00DE7209">
        <w:rPr>
          <w:rFonts w:hint="eastAsia"/>
          <w:szCs w:val="20"/>
        </w:rPr>
        <w:t>5.0 ng/mL</w:t>
      </w:r>
      <w:r w:rsidR="00DE7209">
        <w:rPr>
          <w:szCs w:val="20"/>
        </w:rPr>
        <w:t>.</w:t>
      </w:r>
      <w:r w:rsidR="007E4D90" w:rsidRPr="007E4D90">
        <w:rPr>
          <w:rFonts w:ascii="맑은 고딕" w:eastAsia="맑은 고딕" w:hAnsi="맑은 고딕"/>
          <w:vertAlign w:val="superscript"/>
        </w:rPr>
        <w:t xml:space="preserve"> </w:t>
      </w:r>
      <w:r w:rsidR="007E4D90" w:rsidRPr="0030570F">
        <w:rPr>
          <w:rFonts w:ascii="맑은 고딕" w:eastAsia="맑은 고딕" w:hAnsi="맑은 고딕"/>
          <w:vertAlign w:val="superscript"/>
        </w:rPr>
        <w:t>18)</w:t>
      </w:r>
      <w:r w:rsidR="00F30409">
        <w:rPr>
          <w:szCs w:val="20"/>
        </w:rPr>
        <w:t xml:space="preserve"> </w:t>
      </w:r>
      <w:r w:rsidR="00795315">
        <w:rPr>
          <w:szCs w:val="20"/>
        </w:rPr>
        <w:t>As with this study, t</w:t>
      </w:r>
      <w:r w:rsidR="00F30409">
        <w:rPr>
          <w:szCs w:val="20"/>
        </w:rPr>
        <w:t xml:space="preserve">he levels of </w:t>
      </w:r>
      <w:r w:rsidR="00F30409">
        <w:rPr>
          <w:rFonts w:hint="eastAsia"/>
          <w:szCs w:val="20"/>
        </w:rPr>
        <w:t>25(OH)D</w:t>
      </w:r>
      <w:r w:rsidR="004A7785">
        <w:rPr>
          <w:szCs w:val="20"/>
        </w:rPr>
        <w:t xml:space="preserve"> in </w:t>
      </w:r>
      <w:r w:rsidR="00E166CC">
        <w:rPr>
          <w:szCs w:val="20"/>
        </w:rPr>
        <w:t xml:space="preserve">the two studies were lower than the standard for </w:t>
      </w:r>
      <w:r w:rsidR="00F524F2">
        <w:rPr>
          <w:szCs w:val="20"/>
        </w:rPr>
        <w:t>vitamin</w:t>
      </w:r>
      <w:r w:rsidR="00E166CC">
        <w:rPr>
          <w:szCs w:val="20"/>
        </w:rPr>
        <w:t xml:space="preserve"> D deficiency </w:t>
      </w:r>
      <w:r w:rsidR="00795315">
        <w:rPr>
          <w:szCs w:val="20"/>
        </w:rPr>
        <w:t xml:space="preserve">of </w:t>
      </w:r>
      <w:r w:rsidR="00795315">
        <w:rPr>
          <w:rFonts w:hint="eastAsia"/>
          <w:szCs w:val="20"/>
        </w:rPr>
        <w:t>20 ng/mL</w:t>
      </w:r>
      <w:r w:rsidR="00795315">
        <w:rPr>
          <w:szCs w:val="20"/>
        </w:rPr>
        <w:t>.</w:t>
      </w:r>
    </w:p>
    <w:p w:rsidR="00BF482E" w:rsidRDefault="00BF482E" w:rsidP="0030570F">
      <w:pPr>
        <w:rPr>
          <w:szCs w:val="20"/>
        </w:rPr>
      </w:pPr>
    </w:p>
    <w:p w:rsidR="00BF482E" w:rsidRDefault="006D3E10" w:rsidP="008A0776">
      <w:pPr>
        <w:rPr>
          <w:szCs w:val="20"/>
        </w:rPr>
      </w:pPr>
      <w:r>
        <w:rPr>
          <w:szCs w:val="20"/>
        </w:rPr>
        <w:t>It is reported that a</w:t>
      </w:r>
      <w:r w:rsidR="00BF482E">
        <w:rPr>
          <w:rFonts w:hint="eastAsia"/>
          <w:szCs w:val="20"/>
        </w:rPr>
        <w:t xml:space="preserve">s </w:t>
      </w:r>
      <w:r w:rsidR="000E2F27">
        <w:rPr>
          <w:szCs w:val="20"/>
        </w:rPr>
        <w:t xml:space="preserve">one is farther away from the equator, the yearly duration of </w:t>
      </w:r>
      <w:r w:rsidR="004A026E">
        <w:rPr>
          <w:szCs w:val="20"/>
        </w:rPr>
        <w:t>ultraviolet B irradiation enough for vitamin D synthesis</w:t>
      </w:r>
      <w:r>
        <w:rPr>
          <w:szCs w:val="20"/>
        </w:rPr>
        <w:t xml:space="preserve"> becomes shorter.</w:t>
      </w:r>
      <w:r w:rsidRPr="0030570F">
        <w:rPr>
          <w:rFonts w:ascii="맑은 고딕" w:eastAsia="맑은 고딕" w:hAnsi="맑은 고딕"/>
          <w:vertAlign w:val="superscript"/>
        </w:rPr>
        <w:t>2)</w:t>
      </w:r>
      <w:r>
        <w:rPr>
          <w:szCs w:val="20"/>
        </w:rPr>
        <w:t xml:space="preserve"> </w:t>
      </w:r>
      <w:r w:rsidR="00E72E13">
        <w:rPr>
          <w:szCs w:val="20"/>
        </w:rPr>
        <w:t xml:space="preserve">In Korea </w:t>
      </w:r>
      <w:r w:rsidR="00E72E13">
        <w:rPr>
          <w:rFonts w:hint="eastAsia"/>
        </w:rPr>
        <w:t>(Latitude 33-38</w:t>
      </w:r>
      <w:r w:rsidR="00E72E13">
        <w:rPr>
          <w:rFonts w:eastAsiaTheme="minorHAnsi"/>
        </w:rPr>
        <w:t>°</w:t>
      </w:r>
      <w:r w:rsidR="00E72E13">
        <w:rPr>
          <w:rFonts w:hint="eastAsia"/>
        </w:rPr>
        <w:t>N)</w:t>
      </w:r>
      <w:r w:rsidR="00E72E13">
        <w:t xml:space="preserve">, </w:t>
      </w:r>
      <w:r w:rsidR="00F80B9C">
        <w:t xml:space="preserve">sunlight is </w:t>
      </w:r>
      <w:r w:rsidR="00843955">
        <w:t xml:space="preserve">known to be </w:t>
      </w:r>
      <w:r w:rsidR="00F80B9C">
        <w:t xml:space="preserve">effective </w:t>
      </w:r>
      <w:r w:rsidR="00CD5FDE">
        <w:t>in synthesizing vitamin D from April to October, from ten in the morning to three in the afternoon.</w:t>
      </w:r>
      <w:r w:rsidR="009E7A80" w:rsidRPr="009E7A80">
        <w:rPr>
          <w:rFonts w:ascii="맑은 고딕" w:eastAsia="맑은 고딕" w:hAnsi="맑은 고딕"/>
          <w:vertAlign w:val="superscript"/>
        </w:rPr>
        <w:t xml:space="preserve"> </w:t>
      </w:r>
      <w:r w:rsidR="009E7A80" w:rsidRPr="0030570F">
        <w:rPr>
          <w:rFonts w:ascii="맑은 고딕" w:eastAsia="맑은 고딕" w:hAnsi="맑은 고딕"/>
          <w:vertAlign w:val="superscript"/>
        </w:rPr>
        <w:t>19)</w:t>
      </w:r>
      <w:r w:rsidR="00CD5FDE">
        <w:t xml:space="preserve"> </w:t>
      </w:r>
      <w:r w:rsidR="00F80B9C">
        <w:t xml:space="preserve"> </w:t>
      </w:r>
      <w:r w:rsidR="00B82C2D">
        <w:t xml:space="preserve">There are reports on the effect of seasonal variations on </w:t>
      </w:r>
      <w:r w:rsidR="00B82C2D">
        <w:rPr>
          <w:rFonts w:hint="eastAsia"/>
          <w:szCs w:val="20"/>
        </w:rPr>
        <w:t>25(OH)D</w:t>
      </w:r>
      <w:r w:rsidR="00B82C2D">
        <w:rPr>
          <w:szCs w:val="20"/>
        </w:rPr>
        <w:t xml:space="preserve"> according to the differences in latitud</w:t>
      </w:r>
      <w:r w:rsidR="00B82C2D">
        <w:rPr>
          <w:rFonts w:hint="eastAsia"/>
          <w:szCs w:val="20"/>
        </w:rPr>
        <w:t xml:space="preserve">es. </w:t>
      </w:r>
      <w:r w:rsidR="00B82C2D">
        <w:rPr>
          <w:szCs w:val="20"/>
        </w:rPr>
        <w:t xml:space="preserve">In </w:t>
      </w:r>
      <w:r w:rsidR="00EB12B9">
        <w:rPr>
          <w:szCs w:val="20"/>
        </w:rPr>
        <w:t xml:space="preserve">the northern hemisphere, </w:t>
      </w:r>
      <w:r w:rsidR="00EB12B9">
        <w:rPr>
          <w:rFonts w:hint="eastAsia"/>
          <w:szCs w:val="20"/>
        </w:rPr>
        <w:t xml:space="preserve">the </w:t>
      </w:r>
      <w:r w:rsidR="000233C2">
        <w:rPr>
          <w:szCs w:val="20"/>
        </w:rPr>
        <w:t>s</w:t>
      </w:r>
      <w:r w:rsidR="00EB12B9">
        <w:rPr>
          <w:rFonts w:hint="eastAsia"/>
          <w:szCs w:val="20"/>
        </w:rPr>
        <w:t>erum 25(OH)D level</w:t>
      </w:r>
      <w:r w:rsidR="000233C2">
        <w:rPr>
          <w:szCs w:val="20"/>
        </w:rPr>
        <w:t xml:space="preserve"> </w:t>
      </w:r>
      <w:r w:rsidR="00392717">
        <w:rPr>
          <w:szCs w:val="20"/>
        </w:rPr>
        <w:t>is reported to gradually decrease</w:t>
      </w:r>
      <w:r w:rsidR="000233C2">
        <w:rPr>
          <w:szCs w:val="20"/>
        </w:rPr>
        <w:t xml:space="preserve"> from summer to winter.</w:t>
      </w:r>
      <w:r w:rsidR="00392717" w:rsidRPr="00392717">
        <w:rPr>
          <w:rFonts w:ascii="맑은 고딕" w:eastAsia="맑은 고딕" w:hAnsi="맑은 고딕"/>
          <w:vertAlign w:val="superscript"/>
        </w:rPr>
        <w:t xml:space="preserve"> </w:t>
      </w:r>
      <w:r w:rsidR="00392717" w:rsidRPr="0030570F">
        <w:rPr>
          <w:rFonts w:ascii="맑은 고딕" w:eastAsia="맑은 고딕" w:hAnsi="맑은 고딕"/>
          <w:vertAlign w:val="superscript"/>
        </w:rPr>
        <w:t>20-23)</w:t>
      </w:r>
      <w:r w:rsidR="00392717">
        <w:rPr>
          <w:szCs w:val="20"/>
        </w:rPr>
        <w:t xml:space="preserve"> </w:t>
      </w:r>
      <w:r w:rsidR="007B54DB">
        <w:rPr>
          <w:szCs w:val="20"/>
        </w:rPr>
        <w:t xml:space="preserve">In this study, </w:t>
      </w:r>
      <w:r w:rsidR="007B54DB">
        <w:rPr>
          <w:rFonts w:hint="eastAsia"/>
          <w:szCs w:val="20"/>
        </w:rPr>
        <w:t>serum 25(OH)D</w:t>
      </w:r>
      <w:r w:rsidR="007B54DB">
        <w:rPr>
          <w:szCs w:val="20"/>
        </w:rPr>
        <w:t xml:space="preserve"> level measured in spring and winter was lower, and summer was not included. According </w:t>
      </w:r>
      <w:r w:rsidR="006F66CB">
        <w:rPr>
          <w:szCs w:val="20"/>
        </w:rPr>
        <w:t xml:space="preserve">to Foo et al., the </w:t>
      </w:r>
      <w:r w:rsidR="00EC7DA3">
        <w:rPr>
          <w:rFonts w:hint="eastAsia"/>
          <w:szCs w:val="20"/>
        </w:rPr>
        <w:t>serum 25(OH)D level</w:t>
      </w:r>
      <w:r w:rsidR="006F66CB">
        <w:rPr>
          <w:szCs w:val="20"/>
        </w:rPr>
        <w:t xml:space="preserve"> of </w:t>
      </w:r>
      <w:r w:rsidR="006F66CB">
        <w:rPr>
          <w:rFonts w:hint="eastAsia"/>
          <w:szCs w:val="20"/>
        </w:rPr>
        <w:t>adolescent girls</w:t>
      </w:r>
      <w:r w:rsidR="006F66CB">
        <w:rPr>
          <w:rFonts w:hint="eastAsia"/>
          <w:szCs w:val="20"/>
        </w:rPr>
        <w:t xml:space="preserve"> </w:t>
      </w:r>
      <w:r w:rsidR="00BE4B99">
        <w:rPr>
          <w:szCs w:val="20"/>
        </w:rPr>
        <w:t>in</w:t>
      </w:r>
      <w:r w:rsidR="00EC7DA3">
        <w:rPr>
          <w:rFonts w:hint="eastAsia"/>
          <w:szCs w:val="20"/>
        </w:rPr>
        <w:t xml:space="preserve"> Beijing, China (Latitude 40</w:t>
      </w:r>
      <w:r w:rsidR="00EC7DA3" w:rsidRPr="008E0520">
        <w:rPr>
          <w:szCs w:val="20"/>
        </w:rPr>
        <w:t>°</w:t>
      </w:r>
      <w:r w:rsidR="00EC7DA3" w:rsidRPr="008E0520">
        <w:rPr>
          <w:rFonts w:hint="eastAsia"/>
          <w:szCs w:val="20"/>
        </w:rPr>
        <w:t>N</w:t>
      </w:r>
      <w:r w:rsidR="00EC7DA3">
        <w:rPr>
          <w:rFonts w:hint="eastAsia"/>
          <w:szCs w:val="20"/>
        </w:rPr>
        <w:t>)</w:t>
      </w:r>
      <w:r w:rsidR="00BE4B99">
        <w:rPr>
          <w:szCs w:val="20"/>
        </w:rPr>
        <w:t xml:space="preserve"> was </w:t>
      </w:r>
      <w:r w:rsidR="00BE4B99">
        <w:rPr>
          <w:rFonts w:hint="eastAsia"/>
          <w:szCs w:val="20"/>
        </w:rPr>
        <w:t>36 nmol/L (14.4 ng/mL)</w:t>
      </w:r>
      <w:r w:rsidR="00BE4B99">
        <w:rPr>
          <w:szCs w:val="20"/>
        </w:rPr>
        <w:t xml:space="preserve"> </w:t>
      </w:r>
      <w:r w:rsidR="00BE4B99">
        <w:rPr>
          <w:rFonts w:hint="eastAsia"/>
          <w:szCs w:val="20"/>
        </w:rPr>
        <w:t>when participating in sports</w:t>
      </w:r>
      <w:r w:rsidR="00BE4B99">
        <w:rPr>
          <w:szCs w:val="20"/>
        </w:rPr>
        <w:t xml:space="preserve"> and </w:t>
      </w:r>
      <w:r w:rsidR="00BE4B99">
        <w:rPr>
          <w:rFonts w:hint="eastAsia"/>
          <w:szCs w:val="20"/>
        </w:rPr>
        <w:t>30 nmol/L (12 ng/mL)</w:t>
      </w:r>
      <w:r w:rsidR="00BE4B99">
        <w:rPr>
          <w:szCs w:val="20"/>
        </w:rPr>
        <w:t xml:space="preserve"> when not participating in sports.</w:t>
      </w:r>
      <w:r w:rsidR="00D61245" w:rsidRPr="0030570F">
        <w:rPr>
          <w:rFonts w:ascii="맑은 고딕" w:eastAsia="맑은 고딕" w:hAnsi="맑은 고딕"/>
          <w:vertAlign w:val="superscript"/>
        </w:rPr>
        <w:t>24)</w:t>
      </w:r>
      <w:r w:rsidR="00D61245">
        <w:rPr>
          <w:szCs w:val="20"/>
        </w:rPr>
        <w:t xml:space="preserve"> </w:t>
      </w:r>
      <w:r w:rsidR="005A1433">
        <w:rPr>
          <w:szCs w:val="20"/>
        </w:rPr>
        <w:t xml:space="preserve">Another study reported that </w:t>
      </w:r>
      <w:r w:rsidR="0045795A">
        <w:rPr>
          <w:szCs w:val="20"/>
        </w:rPr>
        <w:t>during winter time</w:t>
      </w:r>
      <w:r w:rsidR="005C7546">
        <w:rPr>
          <w:szCs w:val="20"/>
        </w:rPr>
        <w:t>,</w:t>
      </w:r>
      <w:r w:rsidR="0045795A">
        <w:rPr>
          <w:szCs w:val="20"/>
        </w:rPr>
        <w:t xml:space="preserve"> 40% of the adolescent girls in Beijing show vitamin D deficiency. </w:t>
      </w:r>
      <w:r w:rsidR="00DB7F39">
        <w:rPr>
          <w:szCs w:val="20"/>
        </w:rPr>
        <w:t xml:space="preserve">In </w:t>
      </w:r>
      <w:r w:rsidR="00DB7F39">
        <w:rPr>
          <w:rFonts w:hint="eastAsia"/>
          <w:szCs w:val="20"/>
        </w:rPr>
        <w:t>Mongolia (Latitude 42-50</w:t>
      </w:r>
      <w:r w:rsidR="00DB7F39" w:rsidRPr="00D24E91">
        <w:rPr>
          <w:szCs w:val="20"/>
        </w:rPr>
        <w:t>°</w:t>
      </w:r>
      <w:r w:rsidR="00DB7F39" w:rsidRPr="00D24E91">
        <w:rPr>
          <w:rFonts w:hint="eastAsia"/>
          <w:szCs w:val="20"/>
        </w:rPr>
        <w:t>N</w:t>
      </w:r>
      <w:r w:rsidR="00DB7F39">
        <w:rPr>
          <w:rFonts w:hint="eastAsia"/>
          <w:szCs w:val="20"/>
        </w:rPr>
        <w:t>)</w:t>
      </w:r>
      <w:r w:rsidR="00DB7F39">
        <w:rPr>
          <w:szCs w:val="20"/>
        </w:rPr>
        <w:t xml:space="preserve">, which is adjacent to China, </w:t>
      </w:r>
      <w:r w:rsidR="00610F07">
        <w:rPr>
          <w:szCs w:val="20"/>
        </w:rPr>
        <w:t xml:space="preserve">ultraviolet light exposure is reported to be sufficient only in summer, and the risk of vitamin D deficiency </w:t>
      </w:r>
      <w:r w:rsidR="00610F07">
        <w:rPr>
          <w:szCs w:val="20"/>
        </w:rPr>
        <w:lastRenderedPageBreak/>
        <w:t>increases in winter.</w:t>
      </w:r>
      <w:r w:rsidR="001235FD" w:rsidRPr="0030570F">
        <w:rPr>
          <w:rFonts w:ascii="맑은 고딕" w:eastAsia="맑은 고딕" w:hAnsi="맑은 고딕"/>
          <w:vertAlign w:val="superscript"/>
        </w:rPr>
        <w:t>25)</w:t>
      </w:r>
    </w:p>
    <w:p w:rsidR="004C4E4A" w:rsidRDefault="004C4E4A" w:rsidP="008A0776">
      <w:pPr>
        <w:rPr>
          <w:szCs w:val="20"/>
        </w:rPr>
      </w:pPr>
    </w:p>
    <w:p w:rsidR="004C4E4A" w:rsidRDefault="004C4E4A" w:rsidP="008A0776">
      <w:pPr>
        <w:rPr>
          <w:szCs w:val="20"/>
        </w:rPr>
      </w:pPr>
      <w:r>
        <w:rPr>
          <w:szCs w:val="20"/>
        </w:rPr>
        <w:t>The changes in lifestyle in the modern society caused an increase in indoor activities, decreasing expos</w:t>
      </w:r>
      <w:r w:rsidR="0036079E">
        <w:rPr>
          <w:szCs w:val="20"/>
        </w:rPr>
        <w:t xml:space="preserve">ure to sunlight among children. </w:t>
      </w:r>
      <w:r w:rsidR="00B94AF3">
        <w:rPr>
          <w:szCs w:val="20"/>
        </w:rPr>
        <w:t>I</w:t>
      </w:r>
      <w:r w:rsidR="0036079E">
        <w:rPr>
          <w:szCs w:val="20"/>
        </w:rPr>
        <w:t>n this study</w:t>
      </w:r>
      <w:r w:rsidR="00B94AF3">
        <w:rPr>
          <w:szCs w:val="20"/>
        </w:rPr>
        <w:t xml:space="preserve"> also</w:t>
      </w:r>
      <w:r w:rsidR="0036079E">
        <w:rPr>
          <w:szCs w:val="20"/>
        </w:rPr>
        <w:t>,</w:t>
      </w:r>
      <w:r w:rsidR="005A0C8A">
        <w:rPr>
          <w:szCs w:val="20"/>
        </w:rPr>
        <w:t xml:space="preserve"> the decrease in outdoor activities could be a cause of </w:t>
      </w:r>
      <w:r w:rsidR="00527043">
        <w:rPr>
          <w:szCs w:val="20"/>
        </w:rPr>
        <w:t>high prevalence of vitamin D deficiency.</w:t>
      </w:r>
    </w:p>
    <w:p w:rsidR="00BF482E" w:rsidRPr="00242093" w:rsidRDefault="00BF482E" w:rsidP="008A0776">
      <w:pPr>
        <w:rPr>
          <w:szCs w:val="20"/>
        </w:rPr>
      </w:pPr>
    </w:p>
    <w:p w:rsidR="00DA73D5" w:rsidRDefault="00BC7C83" w:rsidP="0030570F">
      <w:pPr>
        <w:rPr>
          <w:szCs w:val="20"/>
        </w:rPr>
      </w:pPr>
      <w:r>
        <w:rPr>
          <w:szCs w:val="20"/>
        </w:rPr>
        <w:t>Obese people are known to have a lower level of vitamin D compared to people with normal weight.</w:t>
      </w:r>
      <w:r w:rsidR="00E25842">
        <w:rPr>
          <w:szCs w:val="20"/>
        </w:rPr>
        <w:t xml:space="preserve"> In vitamin D deficiency, key enzymes </w:t>
      </w:r>
      <w:r w:rsidR="00E25842">
        <w:rPr>
          <w:rFonts w:hint="eastAsia"/>
          <w:szCs w:val="20"/>
        </w:rPr>
        <w:t>that act on adipose tissue difference</w:t>
      </w:r>
      <w:r w:rsidR="00E25842">
        <w:rPr>
          <w:szCs w:val="20"/>
        </w:rPr>
        <w:t xml:space="preserve"> such as </w:t>
      </w:r>
      <w:r w:rsidR="00E25842">
        <w:rPr>
          <w:rFonts w:hint="eastAsia"/>
          <w:szCs w:val="20"/>
        </w:rPr>
        <w:t xml:space="preserve">lipoprotein lipase and </w:t>
      </w:r>
      <w:r w:rsidR="00E25842">
        <w:rPr>
          <w:rFonts w:hint="eastAsia"/>
          <w:szCs w:val="20"/>
        </w:rPr>
        <w:t>fatty acid synthase</w:t>
      </w:r>
      <w:r w:rsidR="00E25842">
        <w:rPr>
          <w:szCs w:val="20"/>
        </w:rPr>
        <w:t xml:space="preserve"> are thought to be inhibited, thereby affecting fat accumulation. </w:t>
      </w:r>
      <w:r w:rsidR="00D92168">
        <w:rPr>
          <w:szCs w:val="20"/>
        </w:rPr>
        <w:t xml:space="preserve">Vitamin D3 is stored in subcutaneous fat, and the vitamin D3 synthesized in the skin </w:t>
      </w:r>
      <w:r w:rsidR="00A26AB4">
        <w:rPr>
          <w:rFonts w:hint="eastAsia"/>
          <w:szCs w:val="20"/>
        </w:rPr>
        <w:t xml:space="preserve">of </w:t>
      </w:r>
      <w:r w:rsidR="00A26AB4">
        <w:rPr>
          <w:szCs w:val="20"/>
        </w:rPr>
        <w:t>obese people become more sequestered.</w:t>
      </w:r>
      <w:r w:rsidR="0072280D">
        <w:rPr>
          <w:szCs w:val="20"/>
        </w:rPr>
        <w:t xml:space="preserve"> Due to a decrease in the bioavailability of vitamin D3</w:t>
      </w:r>
      <w:r w:rsidR="008523E2">
        <w:rPr>
          <w:szCs w:val="20"/>
        </w:rPr>
        <w:t>, vitamin deficiency appears in obese people.</w:t>
      </w:r>
      <w:r w:rsidR="008523E2" w:rsidRPr="0030570F">
        <w:rPr>
          <w:rFonts w:ascii="맑은 고딕" w:eastAsia="맑은 고딕" w:hAnsi="맑은 고딕"/>
          <w:vertAlign w:val="superscript"/>
        </w:rPr>
        <w:t>27)</w:t>
      </w:r>
      <w:r w:rsidR="009F7CCD">
        <w:rPr>
          <w:szCs w:val="20"/>
        </w:rPr>
        <w:t xml:space="preserve"> </w:t>
      </w:r>
      <w:r w:rsidR="00896BA4">
        <w:rPr>
          <w:szCs w:val="20"/>
        </w:rPr>
        <w:t>This study showed a significant difference between the vitamin D deficiency and sufficiency groups in terms of weight SDS. However, when multiple logistic regression analysis was used to analyze the factors affecting vitamin D deficiency, weight was not a statistically significant factor.</w:t>
      </w:r>
    </w:p>
    <w:p w:rsidR="00DA73D5" w:rsidRDefault="00DA73D5" w:rsidP="0030570F">
      <w:pPr>
        <w:rPr>
          <w:szCs w:val="20"/>
        </w:rPr>
      </w:pPr>
    </w:p>
    <w:p w:rsidR="00041644" w:rsidRDefault="0031619F" w:rsidP="0030570F">
      <w:pPr>
        <w:rPr>
          <w:szCs w:val="20"/>
        </w:rPr>
      </w:pPr>
      <w:r>
        <w:rPr>
          <w:rFonts w:hint="eastAsia"/>
          <w:szCs w:val="20"/>
        </w:rPr>
        <w:t xml:space="preserve">There have been several studies on the relationship between vitamin D status and sexual maturation. </w:t>
      </w:r>
      <w:r>
        <w:rPr>
          <w:szCs w:val="20"/>
        </w:rPr>
        <w:t xml:space="preserve">According to Grivas et al., </w:t>
      </w:r>
      <w:r w:rsidR="00E63287">
        <w:rPr>
          <w:szCs w:val="20"/>
        </w:rPr>
        <w:t>menarche started at a younger age in the northern latitudes where the level of vitamin D synthesis is lower.</w:t>
      </w:r>
      <w:r w:rsidR="00014626" w:rsidRPr="00014626">
        <w:rPr>
          <w:rFonts w:ascii="맑은 고딕" w:eastAsia="맑은 고딕" w:hAnsi="맑은 고딕"/>
          <w:vertAlign w:val="superscript"/>
        </w:rPr>
        <w:t xml:space="preserve"> </w:t>
      </w:r>
      <w:r w:rsidR="00014626" w:rsidRPr="0030570F">
        <w:rPr>
          <w:rFonts w:ascii="맑은 고딕" w:eastAsia="맑은 고딕" w:hAnsi="맑은 고딕"/>
          <w:vertAlign w:val="superscript"/>
        </w:rPr>
        <w:t>28)</w:t>
      </w:r>
      <w:r w:rsidR="00014626">
        <w:rPr>
          <w:szCs w:val="20"/>
        </w:rPr>
        <w:t xml:space="preserve"> </w:t>
      </w:r>
      <w:r w:rsidR="00651AB9">
        <w:rPr>
          <w:rFonts w:hint="eastAsia"/>
          <w:szCs w:val="20"/>
        </w:rPr>
        <w:t xml:space="preserve">Villamor et al. followed </w:t>
      </w:r>
      <w:r w:rsidR="00651AB9">
        <w:rPr>
          <w:szCs w:val="20"/>
        </w:rPr>
        <w:t xml:space="preserve">a cohort of </w:t>
      </w:r>
      <w:r w:rsidR="00651AB9">
        <w:rPr>
          <w:rFonts w:hint="eastAsia"/>
          <w:szCs w:val="20"/>
        </w:rPr>
        <w:t>242 healthy girls who were of five to twelve years in age</w:t>
      </w:r>
      <w:r w:rsidR="007522CC">
        <w:rPr>
          <w:szCs w:val="20"/>
        </w:rPr>
        <w:t xml:space="preserve"> for 30 months</w:t>
      </w:r>
      <w:r w:rsidR="00BD042B">
        <w:rPr>
          <w:szCs w:val="20"/>
        </w:rPr>
        <w:t xml:space="preserve"> and observed that menarche occurs earlier in those with vitamin D deficiency.</w:t>
      </w:r>
      <w:r w:rsidR="00F4434F">
        <w:rPr>
          <w:szCs w:val="20"/>
        </w:rPr>
        <w:t xml:space="preserve"> They explained that vitamin D deficiency is related to obesity, so vitamin D status would have indirectly affected menarche age.</w:t>
      </w:r>
      <w:r w:rsidR="00F4434F" w:rsidRPr="0030570F">
        <w:rPr>
          <w:rFonts w:ascii="맑은 고딕" w:eastAsia="맑은 고딕" w:hAnsi="맑은 고딕"/>
          <w:vertAlign w:val="superscript"/>
        </w:rPr>
        <w:t>29)</w:t>
      </w:r>
      <w:r w:rsidR="00F4434F">
        <w:rPr>
          <w:szCs w:val="20"/>
        </w:rPr>
        <w:t xml:space="preserve"> </w:t>
      </w:r>
      <w:r w:rsidR="0051496E">
        <w:rPr>
          <w:szCs w:val="20"/>
        </w:rPr>
        <w:t xml:space="preserve">In this study, </w:t>
      </w:r>
      <w:r w:rsidR="00243B39">
        <w:rPr>
          <w:szCs w:val="20"/>
        </w:rPr>
        <w:t>there was no significant difference in pubertal status between the vitamin D deficiency and sufficiency groups.</w:t>
      </w:r>
    </w:p>
    <w:p w:rsidR="00AA5B97" w:rsidRDefault="00AA5B97" w:rsidP="0030570F">
      <w:pPr>
        <w:rPr>
          <w:szCs w:val="20"/>
        </w:rPr>
      </w:pPr>
    </w:p>
    <w:p w:rsidR="00164A80" w:rsidRDefault="00164A80" w:rsidP="008A0776">
      <w:pPr>
        <w:rPr>
          <w:szCs w:val="20"/>
        </w:rPr>
      </w:pPr>
      <w:r>
        <w:rPr>
          <w:rFonts w:hint="eastAsia"/>
          <w:szCs w:val="20"/>
        </w:rPr>
        <w:t xml:space="preserve">There is a number of limitations to this study. </w:t>
      </w:r>
      <w:r w:rsidR="00B8003B">
        <w:rPr>
          <w:szCs w:val="20"/>
        </w:rPr>
        <w:t>T</w:t>
      </w:r>
      <w:r>
        <w:rPr>
          <w:szCs w:val="20"/>
        </w:rPr>
        <w:t>his is a hospital based study and most of the patients live in Busan, so this data might not be representative of the whole population in Korea.</w:t>
      </w:r>
      <w:r w:rsidR="00B8003B">
        <w:rPr>
          <w:szCs w:val="20"/>
        </w:rPr>
        <w:t xml:space="preserve"> </w:t>
      </w:r>
      <w:r w:rsidR="009A7A82">
        <w:rPr>
          <w:szCs w:val="20"/>
        </w:rPr>
        <w:t xml:space="preserve">The levels of parathyroid hormone, which is one of the important factors affecting vitamin D status, </w:t>
      </w:r>
      <w:r w:rsidR="003F5693">
        <w:rPr>
          <w:szCs w:val="20"/>
        </w:rPr>
        <w:t>were not measured. Of the four seasons, summer was not included. Therefore, there needs to be a further study on the vitamin D status of children and adolescents</w:t>
      </w:r>
      <w:r w:rsidR="00992B2F">
        <w:rPr>
          <w:szCs w:val="20"/>
        </w:rPr>
        <w:t>,</w:t>
      </w:r>
      <w:r w:rsidR="003F5693">
        <w:rPr>
          <w:szCs w:val="20"/>
        </w:rPr>
        <w:t xml:space="preserve"> involving a larger region and including all four seasons.</w:t>
      </w:r>
    </w:p>
    <w:p w:rsidR="00164A80" w:rsidRDefault="00164A80" w:rsidP="008A0776">
      <w:pPr>
        <w:rPr>
          <w:szCs w:val="20"/>
        </w:rPr>
      </w:pPr>
    </w:p>
    <w:p w:rsidR="003E62FD" w:rsidRPr="003A6488" w:rsidRDefault="006700B2" w:rsidP="008A0776">
      <w:pPr>
        <w:rPr>
          <w:szCs w:val="20"/>
        </w:rPr>
      </w:pPr>
      <w:r>
        <w:rPr>
          <w:rFonts w:hint="eastAsia"/>
          <w:szCs w:val="20"/>
        </w:rPr>
        <w:t xml:space="preserve">In </w:t>
      </w:r>
      <w:r>
        <w:rPr>
          <w:szCs w:val="20"/>
        </w:rPr>
        <w:t>conclusion</w:t>
      </w:r>
      <w:r>
        <w:rPr>
          <w:rFonts w:hint="eastAsia"/>
          <w:szCs w:val="20"/>
        </w:rPr>
        <w:t>,</w:t>
      </w:r>
      <w:r>
        <w:rPr>
          <w:szCs w:val="20"/>
        </w:rPr>
        <w:t xml:space="preserve"> vitamin D deficiency among Korean children and adolescents is very common, and seasonal variations affect vitamin D status.</w:t>
      </w:r>
      <w:r w:rsidR="00D73713">
        <w:rPr>
          <w:szCs w:val="20"/>
        </w:rPr>
        <w:t xml:space="preserve"> There needs to be efforts to improve vitamin D status</w:t>
      </w:r>
      <w:r w:rsidR="0040285F">
        <w:rPr>
          <w:szCs w:val="20"/>
        </w:rPr>
        <w:t>,</w:t>
      </w:r>
      <w:r w:rsidR="00D73713">
        <w:rPr>
          <w:szCs w:val="20"/>
        </w:rPr>
        <w:t xml:space="preserve"> such as increasing outdoor activities for </w:t>
      </w:r>
      <w:r w:rsidR="003D4AD5">
        <w:rPr>
          <w:rFonts w:hint="eastAsia"/>
          <w:szCs w:val="20"/>
        </w:rPr>
        <w:t xml:space="preserve">more </w:t>
      </w:r>
      <w:r w:rsidR="00D73713">
        <w:rPr>
          <w:szCs w:val="20"/>
        </w:rPr>
        <w:t>exposure</w:t>
      </w:r>
      <w:r w:rsidR="003D4AD5">
        <w:rPr>
          <w:szCs w:val="20"/>
        </w:rPr>
        <w:t xml:space="preserve"> to sunlight</w:t>
      </w:r>
      <w:r w:rsidR="00D73713">
        <w:rPr>
          <w:szCs w:val="20"/>
        </w:rPr>
        <w:t xml:space="preserve"> and </w:t>
      </w:r>
      <w:r w:rsidR="00D213CB">
        <w:rPr>
          <w:szCs w:val="20"/>
        </w:rPr>
        <w:t>taking vitamin D supplements during a season when vitamin D deficiency is widely prevalent.</w:t>
      </w:r>
    </w:p>
    <w:p w:rsidR="00240D63" w:rsidRPr="003D4AD5" w:rsidRDefault="00240D63"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700D07" w:rsidRDefault="00700D07" w:rsidP="00F34364">
      <w:pPr>
        <w:spacing w:line="480" w:lineRule="auto"/>
        <w:rPr>
          <w:szCs w:val="20"/>
        </w:rPr>
      </w:pPr>
    </w:p>
    <w:p w:rsidR="005603C5" w:rsidRDefault="005603C5" w:rsidP="00F34364">
      <w:pPr>
        <w:spacing w:line="480" w:lineRule="auto"/>
        <w:rPr>
          <w:szCs w:val="20"/>
        </w:rPr>
      </w:pPr>
      <w:r>
        <w:rPr>
          <w:rFonts w:hint="eastAsia"/>
          <w:szCs w:val="20"/>
        </w:rPr>
        <w:t>Table 1. Characteristics of the study participants (n=330)</w:t>
      </w:r>
    </w:p>
    <w:tbl>
      <w:tblPr>
        <w:tblStyle w:val="a5"/>
        <w:tblW w:w="0" w:type="auto"/>
        <w:tblLook w:val="04A0" w:firstRow="1" w:lastRow="0" w:firstColumn="1" w:lastColumn="0" w:noHBand="0" w:noVBand="1"/>
      </w:tblPr>
      <w:tblGrid>
        <w:gridCol w:w="4219"/>
        <w:gridCol w:w="5005"/>
      </w:tblGrid>
      <w:tr w:rsidR="005603C5" w:rsidRPr="00C20A2C" w:rsidTr="004277C5">
        <w:tc>
          <w:tcPr>
            <w:tcW w:w="4219" w:type="dxa"/>
            <w:tcBorders>
              <w:top w:val="single" w:sz="4" w:space="0" w:color="auto"/>
              <w:left w:val="nil"/>
              <w:bottom w:val="single" w:sz="4" w:space="0" w:color="auto"/>
              <w:right w:val="nil"/>
            </w:tcBorders>
            <w:hideMark/>
          </w:tcPr>
          <w:p w:rsidR="005603C5" w:rsidRPr="00C20A2C" w:rsidRDefault="005603C5" w:rsidP="004277C5">
            <w:pPr>
              <w:rPr>
                <w:rFonts w:asciiTheme="minorEastAsia" w:hAnsiTheme="minorEastAsia"/>
              </w:rPr>
            </w:pPr>
            <w:r w:rsidRPr="00C20A2C">
              <w:rPr>
                <w:rFonts w:asciiTheme="minorEastAsia" w:hAnsiTheme="minorEastAsia" w:hint="eastAsia"/>
              </w:rPr>
              <w:t>Characteristic</w:t>
            </w:r>
          </w:p>
        </w:tc>
        <w:tc>
          <w:tcPr>
            <w:tcW w:w="5005" w:type="dxa"/>
            <w:tcBorders>
              <w:top w:val="single" w:sz="4" w:space="0" w:color="auto"/>
              <w:left w:val="nil"/>
              <w:bottom w:val="single" w:sz="4" w:space="0" w:color="auto"/>
              <w:right w:val="nil"/>
            </w:tcBorders>
            <w:hideMark/>
          </w:tcPr>
          <w:p w:rsidR="005603C5" w:rsidRPr="00C20A2C" w:rsidRDefault="005603C5" w:rsidP="004277C5">
            <w:pPr>
              <w:rPr>
                <w:rFonts w:asciiTheme="minorEastAsia" w:hAnsiTheme="minorEastAsia"/>
              </w:rPr>
            </w:pPr>
            <w:r w:rsidRPr="00C20A2C">
              <w:rPr>
                <w:rFonts w:asciiTheme="minorEastAsia" w:hAnsiTheme="minorEastAsia" w:hint="eastAsia"/>
              </w:rPr>
              <w:t>No.</w:t>
            </w:r>
            <w:r w:rsidR="00240D63">
              <w:rPr>
                <w:rFonts w:asciiTheme="minorEastAsia" w:hAnsiTheme="minorEastAsia" w:hint="eastAsia"/>
              </w:rPr>
              <w:t xml:space="preserve"> </w:t>
            </w:r>
            <w:r w:rsidRPr="00C20A2C">
              <w:rPr>
                <w:rFonts w:asciiTheme="minorEastAsia" w:hAnsiTheme="minorEastAsia" w:hint="eastAsia"/>
              </w:rPr>
              <w:t>(%)</w:t>
            </w:r>
          </w:p>
        </w:tc>
      </w:tr>
      <w:tr w:rsidR="005603C5" w:rsidRPr="00C20A2C" w:rsidTr="004277C5">
        <w:tc>
          <w:tcPr>
            <w:tcW w:w="4219" w:type="dxa"/>
            <w:tcBorders>
              <w:top w:val="single" w:sz="4" w:space="0" w:color="auto"/>
              <w:left w:val="nil"/>
              <w:bottom w:val="nil"/>
              <w:right w:val="nil"/>
            </w:tcBorders>
            <w:hideMark/>
          </w:tcPr>
          <w:p w:rsidR="005603C5" w:rsidRPr="00C20A2C" w:rsidRDefault="005603C5" w:rsidP="004277C5">
            <w:pPr>
              <w:rPr>
                <w:rFonts w:asciiTheme="minorEastAsia" w:hAnsiTheme="minorEastAsia"/>
              </w:rPr>
            </w:pPr>
            <w:r w:rsidRPr="00C20A2C">
              <w:rPr>
                <w:rFonts w:asciiTheme="minorEastAsia" w:hAnsiTheme="minorEastAsia" w:hint="eastAsia"/>
              </w:rPr>
              <w:t>Sex</w:t>
            </w:r>
          </w:p>
        </w:tc>
        <w:tc>
          <w:tcPr>
            <w:tcW w:w="5005" w:type="dxa"/>
            <w:tcBorders>
              <w:top w:val="single" w:sz="4" w:space="0" w:color="auto"/>
              <w:left w:val="nil"/>
              <w:bottom w:val="nil"/>
              <w:right w:val="nil"/>
            </w:tcBorders>
          </w:tcPr>
          <w:p w:rsidR="005603C5" w:rsidRPr="00C20A2C" w:rsidRDefault="005603C5" w:rsidP="004277C5">
            <w:pPr>
              <w:rPr>
                <w:rFonts w:asciiTheme="minorEastAsia" w:hAnsiTheme="minorEastAsia"/>
              </w:rPr>
            </w:pPr>
          </w:p>
        </w:tc>
      </w:tr>
      <w:tr w:rsidR="005603C5" w:rsidRPr="00C20A2C" w:rsidTr="004277C5">
        <w:tc>
          <w:tcPr>
            <w:tcW w:w="4219" w:type="dxa"/>
            <w:tcBorders>
              <w:top w:val="nil"/>
              <w:left w:val="nil"/>
              <w:bottom w:val="nil"/>
              <w:right w:val="nil"/>
            </w:tcBorders>
            <w:hideMark/>
          </w:tcPr>
          <w:p w:rsidR="005603C5" w:rsidRPr="00C20A2C" w:rsidRDefault="005603C5" w:rsidP="004277C5">
            <w:pPr>
              <w:ind w:leftChars="71" w:left="142"/>
              <w:rPr>
                <w:rFonts w:asciiTheme="minorEastAsia" w:hAnsiTheme="minorEastAsia"/>
              </w:rPr>
            </w:pPr>
            <w:r w:rsidRPr="00C20A2C">
              <w:rPr>
                <w:rFonts w:asciiTheme="minorEastAsia" w:hAnsiTheme="minorEastAsia" w:hint="eastAsia"/>
              </w:rPr>
              <w:t>Male</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Pr>
                <w:rFonts w:asciiTheme="minorEastAsia" w:hAnsiTheme="minorEastAsia"/>
              </w:rPr>
              <w:t>66</w:t>
            </w:r>
            <w:r w:rsidRPr="00C20A2C">
              <w:rPr>
                <w:rFonts w:asciiTheme="minorEastAsia" w:hAnsiTheme="minorEastAsia" w:hint="eastAsia"/>
              </w:rPr>
              <w:t xml:space="preserve"> (20.</w:t>
            </w:r>
            <w:r>
              <w:rPr>
                <w:rFonts w:asciiTheme="minorEastAsia" w:hAnsiTheme="minorEastAsia"/>
              </w:rPr>
              <w:t>0</w:t>
            </w:r>
            <w:r w:rsidRPr="00C20A2C">
              <w:rPr>
                <w:rFonts w:asciiTheme="minorEastAsia" w:hAnsiTheme="minorEastAsia" w:hint="eastAsia"/>
              </w:rPr>
              <w:t>)</w:t>
            </w:r>
          </w:p>
        </w:tc>
      </w:tr>
      <w:tr w:rsidR="005603C5" w:rsidRPr="00C20A2C" w:rsidTr="004277C5">
        <w:tc>
          <w:tcPr>
            <w:tcW w:w="4219" w:type="dxa"/>
            <w:tcBorders>
              <w:top w:val="nil"/>
              <w:left w:val="nil"/>
              <w:bottom w:val="nil"/>
              <w:right w:val="nil"/>
            </w:tcBorders>
            <w:hideMark/>
          </w:tcPr>
          <w:p w:rsidR="005603C5" w:rsidRPr="00C20A2C" w:rsidRDefault="005603C5" w:rsidP="004277C5">
            <w:pPr>
              <w:ind w:leftChars="71" w:left="142"/>
              <w:rPr>
                <w:rFonts w:asciiTheme="minorEastAsia" w:hAnsiTheme="minorEastAsia"/>
              </w:rPr>
            </w:pPr>
            <w:r w:rsidRPr="00C20A2C">
              <w:rPr>
                <w:rFonts w:asciiTheme="minorEastAsia" w:hAnsiTheme="minorEastAsia" w:hint="eastAsia"/>
              </w:rPr>
              <w:t>Female</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Pr>
                <w:rFonts w:asciiTheme="minorEastAsia" w:hAnsiTheme="minorEastAsia"/>
              </w:rPr>
              <w:t>264</w:t>
            </w:r>
            <w:r w:rsidRPr="00C20A2C">
              <w:rPr>
                <w:rFonts w:asciiTheme="minorEastAsia" w:hAnsiTheme="minorEastAsia" w:hint="eastAsia"/>
              </w:rPr>
              <w:t xml:space="preserve"> (</w:t>
            </w:r>
            <w:r>
              <w:rPr>
                <w:rFonts w:asciiTheme="minorEastAsia" w:hAnsiTheme="minorEastAsia"/>
              </w:rPr>
              <w:t>80.0</w:t>
            </w:r>
            <w:r w:rsidRPr="00C20A2C">
              <w:rPr>
                <w:rFonts w:asciiTheme="minorEastAsia" w:hAnsiTheme="minorEastAsia" w:hint="eastAsia"/>
              </w:rPr>
              <w:t>)</w:t>
            </w:r>
          </w:p>
        </w:tc>
      </w:tr>
      <w:tr w:rsidR="005603C5" w:rsidRPr="00C20A2C" w:rsidTr="004277C5">
        <w:tc>
          <w:tcPr>
            <w:tcW w:w="4219" w:type="dxa"/>
            <w:tcBorders>
              <w:top w:val="nil"/>
              <w:left w:val="nil"/>
              <w:bottom w:val="nil"/>
              <w:right w:val="nil"/>
            </w:tcBorders>
            <w:hideMark/>
          </w:tcPr>
          <w:p w:rsidR="005603C5" w:rsidRPr="00C20A2C" w:rsidRDefault="005603C5" w:rsidP="004277C5">
            <w:pPr>
              <w:rPr>
                <w:rFonts w:asciiTheme="minorEastAsia" w:hAnsiTheme="minorEastAsia"/>
              </w:rPr>
            </w:pPr>
            <w:r w:rsidRPr="00C20A2C">
              <w:rPr>
                <w:rFonts w:asciiTheme="minorEastAsia" w:hAnsiTheme="minorEastAsia" w:hint="eastAsia"/>
              </w:rPr>
              <w:t>Body weight</w:t>
            </w:r>
          </w:p>
        </w:tc>
        <w:tc>
          <w:tcPr>
            <w:tcW w:w="5005" w:type="dxa"/>
            <w:tcBorders>
              <w:top w:val="nil"/>
              <w:left w:val="nil"/>
              <w:bottom w:val="nil"/>
              <w:right w:val="nil"/>
            </w:tcBorders>
          </w:tcPr>
          <w:p w:rsidR="005603C5" w:rsidRPr="00C20A2C" w:rsidRDefault="005603C5" w:rsidP="004277C5">
            <w:pPr>
              <w:rPr>
                <w:rFonts w:asciiTheme="minorEastAsia" w:hAnsiTheme="minorEastAsia"/>
              </w:rPr>
            </w:pPr>
          </w:p>
        </w:tc>
      </w:tr>
      <w:tr w:rsidR="005603C5" w:rsidRPr="00C20A2C" w:rsidTr="004277C5">
        <w:tc>
          <w:tcPr>
            <w:tcW w:w="4219" w:type="dxa"/>
            <w:tcBorders>
              <w:top w:val="nil"/>
              <w:left w:val="nil"/>
              <w:bottom w:val="nil"/>
              <w:right w:val="nil"/>
            </w:tcBorders>
            <w:hideMark/>
          </w:tcPr>
          <w:p w:rsidR="005603C5" w:rsidRPr="00C20A2C" w:rsidRDefault="005603C5" w:rsidP="004277C5">
            <w:pPr>
              <w:ind w:leftChars="71" w:left="142"/>
              <w:rPr>
                <w:rFonts w:asciiTheme="minorEastAsia" w:hAnsiTheme="minorEastAsia"/>
              </w:rPr>
            </w:pPr>
            <w:r w:rsidRPr="00C20A2C">
              <w:rPr>
                <w:rFonts w:asciiTheme="minorEastAsia" w:hAnsiTheme="minorEastAsia" w:hint="eastAsia"/>
              </w:rPr>
              <w:lastRenderedPageBreak/>
              <w:t>Normal</w:t>
            </w:r>
            <w:r w:rsidR="00B72EBE">
              <w:rPr>
                <w:rFonts w:asciiTheme="minorEastAsia" w:hAnsiTheme="minorEastAsia" w:hint="eastAsia"/>
              </w:rPr>
              <w:t xml:space="preserve"> </w:t>
            </w:r>
            <w:r w:rsidRPr="00C20A2C">
              <w:rPr>
                <w:rFonts w:asciiTheme="minorEastAsia" w:hAnsiTheme="minorEastAsia" w:hint="eastAsia"/>
              </w:rPr>
              <w:t>(&lt;85</w:t>
            </w:r>
            <w:r w:rsidRPr="00C20A2C">
              <w:rPr>
                <w:rFonts w:asciiTheme="minorEastAsia" w:hAnsiTheme="minorEastAsia" w:hint="eastAsia"/>
                <w:vertAlign w:val="superscript"/>
              </w:rPr>
              <w:t>th</w:t>
            </w:r>
            <w:r w:rsidRPr="00C20A2C">
              <w:rPr>
                <w:rFonts w:asciiTheme="minorEastAsia" w:hAnsiTheme="minorEastAsia" w:hint="eastAsia"/>
              </w:rPr>
              <w:t xml:space="preserve"> percetntile)</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Pr>
                <w:rFonts w:asciiTheme="minorEastAsia" w:hAnsiTheme="minorEastAsia"/>
              </w:rPr>
              <w:t>232</w:t>
            </w:r>
            <w:r w:rsidRPr="00C20A2C">
              <w:rPr>
                <w:rFonts w:asciiTheme="minorEastAsia" w:hAnsiTheme="minorEastAsia" w:hint="eastAsia"/>
              </w:rPr>
              <w:t xml:space="preserve"> (</w:t>
            </w:r>
            <w:r>
              <w:rPr>
                <w:rFonts w:asciiTheme="minorEastAsia" w:hAnsiTheme="minorEastAsia"/>
              </w:rPr>
              <w:t>70.3</w:t>
            </w:r>
            <w:r w:rsidRPr="00C20A2C">
              <w:rPr>
                <w:rFonts w:asciiTheme="minorEastAsia" w:hAnsiTheme="minorEastAsia" w:hint="eastAsia"/>
              </w:rPr>
              <w:t>)</w:t>
            </w:r>
          </w:p>
        </w:tc>
      </w:tr>
      <w:tr w:rsidR="005603C5" w:rsidRPr="00C20A2C" w:rsidTr="004277C5">
        <w:tc>
          <w:tcPr>
            <w:tcW w:w="4219" w:type="dxa"/>
            <w:tcBorders>
              <w:top w:val="nil"/>
              <w:left w:val="nil"/>
              <w:bottom w:val="nil"/>
              <w:right w:val="nil"/>
            </w:tcBorders>
            <w:hideMark/>
          </w:tcPr>
          <w:p w:rsidR="005603C5" w:rsidRPr="00C20A2C" w:rsidRDefault="005603C5" w:rsidP="004277C5">
            <w:pPr>
              <w:ind w:leftChars="71" w:left="142"/>
              <w:rPr>
                <w:rFonts w:asciiTheme="minorEastAsia" w:hAnsiTheme="minorEastAsia"/>
              </w:rPr>
            </w:pPr>
            <w:r w:rsidRPr="00C20A2C">
              <w:rPr>
                <w:rFonts w:asciiTheme="minorEastAsia" w:hAnsiTheme="minorEastAsia" w:hint="eastAsia"/>
              </w:rPr>
              <w:t>Overweight</w:t>
            </w:r>
            <w:r w:rsidR="00B72EBE">
              <w:rPr>
                <w:rFonts w:asciiTheme="minorEastAsia" w:hAnsiTheme="minorEastAsia" w:hint="eastAsia"/>
              </w:rPr>
              <w:t xml:space="preserve"> </w:t>
            </w:r>
            <w:r w:rsidRPr="00C20A2C">
              <w:rPr>
                <w:rFonts w:asciiTheme="minorEastAsia" w:hAnsiTheme="minorEastAsia" w:hint="eastAsia"/>
              </w:rPr>
              <w:t>(85-95</w:t>
            </w:r>
            <w:r w:rsidRPr="00C20A2C">
              <w:rPr>
                <w:rFonts w:asciiTheme="minorEastAsia" w:hAnsiTheme="minorEastAsia" w:hint="eastAsia"/>
                <w:vertAlign w:val="superscript"/>
              </w:rPr>
              <w:t>th</w:t>
            </w:r>
            <w:r w:rsidRPr="00C20A2C">
              <w:rPr>
                <w:rFonts w:asciiTheme="minorEastAsia" w:hAnsiTheme="minorEastAsia" w:hint="eastAsia"/>
              </w:rPr>
              <w:t xml:space="preserve"> percentile)</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Pr>
                <w:rFonts w:asciiTheme="minorEastAsia" w:hAnsiTheme="minorEastAsia"/>
              </w:rPr>
              <w:t>58</w:t>
            </w:r>
            <w:r w:rsidRPr="00C20A2C">
              <w:rPr>
                <w:rFonts w:asciiTheme="minorEastAsia" w:hAnsiTheme="minorEastAsia" w:hint="eastAsia"/>
              </w:rPr>
              <w:t xml:space="preserve"> (</w:t>
            </w:r>
            <w:r>
              <w:rPr>
                <w:rFonts w:asciiTheme="minorEastAsia" w:hAnsiTheme="minorEastAsia"/>
              </w:rPr>
              <w:t>17.</w:t>
            </w:r>
            <w:r>
              <w:rPr>
                <w:rFonts w:asciiTheme="minorEastAsia" w:hAnsiTheme="minorEastAsia" w:hint="eastAsia"/>
              </w:rPr>
              <w:t>6</w:t>
            </w:r>
            <w:r w:rsidRPr="00C20A2C">
              <w:rPr>
                <w:rFonts w:asciiTheme="minorEastAsia" w:hAnsiTheme="minorEastAsia" w:hint="eastAsia"/>
              </w:rPr>
              <w:t>)</w:t>
            </w:r>
          </w:p>
        </w:tc>
      </w:tr>
      <w:tr w:rsidR="005603C5" w:rsidRPr="00C20A2C" w:rsidTr="004277C5">
        <w:tc>
          <w:tcPr>
            <w:tcW w:w="4219" w:type="dxa"/>
            <w:tcBorders>
              <w:top w:val="nil"/>
              <w:left w:val="nil"/>
              <w:bottom w:val="nil"/>
              <w:right w:val="nil"/>
            </w:tcBorders>
            <w:hideMark/>
          </w:tcPr>
          <w:p w:rsidR="005603C5" w:rsidRPr="00C20A2C" w:rsidRDefault="005603C5" w:rsidP="004277C5">
            <w:pPr>
              <w:ind w:leftChars="71" w:left="142"/>
              <w:rPr>
                <w:rFonts w:asciiTheme="minorEastAsia" w:hAnsiTheme="minorEastAsia"/>
              </w:rPr>
            </w:pPr>
            <w:r w:rsidRPr="00C20A2C">
              <w:rPr>
                <w:rFonts w:asciiTheme="minorEastAsia" w:hAnsiTheme="minorEastAsia" w:hint="eastAsia"/>
              </w:rPr>
              <w:t>Obese</w:t>
            </w:r>
            <w:r w:rsidR="00B72EBE">
              <w:rPr>
                <w:rFonts w:asciiTheme="minorEastAsia" w:hAnsiTheme="minorEastAsia" w:hint="eastAsia"/>
              </w:rPr>
              <w:t xml:space="preserve"> </w:t>
            </w:r>
            <w:r w:rsidRPr="00C20A2C">
              <w:rPr>
                <w:rFonts w:asciiTheme="minorEastAsia" w:hAnsiTheme="minorEastAsia" w:hint="eastAsia"/>
              </w:rPr>
              <w:t>(≥95</w:t>
            </w:r>
            <w:r w:rsidRPr="00C20A2C">
              <w:rPr>
                <w:rFonts w:asciiTheme="minorEastAsia" w:hAnsiTheme="minorEastAsia" w:hint="eastAsia"/>
                <w:vertAlign w:val="superscript"/>
              </w:rPr>
              <w:t>th</w:t>
            </w:r>
            <w:r w:rsidRPr="00C20A2C">
              <w:rPr>
                <w:rFonts w:asciiTheme="minorEastAsia" w:hAnsiTheme="minorEastAsia" w:hint="eastAsia"/>
              </w:rPr>
              <w:t xml:space="preserve"> percentile)</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Pr>
                <w:rFonts w:asciiTheme="minorEastAsia" w:hAnsiTheme="minorEastAsia"/>
              </w:rPr>
              <w:t>40</w:t>
            </w:r>
            <w:r w:rsidRPr="00C20A2C">
              <w:rPr>
                <w:rFonts w:asciiTheme="minorEastAsia" w:hAnsiTheme="minorEastAsia" w:hint="eastAsia"/>
              </w:rPr>
              <w:t xml:space="preserve"> (12.</w:t>
            </w:r>
            <w:r>
              <w:rPr>
                <w:rFonts w:asciiTheme="minorEastAsia" w:hAnsiTheme="minorEastAsia"/>
              </w:rPr>
              <w:t>1</w:t>
            </w:r>
            <w:r w:rsidRPr="00C20A2C">
              <w:rPr>
                <w:rFonts w:asciiTheme="minorEastAsia" w:hAnsiTheme="minorEastAsia" w:hint="eastAsia"/>
              </w:rPr>
              <w:t>)</w:t>
            </w:r>
          </w:p>
        </w:tc>
      </w:tr>
      <w:tr w:rsidR="005603C5" w:rsidRPr="00C20A2C" w:rsidTr="004277C5">
        <w:tc>
          <w:tcPr>
            <w:tcW w:w="4219" w:type="dxa"/>
            <w:tcBorders>
              <w:top w:val="nil"/>
              <w:left w:val="nil"/>
              <w:bottom w:val="nil"/>
              <w:right w:val="nil"/>
            </w:tcBorders>
            <w:hideMark/>
          </w:tcPr>
          <w:p w:rsidR="005603C5" w:rsidRPr="00C20A2C" w:rsidRDefault="005603C5" w:rsidP="004277C5">
            <w:pPr>
              <w:rPr>
                <w:rFonts w:asciiTheme="minorEastAsia" w:hAnsiTheme="minorEastAsia"/>
              </w:rPr>
            </w:pPr>
            <w:r w:rsidRPr="00C20A2C">
              <w:rPr>
                <w:rFonts w:asciiTheme="minorEastAsia" w:hAnsiTheme="minorEastAsia" w:hint="eastAsia"/>
              </w:rPr>
              <w:t>Season</w:t>
            </w:r>
          </w:p>
        </w:tc>
        <w:tc>
          <w:tcPr>
            <w:tcW w:w="5005" w:type="dxa"/>
            <w:tcBorders>
              <w:top w:val="nil"/>
              <w:left w:val="nil"/>
              <w:bottom w:val="nil"/>
              <w:right w:val="nil"/>
            </w:tcBorders>
          </w:tcPr>
          <w:p w:rsidR="005603C5" w:rsidRPr="00C20A2C" w:rsidRDefault="005603C5" w:rsidP="004277C5">
            <w:pPr>
              <w:rPr>
                <w:rFonts w:asciiTheme="minorEastAsia" w:hAnsiTheme="minorEastAsia"/>
              </w:rPr>
            </w:pPr>
          </w:p>
        </w:tc>
      </w:tr>
      <w:tr w:rsidR="005603C5" w:rsidRPr="00C20A2C" w:rsidTr="004277C5">
        <w:tc>
          <w:tcPr>
            <w:tcW w:w="4219" w:type="dxa"/>
            <w:tcBorders>
              <w:top w:val="nil"/>
              <w:left w:val="nil"/>
              <w:bottom w:val="nil"/>
              <w:right w:val="nil"/>
            </w:tcBorders>
            <w:hideMark/>
          </w:tcPr>
          <w:p w:rsidR="005603C5" w:rsidRPr="00C20A2C" w:rsidRDefault="005603C5" w:rsidP="004277C5">
            <w:pPr>
              <w:ind w:leftChars="71" w:left="142"/>
              <w:rPr>
                <w:rFonts w:asciiTheme="minorEastAsia" w:hAnsiTheme="minorEastAsia"/>
              </w:rPr>
            </w:pPr>
            <w:r w:rsidRPr="00C20A2C">
              <w:rPr>
                <w:rFonts w:asciiTheme="minorEastAsia" w:hAnsiTheme="minorEastAsia" w:hint="eastAsia"/>
              </w:rPr>
              <w:t>Spring (March-May)</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Pr>
                <w:rFonts w:asciiTheme="minorEastAsia" w:hAnsiTheme="minorEastAsia"/>
              </w:rPr>
              <w:t>50</w:t>
            </w:r>
            <w:r w:rsidRPr="00C20A2C">
              <w:rPr>
                <w:rFonts w:asciiTheme="minorEastAsia" w:hAnsiTheme="minorEastAsia" w:hint="eastAsia"/>
              </w:rPr>
              <w:t xml:space="preserve"> (15.</w:t>
            </w:r>
            <w:r>
              <w:rPr>
                <w:rFonts w:asciiTheme="minorEastAsia" w:hAnsiTheme="minorEastAsia"/>
              </w:rPr>
              <w:t>1</w:t>
            </w:r>
            <w:r w:rsidRPr="00C20A2C">
              <w:rPr>
                <w:rFonts w:asciiTheme="minorEastAsia" w:hAnsiTheme="minorEastAsia" w:hint="eastAsia"/>
              </w:rPr>
              <w:t>)</w:t>
            </w:r>
          </w:p>
        </w:tc>
      </w:tr>
      <w:tr w:rsidR="005603C5" w:rsidRPr="00C20A2C" w:rsidTr="004277C5">
        <w:tc>
          <w:tcPr>
            <w:tcW w:w="4219" w:type="dxa"/>
            <w:tcBorders>
              <w:top w:val="nil"/>
              <w:left w:val="nil"/>
              <w:bottom w:val="nil"/>
              <w:right w:val="nil"/>
            </w:tcBorders>
            <w:hideMark/>
          </w:tcPr>
          <w:p w:rsidR="005603C5" w:rsidRPr="00C20A2C" w:rsidRDefault="005603C5" w:rsidP="004277C5">
            <w:pPr>
              <w:ind w:leftChars="71" w:left="142"/>
              <w:rPr>
                <w:rFonts w:asciiTheme="minorEastAsia" w:hAnsiTheme="minorEastAsia"/>
              </w:rPr>
            </w:pPr>
            <w:r w:rsidRPr="00C20A2C">
              <w:rPr>
                <w:rFonts w:asciiTheme="minorEastAsia" w:hAnsiTheme="minorEastAsia" w:hint="eastAsia"/>
              </w:rPr>
              <w:t>Fall (September-November)</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sidRPr="00C20A2C">
              <w:rPr>
                <w:rFonts w:asciiTheme="minorEastAsia" w:hAnsiTheme="minorEastAsia" w:hint="eastAsia"/>
              </w:rPr>
              <w:t>1</w:t>
            </w:r>
            <w:r>
              <w:rPr>
                <w:rFonts w:asciiTheme="minorEastAsia" w:hAnsiTheme="minorEastAsia"/>
              </w:rPr>
              <w:t>29</w:t>
            </w:r>
            <w:r w:rsidRPr="00C20A2C">
              <w:rPr>
                <w:rFonts w:asciiTheme="minorEastAsia" w:hAnsiTheme="minorEastAsia" w:hint="eastAsia"/>
              </w:rPr>
              <w:t xml:space="preserve"> (39.</w:t>
            </w:r>
            <w:r>
              <w:rPr>
                <w:rFonts w:asciiTheme="minorEastAsia" w:hAnsiTheme="minorEastAsia" w:hint="eastAsia"/>
              </w:rPr>
              <w:t>1</w:t>
            </w:r>
            <w:r w:rsidRPr="00C20A2C">
              <w:rPr>
                <w:rFonts w:asciiTheme="minorEastAsia" w:hAnsiTheme="minorEastAsia" w:hint="eastAsia"/>
              </w:rPr>
              <w:t>)</w:t>
            </w:r>
          </w:p>
        </w:tc>
      </w:tr>
      <w:tr w:rsidR="005603C5" w:rsidRPr="00C20A2C" w:rsidTr="004277C5">
        <w:tc>
          <w:tcPr>
            <w:tcW w:w="4219" w:type="dxa"/>
            <w:tcBorders>
              <w:top w:val="nil"/>
              <w:left w:val="nil"/>
              <w:bottom w:val="nil"/>
              <w:right w:val="nil"/>
            </w:tcBorders>
            <w:hideMark/>
          </w:tcPr>
          <w:p w:rsidR="005603C5" w:rsidRPr="00C20A2C" w:rsidRDefault="005603C5" w:rsidP="004277C5">
            <w:pPr>
              <w:ind w:leftChars="71" w:left="142"/>
              <w:rPr>
                <w:rFonts w:asciiTheme="minorEastAsia" w:hAnsiTheme="minorEastAsia"/>
              </w:rPr>
            </w:pPr>
            <w:r w:rsidRPr="00C20A2C">
              <w:rPr>
                <w:rFonts w:asciiTheme="minorEastAsia" w:hAnsiTheme="minorEastAsia" w:hint="eastAsia"/>
              </w:rPr>
              <w:t>Winter (December-February)</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sidRPr="00C20A2C">
              <w:rPr>
                <w:rFonts w:asciiTheme="minorEastAsia" w:hAnsiTheme="minorEastAsia" w:hint="eastAsia"/>
              </w:rPr>
              <w:t>151 (45.</w:t>
            </w:r>
            <w:r>
              <w:rPr>
                <w:rFonts w:asciiTheme="minorEastAsia" w:hAnsiTheme="minorEastAsia" w:hint="eastAsia"/>
              </w:rPr>
              <w:t>8</w:t>
            </w:r>
            <w:r w:rsidRPr="00C20A2C">
              <w:rPr>
                <w:rFonts w:asciiTheme="minorEastAsia" w:hAnsiTheme="minorEastAsia" w:hint="eastAsia"/>
              </w:rPr>
              <w:t>)</w:t>
            </w:r>
          </w:p>
        </w:tc>
      </w:tr>
      <w:tr w:rsidR="005603C5" w:rsidRPr="00C20A2C" w:rsidTr="004277C5">
        <w:tc>
          <w:tcPr>
            <w:tcW w:w="4219" w:type="dxa"/>
            <w:tcBorders>
              <w:top w:val="nil"/>
              <w:left w:val="nil"/>
              <w:bottom w:val="nil"/>
              <w:right w:val="nil"/>
            </w:tcBorders>
            <w:hideMark/>
          </w:tcPr>
          <w:p w:rsidR="005603C5" w:rsidRPr="00C20A2C" w:rsidRDefault="005603C5" w:rsidP="004277C5">
            <w:pPr>
              <w:rPr>
                <w:rFonts w:asciiTheme="minorEastAsia" w:hAnsiTheme="minorEastAsia"/>
              </w:rPr>
            </w:pPr>
            <w:r w:rsidRPr="00C20A2C">
              <w:rPr>
                <w:rFonts w:asciiTheme="minorEastAsia" w:hAnsiTheme="minorEastAsia" w:hint="eastAsia"/>
              </w:rPr>
              <w:t>Vitamin D</w:t>
            </w:r>
            <w:r w:rsidR="00B72EBE">
              <w:rPr>
                <w:rFonts w:asciiTheme="minorEastAsia" w:hAnsiTheme="minorEastAsia" w:hint="eastAsia"/>
              </w:rPr>
              <w:t xml:space="preserve"> </w:t>
            </w:r>
            <w:r w:rsidRPr="00C20A2C">
              <w:rPr>
                <w:rFonts w:asciiTheme="minorEastAsia" w:hAnsiTheme="minorEastAsia" w:hint="eastAsia"/>
              </w:rPr>
              <w:t>(25[OH]D)</w:t>
            </w:r>
          </w:p>
        </w:tc>
        <w:tc>
          <w:tcPr>
            <w:tcW w:w="5005" w:type="dxa"/>
            <w:tcBorders>
              <w:top w:val="nil"/>
              <w:left w:val="nil"/>
              <w:bottom w:val="nil"/>
              <w:right w:val="nil"/>
            </w:tcBorders>
          </w:tcPr>
          <w:p w:rsidR="005603C5" w:rsidRPr="00C20A2C" w:rsidRDefault="005603C5" w:rsidP="004277C5">
            <w:pPr>
              <w:rPr>
                <w:rFonts w:asciiTheme="minorEastAsia" w:hAnsiTheme="minorEastAsia"/>
              </w:rPr>
            </w:pPr>
          </w:p>
        </w:tc>
      </w:tr>
      <w:tr w:rsidR="005603C5" w:rsidRPr="00C20A2C" w:rsidTr="004277C5">
        <w:tc>
          <w:tcPr>
            <w:tcW w:w="4219" w:type="dxa"/>
            <w:tcBorders>
              <w:top w:val="nil"/>
              <w:left w:val="nil"/>
              <w:bottom w:val="nil"/>
              <w:right w:val="nil"/>
            </w:tcBorders>
            <w:hideMark/>
          </w:tcPr>
          <w:p w:rsidR="005603C5" w:rsidRPr="00C20A2C" w:rsidRDefault="005603C5" w:rsidP="004277C5">
            <w:pPr>
              <w:ind w:leftChars="71" w:left="142"/>
              <w:rPr>
                <w:rFonts w:asciiTheme="minorEastAsia" w:hAnsiTheme="minorEastAsia"/>
              </w:rPr>
            </w:pPr>
            <w:r w:rsidRPr="00C20A2C">
              <w:rPr>
                <w:rFonts w:asciiTheme="minorEastAsia" w:hAnsiTheme="minorEastAsia" w:hint="eastAsia"/>
              </w:rPr>
              <w:t>Deficiency</w:t>
            </w:r>
            <w:r w:rsidR="00B72EBE">
              <w:rPr>
                <w:rFonts w:asciiTheme="minorEastAsia" w:hAnsiTheme="minorEastAsia" w:hint="eastAsia"/>
              </w:rPr>
              <w:t xml:space="preserve"> </w:t>
            </w:r>
            <w:r w:rsidRPr="00C20A2C">
              <w:rPr>
                <w:rFonts w:asciiTheme="minorEastAsia" w:hAnsiTheme="minorEastAsia" w:hint="eastAsia"/>
              </w:rPr>
              <w:t>(&lt;20ng/mL)</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Pr>
                <w:rFonts w:asciiTheme="minorEastAsia" w:hAnsiTheme="minorEastAsia"/>
              </w:rPr>
              <w:t>195</w:t>
            </w:r>
            <w:r w:rsidRPr="00C20A2C">
              <w:rPr>
                <w:rFonts w:asciiTheme="minorEastAsia" w:hAnsiTheme="minorEastAsia" w:hint="eastAsia"/>
              </w:rPr>
              <w:t xml:space="preserve"> (</w:t>
            </w:r>
            <w:r>
              <w:rPr>
                <w:rFonts w:asciiTheme="minorEastAsia" w:hAnsiTheme="minorEastAsia"/>
              </w:rPr>
              <w:t>59.</w:t>
            </w:r>
            <w:r>
              <w:rPr>
                <w:rFonts w:asciiTheme="minorEastAsia" w:hAnsiTheme="minorEastAsia" w:hint="eastAsia"/>
              </w:rPr>
              <w:t>1</w:t>
            </w:r>
            <w:r w:rsidRPr="00C20A2C">
              <w:rPr>
                <w:rFonts w:asciiTheme="minorEastAsia" w:hAnsiTheme="minorEastAsia" w:hint="eastAsia"/>
              </w:rPr>
              <w:t>)</w:t>
            </w:r>
          </w:p>
        </w:tc>
      </w:tr>
      <w:tr w:rsidR="005603C5" w:rsidRPr="00C20A2C" w:rsidTr="004277C5">
        <w:tc>
          <w:tcPr>
            <w:tcW w:w="4219" w:type="dxa"/>
            <w:tcBorders>
              <w:top w:val="nil"/>
              <w:left w:val="nil"/>
              <w:bottom w:val="nil"/>
              <w:right w:val="nil"/>
            </w:tcBorders>
            <w:hideMark/>
          </w:tcPr>
          <w:p w:rsidR="005603C5" w:rsidRPr="00C20A2C" w:rsidRDefault="005603C5" w:rsidP="004277C5">
            <w:pPr>
              <w:ind w:firstLineChars="71" w:firstLine="142"/>
              <w:rPr>
                <w:rFonts w:asciiTheme="minorEastAsia" w:hAnsiTheme="minorEastAsia"/>
              </w:rPr>
            </w:pPr>
            <w:r w:rsidRPr="00C20A2C">
              <w:rPr>
                <w:rFonts w:asciiTheme="minorEastAsia" w:hAnsiTheme="minorEastAsia" w:hint="eastAsia"/>
              </w:rPr>
              <w:t>Sufficiency</w:t>
            </w:r>
            <w:r w:rsidR="00B72EBE">
              <w:rPr>
                <w:rFonts w:asciiTheme="minorEastAsia" w:hAnsiTheme="minorEastAsia" w:hint="eastAsia"/>
              </w:rPr>
              <w:t xml:space="preserve"> </w:t>
            </w:r>
            <w:r w:rsidRPr="00C20A2C">
              <w:rPr>
                <w:rFonts w:asciiTheme="minorEastAsia" w:hAnsiTheme="minorEastAsia" w:hint="eastAsia"/>
              </w:rPr>
              <w:t>(≥20ng/mL)</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Pr>
                <w:rFonts w:asciiTheme="minorEastAsia" w:hAnsiTheme="minorEastAsia"/>
              </w:rPr>
              <w:t>135</w:t>
            </w:r>
            <w:r w:rsidRPr="00C20A2C">
              <w:rPr>
                <w:rFonts w:asciiTheme="minorEastAsia" w:hAnsiTheme="minorEastAsia" w:hint="eastAsia"/>
              </w:rPr>
              <w:t xml:space="preserve"> (</w:t>
            </w:r>
            <w:r>
              <w:rPr>
                <w:rFonts w:asciiTheme="minorEastAsia" w:hAnsiTheme="minorEastAsia"/>
              </w:rPr>
              <w:t>40.9</w:t>
            </w:r>
            <w:r w:rsidRPr="00C20A2C">
              <w:rPr>
                <w:rFonts w:asciiTheme="minorEastAsia" w:hAnsiTheme="minorEastAsia" w:hint="eastAsia"/>
              </w:rPr>
              <w:t>)</w:t>
            </w:r>
          </w:p>
        </w:tc>
      </w:tr>
      <w:tr w:rsidR="005603C5" w:rsidRPr="00C20A2C" w:rsidTr="004277C5">
        <w:tc>
          <w:tcPr>
            <w:tcW w:w="4219" w:type="dxa"/>
            <w:tcBorders>
              <w:top w:val="nil"/>
              <w:left w:val="nil"/>
              <w:bottom w:val="nil"/>
              <w:right w:val="nil"/>
            </w:tcBorders>
            <w:hideMark/>
          </w:tcPr>
          <w:p w:rsidR="005603C5" w:rsidRPr="00C20A2C" w:rsidRDefault="005603C5" w:rsidP="004277C5">
            <w:pPr>
              <w:rPr>
                <w:rFonts w:asciiTheme="minorEastAsia" w:hAnsiTheme="minorEastAsia"/>
              </w:rPr>
            </w:pPr>
            <w:r w:rsidRPr="00C20A2C">
              <w:rPr>
                <w:rFonts w:asciiTheme="minorEastAsia" w:hAnsiTheme="minorEastAsia" w:hint="eastAsia"/>
              </w:rPr>
              <w:t>Puberty</w:t>
            </w:r>
          </w:p>
        </w:tc>
        <w:tc>
          <w:tcPr>
            <w:tcW w:w="5005" w:type="dxa"/>
            <w:tcBorders>
              <w:top w:val="nil"/>
              <w:left w:val="nil"/>
              <w:bottom w:val="nil"/>
              <w:right w:val="nil"/>
            </w:tcBorders>
          </w:tcPr>
          <w:p w:rsidR="005603C5" w:rsidRPr="00C20A2C" w:rsidRDefault="005603C5" w:rsidP="004277C5">
            <w:pPr>
              <w:rPr>
                <w:rFonts w:asciiTheme="minorEastAsia" w:hAnsiTheme="minorEastAsia"/>
              </w:rPr>
            </w:pPr>
          </w:p>
        </w:tc>
      </w:tr>
      <w:tr w:rsidR="005603C5" w:rsidRPr="00C20A2C" w:rsidTr="004277C5">
        <w:tc>
          <w:tcPr>
            <w:tcW w:w="4219" w:type="dxa"/>
            <w:tcBorders>
              <w:top w:val="nil"/>
              <w:left w:val="nil"/>
              <w:bottom w:val="nil"/>
              <w:right w:val="nil"/>
            </w:tcBorders>
            <w:hideMark/>
          </w:tcPr>
          <w:p w:rsidR="005603C5" w:rsidRPr="00C20A2C" w:rsidRDefault="005603C5" w:rsidP="004277C5">
            <w:pPr>
              <w:ind w:firstLineChars="71" w:firstLine="142"/>
              <w:rPr>
                <w:rFonts w:asciiTheme="minorEastAsia" w:hAnsiTheme="minorEastAsia"/>
              </w:rPr>
            </w:pPr>
            <w:r w:rsidRPr="00C20A2C">
              <w:rPr>
                <w:rFonts w:asciiTheme="minorEastAsia" w:hAnsiTheme="minorEastAsia" w:hint="eastAsia"/>
              </w:rPr>
              <w:t>Normal</w:t>
            </w:r>
          </w:p>
        </w:tc>
        <w:tc>
          <w:tcPr>
            <w:tcW w:w="5005" w:type="dxa"/>
            <w:tcBorders>
              <w:top w:val="nil"/>
              <w:left w:val="nil"/>
              <w:bottom w:val="nil"/>
              <w:right w:val="nil"/>
            </w:tcBorders>
            <w:hideMark/>
          </w:tcPr>
          <w:p w:rsidR="005603C5" w:rsidRPr="00C20A2C" w:rsidRDefault="005603C5" w:rsidP="004277C5">
            <w:pPr>
              <w:rPr>
                <w:rFonts w:asciiTheme="minorEastAsia" w:hAnsiTheme="minorEastAsia"/>
              </w:rPr>
            </w:pPr>
            <w:r>
              <w:rPr>
                <w:rFonts w:asciiTheme="minorEastAsia" w:hAnsiTheme="minorEastAsia"/>
              </w:rPr>
              <w:t>288</w:t>
            </w:r>
            <w:r w:rsidRPr="00C20A2C">
              <w:rPr>
                <w:rFonts w:asciiTheme="minorEastAsia" w:hAnsiTheme="minorEastAsia" w:hint="eastAsia"/>
              </w:rPr>
              <w:t xml:space="preserve"> (</w:t>
            </w:r>
            <w:r>
              <w:rPr>
                <w:rFonts w:asciiTheme="minorEastAsia" w:hAnsiTheme="minorEastAsia"/>
              </w:rPr>
              <w:t>87.2</w:t>
            </w:r>
            <w:r w:rsidRPr="00C20A2C">
              <w:rPr>
                <w:rFonts w:asciiTheme="minorEastAsia" w:hAnsiTheme="minorEastAsia" w:hint="eastAsia"/>
              </w:rPr>
              <w:t>)</w:t>
            </w:r>
          </w:p>
        </w:tc>
      </w:tr>
      <w:tr w:rsidR="005603C5" w:rsidRPr="00C20A2C" w:rsidTr="004277C5">
        <w:tc>
          <w:tcPr>
            <w:tcW w:w="4219" w:type="dxa"/>
            <w:tcBorders>
              <w:top w:val="nil"/>
              <w:left w:val="nil"/>
              <w:bottom w:val="single" w:sz="4" w:space="0" w:color="auto"/>
              <w:right w:val="nil"/>
            </w:tcBorders>
            <w:hideMark/>
          </w:tcPr>
          <w:p w:rsidR="005603C5" w:rsidRPr="00C20A2C" w:rsidRDefault="005603C5" w:rsidP="004277C5">
            <w:pPr>
              <w:ind w:firstLineChars="71" w:firstLine="142"/>
              <w:rPr>
                <w:rFonts w:asciiTheme="minorEastAsia" w:hAnsiTheme="minorEastAsia"/>
              </w:rPr>
            </w:pPr>
            <w:r w:rsidRPr="00C20A2C">
              <w:rPr>
                <w:rFonts w:asciiTheme="minorEastAsia" w:hAnsiTheme="minorEastAsia" w:hint="eastAsia"/>
              </w:rPr>
              <w:t>Precocious puberty</w:t>
            </w:r>
          </w:p>
        </w:tc>
        <w:tc>
          <w:tcPr>
            <w:tcW w:w="5005" w:type="dxa"/>
            <w:tcBorders>
              <w:top w:val="nil"/>
              <w:left w:val="nil"/>
              <w:bottom w:val="single" w:sz="4" w:space="0" w:color="auto"/>
              <w:right w:val="nil"/>
            </w:tcBorders>
            <w:hideMark/>
          </w:tcPr>
          <w:p w:rsidR="005603C5" w:rsidRPr="00C20A2C" w:rsidRDefault="005603C5" w:rsidP="004277C5">
            <w:pPr>
              <w:rPr>
                <w:rFonts w:asciiTheme="minorEastAsia" w:hAnsiTheme="minorEastAsia"/>
              </w:rPr>
            </w:pPr>
            <w:r w:rsidRPr="00C20A2C">
              <w:rPr>
                <w:rFonts w:asciiTheme="minorEastAsia" w:hAnsiTheme="minorEastAsia" w:hint="eastAsia"/>
              </w:rPr>
              <w:t>42 (</w:t>
            </w:r>
            <w:r>
              <w:rPr>
                <w:rFonts w:asciiTheme="minorEastAsia" w:hAnsiTheme="minorEastAsia"/>
              </w:rPr>
              <w:t>12.7</w:t>
            </w:r>
            <w:r w:rsidRPr="00C20A2C">
              <w:rPr>
                <w:rFonts w:asciiTheme="minorEastAsia" w:hAnsiTheme="minorEastAsia" w:hint="eastAsia"/>
              </w:rPr>
              <w:t>)</w:t>
            </w:r>
          </w:p>
        </w:tc>
      </w:tr>
    </w:tbl>
    <w:p w:rsidR="00240D63" w:rsidRDefault="00240D63" w:rsidP="00F34364">
      <w:pPr>
        <w:spacing w:line="480" w:lineRule="auto"/>
        <w:rPr>
          <w:szCs w:val="20"/>
        </w:rPr>
      </w:pPr>
    </w:p>
    <w:p w:rsidR="008A0776" w:rsidRDefault="008A0776" w:rsidP="00F34364">
      <w:pPr>
        <w:spacing w:line="480" w:lineRule="auto"/>
        <w:rPr>
          <w:szCs w:val="20"/>
        </w:rPr>
      </w:pPr>
    </w:p>
    <w:p w:rsidR="008A0776" w:rsidRDefault="008A0776" w:rsidP="00F34364">
      <w:pPr>
        <w:spacing w:line="480" w:lineRule="auto"/>
        <w:rPr>
          <w:szCs w:val="20"/>
        </w:rPr>
      </w:pPr>
    </w:p>
    <w:p w:rsidR="008A0776" w:rsidRDefault="008A0776" w:rsidP="00F34364">
      <w:pPr>
        <w:spacing w:line="480" w:lineRule="auto"/>
        <w:rPr>
          <w:szCs w:val="20"/>
        </w:rPr>
      </w:pPr>
    </w:p>
    <w:p w:rsidR="008A0776" w:rsidRDefault="008A0776" w:rsidP="00F34364">
      <w:pPr>
        <w:spacing w:line="480" w:lineRule="auto"/>
        <w:rPr>
          <w:szCs w:val="20"/>
        </w:rPr>
      </w:pPr>
    </w:p>
    <w:p w:rsidR="008A0776" w:rsidRDefault="008A0776" w:rsidP="00F34364">
      <w:pPr>
        <w:spacing w:line="480" w:lineRule="auto"/>
        <w:rPr>
          <w:szCs w:val="20"/>
        </w:rPr>
      </w:pPr>
    </w:p>
    <w:p w:rsidR="008A0776" w:rsidRDefault="008A0776" w:rsidP="00F34364">
      <w:pPr>
        <w:spacing w:line="480" w:lineRule="auto"/>
        <w:rPr>
          <w:szCs w:val="20"/>
        </w:rPr>
      </w:pPr>
    </w:p>
    <w:p w:rsidR="008A0776" w:rsidRDefault="008A0776" w:rsidP="00F34364">
      <w:pPr>
        <w:spacing w:line="480" w:lineRule="auto"/>
        <w:rPr>
          <w:szCs w:val="20"/>
        </w:rPr>
      </w:pPr>
    </w:p>
    <w:p w:rsidR="008A0776" w:rsidRDefault="008A0776" w:rsidP="00F34364">
      <w:pPr>
        <w:spacing w:line="480" w:lineRule="auto"/>
        <w:rPr>
          <w:szCs w:val="20"/>
        </w:rPr>
      </w:pPr>
    </w:p>
    <w:p w:rsidR="008A0776" w:rsidRDefault="008A0776" w:rsidP="00F34364">
      <w:pPr>
        <w:spacing w:line="480" w:lineRule="auto"/>
        <w:rPr>
          <w:szCs w:val="20"/>
        </w:rPr>
      </w:pPr>
    </w:p>
    <w:p w:rsidR="003C74B4" w:rsidRPr="003C74B4" w:rsidRDefault="003C74B4" w:rsidP="003C74B4">
      <w:pPr>
        <w:spacing w:before="240"/>
        <w:rPr>
          <w:rFonts w:asciiTheme="minorEastAsia" w:hAnsiTheme="minorEastAsia"/>
        </w:rPr>
      </w:pPr>
      <w:r w:rsidRPr="00C20A2C">
        <w:rPr>
          <w:rFonts w:asciiTheme="minorEastAsia" w:hAnsiTheme="minorEastAsia" w:hint="eastAsia"/>
        </w:rPr>
        <w:t xml:space="preserve">Table 2. Characteristics of </w:t>
      </w:r>
      <w:r w:rsidR="00240D63">
        <w:rPr>
          <w:rFonts w:asciiTheme="minorEastAsia" w:hAnsiTheme="minorEastAsia" w:hint="eastAsia"/>
        </w:rPr>
        <w:t>participants according to vitamin D status</w:t>
      </w:r>
    </w:p>
    <w:tbl>
      <w:tblPr>
        <w:tblStyle w:val="a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1621"/>
        <w:gridCol w:w="1621"/>
        <w:gridCol w:w="1621"/>
        <w:gridCol w:w="1616"/>
      </w:tblGrid>
      <w:tr w:rsidR="003C74B4" w:rsidRPr="00C20A2C" w:rsidTr="004277C5">
        <w:trPr>
          <w:trHeight w:val="845"/>
        </w:trPr>
        <w:tc>
          <w:tcPr>
            <w:tcW w:w="1495" w:type="pct"/>
            <w:tcBorders>
              <w:top w:val="single" w:sz="4" w:space="0" w:color="auto"/>
              <w:left w:val="nil"/>
              <w:bottom w:val="single" w:sz="4" w:space="0" w:color="auto"/>
              <w:right w:val="nil"/>
            </w:tcBorders>
            <w:vAlign w:val="center"/>
          </w:tcPr>
          <w:p w:rsidR="003C74B4" w:rsidRPr="00C20A2C" w:rsidRDefault="003C74B4" w:rsidP="004277C5">
            <w:pPr>
              <w:rPr>
                <w:rFonts w:asciiTheme="minorEastAsia" w:hAnsiTheme="minorEastAsia"/>
              </w:rPr>
            </w:pPr>
          </w:p>
        </w:tc>
        <w:tc>
          <w:tcPr>
            <w:tcW w:w="877" w:type="pct"/>
            <w:tcBorders>
              <w:top w:val="single" w:sz="4" w:space="0" w:color="auto"/>
              <w:left w:val="nil"/>
              <w:bottom w:val="single" w:sz="4" w:space="0" w:color="auto"/>
              <w:right w:val="nil"/>
            </w:tcBorders>
          </w:tcPr>
          <w:p w:rsidR="003C74B4" w:rsidRDefault="003C74B4" w:rsidP="004277C5">
            <w:pPr>
              <w:rPr>
                <w:rFonts w:asciiTheme="minorEastAsia" w:hAnsiTheme="minorEastAsia"/>
              </w:rPr>
            </w:pPr>
            <w:r w:rsidRPr="00C20A2C">
              <w:rPr>
                <w:rFonts w:asciiTheme="minorEastAsia" w:hAnsiTheme="minorEastAsia" w:hint="eastAsia"/>
              </w:rPr>
              <w:t>Total</w:t>
            </w:r>
          </w:p>
          <w:p w:rsidR="003C74B4" w:rsidRPr="00C20A2C" w:rsidRDefault="003C74B4" w:rsidP="004277C5">
            <w:pPr>
              <w:rPr>
                <w:rFonts w:asciiTheme="minorEastAsia" w:hAnsiTheme="minorEastAsia"/>
              </w:rPr>
            </w:pPr>
            <w:r>
              <w:rPr>
                <w:rFonts w:asciiTheme="minorEastAsia" w:hAnsiTheme="minorEastAsia" w:hint="eastAsia"/>
              </w:rPr>
              <w:t>(n=330, 100.0%)</w:t>
            </w:r>
          </w:p>
        </w:tc>
        <w:tc>
          <w:tcPr>
            <w:tcW w:w="877" w:type="pct"/>
            <w:tcBorders>
              <w:top w:val="single" w:sz="4" w:space="0" w:color="auto"/>
              <w:left w:val="nil"/>
              <w:bottom w:val="single" w:sz="4" w:space="0" w:color="auto"/>
              <w:right w:val="nil"/>
            </w:tcBorders>
            <w:hideMark/>
          </w:tcPr>
          <w:p w:rsidR="00240D63" w:rsidRDefault="003C74B4" w:rsidP="004277C5">
            <w:pPr>
              <w:rPr>
                <w:rFonts w:asciiTheme="minorEastAsia" w:hAnsiTheme="minorEastAsia"/>
              </w:rPr>
            </w:pPr>
            <w:r w:rsidRPr="00C20A2C">
              <w:rPr>
                <w:rFonts w:asciiTheme="minorEastAsia" w:hAnsiTheme="minorEastAsia" w:hint="eastAsia"/>
              </w:rPr>
              <w:t>Vitamin D</w:t>
            </w:r>
          </w:p>
          <w:p w:rsidR="003C74B4" w:rsidRPr="00C20A2C" w:rsidRDefault="003C74B4" w:rsidP="004277C5">
            <w:pPr>
              <w:rPr>
                <w:rFonts w:asciiTheme="minorEastAsia" w:hAnsiTheme="minorEastAsia"/>
              </w:rPr>
            </w:pPr>
            <w:r w:rsidRPr="00C20A2C">
              <w:rPr>
                <w:rFonts w:asciiTheme="minorEastAsia" w:hAnsiTheme="minorEastAsia" w:hint="eastAsia"/>
              </w:rPr>
              <w:t>deficiency</w:t>
            </w:r>
          </w:p>
          <w:p w:rsidR="003C74B4" w:rsidRPr="00C20A2C" w:rsidRDefault="003C74B4" w:rsidP="004277C5">
            <w:pPr>
              <w:rPr>
                <w:rFonts w:asciiTheme="minorEastAsia" w:hAnsiTheme="minorEastAsia"/>
              </w:rPr>
            </w:pPr>
            <w:r>
              <w:rPr>
                <w:rFonts w:asciiTheme="minorEastAsia" w:hAnsiTheme="minorEastAsia" w:hint="eastAsia"/>
              </w:rPr>
              <w:t>(n=195, 59.1%</w:t>
            </w:r>
            <w:r w:rsidRPr="00C20A2C">
              <w:rPr>
                <w:rFonts w:asciiTheme="minorEastAsia" w:hAnsiTheme="minorEastAsia" w:hint="eastAsia"/>
              </w:rPr>
              <w:t>)</w:t>
            </w:r>
          </w:p>
        </w:tc>
        <w:tc>
          <w:tcPr>
            <w:tcW w:w="877" w:type="pct"/>
            <w:tcBorders>
              <w:top w:val="single" w:sz="4" w:space="0" w:color="auto"/>
              <w:left w:val="nil"/>
              <w:bottom w:val="single" w:sz="4" w:space="0" w:color="auto"/>
              <w:right w:val="nil"/>
            </w:tcBorders>
            <w:hideMark/>
          </w:tcPr>
          <w:p w:rsidR="00240D63" w:rsidRDefault="00240D63" w:rsidP="004277C5">
            <w:pPr>
              <w:rPr>
                <w:rFonts w:asciiTheme="minorEastAsia" w:hAnsiTheme="minorEastAsia"/>
              </w:rPr>
            </w:pPr>
            <w:r>
              <w:rPr>
                <w:rFonts w:asciiTheme="minorEastAsia" w:hAnsiTheme="minorEastAsia" w:hint="eastAsia"/>
              </w:rPr>
              <w:t>Vitamin</w:t>
            </w:r>
            <w:r w:rsidR="003C74B4" w:rsidRPr="00C20A2C">
              <w:rPr>
                <w:rFonts w:asciiTheme="minorEastAsia" w:hAnsiTheme="minorEastAsia" w:hint="eastAsia"/>
              </w:rPr>
              <w:t xml:space="preserve"> D</w:t>
            </w:r>
          </w:p>
          <w:p w:rsidR="003C74B4" w:rsidRPr="00C20A2C" w:rsidRDefault="003C74B4" w:rsidP="004277C5">
            <w:pPr>
              <w:rPr>
                <w:rFonts w:asciiTheme="minorEastAsia" w:hAnsiTheme="minorEastAsia"/>
              </w:rPr>
            </w:pPr>
            <w:r w:rsidRPr="00C20A2C">
              <w:rPr>
                <w:rFonts w:asciiTheme="minorEastAsia" w:hAnsiTheme="minorEastAsia" w:hint="eastAsia"/>
              </w:rPr>
              <w:t>sufficiency</w:t>
            </w:r>
          </w:p>
          <w:p w:rsidR="003C74B4" w:rsidRPr="00C20A2C" w:rsidRDefault="003C74B4" w:rsidP="004277C5">
            <w:pPr>
              <w:rPr>
                <w:rFonts w:asciiTheme="minorEastAsia" w:hAnsiTheme="minorEastAsia"/>
              </w:rPr>
            </w:pPr>
            <w:r w:rsidRPr="00C20A2C">
              <w:rPr>
                <w:rFonts w:asciiTheme="minorEastAsia" w:hAnsiTheme="minorEastAsia" w:hint="eastAsia"/>
              </w:rPr>
              <w:t>(n=13</w:t>
            </w:r>
            <w:r>
              <w:rPr>
                <w:rFonts w:asciiTheme="minorEastAsia" w:hAnsiTheme="minorEastAsia" w:hint="eastAsia"/>
              </w:rPr>
              <w:t>5, 40.9%</w:t>
            </w:r>
            <w:r w:rsidRPr="00C20A2C">
              <w:rPr>
                <w:rFonts w:asciiTheme="minorEastAsia" w:hAnsiTheme="minorEastAsia" w:hint="eastAsia"/>
              </w:rPr>
              <w:t>)</w:t>
            </w:r>
          </w:p>
        </w:tc>
        <w:tc>
          <w:tcPr>
            <w:tcW w:w="874" w:type="pct"/>
            <w:tcBorders>
              <w:top w:val="single" w:sz="4" w:space="0" w:color="auto"/>
              <w:left w:val="nil"/>
              <w:bottom w:val="single" w:sz="4" w:space="0" w:color="auto"/>
              <w:right w:val="nil"/>
            </w:tcBorders>
            <w:hideMark/>
          </w:tcPr>
          <w:p w:rsidR="003C74B4" w:rsidRPr="00C20A2C" w:rsidRDefault="003C74B4" w:rsidP="004277C5">
            <w:pPr>
              <w:rPr>
                <w:rFonts w:asciiTheme="minorEastAsia" w:hAnsiTheme="minorEastAsia"/>
              </w:rPr>
            </w:pPr>
            <w:r w:rsidRPr="00C20A2C">
              <w:rPr>
                <w:rFonts w:asciiTheme="minorEastAsia" w:hAnsiTheme="minorEastAsia" w:hint="eastAsia"/>
              </w:rPr>
              <w:t>p-value</w:t>
            </w:r>
            <w:r w:rsidRPr="00C20A2C">
              <w:rPr>
                <w:rFonts w:asciiTheme="minorEastAsia" w:hAnsiTheme="minorEastAsia" w:hint="eastAsia"/>
                <w:vertAlign w:val="superscript"/>
              </w:rPr>
              <w:t>1)</w:t>
            </w:r>
          </w:p>
        </w:tc>
      </w:tr>
      <w:tr w:rsidR="003C74B4" w:rsidRPr="00C20A2C" w:rsidTr="004277C5">
        <w:trPr>
          <w:trHeight w:val="285"/>
        </w:trPr>
        <w:tc>
          <w:tcPr>
            <w:tcW w:w="1495" w:type="pct"/>
            <w:tcBorders>
              <w:top w:val="single" w:sz="4" w:space="0" w:color="auto"/>
              <w:left w:val="nil"/>
              <w:bottom w:val="nil"/>
              <w:right w:val="nil"/>
            </w:tcBorders>
            <w:vAlign w:val="center"/>
            <w:hideMark/>
          </w:tcPr>
          <w:p w:rsidR="003C74B4" w:rsidRPr="00C20A2C" w:rsidRDefault="003C74B4" w:rsidP="004277C5">
            <w:pPr>
              <w:rPr>
                <w:rFonts w:asciiTheme="minorEastAsia" w:hAnsiTheme="minorEastAsia"/>
              </w:rPr>
            </w:pPr>
            <w:r w:rsidRPr="00C20A2C">
              <w:rPr>
                <w:rFonts w:asciiTheme="minorEastAsia" w:hAnsiTheme="minorEastAsia" w:hint="eastAsia"/>
              </w:rPr>
              <w:t>Serum 25(OH)D (ng/mL)</w:t>
            </w:r>
          </w:p>
        </w:tc>
        <w:tc>
          <w:tcPr>
            <w:tcW w:w="877" w:type="pct"/>
            <w:tcBorders>
              <w:top w:val="single" w:sz="4" w:space="0" w:color="auto"/>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19.83</w:t>
            </w:r>
            <w:r w:rsidRPr="00C20A2C">
              <w:rPr>
                <w:rFonts w:asciiTheme="minorEastAsia" w:hAnsiTheme="minorEastAsia" w:hint="eastAsia"/>
              </w:rPr>
              <w:t>±</w:t>
            </w:r>
            <w:r>
              <w:rPr>
                <w:rFonts w:asciiTheme="minorEastAsia" w:hAnsiTheme="minorEastAsia" w:hint="eastAsia"/>
              </w:rPr>
              <w:t>7.39</w:t>
            </w:r>
          </w:p>
        </w:tc>
        <w:tc>
          <w:tcPr>
            <w:tcW w:w="877" w:type="pct"/>
            <w:tcBorders>
              <w:top w:val="single" w:sz="4" w:space="0" w:color="auto"/>
              <w:left w:val="nil"/>
              <w:bottom w:val="nil"/>
              <w:right w:val="nil"/>
            </w:tcBorders>
            <w:hideMark/>
          </w:tcPr>
          <w:p w:rsidR="003C74B4" w:rsidRPr="00C20A2C" w:rsidRDefault="003C74B4" w:rsidP="004277C5">
            <w:pPr>
              <w:rPr>
                <w:rFonts w:asciiTheme="minorEastAsia" w:hAnsiTheme="minorEastAsia"/>
              </w:rPr>
            </w:pPr>
            <w:r w:rsidRPr="00C20A2C">
              <w:rPr>
                <w:rFonts w:asciiTheme="minorEastAsia" w:hAnsiTheme="minorEastAsia" w:hint="eastAsia"/>
              </w:rPr>
              <w:t>14.8</w:t>
            </w:r>
            <w:r>
              <w:rPr>
                <w:rFonts w:asciiTheme="minorEastAsia" w:hAnsiTheme="minorEastAsia"/>
              </w:rPr>
              <w:t>6</w:t>
            </w:r>
            <w:r w:rsidRPr="00C20A2C">
              <w:rPr>
                <w:rFonts w:asciiTheme="minorEastAsia" w:hAnsiTheme="minorEastAsia" w:hint="eastAsia"/>
              </w:rPr>
              <w:t>±3.</w:t>
            </w:r>
            <w:r>
              <w:rPr>
                <w:rFonts w:asciiTheme="minorEastAsia" w:hAnsiTheme="minorEastAsia"/>
              </w:rPr>
              <w:t>20</w:t>
            </w:r>
          </w:p>
        </w:tc>
        <w:tc>
          <w:tcPr>
            <w:tcW w:w="877" w:type="pct"/>
            <w:tcBorders>
              <w:top w:val="single" w:sz="4" w:space="0" w:color="auto"/>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27</w:t>
            </w:r>
            <w:r w:rsidRPr="00C20A2C">
              <w:rPr>
                <w:rFonts w:asciiTheme="minorEastAsia" w:hAnsiTheme="minorEastAsia" w:hint="eastAsia"/>
              </w:rPr>
              <w:t>.</w:t>
            </w:r>
            <w:r>
              <w:rPr>
                <w:rFonts w:asciiTheme="minorEastAsia" w:hAnsiTheme="minorEastAsia"/>
              </w:rPr>
              <w:t>01</w:t>
            </w:r>
            <w:r w:rsidRPr="00C20A2C">
              <w:rPr>
                <w:rFonts w:asciiTheme="minorEastAsia" w:hAnsiTheme="minorEastAsia" w:hint="eastAsia"/>
              </w:rPr>
              <w:t>±</w:t>
            </w:r>
            <w:r>
              <w:rPr>
                <w:rFonts w:asciiTheme="minorEastAsia" w:hAnsiTheme="minorEastAsia"/>
              </w:rPr>
              <w:t>5.59</w:t>
            </w:r>
          </w:p>
        </w:tc>
        <w:tc>
          <w:tcPr>
            <w:tcW w:w="874" w:type="pct"/>
            <w:tcBorders>
              <w:top w:val="single" w:sz="4" w:space="0" w:color="auto"/>
              <w:left w:val="nil"/>
              <w:bottom w:val="nil"/>
              <w:right w:val="nil"/>
            </w:tcBorders>
            <w:hideMark/>
          </w:tcPr>
          <w:p w:rsidR="003C74B4" w:rsidRPr="00C20A2C"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rPr>
                <w:rFonts w:asciiTheme="minorEastAsia" w:hAnsiTheme="minorEastAsia"/>
              </w:rPr>
            </w:pPr>
            <w:r w:rsidRPr="00C20A2C">
              <w:rPr>
                <w:rFonts w:asciiTheme="minorEastAsia" w:hAnsiTheme="minorEastAsia" w:hint="eastAsia"/>
              </w:rPr>
              <w:lastRenderedPageBreak/>
              <w:t>Sex (%)</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4"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hint="eastAsia"/>
              </w:rPr>
              <w:t>0.576</w:t>
            </w: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ind w:leftChars="71" w:left="142"/>
              <w:rPr>
                <w:rFonts w:asciiTheme="minorEastAsia" w:hAnsiTheme="minorEastAsia"/>
              </w:rPr>
            </w:pPr>
            <w:r w:rsidRPr="00C20A2C">
              <w:rPr>
                <w:rFonts w:asciiTheme="minorEastAsia" w:hAnsiTheme="minorEastAsia" w:hint="eastAsia"/>
              </w:rPr>
              <w:t>Male</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66 (20.0)</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41</w:t>
            </w:r>
            <w:r w:rsidRPr="00C20A2C">
              <w:rPr>
                <w:rFonts w:asciiTheme="minorEastAsia" w:hAnsiTheme="minorEastAsia" w:hint="eastAsia"/>
              </w:rPr>
              <w:t xml:space="preserve"> (</w:t>
            </w:r>
            <w:r>
              <w:rPr>
                <w:rFonts w:asciiTheme="minorEastAsia" w:hAnsiTheme="minorEastAsia"/>
              </w:rPr>
              <w:t>21.0</w:t>
            </w:r>
            <w:r w:rsidRPr="00C20A2C">
              <w:rPr>
                <w:rFonts w:asciiTheme="minorEastAsia" w:hAnsiTheme="minorEastAsia" w:hint="eastAsia"/>
              </w:rPr>
              <w:t>)</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sidRPr="00C20A2C">
              <w:rPr>
                <w:rFonts w:asciiTheme="minorEastAsia" w:hAnsiTheme="minorEastAsia" w:hint="eastAsia"/>
              </w:rPr>
              <w:t>25 (18</w:t>
            </w:r>
            <w:r>
              <w:rPr>
                <w:rFonts w:asciiTheme="minorEastAsia" w:hAnsiTheme="minorEastAsia"/>
              </w:rPr>
              <w:t>.5</w:t>
            </w:r>
            <w:r w:rsidRPr="00C20A2C">
              <w:rPr>
                <w:rFonts w:asciiTheme="minorEastAsia" w:hAnsiTheme="minorEastAsia" w:hint="eastAsia"/>
              </w:rPr>
              <w:t>)</w:t>
            </w:r>
          </w:p>
        </w:tc>
        <w:tc>
          <w:tcPr>
            <w:tcW w:w="874" w:type="pct"/>
            <w:tcBorders>
              <w:top w:val="nil"/>
              <w:left w:val="nil"/>
              <w:bottom w:val="nil"/>
              <w:right w:val="nil"/>
            </w:tcBorders>
          </w:tcPr>
          <w:p w:rsidR="003C74B4" w:rsidRPr="00C20A2C"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ind w:firstLineChars="71" w:firstLine="142"/>
              <w:rPr>
                <w:rFonts w:asciiTheme="minorEastAsia" w:hAnsiTheme="minorEastAsia"/>
              </w:rPr>
            </w:pPr>
            <w:r w:rsidRPr="00C20A2C">
              <w:rPr>
                <w:rFonts w:asciiTheme="minorEastAsia" w:hAnsiTheme="minorEastAsia" w:hint="eastAsia"/>
              </w:rPr>
              <w:t>Female</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264 (80.0)</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154</w:t>
            </w:r>
            <w:r w:rsidRPr="00C20A2C">
              <w:rPr>
                <w:rFonts w:asciiTheme="minorEastAsia" w:hAnsiTheme="minorEastAsia" w:hint="eastAsia"/>
              </w:rPr>
              <w:t xml:space="preserve"> (</w:t>
            </w:r>
            <w:r>
              <w:rPr>
                <w:rFonts w:asciiTheme="minorEastAsia" w:hAnsiTheme="minorEastAsia"/>
              </w:rPr>
              <w:t>79</w:t>
            </w:r>
            <w:r w:rsidRPr="00C20A2C">
              <w:rPr>
                <w:rFonts w:asciiTheme="minorEastAsia" w:hAnsiTheme="minorEastAsia" w:hint="eastAsia"/>
              </w:rPr>
              <w:t>.</w:t>
            </w:r>
            <w:r>
              <w:rPr>
                <w:rFonts w:asciiTheme="minorEastAsia" w:hAnsiTheme="minorEastAsia"/>
              </w:rPr>
              <w:t>0</w:t>
            </w:r>
            <w:r w:rsidRPr="00C20A2C">
              <w:rPr>
                <w:rFonts w:asciiTheme="minorEastAsia" w:hAnsiTheme="minorEastAsia" w:hint="eastAsia"/>
              </w:rPr>
              <w:t>)</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sidRPr="00C20A2C">
              <w:rPr>
                <w:rFonts w:asciiTheme="minorEastAsia" w:hAnsiTheme="minorEastAsia" w:hint="eastAsia"/>
              </w:rPr>
              <w:t>11</w:t>
            </w:r>
            <w:r>
              <w:rPr>
                <w:rFonts w:asciiTheme="minorEastAsia" w:hAnsiTheme="minorEastAsia"/>
              </w:rPr>
              <w:t>0</w:t>
            </w:r>
            <w:r w:rsidRPr="00C20A2C">
              <w:rPr>
                <w:rFonts w:asciiTheme="minorEastAsia" w:hAnsiTheme="minorEastAsia" w:hint="eastAsia"/>
              </w:rPr>
              <w:t xml:space="preserve"> (</w:t>
            </w:r>
            <w:r>
              <w:rPr>
                <w:rFonts w:asciiTheme="minorEastAsia" w:hAnsiTheme="minorEastAsia"/>
              </w:rPr>
              <w:t>81.5</w:t>
            </w:r>
            <w:r w:rsidRPr="00C20A2C">
              <w:rPr>
                <w:rFonts w:asciiTheme="minorEastAsia" w:hAnsiTheme="minorEastAsia" w:hint="eastAsia"/>
              </w:rPr>
              <w:t>)</w:t>
            </w:r>
          </w:p>
        </w:tc>
        <w:tc>
          <w:tcPr>
            <w:tcW w:w="874" w:type="pct"/>
            <w:tcBorders>
              <w:top w:val="nil"/>
              <w:left w:val="nil"/>
              <w:bottom w:val="nil"/>
              <w:right w:val="nil"/>
            </w:tcBorders>
          </w:tcPr>
          <w:p w:rsidR="003C74B4" w:rsidRPr="00C20A2C"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rPr>
                <w:rFonts w:asciiTheme="minorEastAsia" w:hAnsiTheme="minorEastAsia"/>
              </w:rPr>
            </w:pPr>
            <w:r w:rsidRPr="00C20A2C">
              <w:rPr>
                <w:rFonts w:asciiTheme="minorEastAsia" w:hAnsiTheme="minorEastAsia" w:hint="eastAsia"/>
              </w:rPr>
              <w:t>Age</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8.70</w:t>
            </w:r>
            <w:r w:rsidRPr="00C20A2C">
              <w:rPr>
                <w:rFonts w:asciiTheme="minorEastAsia" w:hAnsiTheme="minorEastAsia" w:hint="eastAsia"/>
              </w:rPr>
              <w:t>±</w:t>
            </w:r>
            <w:r>
              <w:rPr>
                <w:rFonts w:asciiTheme="minorEastAsia" w:hAnsiTheme="minorEastAsia" w:hint="eastAsia"/>
              </w:rPr>
              <w:t>1.24</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8.80</w:t>
            </w:r>
            <w:r w:rsidRPr="00C20A2C">
              <w:rPr>
                <w:rFonts w:asciiTheme="minorEastAsia" w:hAnsiTheme="minorEastAsia" w:hint="eastAsia"/>
              </w:rPr>
              <w:t>±</w:t>
            </w:r>
            <w:r>
              <w:rPr>
                <w:rFonts w:asciiTheme="minorEastAsia" w:hAnsiTheme="minorEastAsia"/>
              </w:rPr>
              <w:t>1.22</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sidRPr="00C20A2C">
              <w:rPr>
                <w:rFonts w:asciiTheme="minorEastAsia" w:hAnsiTheme="minorEastAsia" w:hint="eastAsia"/>
              </w:rPr>
              <w:t>8.55±1.2</w:t>
            </w:r>
            <w:r>
              <w:rPr>
                <w:rFonts w:asciiTheme="minorEastAsia" w:hAnsiTheme="minorEastAsia"/>
              </w:rPr>
              <w:t>6</w:t>
            </w:r>
          </w:p>
        </w:tc>
        <w:tc>
          <w:tcPr>
            <w:tcW w:w="874"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hint="eastAsia"/>
              </w:rPr>
              <w:t>0.078</w:t>
            </w: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rPr>
                <w:rFonts w:asciiTheme="minorEastAsia" w:hAnsiTheme="minorEastAsia"/>
              </w:rPr>
            </w:pPr>
            <w:r w:rsidRPr="00C20A2C">
              <w:rPr>
                <w:rFonts w:asciiTheme="minorEastAsia" w:hAnsiTheme="minorEastAsia" w:hint="eastAsia"/>
              </w:rPr>
              <w:t>Season</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4"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&lt;0.001</w:t>
            </w: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ind w:firstLineChars="71" w:firstLine="142"/>
              <w:rPr>
                <w:rFonts w:asciiTheme="minorEastAsia" w:hAnsiTheme="minorEastAsia"/>
              </w:rPr>
            </w:pPr>
            <w:r w:rsidRPr="00C20A2C">
              <w:rPr>
                <w:rFonts w:asciiTheme="minorEastAsia" w:hAnsiTheme="minorEastAsia" w:hint="eastAsia"/>
              </w:rPr>
              <w:t>Spring (March-May)</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50 (15.2)</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sidRPr="00C20A2C">
              <w:rPr>
                <w:rFonts w:asciiTheme="minorEastAsia" w:hAnsiTheme="minorEastAsia" w:hint="eastAsia"/>
              </w:rPr>
              <w:t>41 (</w:t>
            </w:r>
            <w:r>
              <w:rPr>
                <w:rFonts w:asciiTheme="minorEastAsia" w:hAnsiTheme="minorEastAsia"/>
              </w:rPr>
              <w:t>21.0</w:t>
            </w:r>
            <w:r w:rsidRPr="00C20A2C">
              <w:rPr>
                <w:rFonts w:asciiTheme="minorEastAsia" w:hAnsiTheme="minorEastAsia" w:hint="eastAsia"/>
              </w:rPr>
              <w:t>)</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9</w:t>
            </w:r>
            <w:r w:rsidRPr="00C20A2C">
              <w:rPr>
                <w:rFonts w:asciiTheme="minorEastAsia" w:hAnsiTheme="minorEastAsia" w:hint="eastAsia"/>
              </w:rPr>
              <w:t xml:space="preserve"> (</w:t>
            </w:r>
            <w:r>
              <w:rPr>
                <w:rFonts w:asciiTheme="minorEastAsia" w:hAnsiTheme="minorEastAsia"/>
              </w:rPr>
              <w:t>6.7</w:t>
            </w:r>
            <w:r w:rsidRPr="00C20A2C">
              <w:rPr>
                <w:rFonts w:asciiTheme="minorEastAsia" w:hAnsiTheme="minorEastAsia" w:hint="eastAsia"/>
              </w:rPr>
              <w:t>)</w:t>
            </w:r>
          </w:p>
        </w:tc>
        <w:tc>
          <w:tcPr>
            <w:tcW w:w="874" w:type="pct"/>
            <w:tcBorders>
              <w:top w:val="nil"/>
              <w:left w:val="nil"/>
              <w:bottom w:val="nil"/>
              <w:right w:val="nil"/>
            </w:tcBorders>
          </w:tcPr>
          <w:p w:rsidR="003C74B4" w:rsidRPr="00C20A2C"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ind w:leftChars="71" w:left="142"/>
              <w:rPr>
                <w:rFonts w:asciiTheme="minorEastAsia" w:hAnsiTheme="minorEastAsia"/>
              </w:rPr>
            </w:pPr>
            <w:r w:rsidRPr="00C20A2C">
              <w:rPr>
                <w:rFonts w:asciiTheme="minorEastAsia" w:hAnsiTheme="minorEastAsia" w:hint="eastAsia"/>
              </w:rPr>
              <w:t>Fall (September-November)</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129 (39.1)</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42</w:t>
            </w:r>
            <w:r w:rsidRPr="00C20A2C">
              <w:rPr>
                <w:rFonts w:asciiTheme="minorEastAsia" w:hAnsiTheme="minorEastAsia" w:hint="eastAsia"/>
              </w:rPr>
              <w:t xml:space="preserve"> (</w:t>
            </w:r>
            <w:r>
              <w:rPr>
                <w:rFonts w:asciiTheme="minorEastAsia" w:hAnsiTheme="minorEastAsia"/>
              </w:rPr>
              <w:t>21.5</w:t>
            </w:r>
            <w:r w:rsidRPr="00C20A2C">
              <w:rPr>
                <w:rFonts w:asciiTheme="minorEastAsia" w:hAnsiTheme="minorEastAsia" w:hint="eastAsia"/>
              </w:rPr>
              <w:t>)</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87</w:t>
            </w:r>
            <w:r w:rsidRPr="00C20A2C">
              <w:rPr>
                <w:rFonts w:asciiTheme="minorEastAsia" w:hAnsiTheme="minorEastAsia" w:hint="eastAsia"/>
              </w:rPr>
              <w:t xml:space="preserve"> (</w:t>
            </w:r>
            <w:r>
              <w:rPr>
                <w:rFonts w:asciiTheme="minorEastAsia" w:hAnsiTheme="minorEastAsia"/>
              </w:rPr>
              <w:t>64.4</w:t>
            </w:r>
            <w:r w:rsidRPr="00C20A2C">
              <w:rPr>
                <w:rFonts w:asciiTheme="minorEastAsia" w:hAnsiTheme="minorEastAsia" w:hint="eastAsia"/>
              </w:rPr>
              <w:t>)</w:t>
            </w:r>
          </w:p>
        </w:tc>
        <w:tc>
          <w:tcPr>
            <w:tcW w:w="874" w:type="pct"/>
            <w:tcBorders>
              <w:top w:val="nil"/>
              <w:left w:val="nil"/>
              <w:bottom w:val="nil"/>
              <w:right w:val="nil"/>
            </w:tcBorders>
          </w:tcPr>
          <w:p w:rsidR="003C74B4" w:rsidRPr="00C20A2C"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ind w:firstLineChars="71" w:firstLine="142"/>
              <w:rPr>
                <w:rFonts w:asciiTheme="minorEastAsia" w:hAnsiTheme="minorEastAsia"/>
              </w:rPr>
            </w:pPr>
            <w:r w:rsidRPr="00C20A2C">
              <w:rPr>
                <w:rFonts w:asciiTheme="minorEastAsia" w:hAnsiTheme="minorEastAsia" w:hint="eastAsia"/>
              </w:rPr>
              <w:t>Winter (December-February)</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151 (45.8)</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112</w:t>
            </w:r>
            <w:r w:rsidRPr="00C20A2C">
              <w:rPr>
                <w:rFonts w:asciiTheme="minorEastAsia" w:hAnsiTheme="minorEastAsia" w:hint="eastAsia"/>
              </w:rPr>
              <w:t xml:space="preserve"> (</w:t>
            </w:r>
            <w:r>
              <w:rPr>
                <w:rFonts w:asciiTheme="minorEastAsia" w:hAnsiTheme="minorEastAsia"/>
              </w:rPr>
              <w:t>57.4</w:t>
            </w:r>
            <w:r w:rsidRPr="00C20A2C">
              <w:rPr>
                <w:rFonts w:asciiTheme="minorEastAsia" w:hAnsiTheme="minorEastAsia" w:hint="eastAsia"/>
              </w:rPr>
              <w:t>)</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39</w:t>
            </w:r>
            <w:r w:rsidRPr="00C20A2C">
              <w:rPr>
                <w:rFonts w:asciiTheme="minorEastAsia" w:hAnsiTheme="minorEastAsia" w:hint="eastAsia"/>
              </w:rPr>
              <w:t xml:space="preserve"> (</w:t>
            </w:r>
            <w:r>
              <w:rPr>
                <w:rFonts w:asciiTheme="minorEastAsia" w:hAnsiTheme="minorEastAsia"/>
              </w:rPr>
              <w:t>28.9</w:t>
            </w:r>
            <w:r w:rsidRPr="00C20A2C">
              <w:rPr>
                <w:rFonts w:asciiTheme="minorEastAsia" w:hAnsiTheme="minorEastAsia" w:hint="eastAsia"/>
              </w:rPr>
              <w:t>)</w:t>
            </w:r>
          </w:p>
        </w:tc>
        <w:tc>
          <w:tcPr>
            <w:tcW w:w="874" w:type="pct"/>
            <w:tcBorders>
              <w:top w:val="nil"/>
              <w:left w:val="nil"/>
              <w:bottom w:val="nil"/>
              <w:right w:val="nil"/>
            </w:tcBorders>
          </w:tcPr>
          <w:p w:rsidR="003C74B4" w:rsidRPr="00C20A2C"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rPr>
                <w:rFonts w:asciiTheme="minorEastAsia" w:hAnsiTheme="minorEastAsia"/>
              </w:rPr>
            </w:pPr>
            <w:r w:rsidRPr="00C20A2C">
              <w:rPr>
                <w:rFonts w:asciiTheme="minorEastAsia" w:hAnsiTheme="minorEastAsia" w:hint="eastAsia"/>
              </w:rPr>
              <w:t>Body weight</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4"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hint="eastAsia"/>
              </w:rPr>
              <w:t>0.071</w:t>
            </w: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ind w:firstLineChars="71" w:firstLine="142"/>
              <w:rPr>
                <w:rFonts w:asciiTheme="minorEastAsia" w:hAnsiTheme="minorEastAsia"/>
              </w:rPr>
            </w:pPr>
            <w:r w:rsidRPr="00C20A2C">
              <w:rPr>
                <w:rFonts w:asciiTheme="minorEastAsia" w:hAnsiTheme="minorEastAsia" w:hint="eastAsia"/>
              </w:rPr>
              <w:t>Normal(&lt;85</w:t>
            </w:r>
            <w:r w:rsidRPr="00C20A2C">
              <w:rPr>
                <w:rFonts w:asciiTheme="minorEastAsia" w:hAnsiTheme="minorEastAsia" w:hint="eastAsia"/>
                <w:vertAlign w:val="superscript"/>
              </w:rPr>
              <w:t>th</w:t>
            </w:r>
            <w:r w:rsidRPr="00C20A2C">
              <w:rPr>
                <w:rFonts w:asciiTheme="minorEastAsia" w:hAnsiTheme="minorEastAsia" w:hint="eastAsia"/>
              </w:rPr>
              <w:t xml:space="preserve"> perc</w:t>
            </w:r>
            <w:r w:rsidR="006A748D">
              <w:rPr>
                <w:rFonts w:asciiTheme="minorEastAsia" w:hAnsiTheme="minorEastAsia" w:hint="eastAsia"/>
              </w:rPr>
              <w:t>en</w:t>
            </w:r>
            <w:r w:rsidRPr="00C20A2C">
              <w:rPr>
                <w:rFonts w:asciiTheme="minorEastAsia" w:hAnsiTheme="minorEastAsia" w:hint="eastAsia"/>
              </w:rPr>
              <w:t>tile)</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232 (70.3)</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128</w:t>
            </w:r>
            <w:r w:rsidRPr="00C20A2C">
              <w:rPr>
                <w:rFonts w:asciiTheme="minorEastAsia" w:hAnsiTheme="minorEastAsia" w:hint="eastAsia"/>
              </w:rPr>
              <w:t xml:space="preserve"> (</w:t>
            </w:r>
            <w:r>
              <w:rPr>
                <w:rFonts w:asciiTheme="minorEastAsia" w:hAnsiTheme="minorEastAsia"/>
              </w:rPr>
              <w:t>65.6</w:t>
            </w:r>
            <w:r w:rsidRPr="00C20A2C">
              <w:rPr>
                <w:rFonts w:asciiTheme="minorEastAsia" w:hAnsiTheme="minorEastAsia" w:hint="eastAsia"/>
              </w:rPr>
              <w:t>)</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104</w:t>
            </w:r>
            <w:r w:rsidRPr="00C20A2C">
              <w:rPr>
                <w:rFonts w:asciiTheme="minorEastAsia" w:hAnsiTheme="minorEastAsia" w:hint="eastAsia"/>
              </w:rPr>
              <w:t xml:space="preserve"> (</w:t>
            </w:r>
            <w:r>
              <w:rPr>
                <w:rFonts w:asciiTheme="minorEastAsia" w:hAnsiTheme="minorEastAsia"/>
              </w:rPr>
              <w:t>77.0</w:t>
            </w:r>
            <w:r w:rsidRPr="00C20A2C">
              <w:rPr>
                <w:rFonts w:asciiTheme="minorEastAsia" w:hAnsiTheme="minorEastAsia" w:hint="eastAsia"/>
              </w:rPr>
              <w:t>)</w:t>
            </w:r>
          </w:p>
        </w:tc>
        <w:tc>
          <w:tcPr>
            <w:tcW w:w="874" w:type="pct"/>
            <w:tcBorders>
              <w:top w:val="nil"/>
              <w:left w:val="nil"/>
              <w:bottom w:val="nil"/>
              <w:right w:val="nil"/>
            </w:tcBorders>
          </w:tcPr>
          <w:p w:rsidR="003C74B4" w:rsidRPr="00C20A2C"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ind w:firstLineChars="71" w:firstLine="142"/>
              <w:rPr>
                <w:rFonts w:asciiTheme="minorEastAsia" w:hAnsiTheme="minorEastAsia"/>
              </w:rPr>
            </w:pPr>
            <w:r w:rsidRPr="00C20A2C">
              <w:rPr>
                <w:rFonts w:asciiTheme="minorEastAsia" w:hAnsiTheme="minorEastAsia" w:hint="eastAsia"/>
              </w:rPr>
              <w:t>Overweight(85-95</w:t>
            </w:r>
            <w:r w:rsidRPr="00C20A2C">
              <w:rPr>
                <w:rFonts w:asciiTheme="minorEastAsia" w:hAnsiTheme="minorEastAsia" w:hint="eastAsia"/>
                <w:vertAlign w:val="superscript"/>
              </w:rPr>
              <w:t>th</w:t>
            </w:r>
            <w:r w:rsidRPr="00C20A2C">
              <w:rPr>
                <w:rFonts w:asciiTheme="minorEastAsia" w:hAnsiTheme="minorEastAsia" w:hint="eastAsia"/>
              </w:rPr>
              <w:t xml:space="preserve"> percentile)</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58 (17.6)</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41</w:t>
            </w:r>
            <w:r w:rsidRPr="00C20A2C">
              <w:rPr>
                <w:rFonts w:asciiTheme="minorEastAsia" w:hAnsiTheme="minorEastAsia" w:hint="eastAsia"/>
              </w:rPr>
              <w:t xml:space="preserve"> (</w:t>
            </w:r>
            <w:r>
              <w:rPr>
                <w:rFonts w:asciiTheme="minorEastAsia" w:hAnsiTheme="minorEastAsia"/>
              </w:rPr>
              <w:t>21.0</w:t>
            </w:r>
            <w:r w:rsidRPr="00C20A2C">
              <w:rPr>
                <w:rFonts w:asciiTheme="minorEastAsia" w:hAnsiTheme="minorEastAsia" w:hint="eastAsia"/>
              </w:rPr>
              <w:t>)</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17</w:t>
            </w:r>
            <w:r w:rsidRPr="00C20A2C">
              <w:rPr>
                <w:rFonts w:asciiTheme="minorEastAsia" w:hAnsiTheme="minorEastAsia" w:hint="eastAsia"/>
              </w:rPr>
              <w:t xml:space="preserve"> (</w:t>
            </w:r>
            <w:r>
              <w:rPr>
                <w:rFonts w:asciiTheme="minorEastAsia" w:hAnsiTheme="minorEastAsia"/>
              </w:rPr>
              <w:t>12.6</w:t>
            </w:r>
            <w:r w:rsidRPr="00C20A2C">
              <w:rPr>
                <w:rFonts w:asciiTheme="minorEastAsia" w:hAnsiTheme="minorEastAsia" w:hint="eastAsia"/>
              </w:rPr>
              <w:t>)</w:t>
            </w:r>
          </w:p>
        </w:tc>
        <w:tc>
          <w:tcPr>
            <w:tcW w:w="874" w:type="pct"/>
            <w:tcBorders>
              <w:top w:val="nil"/>
              <w:left w:val="nil"/>
              <w:bottom w:val="nil"/>
              <w:right w:val="nil"/>
            </w:tcBorders>
          </w:tcPr>
          <w:p w:rsidR="003C74B4" w:rsidRPr="00C20A2C"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ind w:firstLineChars="71" w:firstLine="142"/>
              <w:rPr>
                <w:rFonts w:asciiTheme="minorEastAsia" w:hAnsiTheme="minorEastAsia"/>
              </w:rPr>
            </w:pPr>
            <w:r w:rsidRPr="00C20A2C">
              <w:rPr>
                <w:rFonts w:asciiTheme="minorEastAsia" w:hAnsiTheme="minorEastAsia" w:hint="eastAsia"/>
              </w:rPr>
              <w:t>Obese(≥95</w:t>
            </w:r>
            <w:r w:rsidRPr="00C20A2C">
              <w:rPr>
                <w:rFonts w:asciiTheme="minorEastAsia" w:hAnsiTheme="minorEastAsia" w:hint="eastAsia"/>
                <w:vertAlign w:val="superscript"/>
              </w:rPr>
              <w:t>th</w:t>
            </w:r>
            <w:r w:rsidRPr="00C20A2C">
              <w:rPr>
                <w:rFonts w:asciiTheme="minorEastAsia" w:hAnsiTheme="minorEastAsia" w:hint="eastAsia"/>
              </w:rPr>
              <w:t xml:space="preserve"> percentile)</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40 (12.1)</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26</w:t>
            </w:r>
            <w:r w:rsidRPr="00C20A2C">
              <w:rPr>
                <w:rFonts w:asciiTheme="minorEastAsia" w:hAnsiTheme="minorEastAsia" w:hint="eastAsia"/>
              </w:rPr>
              <w:t xml:space="preserve"> (</w:t>
            </w:r>
            <w:r>
              <w:rPr>
                <w:rFonts w:asciiTheme="minorEastAsia" w:hAnsiTheme="minorEastAsia"/>
              </w:rPr>
              <w:t>13.3</w:t>
            </w:r>
            <w:r w:rsidRPr="00C20A2C">
              <w:rPr>
                <w:rFonts w:asciiTheme="minorEastAsia" w:hAnsiTheme="minorEastAsia" w:hint="eastAsia"/>
              </w:rPr>
              <w:t>)</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sidRPr="00C20A2C">
              <w:rPr>
                <w:rFonts w:asciiTheme="minorEastAsia" w:hAnsiTheme="minorEastAsia" w:hint="eastAsia"/>
              </w:rPr>
              <w:t>16 (</w:t>
            </w:r>
            <w:r>
              <w:rPr>
                <w:rFonts w:asciiTheme="minorEastAsia" w:hAnsiTheme="minorEastAsia"/>
              </w:rPr>
              <w:t>10.4</w:t>
            </w:r>
            <w:r w:rsidRPr="00C20A2C">
              <w:rPr>
                <w:rFonts w:asciiTheme="minorEastAsia" w:hAnsiTheme="minorEastAsia" w:hint="eastAsia"/>
              </w:rPr>
              <w:t>)</w:t>
            </w:r>
          </w:p>
        </w:tc>
        <w:tc>
          <w:tcPr>
            <w:tcW w:w="874" w:type="pct"/>
            <w:tcBorders>
              <w:top w:val="nil"/>
              <w:left w:val="nil"/>
              <w:bottom w:val="nil"/>
              <w:right w:val="nil"/>
            </w:tcBorders>
          </w:tcPr>
          <w:p w:rsidR="003C74B4" w:rsidRPr="00C20A2C"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rPr>
                <w:rFonts w:asciiTheme="minorEastAsia" w:hAnsiTheme="minorEastAsia"/>
              </w:rPr>
            </w:pPr>
            <w:r w:rsidRPr="00C20A2C">
              <w:rPr>
                <w:rFonts w:asciiTheme="minorEastAsia" w:hAnsiTheme="minorEastAsia" w:hint="eastAsia"/>
              </w:rPr>
              <w:t>Puberty</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7" w:type="pct"/>
            <w:tcBorders>
              <w:top w:val="nil"/>
              <w:left w:val="nil"/>
              <w:bottom w:val="nil"/>
              <w:right w:val="nil"/>
            </w:tcBorders>
          </w:tcPr>
          <w:p w:rsidR="003C74B4" w:rsidRPr="00C20A2C" w:rsidRDefault="003C74B4" w:rsidP="004277C5">
            <w:pPr>
              <w:rPr>
                <w:rFonts w:asciiTheme="minorEastAsia" w:hAnsiTheme="minorEastAsia"/>
              </w:rPr>
            </w:pPr>
          </w:p>
        </w:tc>
        <w:tc>
          <w:tcPr>
            <w:tcW w:w="874"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hint="eastAsia"/>
              </w:rPr>
              <w:t>0.951</w:t>
            </w: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ind w:firstLineChars="71" w:firstLine="142"/>
              <w:rPr>
                <w:rFonts w:asciiTheme="minorEastAsia" w:hAnsiTheme="minorEastAsia"/>
              </w:rPr>
            </w:pPr>
            <w:r w:rsidRPr="00C20A2C">
              <w:rPr>
                <w:rFonts w:asciiTheme="minorEastAsia" w:hAnsiTheme="minorEastAsia" w:hint="eastAsia"/>
              </w:rPr>
              <w:t>Normal</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288 (87.3)</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170</w:t>
            </w:r>
            <w:r w:rsidRPr="00C20A2C">
              <w:rPr>
                <w:rFonts w:asciiTheme="minorEastAsia" w:hAnsiTheme="minorEastAsia" w:hint="eastAsia"/>
              </w:rPr>
              <w:t xml:space="preserve"> (</w:t>
            </w:r>
            <w:r>
              <w:rPr>
                <w:rFonts w:asciiTheme="minorEastAsia" w:hAnsiTheme="minorEastAsia"/>
              </w:rPr>
              <w:t>87.2</w:t>
            </w:r>
            <w:r w:rsidRPr="00C20A2C">
              <w:rPr>
                <w:rFonts w:asciiTheme="minorEastAsia" w:hAnsiTheme="minorEastAsia" w:hint="eastAsia"/>
              </w:rPr>
              <w:t>)</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118</w:t>
            </w:r>
            <w:r w:rsidRPr="00C20A2C">
              <w:rPr>
                <w:rFonts w:asciiTheme="minorEastAsia" w:hAnsiTheme="minorEastAsia" w:hint="eastAsia"/>
              </w:rPr>
              <w:t xml:space="preserve"> (</w:t>
            </w:r>
            <w:r>
              <w:rPr>
                <w:rFonts w:asciiTheme="minorEastAsia" w:hAnsiTheme="minorEastAsia"/>
              </w:rPr>
              <w:t>87.4</w:t>
            </w:r>
            <w:r w:rsidRPr="00C20A2C">
              <w:rPr>
                <w:rFonts w:asciiTheme="minorEastAsia" w:hAnsiTheme="minorEastAsia" w:hint="eastAsia"/>
              </w:rPr>
              <w:t>)</w:t>
            </w:r>
          </w:p>
        </w:tc>
        <w:tc>
          <w:tcPr>
            <w:tcW w:w="874" w:type="pct"/>
            <w:tcBorders>
              <w:top w:val="nil"/>
              <w:left w:val="nil"/>
              <w:bottom w:val="nil"/>
              <w:right w:val="nil"/>
            </w:tcBorders>
          </w:tcPr>
          <w:p w:rsidR="003C74B4" w:rsidRPr="00A82CC9"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ind w:leftChars="71" w:left="142"/>
              <w:rPr>
                <w:rFonts w:asciiTheme="minorEastAsia" w:hAnsiTheme="minorEastAsia"/>
              </w:rPr>
            </w:pPr>
            <w:r w:rsidRPr="00C20A2C">
              <w:rPr>
                <w:rFonts w:asciiTheme="minorEastAsia" w:hAnsiTheme="minorEastAsia" w:hint="eastAsia"/>
              </w:rPr>
              <w:t>Precocious puberty</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42 (12.7)</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25</w:t>
            </w:r>
            <w:r w:rsidRPr="00C20A2C">
              <w:rPr>
                <w:rFonts w:asciiTheme="minorEastAsia" w:hAnsiTheme="minorEastAsia" w:hint="eastAsia"/>
              </w:rPr>
              <w:t xml:space="preserve"> (</w:t>
            </w:r>
            <w:r>
              <w:rPr>
                <w:rFonts w:asciiTheme="minorEastAsia" w:hAnsiTheme="minorEastAsia"/>
              </w:rPr>
              <w:t>12.8</w:t>
            </w:r>
            <w:r w:rsidRPr="00C20A2C">
              <w:rPr>
                <w:rFonts w:asciiTheme="minorEastAsia" w:hAnsiTheme="minorEastAsia" w:hint="eastAsia"/>
              </w:rPr>
              <w:t>)</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17</w:t>
            </w:r>
            <w:r w:rsidRPr="00C20A2C">
              <w:rPr>
                <w:rFonts w:asciiTheme="minorEastAsia" w:hAnsiTheme="minorEastAsia" w:hint="eastAsia"/>
              </w:rPr>
              <w:t xml:space="preserve"> (</w:t>
            </w:r>
            <w:r>
              <w:rPr>
                <w:rFonts w:asciiTheme="minorEastAsia" w:hAnsiTheme="minorEastAsia"/>
              </w:rPr>
              <w:t>12.6</w:t>
            </w:r>
            <w:r w:rsidRPr="00C20A2C">
              <w:rPr>
                <w:rFonts w:asciiTheme="minorEastAsia" w:hAnsiTheme="minorEastAsia" w:hint="eastAsia"/>
              </w:rPr>
              <w:t>)</w:t>
            </w:r>
          </w:p>
        </w:tc>
        <w:tc>
          <w:tcPr>
            <w:tcW w:w="874" w:type="pct"/>
            <w:tcBorders>
              <w:top w:val="nil"/>
              <w:left w:val="nil"/>
              <w:bottom w:val="nil"/>
              <w:right w:val="nil"/>
            </w:tcBorders>
          </w:tcPr>
          <w:p w:rsidR="003C74B4" w:rsidRPr="00A82CC9" w:rsidRDefault="003C74B4" w:rsidP="004277C5">
            <w:pPr>
              <w:rPr>
                <w:rFonts w:asciiTheme="minorEastAsia" w:hAnsiTheme="minorEastAsia"/>
              </w:rPr>
            </w:pP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rPr>
                <w:rFonts w:asciiTheme="minorEastAsia" w:hAnsiTheme="minorEastAsia"/>
              </w:rPr>
            </w:pPr>
            <w:r w:rsidRPr="00C20A2C">
              <w:rPr>
                <w:rFonts w:asciiTheme="minorEastAsia" w:hAnsiTheme="minorEastAsia" w:hint="eastAsia"/>
              </w:rPr>
              <w:t>Calcium (mg/dL)</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9.71</w:t>
            </w:r>
            <w:r w:rsidRPr="00C20A2C">
              <w:rPr>
                <w:rFonts w:asciiTheme="minorEastAsia" w:hAnsiTheme="minorEastAsia" w:hint="eastAsia"/>
              </w:rPr>
              <w:t>±</w:t>
            </w:r>
            <w:r>
              <w:rPr>
                <w:rFonts w:asciiTheme="minorEastAsia" w:hAnsiTheme="minorEastAsia" w:hint="eastAsia"/>
              </w:rPr>
              <w:t>0.35</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9.67</w:t>
            </w:r>
            <w:r w:rsidRPr="00C20A2C">
              <w:rPr>
                <w:rFonts w:asciiTheme="minorEastAsia" w:hAnsiTheme="minorEastAsia" w:hint="eastAsia"/>
              </w:rPr>
              <w:t>±0.36</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9.76</w:t>
            </w:r>
            <w:r w:rsidRPr="00C20A2C">
              <w:rPr>
                <w:rFonts w:asciiTheme="minorEastAsia" w:hAnsiTheme="minorEastAsia" w:hint="eastAsia"/>
              </w:rPr>
              <w:t>±</w:t>
            </w:r>
            <w:r>
              <w:rPr>
                <w:rFonts w:asciiTheme="minorEastAsia" w:hAnsiTheme="minorEastAsia"/>
              </w:rPr>
              <w:t>0.32</w:t>
            </w:r>
          </w:p>
        </w:tc>
        <w:tc>
          <w:tcPr>
            <w:tcW w:w="874"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hint="eastAsia"/>
              </w:rPr>
              <w:t>0.018</w:t>
            </w: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rPr>
                <w:rFonts w:asciiTheme="minorEastAsia" w:hAnsiTheme="minorEastAsia"/>
              </w:rPr>
            </w:pPr>
            <w:r w:rsidRPr="00C20A2C">
              <w:rPr>
                <w:rFonts w:asciiTheme="minorEastAsia" w:hAnsiTheme="minorEastAsia" w:hint="eastAsia"/>
              </w:rPr>
              <w:t>Phosphorus (mg/dL)</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4.83</w:t>
            </w:r>
            <w:r w:rsidRPr="00C20A2C">
              <w:rPr>
                <w:rFonts w:asciiTheme="minorEastAsia" w:hAnsiTheme="minorEastAsia" w:hint="eastAsia"/>
              </w:rPr>
              <w:t>±</w:t>
            </w:r>
            <w:r>
              <w:rPr>
                <w:rFonts w:asciiTheme="minorEastAsia" w:hAnsiTheme="minorEastAsia" w:hint="eastAsia"/>
              </w:rPr>
              <w:t>0.52</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4.79</w:t>
            </w:r>
            <w:r w:rsidRPr="00C20A2C">
              <w:rPr>
                <w:rFonts w:asciiTheme="minorEastAsia" w:hAnsiTheme="minorEastAsia" w:hint="eastAsia"/>
              </w:rPr>
              <w:t>±</w:t>
            </w:r>
            <w:r>
              <w:rPr>
                <w:rFonts w:asciiTheme="minorEastAsia" w:hAnsiTheme="minorEastAsia"/>
              </w:rPr>
              <w:t>0.52</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4.89</w:t>
            </w:r>
            <w:r w:rsidRPr="00C20A2C">
              <w:rPr>
                <w:rFonts w:asciiTheme="minorEastAsia" w:hAnsiTheme="minorEastAsia" w:hint="eastAsia"/>
              </w:rPr>
              <w:t>±</w:t>
            </w:r>
            <w:r>
              <w:rPr>
                <w:rFonts w:asciiTheme="minorEastAsia" w:hAnsiTheme="minorEastAsia"/>
              </w:rPr>
              <w:t>0.51</w:t>
            </w:r>
          </w:p>
        </w:tc>
        <w:tc>
          <w:tcPr>
            <w:tcW w:w="874"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0.1</w:t>
            </w:r>
            <w:r>
              <w:rPr>
                <w:rFonts w:asciiTheme="minorEastAsia" w:hAnsiTheme="minorEastAsia" w:hint="eastAsia"/>
              </w:rPr>
              <w:t>07</w:t>
            </w:r>
          </w:p>
        </w:tc>
      </w:tr>
      <w:tr w:rsidR="003C74B4" w:rsidRPr="00C20A2C" w:rsidTr="004277C5">
        <w:trPr>
          <w:trHeight w:val="285"/>
        </w:trPr>
        <w:tc>
          <w:tcPr>
            <w:tcW w:w="1495" w:type="pct"/>
            <w:tcBorders>
              <w:top w:val="nil"/>
              <w:left w:val="nil"/>
              <w:bottom w:val="nil"/>
              <w:right w:val="nil"/>
            </w:tcBorders>
            <w:vAlign w:val="center"/>
            <w:hideMark/>
          </w:tcPr>
          <w:p w:rsidR="003C74B4" w:rsidRPr="00C20A2C" w:rsidRDefault="003C74B4" w:rsidP="004277C5">
            <w:pPr>
              <w:rPr>
                <w:rFonts w:asciiTheme="minorEastAsia" w:hAnsiTheme="minorEastAsia"/>
              </w:rPr>
            </w:pPr>
            <w:r w:rsidRPr="00C20A2C">
              <w:rPr>
                <w:rFonts w:asciiTheme="minorEastAsia" w:hAnsiTheme="minorEastAsia" w:hint="eastAsia"/>
              </w:rPr>
              <w:t>ALP (IU/L)</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253.06</w:t>
            </w:r>
            <w:r w:rsidRPr="00C20A2C">
              <w:rPr>
                <w:rFonts w:asciiTheme="minorEastAsia" w:hAnsiTheme="minorEastAsia" w:hint="eastAsia"/>
              </w:rPr>
              <w:t>±</w:t>
            </w:r>
            <w:r>
              <w:rPr>
                <w:rFonts w:asciiTheme="minorEastAsia" w:hAnsiTheme="minorEastAsia" w:hint="eastAsia"/>
              </w:rPr>
              <w:t>61.54</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257.96</w:t>
            </w:r>
            <w:r w:rsidRPr="00C20A2C">
              <w:rPr>
                <w:rFonts w:asciiTheme="minorEastAsia" w:hAnsiTheme="minorEastAsia" w:hint="eastAsia"/>
              </w:rPr>
              <w:t>±</w:t>
            </w:r>
            <w:r>
              <w:rPr>
                <w:rFonts w:asciiTheme="minorEastAsia" w:hAnsiTheme="minorEastAsia"/>
              </w:rPr>
              <w:t>65.89</w:t>
            </w:r>
          </w:p>
        </w:tc>
        <w:tc>
          <w:tcPr>
            <w:tcW w:w="877"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rPr>
              <w:t>245.93</w:t>
            </w:r>
            <w:r w:rsidRPr="00C20A2C">
              <w:rPr>
                <w:rFonts w:asciiTheme="minorEastAsia" w:hAnsiTheme="minorEastAsia" w:hint="eastAsia"/>
              </w:rPr>
              <w:t>±</w:t>
            </w:r>
            <w:r>
              <w:rPr>
                <w:rFonts w:asciiTheme="minorEastAsia" w:hAnsiTheme="minorEastAsia"/>
              </w:rPr>
              <w:t>54.06</w:t>
            </w:r>
          </w:p>
        </w:tc>
        <w:tc>
          <w:tcPr>
            <w:tcW w:w="874" w:type="pct"/>
            <w:tcBorders>
              <w:top w:val="nil"/>
              <w:left w:val="nil"/>
              <w:bottom w:val="nil"/>
              <w:right w:val="nil"/>
            </w:tcBorders>
            <w:hideMark/>
          </w:tcPr>
          <w:p w:rsidR="003C74B4" w:rsidRPr="00C20A2C" w:rsidRDefault="003C74B4" w:rsidP="004277C5">
            <w:pPr>
              <w:rPr>
                <w:rFonts w:asciiTheme="minorEastAsia" w:hAnsiTheme="minorEastAsia"/>
              </w:rPr>
            </w:pPr>
            <w:r>
              <w:rPr>
                <w:rFonts w:asciiTheme="minorEastAsia" w:hAnsiTheme="minorEastAsia" w:hint="eastAsia"/>
              </w:rPr>
              <w:t>0.073</w:t>
            </w:r>
          </w:p>
        </w:tc>
      </w:tr>
      <w:tr w:rsidR="003C74B4" w:rsidRPr="00C20A2C" w:rsidTr="004277C5">
        <w:trPr>
          <w:trHeight w:val="285"/>
        </w:trPr>
        <w:tc>
          <w:tcPr>
            <w:tcW w:w="1495" w:type="pct"/>
            <w:tcBorders>
              <w:top w:val="nil"/>
              <w:left w:val="nil"/>
              <w:bottom w:val="nil"/>
              <w:right w:val="nil"/>
            </w:tcBorders>
            <w:vAlign w:val="center"/>
          </w:tcPr>
          <w:p w:rsidR="003C74B4" w:rsidRPr="00C20A2C" w:rsidRDefault="003C74B4" w:rsidP="004277C5">
            <w:pPr>
              <w:rPr>
                <w:rFonts w:asciiTheme="minorEastAsia" w:hAnsiTheme="minorEastAsia"/>
              </w:rPr>
            </w:pPr>
          </w:p>
        </w:tc>
        <w:tc>
          <w:tcPr>
            <w:tcW w:w="877" w:type="pct"/>
            <w:tcBorders>
              <w:top w:val="nil"/>
              <w:left w:val="nil"/>
              <w:bottom w:val="nil"/>
              <w:right w:val="nil"/>
            </w:tcBorders>
          </w:tcPr>
          <w:p w:rsidR="003C74B4" w:rsidRDefault="003C74B4" w:rsidP="004277C5">
            <w:pPr>
              <w:rPr>
                <w:rFonts w:asciiTheme="minorEastAsia" w:hAnsiTheme="minorEastAsia"/>
              </w:rPr>
            </w:pPr>
          </w:p>
        </w:tc>
        <w:tc>
          <w:tcPr>
            <w:tcW w:w="877" w:type="pct"/>
            <w:tcBorders>
              <w:top w:val="nil"/>
              <w:left w:val="nil"/>
              <w:bottom w:val="nil"/>
              <w:right w:val="nil"/>
            </w:tcBorders>
          </w:tcPr>
          <w:p w:rsidR="003C74B4" w:rsidRDefault="003C74B4" w:rsidP="004277C5">
            <w:pPr>
              <w:rPr>
                <w:rFonts w:asciiTheme="minorEastAsia" w:hAnsiTheme="minorEastAsia"/>
              </w:rPr>
            </w:pPr>
            <w:r>
              <w:rPr>
                <w:rFonts w:asciiTheme="minorEastAsia" w:hAnsiTheme="minorEastAsia" w:hint="eastAsia"/>
              </w:rPr>
              <w:t>247.0 (212.5-292.0)</w:t>
            </w:r>
          </w:p>
        </w:tc>
        <w:tc>
          <w:tcPr>
            <w:tcW w:w="877" w:type="pct"/>
            <w:tcBorders>
              <w:top w:val="nil"/>
              <w:left w:val="nil"/>
              <w:bottom w:val="nil"/>
              <w:right w:val="nil"/>
            </w:tcBorders>
          </w:tcPr>
          <w:p w:rsidR="003C74B4" w:rsidRDefault="003C74B4" w:rsidP="004277C5">
            <w:pPr>
              <w:rPr>
                <w:rFonts w:asciiTheme="minorEastAsia" w:hAnsiTheme="minorEastAsia"/>
              </w:rPr>
            </w:pPr>
            <w:r>
              <w:rPr>
                <w:rFonts w:asciiTheme="minorEastAsia" w:hAnsiTheme="minorEastAsia" w:hint="eastAsia"/>
              </w:rPr>
              <w:t>253.0 (203.0-282.0)</w:t>
            </w:r>
          </w:p>
        </w:tc>
        <w:tc>
          <w:tcPr>
            <w:tcW w:w="874" w:type="pct"/>
            <w:tcBorders>
              <w:top w:val="nil"/>
              <w:left w:val="nil"/>
              <w:bottom w:val="nil"/>
              <w:right w:val="nil"/>
            </w:tcBorders>
          </w:tcPr>
          <w:p w:rsidR="003C74B4" w:rsidRDefault="003C74B4" w:rsidP="004277C5">
            <w:pPr>
              <w:rPr>
                <w:rFonts w:asciiTheme="minorEastAsia" w:hAnsiTheme="minorEastAsia"/>
              </w:rPr>
            </w:pPr>
            <w:r>
              <w:rPr>
                <w:rFonts w:asciiTheme="minorEastAsia" w:hAnsiTheme="minorEastAsia" w:hint="eastAsia"/>
              </w:rPr>
              <w:t>0.361</w:t>
            </w:r>
            <w:r w:rsidRPr="00905511">
              <w:rPr>
                <w:rFonts w:asciiTheme="minorEastAsia" w:hAnsiTheme="minorEastAsia" w:hint="eastAsia"/>
                <w:vertAlign w:val="superscript"/>
              </w:rPr>
              <w:t>2)</w:t>
            </w:r>
          </w:p>
        </w:tc>
      </w:tr>
      <w:tr w:rsidR="003C74B4" w:rsidRPr="00C20A2C" w:rsidTr="004277C5">
        <w:trPr>
          <w:trHeight w:val="285"/>
        </w:trPr>
        <w:tc>
          <w:tcPr>
            <w:tcW w:w="1495" w:type="pct"/>
            <w:tcBorders>
              <w:top w:val="nil"/>
              <w:left w:val="nil"/>
              <w:bottom w:val="nil"/>
              <w:right w:val="nil"/>
            </w:tcBorders>
            <w:vAlign w:val="center"/>
          </w:tcPr>
          <w:p w:rsidR="003C74B4" w:rsidRPr="00C20A2C" w:rsidRDefault="00240D63" w:rsidP="004277C5">
            <w:pPr>
              <w:rPr>
                <w:rFonts w:asciiTheme="minorEastAsia" w:hAnsiTheme="minorEastAsia"/>
              </w:rPr>
            </w:pPr>
            <w:r>
              <w:rPr>
                <w:rFonts w:asciiTheme="minorEastAsia" w:hAnsiTheme="minorEastAsia" w:hint="eastAsia"/>
              </w:rPr>
              <w:t>Weight SDS</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0.51</w:t>
            </w:r>
            <w:r w:rsidRPr="00C20A2C">
              <w:rPr>
                <w:rFonts w:asciiTheme="minorEastAsia" w:hAnsiTheme="minorEastAsia" w:hint="eastAsia"/>
              </w:rPr>
              <w:t>±</w:t>
            </w:r>
            <w:r>
              <w:rPr>
                <w:rFonts w:asciiTheme="minorEastAsia" w:hAnsiTheme="minorEastAsia" w:hint="eastAsia"/>
              </w:rPr>
              <w:t>1.01</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0.65</w:t>
            </w:r>
            <w:r w:rsidRPr="00C20A2C">
              <w:rPr>
                <w:rFonts w:asciiTheme="minorEastAsia" w:hAnsiTheme="minorEastAsia" w:hint="eastAsia"/>
              </w:rPr>
              <w:t>±</w:t>
            </w:r>
            <w:r>
              <w:rPr>
                <w:rFonts w:asciiTheme="minorEastAsia" w:hAnsiTheme="minorEastAsia" w:hint="eastAsia"/>
              </w:rPr>
              <w:t>0.98</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0.30</w:t>
            </w:r>
            <w:r w:rsidRPr="00C20A2C">
              <w:rPr>
                <w:rFonts w:asciiTheme="minorEastAsia" w:hAnsiTheme="minorEastAsia" w:hint="eastAsia"/>
              </w:rPr>
              <w:t>±</w:t>
            </w:r>
            <w:r>
              <w:rPr>
                <w:rFonts w:asciiTheme="minorEastAsia" w:hAnsiTheme="minorEastAsia" w:hint="eastAsia"/>
              </w:rPr>
              <w:t>1.03</w:t>
            </w:r>
          </w:p>
        </w:tc>
        <w:tc>
          <w:tcPr>
            <w:tcW w:w="874"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0.002</w:t>
            </w:r>
          </w:p>
        </w:tc>
      </w:tr>
      <w:tr w:rsidR="003C74B4" w:rsidRPr="00C20A2C" w:rsidTr="00240D63">
        <w:trPr>
          <w:trHeight w:val="285"/>
        </w:trPr>
        <w:tc>
          <w:tcPr>
            <w:tcW w:w="1495" w:type="pct"/>
            <w:tcBorders>
              <w:top w:val="nil"/>
              <w:left w:val="nil"/>
              <w:bottom w:val="nil"/>
              <w:right w:val="nil"/>
            </w:tcBorders>
            <w:vAlign w:val="center"/>
          </w:tcPr>
          <w:p w:rsidR="003C74B4" w:rsidRPr="00C20A2C" w:rsidRDefault="00240D63" w:rsidP="004277C5">
            <w:pPr>
              <w:rPr>
                <w:rFonts w:asciiTheme="minorEastAsia" w:hAnsiTheme="minorEastAsia"/>
              </w:rPr>
            </w:pPr>
            <w:r>
              <w:rPr>
                <w:rFonts w:asciiTheme="minorEastAsia" w:hAnsiTheme="minorEastAsia" w:hint="eastAsia"/>
              </w:rPr>
              <w:t>Height SDS</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0.46</w:t>
            </w:r>
            <w:r w:rsidRPr="00C20A2C">
              <w:rPr>
                <w:rFonts w:asciiTheme="minorEastAsia" w:hAnsiTheme="minorEastAsia" w:hint="eastAsia"/>
              </w:rPr>
              <w:t>±</w:t>
            </w:r>
            <w:r>
              <w:rPr>
                <w:rFonts w:asciiTheme="minorEastAsia" w:hAnsiTheme="minorEastAsia" w:hint="eastAsia"/>
              </w:rPr>
              <w:t>1.00</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0.55</w:t>
            </w:r>
            <w:r w:rsidRPr="00C20A2C">
              <w:rPr>
                <w:rFonts w:asciiTheme="minorEastAsia" w:hAnsiTheme="minorEastAsia" w:hint="eastAsia"/>
              </w:rPr>
              <w:t>±</w:t>
            </w:r>
            <w:r>
              <w:rPr>
                <w:rFonts w:asciiTheme="minorEastAsia" w:hAnsiTheme="minorEastAsia" w:hint="eastAsia"/>
              </w:rPr>
              <w:t>1.02</w:t>
            </w:r>
          </w:p>
        </w:tc>
        <w:tc>
          <w:tcPr>
            <w:tcW w:w="877"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0.34</w:t>
            </w:r>
            <w:r w:rsidRPr="00C20A2C">
              <w:rPr>
                <w:rFonts w:asciiTheme="minorEastAsia" w:hAnsiTheme="minorEastAsia" w:hint="eastAsia"/>
              </w:rPr>
              <w:t>±</w:t>
            </w:r>
            <w:r>
              <w:rPr>
                <w:rFonts w:asciiTheme="minorEastAsia" w:hAnsiTheme="minorEastAsia" w:hint="eastAsia"/>
              </w:rPr>
              <w:t>0.97</w:t>
            </w:r>
          </w:p>
        </w:tc>
        <w:tc>
          <w:tcPr>
            <w:tcW w:w="874" w:type="pct"/>
            <w:tcBorders>
              <w:top w:val="nil"/>
              <w:left w:val="nil"/>
              <w:bottom w:val="nil"/>
              <w:right w:val="nil"/>
            </w:tcBorders>
          </w:tcPr>
          <w:p w:rsidR="003C74B4" w:rsidRPr="00C20A2C" w:rsidRDefault="003C74B4" w:rsidP="004277C5">
            <w:pPr>
              <w:rPr>
                <w:rFonts w:asciiTheme="minorEastAsia" w:hAnsiTheme="minorEastAsia"/>
              </w:rPr>
            </w:pPr>
            <w:r>
              <w:rPr>
                <w:rFonts w:asciiTheme="minorEastAsia" w:hAnsiTheme="minorEastAsia" w:hint="eastAsia"/>
              </w:rPr>
              <w:t>0.061</w:t>
            </w:r>
          </w:p>
        </w:tc>
      </w:tr>
      <w:tr w:rsidR="003C74B4" w:rsidRPr="00C20A2C" w:rsidTr="00240D63">
        <w:trPr>
          <w:trHeight w:val="285"/>
        </w:trPr>
        <w:tc>
          <w:tcPr>
            <w:tcW w:w="1495" w:type="pct"/>
            <w:tcBorders>
              <w:top w:val="nil"/>
              <w:left w:val="nil"/>
              <w:bottom w:val="single" w:sz="4" w:space="0" w:color="auto"/>
              <w:right w:val="nil"/>
            </w:tcBorders>
            <w:vAlign w:val="center"/>
          </w:tcPr>
          <w:p w:rsidR="003C74B4" w:rsidRPr="00C20A2C" w:rsidRDefault="00240D63" w:rsidP="004277C5">
            <w:pPr>
              <w:rPr>
                <w:rFonts w:asciiTheme="minorEastAsia" w:hAnsiTheme="minorEastAsia"/>
              </w:rPr>
            </w:pPr>
            <w:r>
              <w:rPr>
                <w:rFonts w:asciiTheme="minorEastAsia" w:hAnsiTheme="minorEastAsia" w:hint="eastAsia"/>
              </w:rPr>
              <w:t>BMI SDS</w:t>
            </w:r>
          </w:p>
        </w:tc>
        <w:tc>
          <w:tcPr>
            <w:tcW w:w="877" w:type="pct"/>
            <w:tcBorders>
              <w:top w:val="nil"/>
              <w:left w:val="nil"/>
              <w:bottom w:val="single" w:sz="4" w:space="0" w:color="auto"/>
              <w:right w:val="nil"/>
            </w:tcBorders>
          </w:tcPr>
          <w:p w:rsidR="003C74B4" w:rsidRPr="00C20A2C" w:rsidRDefault="003C74B4" w:rsidP="004277C5">
            <w:pPr>
              <w:rPr>
                <w:rFonts w:asciiTheme="minorEastAsia" w:hAnsiTheme="minorEastAsia"/>
              </w:rPr>
            </w:pPr>
            <w:r>
              <w:rPr>
                <w:rFonts w:asciiTheme="minorEastAsia" w:hAnsiTheme="minorEastAsia" w:hint="eastAsia"/>
              </w:rPr>
              <w:t>0.41</w:t>
            </w:r>
            <w:r w:rsidRPr="00C20A2C">
              <w:rPr>
                <w:rFonts w:asciiTheme="minorEastAsia" w:hAnsiTheme="minorEastAsia" w:hint="eastAsia"/>
              </w:rPr>
              <w:t>±</w:t>
            </w:r>
            <w:r>
              <w:rPr>
                <w:rFonts w:asciiTheme="minorEastAsia" w:hAnsiTheme="minorEastAsia" w:hint="eastAsia"/>
              </w:rPr>
              <w:t>1.02</w:t>
            </w:r>
          </w:p>
        </w:tc>
        <w:tc>
          <w:tcPr>
            <w:tcW w:w="877" w:type="pct"/>
            <w:tcBorders>
              <w:top w:val="nil"/>
              <w:left w:val="nil"/>
              <w:bottom w:val="single" w:sz="4" w:space="0" w:color="auto"/>
              <w:right w:val="nil"/>
            </w:tcBorders>
          </w:tcPr>
          <w:p w:rsidR="003C74B4" w:rsidRPr="00C20A2C" w:rsidRDefault="003C74B4" w:rsidP="004277C5">
            <w:pPr>
              <w:rPr>
                <w:rFonts w:asciiTheme="minorEastAsia" w:hAnsiTheme="minorEastAsia"/>
              </w:rPr>
            </w:pPr>
            <w:r>
              <w:rPr>
                <w:rFonts w:asciiTheme="minorEastAsia" w:hAnsiTheme="minorEastAsia" w:hint="eastAsia"/>
              </w:rPr>
              <w:t>0.55</w:t>
            </w:r>
            <w:r w:rsidRPr="00C20A2C">
              <w:rPr>
                <w:rFonts w:asciiTheme="minorEastAsia" w:hAnsiTheme="minorEastAsia" w:hint="eastAsia"/>
              </w:rPr>
              <w:t>±</w:t>
            </w:r>
            <w:r>
              <w:rPr>
                <w:rFonts w:asciiTheme="minorEastAsia" w:hAnsiTheme="minorEastAsia" w:hint="eastAsia"/>
              </w:rPr>
              <w:t>0.98</w:t>
            </w:r>
          </w:p>
        </w:tc>
        <w:tc>
          <w:tcPr>
            <w:tcW w:w="877" w:type="pct"/>
            <w:tcBorders>
              <w:top w:val="nil"/>
              <w:left w:val="nil"/>
              <w:bottom w:val="single" w:sz="4" w:space="0" w:color="auto"/>
              <w:right w:val="nil"/>
            </w:tcBorders>
          </w:tcPr>
          <w:p w:rsidR="003C74B4" w:rsidRPr="00C20A2C" w:rsidRDefault="003C74B4" w:rsidP="004277C5">
            <w:pPr>
              <w:rPr>
                <w:rFonts w:asciiTheme="minorEastAsia" w:hAnsiTheme="minorEastAsia"/>
              </w:rPr>
            </w:pPr>
            <w:r>
              <w:rPr>
                <w:rFonts w:asciiTheme="minorEastAsia" w:hAnsiTheme="minorEastAsia" w:hint="eastAsia"/>
              </w:rPr>
              <w:t>0.19</w:t>
            </w:r>
            <w:r w:rsidRPr="00C20A2C">
              <w:rPr>
                <w:rFonts w:asciiTheme="minorEastAsia" w:hAnsiTheme="minorEastAsia" w:hint="eastAsia"/>
              </w:rPr>
              <w:t>±</w:t>
            </w:r>
            <w:r>
              <w:rPr>
                <w:rFonts w:asciiTheme="minorEastAsia" w:hAnsiTheme="minorEastAsia" w:hint="eastAsia"/>
              </w:rPr>
              <w:t>1.05</w:t>
            </w:r>
          </w:p>
        </w:tc>
        <w:tc>
          <w:tcPr>
            <w:tcW w:w="874" w:type="pct"/>
            <w:tcBorders>
              <w:top w:val="nil"/>
              <w:left w:val="nil"/>
              <w:bottom w:val="single" w:sz="4" w:space="0" w:color="auto"/>
              <w:right w:val="nil"/>
            </w:tcBorders>
          </w:tcPr>
          <w:p w:rsidR="003C74B4" w:rsidRPr="00C20A2C" w:rsidRDefault="003C74B4" w:rsidP="004277C5">
            <w:pPr>
              <w:rPr>
                <w:rFonts w:asciiTheme="minorEastAsia" w:hAnsiTheme="minorEastAsia"/>
              </w:rPr>
            </w:pPr>
            <w:r>
              <w:rPr>
                <w:rFonts w:asciiTheme="minorEastAsia" w:hAnsiTheme="minorEastAsia" w:hint="eastAsia"/>
              </w:rPr>
              <w:t>0.002</w:t>
            </w:r>
          </w:p>
        </w:tc>
      </w:tr>
    </w:tbl>
    <w:p w:rsidR="003C74B4" w:rsidRPr="00C20A2C" w:rsidRDefault="003C74B4" w:rsidP="003C74B4">
      <w:pPr>
        <w:rPr>
          <w:rFonts w:asciiTheme="minorEastAsia" w:hAnsiTheme="minorEastAsia"/>
        </w:rPr>
      </w:pPr>
      <w:r w:rsidRPr="00C20A2C">
        <w:rPr>
          <w:rFonts w:asciiTheme="minorEastAsia" w:hAnsiTheme="minorEastAsia" w:hint="eastAsia"/>
          <w:vertAlign w:val="superscript"/>
        </w:rPr>
        <w:t>1)</w:t>
      </w:r>
      <w:r w:rsidRPr="00C20A2C">
        <w:rPr>
          <w:rFonts w:asciiTheme="minorEastAsia" w:hAnsiTheme="minorEastAsia" w:hint="eastAsia"/>
        </w:rPr>
        <w:t xml:space="preserve"> </w:t>
      </w:r>
      <w:r>
        <w:rPr>
          <w:rFonts w:asciiTheme="minorEastAsia" w:hAnsiTheme="minorEastAsia" w:hint="eastAsia"/>
        </w:rPr>
        <w:t>Chi-square test, Two sample t-test</w:t>
      </w:r>
      <w:r>
        <w:rPr>
          <w:rFonts w:asciiTheme="minorEastAsia" w:hAnsiTheme="minorEastAsia"/>
        </w:rPr>
        <w:br/>
      </w:r>
      <w:r w:rsidRPr="00905511">
        <w:rPr>
          <w:rFonts w:asciiTheme="minorEastAsia" w:hAnsiTheme="minorEastAsia" w:hint="eastAsia"/>
          <w:vertAlign w:val="superscript"/>
        </w:rPr>
        <w:t>2)</w:t>
      </w:r>
      <w:r>
        <w:rPr>
          <w:rFonts w:asciiTheme="minorEastAsia" w:hAnsiTheme="minorEastAsia" w:hint="eastAsia"/>
        </w:rPr>
        <w:t xml:space="preserve"> Wilcoxon rank sum test</w:t>
      </w:r>
    </w:p>
    <w:p w:rsidR="003C74B4" w:rsidRDefault="00240D63" w:rsidP="00F34364">
      <w:pPr>
        <w:spacing w:line="480" w:lineRule="auto"/>
        <w:rPr>
          <w:szCs w:val="20"/>
        </w:rPr>
      </w:pPr>
      <w:r>
        <w:rPr>
          <w:rFonts w:hint="eastAsia"/>
          <w:szCs w:val="20"/>
        </w:rPr>
        <w:t>Valuables are presented as mean</w:t>
      </w:r>
      <w:r>
        <w:rPr>
          <w:rFonts w:eastAsiaTheme="minorHAnsi"/>
          <w:szCs w:val="20"/>
        </w:rPr>
        <w:t>±</w:t>
      </w:r>
      <w:r>
        <w:rPr>
          <w:rFonts w:hint="eastAsia"/>
          <w:szCs w:val="20"/>
        </w:rPr>
        <w:t>standard deviation or number (%).</w:t>
      </w:r>
    </w:p>
    <w:p w:rsidR="00240D63" w:rsidRDefault="00240D63" w:rsidP="00F34364">
      <w:pPr>
        <w:spacing w:line="480" w:lineRule="auto"/>
        <w:rPr>
          <w:szCs w:val="20"/>
        </w:rPr>
      </w:pPr>
      <w:r>
        <w:rPr>
          <w:rFonts w:hint="eastAsia"/>
          <w:szCs w:val="20"/>
        </w:rPr>
        <w:t>25(OH)D, 25-hydroxyvitamin D; SDS, standard deviation score; BMI, body mass index</w:t>
      </w:r>
    </w:p>
    <w:p w:rsidR="00464935" w:rsidRDefault="00464935" w:rsidP="00F34364">
      <w:pPr>
        <w:spacing w:line="480" w:lineRule="auto"/>
        <w:rPr>
          <w:szCs w:val="20"/>
        </w:rPr>
      </w:pPr>
    </w:p>
    <w:p w:rsidR="00DB3FCE" w:rsidRDefault="00464935" w:rsidP="00F34364">
      <w:pPr>
        <w:spacing w:line="480" w:lineRule="auto"/>
        <w:rPr>
          <w:szCs w:val="20"/>
        </w:rPr>
      </w:pPr>
      <w:r>
        <w:rPr>
          <w:rFonts w:hint="eastAsia"/>
          <w:szCs w:val="20"/>
        </w:rPr>
        <w:t>Table 3. The factors associated with vitamin D defi</w:t>
      </w:r>
      <w:r w:rsidR="000B383C">
        <w:rPr>
          <w:rFonts w:hint="eastAsia"/>
          <w:szCs w:val="20"/>
        </w:rPr>
        <w:t>ci</w:t>
      </w:r>
      <w:r>
        <w:rPr>
          <w:rFonts w:hint="eastAsia"/>
          <w:szCs w:val="20"/>
        </w:rPr>
        <w:t xml:space="preserve">ency in logistic </w:t>
      </w:r>
      <w:r>
        <w:rPr>
          <w:szCs w:val="20"/>
        </w:rPr>
        <w:t>regression</w:t>
      </w:r>
      <w:r>
        <w:rPr>
          <w:rFonts w:hint="eastAsia"/>
          <w:szCs w:val="20"/>
        </w:rPr>
        <w:t xml:space="preserve"> analysis</w:t>
      </w:r>
    </w:p>
    <w:tbl>
      <w:tblPr>
        <w:tblStyle w:val="a5"/>
        <w:tblW w:w="324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559"/>
        <w:gridCol w:w="1219"/>
      </w:tblGrid>
      <w:tr w:rsidR="000B383C" w:rsidRPr="00673159" w:rsidTr="00DE7336">
        <w:trPr>
          <w:trHeight w:val="845"/>
        </w:trPr>
        <w:tc>
          <w:tcPr>
            <w:tcW w:w="2687" w:type="pct"/>
            <w:tcBorders>
              <w:top w:val="single" w:sz="4" w:space="0" w:color="auto"/>
              <w:left w:val="nil"/>
              <w:bottom w:val="single" w:sz="4" w:space="0" w:color="auto"/>
              <w:right w:val="nil"/>
            </w:tcBorders>
            <w:vAlign w:val="center"/>
          </w:tcPr>
          <w:p w:rsidR="000B383C" w:rsidRPr="00673159" w:rsidRDefault="000B383C" w:rsidP="00673159">
            <w:pPr>
              <w:rPr>
                <w:szCs w:val="20"/>
              </w:rPr>
            </w:pPr>
          </w:p>
        </w:tc>
        <w:tc>
          <w:tcPr>
            <w:tcW w:w="1298" w:type="pct"/>
            <w:tcBorders>
              <w:top w:val="single" w:sz="4" w:space="0" w:color="auto"/>
              <w:left w:val="nil"/>
              <w:bottom w:val="single" w:sz="4" w:space="0" w:color="auto"/>
              <w:right w:val="nil"/>
            </w:tcBorders>
          </w:tcPr>
          <w:p w:rsidR="000B383C" w:rsidRDefault="000B383C" w:rsidP="00673159">
            <w:pPr>
              <w:rPr>
                <w:szCs w:val="20"/>
              </w:rPr>
            </w:pPr>
            <w:r>
              <w:rPr>
                <w:rFonts w:hint="eastAsia"/>
                <w:szCs w:val="20"/>
              </w:rPr>
              <w:t>OR</w:t>
            </w:r>
          </w:p>
          <w:p w:rsidR="000B383C" w:rsidRPr="00673159" w:rsidRDefault="000B383C" w:rsidP="00673159">
            <w:pPr>
              <w:rPr>
                <w:szCs w:val="20"/>
              </w:rPr>
            </w:pPr>
            <w:r>
              <w:rPr>
                <w:rFonts w:hint="eastAsia"/>
                <w:szCs w:val="20"/>
              </w:rPr>
              <w:t>(95% CI)</w:t>
            </w:r>
          </w:p>
        </w:tc>
        <w:tc>
          <w:tcPr>
            <w:tcW w:w="1015" w:type="pct"/>
            <w:tcBorders>
              <w:top w:val="single" w:sz="4" w:space="0" w:color="auto"/>
              <w:left w:val="nil"/>
              <w:bottom w:val="single" w:sz="4" w:space="0" w:color="auto"/>
              <w:right w:val="nil"/>
            </w:tcBorders>
            <w:hideMark/>
          </w:tcPr>
          <w:p w:rsidR="000B383C" w:rsidRDefault="000B383C" w:rsidP="00673159">
            <w:pPr>
              <w:rPr>
                <w:szCs w:val="20"/>
              </w:rPr>
            </w:pPr>
            <w:r>
              <w:rPr>
                <w:rFonts w:hint="eastAsia"/>
                <w:szCs w:val="20"/>
              </w:rPr>
              <w:t>Adjusted</w:t>
            </w:r>
          </w:p>
          <w:p w:rsidR="000B383C" w:rsidRPr="00673159" w:rsidRDefault="000B383C" w:rsidP="00673159">
            <w:pPr>
              <w:rPr>
                <w:szCs w:val="20"/>
              </w:rPr>
            </w:pPr>
            <w:r>
              <w:rPr>
                <w:rFonts w:hint="eastAsia"/>
                <w:szCs w:val="20"/>
              </w:rPr>
              <w:t>p-value</w:t>
            </w:r>
            <w:r w:rsidRPr="000B383C">
              <w:rPr>
                <w:szCs w:val="20"/>
                <w:vertAlign w:val="superscript"/>
              </w:rPr>
              <w:t>1</w:t>
            </w:r>
            <w:r w:rsidRPr="000B383C">
              <w:rPr>
                <w:rFonts w:hint="eastAsia"/>
                <w:szCs w:val="20"/>
                <w:vertAlign w:val="superscript"/>
              </w:rPr>
              <w:t>)</w:t>
            </w: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673159">
            <w:pPr>
              <w:rPr>
                <w:szCs w:val="20"/>
              </w:rPr>
            </w:pPr>
            <w:r w:rsidRPr="00673159">
              <w:rPr>
                <w:rFonts w:hint="eastAsia"/>
                <w:szCs w:val="20"/>
              </w:rPr>
              <w:t>Sex (%)</w:t>
            </w:r>
          </w:p>
        </w:tc>
        <w:tc>
          <w:tcPr>
            <w:tcW w:w="1298" w:type="pct"/>
            <w:tcBorders>
              <w:top w:val="nil"/>
              <w:left w:val="nil"/>
              <w:bottom w:val="nil"/>
              <w:right w:val="nil"/>
            </w:tcBorders>
          </w:tcPr>
          <w:p w:rsidR="000B383C" w:rsidRPr="00673159" w:rsidRDefault="000B383C" w:rsidP="00673159">
            <w:pPr>
              <w:rPr>
                <w:szCs w:val="20"/>
              </w:rPr>
            </w:pPr>
          </w:p>
        </w:tc>
        <w:tc>
          <w:tcPr>
            <w:tcW w:w="1015" w:type="pct"/>
            <w:tcBorders>
              <w:top w:val="nil"/>
              <w:left w:val="nil"/>
              <w:bottom w:val="nil"/>
              <w:right w:val="nil"/>
            </w:tcBorders>
          </w:tcPr>
          <w:p w:rsidR="000B383C" w:rsidRPr="00673159" w:rsidRDefault="000B383C" w:rsidP="00673159">
            <w:pPr>
              <w:rPr>
                <w:szCs w:val="20"/>
              </w:rPr>
            </w:pPr>
            <w:r>
              <w:rPr>
                <w:rFonts w:hint="eastAsia"/>
                <w:szCs w:val="20"/>
              </w:rPr>
              <w:t>0.978</w:t>
            </w: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DE7336">
            <w:pPr>
              <w:ind w:leftChars="100" w:left="200"/>
              <w:rPr>
                <w:szCs w:val="20"/>
              </w:rPr>
            </w:pPr>
            <w:r w:rsidRPr="00673159">
              <w:rPr>
                <w:rFonts w:hint="eastAsia"/>
                <w:szCs w:val="20"/>
              </w:rPr>
              <w:lastRenderedPageBreak/>
              <w:t>Male</w:t>
            </w:r>
          </w:p>
        </w:tc>
        <w:tc>
          <w:tcPr>
            <w:tcW w:w="1298" w:type="pct"/>
            <w:tcBorders>
              <w:top w:val="nil"/>
              <w:left w:val="nil"/>
              <w:bottom w:val="nil"/>
              <w:right w:val="nil"/>
            </w:tcBorders>
          </w:tcPr>
          <w:p w:rsidR="000B383C" w:rsidRPr="00673159" w:rsidRDefault="000B383C" w:rsidP="00673159">
            <w:pPr>
              <w:rPr>
                <w:szCs w:val="20"/>
              </w:rPr>
            </w:pPr>
            <w:r>
              <w:rPr>
                <w:rFonts w:hint="eastAsia"/>
                <w:szCs w:val="20"/>
              </w:rPr>
              <w:t>1(ref.)</w:t>
            </w:r>
          </w:p>
        </w:tc>
        <w:tc>
          <w:tcPr>
            <w:tcW w:w="1015" w:type="pct"/>
            <w:tcBorders>
              <w:top w:val="nil"/>
              <w:left w:val="nil"/>
              <w:bottom w:val="nil"/>
              <w:right w:val="nil"/>
            </w:tcBorders>
            <w:hideMark/>
          </w:tcPr>
          <w:p w:rsidR="000B383C" w:rsidRPr="00673159" w:rsidRDefault="000B383C" w:rsidP="00673159">
            <w:pPr>
              <w:rPr>
                <w:szCs w:val="20"/>
              </w:rPr>
            </w:pP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DE7336">
            <w:pPr>
              <w:ind w:leftChars="100" w:left="200"/>
              <w:rPr>
                <w:szCs w:val="20"/>
              </w:rPr>
            </w:pPr>
            <w:r w:rsidRPr="00673159">
              <w:rPr>
                <w:rFonts w:hint="eastAsia"/>
                <w:szCs w:val="20"/>
              </w:rPr>
              <w:t>Female</w:t>
            </w:r>
          </w:p>
        </w:tc>
        <w:tc>
          <w:tcPr>
            <w:tcW w:w="1298" w:type="pct"/>
            <w:tcBorders>
              <w:top w:val="nil"/>
              <w:left w:val="nil"/>
              <w:bottom w:val="nil"/>
              <w:right w:val="nil"/>
            </w:tcBorders>
          </w:tcPr>
          <w:p w:rsidR="000B383C" w:rsidRPr="00673159" w:rsidRDefault="000B383C" w:rsidP="00673159">
            <w:pPr>
              <w:rPr>
                <w:szCs w:val="20"/>
              </w:rPr>
            </w:pPr>
            <w:r>
              <w:rPr>
                <w:rFonts w:hint="eastAsia"/>
                <w:szCs w:val="20"/>
              </w:rPr>
              <w:t>1.0(0.5-1.9)</w:t>
            </w:r>
          </w:p>
        </w:tc>
        <w:tc>
          <w:tcPr>
            <w:tcW w:w="1015" w:type="pct"/>
            <w:tcBorders>
              <w:top w:val="nil"/>
              <w:left w:val="nil"/>
              <w:bottom w:val="nil"/>
              <w:right w:val="nil"/>
            </w:tcBorders>
            <w:hideMark/>
          </w:tcPr>
          <w:p w:rsidR="000B383C" w:rsidRPr="00673159" w:rsidRDefault="000B383C" w:rsidP="00673159">
            <w:pPr>
              <w:rPr>
                <w:szCs w:val="20"/>
              </w:rPr>
            </w:pP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673159">
            <w:pPr>
              <w:rPr>
                <w:szCs w:val="20"/>
              </w:rPr>
            </w:pPr>
            <w:r w:rsidRPr="00673159">
              <w:rPr>
                <w:rFonts w:hint="eastAsia"/>
                <w:szCs w:val="20"/>
              </w:rPr>
              <w:t>Age</w:t>
            </w:r>
            <w:r>
              <w:rPr>
                <w:rFonts w:hint="eastAsia"/>
                <w:szCs w:val="20"/>
              </w:rPr>
              <w:t>_year</w:t>
            </w:r>
          </w:p>
        </w:tc>
        <w:tc>
          <w:tcPr>
            <w:tcW w:w="1298" w:type="pct"/>
            <w:tcBorders>
              <w:top w:val="nil"/>
              <w:left w:val="nil"/>
              <w:bottom w:val="nil"/>
              <w:right w:val="nil"/>
            </w:tcBorders>
          </w:tcPr>
          <w:p w:rsidR="000B383C" w:rsidRPr="00673159" w:rsidRDefault="000B383C" w:rsidP="00673159">
            <w:pPr>
              <w:rPr>
                <w:szCs w:val="20"/>
              </w:rPr>
            </w:pPr>
            <w:r>
              <w:rPr>
                <w:rFonts w:hint="eastAsia"/>
                <w:szCs w:val="20"/>
              </w:rPr>
              <w:t>1.1(0.9-1.3)</w:t>
            </w:r>
          </w:p>
        </w:tc>
        <w:tc>
          <w:tcPr>
            <w:tcW w:w="1015" w:type="pct"/>
            <w:tcBorders>
              <w:top w:val="nil"/>
              <w:left w:val="nil"/>
              <w:bottom w:val="nil"/>
              <w:right w:val="nil"/>
            </w:tcBorders>
            <w:hideMark/>
          </w:tcPr>
          <w:p w:rsidR="000B383C" w:rsidRPr="00673159" w:rsidRDefault="000B383C" w:rsidP="00673159">
            <w:pPr>
              <w:rPr>
                <w:szCs w:val="20"/>
              </w:rPr>
            </w:pPr>
            <w:r>
              <w:rPr>
                <w:rFonts w:hint="eastAsia"/>
                <w:szCs w:val="20"/>
              </w:rPr>
              <w:t>0.373</w:t>
            </w: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673159">
            <w:pPr>
              <w:rPr>
                <w:szCs w:val="20"/>
              </w:rPr>
            </w:pPr>
            <w:r w:rsidRPr="00673159">
              <w:rPr>
                <w:rFonts w:hint="eastAsia"/>
                <w:szCs w:val="20"/>
              </w:rPr>
              <w:t>Season</w:t>
            </w:r>
          </w:p>
        </w:tc>
        <w:tc>
          <w:tcPr>
            <w:tcW w:w="1298" w:type="pct"/>
            <w:tcBorders>
              <w:top w:val="nil"/>
              <w:left w:val="nil"/>
              <w:bottom w:val="nil"/>
              <w:right w:val="nil"/>
            </w:tcBorders>
          </w:tcPr>
          <w:p w:rsidR="000B383C" w:rsidRPr="00673159" w:rsidRDefault="000B383C" w:rsidP="00673159">
            <w:pPr>
              <w:rPr>
                <w:szCs w:val="20"/>
              </w:rPr>
            </w:pPr>
          </w:p>
        </w:tc>
        <w:tc>
          <w:tcPr>
            <w:tcW w:w="1015" w:type="pct"/>
            <w:tcBorders>
              <w:top w:val="nil"/>
              <w:left w:val="nil"/>
              <w:bottom w:val="nil"/>
              <w:right w:val="nil"/>
            </w:tcBorders>
          </w:tcPr>
          <w:p w:rsidR="000B383C" w:rsidRPr="00673159" w:rsidRDefault="000B383C" w:rsidP="00673159">
            <w:pPr>
              <w:rPr>
                <w:szCs w:val="20"/>
              </w:rPr>
            </w:pPr>
            <w:r>
              <w:rPr>
                <w:rFonts w:hint="eastAsia"/>
                <w:szCs w:val="20"/>
              </w:rPr>
              <w:t>&lt;0.001</w:t>
            </w: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DE7336">
            <w:pPr>
              <w:ind w:leftChars="100" w:left="200"/>
              <w:rPr>
                <w:szCs w:val="20"/>
              </w:rPr>
            </w:pPr>
            <w:r w:rsidRPr="00673159">
              <w:rPr>
                <w:rFonts w:hint="eastAsia"/>
                <w:szCs w:val="20"/>
              </w:rPr>
              <w:t>Spring (March-May)</w:t>
            </w:r>
          </w:p>
        </w:tc>
        <w:tc>
          <w:tcPr>
            <w:tcW w:w="1298" w:type="pct"/>
            <w:tcBorders>
              <w:top w:val="nil"/>
              <w:left w:val="nil"/>
              <w:bottom w:val="nil"/>
              <w:right w:val="nil"/>
            </w:tcBorders>
          </w:tcPr>
          <w:p w:rsidR="000B383C" w:rsidRPr="00673159" w:rsidRDefault="000B383C" w:rsidP="00673159">
            <w:pPr>
              <w:rPr>
                <w:szCs w:val="20"/>
              </w:rPr>
            </w:pPr>
            <w:r>
              <w:rPr>
                <w:rFonts w:hint="eastAsia"/>
                <w:szCs w:val="20"/>
              </w:rPr>
              <w:t>9.7(4.3-22.0)</w:t>
            </w:r>
          </w:p>
        </w:tc>
        <w:tc>
          <w:tcPr>
            <w:tcW w:w="1015" w:type="pct"/>
            <w:tcBorders>
              <w:top w:val="nil"/>
              <w:left w:val="nil"/>
              <w:bottom w:val="nil"/>
              <w:right w:val="nil"/>
            </w:tcBorders>
            <w:hideMark/>
          </w:tcPr>
          <w:p w:rsidR="000B383C" w:rsidRPr="00673159" w:rsidRDefault="000B383C" w:rsidP="00673159">
            <w:pPr>
              <w:rPr>
                <w:szCs w:val="20"/>
              </w:rPr>
            </w:pP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DE7336">
            <w:pPr>
              <w:ind w:leftChars="100" w:left="200"/>
              <w:rPr>
                <w:szCs w:val="20"/>
              </w:rPr>
            </w:pPr>
            <w:r w:rsidRPr="00673159">
              <w:rPr>
                <w:rFonts w:hint="eastAsia"/>
                <w:szCs w:val="20"/>
              </w:rPr>
              <w:t>Fall (September-November)</w:t>
            </w:r>
          </w:p>
        </w:tc>
        <w:tc>
          <w:tcPr>
            <w:tcW w:w="1298" w:type="pct"/>
            <w:tcBorders>
              <w:top w:val="nil"/>
              <w:left w:val="nil"/>
              <w:bottom w:val="nil"/>
              <w:right w:val="nil"/>
            </w:tcBorders>
          </w:tcPr>
          <w:p w:rsidR="000B383C" w:rsidRPr="00673159" w:rsidRDefault="000B383C" w:rsidP="00673159">
            <w:pPr>
              <w:rPr>
                <w:szCs w:val="20"/>
              </w:rPr>
            </w:pPr>
            <w:r>
              <w:rPr>
                <w:rFonts w:hint="eastAsia"/>
                <w:szCs w:val="20"/>
              </w:rPr>
              <w:t>1(ref.)</w:t>
            </w:r>
          </w:p>
        </w:tc>
        <w:tc>
          <w:tcPr>
            <w:tcW w:w="1015" w:type="pct"/>
            <w:tcBorders>
              <w:top w:val="nil"/>
              <w:left w:val="nil"/>
              <w:bottom w:val="nil"/>
              <w:right w:val="nil"/>
            </w:tcBorders>
            <w:hideMark/>
          </w:tcPr>
          <w:p w:rsidR="000B383C" w:rsidRPr="00673159" w:rsidRDefault="000B383C" w:rsidP="00673159">
            <w:pPr>
              <w:rPr>
                <w:szCs w:val="20"/>
              </w:rPr>
            </w:pP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DE7336">
            <w:pPr>
              <w:ind w:leftChars="100" w:left="200"/>
              <w:rPr>
                <w:szCs w:val="20"/>
              </w:rPr>
            </w:pPr>
            <w:r w:rsidRPr="00673159">
              <w:rPr>
                <w:rFonts w:hint="eastAsia"/>
                <w:szCs w:val="20"/>
              </w:rPr>
              <w:t>Winter (December-February)</w:t>
            </w:r>
          </w:p>
        </w:tc>
        <w:tc>
          <w:tcPr>
            <w:tcW w:w="1298" w:type="pct"/>
            <w:tcBorders>
              <w:top w:val="nil"/>
              <w:left w:val="nil"/>
              <w:bottom w:val="nil"/>
              <w:right w:val="nil"/>
            </w:tcBorders>
          </w:tcPr>
          <w:p w:rsidR="000B383C" w:rsidRPr="00673159" w:rsidRDefault="000B383C" w:rsidP="00673159">
            <w:pPr>
              <w:rPr>
                <w:szCs w:val="20"/>
              </w:rPr>
            </w:pPr>
            <w:r>
              <w:rPr>
                <w:rFonts w:hint="eastAsia"/>
                <w:szCs w:val="20"/>
              </w:rPr>
              <w:t>5.9(3.5-10.0)</w:t>
            </w:r>
          </w:p>
        </w:tc>
        <w:tc>
          <w:tcPr>
            <w:tcW w:w="1015" w:type="pct"/>
            <w:tcBorders>
              <w:top w:val="nil"/>
              <w:left w:val="nil"/>
              <w:bottom w:val="nil"/>
              <w:right w:val="nil"/>
            </w:tcBorders>
            <w:hideMark/>
          </w:tcPr>
          <w:p w:rsidR="000B383C" w:rsidRPr="00673159" w:rsidRDefault="000B383C" w:rsidP="00673159">
            <w:pPr>
              <w:rPr>
                <w:szCs w:val="20"/>
              </w:rPr>
            </w:pP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673159">
            <w:pPr>
              <w:rPr>
                <w:szCs w:val="20"/>
              </w:rPr>
            </w:pPr>
            <w:r w:rsidRPr="00673159">
              <w:rPr>
                <w:rFonts w:hint="eastAsia"/>
                <w:szCs w:val="20"/>
              </w:rPr>
              <w:t>Body weight</w:t>
            </w:r>
          </w:p>
        </w:tc>
        <w:tc>
          <w:tcPr>
            <w:tcW w:w="1298" w:type="pct"/>
            <w:tcBorders>
              <w:top w:val="nil"/>
              <w:left w:val="nil"/>
              <w:bottom w:val="nil"/>
              <w:right w:val="nil"/>
            </w:tcBorders>
          </w:tcPr>
          <w:p w:rsidR="000B383C" w:rsidRPr="00673159" w:rsidRDefault="000B383C" w:rsidP="00673159">
            <w:pPr>
              <w:rPr>
                <w:szCs w:val="20"/>
              </w:rPr>
            </w:pPr>
          </w:p>
        </w:tc>
        <w:tc>
          <w:tcPr>
            <w:tcW w:w="1015" w:type="pct"/>
            <w:tcBorders>
              <w:top w:val="nil"/>
              <w:left w:val="nil"/>
              <w:bottom w:val="nil"/>
              <w:right w:val="nil"/>
            </w:tcBorders>
          </w:tcPr>
          <w:p w:rsidR="000B383C" w:rsidRPr="00673159" w:rsidRDefault="000B383C" w:rsidP="00673159">
            <w:pPr>
              <w:rPr>
                <w:szCs w:val="20"/>
              </w:rPr>
            </w:pPr>
            <w:r>
              <w:rPr>
                <w:rFonts w:hint="eastAsia"/>
                <w:szCs w:val="20"/>
              </w:rPr>
              <w:t>0.101</w:t>
            </w: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DE7336">
            <w:pPr>
              <w:ind w:leftChars="100" w:left="200"/>
              <w:rPr>
                <w:szCs w:val="20"/>
              </w:rPr>
            </w:pPr>
            <w:r w:rsidRPr="00673159">
              <w:rPr>
                <w:rFonts w:hint="eastAsia"/>
                <w:szCs w:val="20"/>
              </w:rPr>
              <w:t>Normal(&lt;85</w:t>
            </w:r>
            <w:r w:rsidRPr="00673159">
              <w:rPr>
                <w:rFonts w:hint="eastAsia"/>
                <w:szCs w:val="20"/>
                <w:vertAlign w:val="superscript"/>
              </w:rPr>
              <w:t>th</w:t>
            </w:r>
            <w:r w:rsidRPr="00673159">
              <w:rPr>
                <w:rFonts w:hint="eastAsia"/>
                <w:szCs w:val="20"/>
              </w:rPr>
              <w:t xml:space="preserve"> percentile)</w:t>
            </w:r>
          </w:p>
        </w:tc>
        <w:tc>
          <w:tcPr>
            <w:tcW w:w="1298" w:type="pct"/>
            <w:tcBorders>
              <w:top w:val="nil"/>
              <w:left w:val="nil"/>
              <w:bottom w:val="nil"/>
              <w:right w:val="nil"/>
            </w:tcBorders>
          </w:tcPr>
          <w:p w:rsidR="000B383C" w:rsidRPr="00673159" w:rsidRDefault="000B383C" w:rsidP="00673159">
            <w:pPr>
              <w:rPr>
                <w:szCs w:val="20"/>
              </w:rPr>
            </w:pPr>
            <w:r>
              <w:rPr>
                <w:rFonts w:hint="eastAsia"/>
                <w:szCs w:val="20"/>
              </w:rPr>
              <w:t>1(ref.)</w:t>
            </w:r>
          </w:p>
        </w:tc>
        <w:tc>
          <w:tcPr>
            <w:tcW w:w="1015" w:type="pct"/>
            <w:tcBorders>
              <w:top w:val="nil"/>
              <w:left w:val="nil"/>
              <w:bottom w:val="nil"/>
              <w:right w:val="nil"/>
            </w:tcBorders>
            <w:hideMark/>
          </w:tcPr>
          <w:p w:rsidR="000B383C" w:rsidRPr="00673159" w:rsidRDefault="000B383C" w:rsidP="00673159">
            <w:pPr>
              <w:rPr>
                <w:szCs w:val="20"/>
              </w:rPr>
            </w:pP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DE7336">
            <w:pPr>
              <w:ind w:leftChars="100" w:left="200"/>
              <w:rPr>
                <w:szCs w:val="20"/>
              </w:rPr>
            </w:pPr>
            <w:r w:rsidRPr="00673159">
              <w:rPr>
                <w:rFonts w:hint="eastAsia"/>
                <w:szCs w:val="20"/>
              </w:rPr>
              <w:t>Overweight(85-95</w:t>
            </w:r>
            <w:r w:rsidRPr="00673159">
              <w:rPr>
                <w:rFonts w:hint="eastAsia"/>
                <w:szCs w:val="20"/>
                <w:vertAlign w:val="superscript"/>
              </w:rPr>
              <w:t>th</w:t>
            </w:r>
            <w:r w:rsidRPr="00673159">
              <w:rPr>
                <w:rFonts w:hint="eastAsia"/>
                <w:szCs w:val="20"/>
              </w:rPr>
              <w:t xml:space="preserve"> percentile)</w:t>
            </w:r>
          </w:p>
        </w:tc>
        <w:tc>
          <w:tcPr>
            <w:tcW w:w="1298" w:type="pct"/>
            <w:tcBorders>
              <w:top w:val="nil"/>
              <w:left w:val="nil"/>
              <w:bottom w:val="nil"/>
              <w:right w:val="nil"/>
            </w:tcBorders>
          </w:tcPr>
          <w:p w:rsidR="000B383C" w:rsidRPr="00673159" w:rsidRDefault="000B383C" w:rsidP="00673159">
            <w:pPr>
              <w:rPr>
                <w:szCs w:val="20"/>
              </w:rPr>
            </w:pPr>
            <w:r>
              <w:rPr>
                <w:rFonts w:hint="eastAsia"/>
                <w:szCs w:val="20"/>
              </w:rPr>
              <w:t>2.1(1.1-4.3)</w:t>
            </w:r>
          </w:p>
        </w:tc>
        <w:tc>
          <w:tcPr>
            <w:tcW w:w="1015" w:type="pct"/>
            <w:tcBorders>
              <w:top w:val="nil"/>
              <w:left w:val="nil"/>
              <w:bottom w:val="nil"/>
              <w:right w:val="nil"/>
            </w:tcBorders>
            <w:hideMark/>
          </w:tcPr>
          <w:p w:rsidR="000B383C" w:rsidRPr="00673159" w:rsidRDefault="000B383C" w:rsidP="00673159">
            <w:pPr>
              <w:rPr>
                <w:szCs w:val="20"/>
              </w:rPr>
            </w:pP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DE7336">
            <w:pPr>
              <w:rPr>
                <w:szCs w:val="20"/>
              </w:rPr>
            </w:pPr>
            <w:r w:rsidRPr="00673159">
              <w:rPr>
                <w:rFonts w:hint="eastAsia"/>
                <w:szCs w:val="20"/>
              </w:rPr>
              <w:t>Obese(≥95</w:t>
            </w:r>
            <w:r w:rsidRPr="00673159">
              <w:rPr>
                <w:rFonts w:hint="eastAsia"/>
                <w:szCs w:val="20"/>
                <w:vertAlign w:val="superscript"/>
              </w:rPr>
              <w:t>th</w:t>
            </w:r>
            <w:r w:rsidRPr="00673159">
              <w:rPr>
                <w:rFonts w:hint="eastAsia"/>
                <w:szCs w:val="20"/>
              </w:rPr>
              <w:t xml:space="preserve"> percentile)</w:t>
            </w:r>
          </w:p>
        </w:tc>
        <w:tc>
          <w:tcPr>
            <w:tcW w:w="1298" w:type="pct"/>
            <w:tcBorders>
              <w:top w:val="nil"/>
              <w:left w:val="nil"/>
              <w:bottom w:val="nil"/>
              <w:right w:val="nil"/>
            </w:tcBorders>
          </w:tcPr>
          <w:p w:rsidR="000B383C" w:rsidRPr="00673159" w:rsidRDefault="000B383C" w:rsidP="00673159">
            <w:pPr>
              <w:rPr>
                <w:szCs w:val="20"/>
              </w:rPr>
            </w:pPr>
            <w:r>
              <w:rPr>
                <w:rFonts w:hint="eastAsia"/>
                <w:szCs w:val="20"/>
              </w:rPr>
              <w:t>1.1(0.5-2.3)</w:t>
            </w:r>
          </w:p>
        </w:tc>
        <w:tc>
          <w:tcPr>
            <w:tcW w:w="1015" w:type="pct"/>
            <w:tcBorders>
              <w:top w:val="nil"/>
              <w:left w:val="nil"/>
              <w:bottom w:val="nil"/>
              <w:right w:val="nil"/>
            </w:tcBorders>
            <w:hideMark/>
          </w:tcPr>
          <w:p w:rsidR="000B383C" w:rsidRPr="00673159" w:rsidRDefault="000B383C" w:rsidP="00673159">
            <w:pPr>
              <w:rPr>
                <w:szCs w:val="20"/>
              </w:rPr>
            </w:pP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673159">
            <w:pPr>
              <w:rPr>
                <w:szCs w:val="20"/>
              </w:rPr>
            </w:pPr>
            <w:r w:rsidRPr="00673159">
              <w:rPr>
                <w:rFonts w:hint="eastAsia"/>
                <w:szCs w:val="20"/>
              </w:rPr>
              <w:t>Puberty</w:t>
            </w:r>
          </w:p>
        </w:tc>
        <w:tc>
          <w:tcPr>
            <w:tcW w:w="1298" w:type="pct"/>
            <w:tcBorders>
              <w:top w:val="nil"/>
              <w:left w:val="nil"/>
              <w:bottom w:val="nil"/>
              <w:right w:val="nil"/>
            </w:tcBorders>
          </w:tcPr>
          <w:p w:rsidR="000B383C" w:rsidRPr="00673159" w:rsidRDefault="000B383C" w:rsidP="00673159">
            <w:pPr>
              <w:rPr>
                <w:szCs w:val="20"/>
              </w:rPr>
            </w:pPr>
          </w:p>
        </w:tc>
        <w:tc>
          <w:tcPr>
            <w:tcW w:w="1015" w:type="pct"/>
            <w:tcBorders>
              <w:top w:val="nil"/>
              <w:left w:val="nil"/>
              <w:bottom w:val="nil"/>
              <w:right w:val="nil"/>
            </w:tcBorders>
          </w:tcPr>
          <w:p w:rsidR="000B383C" w:rsidRPr="00673159" w:rsidRDefault="000B383C" w:rsidP="00673159">
            <w:pPr>
              <w:rPr>
                <w:szCs w:val="20"/>
              </w:rPr>
            </w:pPr>
            <w:r>
              <w:rPr>
                <w:rFonts w:hint="eastAsia"/>
                <w:szCs w:val="20"/>
              </w:rPr>
              <w:t>0.886</w:t>
            </w:r>
          </w:p>
        </w:tc>
      </w:tr>
      <w:tr w:rsidR="000B383C" w:rsidRPr="00673159" w:rsidTr="00DE7336">
        <w:trPr>
          <w:trHeight w:val="285"/>
        </w:trPr>
        <w:tc>
          <w:tcPr>
            <w:tcW w:w="2687" w:type="pct"/>
            <w:tcBorders>
              <w:top w:val="nil"/>
              <w:left w:val="nil"/>
              <w:bottom w:val="nil"/>
              <w:right w:val="nil"/>
            </w:tcBorders>
            <w:vAlign w:val="center"/>
            <w:hideMark/>
          </w:tcPr>
          <w:p w:rsidR="000B383C" w:rsidRPr="00673159" w:rsidRDefault="000B383C" w:rsidP="00DE7336">
            <w:pPr>
              <w:ind w:leftChars="100" w:left="200"/>
              <w:rPr>
                <w:szCs w:val="20"/>
              </w:rPr>
            </w:pPr>
            <w:r w:rsidRPr="00673159">
              <w:rPr>
                <w:rFonts w:hint="eastAsia"/>
                <w:szCs w:val="20"/>
              </w:rPr>
              <w:t>Normal</w:t>
            </w:r>
          </w:p>
        </w:tc>
        <w:tc>
          <w:tcPr>
            <w:tcW w:w="1298" w:type="pct"/>
            <w:tcBorders>
              <w:top w:val="nil"/>
              <w:left w:val="nil"/>
              <w:bottom w:val="nil"/>
              <w:right w:val="nil"/>
            </w:tcBorders>
          </w:tcPr>
          <w:p w:rsidR="000B383C" w:rsidRPr="00673159" w:rsidRDefault="000B383C" w:rsidP="00673159">
            <w:pPr>
              <w:rPr>
                <w:szCs w:val="20"/>
              </w:rPr>
            </w:pPr>
            <w:r>
              <w:rPr>
                <w:rFonts w:hint="eastAsia"/>
                <w:szCs w:val="20"/>
              </w:rPr>
              <w:t>1(ref.)</w:t>
            </w:r>
          </w:p>
        </w:tc>
        <w:tc>
          <w:tcPr>
            <w:tcW w:w="1015" w:type="pct"/>
            <w:tcBorders>
              <w:top w:val="nil"/>
              <w:left w:val="nil"/>
              <w:bottom w:val="nil"/>
              <w:right w:val="nil"/>
            </w:tcBorders>
            <w:hideMark/>
          </w:tcPr>
          <w:p w:rsidR="000B383C" w:rsidRPr="00673159" w:rsidRDefault="000B383C" w:rsidP="00673159">
            <w:pPr>
              <w:rPr>
                <w:szCs w:val="20"/>
              </w:rPr>
            </w:pPr>
          </w:p>
        </w:tc>
      </w:tr>
      <w:tr w:rsidR="000B383C" w:rsidRPr="00673159" w:rsidTr="0030570F">
        <w:trPr>
          <w:trHeight w:val="285"/>
        </w:trPr>
        <w:tc>
          <w:tcPr>
            <w:tcW w:w="2687" w:type="pct"/>
            <w:tcBorders>
              <w:top w:val="nil"/>
              <w:left w:val="nil"/>
              <w:bottom w:val="single" w:sz="4" w:space="0" w:color="auto"/>
              <w:right w:val="nil"/>
            </w:tcBorders>
            <w:vAlign w:val="center"/>
            <w:hideMark/>
          </w:tcPr>
          <w:p w:rsidR="000B383C" w:rsidRPr="00673159" w:rsidRDefault="000B383C" w:rsidP="00DE7336">
            <w:pPr>
              <w:ind w:leftChars="100" w:left="200"/>
              <w:rPr>
                <w:szCs w:val="20"/>
              </w:rPr>
            </w:pPr>
            <w:r w:rsidRPr="00673159">
              <w:rPr>
                <w:rFonts w:hint="eastAsia"/>
                <w:szCs w:val="20"/>
              </w:rPr>
              <w:t>Precocious puberty</w:t>
            </w:r>
          </w:p>
        </w:tc>
        <w:tc>
          <w:tcPr>
            <w:tcW w:w="1298" w:type="pct"/>
            <w:tcBorders>
              <w:top w:val="nil"/>
              <w:left w:val="nil"/>
              <w:bottom w:val="single" w:sz="4" w:space="0" w:color="auto"/>
              <w:right w:val="nil"/>
            </w:tcBorders>
          </w:tcPr>
          <w:p w:rsidR="000B383C" w:rsidRPr="00673159" w:rsidRDefault="000B383C" w:rsidP="00673159">
            <w:pPr>
              <w:rPr>
                <w:szCs w:val="20"/>
              </w:rPr>
            </w:pPr>
            <w:r>
              <w:rPr>
                <w:rFonts w:hint="eastAsia"/>
                <w:szCs w:val="20"/>
              </w:rPr>
              <w:t>0.9(0.4-2.1)</w:t>
            </w:r>
          </w:p>
        </w:tc>
        <w:tc>
          <w:tcPr>
            <w:tcW w:w="1015" w:type="pct"/>
            <w:tcBorders>
              <w:top w:val="nil"/>
              <w:left w:val="nil"/>
              <w:bottom w:val="single" w:sz="4" w:space="0" w:color="auto"/>
              <w:right w:val="nil"/>
            </w:tcBorders>
            <w:hideMark/>
          </w:tcPr>
          <w:p w:rsidR="000B383C" w:rsidRPr="00673159" w:rsidRDefault="000B383C" w:rsidP="00673159">
            <w:pPr>
              <w:rPr>
                <w:szCs w:val="20"/>
              </w:rPr>
            </w:pPr>
          </w:p>
        </w:tc>
      </w:tr>
    </w:tbl>
    <w:p w:rsidR="00673159" w:rsidRPr="000B383C" w:rsidRDefault="000B383C" w:rsidP="000B383C">
      <w:pPr>
        <w:widowControl/>
        <w:wordWrap/>
        <w:autoSpaceDE/>
        <w:autoSpaceDN/>
        <w:rPr>
          <w:rFonts w:asciiTheme="minorEastAsia" w:hAnsiTheme="minorEastAsia" w:cs="굴림"/>
          <w:color w:val="000000"/>
          <w:kern w:val="0"/>
          <w:szCs w:val="20"/>
          <w:shd w:val="clear" w:color="auto" w:fill="FFFFFF"/>
        </w:rPr>
      </w:pPr>
      <w:r w:rsidRPr="00141E20">
        <w:rPr>
          <w:rFonts w:asciiTheme="minorEastAsia" w:hAnsiTheme="minorEastAsia" w:cs="Arial Unicode MS" w:hint="eastAsia"/>
          <w:vertAlign w:val="superscript"/>
        </w:rPr>
        <w:t>1)</w:t>
      </w:r>
      <w:r>
        <w:rPr>
          <w:rFonts w:asciiTheme="minorEastAsia" w:hAnsiTheme="minorEastAsia" w:cs="Arial Unicode MS" w:hint="eastAsia"/>
        </w:rPr>
        <w:t xml:space="preserve"> </w:t>
      </w:r>
      <w:r w:rsidRPr="00141E20">
        <w:rPr>
          <w:rFonts w:asciiTheme="minorEastAsia" w:hAnsiTheme="minorEastAsia" w:cs="Arial Unicode MS" w:hint="eastAsia"/>
        </w:rPr>
        <w:t xml:space="preserve">Adjusted: </w:t>
      </w:r>
      <w:r w:rsidRPr="00141E20">
        <w:rPr>
          <w:rFonts w:asciiTheme="minorEastAsia" w:hAnsiTheme="minorEastAsia" w:cs="굴림"/>
          <w:color w:val="000000"/>
          <w:kern w:val="0"/>
          <w:szCs w:val="20"/>
          <w:shd w:val="clear" w:color="auto" w:fill="FFFFFF"/>
        </w:rPr>
        <w:t>sex age</w:t>
      </w:r>
      <w:r>
        <w:rPr>
          <w:rFonts w:asciiTheme="minorEastAsia" w:hAnsiTheme="minorEastAsia" w:cs="굴림"/>
          <w:color w:val="000000"/>
          <w:kern w:val="0"/>
          <w:szCs w:val="20"/>
          <w:shd w:val="clear" w:color="auto" w:fill="FFFFFF"/>
        </w:rPr>
        <w:t xml:space="preserve"> season puberty</w:t>
      </w:r>
    </w:p>
    <w:p w:rsidR="00937EE0" w:rsidRDefault="00673159" w:rsidP="00F34364">
      <w:pPr>
        <w:spacing w:line="480" w:lineRule="auto"/>
        <w:rPr>
          <w:szCs w:val="20"/>
        </w:rPr>
      </w:pPr>
      <w:r>
        <w:rPr>
          <w:rFonts w:hint="eastAsia"/>
          <w:szCs w:val="20"/>
        </w:rPr>
        <w:t>CI, confidenc</w:t>
      </w:r>
      <w:r w:rsidR="0030570F">
        <w:rPr>
          <w:rFonts w:hint="eastAsia"/>
          <w:szCs w:val="20"/>
        </w:rPr>
        <w:t>e interval</w:t>
      </w: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8A0776" w:rsidRDefault="008A0776" w:rsidP="008A0776">
      <w:pPr>
        <w:rPr>
          <w:szCs w:val="20"/>
        </w:rPr>
      </w:pPr>
    </w:p>
    <w:p w:rsidR="006B41DA" w:rsidRDefault="006B41DA" w:rsidP="008A0776">
      <w:pPr>
        <w:rPr>
          <w:szCs w:val="20"/>
        </w:rPr>
      </w:pPr>
    </w:p>
    <w:p w:rsidR="00700D07" w:rsidRDefault="00700D07" w:rsidP="008A0776">
      <w:pPr>
        <w:rPr>
          <w:szCs w:val="20"/>
        </w:rPr>
      </w:pPr>
    </w:p>
    <w:p w:rsidR="0030570F" w:rsidRPr="0030570F" w:rsidRDefault="0030570F" w:rsidP="0030570F">
      <w:pPr>
        <w:pStyle w:val="a6"/>
        <w:jc w:val="center"/>
        <w:rPr>
          <w:rFonts w:ascii="맑은 고딕" w:eastAsia="맑은 고딕" w:hAnsi="맑은 고딕"/>
          <w:sz w:val="20"/>
        </w:rPr>
      </w:pPr>
      <w:r w:rsidRPr="0030570F">
        <w:rPr>
          <w:rFonts w:ascii="맑은 고딕" w:eastAsia="맑은 고딕" w:hAnsi="맑은 고딕"/>
          <w:sz w:val="20"/>
        </w:rPr>
        <w:t>References</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1. Wacker M, Holick MF. Vitamin D - effects on skeletal and extraskeletal health and the need for supplementation. Nutrients 2013;5:111-48.</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lastRenderedPageBreak/>
        <w:t>2. DeLuca HF. Overview of general physiologic features and functions of vitamin D. Am J Clin Nutr 2004;80:1689S-96S.</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3. Holick MF. Vitamin D deficiency. N Engl J Med 2007;357:266-81.</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4. Holick MF, Garabedian M. Vitamin D: Photobiology, metabolism, mechanism of action, and clinical applications. Primer on the metabolic bone diseases and disorders of mineral metabolism.6th ed.Washington, DC: American Society for Bone and Mineral Research 2006;2006:106-14.</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5. Pettifor J, Daniels E, Feldman D. Vitamin D deficiency and nutritional rickets in children. Vitamin D. 1997;645-62.</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6. Verstuyf A, Carmeliet G, Bouillon R, Mathieu C. Vitamin D: A pleiotropic hormone. Kidney Int 2010;78:140-5.</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7. Harel Z, Flanagan P, Forcier M, Harel D. Low vitamin D status among obese adolescents: Prevalence and response to treatment. Journal of Adolescent Health 2011;48:448-52.</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8. Temmerman JC. Vitamin D and cardiovascular disease. J Am Coll Nutr 2011;30:167-70.</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9. Searing DA, Leung DY. Vitamin D in atopic dermatitis, asthma and allergic diseases. Immunol Allergy Clin North Am 2010;30:397-409.</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10. Eder W, Ege MJ, von Mutius E. The asthma epidemic. N Engl J Med 2006;355:2226-35.</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11. Chew A, Harris SS. Does vitamin D affect timing of menarche? Nutr Rev 2013;71:189-93.</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12. Munns CF, Simm PJ, Rodda CP, Garnett SP, Zacharin MR, Ward LM, et al. Incidence of vitamin D deficiency rickets among australian children: An australian paediatric surveillance unit study. Med J Aust 2012;196:466-8.</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13. Absoud M, Cummins C, Lim MJ, Wassmer E, Shaw N. Prevalence and predictors of vitamin D insufficiency in children: A great britain population based study. PLoS One 2011;6:e22179.</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14. Akhtar S. Vitamin D status of south asian populations- risks and opportunities. Crit Rev Food Sci Nutr 2015;0.</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15. Carel JC, Leger J. Clinical practice. precocious puberty. N Engl J Med 2008;358:2366-77.</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16. Neely EK, Wilson DM, Lee PA, Stene M, Hintz RL. Spontaneous serum gonadotropin concentrations in the evaluation of precocious puberty. J Pediatr 1995;127:47-52.</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lastRenderedPageBreak/>
        <w:t>17. Lee DY, Kwon AR, Ahn JM, Kim YJ, Chae HW, Kim DH, et al. Relationship between serum 25-hydroxyvitamin D concentration and risks of metabolic syndrome in children and adolescents from korean national health and nutrition examination survey 2008-2010. Ann Pediatr Endocrinol Metab 2015;20:46-52.</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18. Lee SH, Kim SM, Park HS, Choi KM, Cho GJ, Ko BJ, et al. Serum 25-hydroxyvitamin D levels, obesity and the metabolic syndrome among korean children. Nutr Metab Cardiovasc Dis 2013;23:785-91.</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19. Holick MF, Binkley NC, Bischoff-Ferrari HA, Gordon CM, Hanley DA, Heaney RP, et al. Evaluation, treatment, and prevention of vitamin D deficiency: An endocrine society clinical practice guideline. J Clin Endocrinol Metab 2011;96:1911-30.</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20. Ohlund I, Silfverdal SA, Hernell O, Lind T. Serum 25-hydroxyvitamin D levels in preschool-age children in northern sweden are inadequate after summer and diminish further during winter. J Pediatr Gastroenterol Nutr 2013;56:551-5.</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21. Gordon CM, DePeter KC, Feldman HA, Grace E, Emans SJ. Prevalence of vitamin D deficiency among healthy adolescents. Arch Pediatr Adolesc Med 2004;158:531-7.</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22. Guillemant J, Taupin P, Le HT, Taright N, Allemandou A, Peres G, et al. Vitamin D status during puberty in french healthy male adolescents. Osteoporos Int 1999;10:222-5.</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23. Weng FL, Shults J, Leonard MB, Stallings VA, Zemel BS. Risk factors for low serum 25-hydroxyvitamin D concentrations in otherwise healthy children and adolescents. Am J Clin Nutr 2007;86:150-8.</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24. Foo L, Zhang Q, Zhu K, Ma G, Trube A, Greenfield H, et al. Relationship between vitamin D status, body composition and physical exercise of adolescent girls in beijing. Osteoporosis Int 2009;20:417-25.</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25. Fraser DR. Vitamin D-deficiency in asia. J Steroid Biochem Mol Biol 2004;89:491-5.</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26. Bell NH, Epstein S, Greene A, Shary J, Oexmann MJ, Shaw S. Evidence for alteration of the vitamin D-endocrine system in obese subjects. J Clin Invest 1985;76:370-3.</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27. Wortsman J, Matsuoka LY, Chen TC, Lu Z, Holick MF. Decreased bioavailability of vitamin D in obesity. Am J Clin Nutr 2000;72:690-3.</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lastRenderedPageBreak/>
        <w:t>28. Grivas TB, Vasiliadis E, Mouzakis V, Mihas C, Koufopoulos G. Association between adolescent idiopathic scoliosis prevalence and age at menarche in different geographic latitudes. Scoliosis 2006;1:9.</w:t>
      </w:r>
    </w:p>
    <w:p w:rsidR="0030570F" w:rsidRPr="0030570F" w:rsidRDefault="0030570F" w:rsidP="0030570F">
      <w:pPr>
        <w:pStyle w:val="a6"/>
        <w:rPr>
          <w:rFonts w:ascii="맑은 고딕" w:eastAsia="맑은 고딕" w:hAnsi="맑은 고딕"/>
          <w:sz w:val="20"/>
        </w:rPr>
      </w:pPr>
      <w:r w:rsidRPr="0030570F">
        <w:rPr>
          <w:rFonts w:ascii="맑은 고딕" w:eastAsia="맑은 고딕" w:hAnsi="맑은 고딕"/>
          <w:sz w:val="20"/>
        </w:rPr>
        <w:t>29. Villamor E, Marin C, Mora-Plazas M, Baylin A. Vitamin D deficiency and age at menarche: A prospective study. Am J Clin Nutr 2011;94:1020-5.</w:t>
      </w:r>
    </w:p>
    <w:p w:rsidR="008A0776" w:rsidRPr="003C74B4" w:rsidRDefault="0030570F" w:rsidP="0030570F">
      <w:pPr>
        <w:rPr>
          <w:szCs w:val="20"/>
        </w:rPr>
      </w:pPr>
      <w:r w:rsidRPr="0030570F">
        <w:rPr>
          <w:rFonts w:ascii="맑은 고딕" w:eastAsia="맑은 고딕" w:hAnsi="맑은 고딕"/>
        </w:rPr>
        <w:t> </w:t>
      </w:r>
    </w:p>
    <w:sectPr w:rsidR="008A0776" w:rsidRPr="003C74B4" w:rsidSect="000E3ED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6B4" w:rsidRDefault="006166B4" w:rsidP="00CE508E">
      <w:r>
        <w:separator/>
      </w:r>
    </w:p>
  </w:endnote>
  <w:endnote w:type="continuationSeparator" w:id="0">
    <w:p w:rsidR="006166B4" w:rsidRDefault="006166B4" w:rsidP="00CE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6B4" w:rsidRDefault="006166B4" w:rsidP="00CE508E">
      <w:r>
        <w:separator/>
      </w:r>
    </w:p>
  </w:footnote>
  <w:footnote w:type="continuationSeparator" w:id="0">
    <w:p w:rsidR="006166B4" w:rsidRDefault="006166B4" w:rsidP="00CE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364"/>
    <w:rsid w:val="00011FCD"/>
    <w:rsid w:val="00014387"/>
    <w:rsid w:val="00014626"/>
    <w:rsid w:val="000233C2"/>
    <w:rsid w:val="00041644"/>
    <w:rsid w:val="000417FF"/>
    <w:rsid w:val="000442D4"/>
    <w:rsid w:val="000566EE"/>
    <w:rsid w:val="0007069A"/>
    <w:rsid w:val="0008212C"/>
    <w:rsid w:val="000910B3"/>
    <w:rsid w:val="000B0B25"/>
    <w:rsid w:val="000B2B29"/>
    <w:rsid w:val="000B383C"/>
    <w:rsid w:val="000C082F"/>
    <w:rsid w:val="000C4AB9"/>
    <w:rsid w:val="000C7ED2"/>
    <w:rsid w:val="000D0B27"/>
    <w:rsid w:val="000D283B"/>
    <w:rsid w:val="000D44D8"/>
    <w:rsid w:val="000D6EBE"/>
    <w:rsid w:val="000E2F27"/>
    <w:rsid w:val="000E3ED4"/>
    <w:rsid w:val="000F3F6C"/>
    <w:rsid w:val="000F4A4F"/>
    <w:rsid w:val="000F58D3"/>
    <w:rsid w:val="00103F8E"/>
    <w:rsid w:val="0010643C"/>
    <w:rsid w:val="00111599"/>
    <w:rsid w:val="001235FD"/>
    <w:rsid w:val="001329D9"/>
    <w:rsid w:val="00137A38"/>
    <w:rsid w:val="00137B29"/>
    <w:rsid w:val="00142AE0"/>
    <w:rsid w:val="0014411D"/>
    <w:rsid w:val="001458B3"/>
    <w:rsid w:val="00145BF7"/>
    <w:rsid w:val="00156349"/>
    <w:rsid w:val="001579C6"/>
    <w:rsid w:val="0016374C"/>
    <w:rsid w:val="00164A80"/>
    <w:rsid w:val="00164D0B"/>
    <w:rsid w:val="00177C55"/>
    <w:rsid w:val="00183E1A"/>
    <w:rsid w:val="00192341"/>
    <w:rsid w:val="00197134"/>
    <w:rsid w:val="001A10E6"/>
    <w:rsid w:val="001A5653"/>
    <w:rsid w:val="001A7B0D"/>
    <w:rsid w:val="001B6C5B"/>
    <w:rsid w:val="001D0BB4"/>
    <w:rsid w:val="001D77CB"/>
    <w:rsid w:val="001E5464"/>
    <w:rsid w:val="0020255D"/>
    <w:rsid w:val="002077A5"/>
    <w:rsid w:val="002232C6"/>
    <w:rsid w:val="00232EB1"/>
    <w:rsid w:val="00234C8A"/>
    <w:rsid w:val="00236DA7"/>
    <w:rsid w:val="00240D63"/>
    <w:rsid w:val="00242093"/>
    <w:rsid w:val="00243B39"/>
    <w:rsid w:val="002468DA"/>
    <w:rsid w:val="0025009C"/>
    <w:rsid w:val="0025249C"/>
    <w:rsid w:val="002546AE"/>
    <w:rsid w:val="00274D95"/>
    <w:rsid w:val="002752B6"/>
    <w:rsid w:val="00276B39"/>
    <w:rsid w:val="0028248F"/>
    <w:rsid w:val="0028695E"/>
    <w:rsid w:val="0028758D"/>
    <w:rsid w:val="002943A8"/>
    <w:rsid w:val="00294855"/>
    <w:rsid w:val="00295AA6"/>
    <w:rsid w:val="00297C14"/>
    <w:rsid w:val="002A1365"/>
    <w:rsid w:val="002B186C"/>
    <w:rsid w:val="002D102D"/>
    <w:rsid w:val="002D5C9C"/>
    <w:rsid w:val="002D72B3"/>
    <w:rsid w:val="002E04C4"/>
    <w:rsid w:val="002E3069"/>
    <w:rsid w:val="002E5E27"/>
    <w:rsid w:val="002F5A75"/>
    <w:rsid w:val="00302BC2"/>
    <w:rsid w:val="0030570F"/>
    <w:rsid w:val="00310591"/>
    <w:rsid w:val="00310A06"/>
    <w:rsid w:val="00312128"/>
    <w:rsid w:val="00314CBC"/>
    <w:rsid w:val="0031619F"/>
    <w:rsid w:val="00320CF7"/>
    <w:rsid w:val="00323631"/>
    <w:rsid w:val="00325000"/>
    <w:rsid w:val="003371FE"/>
    <w:rsid w:val="003408D6"/>
    <w:rsid w:val="0035043B"/>
    <w:rsid w:val="0035191E"/>
    <w:rsid w:val="00351A4F"/>
    <w:rsid w:val="0036079E"/>
    <w:rsid w:val="00362116"/>
    <w:rsid w:val="00366B3E"/>
    <w:rsid w:val="00366E37"/>
    <w:rsid w:val="00370703"/>
    <w:rsid w:val="00371CA5"/>
    <w:rsid w:val="00373FD0"/>
    <w:rsid w:val="00374CC7"/>
    <w:rsid w:val="00377F00"/>
    <w:rsid w:val="003852C5"/>
    <w:rsid w:val="00392717"/>
    <w:rsid w:val="00392C42"/>
    <w:rsid w:val="003A6118"/>
    <w:rsid w:val="003A6488"/>
    <w:rsid w:val="003C4AAE"/>
    <w:rsid w:val="003C74B4"/>
    <w:rsid w:val="003D0A93"/>
    <w:rsid w:val="003D4AD5"/>
    <w:rsid w:val="003D5087"/>
    <w:rsid w:val="003E056E"/>
    <w:rsid w:val="003E1DAD"/>
    <w:rsid w:val="003E62FD"/>
    <w:rsid w:val="003F0D11"/>
    <w:rsid w:val="003F488D"/>
    <w:rsid w:val="003F5693"/>
    <w:rsid w:val="003F70E4"/>
    <w:rsid w:val="0040285F"/>
    <w:rsid w:val="004074C7"/>
    <w:rsid w:val="00411C13"/>
    <w:rsid w:val="00413475"/>
    <w:rsid w:val="004263C9"/>
    <w:rsid w:val="0043089F"/>
    <w:rsid w:val="00434670"/>
    <w:rsid w:val="00445080"/>
    <w:rsid w:val="004512B2"/>
    <w:rsid w:val="00452624"/>
    <w:rsid w:val="0045421A"/>
    <w:rsid w:val="00454AC5"/>
    <w:rsid w:val="0045795A"/>
    <w:rsid w:val="00457F8E"/>
    <w:rsid w:val="00461539"/>
    <w:rsid w:val="00464935"/>
    <w:rsid w:val="00465389"/>
    <w:rsid w:val="00465894"/>
    <w:rsid w:val="004667E5"/>
    <w:rsid w:val="0047011E"/>
    <w:rsid w:val="00484CC1"/>
    <w:rsid w:val="004865B0"/>
    <w:rsid w:val="00496719"/>
    <w:rsid w:val="004A026E"/>
    <w:rsid w:val="004A027F"/>
    <w:rsid w:val="004A0AF6"/>
    <w:rsid w:val="004A1EDA"/>
    <w:rsid w:val="004A7785"/>
    <w:rsid w:val="004C33BC"/>
    <w:rsid w:val="004C4E4A"/>
    <w:rsid w:val="004C6C03"/>
    <w:rsid w:val="004D00EB"/>
    <w:rsid w:val="004D48A3"/>
    <w:rsid w:val="004D5477"/>
    <w:rsid w:val="004E20B5"/>
    <w:rsid w:val="00502786"/>
    <w:rsid w:val="005060ED"/>
    <w:rsid w:val="00511289"/>
    <w:rsid w:val="0051496E"/>
    <w:rsid w:val="00516A9D"/>
    <w:rsid w:val="005170C6"/>
    <w:rsid w:val="005255CF"/>
    <w:rsid w:val="00527043"/>
    <w:rsid w:val="00537783"/>
    <w:rsid w:val="005429A4"/>
    <w:rsid w:val="00554A2B"/>
    <w:rsid w:val="00554EDA"/>
    <w:rsid w:val="005603C5"/>
    <w:rsid w:val="00562994"/>
    <w:rsid w:val="005665A5"/>
    <w:rsid w:val="00583E5F"/>
    <w:rsid w:val="00587623"/>
    <w:rsid w:val="005948B6"/>
    <w:rsid w:val="005A0C8A"/>
    <w:rsid w:val="005A1227"/>
    <w:rsid w:val="005A1433"/>
    <w:rsid w:val="005A2AF8"/>
    <w:rsid w:val="005A55E7"/>
    <w:rsid w:val="005B0EC4"/>
    <w:rsid w:val="005B1780"/>
    <w:rsid w:val="005B2612"/>
    <w:rsid w:val="005B6394"/>
    <w:rsid w:val="005C7546"/>
    <w:rsid w:val="005D625C"/>
    <w:rsid w:val="005E74D2"/>
    <w:rsid w:val="005F3394"/>
    <w:rsid w:val="00600AA9"/>
    <w:rsid w:val="0060244F"/>
    <w:rsid w:val="00603FE4"/>
    <w:rsid w:val="00605B2F"/>
    <w:rsid w:val="00610F07"/>
    <w:rsid w:val="00611939"/>
    <w:rsid w:val="00612672"/>
    <w:rsid w:val="006163AF"/>
    <w:rsid w:val="006166B4"/>
    <w:rsid w:val="00620758"/>
    <w:rsid w:val="00624DF5"/>
    <w:rsid w:val="0063140E"/>
    <w:rsid w:val="00651AB9"/>
    <w:rsid w:val="0065278E"/>
    <w:rsid w:val="006700B2"/>
    <w:rsid w:val="00673159"/>
    <w:rsid w:val="00673523"/>
    <w:rsid w:val="0068078C"/>
    <w:rsid w:val="00680B9D"/>
    <w:rsid w:val="0068242F"/>
    <w:rsid w:val="006912FE"/>
    <w:rsid w:val="006A2F6D"/>
    <w:rsid w:val="006A32D1"/>
    <w:rsid w:val="006A3F9C"/>
    <w:rsid w:val="006A6989"/>
    <w:rsid w:val="006A748D"/>
    <w:rsid w:val="006B0E1F"/>
    <w:rsid w:val="006B41DA"/>
    <w:rsid w:val="006C4D14"/>
    <w:rsid w:val="006D17F1"/>
    <w:rsid w:val="006D2223"/>
    <w:rsid w:val="006D3E10"/>
    <w:rsid w:val="006E06E4"/>
    <w:rsid w:val="006E1C3A"/>
    <w:rsid w:val="006F2B8E"/>
    <w:rsid w:val="006F66CB"/>
    <w:rsid w:val="00700D07"/>
    <w:rsid w:val="00710A4D"/>
    <w:rsid w:val="00713F08"/>
    <w:rsid w:val="007159DC"/>
    <w:rsid w:val="0072280D"/>
    <w:rsid w:val="0073561A"/>
    <w:rsid w:val="00741A83"/>
    <w:rsid w:val="00742DC8"/>
    <w:rsid w:val="007522CC"/>
    <w:rsid w:val="0075247C"/>
    <w:rsid w:val="00757830"/>
    <w:rsid w:val="0076239E"/>
    <w:rsid w:val="0078312A"/>
    <w:rsid w:val="0078759B"/>
    <w:rsid w:val="00795315"/>
    <w:rsid w:val="007A211C"/>
    <w:rsid w:val="007A288A"/>
    <w:rsid w:val="007A65B0"/>
    <w:rsid w:val="007B0624"/>
    <w:rsid w:val="007B1B0F"/>
    <w:rsid w:val="007B2696"/>
    <w:rsid w:val="007B54DB"/>
    <w:rsid w:val="007C3912"/>
    <w:rsid w:val="007C5231"/>
    <w:rsid w:val="007C78E4"/>
    <w:rsid w:val="007D101D"/>
    <w:rsid w:val="007D1A39"/>
    <w:rsid w:val="007D72FD"/>
    <w:rsid w:val="007E4D90"/>
    <w:rsid w:val="007F3530"/>
    <w:rsid w:val="0080205D"/>
    <w:rsid w:val="00833C4C"/>
    <w:rsid w:val="008426B2"/>
    <w:rsid w:val="00843955"/>
    <w:rsid w:val="008523E2"/>
    <w:rsid w:val="00863C65"/>
    <w:rsid w:val="00872E93"/>
    <w:rsid w:val="00877A90"/>
    <w:rsid w:val="00881CE9"/>
    <w:rsid w:val="008958CF"/>
    <w:rsid w:val="00896BA4"/>
    <w:rsid w:val="008A0776"/>
    <w:rsid w:val="008A2703"/>
    <w:rsid w:val="008A6626"/>
    <w:rsid w:val="008B0F0C"/>
    <w:rsid w:val="008B2A47"/>
    <w:rsid w:val="008C41F5"/>
    <w:rsid w:val="008C4571"/>
    <w:rsid w:val="008C7D3A"/>
    <w:rsid w:val="008D0AA0"/>
    <w:rsid w:val="008D4630"/>
    <w:rsid w:val="008E0520"/>
    <w:rsid w:val="008E27EB"/>
    <w:rsid w:val="00903104"/>
    <w:rsid w:val="00911B13"/>
    <w:rsid w:val="009233F2"/>
    <w:rsid w:val="00927E26"/>
    <w:rsid w:val="00936CFA"/>
    <w:rsid w:val="00937EE0"/>
    <w:rsid w:val="00953EEE"/>
    <w:rsid w:val="00957E22"/>
    <w:rsid w:val="009611CA"/>
    <w:rsid w:val="00964071"/>
    <w:rsid w:val="009661F4"/>
    <w:rsid w:val="009877E6"/>
    <w:rsid w:val="00992B2F"/>
    <w:rsid w:val="009A10DD"/>
    <w:rsid w:val="009A3ABC"/>
    <w:rsid w:val="009A7A82"/>
    <w:rsid w:val="009B3893"/>
    <w:rsid w:val="009D6A04"/>
    <w:rsid w:val="009E2B52"/>
    <w:rsid w:val="009E2C58"/>
    <w:rsid w:val="009E7A80"/>
    <w:rsid w:val="009F42C5"/>
    <w:rsid w:val="009F5B36"/>
    <w:rsid w:val="009F7CCD"/>
    <w:rsid w:val="00A03DB1"/>
    <w:rsid w:val="00A0667D"/>
    <w:rsid w:val="00A076D5"/>
    <w:rsid w:val="00A10140"/>
    <w:rsid w:val="00A1777A"/>
    <w:rsid w:val="00A2355B"/>
    <w:rsid w:val="00A26AB4"/>
    <w:rsid w:val="00A401A9"/>
    <w:rsid w:val="00A401F5"/>
    <w:rsid w:val="00A540DB"/>
    <w:rsid w:val="00A54480"/>
    <w:rsid w:val="00A56BD4"/>
    <w:rsid w:val="00A60892"/>
    <w:rsid w:val="00A62284"/>
    <w:rsid w:val="00A62B73"/>
    <w:rsid w:val="00A67E2C"/>
    <w:rsid w:val="00A710C3"/>
    <w:rsid w:val="00A71A36"/>
    <w:rsid w:val="00A72281"/>
    <w:rsid w:val="00A751F5"/>
    <w:rsid w:val="00A855BF"/>
    <w:rsid w:val="00A9024D"/>
    <w:rsid w:val="00A91949"/>
    <w:rsid w:val="00A93994"/>
    <w:rsid w:val="00A96DA7"/>
    <w:rsid w:val="00AA0DC5"/>
    <w:rsid w:val="00AA5B97"/>
    <w:rsid w:val="00AA65CB"/>
    <w:rsid w:val="00AA676F"/>
    <w:rsid w:val="00AC1519"/>
    <w:rsid w:val="00AC605C"/>
    <w:rsid w:val="00AE56A4"/>
    <w:rsid w:val="00AF147F"/>
    <w:rsid w:val="00B01FA6"/>
    <w:rsid w:val="00B20235"/>
    <w:rsid w:val="00B20780"/>
    <w:rsid w:val="00B34654"/>
    <w:rsid w:val="00B35DEB"/>
    <w:rsid w:val="00B43FB3"/>
    <w:rsid w:val="00B449F3"/>
    <w:rsid w:val="00B50456"/>
    <w:rsid w:val="00B51F3F"/>
    <w:rsid w:val="00B72EBE"/>
    <w:rsid w:val="00B75BAC"/>
    <w:rsid w:val="00B8003B"/>
    <w:rsid w:val="00B82C2D"/>
    <w:rsid w:val="00B84806"/>
    <w:rsid w:val="00B92AC0"/>
    <w:rsid w:val="00B93AF8"/>
    <w:rsid w:val="00B94AF3"/>
    <w:rsid w:val="00BA286F"/>
    <w:rsid w:val="00BA7DDA"/>
    <w:rsid w:val="00BB37C9"/>
    <w:rsid w:val="00BB5C51"/>
    <w:rsid w:val="00BC5322"/>
    <w:rsid w:val="00BC7C83"/>
    <w:rsid w:val="00BD042B"/>
    <w:rsid w:val="00BD4147"/>
    <w:rsid w:val="00BD777E"/>
    <w:rsid w:val="00BD78E7"/>
    <w:rsid w:val="00BE30C3"/>
    <w:rsid w:val="00BE31F9"/>
    <w:rsid w:val="00BE3528"/>
    <w:rsid w:val="00BE4B99"/>
    <w:rsid w:val="00BE5D11"/>
    <w:rsid w:val="00BF0A6F"/>
    <w:rsid w:val="00BF1018"/>
    <w:rsid w:val="00BF482E"/>
    <w:rsid w:val="00C0649D"/>
    <w:rsid w:val="00C2067D"/>
    <w:rsid w:val="00C35C7A"/>
    <w:rsid w:val="00C42BA5"/>
    <w:rsid w:val="00C508D6"/>
    <w:rsid w:val="00C52BFE"/>
    <w:rsid w:val="00C5357D"/>
    <w:rsid w:val="00C54992"/>
    <w:rsid w:val="00C609DC"/>
    <w:rsid w:val="00C7277C"/>
    <w:rsid w:val="00C765CE"/>
    <w:rsid w:val="00C83F9C"/>
    <w:rsid w:val="00CA3B51"/>
    <w:rsid w:val="00CA61A1"/>
    <w:rsid w:val="00CB1D72"/>
    <w:rsid w:val="00CB503A"/>
    <w:rsid w:val="00CD04E6"/>
    <w:rsid w:val="00CD5EAF"/>
    <w:rsid w:val="00CD5FDE"/>
    <w:rsid w:val="00CE35FD"/>
    <w:rsid w:val="00CE41B9"/>
    <w:rsid w:val="00CE508E"/>
    <w:rsid w:val="00CE6505"/>
    <w:rsid w:val="00CE765C"/>
    <w:rsid w:val="00D10A62"/>
    <w:rsid w:val="00D20251"/>
    <w:rsid w:val="00D213CB"/>
    <w:rsid w:val="00D24D82"/>
    <w:rsid w:val="00D24E91"/>
    <w:rsid w:val="00D332FD"/>
    <w:rsid w:val="00D343BB"/>
    <w:rsid w:val="00D423EC"/>
    <w:rsid w:val="00D433BC"/>
    <w:rsid w:val="00D61245"/>
    <w:rsid w:val="00D6491E"/>
    <w:rsid w:val="00D73713"/>
    <w:rsid w:val="00D92168"/>
    <w:rsid w:val="00DA4716"/>
    <w:rsid w:val="00DA73D5"/>
    <w:rsid w:val="00DA7E29"/>
    <w:rsid w:val="00DB0386"/>
    <w:rsid w:val="00DB28FB"/>
    <w:rsid w:val="00DB3FCE"/>
    <w:rsid w:val="00DB7F39"/>
    <w:rsid w:val="00DC285E"/>
    <w:rsid w:val="00DC734A"/>
    <w:rsid w:val="00DD2FFF"/>
    <w:rsid w:val="00DD3759"/>
    <w:rsid w:val="00DD7288"/>
    <w:rsid w:val="00DE418D"/>
    <w:rsid w:val="00DE5C66"/>
    <w:rsid w:val="00DE7209"/>
    <w:rsid w:val="00DE7336"/>
    <w:rsid w:val="00DF1522"/>
    <w:rsid w:val="00DF39BD"/>
    <w:rsid w:val="00E1647D"/>
    <w:rsid w:val="00E166CC"/>
    <w:rsid w:val="00E25842"/>
    <w:rsid w:val="00E2656C"/>
    <w:rsid w:val="00E32A7C"/>
    <w:rsid w:val="00E339E2"/>
    <w:rsid w:val="00E417C1"/>
    <w:rsid w:val="00E45EDB"/>
    <w:rsid w:val="00E50E9F"/>
    <w:rsid w:val="00E52006"/>
    <w:rsid w:val="00E6237E"/>
    <w:rsid w:val="00E63287"/>
    <w:rsid w:val="00E64FBD"/>
    <w:rsid w:val="00E66578"/>
    <w:rsid w:val="00E71961"/>
    <w:rsid w:val="00E72E13"/>
    <w:rsid w:val="00E830D0"/>
    <w:rsid w:val="00E87CAC"/>
    <w:rsid w:val="00E90AC4"/>
    <w:rsid w:val="00E94826"/>
    <w:rsid w:val="00E94D67"/>
    <w:rsid w:val="00EB03F9"/>
    <w:rsid w:val="00EB102B"/>
    <w:rsid w:val="00EB12B9"/>
    <w:rsid w:val="00EC1938"/>
    <w:rsid w:val="00EC7DA3"/>
    <w:rsid w:val="00ED11FA"/>
    <w:rsid w:val="00ED5289"/>
    <w:rsid w:val="00ED7758"/>
    <w:rsid w:val="00EF2881"/>
    <w:rsid w:val="00EF3B48"/>
    <w:rsid w:val="00EF76C1"/>
    <w:rsid w:val="00F001F1"/>
    <w:rsid w:val="00F00F01"/>
    <w:rsid w:val="00F036F8"/>
    <w:rsid w:val="00F20528"/>
    <w:rsid w:val="00F21C69"/>
    <w:rsid w:val="00F24CEF"/>
    <w:rsid w:val="00F26CEB"/>
    <w:rsid w:val="00F30409"/>
    <w:rsid w:val="00F30E46"/>
    <w:rsid w:val="00F33A7A"/>
    <w:rsid w:val="00F34364"/>
    <w:rsid w:val="00F368B4"/>
    <w:rsid w:val="00F4182E"/>
    <w:rsid w:val="00F4434F"/>
    <w:rsid w:val="00F46B76"/>
    <w:rsid w:val="00F50415"/>
    <w:rsid w:val="00F524F2"/>
    <w:rsid w:val="00F67052"/>
    <w:rsid w:val="00F71724"/>
    <w:rsid w:val="00F76041"/>
    <w:rsid w:val="00F77F0F"/>
    <w:rsid w:val="00F80B9C"/>
    <w:rsid w:val="00F80F30"/>
    <w:rsid w:val="00F810A8"/>
    <w:rsid w:val="00F81753"/>
    <w:rsid w:val="00F850D7"/>
    <w:rsid w:val="00F85616"/>
    <w:rsid w:val="00F91078"/>
    <w:rsid w:val="00F92C7A"/>
    <w:rsid w:val="00F94470"/>
    <w:rsid w:val="00F9762C"/>
    <w:rsid w:val="00FA268B"/>
    <w:rsid w:val="00FB09F9"/>
    <w:rsid w:val="00FC01C9"/>
    <w:rsid w:val="00FC0901"/>
    <w:rsid w:val="00FD5556"/>
    <w:rsid w:val="00FE3B56"/>
    <w:rsid w:val="00FF2F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092E74-FCEA-4596-92F9-751A5F83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ED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08E"/>
    <w:pPr>
      <w:tabs>
        <w:tab w:val="center" w:pos="4513"/>
        <w:tab w:val="right" w:pos="9026"/>
      </w:tabs>
      <w:snapToGrid w:val="0"/>
    </w:pPr>
  </w:style>
  <w:style w:type="character" w:customStyle="1" w:styleId="Char">
    <w:name w:val="머리글 Char"/>
    <w:basedOn w:val="a0"/>
    <w:link w:val="a3"/>
    <w:uiPriority w:val="99"/>
    <w:rsid w:val="00CE508E"/>
  </w:style>
  <w:style w:type="paragraph" w:styleId="a4">
    <w:name w:val="footer"/>
    <w:basedOn w:val="a"/>
    <w:link w:val="Char0"/>
    <w:uiPriority w:val="99"/>
    <w:unhideWhenUsed/>
    <w:rsid w:val="00CE508E"/>
    <w:pPr>
      <w:tabs>
        <w:tab w:val="center" w:pos="4513"/>
        <w:tab w:val="right" w:pos="9026"/>
      </w:tabs>
      <w:snapToGrid w:val="0"/>
    </w:pPr>
  </w:style>
  <w:style w:type="character" w:customStyle="1" w:styleId="Char0">
    <w:name w:val="바닥글 Char"/>
    <w:basedOn w:val="a0"/>
    <w:link w:val="a4"/>
    <w:uiPriority w:val="99"/>
    <w:rsid w:val="00CE508E"/>
  </w:style>
  <w:style w:type="table" w:styleId="a5">
    <w:name w:val="Table Grid"/>
    <w:basedOn w:val="a1"/>
    <w:uiPriority w:val="59"/>
    <w:rsid w:val="005603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A2355B"/>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7">
    <w:name w:val="annotation reference"/>
    <w:basedOn w:val="a0"/>
    <w:uiPriority w:val="99"/>
    <w:semiHidden/>
    <w:unhideWhenUsed/>
    <w:rsid w:val="004E20B5"/>
    <w:rPr>
      <w:sz w:val="18"/>
      <w:szCs w:val="18"/>
    </w:rPr>
  </w:style>
  <w:style w:type="paragraph" w:styleId="a8">
    <w:name w:val="annotation text"/>
    <w:basedOn w:val="a"/>
    <w:link w:val="Char1"/>
    <w:uiPriority w:val="99"/>
    <w:semiHidden/>
    <w:unhideWhenUsed/>
    <w:rsid w:val="004E20B5"/>
    <w:pPr>
      <w:jc w:val="left"/>
    </w:pPr>
  </w:style>
  <w:style w:type="character" w:customStyle="1" w:styleId="Char1">
    <w:name w:val="메모 텍스트 Char"/>
    <w:basedOn w:val="a0"/>
    <w:link w:val="a8"/>
    <w:uiPriority w:val="99"/>
    <w:semiHidden/>
    <w:rsid w:val="004E20B5"/>
  </w:style>
  <w:style w:type="paragraph" w:styleId="a9">
    <w:name w:val="annotation subject"/>
    <w:basedOn w:val="a8"/>
    <w:next w:val="a8"/>
    <w:link w:val="Char2"/>
    <w:uiPriority w:val="99"/>
    <w:semiHidden/>
    <w:unhideWhenUsed/>
    <w:rsid w:val="004E20B5"/>
    <w:rPr>
      <w:b/>
      <w:bCs/>
    </w:rPr>
  </w:style>
  <w:style w:type="character" w:customStyle="1" w:styleId="Char2">
    <w:name w:val="메모 주제 Char"/>
    <w:basedOn w:val="Char1"/>
    <w:link w:val="a9"/>
    <w:uiPriority w:val="99"/>
    <w:semiHidden/>
    <w:rsid w:val="004E20B5"/>
    <w:rPr>
      <w:b/>
      <w:bCs/>
    </w:rPr>
  </w:style>
  <w:style w:type="paragraph" w:styleId="aa">
    <w:name w:val="Balloon Text"/>
    <w:basedOn w:val="a"/>
    <w:link w:val="Char3"/>
    <w:uiPriority w:val="99"/>
    <w:semiHidden/>
    <w:unhideWhenUsed/>
    <w:rsid w:val="004E20B5"/>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4E2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8685">
      <w:bodyDiv w:val="1"/>
      <w:marLeft w:val="0"/>
      <w:marRight w:val="0"/>
      <w:marTop w:val="0"/>
      <w:marBottom w:val="0"/>
      <w:divBdr>
        <w:top w:val="none" w:sz="0" w:space="0" w:color="auto"/>
        <w:left w:val="none" w:sz="0" w:space="0" w:color="auto"/>
        <w:bottom w:val="none" w:sz="0" w:space="0" w:color="auto"/>
        <w:right w:val="none" w:sz="0" w:space="0" w:color="auto"/>
      </w:divBdr>
    </w:div>
    <w:div w:id="106199567">
      <w:bodyDiv w:val="1"/>
      <w:marLeft w:val="0"/>
      <w:marRight w:val="0"/>
      <w:marTop w:val="0"/>
      <w:marBottom w:val="0"/>
      <w:divBdr>
        <w:top w:val="none" w:sz="0" w:space="0" w:color="auto"/>
        <w:left w:val="none" w:sz="0" w:space="0" w:color="auto"/>
        <w:bottom w:val="none" w:sz="0" w:space="0" w:color="auto"/>
        <w:right w:val="none" w:sz="0" w:space="0" w:color="auto"/>
      </w:divBdr>
    </w:div>
    <w:div w:id="107820623">
      <w:bodyDiv w:val="1"/>
      <w:marLeft w:val="0"/>
      <w:marRight w:val="0"/>
      <w:marTop w:val="0"/>
      <w:marBottom w:val="0"/>
      <w:divBdr>
        <w:top w:val="none" w:sz="0" w:space="0" w:color="auto"/>
        <w:left w:val="none" w:sz="0" w:space="0" w:color="auto"/>
        <w:bottom w:val="none" w:sz="0" w:space="0" w:color="auto"/>
        <w:right w:val="none" w:sz="0" w:space="0" w:color="auto"/>
      </w:divBdr>
    </w:div>
    <w:div w:id="143010429">
      <w:bodyDiv w:val="1"/>
      <w:marLeft w:val="0"/>
      <w:marRight w:val="0"/>
      <w:marTop w:val="0"/>
      <w:marBottom w:val="0"/>
      <w:divBdr>
        <w:top w:val="none" w:sz="0" w:space="0" w:color="auto"/>
        <w:left w:val="none" w:sz="0" w:space="0" w:color="auto"/>
        <w:bottom w:val="none" w:sz="0" w:space="0" w:color="auto"/>
        <w:right w:val="none" w:sz="0" w:space="0" w:color="auto"/>
      </w:divBdr>
    </w:div>
    <w:div w:id="148329753">
      <w:bodyDiv w:val="1"/>
      <w:marLeft w:val="0"/>
      <w:marRight w:val="0"/>
      <w:marTop w:val="0"/>
      <w:marBottom w:val="0"/>
      <w:divBdr>
        <w:top w:val="none" w:sz="0" w:space="0" w:color="auto"/>
        <w:left w:val="none" w:sz="0" w:space="0" w:color="auto"/>
        <w:bottom w:val="none" w:sz="0" w:space="0" w:color="auto"/>
        <w:right w:val="none" w:sz="0" w:space="0" w:color="auto"/>
      </w:divBdr>
    </w:div>
    <w:div w:id="209388067">
      <w:bodyDiv w:val="1"/>
      <w:marLeft w:val="0"/>
      <w:marRight w:val="0"/>
      <w:marTop w:val="0"/>
      <w:marBottom w:val="0"/>
      <w:divBdr>
        <w:top w:val="none" w:sz="0" w:space="0" w:color="auto"/>
        <w:left w:val="none" w:sz="0" w:space="0" w:color="auto"/>
        <w:bottom w:val="none" w:sz="0" w:space="0" w:color="auto"/>
        <w:right w:val="none" w:sz="0" w:space="0" w:color="auto"/>
      </w:divBdr>
    </w:div>
    <w:div w:id="280652309">
      <w:bodyDiv w:val="1"/>
      <w:marLeft w:val="0"/>
      <w:marRight w:val="0"/>
      <w:marTop w:val="0"/>
      <w:marBottom w:val="0"/>
      <w:divBdr>
        <w:top w:val="none" w:sz="0" w:space="0" w:color="auto"/>
        <w:left w:val="none" w:sz="0" w:space="0" w:color="auto"/>
        <w:bottom w:val="none" w:sz="0" w:space="0" w:color="auto"/>
        <w:right w:val="none" w:sz="0" w:space="0" w:color="auto"/>
      </w:divBdr>
    </w:div>
    <w:div w:id="324479372">
      <w:bodyDiv w:val="1"/>
      <w:marLeft w:val="0"/>
      <w:marRight w:val="0"/>
      <w:marTop w:val="0"/>
      <w:marBottom w:val="0"/>
      <w:divBdr>
        <w:top w:val="none" w:sz="0" w:space="0" w:color="auto"/>
        <w:left w:val="none" w:sz="0" w:space="0" w:color="auto"/>
        <w:bottom w:val="none" w:sz="0" w:space="0" w:color="auto"/>
        <w:right w:val="none" w:sz="0" w:space="0" w:color="auto"/>
      </w:divBdr>
    </w:div>
    <w:div w:id="326515166">
      <w:bodyDiv w:val="1"/>
      <w:marLeft w:val="0"/>
      <w:marRight w:val="0"/>
      <w:marTop w:val="0"/>
      <w:marBottom w:val="0"/>
      <w:divBdr>
        <w:top w:val="none" w:sz="0" w:space="0" w:color="auto"/>
        <w:left w:val="none" w:sz="0" w:space="0" w:color="auto"/>
        <w:bottom w:val="none" w:sz="0" w:space="0" w:color="auto"/>
        <w:right w:val="none" w:sz="0" w:space="0" w:color="auto"/>
      </w:divBdr>
    </w:div>
    <w:div w:id="376667801">
      <w:bodyDiv w:val="1"/>
      <w:marLeft w:val="0"/>
      <w:marRight w:val="0"/>
      <w:marTop w:val="0"/>
      <w:marBottom w:val="0"/>
      <w:divBdr>
        <w:top w:val="none" w:sz="0" w:space="0" w:color="auto"/>
        <w:left w:val="none" w:sz="0" w:space="0" w:color="auto"/>
        <w:bottom w:val="none" w:sz="0" w:space="0" w:color="auto"/>
        <w:right w:val="none" w:sz="0" w:space="0" w:color="auto"/>
      </w:divBdr>
    </w:div>
    <w:div w:id="390270569">
      <w:bodyDiv w:val="1"/>
      <w:marLeft w:val="0"/>
      <w:marRight w:val="0"/>
      <w:marTop w:val="0"/>
      <w:marBottom w:val="0"/>
      <w:divBdr>
        <w:top w:val="none" w:sz="0" w:space="0" w:color="auto"/>
        <w:left w:val="none" w:sz="0" w:space="0" w:color="auto"/>
        <w:bottom w:val="none" w:sz="0" w:space="0" w:color="auto"/>
        <w:right w:val="none" w:sz="0" w:space="0" w:color="auto"/>
      </w:divBdr>
    </w:div>
    <w:div w:id="409426864">
      <w:bodyDiv w:val="1"/>
      <w:marLeft w:val="0"/>
      <w:marRight w:val="0"/>
      <w:marTop w:val="0"/>
      <w:marBottom w:val="0"/>
      <w:divBdr>
        <w:top w:val="none" w:sz="0" w:space="0" w:color="auto"/>
        <w:left w:val="none" w:sz="0" w:space="0" w:color="auto"/>
        <w:bottom w:val="none" w:sz="0" w:space="0" w:color="auto"/>
        <w:right w:val="none" w:sz="0" w:space="0" w:color="auto"/>
      </w:divBdr>
    </w:div>
    <w:div w:id="439108118">
      <w:bodyDiv w:val="1"/>
      <w:marLeft w:val="0"/>
      <w:marRight w:val="0"/>
      <w:marTop w:val="0"/>
      <w:marBottom w:val="0"/>
      <w:divBdr>
        <w:top w:val="none" w:sz="0" w:space="0" w:color="auto"/>
        <w:left w:val="none" w:sz="0" w:space="0" w:color="auto"/>
        <w:bottom w:val="none" w:sz="0" w:space="0" w:color="auto"/>
        <w:right w:val="none" w:sz="0" w:space="0" w:color="auto"/>
      </w:divBdr>
    </w:div>
    <w:div w:id="447118476">
      <w:bodyDiv w:val="1"/>
      <w:marLeft w:val="0"/>
      <w:marRight w:val="0"/>
      <w:marTop w:val="0"/>
      <w:marBottom w:val="0"/>
      <w:divBdr>
        <w:top w:val="none" w:sz="0" w:space="0" w:color="auto"/>
        <w:left w:val="none" w:sz="0" w:space="0" w:color="auto"/>
        <w:bottom w:val="none" w:sz="0" w:space="0" w:color="auto"/>
        <w:right w:val="none" w:sz="0" w:space="0" w:color="auto"/>
      </w:divBdr>
    </w:div>
    <w:div w:id="460611157">
      <w:bodyDiv w:val="1"/>
      <w:marLeft w:val="0"/>
      <w:marRight w:val="0"/>
      <w:marTop w:val="0"/>
      <w:marBottom w:val="0"/>
      <w:divBdr>
        <w:top w:val="none" w:sz="0" w:space="0" w:color="auto"/>
        <w:left w:val="none" w:sz="0" w:space="0" w:color="auto"/>
        <w:bottom w:val="none" w:sz="0" w:space="0" w:color="auto"/>
        <w:right w:val="none" w:sz="0" w:space="0" w:color="auto"/>
      </w:divBdr>
    </w:div>
    <w:div w:id="467552446">
      <w:bodyDiv w:val="1"/>
      <w:marLeft w:val="0"/>
      <w:marRight w:val="0"/>
      <w:marTop w:val="0"/>
      <w:marBottom w:val="0"/>
      <w:divBdr>
        <w:top w:val="none" w:sz="0" w:space="0" w:color="auto"/>
        <w:left w:val="none" w:sz="0" w:space="0" w:color="auto"/>
        <w:bottom w:val="none" w:sz="0" w:space="0" w:color="auto"/>
        <w:right w:val="none" w:sz="0" w:space="0" w:color="auto"/>
      </w:divBdr>
    </w:div>
    <w:div w:id="493453083">
      <w:bodyDiv w:val="1"/>
      <w:marLeft w:val="0"/>
      <w:marRight w:val="0"/>
      <w:marTop w:val="0"/>
      <w:marBottom w:val="0"/>
      <w:divBdr>
        <w:top w:val="none" w:sz="0" w:space="0" w:color="auto"/>
        <w:left w:val="none" w:sz="0" w:space="0" w:color="auto"/>
        <w:bottom w:val="none" w:sz="0" w:space="0" w:color="auto"/>
        <w:right w:val="none" w:sz="0" w:space="0" w:color="auto"/>
      </w:divBdr>
    </w:div>
    <w:div w:id="498035256">
      <w:bodyDiv w:val="1"/>
      <w:marLeft w:val="0"/>
      <w:marRight w:val="0"/>
      <w:marTop w:val="0"/>
      <w:marBottom w:val="0"/>
      <w:divBdr>
        <w:top w:val="none" w:sz="0" w:space="0" w:color="auto"/>
        <w:left w:val="none" w:sz="0" w:space="0" w:color="auto"/>
        <w:bottom w:val="none" w:sz="0" w:space="0" w:color="auto"/>
        <w:right w:val="none" w:sz="0" w:space="0" w:color="auto"/>
      </w:divBdr>
    </w:div>
    <w:div w:id="510532753">
      <w:bodyDiv w:val="1"/>
      <w:marLeft w:val="0"/>
      <w:marRight w:val="0"/>
      <w:marTop w:val="0"/>
      <w:marBottom w:val="0"/>
      <w:divBdr>
        <w:top w:val="none" w:sz="0" w:space="0" w:color="auto"/>
        <w:left w:val="none" w:sz="0" w:space="0" w:color="auto"/>
        <w:bottom w:val="none" w:sz="0" w:space="0" w:color="auto"/>
        <w:right w:val="none" w:sz="0" w:space="0" w:color="auto"/>
      </w:divBdr>
    </w:div>
    <w:div w:id="512691753">
      <w:bodyDiv w:val="1"/>
      <w:marLeft w:val="0"/>
      <w:marRight w:val="0"/>
      <w:marTop w:val="0"/>
      <w:marBottom w:val="0"/>
      <w:divBdr>
        <w:top w:val="none" w:sz="0" w:space="0" w:color="auto"/>
        <w:left w:val="none" w:sz="0" w:space="0" w:color="auto"/>
        <w:bottom w:val="none" w:sz="0" w:space="0" w:color="auto"/>
        <w:right w:val="none" w:sz="0" w:space="0" w:color="auto"/>
      </w:divBdr>
    </w:div>
    <w:div w:id="513348673">
      <w:bodyDiv w:val="1"/>
      <w:marLeft w:val="0"/>
      <w:marRight w:val="0"/>
      <w:marTop w:val="0"/>
      <w:marBottom w:val="0"/>
      <w:divBdr>
        <w:top w:val="none" w:sz="0" w:space="0" w:color="auto"/>
        <w:left w:val="none" w:sz="0" w:space="0" w:color="auto"/>
        <w:bottom w:val="none" w:sz="0" w:space="0" w:color="auto"/>
        <w:right w:val="none" w:sz="0" w:space="0" w:color="auto"/>
      </w:divBdr>
    </w:div>
    <w:div w:id="540823977">
      <w:bodyDiv w:val="1"/>
      <w:marLeft w:val="0"/>
      <w:marRight w:val="0"/>
      <w:marTop w:val="0"/>
      <w:marBottom w:val="0"/>
      <w:divBdr>
        <w:top w:val="none" w:sz="0" w:space="0" w:color="auto"/>
        <w:left w:val="none" w:sz="0" w:space="0" w:color="auto"/>
        <w:bottom w:val="none" w:sz="0" w:space="0" w:color="auto"/>
        <w:right w:val="none" w:sz="0" w:space="0" w:color="auto"/>
      </w:divBdr>
    </w:div>
    <w:div w:id="596181529">
      <w:bodyDiv w:val="1"/>
      <w:marLeft w:val="0"/>
      <w:marRight w:val="0"/>
      <w:marTop w:val="0"/>
      <w:marBottom w:val="0"/>
      <w:divBdr>
        <w:top w:val="none" w:sz="0" w:space="0" w:color="auto"/>
        <w:left w:val="none" w:sz="0" w:space="0" w:color="auto"/>
        <w:bottom w:val="none" w:sz="0" w:space="0" w:color="auto"/>
        <w:right w:val="none" w:sz="0" w:space="0" w:color="auto"/>
      </w:divBdr>
    </w:div>
    <w:div w:id="601574525">
      <w:bodyDiv w:val="1"/>
      <w:marLeft w:val="0"/>
      <w:marRight w:val="0"/>
      <w:marTop w:val="0"/>
      <w:marBottom w:val="0"/>
      <w:divBdr>
        <w:top w:val="none" w:sz="0" w:space="0" w:color="auto"/>
        <w:left w:val="none" w:sz="0" w:space="0" w:color="auto"/>
        <w:bottom w:val="none" w:sz="0" w:space="0" w:color="auto"/>
        <w:right w:val="none" w:sz="0" w:space="0" w:color="auto"/>
      </w:divBdr>
    </w:div>
    <w:div w:id="728766159">
      <w:bodyDiv w:val="1"/>
      <w:marLeft w:val="0"/>
      <w:marRight w:val="0"/>
      <w:marTop w:val="0"/>
      <w:marBottom w:val="0"/>
      <w:divBdr>
        <w:top w:val="none" w:sz="0" w:space="0" w:color="auto"/>
        <w:left w:val="none" w:sz="0" w:space="0" w:color="auto"/>
        <w:bottom w:val="none" w:sz="0" w:space="0" w:color="auto"/>
        <w:right w:val="none" w:sz="0" w:space="0" w:color="auto"/>
      </w:divBdr>
    </w:div>
    <w:div w:id="755321490">
      <w:bodyDiv w:val="1"/>
      <w:marLeft w:val="0"/>
      <w:marRight w:val="0"/>
      <w:marTop w:val="0"/>
      <w:marBottom w:val="0"/>
      <w:divBdr>
        <w:top w:val="none" w:sz="0" w:space="0" w:color="auto"/>
        <w:left w:val="none" w:sz="0" w:space="0" w:color="auto"/>
        <w:bottom w:val="none" w:sz="0" w:space="0" w:color="auto"/>
        <w:right w:val="none" w:sz="0" w:space="0" w:color="auto"/>
      </w:divBdr>
    </w:div>
    <w:div w:id="794954898">
      <w:bodyDiv w:val="1"/>
      <w:marLeft w:val="0"/>
      <w:marRight w:val="0"/>
      <w:marTop w:val="0"/>
      <w:marBottom w:val="0"/>
      <w:divBdr>
        <w:top w:val="none" w:sz="0" w:space="0" w:color="auto"/>
        <w:left w:val="none" w:sz="0" w:space="0" w:color="auto"/>
        <w:bottom w:val="none" w:sz="0" w:space="0" w:color="auto"/>
        <w:right w:val="none" w:sz="0" w:space="0" w:color="auto"/>
      </w:divBdr>
    </w:div>
    <w:div w:id="874274578">
      <w:bodyDiv w:val="1"/>
      <w:marLeft w:val="0"/>
      <w:marRight w:val="0"/>
      <w:marTop w:val="0"/>
      <w:marBottom w:val="0"/>
      <w:divBdr>
        <w:top w:val="none" w:sz="0" w:space="0" w:color="auto"/>
        <w:left w:val="none" w:sz="0" w:space="0" w:color="auto"/>
        <w:bottom w:val="none" w:sz="0" w:space="0" w:color="auto"/>
        <w:right w:val="none" w:sz="0" w:space="0" w:color="auto"/>
      </w:divBdr>
    </w:div>
    <w:div w:id="921722188">
      <w:bodyDiv w:val="1"/>
      <w:marLeft w:val="0"/>
      <w:marRight w:val="0"/>
      <w:marTop w:val="0"/>
      <w:marBottom w:val="0"/>
      <w:divBdr>
        <w:top w:val="none" w:sz="0" w:space="0" w:color="auto"/>
        <w:left w:val="none" w:sz="0" w:space="0" w:color="auto"/>
        <w:bottom w:val="none" w:sz="0" w:space="0" w:color="auto"/>
        <w:right w:val="none" w:sz="0" w:space="0" w:color="auto"/>
      </w:divBdr>
    </w:div>
    <w:div w:id="958992247">
      <w:bodyDiv w:val="1"/>
      <w:marLeft w:val="0"/>
      <w:marRight w:val="0"/>
      <w:marTop w:val="0"/>
      <w:marBottom w:val="0"/>
      <w:divBdr>
        <w:top w:val="none" w:sz="0" w:space="0" w:color="auto"/>
        <w:left w:val="none" w:sz="0" w:space="0" w:color="auto"/>
        <w:bottom w:val="none" w:sz="0" w:space="0" w:color="auto"/>
        <w:right w:val="none" w:sz="0" w:space="0" w:color="auto"/>
      </w:divBdr>
    </w:div>
    <w:div w:id="973877320">
      <w:bodyDiv w:val="1"/>
      <w:marLeft w:val="0"/>
      <w:marRight w:val="0"/>
      <w:marTop w:val="0"/>
      <w:marBottom w:val="0"/>
      <w:divBdr>
        <w:top w:val="none" w:sz="0" w:space="0" w:color="auto"/>
        <w:left w:val="none" w:sz="0" w:space="0" w:color="auto"/>
        <w:bottom w:val="none" w:sz="0" w:space="0" w:color="auto"/>
        <w:right w:val="none" w:sz="0" w:space="0" w:color="auto"/>
      </w:divBdr>
      <w:divsChild>
        <w:div w:id="634413731">
          <w:marLeft w:val="0"/>
          <w:marRight w:val="0"/>
          <w:marTop w:val="0"/>
          <w:marBottom w:val="0"/>
          <w:divBdr>
            <w:top w:val="none" w:sz="0" w:space="0" w:color="auto"/>
            <w:left w:val="none" w:sz="0" w:space="0" w:color="auto"/>
            <w:bottom w:val="none" w:sz="0" w:space="0" w:color="auto"/>
            <w:right w:val="none" w:sz="0" w:space="0" w:color="auto"/>
          </w:divBdr>
          <w:divsChild>
            <w:div w:id="753891914">
              <w:marLeft w:val="0"/>
              <w:marRight w:val="0"/>
              <w:marTop w:val="0"/>
              <w:marBottom w:val="0"/>
              <w:divBdr>
                <w:top w:val="none" w:sz="0" w:space="0" w:color="auto"/>
                <w:left w:val="none" w:sz="0" w:space="0" w:color="auto"/>
                <w:bottom w:val="none" w:sz="0" w:space="0" w:color="auto"/>
                <w:right w:val="none" w:sz="0" w:space="0" w:color="auto"/>
              </w:divBdr>
              <w:divsChild>
                <w:div w:id="1468473114">
                  <w:marLeft w:val="3105"/>
                  <w:marRight w:val="0"/>
                  <w:marTop w:val="0"/>
                  <w:marBottom w:val="0"/>
                  <w:divBdr>
                    <w:top w:val="none" w:sz="0" w:space="0" w:color="auto"/>
                    <w:left w:val="none" w:sz="0" w:space="0" w:color="auto"/>
                    <w:bottom w:val="none" w:sz="0" w:space="0" w:color="auto"/>
                    <w:right w:val="none" w:sz="0" w:space="0" w:color="auto"/>
                  </w:divBdr>
                  <w:divsChild>
                    <w:div w:id="1666009792">
                      <w:marLeft w:val="0"/>
                      <w:marRight w:val="0"/>
                      <w:marTop w:val="0"/>
                      <w:marBottom w:val="0"/>
                      <w:divBdr>
                        <w:top w:val="none" w:sz="0" w:space="0" w:color="auto"/>
                        <w:left w:val="none" w:sz="0" w:space="0" w:color="auto"/>
                        <w:bottom w:val="none" w:sz="0" w:space="0" w:color="auto"/>
                        <w:right w:val="none" w:sz="0" w:space="0" w:color="auto"/>
                      </w:divBdr>
                      <w:divsChild>
                        <w:div w:id="480854273">
                          <w:marLeft w:val="0"/>
                          <w:marRight w:val="0"/>
                          <w:marTop w:val="0"/>
                          <w:marBottom w:val="0"/>
                          <w:divBdr>
                            <w:top w:val="none" w:sz="0" w:space="0" w:color="auto"/>
                            <w:left w:val="none" w:sz="0" w:space="0" w:color="auto"/>
                            <w:bottom w:val="none" w:sz="0" w:space="0" w:color="auto"/>
                            <w:right w:val="none" w:sz="0" w:space="0" w:color="auto"/>
                          </w:divBdr>
                          <w:divsChild>
                            <w:div w:id="1844465300">
                              <w:marLeft w:val="0"/>
                              <w:marRight w:val="0"/>
                              <w:marTop w:val="0"/>
                              <w:marBottom w:val="0"/>
                              <w:divBdr>
                                <w:top w:val="none" w:sz="0" w:space="0" w:color="auto"/>
                                <w:left w:val="none" w:sz="0" w:space="0" w:color="auto"/>
                                <w:bottom w:val="none" w:sz="0" w:space="0" w:color="auto"/>
                                <w:right w:val="none" w:sz="0" w:space="0" w:color="auto"/>
                              </w:divBdr>
                              <w:divsChild>
                                <w:div w:id="2003968849">
                                  <w:marLeft w:val="0"/>
                                  <w:marRight w:val="0"/>
                                  <w:marTop w:val="0"/>
                                  <w:marBottom w:val="0"/>
                                  <w:divBdr>
                                    <w:top w:val="none" w:sz="0" w:space="0" w:color="auto"/>
                                    <w:left w:val="none" w:sz="0" w:space="0" w:color="auto"/>
                                    <w:bottom w:val="none" w:sz="0" w:space="0" w:color="auto"/>
                                    <w:right w:val="none" w:sz="0" w:space="0" w:color="auto"/>
                                  </w:divBdr>
                                  <w:divsChild>
                                    <w:div w:id="909190456">
                                      <w:marLeft w:val="0"/>
                                      <w:marRight w:val="0"/>
                                      <w:marTop w:val="0"/>
                                      <w:marBottom w:val="0"/>
                                      <w:divBdr>
                                        <w:top w:val="none" w:sz="0" w:space="0" w:color="auto"/>
                                        <w:left w:val="none" w:sz="0" w:space="0" w:color="auto"/>
                                        <w:bottom w:val="none" w:sz="0" w:space="0" w:color="auto"/>
                                        <w:right w:val="none" w:sz="0" w:space="0" w:color="auto"/>
                                      </w:divBdr>
                                      <w:divsChild>
                                        <w:div w:id="365180443">
                                          <w:marLeft w:val="0"/>
                                          <w:marRight w:val="0"/>
                                          <w:marTop w:val="0"/>
                                          <w:marBottom w:val="0"/>
                                          <w:divBdr>
                                            <w:top w:val="none" w:sz="0" w:space="0" w:color="auto"/>
                                            <w:left w:val="none" w:sz="0" w:space="0" w:color="auto"/>
                                            <w:bottom w:val="none" w:sz="0" w:space="0" w:color="auto"/>
                                            <w:right w:val="none" w:sz="0" w:space="0" w:color="auto"/>
                                          </w:divBdr>
                                          <w:divsChild>
                                            <w:div w:id="1232542649">
                                              <w:marLeft w:val="0"/>
                                              <w:marRight w:val="0"/>
                                              <w:marTop w:val="0"/>
                                              <w:marBottom w:val="0"/>
                                              <w:divBdr>
                                                <w:top w:val="none" w:sz="0" w:space="0" w:color="auto"/>
                                                <w:left w:val="none" w:sz="0" w:space="0" w:color="auto"/>
                                                <w:bottom w:val="none" w:sz="0" w:space="0" w:color="auto"/>
                                                <w:right w:val="none" w:sz="0" w:space="0" w:color="auto"/>
                                              </w:divBdr>
                                              <w:divsChild>
                                                <w:div w:id="730999813">
                                                  <w:marLeft w:val="0"/>
                                                  <w:marRight w:val="0"/>
                                                  <w:marTop w:val="0"/>
                                                  <w:marBottom w:val="0"/>
                                                  <w:divBdr>
                                                    <w:top w:val="none" w:sz="0" w:space="0" w:color="auto"/>
                                                    <w:left w:val="none" w:sz="0" w:space="0" w:color="auto"/>
                                                    <w:bottom w:val="none" w:sz="0" w:space="0" w:color="auto"/>
                                                    <w:right w:val="none" w:sz="0" w:space="0" w:color="auto"/>
                                                  </w:divBdr>
                                                  <w:divsChild>
                                                    <w:div w:id="914632708">
                                                      <w:marLeft w:val="0"/>
                                                      <w:marRight w:val="0"/>
                                                      <w:marTop w:val="0"/>
                                                      <w:marBottom w:val="0"/>
                                                      <w:divBdr>
                                                        <w:top w:val="none" w:sz="0" w:space="0" w:color="auto"/>
                                                        <w:left w:val="none" w:sz="0" w:space="0" w:color="auto"/>
                                                        <w:bottom w:val="none" w:sz="0" w:space="0" w:color="auto"/>
                                                        <w:right w:val="none" w:sz="0" w:space="0" w:color="auto"/>
                                                      </w:divBdr>
                                                      <w:divsChild>
                                                        <w:div w:id="1521122281">
                                                          <w:marLeft w:val="0"/>
                                                          <w:marRight w:val="0"/>
                                                          <w:marTop w:val="0"/>
                                                          <w:marBottom w:val="0"/>
                                                          <w:divBdr>
                                                            <w:top w:val="none" w:sz="0" w:space="0" w:color="auto"/>
                                                            <w:left w:val="none" w:sz="0" w:space="0" w:color="auto"/>
                                                            <w:bottom w:val="none" w:sz="0" w:space="0" w:color="auto"/>
                                                            <w:right w:val="none" w:sz="0" w:space="0" w:color="auto"/>
                                                          </w:divBdr>
                                                          <w:divsChild>
                                                            <w:div w:id="1182817028">
                                                              <w:marLeft w:val="0"/>
                                                              <w:marRight w:val="0"/>
                                                              <w:marTop w:val="0"/>
                                                              <w:marBottom w:val="0"/>
                                                              <w:divBdr>
                                                                <w:top w:val="none" w:sz="0" w:space="0" w:color="auto"/>
                                                                <w:left w:val="none" w:sz="0" w:space="0" w:color="auto"/>
                                                                <w:bottom w:val="none" w:sz="0" w:space="0" w:color="auto"/>
                                                                <w:right w:val="none" w:sz="0" w:space="0" w:color="auto"/>
                                                              </w:divBdr>
                                                              <w:divsChild>
                                                                <w:div w:id="1743717518">
                                                                  <w:marLeft w:val="0"/>
                                                                  <w:marRight w:val="0"/>
                                                                  <w:marTop w:val="0"/>
                                                                  <w:marBottom w:val="0"/>
                                                                  <w:divBdr>
                                                                    <w:top w:val="none" w:sz="0" w:space="0" w:color="auto"/>
                                                                    <w:left w:val="none" w:sz="0" w:space="0" w:color="auto"/>
                                                                    <w:bottom w:val="none" w:sz="0" w:space="0" w:color="auto"/>
                                                                    <w:right w:val="none" w:sz="0" w:space="0" w:color="auto"/>
                                                                  </w:divBdr>
                                                                  <w:divsChild>
                                                                    <w:div w:id="15677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305922">
      <w:bodyDiv w:val="1"/>
      <w:marLeft w:val="0"/>
      <w:marRight w:val="0"/>
      <w:marTop w:val="0"/>
      <w:marBottom w:val="0"/>
      <w:divBdr>
        <w:top w:val="none" w:sz="0" w:space="0" w:color="auto"/>
        <w:left w:val="none" w:sz="0" w:space="0" w:color="auto"/>
        <w:bottom w:val="none" w:sz="0" w:space="0" w:color="auto"/>
        <w:right w:val="none" w:sz="0" w:space="0" w:color="auto"/>
      </w:divBdr>
    </w:div>
    <w:div w:id="1042095072">
      <w:bodyDiv w:val="1"/>
      <w:marLeft w:val="0"/>
      <w:marRight w:val="0"/>
      <w:marTop w:val="0"/>
      <w:marBottom w:val="0"/>
      <w:divBdr>
        <w:top w:val="none" w:sz="0" w:space="0" w:color="auto"/>
        <w:left w:val="none" w:sz="0" w:space="0" w:color="auto"/>
        <w:bottom w:val="none" w:sz="0" w:space="0" w:color="auto"/>
        <w:right w:val="none" w:sz="0" w:space="0" w:color="auto"/>
      </w:divBdr>
    </w:div>
    <w:div w:id="1072391440">
      <w:bodyDiv w:val="1"/>
      <w:marLeft w:val="0"/>
      <w:marRight w:val="0"/>
      <w:marTop w:val="0"/>
      <w:marBottom w:val="0"/>
      <w:divBdr>
        <w:top w:val="none" w:sz="0" w:space="0" w:color="auto"/>
        <w:left w:val="none" w:sz="0" w:space="0" w:color="auto"/>
        <w:bottom w:val="none" w:sz="0" w:space="0" w:color="auto"/>
        <w:right w:val="none" w:sz="0" w:space="0" w:color="auto"/>
      </w:divBdr>
    </w:div>
    <w:div w:id="1095711507">
      <w:bodyDiv w:val="1"/>
      <w:marLeft w:val="0"/>
      <w:marRight w:val="0"/>
      <w:marTop w:val="0"/>
      <w:marBottom w:val="0"/>
      <w:divBdr>
        <w:top w:val="none" w:sz="0" w:space="0" w:color="auto"/>
        <w:left w:val="none" w:sz="0" w:space="0" w:color="auto"/>
        <w:bottom w:val="none" w:sz="0" w:space="0" w:color="auto"/>
        <w:right w:val="none" w:sz="0" w:space="0" w:color="auto"/>
      </w:divBdr>
    </w:div>
    <w:div w:id="1118646118">
      <w:bodyDiv w:val="1"/>
      <w:marLeft w:val="0"/>
      <w:marRight w:val="0"/>
      <w:marTop w:val="0"/>
      <w:marBottom w:val="0"/>
      <w:divBdr>
        <w:top w:val="none" w:sz="0" w:space="0" w:color="auto"/>
        <w:left w:val="none" w:sz="0" w:space="0" w:color="auto"/>
        <w:bottom w:val="none" w:sz="0" w:space="0" w:color="auto"/>
        <w:right w:val="none" w:sz="0" w:space="0" w:color="auto"/>
      </w:divBdr>
    </w:div>
    <w:div w:id="1121460054">
      <w:bodyDiv w:val="1"/>
      <w:marLeft w:val="0"/>
      <w:marRight w:val="0"/>
      <w:marTop w:val="0"/>
      <w:marBottom w:val="0"/>
      <w:divBdr>
        <w:top w:val="none" w:sz="0" w:space="0" w:color="auto"/>
        <w:left w:val="none" w:sz="0" w:space="0" w:color="auto"/>
        <w:bottom w:val="none" w:sz="0" w:space="0" w:color="auto"/>
        <w:right w:val="none" w:sz="0" w:space="0" w:color="auto"/>
      </w:divBdr>
    </w:div>
    <w:div w:id="1136290621">
      <w:bodyDiv w:val="1"/>
      <w:marLeft w:val="0"/>
      <w:marRight w:val="0"/>
      <w:marTop w:val="0"/>
      <w:marBottom w:val="0"/>
      <w:divBdr>
        <w:top w:val="none" w:sz="0" w:space="0" w:color="auto"/>
        <w:left w:val="none" w:sz="0" w:space="0" w:color="auto"/>
        <w:bottom w:val="none" w:sz="0" w:space="0" w:color="auto"/>
        <w:right w:val="none" w:sz="0" w:space="0" w:color="auto"/>
      </w:divBdr>
    </w:div>
    <w:div w:id="1144277478">
      <w:bodyDiv w:val="1"/>
      <w:marLeft w:val="0"/>
      <w:marRight w:val="0"/>
      <w:marTop w:val="0"/>
      <w:marBottom w:val="0"/>
      <w:divBdr>
        <w:top w:val="none" w:sz="0" w:space="0" w:color="auto"/>
        <w:left w:val="none" w:sz="0" w:space="0" w:color="auto"/>
        <w:bottom w:val="none" w:sz="0" w:space="0" w:color="auto"/>
        <w:right w:val="none" w:sz="0" w:space="0" w:color="auto"/>
      </w:divBdr>
    </w:div>
    <w:div w:id="1167594206">
      <w:bodyDiv w:val="1"/>
      <w:marLeft w:val="0"/>
      <w:marRight w:val="0"/>
      <w:marTop w:val="0"/>
      <w:marBottom w:val="0"/>
      <w:divBdr>
        <w:top w:val="none" w:sz="0" w:space="0" w:color="auto"/>
        <w:left w:val="none" w:sz="0" w:space="0" w:color="auto"/>
        <w:bottom w:val="none" w:sz="0" w:space="0" w:color="auto"/>
        <w:right w:val="none" w:sz="0" w:space="0" w:color="auto"/>
      </w:divBdr>
    </w:div>
    <w:div w:id="1300957754">
      <w:bodyDiv w:val="1"/>
      <w:marLeft w:val="0"/>
      <w:marRight w:val="0"/>
      <w:marTop w:val="0"/>
      <w:marBottom w:val="0"/>
      <w:divBdr>
        <w:top w:val="none" w:sz="0" w:space="0" w:color="auto"/>
        <w:left w:val="none" w:sz="0" w:space="0" w:color="auto"/>
        <w:bottom w:val="none" w:sz="0" w:space="0" w:color="auto"/>
        <w:right w:val="none" w:sz="0" w:space="0" w:color="auto"/>
      </w:divBdr>
    </w:div>
    <w:div w:id="1323312173">
      <w:bodyDiv w:val="1"/>
      <w:marLeft w:val="0"/>
      <w:marRight w:val="0"/>
      <w:marTop w:val="0"/>
      <w:marBottom w:val="0"/>
      <w:divBdr>
        <w:top w:val="none" w:sz="0" w:space="0" w:color="auto"/>
        <w:left w:val="none" w:sz="0" w:space="0" w:color="auto"/>
        <w:bottom w:val="none" w:sz="0" w:space="0" w:color="auto"/>
        <w:right w:val="none" w:sz="0" w:space="0" w:color="auto"/>
      </w:divBdr>
    </w:div>
    <w:div w:id="1342123919">
      <w:bodyDiv w:val="1"/>
      <w:marLeft w:val="0"/>
      <w:marRight w:val="0"/>
      <w:marTop w:val="0"/>
      <w:marBottom w:val="0"/>
      <w:divBdr>
        <w:top w:val="none" w:sz="0" w:space="0" w:color="auto"/>
        <w:left w:val="none" w:sz="0" w:space="0" w:color="auto"/>
        <w:bottom w:val="none" w:sz="0" w:space="0" w:color="auto"/>
        <w:right w:val="none" w:sz="0" w:space="0" w:color="auto"/>
      </w:divBdr>
    </w:div>
    <w:div w:id="1359814687">
      <w:bodyDiv w:val="1"/>
      <w:marLeft w:val="0"/>
      <w:marRight w:val="0"/>
      <w:marTop w:val="0"/>
      <w:marBottom w:val="0"/>
      <w:divBdr>
        <w:top w:val="none" w:sz="0" w:space="0" w:color="auto"/>
        <w:left w:val="none" w:sz="0" w:space="0" w:color="auto"/>
        <w:bottom w:val="none" w:sz="0" w:space="0" w:color="auto"/>
        <w:right w:val="none" w:sz="0" w:space="0" w:color="auto"/>
      </w:divBdr>
    </w:div>
    <w:div w:id="1364788883">
      <w:bodyDiv w:val="1"/>
      <w:marLeft w:val="0"/>
      <w:marRight w:val="0"/>
      <w:marTop w:val="0"/>
      <w:marBottom w:val="0"/>
      <w:divBdr>
        <w:top w:val="none" w:sz="0" w:space="0" w:color="auto"/>
        <w:left w:val="none" w:sz="0" w:space="0" w:color="auto"/>
        <w:bottom w:val="none" w:sz="0" w:space="0" w:color="auto"/>
        <w:right w:val="none" w:sz="0" w:space="0" w:color="auto"/>
      </w:divBdr>
    </w:div>
    <w:div w:id="1391684629">
      <w:bodyDiv w:val="1"/>
      <w:marLeft w:val="0"/>
      <w:marRight w:val="0"/>
      <w:marTop w:val="0"/>
      <w:marBottom w:val="0"/>
      <w:divBdr>
        <w:top w:val="none" w:sz="0" w:space="0" w:color="auto"/>
        <w:left w:val="none" w:sz="0" w:space="0" w:color="auto"/>
        <w:bottom w:val="none" w:sz="0" w:space="0" w:color="auto"/>
        <w:right w:val="none" w:sz="0" w:space="0" w:color="auto"/>
      </w:divBdr>
    </w:div>
    <w:div w:id="1434664504">
      <w:bodyDiv w:val="1"/>
      <w:marLeft w:val="0"/>
      <w:marRight w:val="0"/>
      <w:marTop w:val="0"/>
      <w:marBottom w:val="0"/>
      <w:divBdr>
        <w:top w:val="none" w:sz="0" w:space="0" w:color="auto"/>
        <w:left w:val="none" w:sz="0" w:space="0" w:color="auto"/>
        <w:bottom w:val="none" w:sz="0" w:space="0" w:color="auto"/>
        <w:right w:val="none" w:sz="0" w:space="0" w:color="auto"/>
      </w:divBdr>
    </w:div>
    <w:div w:id="1446077184">
      <w:bodyDiv w:val="1"/>
      <w:marLeft w:val="0"/>
      <w:marRight w:val="0"/>
      <w:marTop w:val="0"/>
      <w:marBottom w:val="0"/>
      <w:divBdr>
        <w:top w:val="none" w:sz="0" w:space="0" w:color="auto"/>
        <w:left w:val="none" w:sz="0" w:space="0" w:color="auto"/>
        <w:bottom w:val="none" w:sz="0" w:space="0" w:color="auto"/>
        <w:right w:val="none" w:sz="0" w:space="0" w:color="auto"/>
      </w:divBdr>
    </w:div>
    <w:div w:id="1506477428">
      <w:bodyDiv w:val="1"/>
      <w:marLeft w:val="0"/>
      <w:marRight w:val="0"/>
      <w:marTop w:val="0"/>
      <w:marBottom w:val="0"/>
      <w:divBdr>
        <w:top w:val="none" w:sz="0" w:space="0" w:color="auto"/>
        <w:left w:val="none" w:sz="0" w:space="0" w:color="auto"/>
        <w:bottom w:val="none" w:sz="0" w:space="0" w:color="auto"/>
        <w:right w:val="none" w:sz="0" w:space="0" w:color="auto"/>
      </w:divBdr>
    </w:div>
    <w:div w:id="1517884425">
      <w:bodyDiv w:val="1"/>
      <w:marLeft w:val="0"/>
      <w:marRight w:val="0"/>
      <w:marTop w:val="0"/>
      <w:marBottom w:val="0"/>
      <w:divBdr>
        <w:top w:val="none" w:sz="0" w:space="0" w:color="auto"/>
        <w:left w:val="none" w:sz="0" w:space="0" w:color="auto"/>
        <w:bottom w:val="none" w:sz="0" w:space="0" w:color="auto"/>
        <w:right w:val="none" w:sz="0" w:space="0" w:color="auto"/>
      </w:divBdr>
    </w:div>
    <w:div w:id="1555114866">
      <w:bodyDiv w:val="1"/>
      <w:marLeft w:val="0"/>
      <w:marRight w:val="0"/>
      <w:marTop w:val="0"/>
      <w:marBottom w:val="0"/>
      <w:divBdr>
        <w:top w:val="none" w:sz="0" w:space="0" w:color="auto"/>
        <w:left w:val="none" w:sz="0" w:space="0" w:color="auto"/>
        <w:bottom w:val="none" w:sz="0" w:space="0" w:color="auto"/>
        <w:right w:val="none" w:sz="0" w:space="0" w:color="auto"/>
      </w:divBdr>
    </w:div>
    <w:div w:id="1655639201">
      <w:bodyDiv w:val="1"/>
      <w:marLeft w:val="0"/>
      <w:marRight w:val="0"/>
      <w:marTop w:val="0"/>
      <w:marBottom w:val="0"/>
      <w:divBdr>
        <w:top w:val="none" w:sz="0" w:space="0" w:color="auto"/>
        <w:left w:val="none" w:sz="0" w:space="0" w:color="auto"/>
        <w:bottom w:val="none" w:sz="0" w:space="0" w:color="auto"/>
        <w:right w:val="none" w:sz="0" w:space="0" w:color="auto"/>
      </w:divBdr>
    </w:div>
    <w:div w:id="1692338730">
      <w:bodyDiv w:val="1"/>
      <w:marLeft w:val="0"/>
      <w:marRight w:val="0"/>
      <w:marTop w:val="0"/>
      <w:marBottom w:val="0"/>
      <w:divBdr>
        <w:top w:val="none" w:sz="0" w:space="0" w:color="auto"/>
        <w:left w:val="none" w:sz="0" w:space="0" w:color="auto"/>
        <w:bottom w:val="none" w:sz="0" w:space="0" w:color="auto"/>
        <w:right w:val="none" w:sz="0" w:space="0" w:color="auto"/>
      </w:divBdr>
    </w:div>
    <w:div w:id="1721049559">
      <w:bodyDiv w:val="1"/>
      <w:marLeft w:val="0"/>
      <w:marRight w:val="0"/>
      <w:marTop w:val="0"/>
      <w:marBottom w:val="0"/>
      <w:divBdr>
        <w:top w:val="none" w:sz="0" w:space="0" w:color="auto"/>
        <w:left w:val="none" w:sz="0" w:space="0" w:color="auto"/>
        <w:bottom w:val="none" w:sz="0" w:space="0" w:color="auto"/>
        <w:right w:val="none" w:sz="0" w:space="0" w:color="auto"/>
      </w:divBdr>
    </w:div>
    <w:div w:id="1755856122">
      <w:bodyDiv w:val="1"/>
      <w:marLeft w:val="0"/>
      <w:marRight w:val="0"/>
      <w:marTop w:val="0"/>
      <w:marBottom w:val="0"/>
      <w:divBdr>
        <w:top w:val="none" w:sz="0" w:space="0" w:color="auto"/>
        <w:left w:val="none" w:sz="0" w:space="0" w:color="auto"/>
        <w:bottom w:val="none" w:sz="0" w:space="0" w:color="auto"/>
        <w:right w:val="none" w:sz="0" w:space="0" w:color="auto"/>
      </w:divBdr>
    </w:div>
    <w:div w:id="1786927088">
      <w:bodyDiv w:val="1"/>
      <w:marLeft w:val="0"/>
      <w:marRight w:val="0"/>
      <w:marTop w:val="0"/>
      <w:marBottom w:val="0"/>
      <w:divBdr>
        <w:top w:val="none" w:sz="0" w:space="0" w:color="auto"/>
        <w:left w:val="none" w:sz="0" w:space="0" w:color="auto"/>
        <w:bottom w:val="none" w:sz="0" w:space="0" w:color="auto"/>
        <w:right w:val="none" w:sz="0" w:space="0" w:color="auto"/>
      </w:divBdr>
    </w:div>
    <w:div w:id="1868518599">
      <w:bodyDiv w:val="1"/>
      <w:marLeft w:val="0"/>
      <w:marRight w:val="0"/>
      <w:marTop w:val="0"/>
      <w:marBottom w:val="0"/>
      <w:divBdr>
        <w:top w:val="none" w:sz="0" w:space="0" w:color="auto"/>
        <w:left w:val="none" w:sz="0" w:space="0" w:color="auto"/>
        <w:bottom w:val="none" w:sz="0" w:space="0" w:color="auto"/>
        <w:right w:val="none" w:sz="0" w:space="0" w:color="auto"/>
      </w:divBdr>
    </w:div>
    <w:div w:id="1903251475">
      <w:bodyDiv w:val="1"/>
      <w:marLeft w:val="0"/>
      <w:marRight w:val="0"/>
      <w:marTop w:val="0"/>
      <w:marBottom w:val="0"/>
      <w:divBdr>
        <w:top w:val="none" w:sz="0" w:space="0" w:color="auto"/>
        <w:left w:val="none" w:sz="0" w:space="0" w:color="auto"/>
        <w:bottom w:val="none" w:sz="0" w:space="0" w:color="auto"/>
        <w:right w:val="none" w:sz="0" w:space="0" w:color="auto"/>
      </w:divBdr>
    </w:div>
    <w:div w:id="1904289315">
      <w:bodyDiv w:val="1"/>
      <w:marLeft w:val="0"/>
      <w:marRight w:val="0"/>
      <w:marTop w:val="0"/>
      <w:marBottom w:val="0"/>
      <w:divBdr>
        <w:top w:val="none" w:sz="0" w:space="0" w:color="auto"/>
        <w:left w:val="none" w:sz="0" w:space="0" w:color="auto"/>
        <w:bottom w:val="none" w:sz="0" w:space="0" w:color="auto"/>
        <w:right w:val="none" w:sz="0" w:space="0" w:color="auto"/>
      </w:divBdr>
    </w:div>
    <w:div w:id="1946573616">
      <w:bodyDiv w:val="1"/>
      <w:marLeft w:val="0"/>
      <w:marRight w:val="0"/>
      <w:marTop w:val="0"/>
      <w:marBottom w:val="0"/>
      <w:divBdr>
        <w:top w:val="none" w:sz="0" w:space="0" w:color="auto"/>
        <w:left w:val="none" w:sz="0" w:space="0" w:color="auto"/>
        <w:bottom w:val="none" w:sz="0" w:space="0" w:color="auto"/>
        <w:right w:val="none" w:sz="0" w:space="0" w:color="auto"/>
      </w:divBdr>
    </w:div>
    <w:div w:id="1998217106">
      <w:bodyDiv w:val="1"/>
      <w:marLeft w:val="0"/>
      <w:marRight w:val="0"/>
      <w:marTop w:val="0"/>
      <w:marBottom w:val="0"/>
      <w:divBdr>
        <w:top w:val="none" w:sz="0" w:space="0" w:color="auto"/>
        <w:left w:val="none" w:sz="0" w:space="0" w:color="auto"/>
        <w:bottom w:val="none" w:sz="0" w:space="0" w:color="auto"/>
        <w:right w:val="none" w:sz="0" w:space="0" w:color="auto"/>
      </w:divBdr>
    </w:div>
    <w:div w:id="1998486226">
      <w:bodyDiv w:val="1"/>
      <w:marLeft w:val="0"/>
      <w:marRight w:val="0"/>
      <w:marTop w:val="0"/>
      <w:marBottom w:val="0"/>
      <w:divBdr>
        <w:top w:val="none" w:sz="0" w:space="0" w:color="auto"/>
        <w:left w:val="none" w:sz="0" w:space="0" w:color="auto"/>
        <w:bottom w:val="none" w:sz="0" w:space="0" w:color="auto"/>
        <w:right w:val="none" w:sz="0" w:space="0" w:color="auto"/>
      </w:divBdr>
    </w:div>
    <w:div w:id="2036081631">
      <w:bodyDiv w:val="1"/>
      <w:marLeft w:val="0"/>
      <w:marRight w:val="0"/>
      <w:marTop w:val="0"/>
      <w:marBottom w:val="0"/>
      <w:divBdr>
        <w:top w:val="none" w:sz="0" w:space="0" w:color="auto"/>
        <w:left w:val="none" w:sz="0" w:space="0" w:color="auto"/>
        <w:bottom w:val="none" w:sz="0" w:space="0" w:color="auto"/>
        <w:right w:val="none" w:sz="0" w:space="0" w:color="auto"/>
      </w:divBdr>
    </w:div>
    <w:div w:id="20851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196B5-5173-45CF-9E1A-1FB5BAE1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12</Pages>
  <Words>3122</Words>
  <Characters>17801</Characters>
  <Application>Microsoft Office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_</vt:lpstr>
    </vt:vector>
  </TitlesOfParts>
  <Company/>
  <LinksUpToDate>false</LinksUpToDate>
  <CharactersWithSpaces>20882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admin</dc:creator>
  <cp:lastModifiedBy>Nam-kyu Cho</cp:lastModifiedBy>
  <cp:revision>236</cp:revision>
  <dcterms:created xsi:type="dcterms:W3CDTF">2015-07-12T15:43:00Z</dcterms:created>
  <dcterms:modified xsi:type="dcterms:W3CDTF">2015-07-15T07:41:00Z</dcterms:modified>
</cp:coreProperties>
</file>