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9862" w14:textId="30C28699" w:rsidR="00463EBA" w:rsidRPr="00157844" w:rsidRDefault="00463EBA" w:rsidP="00561BE8">
      <w:pPr>
        <w:spacing w:line="240" w:lineRule="auto"/>
        <w:jc w:val="center"/>
        <w:rPr>
          <w:rFonts w:ascii="Times New Roman" w:hAnsi="Times New Roman" w:cs="Times New Roman"/>
          <w:b/>
          <w:sz w:val="24"/>
          <w:szCs w:val="24"/>
          <w:lang w:val="en-US"/>
        </w:rPr>
      </w:pPr>
      <w:bookmarkStart w:id="0" w:name="_GoBack"/>
      <w:bookmarkEnd w:id="0"/>
      <w:r w:rsidRPr="00157844">
        <w:rPr>
          <w:rFonts w:ascii="Times New Roman" w:hAnsi="Times New Roman" w:cs="Times New Roman"/>
          <w:b/>
          <w:sz w:val="24"/>
          <w:szCs w:val="24"/>
          <w:lang w:val="en-US"/>
        </w:rPr>
        <w:t xml:space="preserve">EFFECT OF THE POSTURAL REPROGRAMMING INSOLES ON POSTURAL MISALIGNMENT IN HYPERTENSIVE INDIVIDUALS: </w:t>
      </w:r>
      <w:r w:rsidR="0091766A" w:rsidRPr="00157844">
        <w:rPr>
          <w:rFonts w:ascii="Times New Roman" w:hAnsi="Times New Roman" w:cs="Times New Roman"/>
          <w:b/>
          <w:sz w:val="24"/>
          <w:szCs w:val="24"/>
          <w:lang w:val="en-US"/>
        </w:rPr>
        <w:t>a</w:t>
      </w:r>
      <w:r w:rsidRPr="00157844">
        <w:rPr>
          <w:rFonts w:ascii="Times New Roman" w:hAnsi="Times New Roman" w:cs="Times New Roman"/>
          <w:b/>
          <w:sz w:val="24"/>
          <w:szCs w:val="24"/>
          <w:lang w:val="en-US"/>
        </w:rPr>
        <w:t>n Exploratory Randomi</w:t>
      </w:r>
      <w:r w:rsidR="002C641A" w:rsidRPr="00157844">
        <w:rPr>
          <w:rFonts w:ascii="Times New Roman" w:hAnsi="Times New Roman" w:cs="Times New Roman"/>
          <w:b/>
          <w:sz w:val="24"/>
          <w:szCs w:val="24"/>
          <w:lang w:val="en-US"/>
        </w:rPr>
        <w:t>z</w:t>
      </w:r>
      <w:r w:rsidRPr="00157844">
        <w:rPr>
          <w:rFonts w:ascii="Times New Roman" w:hAnsi="Times New Roman" w:cs="Times New Roman"/>
          <w:b/>
          <w:sz w:val="24"/>
          <w:szCs w:val="24"/>
          <w:lang w:val="en-US"/>
        </w:rPr>
        <w:t>ed Clinical Trial</w:t>
      </w:r>
      <w:r w:rsidR="0091766A" w:rsidRPr="00157844">
        <w:rPr>
          <w:rFonts w:ascii="Times New Roman" w:hAnsi="Times New Roman" w:cs="Times New Roman"/>
          <w:b/>
          <w:sz w:val="24"/>
          <w:szCs w:val="24"/>
          <w:lang w:val="en-US"/>
        </w:rPr>
        <w:t>.</w:t>
      </w:r>
    </w:p>
    <w:p w14:paraId="3C41E34F" w14:textId="77777777" w:rsidR="00463EBA" w:rsidRPr="00157844" w:rsidRDefault="00463EBA" w:rsidP="00561BE8">
      <w:pPr>
        <w:spacing w:line="240" w:lineRule="auto"/>
        <w:jc w:val="center"/>
        <w:rPr>
          <w:rFonts w:ascii="Times New Roman" w:hAnsi="Times New Roman" w:cs="Times New Roman"/>
          <w:sz w:val="24"/>
          <w:szCs w:val="24"/>
          <w:lang w:val="en-US"/>
        </w:rPr>
      </w:pPr>
    </w:p>
    <w:p w14:paraId="46BA2358" w14:textId="77777777" w:rsidR="00463EBA" w:rsidRPr="00157844" w:rsidRDefault="00463EBA" w:rsidP="00561BE8">
      <w:pPr>
        <w:spacing w:line="240" w:lineRule="auto"/>
        <w:jc w:val="center"/>
        <w:rPr>
          <w:rFonts w:ascii="Times New Roman" w:hAnsi="Times New Roman" w:cs="Times New Roman"/>
          <w:sz w:val="24"/>
          <w:szCs w:val="24"/>
        </w:rPr>
      </w:pPr>
      <w:r w:rsidRPr="00157844">
        <w:rPr>
          <w:rFonts w:ascii="Times New Roman" w:hAnsi="Times New Roman" w:cs="Times New Roman"/>
          <w:sz w:val="24"/>
          <w:szCs w:val="24"/>
        </w:rPr>
        <w:t>Ana Lúcia Barbosa Góes</w:t>
      </w:r>
      <w:r w:rsidRPr="00157844">
        <w:rPr>
          <w:rFonts w:ascii="Times New Roman" w:hAnsi="Times New Roman" w:cs="Times New Roman"/>
          <w:sz w:val="24"/>
          <w:szCs w:val="24"/>
          <w:vertAlign w:val="superscript"/>
        </w:rPr>
        <w:t>a</w:t>
      </w:r>
      <w:r w:rsidRPr="00157844">
        <w:rPr>
          <w:rFonts w:ascii="Times New Roman" w:hAnsi="Times New Roman" w:cs="Times New Roman"/>
          <w:sz w:val="24"/>
          <w:szCs w:val="24"/>
        </w:rPr>
        <w:t>, Beatriz Guedes Ventura Araújo</w:t>
      </w:r>
      <w:r w:rsidRPr="00157844">
        <w:rPr>
          <w:rFonts w:ascii="Times New Roman" w:hAnsi="Times New Roman" w:cs="Times New Roman"/>
          <w:sz w:val="24"/>
          <w:szCs w:val="24"/>
          <w:vertAlign w:val="superscript"/>
        </w:rPr>
        <w:t>b</w:t>
      </w:r>
      <w:r w:rsidRPr="00157844">
        <w:rPr>
          <w:rFonts w:ascii="Times New Roman" w:hAnsi="Times New Roman" w:cs="Times New Roman"/>
          <w:sz w:val="24"/>
          <w:szCs w:val="24"/>
        </w:rPr>
        <w:t>, Davi Mota de Jesus</w:t>
      </w:r>
      <w:r w:rsidRPr="00157844">
        <w:rPr>
          <w:rFonts w:ascii="Times New Roman" w:hAnsi="Times New Roman" w:cs="Times New Roman"/>
          <w:sz w:val="24"/>
          <w:szCs w:val="24"/>
          <w:vertAlign w:val="superscript"/>
        </w:rPr>
        <w:t>b</w:t>
      </w:r>
      <w:r w:rsidRPr="00157844">
        <w:rPr>
          <w:rFonts w:ascii="Times New Roman" w:hAnsi="Times New Roman" w:cs="Times New Roman"/>
          <w:sz w:val="24"/>
          <w:szCs w:val="24"/>
        </w:rPr>
        <w:t>, Felipe Araújo Campos de Oliveira</w:t>
      </w:r>
      <w:r w:rsidRPr="00157844">
        <w:rPr>
          <w:rFonts w:ascii="Times New Roman" w:hAnsi="Times New Roman" w:cs="Times New Roman"/>
          <w:sz w:val="24"/>
          <w:szCs w:val="24"/>
          <w:vertAlign w:val="superscript"/>
        </w:rPr>
        <w:t>b</w:t>
      </w:r>
      <w:r w:rsidRPr="00157844">
        <w:rPr>
          <w:rFonts w:ascii="Times New Roman" w:hAnsi="Times New Roman" w:cs="Times New Roman"/>
          <w:sz w:val="24"/>
          <w:szCs w:val="24"/>
        </w:rPr>
        <w:t>, Tiago Bastos Silva</w:t>
      </w:r>
      <w:r w:rsidRPr="00157844">
        <w:rPr>
          <w:rFonts w:ascii="Times New Roman" w:hAnsi="Times New Roman" w:cs="Times New Roman"/>
          <w:sz w:val="24"/>
          <w:szCs w:val="24"/>
          <w:vertAlign w:val="superscript"/>
        </w:rPr>
        <w:t>c</w:t>
      </w:r>
      <w:r w:rsidRPr="00157844">
        <w:rPr>
          <w:rFonts w:ascii="Times New Roman" w:hAnsi="Times New Roman" w:cs="Times New Roman"/>
          <w:sz w:val="24"/>
          <w:szCs w:val="24"/>
        </w:rPr>
        <w:t>, Vinícius Cardoso Lago</w:t>
      </w:r>
      <w:r w:rsidRPr="00157844">
        <w:rPr>
          <w:rFonts w:ascii="Times New Roman" w:hAnsi="Times New Roman" w:cs="Times New Roman"/>
          <w:sz w:val="24"/>
          <w:szCs w:val="24"/>
          <w:vertAlign w:val="superscript"/>
        </w:rPr>
        <w:t>c</w:t>
      </w:r>
      <w:r w:rsidRPr="00157844">
        <w:rPr>
          <w:rFonts w:ascii="Times New Roman" w:hAnsi="Times New Roman" w:cs="Times New Roman"/>
          <w:sz w:val="24"/>
          <w:szCs w:val="24"/>
        </w:rPr>
        <w:t>, Vitor Pontes Soares</w:t>
      </w:r>
      <w:r w:rsidRPr="00157844">
        <w:rPr>
          <w:rFonts w:ascii="Times New Roman" w:hAnsi="Times New Roman" w:cs="Times New Roman"/>
          <w:sz w:val="24"/>
          <w:szCs w:val="24"/>
          <w:vertAlign w:val="superscript"/>
        </w:rPr>
        <w:t>c</w:t>
      </w:r>
      <w:r w:rsidRPr="00157844">
        <w:rPr>
          <w:rFonts w:ascii="Times New Roman" w:hAnsi="Times New Roman" w:cs="Times New Roman"/>
          <w:sz w:val="24"/>
          <w:szCs w:val="24"/>
        </w:rPr>
        <w:t>, Luis Agnaldo Souza</w:t>
      </w:r>
      <w:r w:rsidRPr="00157844">
        <w:rPr>
          <w:rFonts w:ascii="Times New Roman" w:hAnsi="Times New Roman" w:cs="Times New Roman"/>
          <w:sz w:val="24"/>
          <w:szCs w:val="24"/>
          <w:vertAlign w:val="superscript"/>
        </w:rPr>
        <w:t>d</w:t>
      </w:r>
      <w:r w:rsidRPr="00157844">
        <w:rPr>
          <w:rFonts w:ascii="Times New Roman" w:hAnsi="Times New Roman" w:cs="Times New Roman"/>
          <w:sz w:val="24"/>
          <w:szCs w:val="24"/>
        </w:rPr>
        <w:t>, Ana Marice Teixeira Ladeia</w:t>
      </w:r>
      <w:r w:rsidRPr="00157844">
        <w:rPr>
          <w:rFonts w:ascii="Times New Roman" w:hAnsi="Times New Roman" w:cs="Times New Roman"/>
          <w:sz w:val="24"/>
          <w:szCs w:val="24"/>
          <w:vertAlign w:val="superscript"/>
        </w:rPr>
        <w:t>e</w:t>
      </w:r>
    </w:p>
    <w:p w14:paraId="6DEAB20B" w14:textId="77777777" w:rsidR="00463EBA" w:rsidRPr="00157844" w:rsidRDefault="00463EBA" w:rsidP="00561BE8">
      <w:pPr>
        <w:spacing w:line="240" w:lineRule="auto"/>
        <w:jc w:val="both"/>
        <w:rPr>
          <w:rFonts w:ascii="Times New Roman" w:hAnsi="Times New Roman" w:cs="Times New Roman"/>
          <w:sz w:val="24"/>
          <w:szCs w:val="24"/>
        </w:rPr>
      </w:pPr>
    </w:p>
    <w:p w14:paraId="6E1EEB0E" w14:textId="77777777" w:rsidR="00561BE8" w:rsidRDefault="00157844" w:rsidP="00561BE8">
      <w:pPr>
        <w:spacing w:line="240" w:lineRule="auto"/>
        <w:jc w:val="both"/>
        <w:rPr>
          <w:rFonts w:ascii="Times New Roman" w:hAnsi="Times New Roman" w:cs="Times New Roman"/>
          <w:sz w:val="24"/>
          <w:szCs w:val="24"/>
        </w:rPr>
      </w:pPr>
      <w:proofErr w:type="spellStart"/>
      <w:r w:rsidRPr="00157844">
        <w:rPr>
          <w:rFonts w:ascii="Times New Roman" w:hAnsi="Times New Roman" w:cs="Times New Roman"/>
          <w:sz w:val="24"/>
          <w:szCs w:val="24"/>
          <w:vertAlign w:val="superscript"/>
        </w:rPr>
        <w:t>a</w:t>
      </w:r>
      <w:r w:rsidR="00463EBA" w:rsidRPr="00157844">
        <w:rPr>
          <w:rFonts w:ascii="Times New Roman" w:hAnsi="Times New Roman" w:cs="Times New Roman"/>
          <w:sz w:val="24"/>
          <w:szCs w:val="24"/>
        </w:rPr>
        <w:t>Msc</w:t>
      </w:r>
      <w:proofErr w:type="spellEnd"/>
      <w:r w:rsidR="00463EBA" w:rsidRPr="00157844">
        <w:rPr>
          <w:rFonts w:ascii="Times New Roman" w:hAnsi="Times New Roman" w:cs="Times New Roman"/>
          <w:sz w:val="24"/>
          <w:szCs w:val="24"/>
        </w:rPr>
        <w:t xml:space="preserve"> in Medicine </w:t>
      </w:r>
      <w:proofErr w:type="spellStart"/>
      <w:r w:rsidR="00463EBA" w:rsidRPr="00157844">
        <w:rPr>
          <w:rFonts w:ascii="Times New Roman" w:hAnsi="Times New Roman" w:cs="Times New Roman"/>
          <w:sz w:val="24"/>
          <w:szCs w:val="24"/>
        </w:rPr>
        <w:t>and</w:t>
      </w:r>
      <w:proofErr w:type="spellEnd"/>
      <w:r w:rsidR="00463EBA" w:rsidRPr="00157844">
        <w:rPr>
          <w:rFonts w:ascii="Times New Roman" w:hAnsi="Times New Roman" w:cs="Times New Roman"/>
          <w:sz w:val="24"/>
          <w:szCs w:val="24"/>
        </w:rPr>
        <w:t xml:space="preserve"> Human Health, Escola Bahiana de Medicina e Saúde Pública, </w:t>
      </w:r>
      <w:proofErr w:type="spellStart"/>
      <w:r w:rsidR="00463EBA" w:rsidRPr="00157844">
        <w:rPr>
          <w:rFonts w:ascii="Times New Roman" w:hAnsi="Times New Roman" w:cs="Times New Roman"/>
          <w:sz w:val="24"/>
          <w:szCs w:val="24"/>
        </w:rPr>
        <w:t>Salvador-Ba</w:t>
      </w:r>
      <w:proofErr w:type="spellEnd"/>
      <w:r w:rsidR="00463EBA" w:rsidRPr="00157844">
        <w:rPr>
          <w:rFonts w:ascii="Times New Roman" w:hAnsi="Times New Roman" w:cs="Times New Roman"/>
          <w:sz w:val="24"/>
          <w:szCs w:val="24"/>
        </w:rPr>
        <w:t>, Brasil</w:t>
      </w:r>
    </w:p>
    <w:p w14:paraId="7CC04603" w14:textId="332C7524" w:rsidR="00463EBA" w:rsidRPr="00157844" w:rsidRDefault="00157844" w:rsidP="00561BE8">
      <w:pPr>
        <w:spacing w:line="240" w:lineRule="auto"/>
        <w:jc w:val="both"/>
        <w:rPr>
          <w:rFonts w:ascii="Times New Roman" w:hAnsi="Times New Roman" w:cs="Times New Roman"/>
          <w:sz w:val="24"/>
          <w:szCs w:val="24"/>
        </w:rPr>
      </w:pPr>
      <w:proofErr w:type="spellStart"/>
      <w:r w:rsidRPr="00157844">
        <w:rPr>
          <w:rFonts w:ascii="Times New Roman" w:hAnsi="Times New Roman" w:cs="Times New Roman"/>
          <w:sz w:val="24"/>
          <w:szCs w:val="24"/>
          <w:vertAlign w:val="superscript"/>
        </w:rPr>
        <w:t>b</w:t>
      </w:r>
      <w:r w:rsidR="00463EBA" w:rsidRPr="00157844">
        <w:rPr>
          <w:rFonts w:ascii="Times New Roman" w:hAnsi="Times New Roman" w:cs="Times New Roman"/>
          <w:sz w:val="24"/>
          <w:szCs w:val="24"/>
        </w:rPr>
        <w:t>Physical</w:t>
      </w:r>
      <w:proofErr w:type="spellEnd"/>
      <w:r w:rsidR="00463EBA" w:rsidRPr="00157844">
        <w:rPr>
          <w:rFonts w:ascii="Times New Roman" w:hAnsi="Times New Roman" w:cs="Times New Roman"/>
          <w:sz w:val="24"/>
          <w:szCs w:val="24"/>
        </w:rPr>
        <w:t xml:space="preserve"> </w:t>
      </w:r>
      <w:proofErr w:type="spellStart"/>
      <w:r w:rsidR="00463EBA" w:rsidRPr="00157844">
        <w:rPr>
          <w:rFonts w:ascii="Times New Roman" w:hAnsi="Times New Roman" w:cs="Times New Roman"/>
          <w:sz w:val="24"/>
          <w:szCs w:val="24"/>
        </w:rPr>
        <w:t>Therapy</w:t>
      </w:r>
      <w:proofErr w:type="spellEnd"/>
      <w:r w:rsidR="00463EBA" w:rsidRPr="00157844">
        <w:rPr>
          <w:rFonts w:ascii="Times New Roman" w:hAnsi="Times New Roman" w:cs="Times New Roman"/>
          <w:sz w:val="24"/>
          <w:szCs w:val="24"/>
        </w:rPr>
        <w:t xml:space="preserve"> </w:t>
      </w:r>
      <w:proofErr w:type="spellStart"/>
      <w:r w:rsidR="00463EBA" w:rsidRPr="00157844">
        <w:rPr>
          <w:rFonts w:ascii="Times New Roman" w:hAnsi="Times New Roman" w:cs="Times New Roman"/>
          <w:sz w:val="24"/>
          <w:szCs w:val="24"/>
        </w:rPr>
        <w:t>student</w:t>
      </w:r>
      <w:proofErr w:type="spellEnd"/>
      <w:r w:rsidR="00463EBA" w:rsidRPr="00157844">
        <w:rPr>
          <w:rFonts w:ascii="Times New Roman" w:hAnsi="Times New Roman" w:cs="Times New Roman"/>
          <w:sz w:val="24"/>
          <w:szCs w:val="24"/>
        </w:rPr>
        <w:t>, Escola Bahiana de Medicina e Saúde Pública, Salvador-Ba, Brasil</w:t>
      </w:r>
    </w:p>
    <w:p w14:paraId="774ADF91" w14:textId="457296F2" w:rsidR="00463EBA" w:rsidRPr="00157844" w:rsidRDefault="00157844" w:rsidP="00561BE8">
      <w:pPr>
        <w:spacing w:line="240" w:lineRule="auto"/>
        <w:jc w:val="both"/>
        <w:rPr>
          <w:rFonts w:ascii="Times New Roman" w:hAnsi="Times New Roman" w:cs="Times New Roman"/>
          <w:sz w:val="24"/>
          <w:szCs w:val="24"/>
        </w:rPr>
      </w:pPr>
      <w:proofErr w:type="spellStart"/>
      <w:r w:rsidRPr="00157844">
        <w:rPr>
          <w:rFonts w:ascii="Times New Roman" w:hAnsi="Times New Roman" w:cs="Times New Roman"/>
          <w:sz w:val="24"/>
          <w:szCs w:val="24"/>
          <w:vertAlign w:val="superscript"/>
        </w:rPr>
        <w:t>c</w:t>
      </w:r>
      <w:r w:rsidR="00463EBA" w:rsidRPr="00157844">
        <w:rPr>
          <w:rFonts w:ascii="Times New Roman" w:hAnsi="Times New Roman" w:cs="Times New Roman"/>
          <w:sz w:val="24"/>
          <w:szCs w:val="24"/>
        </w:rPr>
        <w:t>Physical</w:t>
      </w:r>
      <w:proofErr w:type="spellEnd"/>
      <w:r w:rsidR="00463EBA" w:rsidRPr="00157844">
        <w:rPr>
          <w:rFonts w:ascii="Times New Roman" w:hAnsi="Times New Roman" w:cs="Times New Roman"/>
          <w:sz w:val="24"/>
          <w:szCs w:val="24"/>
        </w:rPr>
        <w:t xml:space="preserve"> </w:t>
      </w:r>
      <w:proofErr w:type="spellStart"/>
      <w:r w:rsidR="00463EBA" w:rsidRPr="00157844">
        <w:rPr>
          <w:rFonts w:ascii="Times New Roman" w:hAnsi="Times New Roman" w:cs="Times New Roman"/>
          <w:sz w:val="24"/>
          <w:szCs w:val="24"/>
        </w:rPr>
        <w:t>Therapist</w:t>
      </w:r>
      <w:proofErr w:type="spellEnd"/>
      <w:r w:rsidR="00463EBA" w:rsidRPr="00157844">
        <w:rPr>
          <w:rFonts w:ascii="Times New Roman" w:hAnsi="Times New Roman" w:cs="Times New Roman"/>
          <w:sz w:val="24"/>
          <w:szCs w:val="24"/>
        </w:rPr>
        <w:t xml:space="preserve">, Escola </w:t>
      </w:r>
      <w:proofErr w:type="spellStart"/>
      <w:r w:rsidR="00463EBA" w:rsidRPr="00157844">
        <w:rPr>
          <w:rFonts w:ascii="Times New Roman" w:hAnsi="Times New Roman" w:cs="Times New Roman"/>
          <w:sz w:val="24"/>
          <w:szCs w:val="24"/>
        </w:rPr>
        <w:t>Bahiana</w:t>
      </w:r>
      <w:proofErr w:type="spellEnd"/>
      <w:r w:rsidR="00463EBA" w:rsidRPr="00157844">
        <w:rPr>
          <w:rFonts w:ascii="Times New Roman" w:hAnsi="Times New Roman" w:cs="Times New Roman"/>
          <w:sz w:val="24"/>
          <w:szCs w:val="24"/>
        </w:rPr>
        <w:t xml:space="preserve"> de Medicina e Saúde Pública, Salvador-Ba, Brasil</w:t>
      </w:r>
    </w:p>
    <w:p w14:paraId="0E6FAEE5" w14:textId="000248B2" w:rsidR="00463EBA" w:rsidRPr="00157844" w:rsidRDefault="00157844" w:rsidP="00561BE8">
      <w:pPr>
        <w:spacing w:line="240" w:lineRule="auto"/>
        <w:jc w:val="both"/>
        <w:rPr>
          <w:rFonts w:ascii="Times New Roman" w:hAnsi="Times New Roman" w:cs="Times New Roman"/>
          <w:sz w:val="24"/>
          <w:szCs w:val="24"/>
        </w:rPr>
      </w:pPr>
      <w:proofErr w:type="spellStart"/>
      <w:r w:rsidRPr="00157844">
        <w:rPr>
          <w:rFonts w:ascii="Times New Roman" w:hAnsi="Times New Roman" w:cs="Times New Roman"/>
          <w:sz w:val="24"/>
          <w:szCs w:val="24"/>
          <w:vertAlign w:val="superscript"/>
        </w:rPr>
        <w:t>d</w:t>
      </w:r>
      <w:r w:rsidR="00463EBA" w:rsidRPr="00157844">
        <w:rPr>
          <w:rFonts w:ascii="Times New Roman" w:hAnsi="Times New Roman" w:cs="Times New Roman"/>
          <w:sz w:val="24"/>
          <w:szCs w:val="24"/>
        </w:rPr>
        <w:t>Msc</w:t>
      </w:r>
      <w:proofErr w:type="spellEnd"/>
      <w:r w:rsidR="00463EBA" w:rsidRPr="00157844">
        <w:rPr>
          <w:rFonts w:ascii="Times New Roman" w:hAnsi="Times New Roman" w:cs="Times New Roman"/>
          <w:sz w:val="24"/>
          <w:szCs w:val="24"/>
        </w:rPr>
        <w:t xml:space="preserve"> in Medicine, Escola Bahiana de Medicina e Saúde Pública, Salvador-Ba, Brasil</w:t>
      </w:r>
    </w:p>
    <w:p w14:paraId="6D954C59" w14:textId="54A64156" w:rsidR="00463EBA" w:rsidRPr="00157844" w:rsidRDefault="00157844" w:rsidP="00561BE8">
      <w:pPr>
        <w:spacing w:line="240" w:lineRule="auto"/>
        <w:jc w:val="both"/>
        <w:rPr>
          <w:rFonts w:ascii="Times New Roman" w:hAnsi="Times New Roman" w:cs="Times New Roman"/>
          <w:sz w:val="24"/>
          <w:szCs w:val="24"/>
        </w:rPr>
      </w:pPr>
      <w:proofErr w:type="spellStart"/>
      <w:r w:rsidRPr="00157844">
        <w:rPr>
          <w:rFonts w:ascii="Times New Roman" w:hAnsi="Times New Roman" w:cs="Times New Roman"/>
          <w:sz w:val="24"/>
          <w:szCs w:val="24"/>
          <w:vertAlign w:val="superscript"/>
        </w:rPr>
        <w:t>e</w:t>
      </w:r>
      <w:r w:rsidR="00463EBA" w:rsidRPr="00157844">
        <w:rPr>
          <w:rFonts w:ascii="Times New Roman" w:hAnsi="Times New Roman" w:cs="Times New Roman"/>
          <w:sz w:val="24"/>
          <w:szCs w:val="24"/>
        </w:rPr>
        <w:t>PhD</w:t>
      </w:r>
      <w:proofErr w:type="spellEnd"/>
      <w:r w:rsidR="00463EBA" w:rsidRPr="00157844">
        <w:rPr>
          <w:rFonts w:ascii="Times New Roman" w:hAnsi="Times New Roman" w:cs="Times New Roman"/>
          <w:sz w:val="24"/>
          <w:szCs w:val="24"/>
        </w:rPr>
        <w:t xml:space="preserve"> in Medicine, Escola Bahiana de Medicina e Saúde Pública, Salvador-Ba, Brasil</w:t>
      </w:r>
    </w:p>
    <w:p w14:paraId="139EE546" w14:textId="77777777" w:rsidR="00463EBA" w:rsidRPr="00157844" w:rsidRDefault="00463EBA" w:rsidP="00561BE8">
      <w:pPr>
        <w:spacing w:line="240" w:lineRule="auto"/>
        <w:jc w:val="both"/>
        <w:rPr>
          <w:rFonts w:ascii="Times New Roman" w:hAnsi="Times New Roman" w:cs="Times New Roman"/>
          <w:sz w:val="24"/>
          <w:szCs w:val="24"/>
        </w:rPr>
      </w:pPr>
    </w:p>
    <w:p w14:paraId="51CE7A7B" w14:textId="4C929907" w:rsidR="00463EBA" w:rsidRPr="000E1E3F" w:rsidRDefault="00463EBA" w:rsidP="00561BE8">
      <w:pPr>
        <w:spacing w:line="240" w:lineRule="auto"/>
        <w:jc w:val="both"/>
        <w:rPr>
          <w:rFonts w:ascii="Times New Roman" w:hAnsi="Times New Roman" w:cs="Times New Roman"/>
          <w:b/>
          <w:sz w:val="24"/>
          <w:szCs w:val="24"/>
          <w:lang w:val="en-US"/>
        </w:rPr>
      </w:pPr>
      <w:r w:rsidRPr="00157844">
        <w:rPr>
          <w:rFonts w:ascii="Times New Roman" w:hAnsi="Times New Roman" w:cs="Times New Roman"/>
          <w:sz w:val="24"/>
          <w:szCs w:val="24"/>
        </w:rPr>
        <w:t xml:space="preserve">Escola Bahiana de Medicina e Saúde Pública, Fundação Bahiana para o Desenvolvimento das Ciências, FBDC, Salvador, Bahia 40.285-001, Brazil. </w:t>
      </w:r>
      <w:r w:rsidR="000E1E3F" w:rsidRPr="000E1E3F">
        <w:rPr>
          <w:rFonts w:ascii="Times New Roman" w:hAnsi="Times New Roman" w:cs="Times New Roman"/>
          <w:b/>
          <w:sz w:val="24"/>
          <w:szCs w:val="24"/>
          <w:lang w:val="en-US"/>
        </w:rPr>
        <w:t>Insoles and Posture in Hypertensives.</w:t>
      </w:r>
      <w:r w:rsidRPr="000E1E3F">
        <w:rPr>
          <w:rFonts w:ascii="Times New Roman" w:hAnsi="Times New Roman" w:cs="Times New Roman"/>
          <w:b/>
          <w:sz w:val="24"/>
          <w:szCs w:val="24"/>
          <w:lang w:val="en-US"/>
        </w:rPr>
        <w:t xml:space="preserve"> </w:t>
      </w:r>
    </w:p>
    <w:p w14:paraId="4D77602B" w14:textId="0056A2FE" w:rsidR="00463EBA" w:rsidRPr="000E1E3F" w:rsidRDefault="00463EBA" w:rsidP="00561BE8">
      <w:pPr>
        <w:spacing w:line="240" w:lineRule="auto"/>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 xml:space="preserve">Contact: </w:t>
      </w:r>
    </w:p>
    <w:p w14:paraId="77B127B6" w14:textId="77777777" w:rsidR="00463EBA" w:rsidRPr="000E1E3F" w:rsidRDefault="00463EBA" w:rsidP="00561BE8">
      <w:pPr>
        <w:spacing w:line="240" w:lineRule="auto"/>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Ana Lucia Barbosa Goes</w:t>
      </w:r>
    </w:p>
    <w:p w14:paraId="624D6601" w14:textId="77777777" w:rsidR="00463EBA" w:rsidRPr="000E1E3F" w:rsidRDefault="00463EBA" w:rsidP="00561BE8">
      <w:pPr>
        <w:spacing w:line="240" w:lineRule="auto"/>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albgoes@bahiana.edu.br</w:t>
      </w:r>
    </w:p>
    <w:p w14:paraId="4E4F1BFD" w14:textId="77777777" w:rsidR="00463EBA" w:rsidRPr="00157844" w:rsidRDefault="00463EBA" w:rsidP="00561BE8">
      <w:pPr>
        <w:spacing w:line="240" w:lineRule="auto"/>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Telephone number: +55-71-3276-8200</w:t>
      </w:r>
    </w:p>
    <w:p w14:paraId="0ECB3396" w14:textId="77777777" w:rsidR="00463EBA" w:rsidRPr="00157844" w:rsidRDefault="00463EBA" w:rsidP="00561BE8">
      <w:pPr>
        <w:spacing w:line="240" w:lineRule="auto"/>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Financial Statement: The authors declare that they have not received financial support of any nature to develop this paper.</w:t>
      </w:r>
    </w:p>
    <w:p w14:paraId="12F09314" w14:textId="2486C7ED" w:rsidR="004072B0" w:rsidRPr="00157844" w:rsidRDefault="00463EBA" w:rsidP="00561BE8">
      <w:pPr>
        <w:spacing w:line="240" w:lineRule="auto"/>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Word count:  words</w:t>
      </w:r>
    </w:p>
    <w:p w14:paraId="34180FF2" w14:textId="77777777" w:rsidR="004072B0" w:rsidRPr="00157844" w:rsidRDefault="004072B0" w:rsidP="00561BE8">
      <w:pPr>
        <w:spacing w:line="240" w:lineRule="auto"/>
        <w:jc w:val="both"/>
        <w:rPr>
          <w:rFonts w:ascii="Times New Roman" w:hAnsi="Times New Roman" w:cs="Times New Roman"/>
          <w:sz w:val="24"/>
          <w:szCs w:val="24"/>
          <w:lang w:val="en-US"/>
        </w:rPr>
      </w:pPr>
    </w:p>
    <w:p w14:paraId="4C750F10" w14:textId="2DB32207" w:rsidR="0067342E" w:rsidRPr="00157844" w:rsidRDefault="003D72DE" w:rsidP="00561BE8">
      <w:pPr>
        <w:spacing w:line="240" w:lineRule="auto"/>
        <w:jc w:val="both"/>
        <w:rPr>
          <w:rFonts w:ascii="Times New Roman" w:hAnsi="Times New Roman" w:cs="Times New Roman"/>
          <w:b/>
          <w:sz w:val="24"/>
          <w:szCs w:val="24"/>
          <w:lang w:val="en-US"/>
        </w:rPr>
      </w:pPr>
      <w:r w:rsidRPr="00157844">
        <w:rPr>
          <w:rFonts w:ascii="Times New Roman" w:hAnsi="Times New Roman" w:cs="Times New Roman"/>
          <w:b/>
          <w:sz w:val="24"/>
          <w:szCs w:val="24"/>
          <w:lang w:val="en-US"/>
        </w:rPr>
        <w:t>ABSTRACT</w:t>
      </w:r>
    </w:p>
    <w:p w14:paraId="41CFC443" w14:textId="4A219AB7" w:rsidR="0067342E" w:rsidRPr="00157844" w:rsidRDefault="00157844" w:rsidP="00561BE8">
      <w:pPr>
        <w:spacing w:line="240" w:lineRule="auto"/>
        <w:jc w:val="both"/>
        <w:rPr>
          <w:rFonts w:ascii="Times New Roman" w:hAnsi="Times New Roman" w:cs="Times New Roman"/>
          <w:sz w:val="24"/>
          <w:szCs w:val="24"/>
          <w:lang w:val="en-US"/>
        </w:rPr>
      </w:pPr>
      <w:r w:rsidRPr="00157844">
        <w:rPr>
          <w:rFonts w:ascii="Times New Roman" w:hAnsi="Times New Roman" w:cs="Times New Roman"/>
          <w:b/>
          <w:sz w:val="24"/>
          <w:szCs w:val="24"/>
          <w:lang w:val="en-US"/>
        </w:rPr>
        <w:t>I</w:t>
      </w:r>
      <w:r w:rsidRPr="00157844">
        <w:rPr>
          <w:rFonts w:ascii="Times New Roman" w:hAnsi="Times New Roman" w:cs="Times New Roman"/>
          <w:b/>
          <w:szCs w:val="24"/>
          <w:lang w:val="en-US"/>
        </w:rPr>
        <w:t>ntroduction</w:t>
      </w:r>
      <w:r w:rsidR="0067342E" w:rsidRPr="00157844">
        <w:rPr>
          <w:rFonts w:ascii="Times New Roman" w:hAnsi="Times New Roman" w:cs="Times New Roman"/>
          <w:b/>
          <w:sz w:val="24"/>
          <w:szCs w:val="24"/>
          <w:lang w:val="en-US"/>
        </w:rPr>
        <w:t>:</w:t>
      </w:r>
      <w:r w:rsidR="0067342E" w:rsidRPr="00157844">
        <w:rPr>
          <w:rFonts w:ascii="Times New Roman" w:hAnsi="Times New Roman" w:cs="Times New Roman"/>
          <w:sz w:val="24"/>
          <w:szCs w:val="24"/>
          <w:lang w:val="en-US"/>
        </w:rPr>
        <w:t xml:space="preserve"> </w:t>
      </w:r>
      <w:r w:rsidR="005104DE" w:rsidRPr="00157844">
        <w:rPr>
          <w:rFonts w:ascii="Times New Roman" w:hAnsi="Times New Roman" w:cs="Times New Roman"/>
          <w:sz w:val="24"/>
          <w:szCs w:val="24"/>
          <w:lang w:val="en-US"/>
        </w:rPr>
        <w:t>The e</w:t>
      </w:r>
      <w:r w:rsidR="0067342E" w:rsidRPr="00157844">
        <w:rPr>
          <w:rFonts w:ascii="Times New Roman" w:hAnsi="Times New Roman" w:cs="Times New Roman"/>
          <w:sz w:val="24"/>
          <w:szCs w:val="24"/>
          <w:lang w:val="en-US"/>
        </w:rPr>
        <w:t>xcessive activation of the sympathetic nervous system (</w:t>
      </w:r>
      <w:r w:rsidR="005104DE" w:rsidRPr="00157844">
        <w:rPr>
          <w:rFonts w:ascii="Times New Roman" w:hAnsi="Times New Roman" w:cs="Times New Roman"/>
          <w:sz w:val="24"/>
          <w:szCs w:val="24"/>
          <w:lang w:val="en-US"/>
        </w:rPr>
        <w:t>SNS</w:t>
      </w:r>
      <w:r w:rsidR="0067342E" w:rsidRPr="00157844">
        <w:rPr>
          <w:rFonts w:ascii="Times New Roman" w:hAnsi="Times New Roman" w:cs="Times New Roman"/>
          <w:sz w:val="24"/>
          <w:szCs w:val="24"/>
          <w:lang w:val="en-US"/>
        </w:rPr>
        <w:t xml:space="preserve">) </w:t>
      </w:r>
      <w:r w:rsidR="00E71993" w:rsidRPr="00157844">
        <w:rPr>
          <w:rFonts w:ascii="Times New Roman" w:hAnsi="Times New Roman" w:cs="Times New Roman"/>
          <w:sz w:val="24"/>
          <w:szCs w:val="24"/>
          <w:lang w:val="en-US"/>
        </w:rPr>
        <w:t xml:space="preserve">is related </w:t>
      </w:r>
      <w:r w:rsidR="0067342E" w:rsidRPr="00157844">
        <w:rPr>
          <w:rFonts w:ascii="Times New Roman" w:hAnsi="Times New Roman" w:cs="Times New Roman"/>
          <w:sz w:val="24"/>
          <w:szCs w:val="24"/>
          <w:lang w:val="en-US"/>
        </w:rPr>
        <w:t xml:space="preserve">to </w:t>
      </w:r>
      <w:r w:rsidR="002B12EE" w:rsidRPr="00157844">
        <w:rPr>
          <w:rFonts w:ascii="Times New Roman" w:hAnsi="Times New Roman" w:cs="Times New Roman"/>
          <w:sz w:val="24"/>
          <w:szCs w:val="24"/>
          <w:lang w:val="en-US"/>
        </w:rPr>
        <w:t xml:space="preserve">blood pressure maintenance </w:t>
      </w:r>
      <w:r w:rsidR="00E71993" w:rsidRPr="00157844">
        <w:rPr>
          <w:rFonts w:ascii="Times New Roman" w:hAnsi="Times New Roman" w:cs="Times New Roman"/>
          <w:sz w:val="24"/>
          <w:szCs w:val="24"/>
          <w:lang w:val="en-US"/>
        </w:rPr>
        <w:t>(</w:t>
      </w:r>
      <w:r w:rsidR="002B12EE" w:rsidRPr="00157844">
        <w:rPr>
          <w:rFonts w:ascii="Times New Roman" w:hAnsi="Times New Roman" w:cs="Times New Roman"/>
          <w:sz w:val="24"/>
          <w:szCs w:val="24"/>
          <w:lang w:val="en-US"/>
        </w:rPr>
        <w:t>B</w:t>
      </w:r>
      <w:r w:rsidR="00E71993" w:rsidRPr="00157844">
        <w:rPr>
          <w:rFonts w:ascii="Times New Roman" w:hAnsi="Times New Roman" w:cs="Times New Roman"/>
          <w:sz w:val="24"/>
          <w:szCs w:val="24"/>
          <w:lang w:val="en-US"/>
        </w:rPr>
        <w:t>P</w:t>
      </w:r>
      <w:r w:rsidR="002B12EE" w:rsidRPr="00157844">
        <w:rPr>
          <w:rFonts w:ascii="Times New Roman" w:hAnsi="Times New Roman" w:cs="Times New Roman"/>
          <w:sz w:val="24"/>
          <w:szCs w:val="24"/>
          <w:lang w:val="en-US"/>
        </w:rPr>
        <w:t>). Postural misalignment may</w:t>
      </w:r>
      <w:r w:rsidR="009D2306" w:rsidRPr="00157844">
        <w:rPr>
          <w:rFonts w:ascii="Times New Roman" w:hAnsi="Times New Roman" w:cs="Times New Roman"/>
          <w:sz w:val="24"/>
          <w:szCs w:val="24"/>
          <w:lang w:val="en-US"/>
        </w:rPr>
        <w:t xml:space="preserve"> prompt</w:t>
      </w:r>
      <w:r w:rsidR="002B12EE" w:rsidRPr="00157844">
        <w:rPr>
          <w:rFonts w:ascii="Times New Roman" w:hAnsi="Times New Roman" w:cs="Times New Roman"/>
          <w:sz w:val="24"/>
          <w:szCs w:val="24"/>
          <w:lang w:val="en-US"/>
        </w:rPr>
        <w:t xml:space="preserve"> musc</w:t>
      </w:r>
      <w:r w:rsidR="00D700D6" w:rsidRPr="00157844">
        <w:rPr>
          <w:rFonts w:ascii="Times New Roman" w:hAnsi="Times New Roman" w:cs="Times New Roman"/>
          <w:sz w:val="24"/>
          <w:szCs w:val="24"/>
          <w:lang w:val="en-US"/>
        </w:rPr>
        <w:t>le</w:t>
      </w:r>
      <w:r w:rsidR="002B12EE" w:rsidRPr="00157844">
        <w:rPr>
          <w:rFonts w:ascii="Times New Roman" w:hAnsi="Times New Roman" w:cs="Times New Roman"/>
          <w:sz w:val="24"/>
          <w:szCs w:val="24"/>
          <w:lang w:val="en-US"/>
        </w:rPr>
        <w:t xml:space="preserve"> sympathetic nerve activ</w:t>
      </w:r>
      <w:r w:rsidR="00D700D6" w:rsidRPr="00157844">
        <w:rPr>
          <w:rFonts w:ascii="Times New Roman" w:hAnsi="Times New Roman" w:cs="Times New Roman"/>
          <w:sz w:val="24"/>
          <w:szCs w:val="24"/>
          <w:lang w:val="en-US"/>
        </w:rPr>
        <w:t>ity</w:t>
      </w:r>
      <w:r w:rsidR="002B12EE" w:rsidRPr="00157844">
        <w:rPr>
          <w:rFonts w:ascii="Times New Roman" w:hAnsi="Times New Roman" w:cs="Times New Roman"/>
          <w:sz w:val="24"/>
          <w:szCs w:val="24"/>
          <w:lang w:val="en-US"/>
        </w:rPr>
        <w:t xml:space="preserve"> (</w:t>
      </w:r>
      <w:r w:rsidR="00F06226" w:rsidRPr="00157844">
        <w:rPr>
          <w:rFonts w:ascii="Times New Roman" w:hAnsi="Times New Roman" w:cs="Times New Roman"/>
          <w:sz w:val="24"/>
          <w:szCs w:val="24"/>
          <w:lang w:val="en-US"/>
        </w:rPr>
        <w:t>MSNA</w:t>
      </w:r>
      <w:r w:rsidR="002B12EE" w:rsidRPr="00157844">
        <w:rPr>
          <w:rFonts w:ascii="Times New Roman" w:hAnsi="Times New Roman" w:cs="Times New Roman"/>
          <w:sz w:val="24"/>
          <w:szCs w:val="24"/>
          <w:lang w:val="en-US"/>
        </w:rPr>
        <w:t>) an</w:t>
      </w:r>
      <w:r w:rsidR="00F06226" w:rsidRPr="00157844">
        <w:rPr>
          <w:rFonts w:ascii="Times New Roman" w:hAnsi="Times New Roman" w:cs="Times New Roman"/>
          <w:sz w:val="24"/>
          <w:szCs w:val="24"/>
          <w:lang w:val="en-US"/>
        </w:rPr>
        <w:t xml:space="preserve">d </w:t>
      </w:r>
      <w:r w:rsidR="002B12EE" w:rsidRPr="00157844">
        <w:rPr>
          <w:rFonts w:ascii="Times New Roman" w:hAnsi="Times New Roman" w:cs="Times New Roman"/>
          <w:sz w:val="24"/>
          <w:szCs w:val="24"/>
          <w:lang w:val="en-US"/>
        </w:rPr>
        <w:t>raise BP. Postural Reprogramming Insole (PRI)</w:t>
      </w:r>
      <w:r w:rsidR="00F06226" w:rsidRPr="00157844">
        <w:rPr>
          <w:rFonts w:ascii="Times New Roman" w:hAnsi="Times New Roman" w:cs="Times New Roman"/>
          <w:sz w:val="24"/>
          <w:szCs w:val="24"/>
          <w:lang w:val="en-US"/>
        </w:rPr>
        <w:t xml:space="preserve"> may adjust posture and </w:t>
      </w:r>
      <w:r w:rsidR="00D700D6" w:rsidRPr="00157844">
        <w:rPr>
          <w:rFonts w:ascii="Times New Roman" w:hAnsi="Times New Roman" w:cs="Times New Roman"/>
          <w:sz w:val="24"/>
          <w:szCs w:val="24"/>
          <w:lang w:val="en-US"/>
        </w:rPr>
        <w:t>reduce</w:t>
      </w:r>
      <w:r w:rsidR="00F06226" w:rsidRPr="00157844">
        <w:rPr>
          <w:rFonts w:ascii="Times New Roman" w:hAnsi="Times New Roman" w:cs="Times New Roman"/>
          <w:sz w:val="24"/>
          <w:szCs w:val="24"/>
          <w:lang w:val="en-US"/>
        </w:rPr>
        <w:t xml:space="preserve"> MSNA</w:t>
      </w:r>
      <w:r w:rsidR="00D700D6" w:rsidRPr="00157844">
        <w:rPr>
          <w:rFonts w:ascii="Times New Roman" w:hAnsi="Times New Roman" w:cs="Times New Roman"/>
          <w:sz w:val="24"/>
          <w:szCs w:val="24"/>
          <w:lang w:val="en-US"/>
        </w:rPr>
        <w:t xml:space="preserve">. </w:t>
      </w:r>
      <w:r w:rsidR="00E0448F" w:rsidRPr="00157844">
        <w:rPr>
          <w:rFonts w:ascii="Times New Roman" w:hAnsi="Times New Roman" w:cs="Times New Roman"/>
          <w:b/>
          <w:sz w:val="24"/>
          <w:szCs w:val="24"/>
          <w:lang w:val="en-US"/>
        </w:rPr>
        <w:t>Objective</w:t>
      </w:r>
      <w:r w:rsidR="00D700D6" w:rsidRPr="00157844">
        <w:rPr>
          <w:rFonts w:ascii="Times New Roman" w:hAnsi="Times New Roman" w:cs="Times New Roman"/>
          <w:b/>
          <w:sz w:val="24"/>
          <w:szCs w:val="24"/>
          <w:lang w:val="en-US"/>
        </w:rPr>
        <w:t>:</w:t>
      </w:r>
      <w:r w:rsidR="00D700D6" w:rsidRPr="00157844">
        <w:rPr>
          <w:rFonts w:ascii="Times New Roman" w:hAnsi="Times New Roman" w:cs="Times New Roman"/>
          <w:sz w:val="24"/>
          <w:szCs w:val="24"/>
          <w:lang w:val="en-US"/>
        </w:rPr>
        <w:t xml:space="preserve"> To test the hypothesis which supposes that PRI improves posture on hypertens</w:t>
      </w:r>
      <w:r w:rsidR="00E84BFD" w:rsidRPr="00157844">
        <w:rPr>
          <w:rFonts w:ascii="Times New Roman" w:hAnsi="Times New Roman" w:cs="Times New Roman"/>
          <w:sz w:val="24"/>
          <w:szCs w:val="24"/>
          <w:lang w:val="en-US"/>
        </w:rPr>
        <w:t>ive</w:t>
      </w:r>
      <w:r w:rsidR="00D700D6" w:rsidRPr="00157844">
        <w:rPr>
          <w:rFonts w:ascii="Times New Roman" w:hAnsi="Times New Roman" w:cs="Times New Roman"/>
          <w:sz w:val="24"/>
          <w:szCs w:val="24"/>
          <w:lang w:val="en-US"/>
        </w:rPr>
        <w:t xml:space="preserve"> individuals. </w:t>
      </w:r>
      <w:r w:rsidR="001B71E8" w:rsidRPr="00157844">
        <w:rPr>
          <w:rFonts w:ascii="Times New Roman" w:hAnsi="Times New Roman" w:cs="Times New Roman"/>
          <w:b/>
          <w:sz w:val="24"/>
          <w:szCs w:val="24"/>
          <w:lang w:val="en-US"/>
        </w:rPr>
        <w:t>Method</w:t>
      </w:r>
      <w:r w:rsidR="00CE6D7C" w:rsidRPr="00157844">
        <w:rPr>
          <w:rFonts w:ascii="Times New Roman" w:hAnsi="Times New Roman" w:cs="Times New Roman"/>
          <w:b/>
          <w:sz w:val="24"/>
          <w:szCs w:val="24"/>
          <w:lang w:val="en-US"/>
        </w:rPr>
        <w:t>s</w:t>
      </w:r>
      <w:r w:rsidR="001B71E8" w:rsidRPr="00157844">
        <w:rPr>
          <w:rFonts w:ascii="Times New Roman" w:hAnsi="Times New Roman" w:cs="Times New Roman"/>
          <w:b/>
          <w:sz w:val="24"/>
          <w:szCs w:val="24"/>
          <w:lang w:val="en-US"/>
        </w:rPr>
        <w:t>:</w:t>
      </w:r>
      <w:r w:rsidR="00585C2D" w:rsidRPr="00157844">
        <w:rPr>
          <w:rFonts w:ascii="Times New Roman" w:hAnsi="Times New Roman" w:cs="Times New Roman"/>
          <w:sz w:val="24"/>
          <w:szCs w:val="24"/>
          <w:lang w:val="en-US"/>
        </w:rPr>
        <w:t xml:space="preserve"> </w:t>
      </w:r>
      <w:r w:rsidR="00590936" w:rsidRPr="00157844">
        <w:rPr>
          <w:rFonts w:ascii="Times New Roman" w:hAnsi="Times New Roman" w:cs="Times New Roman"/>
          <w:sz w:val="24"/>
          <w:szCs w:val="24"/>
          <w:lang w:val="en-US"/>
        </w:rPr>
        <w:t>R</w:t>
      </w:r>
      <w:r w:rsidR="005230FF" w:rsidRPr="00157844">
        <w:rPr>
          <w:rFonts w:ascii="Times New Roman" w:hAnsi="Times New Roman" w:cs="Times New Roman"/>
          <w:sz w:val="24"/>
          <w:szCs w:val="24"/>
          <w:lang w:val="en-US"/>
        </w:rPr>
        <w:t xml:space="preserve">CT (exploratory), </w:t>
      </w:r>
      <w:r w:rsidR="00585C2D" w:rsidRPr="00157844">
        <w:rPr>
          <w:rFonts w:ascii="Times New Roman" w:hAnsi="Times New Roman" w:cs="Times New Roman"/>
          <w:sz w:val="24"/>
          <w:szCs w:val="24"/>
          <w:lang w:val="en-US"/>
        </w:rPr>
        <w:t xml:space="preserve">registered at the </w:t>
      </w:r>
      <w:r w:rsidR="00585C2D" w:rsidRPr="00157844">
        <w:rPr>
          <w:rFonts w:ascii="Times New Roman" w:hAnsi="Times New Roman" w:cs="Times New Roman"/>
          <w:i/>
          <w:sz w:val="24"/>
          <w:szCs w:val="24"/>
          <w:lang w:val="en-US"/>
        </w:rPr>
        <w:t>Clinical Trials</w:t>
      </w:r>
      <w:r w:rsidR="00585C2D" w:rsidRPr="00157844">
        <w:rPr>
          <w:rFonts w:ascii="Times New Roman" w:hAnsi="Times New Roman" w:cs="Times New Roman"/>
          <w:sz w:val="24"/>
          <w:szCs w:val="24"/>
          <w:lang w:val="en-US"/>
        </w:rPr>
        <w:t xml:space="preserve"> (NCT024015</w:t>
      </w:r>
      <w:r w:rsidR="00E84BFD" w:rsidRPr="00157844">
        <w:rPr>
          <w:rFonts w:ascii="Times New Roman" w:hAnsi="Times New Roman" w:cs="Times New Roman"/>
          <w:sz w:val="24"/>
          <w:szCs w:val="24"/>
          <w:lang w:val="en-US"/>
        </w:rPr>
        <w:t xml:space="preserve">16), with 30 hypertensive </w:t>
      </w:r>
      <w:r w:rsidR="009D0246" w:rsidRPr="00157844">
        <w:rPr>
          <w:rFonts w:ascii="Times New Roman" w:hAnsi="Times New Roman" w:cs="Times New Roman"/>
          <w:sz w:val="24"/>
          <w:szCs w:val="24"/>
          <w:lang w:val="en-US"/>
        </w:rPr>
        <w:t>individuals</w:t>
      </w:r>
      <w:r w:rsidR="00E84BFD" w:rsidRPr="00157844">
        <w:rPr>
          <w:rFonts w:ascii="Times New Roman" w:hAnsi="Times New Roman" w:cs="Times New Roman"/>
          <w:sz w:val="24"/>
          <w:szCs w:val="24"/>
          <w:lang w:val="en-US"/>
        </w:rPr>
        <w:t>, in regular use of antihypertensive</w:t>
      </w:r>
      <w:r w:rsidR="009D0246" w:rsidRPr="00157844">
        <w:rPr>
          <w:rFonts w:ascii="Times New Roman" w:hAnsi="Times New Roman" w:cs="Times New Roman"/>
          <w:sz w:val="24"/>
          <w:szCs w:val="24"/>
          <w:lang w:val="en-US"/>
        </w:rPr>
        <w:t xml:space="preserve"> medication</w:t>
      </w:r>
      <w:r w:rsidR="00E84BFD" w:rsidRPr="00157844">
        <w:rPr>
          <w:rFonts w:ascii="Times New Roman" w:hAnsi="Times New Roman" w:cs="Times New Roman"/>
          <w:sz w:val="24"/>
          <w:szCs w:val="24"/>
          <w:lang w:val="en-US"/>
        </w:rPr>
        <w:t xml:space="preserve">. All patients </w:t>
      </w:r>
      <w:r w:rsidR="008F1DF0" w:rsidRPr="00157844">
        <w:rPr>
          <w:rFonts w:ascii="Times New Roman" w:hAnsi="Times New Roman" w:cs="Times New Roman"/>
          <w:sz w:val="24"/>
          <w:szCs w:val="24"/>
          <w:lang w:val="en-US"/>
        </w:rPr>
        <w:t>underwent</w:t>
      </w:r>
      <w:r w:rsidR="00E84BFD" w:rsidRPr="00157844">
        <w:rPr>
          <w:rFonts w:ascii="Times New Roman" w:hAnsi="Times New Roman" w:cs="Times New Roman"/>
          <w:sz w:val="24"/>
          <w:szCs w:val="24"/>
          <w:lang w:val="en-US"/>
        </w:rPr>
        <w:t xml:space="preserve"> ambulator</w:t>
      </w:r>
      <w:r w:rsidR="003D72DE" w:rsidRPr="00157844">
        <w:rPr>
          <w:rFonts w:ascii="Times New Roman" w:hAnsi="Times New Roman" w:cs="Times New Roman"/>
          <w:sz w:val="24"/>
          <w:szCs w:val="24"/>
          <w:lang w:val="en-US"/>
        </w:rPr>
        <w:t>y</w:t>
      </w:r>
      <w:r w:rsidR="00E84BFD" w:rsidRPr="00157844">
        <w:rPr>
          <w:rFonts w:ascii="Times New Roman" w:hAnsi="Times New Roman" w:cs="Times New Roman"/>
          <w:sz w:val="24"/>
          <w:szCs w:val="24"/>
          <w:lang w:val="en-US"/>
        </w:rPr>
        <w:t xml:space="preserve"> </w:t>
      </w:r>
      <w:r w:rsidR="009D0246" w:rsidRPr="00157844">
        <w:rPr>
          <w:rFonts w:ascii="Times New Roman" w:hAnsi="Times New Roman" w:cs="Times New Roman"/>
          <w:sz w:val="24"/>
          <w:szCs w:val="24"/>
          <w:lang w:val="en-US"/>
        </w:rPr>
        <w:t>blood</w:t>
      </w:r>
      <w:r w:rsidR="003D72DE" w:rsidRPr="00157844">
        <w:rPr>
          <w:rFonts w:ascii="Times New Roman" w:hAnsi="Times New Roman" w:cs="Times New Roman"/>
          <w:sz w:val="24"/>
          <w:szCs w:val="24"/>
          <w:lang w:val="en-US"/>
        </w:rPr>
        <w:t xml:space="preserve"> pressure </w:t>
      </w:r>
      <w:r w:rsidR="00E84BFD" w:rsidRPr="00157844">
        <w:rPr>
          <w:rFonts w:ascii="Times New Roman" w:hAnsi="Times New Roman" w:cs="Times New Roman"/>
          <w:sz w:val="24"/>
          <w:szCs w:val="24"/>
          <w:lang w:val="en-US"/>
        </w:rPr>
        <w:t>monitoring (A</w:t>
      </w:r>
      <w:r w:rsidR="009D0246" w:rsidRPr="00157844">
        <w:rPr>
          <w:rFonts w:ascii="Times New Roman" w:hAnsi="Times New Roman" w:cs="Times New Roman"/>
          <w:sz w:val="24"/>
          <w:szCs w:val="24"/>
          <w:lang w:val="en-US"/>
        </w:rPr>
        <w:t>B</w:t>
      </w:r>
      <w:r w:rsidR="003D72DE" w:rsidRPr="00157844">
        <w:rPr>
          <w:rFonts w:ascii="Times New Roman" w:hAnsi="Times New Roman" w:cs="Times New Roman"/>
          <w:sz w:val="24"/>
          <w:szCs w:val="24"/>
          <w:lang w:val="en-US"/>
        </w:rPr>
        <w:t>P</w:t>
      </w:r>
      <w:r w:rsidR="00E84BFD" w:rsidRPr="00157844">
        <w:rPr>
          <w:rFonts w:ascii="Times New Roman" w:hAnsi="Times New Roman" w:cs="Times New Roman"/>
          <w:sz w:val="24"/>
          <w:szCs w:val="24"/>
          <w:lang w:val="en-US"/>
        </w:rPr>
        <w:t>M)</w:t>
      </w:r>
      <w:r w:rsidR="00622E4D" w:rsidRPr="00157844">
        <w:rPr>
          <w:rFonts w:ascii="Times New Roman" w:hAnsi="Times New Roman" w:cs="Times New Roman"/>
          <w:sz w:val="24"/>
          <w:szCs w:val="24"/>
          <w:lang w:val="en-US"/>
        </w:rPr>
        <w:t xml:space="preserve">, </w:t>
      </w:r>
      <w:r w:rsidR="00223753" w:rsidRPr="00157844">
        <w:rPr>
          <w:rFonts w:ascii="Times New Roman" w:hAnsi="Times New Roman" w:cs="Times New Roman"/>
          <w:sz w:val="24"/>
          <w:szCs w:val="24"/>
          <w:lang w:val="en-US"/>
        </w:rPr>
        <w:t xml:space="preserve">in-office </w:t>
      </w:r>
      <w:r w:rsidR="009D0246" w:rsidRPr="00157844">
        <w:rPr>
          <w:rFonts w:ascii="Times New Roman" w:hAnsi="Times New Roman" w:cs="Times New Roman"/>
          <w:sz w:val="24"/>
          <w:szCs w:val="24"/>
          <w:lang w:val="en-US"/>
        </w:rPr>
        <w:t>BP</w:t>
      </w:r>
      <w:r w:rsidR="00223753" w:rsidRPr="00157844">
        <w:rPr>
          <w:rFonts w:ascii="Times New Roman" w:hAnsi="Times New Roman" w:cs="Times New Roman"/>
          <w:sz w:val="24"/>
          <w:szCs w:val="24"/>
          <w:lang w:val="en-US"/>
        </w:rPr>
        <w:t xml:space="preserve"> assessment</w:t>
      </w:r>
      <w:r w:rsidR="00622E4D" w:rsidRPr="00157844">
        <w:rPr>
          <w:rFonts w:ascii="Times New Roman" w:hAnsi="Times New Roman" w:cs="Times New Roman"/>
          <w:sz w:val="24"/>
          <w:szCs w:val="24"/>
          <w:lang w:val="en-US"/>
        </w:rPr>
        <w:t xml:space="preserve"> and </w:t>
      </w:r>
      <w:r w:rsidR="00E84BFD" w:rsidRPr="00157844">
        <w:rPr>
          <w:rFonts w:ascii="Times New Roman" w:hAnsi="Times New Roman" w:cs="Times New Roman"/>
          <w:sz w:val="24"/>
          <w:szCs w:val="24"/>
          <w:lang w:val="en-US"/>
        </w:rPr>
        <w:t xml:space="preserve">posture </w:t>
      </w:r>
      <w:r w:rsidR="008F1DF0" w:rsidRPr="00157844">
        <w:rPr>
          <w:rFonts w:ascii="Times New Roman" w:hAnsi="Times New Roman" w:cs="Times New Roman"/>
          <w:sz w:val="24"/>
          <w:szCs w:val="24"/>
          <w:lang w:val="en-US"/>
        </w:rPr>
        <w:t xml:space="preserve">assessment </w:t>
      </w:r>
      <w:r w:rsidR="00E84BFD" w:rsidRPr="00157844">
        <w:rPr>
          <w:rFonts w:ascii="Times New Roman" w:hAnsi="Times New Roman" w:cs="Times New Roman"/>
          <w:sz w:val="24"/>
          <w:szCs w:val="24"/>
          <w:lang w:val="en-US"/>
        </w:rPr>
        <w:t xml:space="preserve">(through a postural assessment software – PAS) at the beginning and at the end of six weeks. </w:t>
      </w:r>
      <w:r w:rsidR="004F781B" w:rsidRPr="00157844">
        <w:rPr>
          <w:rFonts w:ascii="Times New Roman" w:hAnsi="Times New Roman" w:cs="Times New Roman"/>
          <w:sz w:val="24"/>
          <w:szCs w:val="24"/>
          <w:lang w:val="en-US"/>
        </w:rPr>
        <w:t>Intervention Group (</w:t>
      </w:r>
      <w:r w:rsidR="00827F83" w:rsidRPr="00157844">
        <w:rPr>
          <w:rFonts w:ascii="Times New Roman" w:hAnsi="Times New Roman" w:cs="Times New Roman"/>
          <w:sz w:val="24"/>
          <w:szCs w:val="24"/>
          <w:lang w:val="en-US"/>
        </w:rPr>
        <w:t>IG</w:t>
      </w:r>
      <w:r w:rsidR="004F781B" w:rsidRPr="00157844">
        <w:rPr>
          <w:rFonts w:ascii="Times New Roman" w:hAnsi="Times New Roman" w:cs="Times New Roman"/>
          <w:sz w:val="24"/>
          <w:szCs w:val="24"/>
          <w:lang w:val="en-US"/>
        </w:rPr>
        <w:t>) used PRI and Control Group (CG) used placebo</w:t>
      </w:r>
      <w:r w:rsidR="005C21AA" w:rsidRPr="00157844">
        <w:rPr>
          <w:rFonts w:ascii="Times New Roman" w:hAnsi="Times New Roman" w:cs="Times New Roman"/>
          <w:sz w:val="24"/>
          <w:szCs w:val="24"/>
          <w:lang w:val="en-US"/>
        </w:rPr>
        <w:t>,</w:t>
      </w:r>
      <w:r w:rsidR="004F781B" w:rsidRPr="00157844">
        <w:rPr>
          <w:rFonts w:ascii="Times New Roman" w:hAnsi="Times New Roman" w:cs="Times New Roman"/>
          <w:sz w:val="24"/>
          <w:szCs w:val="24"/>
          <w:lang w:val="en-US"/>
        </w:rPr>
        <w:t xml:space="preserve"> for at least 12 hours daily</w:t>
      </w:r>
      <w:r w:rsidR="005C21AA" w:rsidRPr="00157844">
        <w:rPr>
          <w:rFonts w:ascii="Times New Roman" w:hAnsi="Times New Roman" w:cs="Times New Roman"/>
          <w:sz w:val="24"/>
          <w:szCs w:val="24"/>
          <w:lang w:val="en-US"/>
        </w:rPr>
        <w:t>,</w:t>
      </w:r>
      <w:r w:rsidR="00827F83" w:rsidRPr="00157844">
        <w:rPr>
          <w:rFonts w:ascii="Times New Roman" w:hAnsi="Times New Roman" w:cs="Times New Roman"/>
          <w:sz w:val="24"/>
          <w:szCs w:val="24"/>
          <w:lang w:val="en-US"/>
        </w:rPr>
        <w:t xml:space="preserve"> </w:t>
      </w:r>
      <w:r w:rsidR="00566C2E" w:rsidRPr="00157844">
        <w:rPr>
          <w:rFonts w:ascii="Times New Roman" w:hAnsi="Times New Roman" w:cs="Times New Roman"/>
          <w:sz w:val="24"/>
          <w:szCs w:val="24"/>
          <w:lang w:val="en-US"/>
        </w:rPr>
        <w:t>that</w:t>
      </w:r>
      <w:r w:rsidR="00827F83" w:rsidRPr="00157844">
        <w:rPr>
          <w:rFonts w:ascii="Times New Roman" w:hAnsi="Times New Roman" w:cs="Times New Roman"/>
          <w:sz w:val="24"/>
          <w:szCs w:val="24"/>
          <w:lang w:val="en-US"/>
        </w:rPr>
        <w:t xml:space="preserve"> were </w:t>
      </w:r>
      <w:r w:rsidR="004F781B" w:rsidRPr="00157844">
        <w:rPr>
          <w:rFonts w:ascii="Times New Roman" w:hAnsi="Times New Roman" w:cs="Times New Roman"/>
          <w:sz w:val="24"/>
          <w:szCs w:val="24"/>
          <w:lang w:val="en-US"/>
        </w:rPr>
        <w:t xml:space="preserve">supervised by a filled </w:t>
      </w:r>
      <w:r w:rsidR="00566C2E" w:rsidRPr="00157844">
        <w:rPr>
          <w:rFonts w:ascii="Times New Roman" w:hAnsi="Times New Roman" w:cs="Times New Roman"/>
          <w:sz w:val="24"/>
          <w:szCs w:val="24"/>
          <w:lang w:val="en-US"/>
        </w:rPr>
        <w:t>diary</w:t>
      </w:r>
      <w:r w:rsidR="004F781B" w:rsidRPr="00157844">
        <w:rPr>
          <w:rFonts w:ascii="Times New Roman" w:hAnsi="Times New Roman" w:cs="Times New Roman"/>
          <w:sz w:val="24"/>
          <w:szCs w:val="24"/>
          <w:lang w:val="en-US"/>
        </w:rPr>
        <w:t xml:space="preserve"> handed to the researchers. Wilcoxon test was applied to</w:t>
      </w:r>
      <w:r w:rsidR="005C21AA" w:rsidRPr="00157844">
        <w:rPr>
          <w:rFonts w:ascii="Times New Roman" w:hAnsi="Times New Roman" w:cs="Times New Roman"/>
          <w:sz w:val="24"/>
          <w:szCs w:val="24"/>
          <w:lang w:val="en-US"/>
        </w:rPr>
        <w:t xml:space="preserve"> </w:t>
      </w:r>
      <w:r w:rsidR="004F781B" w:rsidRPr="00157844">
        <w:rPr>
          <w:rFonts w:ascii="Times New Roman" w:hAnsi="Times New Roman" w:cs="Times New Roman"/>
          <w:sz w:val="24"/>
          <w:szCs w:val="24"/>
          <w:lang w:val="en-US"/>
        </w:rPr>
        <w:t>intragroup comparison</w:t>
      </w:r>
      <w:r w:rsidR="005C21AA" w:rsidRPr="00157844">
        <w:rPr>
          <w:rFonts w:ascii="Times New Roman" w:hAnsi="Times New Roman" w:cs="Times New Roman"/>
          <w:sz w:val="24"/>
          <w:szCs w:val="24"/>
          <w:lang w:val="en-US"/>
        </w:rPr>
        <w:t xml:space="preserve"> </w:t>
      </w:r>
      <w:r w:rsidR="004F781B" w:rsidRPr="00157844">
        <w:rPr>
          <w:rFonts w:ascii="Times New Roman" w:hAnsi="Times New Roman" w:cs="Times New Roman"/>
          <w:sz w:val="24"/>
          <w:szCs w:val="24"/>
          <w:lang w:val="en-US"/>
        </w:rPr>
        <w:t xml:space="preserve">and Mann-Whitney test to intergroup </w:t>
      </w:r>
      <w:r w:rsidR="00AA5B38" w:rsidRPr="00157844">
        <w:rPr>
          <w:rFonts w:ascii="Times New Roman" w:hAnsi="Times New Roman" w:cs="Times New Roman"/>
          <w:sz w:val="24"/>
          <w:szCs w:val="24"/>
          <w:lang w:val="en-US"/>
        </w:rPr>
        <w:t>analys</w:t>
      </w:r>
      <w:r w:rsidR="009F1C67" w:rsidRPr="00157844">
        <w:rPr>
          <w:rFonts w:ascii="Times New Roman" w:hAnsi="Times New Roman" w:cs="Times New Roman"/>
          <w:sz w:val="24"/>
          <w:szCs w:val="24"/>
          <w:lang w:val="en-US"/>
        </w:rPr>
        <w:t>is</w:t>
      </w:r>
      <w:r w:rsidR="004F781B" w:rsidRPr="00157844">
        <w:rPr>
          <w:rFonts w:ascii="Times New Roman" w:hAnsi="Times New Roman" w:cs="Times New Roman"/>
          <w:sz w:val="24"/>
          <w:szCs w:val="24"/>
          <w:lang w:val="en-US"/>
        </w:rPr>
        <w:t>.</w:t>
      </w:r>
      <w:r w:rsidR="004F781B" w:rsidRPr="00157844">
        <w:rPr>
          <w:rFonts w:ascii="Times New Roman" w:hAnsi="Times New Roman" w:cs="Times New Roman"/>
          <w:b/>
          <w:sz w:val="24"/>
          <w:szCs w:val="24"/>
          <w:lang w:val="en-US"/>
        </w:rPr>
        <w:t xml:space="preserve"> </w:t>
      </w:r>
      <w:r w:rsidR="004F781B" w:rsidRPr="00157844">
        <w:rPr>
          <w:rFonts w:ascii="Times New Roman" w:hAnsi="Times New Roman" w:cs="Times New Roman"/>
          <w:sz w:val="24"/>
          <w:szCs w:val="24"/>
          <w:lang w:val="en-US"/>
        </w:rPr>
        <w:t>Categorical varia</w:t>
      </w:r>
      <w:r w:rsidR="009F1C67" w:rsidRPr="00157844">
        <w:rPr>
          <w:rFonts w:ascii="Times New Roman" w:hAnsi="Times New Roman" w:cs="Times New Roman"/>
          <w:sz w:val="24"/>
          <w:szCs w:val="24"/>
          <w:lang w:val="en-US"/>
        </w:rPr>
        <w:t>bles</w:t>
      </w:r>
      <w:r w:rsidR="004F781B" w:rsidRPr="00157844">
        <w:rPr>
          <w:rFonts w:ascii="Times New Roman" w:hAnsi="Times New Roman" w:cs="Times New Roman"/>
          <w:sz w:val="24"/>
          <w:szCs w:val="24"/>
          <w:lang w:val="en-US"/>
        </w:rPr>
        <w:t xml:space="preserve"> were </w:t>
      </w:r>
      <w:r w:rsidR="009F1C67" w:rsidRPr="00157844">
        <w:rPr>
          <w:rFonts w:ascii="Times New Roman" w:hAnsi="Times New Roman" w:cs="Times New Roman"/>
          <w:sz w:val="24"/>
          <w:szCs w:val="24"/>
          <w:lang w:val="en-US"/>
        </w:rPr>
        <w:t>analyzed</w:t>
      </w:r>
      <w:r w:rsidR="00AA5B38" w:rsidRPr="00157844">
        <w:rPr>
          <w:rFonts w:ascii="Times New Roman" w:hAnsi="Times New Roman" w:cs="Times New Roman"/>
          <w:sz w:val="24"/>
          <w:szCs w:val="24"/>
          <w:lang w:val="en-US"/>
        </w:rPr>
        <w:t xml:space="preserve"> through Chi-square test. </w:t>
      </w:r>
      <w:r w:rsidR="00AA5B38" w:rsidRPr="00157844">
        <w:rPr>
          <w:rFonts w:ascii="Times New Roman" w:hAnsi="Times New Roman" w:cs="Times New Roman"/>
          <w:b/>
          <w:sz w:val="24"/>
          <w:szCs w:val="24"/>
          <w:lang w:val="en-US"/>
        </w:rPr>
        <w:t>Results</w:t>
      </w:r>
      <w:r w:rsidR="00AA5B38" w:rsidRPr="00157844">
        <w:rPr>
          <w:rFonts w:ascii="Times New Roman" w:hAnsi="Times New Roman" w:cs="Times New Roman"/>
          <w:sz w:val="24"/>
          <w:szCs w:val="24"/>
          <w:lang w:val="en-US"/>
        </w:rPr>
        <w:t>: The basal values of the</w:t>
      </w:r>
      <w:r w:rsidR="000A02BA" w:rsidRPr="00157844">
        <w:rPr>
          <w:rFonts w:ascii="Times New Roman" w:hAnsi="Times New Roman" w:cs="Times New Roman"/>
          <w:sz w:val="24"/>
          <w:szCs w:val="24"/>
          <w:lang w:val="en-US"/>
        </w:rPr>
        <w:t xml:space="preserve"> </w:t>
      </w:r>
      <w:r w:rsidR="00AA5B38" w:rsidRPr="00157844">
        <w:rPr>
          <w:rFonts w:ascii="Times New Roman" w:hAnsi="Times New Roman" w:cs="Times New Roman"/>
          <w:sz w:val="24"/>
          <w:szCs w:val="24"/>
          <w:lang w:val="en-US"/>
        </w:rPr>
        <w:t>studied varia</w:t>
      </w:r>
      <w:r w:rsidR="00EB5FA4" w:rsidRPr="00157844">
        <w:rPr>
          <w:rFonts w:ascii="Times New Roman" w:hAnsi="Times New Roman" w:cs="Times New Roman"/>
          <w:sz w:val="24"/>
          <w:szCs w:val="24"/>
          <w:lang w:val="en-US"/>
        </w:rPr>
        <w:t>bles</w:t>
      </w:r>
      <w:r w:rsidR="00AA5B38" w:rsidRPr="00157844">
        <w:rPr>
          <w:rFonts w:ascii="Times New Roman" w:hAnsi="Times New Roman" w:cs="Times New Roman"/>
          <w:sz w:val="24"/>
          <w:szCs w:val="24"/>
          <w:lang w:val="en-US"/>
        </w:rPr>
        <w:t xml:space="preserve"> haven’t </w:t>
      </w:r>
      <w:r w:rsidR="001B1A37" w:rsidRPr="00157844">
        <w:rPr>
          <w:rFonts w:ascii="Times New Roman" w:hAnsi="Times New Roman" w:cs="Times New Roman"/>
          <w:sz w:val="24"/>
          <w:szCs w:val="24"/>
          <w:lang w:val="en-US"/>
        </w:rPr>
        <w:t>reported</w:t>
      </w:r>
      <w:r w:rsidR="00AA5B38" w:rsidRPr="00157844">
        <w:rPr>
          <w:rFonts w:ascii="Times New Roman" w:hAnsi="Times New Roman" w:cs="Times New Roman"/>
          <w:sz w:val="24"/>
          <w:szCs w:val="24"/>
          <w:lang w:val="en-US"/>
        </w:rPr>
        <w:t xml:space="preserve"> any difference between the groups </w:t>
      </w:r>
      <w:r w:rsidR="00AA5B38" w:rsidRPr="00157844">
        <w:rPr>
          <w:rFonts w:ascii="Times New Roman" w:hAnsi="Times New Roman" w:cs="Times New Roman"/>
          <w:sz w:val="24"/>
          <w:szCs w:val="24"/>
          <w:lang w:val="en-US"/>
        </w:rPr>
        <w:lastRenderedPageBreak/>
        <w:t>(p</w:t>
      </w:r>
      <w:r w:rsidR="0005013A" w:rsidRPr="00157844">
        <w:rPr>
          <w:rFonts w:ascii="Times New Roman" w:hAnsi="Times New Roman" w:cs="Times New Roman"/>
          <w:sz w:val="24"/>
          <w:szCs w:val="24"/>
          <w:lang w:val="en-US"/>
        </w:rPr>
        <w:t xml:space="preserve">&gt;0,05). </w:t>
      </w:r>
      <w:r w:rsidR="006E42FE" w:rsidRPr="00157844">
        <w:rPr>
          <w:rFonts w:ascii="Times New Roman" w:hAnsi="Times New Roman" w:cs="Times New Roman"/>
          <w:sz w:val="24"/>
          <w:szCs w:val="24"/>
          <w:lang w:val="en-US"/>
        </w:rPr>
        <w:t xml:space="preserve">On </w:t>
      </w:r>
      <w:r w:rsidR="001B1A37" w:rsidRPr="00157844">
        <w:rPr>
          <w:rFonts w:ascii="Times New Roman" w:hAnsi="Times New Roman" w:cs="Times New Roman"/>
          <w:sz w:val="24"/>
          <w:szCs w:val="24"/>
          <w:lang w:val="en-US"/>
        </w:rPr>
        <w:t xml:space="preserve">intragroup (p&gt;0,05) and intergroup comparisons, </w:t>
      </w:r>
      <w:r w:rsidR="000D4C46" w:rsidRPr="00157844">
        <w:rPr>
          <w:rFonts w:ascii="Times New Roman" w:hAnsi="Times New Roman" w:cs="Times New Roman"/>
          <w:sz w:val="24"/>
          <w:szCs w:val="24"/>
          <w:lang w:val="en-US"/>
        </w:rPr>
        <w:t>the</w:t>
      </w:r>
      <w:r w:rsidR="001B1A37" w:rsidRPr="00157844">
        <w:rPr>
          <w:rFonts w:ascii="Times New Roman" w:hAnsi="Times New Roman" w:cs="Times New Roman"/>
          <w:sz w:val="24"/>
          <w:szCs w:val="24"/>
          <w:lang w:val="en-US"/>
        </w:rPr>
        <w:t xml:space="preserve">re was no difference on </w:t>
      </w:r>
      <w:r w:rsidR="002C020C" w:rsidRPr="00157844">
        <w:rPr>
          <w:rFonts w:ascii="Times New Roman" w:hAnsi="Times New Roman" w:cs="Times New Roman"/>
          <w:sz w:val="24"/>
          <w:szCs w:val="24"/>
          <w:lang w:val="en-US"/>
        </w:rPr>
        <w:t xml:space="preserve">overall </w:t>
      </w:r>
      <w:r w:rsidR="000D4C46" w:rsidRPr="00157844">
        <w:rPr>
          <w:rFonts w:ascii="Times New Roman" w:hAnsi="Times New Roman" w:cs="Times New Roman"/>
          <w:sz w:val="24"/>
          <w:szCs w:val="24"/>
          <w:lang w:val="en-US"/>
        </w:rPr>
        <w:t>posture improvement</w:t>
      </w:r>
      <w:r w:rsidR="001B1A37" w:rsidRPr="00157844">
        <w:rPr>
          <w:rFonts w:ascii="Times New Roman" w:hAnsi="Times New Roman" w:cs="Times New Roman"/>
          <w:sz w:val="24"/>
          <w:szCs w:val="24"/>
          <w:lang w:val="en-US"/>
        </w:rPr>
        <w:t xml:space="preserve">, </w:t>
      </w:r>
      <w:r w:rsidR="000D4C46" w:rsidRPr="00157844">
        <w:rPr>
          <w:rFonts w:ascii="Times New Roman" w:hAnsi="Times New Roman" w:cs="Times New Roman"/>
          <w:sz w:val="24"/>
          <w:szCs w:val="24"/>
          <w:lang w:val="en-US"/>
        </w:rPr>
        <w:t>after six weeks</w:t>
      </w:r>
      <w:r w:rsidR="00676879" w:rsidRPr="00157844">
        <w:rPr>
          <w:rFonts w:ascii="Times New Roman" w:hAnsi="Times New Roman" w:cs="Times New Roman"/>
          <w:sz w:val="24"/>
          <w:szCs w:val="24"/>
          <w:lang w:val="en-US"/>
        </w:rPr>
        <w:t xml:space="preserve"> (p&gt;0,05). </w:t>
      </w:r>
      <w:r w:rsidR="00875AB4" w:rsidRPr="00157844">
        <w:rPr>
          <w:rFonts w:ascii="Times New Roman" w:hAnsi="Times New Roman" w:cs="Times New Roman"/>
          <w:sz w:val="24"/>
          <w:szCs w:val="24"/>
          <w:lang w:val="en-US"/>
        </w:rPr>
        <w:t>For specific postur</w:t>
      </w:r>
      <w:r w:rsidR="002C020C" w:rsidRPr="00157844">
        <w:rPr>
          <w:rFonts w:ascii="Times New Roman" w:hAnsi="Times New Roman" w:cs="Times New Roman"/>
          <w:sz w:val="24"/>
          <w:szCs w:val="24"/>
          <w:lang w:val="en-US"/>
        </w:rPr>
        <w:t>al</w:t>
      </w:r>
      <w:r w:rsidR="00875AB4" w:rsidRPr="00157844">
        <w:rPr>
          <w:rFonts w:ascii="Times New Roman" w:hAnsi="Times New Roman" w:cs="Times New Roman"/>
          <w:sz w:val="24"/>
          <w:szCs w:val="24"/>
          <w:lang w:val="en-US"/>
        </w:rPr>
        <w:t xml:space="preserve"> angles, </w:t>
      </w:r>
      <w:r w:rsidR="007B2596" w:rsidRPr="00157844">
        <w:rPr>
          <w:rFonts w:ascii="Times New Roman" w:hAnsi="Times New Roman" w:cs="Times New Roman"/>
          <w:sz w:val="24"/>
          <w:szCs w:val="24"/>
          <w:lang w:val="en-US"/>
        </w:rPr>
        <w:t>anterior body displacement</w:t>
      </w:r>
      <w:r w:rsidR="00875AB4" w:rsidRPr="00157844">
        <w:rPr>
          <w:rFonts w:ascii="Times New Roman" w:hAnsi="Times New Roman" w:cs="Times New Roman"/>
          <w:sz w:val="24"/>
          <w:szCs w:val="24"/>
          <w:lang w:val="en-US"/>
        </w:rPr>
        <w:t xml:space="preserve"> </w:t>
      </w:r>
      <w:r w:rsidR="008D1471" w:rsidRPr="00157844">
        <w:rPr>
          <w:rFonts w:ascii="Times New Roman" w:hAnsi="Times New Roman" w:cs="Times New Roman"/>
          <w:sz w:val="24"/>
          <w:szCs w:val="24"/>
          <w:lang w:val="en-US"/>
        </w:rPr>
        <w:t>revealed</w:t>
      </w:r>
      <w:r w:rsidR="00875AB4" w:rsidRPr="00157844">
        <w:rPr>
          <w:rFonts w:ascii="Times New Roman" w:hAnsi="Times New Roman" w:cs="Times New Roman"/>
          <w:sz w:val="24"/>
          <w:szCs w:val="24"/>
          <w:lang w:val="en-US"/>
        </w:rPr>
        <w:t xml:space="preserve"> moderate positive correlation </w:t>
      </w:r>
      <w:r w:rsidR="006E42FE" w:rsidRPr="00157844">
        <w:rPr>
          <w:rFonts w:ascii="Times New Roman" w:hAnsi="Times New Roman" w:cs="Times New Roman"/>
          <w:sz w:val="24"/>
          <w:szCs w:val="24"/>
          <w:lang w:val="en-US"/>
        </w:rPr>
        <w:t>for</w:t>
      </w:r>
      <w:r w:rsidR="00875AB4" w:rsidRPr="00157844">
        <w:rPr>
          <w:rFonts w:ascii="Times New Roman" w:hAnsi="Times New Roman" w:cs="Times New Roman"/>
          <w:sz w:val="24"/>
          <w:szCs w:val="24"/>
          <w:lang w:val="en-US"/>
        </w:rPr>
        <w:t xml:space="preserve"> </w:t>
      </w:r>
      <w:r w:rsidR="008D1471" w:rsidRPr="00157844">
        <w:rPr>
          <w:rFonts w:ascii="Times New Roman" w:hAnsi="Times New Roman" w:cs="Times New Roman"/>
          <w:sz w:val="24"/>
          <w:szCs w:val="24"/>
          <w:lang w:val="en-US"/>
        </w:rPr>
        <w:t>S</w:t>
      </w:r>
      <w:r w:rsidR="009D0246" w:rsidRPr="00157844">
        <w:rPr>
          <w:rFonts w:ascii="Times New Roman" w:hAnsi="Times New Roman" w:cs="Times New Roman"/>
          <w:sz w:val="24"/>
          <w:szCs w:val="24"/>
          <w:lang w:val="en-US"/>
        </w:rPr>
        <w:t>B</w:t>
      </w:r>
      <w:r w:rsidR="008D1471" w:rsidRPr="00157844">
        <w:rPr>
          <w:rFonts w:ascii="Times New Roman" w:hAnsi="Times New Roman" w:cs="Times New Roman"/>
          <w:sz w:val="24"/>
          <w:szCs w:val="24"/>
          <w:lang w:val="en-US"/>
        </w:rPr>
        <w:t>P</w:t>
      </w:r>
      <w:r w:rsidR="00875AB4" w:rsidRPr="00157844">
        <w:rPr>
          <w:rFonts w:ascii="Times New Roman" w:hAnsi="Times New Roman" w:cs="Times New Roman"/>
          <w:sz w:val="24"/>
          <w:szCs w:val="24"/>
          <w:lang w:val="en-US"/>
        </w:rPr>
        <w:t xml:space="preserve"> (p=0,03), 33% of</w:t>
      </w:r>
      <w:r w:rsidR="008D1471" w:rsidRPr="00157844">
        <w:rPr>
          <w:rFonts w:ascii="Times New Roman" w:hAnsi="Times New Roman" w:cs="Times New Roman"/>
          <w:sz w:val="24"/>
          <w:szCs w:val="24"/>
          <w:lang w:val="en-US"/>
        </w:rPr>
        <w:t xml:space="preserve"> </w:t>
      </w:r>
      <w:r w:rsidR="00875AB4" w:rsidRPr="00157844">
        <w:rPr>
          <w:rFonts w:ascii="Times New Roman" w:hAnsi="Times New Roman" w:cs="Times New Roman"/>
          <w:sz w:val="24"/>
          <w:szCs w:val="24"/>
          <w:lang w:val="en-US"/>
        </w:rPr>
        <w:t>S</w:t>
      </w:r>
      <w:r w:rsidR="009D0246" w:rsidRPr="00157844">
        <w:rPr>
          <w:rFonts w:ascii="Times New Roman" w:hAnsi="Times New Roman" w:cs="Times New Roman"/>
          <w:sz w:val="24"/>
          <w:szCs w:val="24"/>
          <w:lang w:val="en-US"/>
        </w:rPr>
        <w:t>B</w:t>
      </w:r>
      <w:r w:rsidR="008D1471" w:rsidRPr="00157844">
        <w:rPr>
          <w:rFonts w:ascii="Times New Roman" w:hAnsi="Times New Roman" w:cs="Times New Roman"/>
          <w:sz w:val="24"/>
          <w:szCs w:val="24"/>
          <w:lang w:val="en-US"/>
        </w:rPr>
        <w:t>P</w:t>
      </w:r>
      <w:r w:rsidR="00875AB4" w:rsidRPr="00157844">
        <w:rPr>
          <w:rFonts w:ascii="Times New Roman" w:hAnsi="Times New Roman" w:cs="Times New Roman"/>
          <w:sz w:val="24"/>
          <w:szCs w:val="24"/>
          <w:lang w:val="en-US"/>
        </w:rPr>
        <w:t xml:space="preserve"> </w:t>
      </w:r>
      <w:r w:rsidR="006E42FE" w:rsidRPr="00157844">
        <w:rPr>
          <w:rFonts w:ascii="Times New Roman" w:hAnsi="Times New Roman" w:cs="Times New Roman"/>
          <w:sz w:val="24"/>
          <w:szCs w:val="24"/>
          <w:lang w:val="en-US"/>
        </w:rPr>
        <w:t>justifi</w:t>
      </w:r>
      <w:r w:rsidR="00875AB4" w:rsidRPr="00157844">
        <w:rPr>
          <w:rFonts w:ascii="Times New Roman" w:hAnsi="Times New Roman" w:cs="Times New Roman"/>
          <w:sz w:val="24"/>
          <w:szCs w:val="24"/>
          <w:lang w:val="en-US"/>
        </w:rPr>
        <w:t xml:space="preserve">ed by </w:t>
      </w:r>
      <w:r w:rsidR="00A16AC5" w:rsidRPr="00157844">
        <w:rPr>
          <w:rFonts w:ascii="Times New Roman" w:hAnsi="Times New Roman" w:cs="Times New Roman"/>
          <w:sz w:val="24"/>
          <w:szCs w:val="24"/>
          <w:lang w:val="en-US"/>
        </w:rPr>
        <w:t xml:space="preserve">the </w:t>
      </w:r>
      <w:r w:rsidR="006E42FE" w:rsidRPr="00157844">
        <w:rPr>
          <w:rFonts w:ascii="Times New Roman" w:hAnsi="Times New Roman" w:cs="Times New Roman"/>
          <w:sz w:val="24"/>
          <w:szCs w:val="24"/>
          <w:lang w:val="en-US"/>
        </w:rPr>
        <w:t>anterior displacement</w:t>
      </w:r>
      <w:r w:rsidR="00875AB4" w:rsidRPr="00157844">
        <w:rPr>
          <w:rFonts w:ascii="Times New Roman" w:hAnsi="Times New Roman" w:cs="Times New Roman"/>
          <w:sz w:val="24"/>
          <w:szCs w:val="24"/>
          <w:lang w:val="en-US"/>
        </w:rPr>
        <w:t xml:space="preserve">. For </w:t>
      </w:r>
      <w:r w:rsidR="004F7A6A" w:rsidRPr="00157844">
        <w:rPr>
          <w:rFonts w:ascii="Times New Roman" w:hAnsi="Times New Roman" w:cs="Times New Roman"/>
          <w:sz w:val="24"/>
          <w:szCs w:val="24"/>
          <w:lang w:val="en-US"/>
        </w:rPr>
        <w:t>D</w:t>
      </w:r>
      <w:r w:rsidR="00775934" w:rsidRPr="00157844">
        <w:rPr>
          <w:rFonts w:ascii="Times New Roman" w:hAnsi="Times New Roman" w:cs="Times New Roman"/>
          <w:sz w:val="24"/>
          <w:szCs w:val="24"/>
          <w:lang w:val="en-US"/>
        </w:rPr>
        <w:t>B</w:t>
      </w:r>
      <w:r w:rsidR="004F7A6A" w:rsidRPr="00157844">
        <w:rPr>
          <w:rFonts w:ascii="Times New Roman" w:hAnsi="Times New Roman" w:cs="Times New Roman"/>
          <w:sz w:val="24"/>
          <w:szCs w:val="24"/>
          <w:lang w:val="en-US"/>
        </w:rPr>
        <w:t>P</w:t>
      </w:r>
      <w:r w:rsidR="00A16AC5" w:rsidRPr="00157844">
        <w:rPr>
          <w:rFonts w:ascii="Times New Roman" w:hAnsi="Times New Roman" w:cs="Times New Roman"/>
          <w:sz w:val="24"/>
          <w:szCs w:val="24"/>
          <w:lang w:val="en-US"/>
        </w:rPr>
        <w:t>,</w:t>
      </w:r>
      <w:r w:rsidR="00912422" w:rsidRPr="00157844">
        <w:rPr>
          <w:rFonts w:ascii="Times New Roman" w:hAnsi="Times New Roman" w:cs="Times New Roman"/>
          <w:sz w:val="24"/>
          <w:szCs w:val="24"/>
          <w:lang w:val="en-US"/>
        </w:rPr>
        <w:t xml:space="preserve"> </w:t>
      </w:r>
      <w:r w:rsidR="00875AB4" w:rsidRPr="00157844">
        <w:rPr>
          <w:rFonts w:ascii="Times New Roman" w:hAnsi="Times New Roman" w:cs="Times New Roman"/>
          <w:sz w:val="24"/>
          <w:szCs w:val="24"/>
          <w:lang w:val="en-US"/>
        </w:rPr>
        <w:t>the knee angle showed positive moderate correlatio</w:t>
      </w:r>
      <w:r w:rsidR="00912422" w:rsidRPr="00157844">
        <w:rPr>
          <w:rFonts w:ascii="Times New Roman" w:hAnsi="Times New Roman" w:cs="Times New Roman"/>
          <w:sz w:val="24"/>
          <w:szCs w:val="24"/>
          <w:lang w:val="en-US"/>
        </w:rPr>
        <w:t>n (p&lt; 0,01)</w:t>
      </w:r>
      <w:r w:rsidR="008A4C70" w:rsidRPr="00157844">
        <w:rPr>
          <w:rFonts w:ascii="Times New Roman" w:hAnsi="Times New Roman" w:cs="Times New Roman"/>
          <w:sz w:val="24"/>
          <w:szCs w:val="24"/>
          <w:lang w:val="en-US"/>
        </w:rPr>
        <w:t xml:space="preserve">, </w:t>
      </w:r>
      <w:r w:rsidR="00912422" w:rsidRPr="00157844">
        <w:rPr>
          <w:rFonts w:ascii="Times New Roman" w:hAnsi="Times New Roman" w:cs="Times New Roman"/>
          <w:sz w:val="24"/>
          <w:szCs w:val="24"/>
          <w:lang w:val="en-US"/>
        </w:rPr>
        <w:t xml:space="preserve">the ankle angle </w:t>
      </w:r>
      <w:r w:rsidR="00A16AC5" w:rsidRPr="00157844">
        <w:rPr>
          <w:rFonts w:ascii="Times New Roman" w:hAnsi="Times New Roman" w:cs="Times New Roman"/>
          <w:sz w:val="24"/>
          <w:szCs w:val="24"/>
          <w:lang w:val="en-US"/>
        </w:rPr>
        <w:t>with</w:t>
      </w:r>
      <w:r w:rsidR="00912422" w:rsidRPr="00157844">
        <w:rPr>
          <w:rFonts w:ascii="Times New Roman" w:hAnsi="Times New Roman" w:cs="Times New Roman"/>
          <w:sz w:val="24"/>
          <w:szCs w:val="24"/>
          <w:lang w:val="en-US"/>
        </w:rPr>
        <w:t xml:space="preserve"> moderate negative correlation </w:t>
      </w:r>
      <w:r w:rsidR="00A16AC5" w:rsidRPr="00157844">
        <w:rPr>
          <w:rFonts w:ascii="Times New Roman" w:hAnsi="Times New Roman" w:cs="Times New Roman"/>
          <w:sz w:val="24"/>
          <w:szCs w:val="24"/>
          <w:lang w:val="en-US"/>
        </w:rPr>
        <w:t>(</w:t>
      </w:r>
      <w:r w:rsidR="00912422" w:rsidRPr="00157844">
        <w:rPr>
          <w:rFonts w:ascii="Times New Roman" w:hAnsi="Times New Roman" w:cs="Times New Roman"/>
          <w:sz w:val="24"/>
          <w:szCs w:val="24"/>
          <w:lang w:val="en-US"/>
        </w:rPr>
        <w:t>p&lt;0,01)</w:t>
      </w:r>
      <w:r w:rsidR="008A4C70" w:rsidRPr="00157844">
        <w:rPr>
          <w:rFonts w:ascii="Times New Roman" w:hAnsi="Times New Roman" w:cs="Times New Roman"/>
          <w:sz w:val="24"/>
          <w:szCs w:val="24"/>
          <w:lang w:val="en-US"/>
        </w:rPr>
        <w:t xml:space="preserve"> </w:t>
      </w:r>
      <w:r w:rsidR="00912422" w:rsidRPr="00157844">
        <w:rPr>
          <w:rFonts w:ascii="Times New Roman" w:hAnsi="Times New Roman" w:cs="Times New Roman"/>
          <w:sz w:val="24"/>
          <w:szCs w:val="24"/>
          <w:lang w:val="en-US"/>
        </w:rPr>
        <w:t xml:space="preserve">with 46% and 55% of </w:t>
      </w:r>
      <w:r w:rsidR="00A16AC5" w:rsidRPr="00157844">
        <w:rPr>
          <w:rFonts w:ascii="Times New Roman" w:hAnsi="Times New Roman" w:cs="Times New Roman"/>
          <w:sz w:val="24"/>
          <w:szCs w:val="24"/>
          <w:lang w:val="en-US"/>
        </w:rPr>
        <w:t>D</w:t>
      </w:r>
      <w:r w:rsidR="00775934" w:rsidRPr="00157844">
        <w:rPr>
          <w:rFonts w:ascii="Times New Roman" w:hAnsi="Times New Roman" w:cs="Times New Roman"/>
          <w:sz w:val="24"/>
          <w:szCs w:val="24"/>
          <w:lang w:val="en-US"/>
        </w:rPr>
        <w:t>B</w:t>
      </w:r>
      <w:r w:rsidR="00A16AC5" w:rsidRPr="00157844">
        <w:rPr>
          <w:rFonts w:ascii="Times New Roman" w:hAnsi="Times New Roman" w:cs="Times New Roman"/>
          <w:sz w:val="24"/>
          <w:szCs w:val="24"/>
          <w:lang w:val="en-US"/>
        </w:rPr>
        <w:t>P</w:t>
      </w:r>
      <w:r w:rsidR="008A4C70" w:rsidRPr="00157844">
        <w:rPr>
          <w:rFonts w:ascii="Times New Roman" w:hAnsi="Times New Roman" w:cs="Times New Roman"/>
          <w:sz w:val="24"/>
          <w:szCs w:val="24"/>
          <w:lang w:val="en-US"/>
        </w:rPr>
        <w:t>,</w:t>
      </w:r>
      <w:r w:rsidR="00912422" w:rsidRPr="00157844">
        <w:rPr>
          <w:rFonts w:ascii="Times New Roman" w:hAnsi="Times New Roman" w:cs="Times New Roman"/>
          <w:sz w:val="24"/>
          <w:szCs w:val="24"/>
          <w:lang w:val="en-US"/>
        </w:rPr>
        <w:t xml:space="preserve"> </w:t>
      </w:r>
      <w:r w:rsidR="004A69CD" w:rsidRPr="00157844">
        <w:rPr>
          <w:rFonts w:ascii="Times New Roman" w:hAnsi="Times New Roman" w:cs="Times New Roman"/>
          <w:sz w:val="24"/>
          <w:szCs w:val="24"/>
          <w:lang w:val="en-US"/>
        </w:rPr>
        <w:t xml:space="preserve">respectively </w:t>
      </w:r>
      <w:r w:rsidR="00912422" w:rsidRPr="00157844">
        <w:rPr>
          <w:rFonts w:ascii="Times New Roman" w:hAnsi="Times New Roman" w:cs="Times New Roman"/>
          <w:sz w:val="24"/>
          <w:szCs w:val="24"/>
          <w:lang w:val="en-US"/>
        </w:rPr>
        <w:t>defined by the angles</w:t>
      </w:r>
      <w:r w:rsidR="004A69CD" w:rsidRPr="00157844">
        <w:rPr>
          <w:rFonts w:ascii="Times New Roman" w:hAnsi="Times New Roman" w:cs="Times New Roman"/>
          <w:sz w:val="24"/>
          <w:szCs w:val="24"/>
          <w:lang w:val="en-US"/>
        </w:rPr>
        <w:t xml:space="preserve">. Conclusion: </w:t>
      </w:r>
      <w:r w:rsidR="00C01AB5" w:rsidRPr="00157844">
        <w:rPr>
          <w:rFonts w:ascii="Times New Roman" w:hAnsi="Times New Roman" w:cs="Times New Roman"/>
          <w:sz w:val="24"/>
          <w:szCs w:val="24"/>
          <w:lang w:val="en-US"/>
        </w:rPr>
        <w:t>Even though</w:t>
      </w:r>
      <w:r w:rsidR="004A69CD" w:rsidRPr="00157844">
        <w:rPr>
          <w:rFonts w:ascii="Times New Roman" w:hAnsi="Times New Roman" w:cs="Times New Roman"/>
          <w:sz w:val="24"/>
          <w:szCs w:val="24"/>
          <w:lang w:val="en-US"/>
        </w:rPr>
        <w:t xml:space="preserve"> PR</w:t>
      </w:r>
      <w:r w:rsidR="0015501A" w:rsidRPr="00157844">
        <w:rPr>
          <w:rFonts w:ascii="Times New Roman" w:hAnsi="Times New Roman" w:cs="Times New Roman"/>
          <w:sz w:val="24"/>
          <w:szCs w:val="24"/>
          <w:lang w:val="en-US"/>
        </w:rPr>
        <w:t>I</w:t>
      </w:r>
      <w:r w:rsidR="004A69CD" w:rsidRPr="00157844">
        <w:rPr>
          <w:rFonts w:ascii="Times New Roman" w:hAnsi="Times New Roman" w:cs="Times New Roman"/>
          <w:sz w:val="24"/>
          <w:szCs w:val="24"/>
          <w:lang w:val="en-US"/>
        </w:rPr>
        <w:t xml:space="preserve"> </w:t>
      </w:r>
      <w:r w:rsidR="005E482E" w:rsidRPr="00157844">
        <w:rPr>
          <w:rFonts w:ascii="Times New Roman" w:hAnsi="Times New Roman" w:cs="Times New Roman"/>
          <w:sz w:val="24"/>
          <w:szCs w:val="24"/>
          <w:lang w:val="en-US"/>
        </w:rPr>
        <w:t xml:space="preserve">has </w:t>
      </w:r>
      <w:r w:rsidR="004A69CD" w:rsidRPr="00157844">
        <w:rPr>
          <w:rFonts w:ascii="Times New Roman" w:hAnsi="Times New Roman" w:cs="Times New Roman"/>
          <w:sz w:val="24"/>
          <w:szCs w:val="24"/>
          <w:lang w:val="en-US"/>
        </w:rPr>
        <w:t>not show</w:t>
      </w:r>
      <w:r w:rsidR="005E482E" w:rsidRPr="00157844">
        <w:rPr>
          <w:rFonts w:ascii="Times New Roman" w:hAnsi="Times New Roman" w:cs="Times New Roman"/>
          <w:sz w:val="24"/>
          <w:szCs w:val="24"/>
          <w:lang w:val="en-US"/>
        </w:rPr>
        <w:t>n</w:t>
      </w:r>
      <w:r w:rsidR="004A69CD" w:rsidRPr="00157844">
        <w:rPr>
          <w:rFonts w:ascii="Times New Roman" w:hAnsi="Times New Roman" w:cs="Times New Roman"/>
          <w:sz w:val="24"/>
          <w:szCs w:val="24"/>
          <w:lang w:val="en-US"/>
        </w:rPr>
        <w:t xml:space="preserve"> any improvement </w:t>
      </w:r>
      <w:r w:rsidR="00A16AC5" w:rsidRPr="00157844">
        <w:rPr>
          <w:rFonts w:ascii="Times New Roman" w:hAnsi="Times New Roman" w:cs="Times New Roman"/>
          <w:sz w:val="24"/>
          <w:szCs w:val="24"/>
          <w:lang w:val="en-US"/>
        </w:rPr>
        <w:t>i</w:t>
      </w:r>
      <w:r w:rsidR="004A69CD" w:rsidRPr="00157844">
        <w:rPr>
          <w:rFonts w:ascii="Times New Roman" w:hAnsi="Times New Roman" w:cs="Times New Roman"/>
          <w:sz w:val="24"/>
          <w:szCs w:val="24"/>
          <w:lang w:val="en-US"/>
        </w:rPr>
        <w:t xml:space="preserve">n </w:t>
      </w:r>
      <w:r w:rsidR="00A16AC5" w:rsidRPr="00157844">
        <w:rPr>
          <w:rFonts w:ascii="Times New Roman" w:hAnsi="Times New Roman" w:cs="Times New Roman"/>
          <w:sz w:val="24"/>
          <w:szCs w:val="24"/>
          <w:lang w:val="en-US"/>
        </w:rPr>
        <w:t xml:space="preserve">overall </w:t>
      </w:r>
      <w:r w:rsidR="004A69CD" w:rsidRPr="00157844">
        <w:rPr>
          <w:rFonts w:ascii="Times New Roman" w:hAnsi="Times New Roman" w:cs="Times New Roman"/>
          <w:sz w:val="24"/>
          <w:szCs w:val="24"/>
          <w:lang w:val="en-US"/>
        </w:rPr>
        <w:t xml:space="preserve">posture, </w:t>
      </w:r>
      <w:r w:rsidR="00AE67BC" w:rsidRPr="00157844">
        <w:rPr>
          <w:rFonts w:ascii="Times New Roman" w:hAnsi="Times New Roman" w:cs="Times New Roman"/>
          <w:sz w:val="24"/>
          <w:szCs w:val="24"/>
          <w:lang w:val="en-US"/>
        </w:rPr>
        <w:t xml:space="preserve">anterior </w:t>
      </w:r>
      <w:r w:rsidR="004A69CD" w:rsidRPr="00157844">
        <w:rPr>
          <w:rFonts w:ascii="Times New Roman" w:hAnsi="Times New Roman" w:cs="Times New Roman"/>
          <w:sz w:val="24"/>
          <w:szCs w:val="24"/>
          <w:lang w:val="en-US"/>
        </w:rPr>
        <w:t xml:space="preserve">body </w:t>
      </w:r>
      <w:r w:rsidR="00A16AC5" w:rsidRPr="00157844">
        <w:rPr>
          <w:rFonts w:ascii="Times New Roman" w:hAnsi="Times New Roman" w:cs="Times New Roman"/>
          <w:sz w:val="24"/>
          <w:szCs w:val="24"/>
          <w:lang w:val="en-US"/>
        </w:rPr>
        <w:t xml:space="preserve">displacement </w:t>
      </w:r>
      <w:r w:rsidR="004A69CD" w:rsidRPr="00157844">
        <w:rPr>
          <w:rFonts w:ascii="Times New Roman" w:hAnsi="Times New Roman" w:cs="Times New Roman"/>
          <w:sz w:val="24"/>
          <w:szCs w:val="24"/>
          <w:lang w:val="en-US"/>
        </w:rPr>
        <w:t xml:space="preserve">and </w:t>
      </w:r>
      <w:r w:rsidR="0015501A" w:rsidRPr="00157844">
        <w:rPr>
          <w:rFonts w:ascii="Times New Roman" w:hAnsi="Times New Roman" w:cs="Times New Roman"/>
          <w:sz w:val="24"/>
          <w:szCs w:val="24"/>
          <w:lang w:val="en-US"/>
        </w:rPr>
        <w:t xml:space="preserve">the </w:t>
      </w:r>
      <w:r w:rsidR="004A69CD" w:rsidRPr="00157844">
        <w:rPr>
          <w:rFonts w:ascii="Times New Roman" w:hAnsi="Times New Roman" w:cs="Times New Roman"/>
          <w:sz w:val="24"/>
          <w:szCs w:val="24"/>
          <w:lang w:val="en-US"/>
        </w:rPr>
        <w:t>knee and ankle angles would solely explain 33-55%</w:t>
      </w:r>
      <w:r w:rsidR="0015501A" w:rsidRPr="00157844">
        <w:rPr>
          <w:rFonts w:ascii="Times New Roman" w:hAnsi="Times New Roman" w:cs="Times New Roman"/>
          <w:sz w:val="24"/>
          <w:szCs w:val="24"/>
          <w:lang w:val="en-US"/>
        </w:rPr>
        <w:t xml:space="preserve"> </w:t>
      </w:r>
      <w:r w:rsidR="004A69CD" w:rsidRPr="00157844">
        <w:rPr>
          <w:rFonts w:ascii="Times New Roman" w:hAnsi="Times New Roman" w:cs="Times New Roman"/>
          <w:sz w:val="24"/>
          <w:szCs w:val="24"/>
          <w:lang w:val="en-US"/>
        </w:rPr>
        <w:t xml:space="preserve">of the highest </w:t>
      </w:r>
      <w:r w:rsidR="00775934" w:rsidRPr="00157844">
        <w:rPr>
          <w:rFonts w:ascii="Times New Roman" w:hAnsi="Times New Roman" w:cs="Times New Roman"/>
          <w:sz w:val="24"/>
          <w:szCs w:val="24"/>
          <w:lang w:val="en-US"/>
        </w:rPr>
        <w:t>B</w:t>
      </w:r>
      <w:r w:rsidR="00366F77" w:rsidRPr="00157844">
        <w:rPr>
          <w:rFonts w:ascii="Times New Roman" w:hAnsi="Times New Roman" w:cs="Times New Roman"/>
          <w:sz w:val="24"/>
          <w:szCs w:val="24"/>
          <w:lang w:val="en-US"/>
        </w:rPr>
        <w:t>P.</w:t>
      </w:r>
      <w:r w:rsidR="004A69CD" w:rsidRPr="00157844">
        <w:rPr>
          <w:rFonts w:ascii="Times New Roman" w:hAnsi="Times New Roman" w:cs="Times New Roman"/>
          <w:sz w:val="24"/>
          <w:szCs w:val="24"/>
          <w:lang w:val="en-US"/>
        </w:rPr>
        <w:t xml:space="preserve"> </w:t>
      </w:r>
    </w:p>
    <w:p w14:paraId="0CF58949" w14:textId="219B40CE" w:rsidR="00E94A71" w:rsidRPr="00157844" w:rsidRDefault="00561BE8" w:rsidP="00561BE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004A69CD" w:rsidRPr="00157844">
        <w:rPr>
          <w:rFonts w:ascii="Times New Roman" w:hAnsi="Times New Roman" w:cs="Times New Roman"/>
          <w:sz w:val="24"/>
          <w:szCs w:val="24"/>
          <w:lang w:val="en-US"/>
        </w:rPr>
        <w:t>: Insole, Posture, Hypertension.</w:t>
      </w:r>
    </w:p>
    <w:p w14:paraId="27262F53" w14:textId="5C11E963" w:rsidR="003225DB" w:rsidRPr="00157844" w:rsidRDefault="00E94A71" w:rsidP="00561BE8">
      <w:pPr>
        <w:spacing w:line="240" w:lineRule="auto"/>
        <w:jc w:val="both"/>
        <w:rPr>
          <w:rFonts w:ascii="Times New Roman" w:hAnsi="Times New Roman" w:cs="Times New Roman"/>
          <w:b/>
          <w:sz w:val="24"/>
          <w:szCs w:val="24"/>
          <w:lang w:val="en-US"/>
        </w:rPr>
      </w:pPr>
      <w:r w:rsidRPr="00157844">
        <w:rPr>
          <w:rFonts w:ascii="Times New Roman" w:hAnsi="Times New Roman" w:cs="Times New Roman"/>
          <w:b/>
          <w:sz w:val="24"/>
          <w:szCs w:val="24"/>
          <w:lang w:val="en-US"/>
        </w:rPr>
        <w:t>INTRODUCTION</w:t>
      </w:r>
      <w:r w:rsidR="003C1E60" w:rsidRPr="00157844">
        <w:rPr>
          <w:rFonts w:ascii="Times New Roman" w:hAnsi="Times New Roman" w:cs="Times New Roman"/>
          <w:b/>
          <w:sz w:val="24"/>
          <w:szCs w:val="24"/>
          <w:lang w:val="en-US"/>
        </w:rPr>
        <w:t>:</w:t>
      </w:r>
      <w:r w:rsidRPr="00157844">
        <w:rPr>
          <w:rFonts w:ascii="Times New Roman" w:hAnsi="Times New Roman" w:cs="Times New Roman"/>
          <w:b/>
          <w:sz w:val="24"/>
          <w:szCs w:val="24"/>
          <w:lang w:val="en-US"/>
        </w:rPr>
        <w:t xml:space="preserve"> </w:t>
      </w:r>
    </w:p>
    <w:p w14:paraId="30B66081" w14:textId="77777777" w:rsidR="0024680B" w:rsidRDefault="003225DB" w:rsidP="0024680B">
      <w:pPr>
        <w:spacing w:before="240" w:line="240" w:lineRule="auto"/>
        <w:ind w:firstLine="709"/>
        <w:jc w:val="both"/>
        <w:rPr>
          <w:rFonts w:ascii="Times New Roman" w:hAnsi="Times New Roman" w:cs="Times New Roman"/>
          <w:b/>
          <w:color w:val="000000" w:themeColor="text1"/>
          <w:sz w:val="24"/>
          <w:szCs w:val="24"/>
          <w:u w:val="single"/>
          <w:lang w:val="en-US"/>
        </w:rPr>
      </w:pPr>
      <w:r w:rsidRPr="00157844">
        <w:rPr>
          <w:rFonts w:ascii="Times New Roman" w:hAnsi="Times New Roman" w:cs="Times New Roman"/>
          <w:b/>
          <w:color w:val="000000" w:themeColor="text1"/>
          <w:sz w:val="24"/>
          <w:szCs w:val="24"/>
          <w:lang w:val="en-US"/>
        </w:rPr>
        <w:t>Referential</w:t>
      </w:r>
      <w:r w:rsidRPr="00157844">
        <w:rPr>
          <w:rFonts w:ascii="Times New Roman" w:hAnsi="Times New Roman" w:cs="Times New Roman"/>
          <w:color w:val="000000" w:themeColor="text1"/>
          <w:sz w:val="24"/>
          <w:szCs w:val="24"/>
          <w:lang w:val="en-US"/>
        </w:rPr>
        <w:t xml:space="preserve">: </w:t>
      </w:r>
      <w:r w:rsidR="00070C6A" w:rsidRPr="00157844">
        <w:rPr>
          <w:rFonts w:ascii="Times New Roman" w:hAnsi="Times New Roman" w:cs="Times New Roman"/>
          <w:color w:val="000000" w:themeColor="text1"/>
          <w:sz w:val="24"/>
          <w:szCs w:val="24"/>
          <w:lang w:val="en-US"/>
        </w:rPr>
        <w:t>Systemic Arterial Hypertension</w:t>
      </w:r>
      <w:r w:rsidR="0058149B" w:rsidRPr="00157844">
        <w:rPr>
          <w:rFonts w:ascii="Times New Roman" w:hAnsi="Times New Roman" w:cs="Times New Roman"/>
          <w:color w:val="000000" w:themeColor="text1"/>
          <w:sz w:val="24"/>
          <w:szCs w:val="24"/>
          <w:lang w:val="en-US"/>
        </w:rPr>
        <w:t xml:space="preserve"> (SAH)</w:t>
      </w:r>
      <w:r w:rsidR="00070C6A" w:rsidRPr="00157844">
        <w:rPr>
          <w:rFonts w:ascii="Times New Roman" w:hAnsi="Times New Roman" w:cs="Times New Roman"/>
          <w:color w:val="000000" w:themeColor="text1"/>
          <w:sz w:val="24"/>
          <w:szCs w:val="24"/>
          <w:lang w:val="en-US"/>
        </w:rPr>
        <w:t xml:space="preserve"> is one of the main modifiable risk factors</w:t>
      </w:r>
      <w:r w:rsidR="0059706C" w:rsidRPr="00157844">
        <w:rPr>
          <w:rFonts w:ascii="Times New Roman" w:hAnsi="Times New Roman" w:cs="Times New Roman"/>
          <w:color w:val="000000" w:themeColor="text1"/>
          <w:sz w:val="24"/>
          <w:szCs w:val="24"/>
          <w:lang w:val="en-US"/>
        </w:rPr>
        <w:t xml:space="preserve"> of cardiovascular diseases</w:t>
      </w:r>
      <w:r w:rsidR="00561BE8" w:rsidRPr="00561BE8">
        <w:rPr>
          <w:rFonts w:ascii="Times New Roman" w:hAnsi="Times New Roman"/>
          <w:sz w:val="24"/>
          <w:szCs w:val="24"/>
        </w:rPr>
        <w:fldChar w:fldCharType="begin" w:fldLock="1"/>
      </w:r>
      <w:r w:rsidR="00561BE8" w:rsidRPr="00561BE8">
        <w:rPr>
          <w:rFonts w:ascii="Times New Roman" w:hAnsi="Times New Roman"/>
          <w:sz w:val="24"/>
          <w:szCs w:val="24"/>
          <w:lang w:val="en-US"/>
        </w:rPr>
        <w:instrText>ADDIN CSL_CITATION { "citationItems" : [ { "id" : "ITEM-1", "itemData" : { "DOI" : "10.1590/S0066-782X2010001700001", "ISSN" : "0066-782X", "PMID" : "564060", "abstract" : "The existence of testosterone-binding globulin (TBC) homogeneous by the association constant (of the 10(8) M-1 order) and sedimentation characteristics (sedimentation coefficient--4S) was demonstrated in various groups of rabbits (mature males and females, pregnant females and fetuses, immature males). The level of the TBG binding capacity failed to show any marked differences in all the ontogenetic groups. The TBG level was rather close in the rabbit mother and fetus. Estradiol, estron, progesterone, cortizol possessed no affinity to this protein. Dehydrotestosterone affinity was about three times greater than that of testosterone. When TBG was used in the competitive protein-binding analysis of testosterone and other protein-bound androgens in the blood plasma of men, women and rabbits (male and female) there were obtained results coinciding with those of other authors. This permitted to recommend TBG for wide practical use in the competitive protein-binding analysis.", "author" : [ { "dropping-particle" : "", "family" : "SBC", "given" : "", "non-dropping-particle" : "", "parse-names" : false, "suffix" : "" } ], "container-title" : "Sociedade Brasileira de Cardiologia", "id" : "ITEM-1", "issued" : { "date-parts" : [ [ "2010" ] ] }, "page" : "1-51", "title" : "VI Diretrizes Brasileiras de Hipertens\u00e3o", "type" : "article", "volume" : "95" }, "uris" : [ "http://www.mendeley.com/documents/?uuid=e64d3a0b-4c40-4278-a645-b139a6b552de" ] }, { "id" : "ITEM-2", "itemData" : { "DOI" : "10.1161/CIR.0000000000000152", "ISBN" : "0000000000000", "ISSN" : "0009-7322", "author" : [ { "dropping-particle" : "", "family" : "Mozaffarian", "given" : "D.", "non-dropping-particle" : "", "parse-names" : false, "suffix" : "" }, { "dropping-particle" : "", "family" : "Benjamin", "given" : "E. J.", "non-dropping-particle" : "", "parse-names" : false, "suffix" : "" }, { "dropping-particle" : "", "family" : "Go", "given" : "A. S.", "non-dropping-particle" : "", "parse-names" : false, "suffix" : "" }, { "dropping-particle" : "", "family" : "Arnett", "given" : "D. K.", "non-dropping-particle" : "", "parse-names" : false, "suffix" : "" }, { "dropping-particle" : "", "family" : "Blaha", "given" : "M. J.", "non-dropping-particle" : "", "parse-names" : false, "suffix" : "" }, { "dropping-particle" : "", "family" : "Cushman", "given" : "M.", "non-dropping-particle" : "", "parse-names" : false, "suffix" : "" }, { "dropping-particle" : "", "family" : "Ferranti", "given" : "S.", "non-dropping-particle" : "de", "parse-names" : false, "suffix" : "" }, { "dropping-particle" : "", "family" : "Despres", "given" : "J.-P.", "non-dropping-particle" : "", "parse-names" : false, "suffix" : "" }, { "dr</w:instrText>
      </w:r>
      <w:r w:rsidR="00561BE8" w:rsidRPr="00561BE8">
        <w:rPr>
          <w:rFonts w:ascii="Times New Roman" w:hAnsi="Times New Roman"/>
          <w:sz w:val="24"/>
          <w:szCs w:val="24"/>
        </w:rPr>
        <w:instrText>opping-particle" : "", "family" : "Fullerton", "given" : "H. J.", "non-dropping-particle" : "", "parse-names" : false, "suffix" : "" }, { "dropping-particle" : "", "family" : "Howard", "given" : "V. J.", "non-dropping-particle" : "", "parse-names" : false, "suffix" : "" }, { "dropping-particle" : "", "family" : "Huffman", "given" : "M. D.", "non-dropping-particle" : "", "parse-names" : false, "suffix" : "" }, { "dropping-particle" : "", "family" : "Judd", "given" : "S. E.", "non-dropping-particle" : "", "parse-names" : false, "suffix" : "" }, { "dropping-particle" : "", "family" : "Kissela", "given" : "B. M.", "non-dropping-particle" : "", "parse-names" : false, "suffix" : "" }, { "dropping-particle" : "", "family" : "Lackland", "given" : "D. T.", "non-dropping-particle" : "", "parse-names" : false, "suffix" : "" }, { "dropping-particle" : "", "family" : "Lichtman", "given" : "J. H.", "non-dropping-particle" : "", "parse-names" : false, "suffix" : "" }, { "dropping-particle" : "", "family" : "Lisabeth", "given" : "L. D.", "non-dropping-particle" : "", "parse-names" : false, "suffix" : "" }, { "dropping-particle" : "", "family" : "Liu", "given" : "S.", "non-dropping-particle" : "", "parse-names" : false, "suffix" : "" }, { "dropping-particle" : "", "family" : "Mackey", "given" : "R. H.", "non-dropping-particle" : "", "parse-names" : false, "suffix" : "" }, { "dropping-particle" : "", "family" : "Matchar", "given" : "D. B.", "non-dropping-particle" : "", "parse-names" : false, "suffix" : "" }, { "dropping-particle" : "", "family" : "McGuire", "given" : "D. K.", "non-dropping-particle" : "", "parse-names" : false, "suffix" : "" }, { "dropping-particle" : "", "family" : "Mohler", "given" : "E. R.", "non-dropping-particle" : "", "parse-names" : false, "suffix" : "" }, { "dropping-particle" : "", "family" : "Moy", "given" : "C. S.", "non-dropping-particle" : "", "parse-names" : false, "suffix" : "" }, { "dropping-particle" : "", "family" : "Muntner", "given" : "P.", "non-dropping-particle" : "", "parse-names" : false, "suffix" : "" }, { "dropping-particle" : "", "family" : "Mussolino", "given" : "M. E.", "non-dropping-particle" : "", "parse-names" : false, "suffix" : "" }, { "dropping-particle" : "", "family" : "Nasir", "given" : "K.", "non-dropping-particle" : "", "parse-names" : false, "suffix" : "" }, { "dropping-particle" : "", "family" : "Neumar", "given" : "R. W.", "non-dropping-particle" : "", "parse-names" : false, "suffix" : "" }, { "dropping-particle" : "", "family" : "Nichol", "given" : "G.", "non-dropping-particle" : "", "parse-names" : false, "suffix" : "" }, { "dropping-particle" : "", "family" : "Palaniappan", "given" : "L.", "non-dropping-particle" : "", "parse-names" : false, "suffix" : "" }, { "dropping-particle" : "", "family" : "Pandey", "given" : "D. K.", "non-dropping-particle" : "", "parse-names" : false, "suffix" : "" }, { "dropping-particle" : "", "family" : "Reeves", "given" : "M. J.", "non-dropping-particle" : "", "parse-names" : false, "suffix" : "" }, { "dropping-particle" : "", "family" : "Rodriguez", "given" : "C. J.", "non-dropping-particle" : "", "parse-names" : false, "suffix" : "" }, { "dropping-particle" : "", "family" : "Sorlie", "given" : "P. D.", "non-dropping-particle" : "", "parse-names" : false, "suffix" : "" }, { "dropping-particle" : "", "family" : "Stein", "given" : "J.", "non-dropping-particle" : "", "parse-names" : false, "suffix" : "" }, { "dropping-particle" : "", "family" : "Towfighi", "given" : "A.", "non-dropping-particle" : "", "parse-names" : false, "suffix" : "" }, { "d</w:instrText>
      </w:r>
      <w:r w:rsidR="00561BE8" w:rsidRPr="00561BE8">
        <w:rPr>
          <w:rFonts w:ascii="Times New Roman" w:hAnsi="Times New Roman"/>
          <w:sz w:val="24"/>
          <w:szCs w:val="24"/>
          <w:lang w:val="en-US"/>
        </w:rPr>
        <w:instrText>ropping-particle" : "", "family" : "Turan", "given" : "T. N.", "non-dropping-particle" : "", "parse-names" : false, "suffix" : "" }, { "dropping-particle" : "", "family" : "Virani", "given" : "S. S.", "non-dropping-particle" : "", "parse-names" : false, "suffix" : "" }, { "dropping-particle" : "", "family" : "Willey", "given" : "J. Z.", "non-dropping-particle" : "", "parse-names" : false, "suffix" : "" }, { "dropping-particle" : "", "family" : "Woo", "given" : "D.", "non-dropping-particle" : "", "parse-names" : false, "suffix" : "" }, { "dropping-particle" : "", "family" : "Yeh", "given" : "R. W.", "non-dropping-particle" : "", "parse-names" : false, "suffix" : "" }, { "dropping-particle" : "", "family" : "Turner", "given" : "M. B.", "non-dropping-particle" : "", "parse-names" : false, "suffix" : "" } ], "container-title" : "Circulation", "id" : "ITEM-2", "issue" : "4", "issued" : { "date-parts" : [ [ "2015" ] ] }, "number-of-pages" : "29-322", "title" : "Heart Disease and Stroke Statistics-2015 Update: A Report from the American Heart Association", "type" : "report", "volume" : "131" }, "uris" : [ "http://www.mendeley.com/documents/?uuid=3b291c76-1b8c-4065-a2a1-d6d46215e827" ] } ], "mendeley" : { "formattedCitation" : "&lt;sup&gt;1,2&lt;/sup&gt;", "plainTextFormattedCitation" : "1,2", "previouslyFormattedCitation" : "(MOZAFFARIAN et al., 2015; SBC, 2010)" }, "properties" : { "noteIndex" : 0 }, "schema" : "https://github.com/citation-style-language/schema/raw/master/csl-citation.json" }</w:instrText>
      </w:r>
      <w:r w:rsidR="00561BE8" w:rsidRPr="00561BE8">
        <w:rPr>
          <w:rFonts w:ascii="Times New Roman" w:hAnsi="Times New Roman"/>
          <w:sz w:val="24"/>
          <w:szCs w:val="24"/>
        </w:rPr>
        <w:fldChar w:fldCharType="separate"/>
      </w:r>
      <w:r w:rsidR="00561BE8" w:rsidRPr="00561BE8">
        <w:rPr>
          <w:rFonts w:ascii="Times New Roman" w:hAnsi="Times New Roman"/>
          <w:noProof/>
          <w:sz w:val="24"/>
          <w:szCs w:val="24"/>
          <w:vertAlign w:val="superscript"/>
          <w:lang w:val="en-US"/>
        </w:rPr>
        <w:t>1,2</w:t>
      </w:r>
      <w:r w:rsidR="00561BE8" w:rsidRPr="00561BE8">
        <w:rPr>
          <w:rFonts w:ascii="Times New Roman" w:hAnsi="Times New Roman"/>
          <w:sz w:val="24"/>
          <w:szCs w:val="24"/>
        </w:rPr>
        <w:fldChar w:fldCharType="end"/>
      </w:r>
      <w:r w:rsidR="001431A0" w:rsidRPr="00157844">
        <w:rPr>
          <w:rFonts w:ascii="Times New Roman" w:hAnsi="Times New Roman" w:cs="Times New Roman"/>
          <w:color w:val="000000" w:themeColor="text1"/>
          <w:sz w:val="24"/>
          <w:szCs w:val="24"/>
          <w:lang w:val="en-US"/>
        </w:rPr>
        <w:t xml:space="preserve">, </w:t>
      </w:r>
      <w:r w:rsidR="0091766A" w:rsidRPr="00157844">
        <w:rPr>
          <w:rFonts w:ascii="Times New Roman" w:hAnsi="Times New Roman" w:cs="Times New Roman"/>
          <w:color w:val="000000" w:themeColor="text1"/>
          <w:sz w:val="24"/>
          <w:szCs w:val="24"/>
          <w:lang w:val="en-US"/>
        </w:rPr>
        <w:t>reach</w:t>
      </w:r>
      <w:r w:rsidR="001431A0" w:rsidRPr="00157844">
        <w:rPr>
          <w:rFonts w:ascii="Times New Roman" w:hAnsi="Times New Roman" w:cs="Times New Roman"/>
          <w:color w:val="000000" w:themeColor="text1"/>
          <w:sz w:val="24"/>
          <w:szCs w:val="24"/>
          <w:lang w:val="en-US"/>
        </w:rPr>
        <w:t>in</w:t>
      </w:r>
      <w:r w:rsidR="00B62F28" w:rsidRPr="00157844">
        <w:rPr>
          <w:rFonts w:ascii="Times New Roman" w:hAnsi="Times New Roman" w:cs="Times New Roman"/>
          <w:color w:val="000000" w:themeColor="text1"/>
          <w:sz w:val="24"/>
          <w:szCs w:val="24"/>
          <w:lang w:val="en-US"/>
        </w:rPr>
        <w:t xml:space="preserve">g, </w:t>
      </w:r>
      <w:r w:rsidR="0091766A" w:rsidRPr="00157844">
        <w:rPr>
          <w:rFonts w:ascii="Times New Roman" w:hAnsi="Times New Roman" w:cs="Times New Roman"/>
          <w:color w:val="000000" w:themeColor="text1"/>
          <w:sz w:val="24"/>
          <w:szCs w:val="24"/>
          <w:lang w:val="en-US"/>
        </w:rPr>
        <w:t>i</w:t>
      </w:r>
      <w:r w:rsidR="001431A0" w:rsidRPr="00157844">
        <w:rPr>
          <w:rFonts w:ascii="Times New Roman" w:hAnsi="Times New Roman" w:cs="Times New Roman"/>
          <w:color w:val="000000" w:themeColor="text1"/>
          <w:sz w:val="24"/>
          <w:szCs w:val="24"/>
          <w:lang w:val="en-US"/>
        </w:rPr>
        <w:t>n 2011</w:t>
      </w:r>
      <w:r w:rsidR="00B62F28" w:rsidRPr="00157844">
        <w:rPr>
          <w:rFonts w:ascii="Times New Roman" w:hAnsi="Times New Roman" w:cs="Times New Roman"/>
          <w:color w:val="000000" w:themeColor="text1"/>
          <w:sz w:val="24"/>
          <w:szCs w:val="24"/>
          <w:lang w:val="en-US"/>
        </w:rPr>
        <w:t>,</w:t>
      </w:r>
      <w:r w:rsidR="0091766A" w:rsidRPr="00157844">
        <w:rPr>
          <w:rFonts w:ascii="Times New Roman" w:hAnsi="Times New Roman" w:cs="Times New Roman"/>
          <w:color w:val="000000" w:themeColor="text1"/>
          <w:sz w:val="24"/>
          <w:szCs w:val="24"/>
          <w:lang w:val="en-US"/>
        </w:rPr>
        <w:t xml:space="preserve"> </w:t>
      </w:r>
      <w:r w:rsidR="001431A0" w:rsidRPr="00157844">
        <w:rPr>
          <w:rFonts w:ascii="Times New Roman" w:hAnsi="Times New Roman" w:cs="Times New Roman"/>
          <w:color w:val="000000" w:themeColor="text1"/>
          <w:sz w:val="24"/>
          <w:szCs w:val="24"/>
          <w:lang w:val="en-US"/>
        </w:rPr>
        <w:t xml:space="preserve">$46,4 billion </w:t>
      </w:r>
      <w:r w:rsidR="00B62F28" w:rsidRPr="00157844">
        <w:rPr>
          <w:rFonts w:ascii="Times New Roman" w:hAnsi="Times New Roman" w:cs="Times New Roman"/>
          <w:color w:val="000000" w:themeColor="text1"/>
          <w:sz w:val="24"/>
          <w:szCs w:val="24"/>
          <w:lang w:val="en-US"/>
        </w:rPr>
        <w:t>i</w:t>
      </w:r>
      <w:r w:rsidR="00267840" w:rsidRPr="00157844">
        <w:rPr>
          <w:rFonts w:ascii="Times New Roman" w:hAnsi="Times New Roman" w:cs="Times New Roman"/>
          <w:color w:val="000000" w:themeColor="text1"/>
          <w:sz w:val="24"/>
          <w:szCs w:val="24"/>
          <w:lang w:val="en-US"/>
        </w:rPr>
        <w:t>n direct and indirect</w:t>
      </w:r>
      <w:r w:rsidR="00561BE8" w:rsidRPr="00F26689">
        <w:rPr>
          <w:rFonts w:ascii="Times New Roman" w:hAnsi="Times New Roman"/>
          <w:sz w:val="24"/>
          <w:szCs w:val="24"/>
        </w:rPr>
        <w:fldChar w:fldCharType="begin" w:fldLock="1"/>
      </w:r>
      <w:r w:rsidR="00561BE8" w:rsidRPr="00F26689">
        <w:rPr>
          <w:rFonts w:ascii="Times New Roman" w:hAnsi="Times New Roman"/>
          <w:sz w:val="24"/>
          <w:szCs w:val="24"/>
        </w:rPr>
        <w:instrText>ADDIN CSL_CITATION { "citationItems" : [ { "id" : "ITEM-1", "itemData" : { "DOI" : "10.1161/CIR.0000000000000152", "ISBN" : "0000000000000", "ISSN" : "0009-7322", "author" : [ { "dropping-particle" : "", "family" : "Mozaffarian", "given" : "D.", "non-dropping-particle" : "", "parse-names" : false, "suffix" : "" }, { "dropping-particle" : "", "family" : "Benjamin", "given" : "E. J.", "non-dropping-particle" : "", "parse-names" : false, "suffix" : "" }, { "dropping-particle" : "", "family" : "Go", "given" : "A. S.", "non-dropping-particle" : "", "parse-names" : false, "suffix" : "" }, { "dropping-particle" : "", "family" : "Arnett", "given" : "D. K.", "non-dropping-particle" : "", "parse-names" : false, "suffix" : "" }, { "dropping-particle" : "", "family" : "Blaha", "given" : "M. J.", "non-dropping-particle" : "", "parse-names" : false, "suffix" : "" }, { "dropping-particle" : "", "family" : "Cushman", "given" : "M.", "non-dropping-particle" : "", "parse-names" : false, "suffix" : "" }, { "dropping-particle" : "", "family" : "Ferranti", "given" : "S.", "non-dropping-particle" : "de", "parse-names" : false, "suffix" : "" }, { "dropping-particle" : "", "family" : "Despres", "given" : "J.-P.", "non-dropping-particle" : "", "parse-names" : false, "suffix" : "" }, { "dropping-particle" : "", "family" : "Fullerton", "given" : "H. J.", "non-dropping-particle" : "", "parse-names" : false, "suffix" : "" }, { "dropping-particle" : "", "family" : "Howard", "given" : "V. J.", "non-dropping-particle" : "", "parse-names" : false, "suffix" : "" }, { "dropping-particle" : "", "family" : "Huffman", "given" : "M. D.", "non-dropping-particle" : "", "parse-names" : false, "suffix" : "" }, { "dropping-particle" : "", "family" : "Judd", "given" : "S. E.", "non-dropping-particle" : "", "parse-names" : false, "suffix" : "" }, { "dropping-particle" : "", "family" : "Kissela", "given" : "B. M.", "non-dropping-particle" : "", "parse-names" : false, "suffix" : "" }, { "dropping-particle" : "", "family" : "Lackland", "given" : "D. T.", "non-dropping-particle" : "", "parse-names" : false, "suffix" : "" }, { "dropping-particle" : "", "family" : "Lichtman", "given" : "J. H.", "non-dropping-particle" : "", "parse-names" : false, "suffix" : "" }, { "dropping-particle" : "", "family" : "Lisabeth", "given" : "L. D.", "non-dropping-particle" : "", "parse-names" : false, "suffix" : "" }, { "dropping-particle" : "", "family" : "Liu", "given" : "S.", "non-dropping-particle" : "", "parse-names" : false, "suffix" : "" }, { "dropping-particle" : "", "family" : "Mackey", "given" : "R. H.", "non-dropping-particle" : "", "parse-names" : false, "suffix" : "" }, { "dropping-particle" : "", "family" : "Matchar", "given" : "D. B.", "non-dropping-particle" : "", "parse-names" : false, "suffix" : "" }, { "dropping-particle" : "", "family" : "McGuire", "given" : "D. K.", "non-dropping-particle" : "", "parse-names" : false, "suffix" : "" }, { "dropping-particle" : "", "family" : "Mohler", "given" : "E. R.", "non-dropping-particle" : "", "parse-names" : false, "suffix" : "" }, { "dropping-particle" : "", "family" : "Moy", "given" : "C. S.", "non-dropping-particle" : "", "parse-names" : false, "suffix" : "" }, { "dropping-particle" : "", "family" : "Muntner", "given" : "P.", "non-dropping-particle" : "", "parse-names" : false, "suffix" : "" }, { "dropping-particle" : "", "family" : "Mussolino", "given" : "M. E.", "non-dropping-particle" : "", "parse-names" : false, "suffix" : "" }, { "dropping-particle" : "", "family" : "Nasir", "given" : "K.", "non-dropping-particle" : "", "parse-names" : false, "suffix" : "" }, { "dropping-particle" : "", "family" : "Neumar", "given" : "R. W.", "non-dropping-particle" : "", "parse-names" : false, "suffix" : "" }, { "dropping-particle" : "", "family" : "Nichol", "given" : "G.", "non-dropping-particle" : "", "parse-names" : false, "suffix" : "" }, { "dropping-particle" : "", "family" : "Palaniappan", "given" : "L.", "non-dropping-particle" : "", "parse-names" : false, "suffix" : "" }, { "dropping-particle" : "", "family" : "Pandey", "given" : "D. K.", "non-dropping-particle" : "", "parse-names" : false, "suffix" : "" }, { "dropping-particle" : "", "family" : "Reeves", "given" : "M. J.", "non-dropping-particle" : "", "parse-names" : false, "suffix" : "" }, { "dropping-particle" : "", "family" : "Rodriguez", "given" : "C. J.", "non-dropping-particle" : "", "parse-names" : false, "suffix" : "" }, { "dropping-particle" : "", "family" : "Sorlie", "given" : "P. D.", "non-dropping-particle" : "", "parse-names" : false, "suffix" : "" }, { "dropping-particle" : "", "family" : "Stein", "given" : "J.", "non-dropping-particle" : "", "parse-names" : false, "suffix" : "" }, { "dropping-particle" : "", "family" : "Towfighi", "given" : "A.", "non-dropping-particle" : "", "parse-names" : false, "suffi</w:instrText>
      </w:r>
      <w:r w:rsidR="00561BE8" w:rsidRPr="00561BE8">
        <w:rPr>
          <w:rFonts w:ascii="Times New Roman" w:hAnsi="Times New Roman"/>
          <w:sz w:val="24"/>
          <w:szCs w:val="24"/>
          <w:lang w:val="en-US"/>
        </w:rPr>
        <w:instrText>x" : "" }, { "dropping-particle" : "", "family" : "Turan", "given" : "T. N.", "non-dropping-particle" : "", "parse-names" : false, "suffix" : "" }, { "dropping-particle" : "", "family" : "Virani", "given" : "S. S.", "non-dropping-particle" : "", "parse-names" : false, "suffix" : "" }, { "dropping-particle" : "", "family" : "Willey", "given" : "J. Z.", "non-dropping-particle" : "", "parse-names" : false, "suffix" : "" }, { "dropping-particle" : "", "family" : "Woo", "given" : "D.", "non-dropping-particle" : "", "parse-names" : false, "suffix" : "" }, { "dropping-particle" : "", "family" : "Yeh", "given" : "R. W.", "non-dropping-particle" : "", "parse-names" : false, "suffix" : "" }, { "dropping-particle" : "", "family" : "Turner", "given" : "M. B.", "non-dropping-particle" : "", "parse-names" : false, "suffix" : "" } ], "container-title" : "Circulation", "id" : "ITEM-1", "issue" : "4", "issued" : { "date-parts" : [ [ "2015" ] ] }, "number-of-pages" : "29-322", "title" : "Heart Disease and Stroke Statistics-2015 Update: A Report from the American Heart Association", "type" : "report", "volume" : "131" }, "uris" : [ "http://www.mendeley.com/documents/?uuid=3b291c76-1b8c-4065-a2a1-d6d46215e827" ] } ], "mendeley" : { "formattedCitation" : "&lt;sup&gt;2&lt;/sup&gt;", "plainTextFormattedCitation" : "2", "previouslyFormattedCitation" : "(MOZAFFARIAN et al., 2015)" }, "properties" : { "noteIndex" : 0 }, "schema" : "https://github.com/citation-style-language/schema/raw/master/csl-citation.json" }</w:instrText>
      </w:r>
      <w:r w:rsidR="00561BE8" w:rsidRPr="00F26689">
        <w:rPr>
          <w:rFonts w:ascii="Times New Roman" w:hAnsi="Times New Roman"/>
          <w:sz w:val="24"/>
          <w:szCs w:val="24"/>
        </w:rPr>
        <w:fldChar w:fldCharType="separate"/>
      </w:r>
      <w:r w:rsidR="00561BE8" w:rsidRPr="00561BE8">
        <w:rPr>
          <w:rFonts w:ascii="Times New Roman" w:hAnsi="Times New Roman"/>
          <w:noProof/>
          <w:sz w:val="24"/>
          <w:szCs w:val="24"/>
          <w:vertAlign w:val="superscript"/>
          <w:lang w:val="en-US"/>
        </w:rPr>
        <w:t>2</w:t>
      </w:r>
      <w:r w:rsidR="00561BE8" w:rsidRPr="00F26689">
        <w:rPr>
          <w:rFonts w:ascii="Times New Roman" w:hAnsi="Times New Roman"/>
          <w:sz w:val="24"/>
          <w:szCs w:val="24"/>
        </w:rPr>
        <w:fldChar w:fldCharType="end"/>
      </w:r>
      <w:r w:rsidR="00267840" w:rsidRPr="00157844">
        <w:rPr>
          <w:rFonts w:ascii="Times New Roman" w:hAnsi="Times New Roman" w:cs="Times New Roman"/>
          <w:color w:val="000000" w:themeColor="text1"/>
          <w:sz w:val="24"/>
          <w:szCs w:val="24"/>
          <w:lang w:val="en-US"/>
        </w:rPr>
        <w:t xml:space="preserve"> </w:t>
      </w:r>
      <w:r w:rsidR="00B62F28" w:rsidRPr="00157844">
        <w:rPr>
          <w:rFonts w:ascii="Times New Roman" w:hAnsi="Times New Roman" w:cs="Times New Roman"/>
          <w:color w:val="000000" w:themeColor="text1"/>
          <w:sz w:val="24"/>
          <w:szCs w:val="24"/>
          <w:lang w:val="en-US"/>
        </w:rPr>
        <w:t>costs</w:t>
      </w:r>
      <w:r w:rsidR="00267840" w:rsidRPr="00157844">
        <w:rPr>
          <w:rFonts w:ascii="Times New Roman" w:hAnsi="Times New Roman" w:cs="Times New Roman"/>
          <w:color w:val="000000" w:themeColor="text1"/>
          <w:sz w:val="24"/>
          <w:szCs w:val="24"/>
          <w:lang w:val="en-US"/>
        </w:rPr>
        <w:t xml:space="preserve">. In a </w:t>
      </w:r>
      <w:r w:rsidR="00574586" w:rsidRPr="00157844">
        <w:rPr>
          <w:rFonts w:ascii="Times New Roman" w:hAnsi="Times New Roman" w:cs="Times New Roman"/>
          <w:color w:val="000000" w:themeColor="text1"/>
          <w:sz w:val="24"/>
          <w:szCs w:val="24"/>
          <w:lang w:val="en-US"/>
        </w:rPr>
        <w:t>study</w:t>
      </w:r>
      <w:r w:rsidR="00561BE8">
        <w:rPr>
          <w:rFonts w:ascii="Times New Roman" w:hAnsi="Times New Roman" w:cs="Times New Roman"/>
          <w:color w:val="000000" w:themeColor="text1"/>
          <w:sz w:val="24"/>
          <w:szCs w:val="24"/>
          <w:lang w:val="en-US"/>
        </w:rPr>
        <w:t xml:space="preserve"> held </w:t>
      </w:r>
      <w:r w:rsidR="00574586" w:rsidRPr="00157844">
        <w:rPr>
          <w:rFonts w:ascii="Times New Roman" w:hAnsi="Times New Roman" w:cs="Times New Roman"/>
          <w:color w:val="000000" w:themeColor="text1"/>
          <w:sz w:val="24"/>
          <w:szCs w:val="24"/>
          <w:lang w:val="en-US"/>
        </w:rPr>
        <w:t>by</w:t>
      </w:r>
      <w:r w:rsidR="00267840" w:rsidRPr="00157844">
        <w:rPr>
          <w:rFonts w:ascii="Times New Roman" w:hAnsi="Times New Roman" w:cs="Times New Roman"/>
          <w:color w:val="000000" w:themeColor="text1"/>
          <w:sz w:val="24"/>
          <w:szCs w:val="24"/>
          <w:lang w:val="en-US"/>
        </w:rPr>
        <w:t xml:space="preserve"> th</w:t>
      </w:r>
      <w:r w:rsidR="00574586" w:rsidRPr="00157844">
        <w:rPr>
          <w:rFonts w:ascii="Times New Roman" w:hAnsi="Times New Roman" w:cs="Times New Roman"/>
          <w:color w:val="000000" w:themeColor="text1"/>
          <w:sz w:val="24"/>
          <w:szCs w:val="24"/>
          <w:lang w:val="en-US"/>
        </w:rPr>
        <w:t>is</w:t>
      </w:r>
      <w:r w:rsidR="00267840" w:rsidRPr="00157844">
        <w:rPr>
          <w:rFonts w:ascii="Times New Roman" w:hAnsi="Times New Roman" w:cs="Times New Roman"/>
          <w:color w:val="000000" w:themeColor="text1"/>
          <w:sz w:val="24"/>
          <w:szCs w:val="24"/>
          <w:lang w:val="en-US"/>
        </w:rPr>
        <w:t xml:space="preserve"> group</w:t>
      </w:r>
      <w:r w:rsidR="00574586" w:rsidRPr="00157844">
        <w:rPr>
          <w:rFonts w:ascii="Times New Roman" w:hAnsi="Times New Roman" w:cs="Times New Roman"/>
          <w:color w:val="000000" w:themeColor="text1"/>
          <w:sz w:val="24"/>
          <w:szCs w:val="24"/>
          <w:lang w:val="en-US"/>
        </w:rPr>
        <w:t>,</w:t>
      </w:r>
      <w:r w:rsidR="00561BE8">
        <w:rPr>
          <w:rFonts w:ascii="Times New Roman" w:hAnsi="Times New Roman" w:cs="Times New Roman"/>
          <w:color w:val="000000" w:themeColor="text1"/>
          <w:sz w:val="24"/>
          <w:szCs w:val="24"/>
          <w:lang w:val="en-US"/>
        </w:rPr>
        <w:t xml:space="preserve"> </w:t>
      </w:r>
      <w:r w:rsidR="00574586" w:rsidRPr="00157844">
        <w:rPr>
          <w:rFonts w:ascii="Times New Roman" w:hAnsi="Times New Roman" w:cs="Times New Roman"/>
          <w:color w:val="000000" w:themeColor="text1"/>
          <w:sz w:val="24"/>
          <w:szCs w:val="24"/>
          <w:lang w:val="en-US"/>
        </w:rPr>
        <w:t>it was</w:t>
      </w:r>
      <w:r w:rsidR="008145EF" w:rsidRPr="00157844">
        <w:rPr>
          <w:rFonts w:ascii="Times New Roman" w:hAnsi="Times New Roman" w:cs="Times New Roman"/>
          <w:color w:val="000000" w:themeColor="text1"/>
          <w:sz w:val="24"/>
          <w:szCs w:val="24"/>
          <w:lang w:val="en-US"/>
        </w:rPr>
        <w:t xml:space="preserve"> noted</w:t>
      </w:r>
      <w:r w:rsidR="00574586" w:rsidRPr="00157844">
        <w:rPr>
          <w:rFonts w:ascii="Times New Roman" w:hAnsi="Times New Roman" w:cs="Times New Roman"/>
          <w:color w:val="000000" w:themeColor="text1"/>
          <w:sz w:val="24"/>
          <w:szCs w:val="24"/>
          <w:lang w:val="en-US"/>
        </w:rPr>
        <w:t xml:space="preserve"> </w:t>
      </w:r>
      <w:r w:rsidR="00267840" w:rsidRPr="00157844">
        <w:rPr>
          <w:rFonts w:ascii="Times New Roman" w:hAnsi="Times New Roman" w:cs="Times New Roman"/>
          <w:color w:val="000000" w:themeColor="text1"/>
          <w:sz w:val="24"/>
          <w:szCs w:val="24"/>
          <w:lang w:val="en-US"/>
        </w:rPr>
        <w:t xml:space="preserve">a possible </w:t>
      </w:r>
      <w:r w:rsidR="0058149B" w:rsidRPr="00157844">
        <w:rPr>
          <w:rFonts w:ascii="Times New Roman" w:hAnsi="Times New Roman" w:cs="Times New Roman"/>
          <w:color w:val="000000" w:themeColor="text1"/>
          <w:sz w:val="24"/>
          <w:szCs w:val="24"/>
          <w:lang w:val="en-US"/>
        </w:rPr>
        <w:t>altered posture pattern among the hypertens</w:t>
      </w:r>
      <w:r w:rsidR="008145EF" w:rsidRPr="00157844">
        <w:rPr>
          <w:rFonts w:ascii="Times New Roman" w:hAnsi="Times New Roman" w:cs="Times New Roman"/>
          <w:color w:val="000000" w:themeColor="text1"/>
          <w:sz w:val="24"/>
          <w:szCs w:val="24"/>
          <w:lang w:val="en-US"/>
        </w:rPr>
        <w:t>ive</w:t>
      </w:r>
      <w:r w:rsidR="0058149B" w:rsidRPr="00157844">
        <w:rPr>
          <w:rFonts w:ascii="Times New Roman" w:hAnsi="Times New Roman" w:cs="Times New Roman"/>
          <w:color w:val="000000" w:themeColor="text1"/>
          <w:sz w:val="24"/>
          <w:szCs w:val="24"/>
          <w:lang w:val="en-US"/>
        </w:rPr>
        <w:t xml:space="preserve"> </w:t>
      </w:r>
      <w:r w:rsidR="00561BE8">
        <w:rPr>
          <w:rFonts w:ascii="Times New Roman" w:hAnsi="Times New Roman" w:cs="Times New Roman"/>
          <w:color w:val="000000" w:themeColor="text1"/>
          <w:sz w:val="24"/>
          <w:szCs w:val="24"/>
          <w:lang w:val="en-US"/>
        </w:rPr>
        <w:t>individuals</w:t>
      </w:r>
      <w:r w:rsidR="00024D12" w:rsidRPr="00157844">
        <w:rPr>
          <w:rFonts w:ascii="Times New Roman" w:hAnsi="Times New Roman" w:cs="Times New Roman"/>
          <w:color w:val="000000" w:themeColor="text1"/>
          <w:sz w:val="24"/>
          <w:szCs w:val="24"/>
          <w:lang w:val="en-US"/>
        </w:rPr>
        <w:t>, namely</w:t>
      </w:r>
      <w:r w:rsidR="008145EF" w:rsidRPr="00157844">
        <w:rPr>
          <w:rFonts w:ascii="Times New Roman" w:hAnsi="Times New Roman" w:cs="Times New Roman"/>
          <w:color w:val="000000" w:themeColor="text1"/>
          <w:sz w:val="24"/>
          <w:szCs w:val="24"/>
          <w:lang w:val="en-US"/>
        </w:rPr>
        <w:t xml:space="preserve">, </w:t>
      </w:r>
      <w:r w:rsidR="00AB2EDE" w:rsidRPr="00157844">
        <w:rPr>
          <w:rFonts w:ascii="Times New Roman" w:hAnsi="Times New Roman" w:cs="Times New Roman"/>
          <w:color w:val="000000" w:themeColor="text1"/>
          <w:sz w:val="24"/>
          <w:szCs w:val="24"/>
          <w:lang w:val="en-US"/>
        </w:rPr>
        <w:t>anterior</w:t>
      </w:r>
      <w:r w:rsidR="0085495A" w:rsidRPr="00157844">
        <w:rPr>
          <w:rFonts w:ascii="Times New Roman" w:hAnsi="Times New Roman" w:cs="Times New Roman"/>
          <w:color w:val="000000" w:themeColor="text1"/>
          <w:sz w:val="24"/>
          <w:szCs w:val="24"/>
          <w:lang w:val="en-US"/>
        </w:rPr>
        <w:t xml:space="preserve"> trunk</w:t>
      </w:r>
      <w:r w:rsidR="00561BE8">
        <w:rPr>
          <w:rFonts w:ascii="Times New Roman" w:hAnsi="Times New Roman" w:cs="Times New Roman"/>
          <w:color w:val="000000" w:themeColor="text1"/>
          <w:sz w:val="24"/>
          <w:szCs w:val="24"/>
          <w:lang w:val="en-US"/>
        </w:rPr>
        <w:t xml:space="preserve"> shift</w:t>
      </w:r>
      <w:r w:rsidR="00AB2EDE" w:rsidRPr="00157844">
        <w:rPr>
          <w:rFonts w:ascii="Times New Roman" w:hAnsi="Times New Roman" w:cs="Times New Roman"/>
          <w:color w:val="000000" w:themeColor="text1"/>
          <w:sz w:val="24"/>
          <w:szCs w:val="24"/>
          <w:lang w:val="en-US"/>
        </w:rPr>
        <w:t>, posterior</w:t>
      </w:r>
      <w:r w:rsidR="0051509A" w:rsidRPr="00157844">
        <w:rPr>
          <w:rFonts w:ascii="Times New Roman" w:hAnsi="Times New Roman" w:cs="Times New Roman"/>
          <w:color w:val="000000" w:themeColor="text1"/>
          <w:sz w:val="24"/>
          <w:szCs w:val="24"/>
          <w:lang w:val="en-US"/>
        </w:rPr>
        <w:t xml:space="preserve"> </w:t>
      </w:r>
      <w:r w:rsidR="00561BE8">
        <w:rPr>
          <w:rFonts w:ascii="Times New Roman" w:hAnsi="Times New Roman" w:cs="Times New Roman"/>
          <w:color w:val="000000" w:themeColor="text1"/>
          <w:sz w:val="24"/>
          <w:szCs w:val="24"/>
          <w:lang w:val="en-US"/>
        </w:rPr>
        <w:t>shift</w:t>
      </w:r>
      <w:r w:rsidR="0051509A" w:rsidRPr="00157844">
        <w:rPr>
          <w:rFonts w:ascii="Times New Roman" w:hAnsi="Times New Roman" w:cs="Times New Roman"/>
          <w:color w:val="000000" w:themeColor="text1"/>
          <w:sz w:val="24"/>
          <w:szCs w:val="24"/>
          <w:lang w:val="en-US"/>
        </w:rPr>
        <w:t xml:space="preserve"> of the body</w:t>
      </w:r>
      <w:r w:rsidR="00AB2EDE" w:rsidRPr="00157844">
        <w:rPr>
          <w:rFonts w:ascii="Times New Roman" w:hAnsi="Times New Roman" w:cs="Times New Roman"/>
          <w:color w:val="000000" w:themeColor="text1"/>
          <w:sz w:val="24"/>
          <w:szCs w:val="24"/>
          <w:lang w:val="en-US"/>
        </w:rPr>
        <w:t>, decreased</w:t>
      </w:r>
      <w:r w:rsidR="00B47BBB" w:rsidRPr="00157844">
        <w:rPr>
          <w:rFonts w:ascii="Times New Roman" w:hAnsi="Times New Roman" w:cs="Times New Roman"/>
          <w:color w:val="000000" w:themeColor="text1"/>
          <w:sz w:val="24"/>
          <w:szCs w:val="24"/>
          <w:lang w:val="en-US"/>
        </w:rPr>
        <w:t>³</w:t>
      </w:r>
      <w:r w:rsidR="00FC6DFF" w:rsidRPr="00157844">
        <w:rPr>
          <w:rFonts w:ascii="Times New Roman" w:hAnsi="Times New Roman" w:cs="Times New Roman"/>
          <w:color w:val="000000" w:themeColor="text1"/>
          <w:sz w:val="24"/>
          <w:szCs w:val="24"/>
          <w:lang w:val="en-US"/>
        </w:rPr>
        <w:t xml:space="preserve"> </w:t>
      </w:r>
      <w:r w:rsidR="00AB2EDE" w:rsidRPr="00157844">
        <w:rPr>
          <w:rFonts w:ascii="Times New Roman" w:hAnsi="Times New Roman" w:cs="Times New Roman"/>
          <w:color w:val="000000" w:themeColor="text1"/>
          <w:sz w:val="24"/>
          <w:szCs w:val="24"/>
          <w:lang w:val="en-US"/>
        </w:rPr>
        <w:t>hip, knee and ankle</w:t>
      </w:r>
      <w:r w:rsidR="00FC6DFF" w:rsidRPr="00157844">
        <w:rPr>
          <w:rFonts w:ascii="Times New Roman" w:hAnsi="Times New Roman" w:cs="Times New Roman"/>
          <w:color w:val="000000" w:themeColor="text1"/>
          <w:sz w:val="24"/>
          <w:szCs w:val="24"/>
          <w:lang w:val="en-US"/>
        </w:rPr>
        <w:t xml:space="preserve"> angles</w:t>
      </w:r>
      <w:r w:rsidR="00B47BBB" w:rsidRPr="00157844">
        <w:rPr>
          <w:rFonts w:ascii="Times New Roman" w:hAnsi="Times New Roman" w:cs="Times New Roman"/>
          <w:color w:val="000000" w:themeColor="text1"/>
          <w:sz w:val="24"/>
          <w:szCs w:val="24"/>
          <w:lang w:val="en-US"/>
        </w:rPr>
        <w:t xml:space="preserve">. </w:t>
      </w:r>
    </w:p>
    <w:p w14:paraId="572AA990" w14:textId="77777777" w:rsidR="0024680B" w:rsidRDefault="00181A5B" w:rsidP="0024680B">
      <w:pPr>
        <w:spacing w:before="240" w:line="240" w:lineRule="auto"/>
        <w:ind w:firstLine="709"/>
        <w:jc w:val="both"/>
        <w:rPr>
          <w:rFonts w:ascii="Times New Roman" w:hAnsi="Times New Roman" w:cs="Times New Roman"/>
          <w:b/>
          <w:color w:val="000000" w:themeColor="text1"/>
          <w:sz w:val="24"/>
          <w:szCs w:val="24"/>
          <w:u w:val="single"/>
          <w:lang w:val="en-US"/>
        </w:rPr>
      </w:pPr>
      <w:r w:rsidRPr="00157844">
        <w:rPr>
          <w:rFonts w:ascii="Times New Roman" w:hAnsi="Times New Roman" w:cs="Times New Roman"/>
          <w:sz w:val="24"/>
          <w:szCs w:val="24"/>
          <w:lang w:val="en-US"/>
        </w:rPr>
        <w:t>Misalignments on posture overloa</w:t>
      </w:r>
      <w:r w:rsidR="00561BE8">
        <w:rPr>
          <w:rFonts w:ascii="Times New Roman" w:hAnsi="Times New Roman" w:cs="Times New Roman"/>
          <w:sz w:val="24"/>
          <w:szCs w:val="24"/>
          <w:lang w:val="en-US"/>
        </w:rPr>
        <w:t>d the neuromusculoskeletal</w:t>
      </w:r>
      <w:r w:rsidR="0024680B" w:rsidRPr="00F26689">
        <w:rPr>
          <w:rFonts w:ascii="Times New Roman" w:hAnsi="Times New Roman"/>
          <w:sz w:val="24"/>
          <w:szCs w:val="24"/>
        </w:rPr>
        <w:fldChar w:fldCharType="begin" w:fldLock="1"/>
      </w:r>
      <w:r w:rsidR="0024680B" w:rsidRPr="0024680B">
        <w:rPr>
          <w:rFonts w:ascii="Times New Roman" w:hAnsi="Times New Roman"/>
          <w:sz w:val="24"/>
          <w:szCs w:val="24"/>
          <w:lang w:val="en-US"/>
        </w:rPr>
        <w:instrText>ADDIN CSL_CITATION { "citationItems" : [ { "id" : "ITEM-1", "itemData" : { "ISBN" : "1062-6050", "ISSN" : "10626050", "PMID" : "16284640", "abstract" : "CONTEXT: Muscle fatigue is generally categorized in 2 ways: that caused by peripheral weakness (peripheral fatigue) and that caused by a progressive failure of voluntary neural drive (central fatigue). Numerous variables have been studied in conjunction with fatigue protocols, including postural stability, maximum voluntary contraction force, and reaction time. When torque recordings fall below 50% of a maximum voluntary contraction, the muscle is described as fatigued, but whether this value is a good indicator of fatigue has not been studied. OBJECTIVE: To compare the effects of 2 ankle musculature fatigue protocols (30% and 50%) on the duration of postural stability dysfunction. DESIGN: To assess differences between the 30% and 50% fatigue protocols, we calculated a 1 between-groups factor (subjects) and 2 within-groups factors (fatigue, test) analysis of variance. SETTING: E.J. Nutter Athletic Training Facility. PATIENTS OR OTHER PARTICIPANTS: Twenty subjects (10 men, 10 women; age = 21.15 +/- 2.23 years; height = 172.97 +/- 9.86 cm; mass = 70.62 +/- 14.60 kg) volunteered for this study. Subjects had no history of lower extremity injury, vestibular or balance disorders, functional ankle instability, or head injury in the past 6 months. INTERVENTION(S): On separate days, subjects performed isokinetic fatiguing contractions of the plantar flexors and dorsiflexors in a 30% protocol (70% decrease in strength) and a 50% protocol (50% decrease in strength). MAIN OUTCOME MEASURE(S): Baseline and postfatigue postural stability scores were determined before and after the isokinetic fatiguing contractions. Plantar-flexion peak-torque measurements were obtained for the 2 fatiguing protocols. Three prefatigue and 12 postfatigue postural stability trials were recorded. Velocities for testing were 60 degrees /s for plantar flexion and 120 degrees /s for dorsiflexion. RESULTS: Sway velocity was significantly greater when the ankle was fatigued to 30% (1.56 degrees /s) than in the 50% condition (1.36 degrees /s). For the 30% protocol, sway was significantly impaired when the pretest condition (1.19 degrees /s) was compared with posttest trial 1 (2.34 degrees /s), trial 2 (2.37 degrees /s), and trial 3 (1.71 degrees /s). For the 50% protocol, sway was significantly impaired when the pretest condition (1.27 degrees /s) was compared with posttest trial 1 (2.02 degrees /s). CONCLUSIONS: The 30% fatigue protocol resulted in significantly longer impairment of postural st\u2026", "author" : [ { "dropping-particle" : "", "family" : "Harkins", "given" : "Kelly M.", "non-dropping-particle" : "", "parse-names" : false, "suffix" : "" }, { "dropping-particle" : "", "family" : "Mattacola", "given" : "Carl G.", "non-dropping-particle" : "", "parse-names" : false, "</w:instrText>
      </w:r>
      <w:r w:rsidR="0024680B" w:rsidRPr="00F26689">
        <w:rPr>
          <w:rFonts w:ascii="Times New Roman" w:hAnsi="Times New Roman"/>
          <w:sz w:val="24"/>
          <w:szCs w:val="24"/>
        </w:rPr>
        <w:instrText>suffix" : "" }, { "dropping-particle" : "", "family" : "Uhl", "given" : "Timothy L.", "non-dropping-particle" : "", "parse-names" : false, "suffix" : "" }, { "dropping-particle" : "", "</w:instrText>
      </w:r>
      <w:r w:rsidR="0024680B" w:rsidRPr="0024680B">
        <w:rPr>
          <w:rFonts w:ascii="Times New Roman" w:hAnsi="Times New Roman"/>
          <w:sz w:val="24"/>
          <w:szCs w:val="24"/>
          <w:lang w:val="en-US"/>
        </w:rPr>
        <w:instrText>family" : "Malone", "given" : "Terry R.", "non-dropping-particle" : "", "parse-names" : false, "suffix" : "" }, { "dropping-particle" : "", "family" : "McCrory", "given" : "Jean L.", "non-dropping-particle" : "", "parse-names" : false, "suffix" : "" } ], "container-title" : "Journal of Athletic Training", "id" : "ITEM-1", "issue" : "3", "issued" : { "date-parts" : [ [ "2005" ] ] }, "page" : "191-194", "title" : "Effects of 2 ankle fatigue models on the duration of postural stability dysfunction", "type" : "article-journal", "volume" : "40" }, "uris" : [ "http://www.mendeley.com/documents/?uuid=ec8b6665-251f-452f-88a9-3195e9c941fa" ] }, { "id" : "ITEM-2", "itemData" : { "author" : [ { "dropping-particle" : "", "family" : "Bricot", "given" : "Bernard", "non-dropping-particle" : "", "parse-names" : false, "suffix" : "" } ], "container-title" : "Revista Instituto de Posturologia y Podoposturologia", "id" : "ITEM-2", "issue" : "2", "issued" : { "date-parts" : [ [ "2008" ] ] }, "page" : "1-13", "title" : "Postura normal y posturas patol\u00f3gicas", "type" : "article-journal", "volume" : "1" }, "uris" : [ "http://www.mendeley.com/documents/?uuid=27e8c81e-f179-44b8-b5b2-a8b96f14e586" ] } ], "mendeley" : { "formattedCitation" : "&lt;sup&gt;4,5&lt;/sup&gt;", "plainTextFormattedCitation" : "4,5", "previouslyFormattedCitation" : "(BRICOT, 2008; HARKINS et al., 2005)" }, "properties" : { "noteIndex" : 0 }, "schema" : "https://github.com/citation-style-language/schema/raw/master/csl-citation.json" }</w:instrText>
      </w:r>
      <w:r w:rsidR="0024680B" w:rsidRPr="00F26689">
        <w:rPr>
          <w:rFonts w:ascii="Times New Roman" w:hAnsi="Times New Roman"/>
          <w:sz w:val="24"/>
          <w:szCs w:val="24"/>
        </w:rPr>
        <w:fldChar w:fldCharType="separate"/>
      </w:r>
      <w:r w:rsidR="0024680B" w:rsidRPr="0024680B">
        <w:rPr>
          <w:rFonts w:ascii="Times New Roman" w:hAnsi="Times New Roman"/>
          <w:noProof/>
          <w:sz w:val="24"/>
          <w:szCs w:val="24"/>
          <w:vertAlign w:val="superscript"/>
          <w:lang w:val="en-US"/>
        </w:rPr>
        <w:t>4,5</w:t>
      </w:r>
      <w:r w:rsidR="0024680B" w:rsidRPr="00F26689">
        <w:rPr>
          <w:rFonts w:ascii="Times New Roman" w:hAnsi="Times New Roman"/>
          <w:sz w:val="24"/>
          <w:szCs w:val="24"/>
        </w:rPr>
        <w:fldChar w:fldCharType="end"/>
      </w:r>
      <w:r w:rsidR="0024680B">
        <w:rPr>
          <w:rFonts w:ascii="Times New Roman" w:hAnsi="Times New Roman"/>
          <w:noProof/>
          <w:sz w:val="24"/>
          <w:szCs w:val="24"/>
          <w:vertAlign w:val="superscript"/>
          <w:lang w:val="en-US"/>
        </w:rPr>
        <w:t xml:space="preserve"> </w:t>
      </w:r>
      <w:r w:rsidRPr="00157844">
        <w:rPr>
          <w:rFonts w:ascii="Times New Roman" w:hAnsi="Times New Roman" w:cs="Times New Roman"/>
          <w:sz w:val="24"/>
          <w:szCs w:val="24"/>
          <w:lang w:val="en-US"/>
        </w:rPr>
        <w:t>system. Excessive muscular activity m</w:t>
      </w:r>
      <w:r w:rsidR="009C0FFF" w:rsidRPr="00157844">
        <w:rPr>
          <w:rFonts w:ascii="Times New Roman" w:hAnsi="Times New Roman" w:cs="Times New Roman"/>
          <w:sz w:val="24"/>
          <w:szCs w:val="24"/>
          <w:lang w:val="en-US"/>
        </w:rPr>
        <w:t>ight</w:t>
      </w:r>
      <w:r w:rsidRPr="00157844">
        <w:rPr>
          <w:rFonts w:ascii="Times New Roman" w:hAnsi="Times New Roman" w:cs="Times New Roman"/>
          <w:sz w:val="24"/>
          <w:szCs w:val="24"/>
          <w:lang w:val="en-US"/>
        </w:rPr>
        <w:t xml:space="preserve"> stimulate mus</w:t>
      </w:r>
      <w:r w:rsidR="004F19F5" w:rsidRPr="00157844">
        <w:rPr>
          <w:rFonts w:ascii="Times New Roman" w:hAnsi="Times New Roman" w:cs="Times New Roman"/>
          <w:sz w:val="24"/>
          <w:szCs w:val="24"/>
          <w:lang w:val="en-US"/>
        </w:rPr>
        <w:t>cle</w:t>
      </w:r>
      <w:r w:rsidRPr="00157844">
        <w:rPr>
          <w:rFonts w:ascii="Times New Roman" w:hAnsi="Times New Roman" w:cs="Times New Roman"/>
          <w:sz w:val="24"/>
          <w:szCs w:val="24"/>
          <w:lang w:val="en-US"/>
        </w:rPr>
        <w:t xml:space="preserve"> sympathetic nervous activity (</w:t>
      </w:r>
      <w:r w:rsidR="009C0FFF" w:rsidRPr="00157844">
        <w:rPr>
          <w:rFonts w:ascii="Times New Roman" w:hAnsi="Times New Roman" w:cs="Times New Roman"/>
          <w:sz w:val="24"/>
          <w:szCs w:val="24"/>
          <w:lang w:val="en-US"/>
        </w:rPr>
        <w:t xml:space="preserve">MSNA) </w:t>
      </w:r>
      <w:r w:rsidRPr="00157844">
        <w:rPr>
          <w:rFonts w:ascii="Times New Roman" w:hAnsi="Times New Roman" w:cs="Times New Roman"/>
          <w:sz w:val="24"/>
          <w:szCs w:val="24"/>
          <w:lang w:val="en-US"/>
        </w:rPr>
        <w:t>that consists in vasoconstricting impulses modulated by the central nervous system (</w:t>
      </w:r>
      <w:r w:rsidR="004F19F5" w:rsidRPr="00157844">
        <w:rPr>
          <w:rFonts w:ascii="Times New Roman" w:hAnsi="Times New Roman" w:cs="Times New Roman"/>
          <w:sz w:val="24"/>
          <w:szCs w:val="24"/>
          <w:lang w:val="en-US"/>
        </w:rPr>
        <w:t>CNS</w:t>
      </w:r>
      <w:r w:rsidR="00561BE8">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and peripheral receptors, </w:t>
      </w:r>
      <w:r w:rsidR="004F19F5" w:rsidRPr="00157844">
        <w:rPr>
          <w:rFonts w:ascii="Times New Roman" w:hAnsi="Times New Roman" w:cs="Times New Roman"/>
          <w:sz w:val="24"/>
          <w:szCs w:val="24"/>
          <w:lang w:val="en-US"/>
        </w:rPr>
        <w:t xml:space="preserve">such </w:t>
      </w:r>
      <w:r w:rsidRPr="00157844">
        <w:rPr>
          <w:rFonts w:ascii="Times New Roman" w:hAnsi="Times New Roman" w:cs="Times New Roman"/>
          <w:sz w:val="24"/>
          <w:szCs w:val="24"/>
          <w:lang w:val="en-US"/>
        </w:rPr>
        <w:t>as</w:t>
      </w:r>
      <w:r w:rsidR="0024680B">
        <w:rPr>
          <w:rFonts w:ascii="Times New Roman" w:hAnsi="Times New Roman" w:cs="Times New Roman"/>
          <w:sz w:val="24"/>
          <w:szCs w:val="24"/>
          <w:lang w:val="en-US"/>
        </w:rPr>
        <w:t xml:space="preserve"> the arterial baroreceptor (AB)</w:t>
      </w:r>
      <w:r w:rsidR="0024680B" w:rsidRPr="005A1667">
        <w:rPr>
          <w:rFonts w:ascii="Times New Roman" w:hAnsi="Times New Roman"/>
          <w:sz w:val="24"/>
          <w:szCs w:val="24"/>
        </w:rPr>
        <w:fldChar w:fldCharType="begin" w:fldLock="1"/>
      </w:r>
      <w:r w:rsidR="0024680B" w:rsidRPr="0024680B">
        <w:rPr>
          <w:rFonts w:ascii="Times New Roman" w:hAnsi="Times New Roman"/>
          <w:sz w:val="24"/>
          <w:szCs w:val="24"/>
          <w:lang w:val="en-US"/>
        </w:rPr>
        <w:instrText>ADDIN CSL_CITATION { "citationItems" : [ { "id" : "ITEM-1", "itemData" : { "DOI" : "10.1002/mus.20831", "ISBN" : "0148-639X (Print)\\r0148-639X (Linking)", "ISSN" : "0148-639X", "PMID" : "17623856", "abstract" : "Sympathetic neural control of cardiovascular function is essential for normal regulation of blood pressure and tissue perfusion. In the present review we discuss sympathetic neural mechanisms in human cardiovascular physiology and pathophysiology, with a focus on evidence from direct recordings of sympathetic nerve activity using microneurography. Measurements of sympathetic nerve activity to skeletal muscle have provided extensive information regarding reflex control of blood pressure and blood flow in conditions ranging from rest to postural changes, exercise, and mental stress in populations ranging from healthy controls to patients with hypertension and heart failure. Measurements of skin sympathetic nerve activity have also provided important insights into neural control, but are often more difficult to interpret since the activity contains several types of nerve impulses with different functions. Although most studies have focused on group mean differences, we provide evidence that individual variability in sympathetic nerve activity is important to the ultimate understanding of these integrated physiological mechanisms.", "author" : [ { "dropping-particle" : "", "family" : "Wallin", "given" : "B Gunnar", "non-dropping-particle" : "", "parse-names" : false, "suffix" : "" }, { "dropping-particle" : "", "family" : "Charkoudian", "given" : "Nisha", "non-dropping-particle" : "", "parse-names" : false, "suffix" : "" } ], "container-title" : "Muscle &amp; nerve", "id" : "ITEM-1", "issue" : "5", "issued" : { "date-parts" : [ [ "2007" ] ] }, "page" : "595-614", "title" : "Sympathetic neural control of integrated cardiovascular function: insights from measurement of human sympathetic nerve activity.", "type" : "article-journal", "volume" : "36" }, "uris" : [ "http://www.mendeley.com/documents/?uuid=c1cdadd7-5c43-4c9c-8c49-552ce7969842" ] } ], "mendeley" : { "formattedCitation" : "&lt;sup&gt;6&lt;/sup&gt;", "plainTextFormattedCitation" : "6", "previouslyFormattedCitation" : "(WALLIN; CHARKOUDIAN, 2007)" }, "properties" : { "noteIndex" : 0 }, "schema" : "https://github.com/citation-style-language/schema/raw/master/csl-citation.json" }</w:instrText>
      </w:r>
      <w:r w:rsidR="0024680B" w:rsidRPr="005A1667">
        <w:rPr>
          <w:rFonts w:ascii="Times New Roman" w:hAnsi="Times New Roman"/>
          <w:sz w:val="24"/>
          <w:szCs w:val="24"/>
        </w:rPr>
        <w:fldChar w:fldCharType="separate"/>
      </w:r>
      <w:r w:rsidR="0024680B" w:rsidRPr="0024680B">
        <w:rPr>
          <w:rFonts w:ascii="Times New Roman" w:hAnsi="Times New Roman"/>
          <w:noProof/>
          <w:sz w:val="24"/>
          <w:szCs w:val="24"/>
          <w:vertAlign w:val="superscript"/>
          <w:lang w:val="en-US"/>
        </w:rPr>
        <w:t>6</w:t>
      </w:r>
      <w:r w:rsidR="0024680B" w:rsidRPr="005A1667">
        <w:rPr>
          <w:rFonts w:ascii="Times New Roman" w:hAnsi="Times New Roman"/>
          <w:sz w:val="24"/>
          <w:szCs w:val="24"/>
        </w:rPr>
        <w:fldChar w:fldCharType="end"/>
      </w:r>
      <w:r w:rsidRPr="00157844">
        <w:rPr>
          <w:rFonts w:ascii="Times New Roman" w:hAnsi="Times New Roman" w:cs="Times New Roman"/>
          <w:sz w:val="24"/>
          <w:szCs w:val="24"/>
          <w:lang w:val="en-US"/>
        </w:rPr>
        <w:t xml:space="preserve">. Studies that </w:t>
      </w:r>
      <w:r w:rsidR="004F19F5" w:rsidRPr="00157844">
        <w:rPr>
          <w:rFonts w:ascii="Times New Roman" w:hAnsi="Times New Roman" w:cs="Times New Roman"/>
          <w:sz w:val="24"/>
          <w:szCs w:val="24"/>
          <w:lang w:val="en-US"/>
        </w:rPr>
        <w:t>associate</w:t>
      </w:r>
      <w:r w:rsidRPr="00157844">
        <w:rPr>
          <w:rFonts w:ascii="Times New Roman" w:hAnsi="Times New Roman" w:cs="Times New Roman"/>
          <w:sz w:val="24"/>
          <w:szCs w:val="24"/>
          <w:lang w:val="en-US"/>
        </w:rPr>
        <w:t xml:space="preserve"> </w:t>
      </w:r>
      <w:r w:rsidR="004F19F5" w:rsidRPr="00157844">
        <w:rPr>
          <w:rFonts w:ascii="Times New Roman" w:hAnsi="Times New Roman" w:cs="Times New Roman"/>
          <w:sz w:val="24"/>
          <w:szCs w:val="24"/>
          <w:lang w:val="en-US"/>
        </w:rPr>
        <w:t>MSNA</w:t>
      </w:r>
      <w:r w:rsidRPr="00157844">
        <w:rPr>
          <w:rFonts w:ascii="Times New Roman" w:hAnsi="Times New Roman" w:cs="Times New Roman"/>
          <w:sz w:val="24"/>
          <w:szCs w:val="24"/>
          <w:lang w:val="en-US"/>
        </w:rPr>
        <w:t xml:space="preserve"> </w:t>
      </w:r>
      <w:r w:rsidR="004F19F5" w:rsidRPr="00157844">
        <w:rPr>
          <w:rFonts w:ascii="Times New Roman" w:hAnsi="Times New Roman" w:cs="Times New Roman"/>
          <w:sz w:val="24"/>
          <w:szCs w:val="24"/>
          <w:lang w:val="en-US"/>
        </w:rPr>
        <w:t>with h</w:t>
      </w:r>
      <w:r w:rsidRPr="00157844">
        <w:rPr>
          <w:rFonts w:ascii="Times New Roman" w:hAnsi="Times New Roman" w:cs="Times New Roman"/>
          <w:sz w:val="24"/>
          <w:szCs w:val="24"/>
          <w:lang w:val="en-US"/>
        </w:rPr>
        <w:t xml:space="preserve">ypertension revealed an increase in </w:t>
      </w:r>
      <w:r w:rsidR="004F19F5" w:rsidRPr="00157844">
        <w:rPr>
          <w:rFonts w:ascii="Times New Roman" w:hAnsi="Times New Roman" w:cs="Times New Roman"/>
          <w:sz w:val="24"/>
          <w:szCs w:val="24"/>
          <w:lang w:val="en-US"/>
        </w:rPr>
        <w:t>MSNA</w:t>
      </w:r>
      <w:r w:rsidRPr="00157844">
        <w:rPr>
          <w:rFonts w:ascii="Times New Roman" w:hAnsi="Times New Roman" w:cs="Times New Roman"/>
          <w:sz w:val="24"/>
          <w:szCs w:val="24"/>
          <w:lang w:val="en-US"/>
        </w:rPr>
        <w:t xml:space="preserve"> at musc</w:t>
      </w:r>
      <w:r w:rsidR="00A879EB" w:rsidRPr="00157844">
        <w:rPr>
          <w:rFonts w:ascii="Times New Roman" w:hAnsi="Times New Roman" w:cs="Times New Roman"/>
          <w:sz w:val="24"/>
          <w:szCs w:val="24"/>
          <w:lang w:val="en-US"/>
        </w:rPr>
        <w:t>le</w:t>
      </w:r>
      <w:r w:rsidRPr="00157844">
        <w:rPr>
          <w:rFonts w:ascii="Times New Roman" w:hAnsi="Times New Roman" w:cs="Times New Roman"/>
          <w:sz w:val="24"/>
          <w:szCs w:val="24"/>
          <w:lang w:val="en-US"/>
        </w:rPr>
        <w:t xml:space="preserve"> rest</w:t>
      </w:r>
      <w:r w:rsidR="00A879EB" w:rsidRPr="00157844">
        <w:rPr>
          <w:rFonts w:ascii="Times New Roman" w:hAnsi="Times New Roman" w:cs="Times New Roman"/>
          <w:sz w:val="24"/>
          <w:szCs w:val="24"/>
          <w:lang w:val="en-US"/>
        </w:rPr>
        <w:t>ing</w:t>
      </w:r>
      <w:r w:rsidRPr="00157844">
        <w:rPr>
          <w:rFonts w:ascii="Times New Roman" w:hAnsi="Times New Roman" w:cs="Times New Roman"/>
          <w:sz w:val="24"/>
          <w:szCs w:val="24"/>
          <w:lang w:val="en-US"/>
        </w:rPr>
        <w:t>, a systemic increase of sympathetic activity, vascular tonus and peripheral vascular resistance</w:t>
      </w:r>
      <w:r w:rsidR="00A879EB" w:rsidRPr="00157844">
        <w:rPr>
          <w:rFonts w:ascii="Times New Roman" w:hAnsi="Times New Roman" w:cs="Times New Roman"/>
          <w:sz w:val="24"/>
          <w:szCs w:val="24"/>
          <w:lang w:val="en-US"/>
        </w:rPr>
        <w:t xml:space="preserve"> (PVR)</w:t>
      </w:r>
      <w:r w:rsidR="0024680B" w:rsidRPr="0024680B">
        <w:rPr>
          <w:rFonts w:ascii="Times New Roman" w:hAnsi="Times New Roman"/>
          <w:noProof/>
          <w:sz w:val="24"/>
          <w:szCs w:val="24"/>
          <w:vertAlign w:val="superscript"/>
          <w:lang w:val="en-US"/>
        </w:rPr>
        <w:t xml:space="preserve"> 7–</w:t>
      </w:r>
      <w:r w:rsidR="0024680B">
        <w:rPr>
          <w:rFonts w:ascii="Times New Roman" w:hAnsi="Times New Roman"/>
          <w:noProof/>
          <w:sz w:val="24"/>
          <w:szCs w:val="24"/>
          <w:vertAlign w:val="superscript"/>
          <w:lang w:val="en-US"/>
        </w:rPr>
        <w:t>9</w:t>
      </w:r>
      <w:r w:rsidRPr="00157844">
        <w:rPr>
          <w:rFonts w:ascii="Times New Roman" w:hAnsi="Times New Roman" w:cs="Times New Roman"/>
          <w:sz w:val="24"/>
          <w:szCs w:val="24"/>
          <w:lang w:val="en-US"/>
        </w:rPr>
        <w:t>. It is understood that posture is the</w:t>
      </w:r>
      <w:r w:rsidR="002B2ADB" w:rsidRPr="00157844">
        <w:rPr>
          <w:rFonts w:ascii="Times New Roman" w:hAnsi="Times New Roman" w:cs="Times New Roman"/>
          <w:sz w:val="24"/>
          <w:szCs w:val="24"/>
          <w:lang w:val="en-US"/>
        </w:rPr>
        <w:t xml:space="preserve"> form</w:t>
      </w:r>
      <w:r w:rsidRPr="00157844">
        <w:rPr>
          <w:rFonts w:ascii="Times New Roman" w:hAnsi="Times New Roman" w:cs="Times New Roman"/>
          <w:sz w:val="24"/>
          <w:szCs w:val="24"/>
          <w:lang w:val="en-US"/>
        </w:rPr>
        <w:t xml:space="preserve"> </w:t>
      </w:r>
      <w:r w:rsidR="0070707E" w:rsidRPr="00157844">
        <w:rPr>
          <w:rFonts w:ascii="Times New Roman" w:hAnsi="Times New Roman" w:cs="Times New Roman"/>
          <w:sz w:val="24"/>
          <w:szCs w:val="24"/>
          <w:lang w:val="en-US"/>
        </w:rPr>
        <w:t xml:space="preserve">achieved by the </w:t>
      </w:r>
      <w:r w:rsidR="00A879EB" w:rsidRPr="00157844">
        <w:rPr>
          <w:rFonts w:ascii="Times New Roman" w:hAnsi="Times New Roman" w:cs="Times New Roman"/>
          <w:sz w:val="24"/>
          <w:szCs w:val="24"/>
          <w:lang w:val="en-US"/>
        </w:rPr>
        <w:t xml:space="preserve">body </w:t>
      </w:r>
      <w:r w:rsidRPr="00157844">
        <w:rPr>
          <w:rFonts w:ascii="Times New Roman" w:hAnsi="Times New Roman" w:cs="Times New Roman"/>
          <w:sz w:val="24"/>
          <w:szCs w:val="24"/>
          <w:lang w:val="en-US"/>
        </w:rPr>
        <w:t>at a certain moment in order to resisting the gravity action applied on every corporal segment, keeping the stable positioning of th</w:t>
      </w:r>
      <w:r w:rsidR="002B2ADB" w:rsidRPr="00157844">
        <w:rPr>
          <w:rFonts w:ascii="Times New Roman" w:hAnsi="Times New Roman" w:cs="Times New Roman"/>
          <w:sz w:val="24"/>
          <w:szCs w:val="24"/>
          <w:lang w:val="en-US"/>
        </w:rPr>
        <w:t>e</w:t>
      </w:r>
      <w:r w:rsidRPr="00157844">
        <w:rPr>
          <w:rFonts w:ascii="Times New Roman" w:hAnsi="Times New Roman" w:cs="Times New Roman"/>
          <w:sz w:val="24"/>
          <w:szCs w:val="24"/>
          <w:lang w:val="en-US"/>
        </w:rPr>
        <w:t>se segments</w:t>
      </w:r>
      <w:r w:rsidRPr="0024680B">
        <w:rPr>
          <w:rFonts w:ascii="Times New Roman" w:hAnsi="Times New Roman" w:cs="Times New Roman"/>
          <w:sz w:val="24"/>
          <w:szCs w:val="24"/>
          <w:vertAlign w:val="superscript"/>
          <w:lang w:val="en-US"/>
        </w:rPr>
        <w:t>10</w:t>
      </w:r>
      <w:r w:rsidRPr="00157844">
        <w:rPr>
          <w:rFonts w:ascii="Times New Roman" w:hAnsi="Times New Roman" w:cs="Times New Roman"/>
          <w:sz w:val="24"/>
          <w:szCs w:val="24"/>
          <w:lang w:val="en-US"/>
        </w:rPr>
        <w:t xml:space="preserve">. </w:t>
      </w:r>
      <w:proofErr w:type="spellStart"/>
      <w:r w:rsidRPr="00157844">
        <w:rPr>
          <w:rFonts w:ascii="Times New Roman" w:hAnsi="Times New Roman" w:cs="Times New Roman"/>
          <w:sz w:val="24"/>
          <w:szCs w:val="24"/>
          <w:lang w:val="en-US"/>
        </w:rPr>
        <w:t>Posturology</w:t>
      </w:r>
      <w:proofErr w:type="spellEnd"/>
      <w:r w:rsidRPr="00157844">
        <w:rPr>
          <w:rFonts w:ascii="Times New Roman" w:hAnsi="Times New Roman" w:cs="Times New Roman"/>
          <w:sz w:val="24"/>
          <w:szCs w:val="24"/>
          <w:lang w:val="en-US"/>
        </w:rPr>
        <w:t xml:space="preserve"> deals with postural misalignments and it is based on the us</w:t>
      </w:r>
      <w:r w:rsidR="00F07B51" w:rsidRPr="00157844">
        <w:rPr>
          <w:rFonts w:ascii="Times New Roman" w:hAnsi="Times New Roman" w:cs="Times New Roman"/>
          <w:sz w:val="24"/>
          <w:szCs w:val="24"/>
          <w:lang w:val="en-US"/>
        </w:rPr>
        <w:t>e</w:t>
      </w:r>
      <w:r w:rsidRPr="00157844">
        <w:rPr>
          <w:rFonts w:ascii="Times New Roman" w:hAnsi="Times New Roman" w:cs="Times New Roman"/>
          <w:sz w:val="24"/>
          <w:szCs w:val="24"/>
          <w:lang w:val="en-US"/>
        </w:rPr>
        <w:t xml:space="preserve"> o</w:t>
      </w:r>
      <w:r w:rsidR="0070707E" w:rsidRPr="00157844">
        <w:rPr>
          <w:rFonts w:ascii="Times New Roman" w:hAnsi="Times New Roman" w:cs="Times New Roman"/>
          <w:sz w:val="24"/>
          <w:szCs w:val="24"/>
          <w:lang w:val="en-US"/>
        </w:rPr>
        <w:t xml:space="preserve">f </w:t>
      </w:r>
      <w:r w:rsidRPr="00157844">
        <w:rPr>
          <w:rFonts w:ascii="Times New Roman" w:hAnsi="Times New Roman" w:cs="Times New Roman"/>
          <w:sz w:val="24"/>
          <w:szCs w:val="24"/>
          <w:lang w:val="en-US"/>
        </w:rPr>
        <w:t xml:space="preserve">insoles for returning the adequate posture to </w:t>
      </w:r>
      <w:r w:rsidR="00F07B51" w:rsidRPr="00157844">
        <w:rPr>
          <w:rFonts w:ascii="Times New Roman" w:hAnsi="Times New Roman" w:cs="Times New Roman"/>
          <w:sz w:val="24"/>
          <w:szCs w:val="24"/>
          <w:lang w:val="en-US"/>
        </w:rPr>
        <w:t xml:space="preserve">an </w:t>
      </w:r>
      <w:r w:rsidRPr="00157844">
        <w:rPr>
          <w:rFonts w:ascii="Times New Roman" w:hAnsi="Times New Roman" w:cs="Times New Roman"/>
          <w:sz w:val="24"/>
          <w:szCs w:val="24"/>
          <w:lang w:val="en-US"/>
        </w:rPr>
        <w:t>individual. Postur</w:t>
      </w:r>
      <w:r w:rsidR="00646FF2" w:rsidRPr="00157844">
        <w:rPr>
          <w:rFonts w:ascii="Times New Roman" w:hAnsi="Times New Roman" w:cs="Times New Roman"/>
          <w:sz w:val="24"/>
          <w:szCs w:val="24"/>
          <w:lang w:val="en-US"/>
        </w:rPr>
        <w:t>al</w:t>
      </w:r>
      <w:r w:rsidRPr="00157844">
        <w:rPr>
          <w:rFonts w:ascii="Times New Roman" w:hAnsi="Times New Roman" w:cs="Times New Roman"/>
          <w:sz w:val="24"/>
          <w:szCs w:val="24"/>
          <w:lang w:val="en-US"/>
        </w:rPr>
        <w:t xml:space="preserve"> </w:t>
      </w:r>
      <w:r w:rsidR="00F07B51" w:rsidRPr="00157844">
        <w:rPr>
          <w:rFonts w:ascii="Times New Roman" w:hAnsi="Times New Roman" w:cs="Times New Roman"/>
          <w:sz w:val="24"/>
          <w:szCs w:val="24"/>
          <w:lang w:val="en-US"/>
        </w:rPr>
        <w:t>R</w:t>
      </w:r>
      <w:r w:rsidRPr="00157844">
        <w:rPr>
          <w:rFonts w:ascii="Times New Roman" w:hAnsi="Times New Roman" w:cs="Times New Roman"/>
          <w:sz w:val="24"/>
          <w:szCs w:val="24"/>
          <w:lang w:val="en-US"/>
        </w:rPr>
        <w:t xml:space="preserve">eprogramming Insole (RPI) is composed </w:t>
      </w:r>
      <w:r w:rsidR="00646FF2" w:rsidRPr="00157844">
        <w:rPr>
          <w:rFonts w:ascii="Times New Roman" w:hAnsi="Times New Roman" w:cs="Times New Roman"/>
          <w:sz w:val="24"/>
          <w:szCs w:val="24"/>
          <w:lang w:val="en-US"/>
        </w:rPr>
        <w:t>of</w:t>
      </w:r>
      <w:r w:rsidRPr="00157844">
        <w:rPr>
          <w:rFonts w:ascii="Times New Roman" w:hAnsi="Times New Roman" w:cs="Times New Roman"/>
          <w:sz w:val="24"/>
          <w:szCs w:val="24"/>
          <w:lang w:val="en-US"/>
        </w:rPr>
        <w:t xml:space="preserve"> central </w:t>
      </w:r>
      <w:r w:rsidR="00510BB0" w:rsidRPr="00157844">
        <w:rPr>
          <w:rFonts w:ascii="Times New Roman" w:hAnsi="Times New Roman" w:cs="Times New Roman"/>
          <w:color w:val="000000" w:themeColor="text1"/>
          <w:sz w:val="24"/>
          <w:szCs w:val="24"/>
          <w:lang w:val="en-US"/>
        </w:rPr>
        <w:t>relief</w:t>
      </w:r>
      <w:r w:rsidR="003F5205" w:rsidRPr="00157844">
        <w:rPr>
          <w:rFonts w:ascii="Times New Roman" w:hAnsi="Times New Roman" w:cs="Times New Roman"/>
          <w:color w:val="000000" w:themeColor="text1"/>
          <w:sz w:val="24"/>
          <w:szCs w:val="24"/>
          <w:lang w:val="en-US"/>
        </w:rPr>
        <w:t xml:space="preserve"> </w:t>
      </w:r>
      <w:r w:rsidR="003F5205" w:rsidRPr="00157844">
        <w:rPr>
          <w:rFonts w:ascii="Times New Roman" w:hAnsi="Times New Roman" w:cs="Times New Roman"/>
          <w:sz w:val="24"/>
          <w:szCs w:val="24"/>
          <w:lang w:val="en-US"/>
        </w:rPr>
        <w:t>i</w:t>
      </w:r>
      <w:r w:rsidRPr="00157844">
        <w:rPr>
          <w:rFonts w:ascii="Times New Roman" w:hAnsi="Times New Roman" w:cs="Times New Roman"/>
          <w:sz w:val="24"/>
          <w:szCs w:val="24"/>
          <w:lang w:val="en-US"/>
        </w:rPr>
        <w:t>n the m</w:t>
      </w:r>
      <w:r w:rsidR="00A35FEA" w:rsidRPr="00157844">
        <w:rPr>
          <w:rFonts w:ascii="Times New Roman" w:hAnsi="Times New Roman" w:cs="Times New Roman"/>
          <w:sz w:val="24"/>
          <w:szCs w:val="24"/>
          <w:lang w:val="en-US"/>
        </w:rPr>
        <w:t>id</w:t>
      </w:r>
      <w:r w:rsidRPr="00157844">
        <w:rPr>
          <w:rFonts w:ascii="Times New Roman" w:hAnsi="Times New Roman" w:cs="Times New Roman"/>
          <w:sz w:val="24"/>
          <w:szCs w:val="24"/>
          <w:lang w:val="en-US"/>
        </w:rPr>
        <w:t>foot, constituted by two cross</w:t>
      </w:r>
      <w:r w:rsidR="00646FF2" w:rsidRPr="00157844">
        <w:rPr>
          <w:rFonts w:ascii="Times New Roman" w:hAnsi="Times New Roman" w:cs="Times New Roman"/>
          <w:sz w:val="24"/>
          <w:szCs w:val="24"/>
          <w:lang w:val="en-US"/>
        </w:rPr>
        <w:t>ed</w:t>
      </w:r>
      <w:r w:rsidRPr="00157844">
        <w:rPr>
          <w:rFonts w:ascii="Times New Roman" w:hAnsi="Times New Roman" w:cs="Times New Roman"/>
          <w:sz w:val="24"/>
          <w:szCs w:val="24"/>
          <w:lang w:val="en-US"/>
        </w:rPr>
        <w:t xml:space="preserve"> polarizing processe</w:t>
      </w:r>
      <w:r w:rsidR="000B2177" w:rsidRPr="00157844">
        <w:rPr>
          <w:rFonts w:ascii="Times New Roman" w:hAnsi="Times New Roman" w:cs="Times New Roman"/>
          <w:sz w:val="24"/>
          <w:szCs w:val="24"/>
          <w:lang w:val="en-US"/>
        </w:rPr>
        <w:t xml:space="preserve">s </w:t>
      </w:r>
      <w:r w:rsidRPr="00157844">
        <w:rPr>
          <w:rFonts w:ascii="Times New Roman" w:hAnsi="Times New Roman" w:cs="Times New Roman"/>
          <w:sz w:val="24"/>
          <w:szCs w:val="24"/>
          <w:lang w:val="en-US"/>
        </w:rPr>
        <w:t xml:space="preserve">formed by ferromagnetic macromolecules, </w:t>
      </w:r>
      <w:r w:rsidR="00150150" w:rsidRPr="00157844">
        <w:rPr>
          <w:rFonts w:ascii="Times New Roman" w:hAnsi="Times New Roman" w:cs="Times New Roman"/>
          <w:sz w:val="24"/>
          <w:szCs w:val="24"/>
          <w:lang w:val="en-US"/>
        </w:rPr>
        <w:t xml:space="preserve">which are </w:t>
      </w:r>
      <w:r w:rsidRPr="00157844">
        <w:rPr>
          <w:rFonts w:ascii="Times New Roman" w:hAnsi="Times New Roman" w:cs="Times New Roman"/>
          <w:sz w:val="24"/>
          <w:szCs w:val="24"/>
          <w:lang w:val="en-US"/>
        </w:rPr>
        <w:t>hot</w:t>
      </w:r>
      <w:r w:rsidR="00646FF2" w:rsidRPr="00157844">
        <w:rPr>
          <w:rFonts w:ascii="Times New Roman" w:hAnsi="Times New Roman" w:cs="Times New Roman"/>
          <w:sz w:val="24"/>
          <w:szCs w:val="24"/>
          <w:lang w:val="en-US"/>
        </w:rPr>
        <w:t>-rolled</w:t>
      </w:r>
      <w:r w:rsidR="00150150"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genera</w:t>
      </w:r>
      <w:r w:rsidR="00150150" w:rsidRPr="00157844">
        <w:rPr>
          <w:rFonts w:ascii="Times New Roman" w:hAnsi="Times New Roman" w:cs="Times New Roman"/>
          <w:sz w:val="24"/>
          <w:szCs w:val="24"/>
          <w:lang w:val="en-US"/>
        </w:rPr>
        <w:t>te</w:t>
      </w:r>
      <w:r w:rsidRPr="00157844">
        <w:rPr>
          <w:rFonts w:ascii="Times New Roman" w:hAnsi="Times New Roman" w:cs="Times New Roman"/>
          <w:sz w:val="24"/>
          <w:szCs w:val="24"/>
          <w:lang w:val="en-US"/>
        </w:rPr>
        <w:t xml:space="preserve"> electric current and </w:t>
      </w:r>
      <w:r w:rsidR="00150150" w:rsidRPr="00157844">
        <w:rPr>
          <w:rFonts w:ascii="Times New Roman" w:hAnsi="Times New Roman" w:cs="Times New Roman"/>
          <w:sz w:val="24"/>
          <w:szCs w:val="24"/>
          <w:lang w:val="en-US"/>
        </w:rPr>
        <w:t xml:space="preserve">cause </w:t>
      </w:r>
      <w:r w:rsidRPr="00157844">
        <w:rPr>
          <w:rFonts w:ascii="Times New Roman" w:hAnsi="Times New Roman" w:cs="Times New Roman"/>
          <w:sz w:val="24"/>
          <w:szCs w:val="24"/>
          <w:lang w:val="en-US"/>
        </w:rPr>
        <w:t>vibration¹¹. Th</w:t>
      </w:r>
      <w:r w:rsidR="003F5205" w:rsidRPr="00157844">
        <w:rPr>
          <w:rFonts w:ascii="Times New Roman" w:hAnsi="Times New Roman" w:cs="Times New Roman"/>
          <w:sz w:val="24"/>
          <w:szCs w:val="24"/>
          <w:lang w:val="en-US"/>
        </w:rPr>
        <w:t>is</w:t>
      </w:r>
      <w:r w:rsidRPr="00157844">
        <w:rPr>
          <w:rFonts w:ascii="Times New Roman" w:hAnsi="Times New Roman" w:cs="Times New Roman"/>
          <w:sz w:val="24"/>
          <w:szCs w:val="24"/>
          <w:lang w:val="en-US"/>
        </w:rPr>
        <w:t xml:space="preserve"> current </w:t>
      </w:r>
      <w:r w:rsidR="000D6DB3" w:rsidRPr="00157844">
        <w:rPr>
          <w:rFonts w:ascii="Times New Roman" w:hAnsi="Times New Roman" w:cs="Times New Roman"/>
          <w:sz w:val="24"/>
          <w:szCs w:val="24"/>
          <w:lang w:val="en-US"/>
        </w:rPr>
        <w:t xml:space="preserve">permanently </w:t>
      </w:r>
      <w:r w:rsidRPr="00157844">
        <w:rPr>
          <w:rFonts w:ascii="Times New Roman" w:hAnsi="Times New Roman" w:cs="Times New Roman"/>
          <w:sz w:val="24"/>
          <w:szCs w:val="24"/>
          <w:lang w:val="en-US"/>
        </w:rPr>
        <w:t xml:space="preserve">stimulates, </w:t>
      </w:r>
      <w:r w:rsidR="000D6DB3" w:rsidRPr="00157844">
        <w:rPr>
          <w:rFonts w:ascii="Times New Roman" w:hAnsi="Times New Roman" w:cs="Times New Roman"/>
          <w:sz w:val="24"/>
          <w:szCs w:val="24"/>
          <w:lang w:val="en-US"/>
        </w:rPr>
        <w:t>through</w:t>
      </w:r>
      <w:r w:rsidRPr="00157844">
        <w:rPr>
          <w:rFonts w:ascii="Times New Roman" w:hAnsi="Times New Roman" w:cs="Times New Roman"/>
          <w:sz w:val="24"/>
          <w:szCs w:val="24"/>
          <w:lang w:val="en-US"/>
        </w:rPr>
        <w:t xml:space="preserve"> autonomous system, the </w:t>
      </w:r>
      <w:r w:rsidR="000D6DB3" w:rsidRPr="00157844">
        <w:rPr>
          <w:rFonts w:ascii="Times New Roman" w:hAnsi="Times New Roman" w:cs="Times New Roman"/>
          <w:sz w:val="24"/>
          <w:szCs w:val="24"/>
          <w:lang w:val="en-US"/>
        </w:rPr>
        <w:t xml:space="preserve">Tonic </w:t>
      </w:r>
      <w:r w:rsidRPr="00157844">
        <w:rPr>
          <w:rFonts w:ascii="Times New Roman" w:hAnsi="Times New Roman" w:cs="Times New Roman"/>
          <w:sz w:val="24"/>
          <w:szCs w:val="24"/>
          <w:lang w:val="en-US"/>
        </w:rPr>
        <w:t>Postural System</w:t>
      </w:r>
      <w:r w:rsidR="000D6DB3" w:rsidRPr="00157844">
        <w:rPr>
          <w:rFonts w:ascii="Times New Roman" w:hAnsi="Times New Roman" w:cs="Times New Roman"/>
          <w:sz w:val="24"/>
          <w:szCs w:val="24"/>
          <w:lang w:val="en-US"/>
        </w:rPr>
        <w:t xml:space="preserve"> (TPS)</w:t>
      </w:r>
      <w:r w:rsidRPr="00157844">
        <w:rPr>
          <w:rFonts w:ascii="Times New Roman" w:hAnsi="Times New Roman" w:cs="Times New Roman"/>
          <w:sz w:val="24"/>
          <w:szCs w:val="24"/>
          <w:lang w:val="en-US"/>
        </w:rPr>
        <w:t xml:space="preserve">, </w:t>
      </w:r>
      <w:r w:rsidR="000D6DB3" w:rsidRPr="00157844">
        <w:rPr>
          <w:rFonts w:ascii="Times New Roman" w:hAnsi="Times New Roman" w:cs="Times New Roman"/>
          <w:sz w:val="24"/>
          <w:szCs w:val="24"/>
          <w:lang w:val="en-US"/>
        </w:rPr>
        <w:t xml:space="preserve">thus </w:t>
      </w:r>
      <w:r w:rsidRPr="00157844">
        <w:rPr>
          <w:rFonts w:ascii="Times New Roman" w:hAnsi="Times New Roman" w:cs="Times New Roman"/>
          <w:sz w:val="24"/>
          <w:szCs w:val="24"/>
          <w:lang w:val="en-US"/>
        </w:rPr>
        <w:t>ad</w:t>
      </w:r>
      <w:r w:rsidR="000D6DB3" w:rsidRPr="00157844">
        <w:rPr>
          <w:rFonts w:ascii="Times New Roman" w:hAnsi="Times New Roman" w:cs="Times New Roman"/>
          <w:sz w:val="24"/>
          <w:szCs w:val="24"/>
          <w:lang w:val="en-US"/>
        </w:rPr>
        <w:t>justing</w:t>
      </w:r>
      <w:r w:rsidRPr="00157844">
        <w:rPr>
          <w:rFonts w:ascii="Times New Roman" w:hAnsi="Times New Roman" w:cs="Times New Roman"/>
          <w:sz w:val="24"/>
          <w:szCs w:val="24"/>
          <w:lang w:val="en-US"/>
        </w:rPr>
        <w:t xml:space="preserve"> posture</w:t>
      </w:r>
      <w:r w:rsidR="0024680B">
        <w:rPr>
          <w:rFonts w:ascii="Times New Roman" w:hAnsi="Times New Roman" w:cs="Times New Roman"/>
          <w:sz w:val="24"/>
          <w:szCs w:val="24"/>
          <w:vertAlign w:val="superscript"/>
          <w:lang w:val="en-US"/>
        </w:rPr>
        <w:t>12-17</w:t>
      </w:r>
      <w:r w:rsidR="00507003" w:rsidRPr="00157844">
        <w:rPr>
          <w:rFonts w:ascii="Times New Roman" w:hAnsi="Times New Roman" w:cs="Times New Roman"/>
          <w:sz w:val="24"/>
          <w:szCs w:val="24"/>
          <w:lang w:val="en-US"/>
        </w:rPr>
        <w:t>.</w:t>
      </w:r>
    </w:p>
    <w:p w14:paraId="607D1C08" w14:textId="1AB7E523" w:rsidR="00A413C9" w:rsidRPr="0024680B" w:rsidRDefault="00181A5B" w:rsidP="0024680B">
      <w:pPr>
        <w:spacing w:before="240" w:line="240" w:lineRule="auto"/>
        <w:ind w:firstLine="709"/>
        <w:jc w:val="both"/>
        <w:rPr>
          <w:rFonts w:ascii="Times New Roman" w:hAnsi="Times New Roman" w:cs="Times New Roman"/>
          <w:b/>
          <w:color w:val="000000" w:themeColor="text1"/>
          <w:sz w:val="24"/>
          <w:szCs w:val="24"/>
          <w:u w:val="single"/>
          <w:lang w:val="en-US"/>
        </w:rPr>
      </w:pPr>
      <w:r w:rsidRPr="00157844">
        <w:rPr>
          <w:rFonts w:ascii="Times New Roman" w:hAnsi="Times New Roman" w:cs="Times New Roman"/>
          <w:sz w:val="24"/>
          <w:szCs w:val="24"/>
          <w:lang w:val="en-US"/>
        </w:rPr>
        <w:t>Due to the hypothe</w:t>
      </w:r>
      <w:r w:rsidR="003B3C6E" w:rsidRPr="00157844">
        <w:rPr>
          <w:rFonts w:ascii="Times New Roman" w:hAnsi="Times New Roman" w:cs="Times New Roman"/>
          <w:sz w:val="24"/>
          <w:szCs w:val="24"/>
          <w:lang w:val="en-US"/>
        </w:rPr>
        <w:t>sis</w:t>
      </w:r>
      <w:r w:rsidRPr="00157844">
        <w:rPr>
          <w:rFonts w:ascii="Times New Roman" w:hAnsi="Times New Roman" w:cs="Times New Roman"/>
          <w:sz w:val="24"/>
          <w:szCs w:val="24"/>
          <w:lang w:val="en-US"/>
        </w:rPr>
        <w:t xml:space="preserve"> </w:t>
      </w:r>
      <w:r w:rsidR="003B3C6E" w:rsidRPr="00157844">
        <w:rPr>
          <w:rFonts w:ascii="Times New Roman" w:hAnsi="Times New Roman" w:cs="Times New Roman"/>
          <w:sz w:val="24"/>
          <w:szCs w:val="24"/>
          <w:lang w:val="en-US"/>
        </w:rPr>
        <w:t xml:space="preserve">which states that </w:t>
      </w:r>
      <w:r w:rsidRPr="00157844">
        <w:rPr>
          <w:rFonts w:ascii="Times New Roman" w:hAnsi="Times New Roman" w:cs="Times New Roman"/>
          <w:sz w:val="24"/>
          <w:szCs w:val="24"/>
          <w:lang w:val="en-US"/>
        </w:rPr>
        <w:t>po</w:t>
      </w:r>
      <w:r w:rsidR="00EB320D" w:rsidRPr="00157844">
        <w:rPr>
          <w:rFonts w:ascii="Times New Roman" w:hAnsi="Times New Roman" w:cs="Times New Roman"/>
          <w:sz w:val="24"/>
          <w:szCs w:val="24"/>
          <w:lang w:val="en-US"/>
        </w:rPr>
        <w:t>s</w:t>
      </w:r>
      <w:r w:rsidRPr="00157844">
        <w:rPr>
          <w:rFonts w:ascii="Times New Roman" w:hAnsi="Times New Roman" w:cs="Times New Roman"/>
          <w:sz w:val="24"/>
          <w:szCs w:val="24"/>
          <w:lang w:val="en-US"/>
        </w:rPr>
        <w:t>tur</w:t>
      </w:r>
      <w:r w:rsidR="003B3C6E" w:rsidRPr="00157844">
        <w:rPr>
          <w:rFonts w:ascii="Times New Roman" w:hAnsi="Times New Roman" w:cs="Times New Roman"/>
          <w:sz w:val="24"/>
          <w:szCs w:val="24"/>
          <w:lang w:val="en-US"/>
        </w:rPr>
        <w:t>al</w:t>
      </w:r>
      <w:r w:rsidRPr="00157844">
        <w:rPr>
          <w:rFonts w:ascii="Times New Roman" w:hAnsi="Times New Roman" w:cs="Times New Roman"/>
          <w:sz w:val="24"/>
          <w:szCs w:val="24"/>
          <w:lang w:val="en-US"/>
        </w:rPr>
        <w:t xml:space="preserve"> misalignments might </w:t>
      </w:r>
      <w:r w:rsidR="003B3C6E" w:rsidRPr="00157844">
        <w:rPr>
          <w:rFonts w:ascii="Times New Roman" w:hAnsi="Times New Roman" w:cs="Times New Roman"/>
          <w:sz w:val="24"/>
          <w:szCs w:val="24"/>
          <w:lang w:val="en-US"/>
        </w:rPr>
        <w:t xml:space="preserve">relate </w:t>
      </w:r>
      <w:r w:rsidRPr="00157844">
        <w:rPr>
          <w:rFonts w:ascii="Times New Roman" w:hAnsi="Times New Roman" w:cs="Times New Roman"/>
          <w:sz w:val="24"/>
          <w:szCs w:val="24"/>
          <w:lang w:val="en-US"/>
        </w:rPr>
        <w:t>to pressure control, it is believed that PRI - once ad</w:t>
      </w:r>
      <w:r w:rsidR="008730DF" w:rsidRPr="00157844">
        <w:rPr>
          <w:rFonts w:ascii="Times New Roman" w:hAnsi="Times New Roman" w:cs="Times New Roman"/>
          <w:sz w:val="24"/>
          <w:szCs w:val="24"/>
          <w:lang w:val="en-US"/>
        </w:rPr>
        <w:t>justing</w:t>
      </w:r>
      <w:r w:rsidRPr="00157844">
        <w:rPr>
          <w:rFonts w:ascii="Times New Roman" w:hAnsi="Times New Roman" w:cs="Times New Roman"/>
          <w:sz w:val="24"/>
          <w:szCs w:val="24"/>
          <w:lang w:val="en-US"/>
        </w:rPr>
        <w:t xml:space="preserve"> posture and </w:t>
      </w:r>
      <w:r w:rsidR="008730DF" w:rsidRPr="00157844">
        <w:rPr>
          <w:rFonts w:ascii="Times New Roman" w:hAnsi="Times New Roman" w:cs="Times New Roman"/>
          <w:sz w:val="24"/>
          <w:szCs w:val="24"/>
          <w:lang w:val="en-US"/>
        </w:rPr>
        <w:t>reducing</w:t>
      </w:r>
      <w:r w:rsidR="0024680B">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misali</w:t>
      </w:r>
      <w:r w:rsidR="00A413C9" w:rsidRPr="00157844">
        <w:rPr>
          <w:rFonts w:ascii="Times New Roman" w:hAnsi="Times New Roman" w:cs="Times New Roman"/>
          <w:sz w:val="24"/>
          <w:szCs w:val="24"/>
          <w:lang w:val="en-US"/>
        </w:rPr>
        <w:t>gn</w:t>
      </w:r>
      <w:r w:rsidRPr="00157844">
        <w:rPr>
          <w:rFonts w:ascii="Times New Roman" w:hAnsi="Times New Roman" w:cs="Times New Roman"/>
          <w:sz w:val="24"/>
          <w:szCs w:val="24"/>
          <w:lang w:val="en-US"/>
        </w:rPr>
        <w:t xml:space="preserve">ments – might disclose </w:t>
      </w:r>
      <w:r w:rsidR="008730DF" w:rsidRPr="00157844">
        <w:rPr>
          <w:rFonts w:ascii="Times New Roman" w:hAnsi="Times New Roman" w:cs="Times New Roman"/>
          <w:sz w:val="24"/>
          <w:szCs w:val="24"/>
          <w:lang w:val="en-US"/>
        </w:rPr>
        <w:t xml:space="preserve">some </w:t>
      </w:r>
      <w:r w:rsidRPr="00157844">
        <w:rPr>
          <w:rFonts w:ascii="Times New Roman" w:hAnsi="Times New Roman" w:cs="Times New Roman"/>
          <w:sz w:val="24"/>
          <w:szCs w:val="24"/>
          <w:lang w:val="en-US"/>
        </w:rPr>
        <w:t xml:space="preserve">effect on </w:t>
      </w:r>
      <w:r w:rsidR="008730DF" w:rsidRPr="00157844">
        <w:rPr>
          <w:rFonts w:ascii="Times New Roman" w:hAnsi="Times New Roman" w:cs="Times New Roman"/>
          <w:sz w:val="24"/>
          <w:szCs w:val="24"/>
          <w:lang w:val="en-US"/>
        </w:rPr>
        <w:t>A</w:t>
      </w:r>
      <w:r w:rsidRPr="00157844">
        <w:rPr>
          <w:rFonts w:ascii="Times New Roman" w:hAnsi="Times New Roman" w:cs="Times New Roman"/>
          <w:sz w:val="24"/>
          <w:szCs w:val="24"/>
          <w:lang w:val="en-US"/>
        </w:rPr>
        <w:t>P regulation. Thus, it is important to a</w:t>
      </w:r>
      <w:r w:rsidR="00A413C9" w:rsidRPr="00157844">
        <w:rPr>
          <w:rFonts w:ascii="Times New Roman" w:hAnsi="Times New Roman" w:cs="Times New Roman"/>
          <w:sz w:val="24"/>
          <w:szCs w:val="24"/>
          <w:lang w:val="en-US"/>
        </w:rPr>
        <w:t xml:space="preserve">nalyze </w:t>
      </w:r>
      <w:r w:rsidRPr="00157844">
        <w:rPr>
          <w:rFonts w:ascii="Times New Roman" w:hAnsi="Times New Roman" w:cs="Times New Roman"/>
          <w:sz w:val="24"/>
          <w:szCs w:val="24"/>
          <w:lang w:val="en-US"/>
        </w:rPr>
        <w:t>the possible influence of PR</w:t>
      </w:r>
      <w:r w:rsidR="00A413C9" w:rsidRPr="00157844">
        <w:rPr>
          <w:rFonts w:ascii="Times New Roman" w:hAnsi="Times New Roman" w:cs="Times New Roman"/>
          <w:sz w:val="24"/>
          <w:szCs w:val="24"/>
          <w:lang w:val="en-US"/>
        </w:rPr>
        <w:t>I</w:t>
      </w:r>
      <w:r w:rsidRPr="00157844">
        <w:rPr>
          <w:rFonts w:ascii="Times New Roman" w:hAnsi="Times New Roman" w:cs="Times New Roman"/>
          <w:sz w:val="24"/>
          <w:szCs w:val="24"/>
          <w:lang w:val="en-US"/>
        </w:rPr>
        <w:t xml:space="preserve"> on </w:t>
      </w:r>
      <w:r w:rsidR="00A413C9" w:rsidRPr="00157844">
        <w:rPr>
          <w:rFonts w:ascii="Times New Roman" w:hAnsi="Times New Roman" w:cs="Times New Roman"/>
          <w:sz w:val="24"/>
          <w:szCs w:val="24"/>
          <w:lang w:val="en-US"/>
        </w:rPr>
        <w:t xml:space="preserve">postural correction and, secondly, to ascertain if the postural correction may present any effect on </w:t>
      </w:r>
      <w:r w:rsidR="00775934" w:rsidRPr="00157844">
        <w:rPr>
          <w:rFonts w:ascii="Times New Roman" w:hAnsi="Times New Roman" w:cs="Times New Roman"/>
          <w:sz w:val="24"/>
          <w:szCs w:val="24"/>
          <w:lang w:val="en-US"/>
        </w:rPr>
        <w:t>B</w:t>
      </w:r>
      <w:r w:rsidR="00A413C9" w:rsidRPr="00157844">
        <w:rPr>
          <w:rFonts w:ascii="Times New Roman" w:hAnsi="Times New Roman" w:cs="Times New Roman"/>
          <w:sz w:val="24"/>
          <w:szCs w:val="24"/>
          <w:lang w:val="en-US"/>
        </w:rPr>
        <w:t xml:space="preserve">P control in hypertensive individuals. </w:t>
      </w:r>
    </w:p>
    <w:p w14:paraId="3AA93A52" w14:textId="391935CA" w:rsidR="00A413C9" w:rsidRPr="00157844" w:rsidRDefault="00285732" w:rsidP="00561BE8">
      <w:pPr>
        <w:spacing w:before="240" w:line="240" w:lineRule="auto"/>
        <w:jc w:val="both"/>
        <w:rPr>
          <w:rFonts w:ascii="Times New Roman" w:hAnsi="Times New Roman" w:cs="Times New Roman"/>
          <w:sz w:val="24"/>
          <w:szCs w:val="24"/>
          <w:lang w:val="en-US"/>
        </w:rPr>
      </w:pPr>
      <w:r w:rsidRPr="0024680B">
        <w:rPr>
          <w:rFonts w:ascii="Times New Roman" w:hAnsi="Times New Roman" w:cs="Times New Roman"/>
          <w:b/>
          <w:sz w:val="24"/>
          <w:szCs w:val="24"/>
          <w:lang w:val="en-US"/>
        </w:rPr>
        <w:t>Objective</w:t>
      </w:r>
      <w:r w:rsidR="00A413C9" w:rsidRPr="0024680B">
        <w:rPr>
          <w:rFonts w:ascii="Times New Roman" w:hAnsi="Times New Roman" w:cs="Times New Roman"/>
          <w:b/>
          <w:sz w:val="24"/>
          <w:szCs w:val="24"/>
          <w:lang w:val="en-US"/>
        </w:rPr>
        <w:t>:</w:t>
      </w:r>
      <w:r w:rsidR="00A413C9" w:rsidRPr="00157844">
        <w:rPr>
          <w:rFonts w:ascii="Times New Roman" w:hAnsi="Times New Roman" w:cs="Times New Roman"/>
          <w:sz w:val="24"/>
          <w:szCs w:val="24"/>
          <w:lang w:val="en-US"/>
        </w:rPr>
        <w:t xml:space="preserve"> To assess the effect of PRI </w:t>
      </w:r>
      <w:r w:rsidRPr="00157844">
        <w:rPr>
          <w:rFonts w:ascii="Times New Roman" w:hAnsi="Times New Roman" w:cs="Times New Roman"/>
          <w:sz w:val="24"/>
          <w:szCs w:val="24"/>
          <w:lang w:val="en-US"/>
        </w:rPr>
        <w:t xml:space="preserve">on </w:t>
      </w:r>
      <w:r w:rsidR="00A413C9" w:rsidRPr="00157844">
        <w:rPr>
          <w:rFonts w:ascii="Times New Roman" w:hAnsi="Times New Roman" w:cs="Times New Roman"/>
          <w:sz w:val="24"/>
          <w:szCs w:val="24"/>
          <w:lang w:val="en-US"/>
        </w:rPr>
        <w:t>postural misalignment in hypertensive individuals.</w:t>
      </w:r>
    </w:p>
    <w:p w14:paraId="36296741" w14:textId="77777777" w:rsidR="0024680B" w:rsidRPr="0024680B" w:rsidRDefault="00A413C9" w:rsidP="00561BE8">
      <w:pPr>
        <w:spacing w:before="240" w:line="240" w:lineRule="auto"/>
        <w:jc w:val="both"/>
        <w:rPr>
          <w:rFonts w:ascii="Times New Roman" w:hAnsi="Times New Roman" w:cs="Times New Roman"/>
          <w:b/>
          <w:sz w:val="24"/>
          <w:szCs w:val="24"/>
          <w:lang w:val="en-US"/>
        </w:rPr>
      </w:pPr>
      <w:r w:rsidRPr="0024680B">
        <w:rPr>
          <w:rFonts w:ascii="Times New Roman" w:hAnsi="Times New Roman" w:cs="Times New Roman"/>
          <w:b/>
          <w:sz w:val="24"/>
          <w:szCs w:val="24"/>
          <w:lang w:val="en-US"/>
        </w:rPr>
        <w:t xml:space="preserve">MATERIALS AND METHODS. </w:t>
      </w:r>
    </w:p>
    <w:p w14:paraId="70DECD8A" w14:textId="6D6B0406" w:rsidR="00A413C9" w:rsidRPr="00157844" w:rsidRDefault="00B934AA" w:rsidP="0024680B">
      <w:pPr>
        <w:spacing w:before="240" w:line="240" w:lineRule="auto"/>
        <w:ind w:firstLine="709"/>
        <w:jc w:val="both"/>
        <w:rPr>
          <w:rFonts w:ascii="Times New Roman" w:hAnsi="Times New Roman" w:cs="Times New Roman"/>
          <w:sz w:val="24"/>
          <w:szCs w:val="24"/>
          <w:lang w:val="en-US"/>
        </w:rPr>
      </w:pPr>
      <w:r w:rsidRPr="0024680B">
        <w:rPr>
          <w:rFonts w:ascii="Times New Roman" w:hAnsi="Times New Roman" w:cs="Times New Roman"/>
          <w:b/>
          <w:sz w:val="24"/>
          <w:szCs w:val="24"/>
          <w:lang w:val="en-US"/>
        </w:rPr>
        <w:t>S</w:t>
      </w:r>
      <w:r w:rsidR="00A413C9" w:rsidRPr="0024680B">
        <w:rPr>
          <w:rFonts w:ascii="Times New Roman" w:hAnsi="Times New Roman" w:cs="Times New Roman"/>
          <w:b/>
          <w:sz w:val="24"/>
          <w:szCs w:val="24"/>
          <w:lang w:val="en-US"/>
        </w:rPr>
        <w:t xml:space="preserve">tudy </w:t>
      </w:r>
      <w:r w:rsidRPr="0024680B">
        <w:rPr>
          <w:rFonts w:ascii="Times New Roman" w:hAnsi="Times New Roman" w:cs="Times New Roman"/>
          <w:b/>
          <w:sz w:val="24"/>
          <w:szCs w:val="24"/>
          <w:lang w:val="en-US"/>
        </w:rPr>
        <w:t>Design</w:t>
      </w:r>
      <w:r w:rsidR="00A413C9" w:rsidRPr="0024680B">
        <w:rPr>
          <w:rFonts w:ascii="Times New Roman" w:hAnsi="Times New Roman" w:cs="Times New Roman"/>
          <w:b/>
          <w:sz w:val="24"/>
          <w:szCs w:val="24"/>
          <w:lang w:val="en-US"/>
        </w:rPr>
        <w:t>:</w:t>
      </w:r>
      <w:r w:rsidR="00A413C9" w:rsidRPr="0024680B">
        <w:rPr>
          <w:rFonts w:ascii="Times New Roman" w:hAnsi="Times New Roman" w:cs="Times New Roman"/>
          <w:sz w:val="24"/>
          <w:szCs w:val="24"/>
          <w:lang w:val="en-US"/>
        </w:rPr>
        <w:t xml:space="preserve"> </w:t>
      </w:r>
      <w:r w:rsidR="00A413C9" w:rsidRPr="00157844">
        <w:rPr>
          <w:rFonts w:ascii="Times New Roman" w:hAnsi="Times New Roman" w:cs="Times New Roman"/>
          <w:sz w:val="24"/>
          <w:szCs w:val="24"/>
          <w:lang w:val="en-US"/>
        </w:rPr>
        <w:t xml:space="preserve">This is a controlled and randomized clinical </w:t>
      </w:r>
      <w:r w:rsidR="003A394D" w:rsidRPr="00157844">
        <w:rPr>
          <w:rFonts w:ascii="Times New Roman" w:hAnsi="Times New Roman" w:cs="Times New Roman"/>
          <w:sz w:val="24"/>
          <w:szCs w:val="24"/>
          <w:lang w:val="en-US"/>
        </w:rPr>
        <w:t>trial</w:t>
      </w:r>
      <w:r w:rsidR="00A413C9" w:rsidRPr="00157844">
        <w:rPr>
          <w:rFonts w:ascii="Times New Roman" w:hAnsi="Times New Roman" w:cs="Times New Roman"/>
          <w:sz w:val="24"/>
          <w:szCs w:val="24"/>
          <w:lang w:val="en-US"/>
        </w:rPr>
        <w:t xml:space="preserve">, </w:t>
      </w:r>
      <w:r w:rsidR="003A394D" w:rsidRPr="00157844">
        <w:rPr>
          <w:rFonts w:ascii="Times New Roman" w:hAnsi="Times New Roman" w:cs="Times New Roman"/>
          <w:sz w:val="24"/>
          <w:szCs w:val="24"/>
          <w:lang w:val="en-US"/>
        </w:rPr>
        <w:t xml:space="preserve">a </w:t>
      </w:r>
      <w:r w:rsidR="00A413C9" w:rsidRPr="00157844">
        <w:rPr>
          <w:rFonts w:ascii="Times New Roman" w:hAnsi="Times New Roman" w:cs="Times New Roman"/>
          <w:sz w:val="24"/>
          <w:szCs w:val="24"/>
          <w:lang w:val="en-US"/>
        </w:rPr>
        <w:t xml:space="preserve">double blind, pilot </w:t>
      </w:r>
      <w:r w:rsidR="003A394D" w:rsidRPr="00157844">
        <w:rPr>
          <w:rFonts w:ascii="Times New Roman" w:hAnsi="Times New Roman" w:cs="Times New Roman"/>
          <w:sz w:val="24"/>
          <w:szCs w:val="24"/>
          <w:lang w:val="en-US"/>
        </w:rPr>
        <w:t xml:space="preserve">clinical trial, </w:t>
      </w:r>
      <w:r w:rsidR="00BF14D7" w:rsidRPr="00157844">
        <w:rPr>
          <w:rFonts w:ascii="Times New Roman" w:hAnsi="Times New Roman" w:cs="Times New Roman"/>
          <w:sz w:val="24"/>
          <w:szCs w:val="24"/>
          <w:lang w:val="en-US"/>
        </w:rPr>
        <w:t>performed in</w:t>
      </w:r>
      <w:r w:rsidR="00A413C9" w:rsidRPr="00157844">
        <w:rPr>
          <w:rFonts w:ascii="Times New Roman" w:hAnsi="Times New Roman" w:cs="Times New Roman"/>
          <w:sz w:val="24"/>
          <w:szCs w:val="24"/>
          <w:lang w:val="en-US"/>
        </w:rPr>
        <w:t xml:space="preserve"> hypertensive </w:t>
      </w:r>
      <w:r w:rsidR="003A394D" w:rsidRPr="00157844">
        <w:rPr>
          <w:rFonts w:ascii="Times New Roman" w:hAnsi="Times New Roman" w:cs="Times New Roman"/>
          <w:sz w:val="24"/>
          <w:szCs w:val="24"/>
          <w:lang w:val="en-US"/>
        </w:rPr>
        <w:t>subjects</w:t>
      </w:r>
      <w:r w:rsidR="00A413C9" w:rsidRPr="00157844">
        <w:rPr>
          <w:rFonts w:ascii="Times New Roman" w:hAnsi="Times New Roman" w:cs="Times New Roman"/>
          <w:sz w:val="24"/>
          <w:szCs w:val="24"/>
          <w:lang w:val="en-US"/>
        </w:rPr>
        <w:t xml:space="preserve"> who </w:t>
      </w:r>
      <w:r w:rsidR="00BF14D7" w:rsidRPr="00157844">
        <w:rPr>
          <w:rFonts w:ascii="Times New Roman" w:hAnsi="Times New Roman" w:cs="Times New Roman"/>
          <w:sz w:val="24"/>
          <w:szCs w:val="24"/>
          <w:lang w:val="en-US"/>
        </w:rPr>
        <w:t>were</w:t>
      </w:r>
      <w:r w:rsidR="0024680B">
        <w:rPr>
          <w:rFonts w:ascii="Times New Roman" w:hAnsi="Times New Roman" w:cs="Times New Roman"/>
          <w:sz w:val="24"/>
          <w:szCs w:val="24"/>
          <w:lang w:val="en-US"/>
        </w:rPr>
        <w:t xml:space="preserve"> </w:t>
      </w:r>
      <w:r w:rsidR="00A413C9" w:rsidRPr="00157844">
        <w:rPr>
          <w:rFonts w:ascii="Times New Roman" w:hAnsi="Times New Roman" w:cs="Times New Roman"/>
          <w:sz w:val="24"/>
          <w:szCs w:val="24"/>
          <w:lang w:val="en-US"/>
        </w:rPr>
        <w:t xml:space="preserve">accompanied in </w:t>
      </w:r>
      <w:r w:rsidR="00827B3B" w:rsidRPr="00157844">
        <w:rPr>
          <w:rFonts w:ascii="Times New Roman" w:hAnsi="Times New Roman" w:cs="Times New Roman"/>
          <w:sz w:val="24"/>
          <w:szCs w:val="24"/>
          <w:lang w:val="en-US"/>
        </w:rPr>
        <w:t xml:space="preserve">educational </w:t>
      </w:r>
      <w:r w:rsidR="00A413C9" w:rsidRPr="00157844">
        <w:rPr>
          <w:rFonts w:ascii="Times New Roman" w:hAnsi="Times New Roman" w:cs="Times New Roman"/>
          <w:sz w:val="24"/>
          <w:szCs w:val="24"/>
          <w:lang w:val="en-US"/>
        </w:rPr>
        <w:t>institution</w:t>
      </w:r>
      <w:r w:rsidR="00BF14D7" w:rsidRPr="00157844">
        <w:rPr>
          <w:rFonts w:ascii="Times New Roman" w:hAnsi="Times New Roman" w:cs="Times New Roman"/>
          <w:sz w:val="24"/>
          <w:szCs w:val="24"/>
          <w:lang w:val="en-US"/>
        </w:rPr>
        <w:t xml:space="preserve"> </w:t>
      </w:r>
      <w:r w:rsidR="00827B3B" w:rsidRPr="00157844">
        <w:rPr>
          <w:rFonts w:ascii="Times New Roman" w:hAnsi="Times New Roman" w:cs="Times New Roman"/>
          <w:sz w:val="24"/>
          <w:szCs w:val="24"/>
          <w:lang w:val="en-US"/>
        </w:rPr>
        <w:t>bound ambulator</w:t>
      </w:r>
      <w:r w:rsidR="00BF14D7" w:rsidRPr="00157844">
        <w:rPr>
          <w:rFonts w:ascii="Times New Roman" w:hAnsi="Times New Roman" w:cs="Times New Roman"/>
          <w:sz w:val="24"/>
          <w:szCs w:val="24"/>
          <w:lang w:val="en-US"/>
        </w:rPr>
        <w:t>y</w:t>
      </w:r>
      <w:r w:rsidR="00A413C9" w:rsidRPr="00157844">
        <w:rPr>
          <w:rFonts w:ascii="Times New Roman" w:hAnsi="Times New Roman" w:cs="Times New Roman"/>
          <w:sz w:val="24"/>
          <w:szCs w:val="24"/>
          <w:lang w:val="en-US"/>
        </w:rPr>
        <w:t xml:space="preserve"> and in a primary health care center, within </w:t>
      </w:r>
      <w:r w:rsidR="00BF14D7" w:rsidRPr="00157844">
        <w:rPr>
          <w:rFonts w:ascii="Times New Roman" w:hAnsi="Times New Roman" w:cs="Times New Roman"/>
          <w:sz w:val="24"/>
          <w:szCs w:val="24"/>
          <w:lang w:val="en-US"/>
        </w:rPr>
        <w:t xml:space="preserve">a </w:t>
      </w:r>
      <w:r w:rsidR="00A413C9" w:rsidRPr="00157844">
        <w:rPr>
          <w:rFonts w:ascii="Times New Roman" w:hAnsi="Times New Roman" w:cs="Times New Roman"/>
          <w:sz w:val="24"/>
          <w:szCs w:val="24"/>
          <w:lang w:val="en-US"/>
        </w:rPr>
        <w:t>20</w:t>
      </w:r>
      <w:r w:rsidR="00BF14D7" w:rsidRPr="00157844">
        <w:rPr>
          <w:rFonts w:ascii="Times New Roman" w:hAnsi="Times New Roman" w:cs="Times New Roman"/>
          <w:sz w:val="24"/>
          <w:szCs w:val="24"/>
          <w:lang w:val="en-US"/>
        </w:rPr>
        <w:t>-</w:t>
      </w:r>
      <w:r w:rsidR="00A413C9" w:rsidRPr="00157844">
        <w:rPr>
          <w:rFonts w:ascii="Times New Roman" w:hAnsi="Times New Roman" w:cs="Times New Roman"/>
          <w:sz w:val="24"/>
          <w:szCs w:val="24"/>
          <w:lang w:val="en-US"/>
        </w:rPr>
        <w:t xml:space="preserve"> month, from February 2016 to October 2017. </w:t>
      </w:r>
    </w:p>
    <w:p w14:paraId="5C80406A" w14:textId="5DC66B0C" w:rsidR="00F753DD" w:rsidRPr="00157844" w:rsidRDefault="00A413C9" w:rsidP="0024680B">
      <w:pPr>
        <w:spacing w:before="240" w:line="240" w:lineRule="auto"/>
        <w:ind w:firstLine="709"/>
        <w:jc w:val="both"/>
        <w:rPr>
          <w:rFonts w:ascii="Times New Roman" w:hAnsi="Times New Roman" w:cs="Times New Roman"/>
          <w:sz w:val="24"/>
          <w:szCs w:val="24"/>
          <w:lang w:val="en-US"/>
        </w:rPr>
      </w:pPr>
      <w:r w:rsidRPr="0024680B">
        <w:rPr>
          <w:rFonts w:ascii="Times New Roman" w:hAnsi="Times New Roman" w:cs="Times New Roman"/>
          <w:b/>
          <w:sz w:val="24"/>
          <w:szCs w:val="24"/>
          <w:lang w:val="en-US"/>
        </w:rPr>
        <w:t>Participants:</w:t>
      </w:r>
      <w:r w:rsidRPr="00157844">
        <w:rPr>
          <w:rFonts w:ascii="Times New Roman" w:hAnsi="Times New Roman" w:cs="Times New Roman"/>
          <w:sz w:val="24"/>
          <w:szCs w:val="24"/>
          <w:lang w:val="en-US"/>
        </w:rPr>
        <w:t xml:space="preserve"> </w:t>
      </w:r>
      <w:r w:rsidR="00775934" w:rsidRPr="00157844">
        <w:rPr>
          <w:rFonts w:ascii="Times New Roman" w:hAnsi="Times New Roman" w:cs="Times New Roman"/>
          <w:sz w:val="24"/>
          <w:szCs w:val="24"/>
          <w:lang w:val="en-US"/>
        </w:rPr>
        <w:t>individuals</w:t>
      </w:r>
      <w:r w:rsidRPr="00157844">
        <w:rPr>
          <w:rFonts w:ascii="Times New Roman" w:hAnsi="Times New Roman" w:cs="Times New Roman"/>
          <w:sz w:val="24"/>
          <w:szCs w:val="24"/>
          <w:lang w:val="en-US"/>
        </w:rPr>
        <w:t xml:space="preserve"> who were diagnosed with SAH</w:t>
      </w:r>
      <w:r w:rsidR="00B22C8B" w:rsidRPr="00157844">
        <w:rPr>
          <w:rFonts w:ascii="Times New Roman" w:hAnsi="Times New Roman" w:cs="Times New Roman"/>
          <w:sz w:val="24"/>
          <w:szCs w:val="24"/>
          <w:lang w:val="en-US"/>
        </w:rPr>
        <w:t xml:space="preserve"> (S</w:t>
      </w:r>
      <w:r w:rsidR="00775934" w:rsidRPr="00157844">
        <w:rPr>
          <w:rFonts w:ascii="Times New Roman" w:hAnsi="Times New Roman" w:cs="Times New Roman"/>
          <w:sz w:val="24"/>
          <w:szCs w:val="24"/>
          <w:lang w:val="en-US"/>
        </w:rPr>
        <w:t>B</w:t>
      </w:r>
      <w:r w:rsidR="00B22C8B" w:rsidRPr="00157844">
        <w:rPr>
          <w:rFonts w:ascii="Times New Roman" w:hAnsi="Times New Roman" w:cs="Times New Roman"/>
          <w:sz w:val="24"/>
          <w:szCs w:val="24"/>
          <w:lang w:val="en-US"/>
        </w:rPr>
        <w:t>P≥140mmHg and/or D</w:t>
      </w:r>
      <w:r w:rsidR="00775934" w:rsidRPr="00157844">
        <w:rPr>
          <w:rFonts w:ascii="Times New Roman" w:hAnsi="Times New Roman" w:cs="Times New Roman"/>
          <w:sz w:val="24"/>
          <w:szCs w:val="24"/>
          <w:lang w:val="en-US"/>
        </w:rPr>
        <w:t>B</w:t>
      </w:r>
      <w:r w:rsidR="00B22C8B" w:rsidRPr="00157844">
        <w:rPr>
          <w:rFonts w:ascii="Times New Roman" w:hAnsi="Times New Roman" w:cs="Times New Roman"/>
          <w:sz w:val="24"/>
          <w:szCs w:val="24"/>
          <w:lang w:val="en-US"/>
        </w:rPr>
        <w:t>P≥90mmHg)</w:t>
      </w:r>
      <w:r w:rsidRPr="00157844">
        <w:rPr>
          <w:rFonts w:ascii="Times New Roman" w:hAnsi="Times New Roman" w:cs="Times New Roman"/>
          <w:sz w:val="24"/>
          <w:szCs w:val="24"/>
          <w:lang w:val="en-US"/>
        </w:rPr>
        <w:t>, at least 2 months ago</w:t>
      </w:r>
      <w:r w:rsidR="00B22C8B" w:rsidRPr="00157844">
        <w:rPr>
          <w:rFonts w:ascii="Times New Roman" w:hAnsi="Times New Roman" w:cs="Times New Roman"/>
          <w:sz w:val="24"/>
          <w:szCs w:val="24"/>
          <w:lang w:val="en-US"/>
        </w:rPr>
        <w:t>,</w:t>
      </w:r>
      <w:r w:rsidRPr="00157844">
        <w:rPr>
          <w:rFonts w:ascii="Times New Roman" w:hAnsi="Times New Roman" w:cs="Times New Roman"/>
          <w:sz w:val="24"/>
          <w:szCs w:val="24"/>
          <w:lang w:val="en-US"/>
        </w:rPr>
        <w:t xml:space="preserve"> both genders, aged between 30-60, </w:t>
      </w:r>
      <w:r w:rsidR="00F753DD" w:rsidRPr="00157844">
        <w:rPr>
          <w:rFonts w:ascii="Times New Roman" w:hAnsi="Times New Roman" w:cs="Times New Roman"/>
          <w:sz w:val="24"/>
          <w:szCs w:val="24"/>
          <w:lang w:val="en-US"/>
        </w:rPr>
        <w:t>body</w:t>
      </w:r>
      <w:r w:rsidRPr="00157844">
        <w:rPr>
          <w:rFonts w:ascii="Times New Roman" w:hAnsi="Times New Roman" w:cs="Times New Roman"/>
          <w:sz w:val="24"/>
          <w:szCs w:val="24"/>
          <w:lang w:val="en-US"/>
        </w:rPr>
        <w:t xml:space="preserve"> mass index (</w:t>
      </w:r>
      <w:r w:rsidR="00F753DD" w:rsidRPr="00157844">
        <w:rPr>
          <w:rFonts w:ascii="Times New Roman" w:hAnsi="Times New Roman" w:cs="Times New Roman"/>
          <w:sz w:val="24"/>
          <w:szCs w:val="24"/>
          <w:lang w:val="en-US"/>
        </w:rPr>
        <w:t>B</w:t>
      </w:r>
      <w:r w:rsidRPr="00157844">
        <w:rPr>
          <w:rFonts w:ascii="Times New Roman" w:hAnsi="Times New Roman" w:cs="Times New Roman"/>
          <w:sz w:val="24"/>
          <w:szCs w:val="24"/>
          <w:lang w:val="en-US"/>
        </w:rPr>
        <w:t>MI) up to 34,9 kg/m², in regular</w:t>
      </w:r>
      <w:r w:rsidR="00F753DD"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medicine </w:t>
      </w:r>
      <w:r w:rsidR="00F753DD" w:rsidRPr="00157844">
        <w:rPr>
          <w:rFonts w:ascii="Times New Roman" w:hAnsi="Times New Roman" w:cs="Times New Roman"/>
          <w:sz w:val="24"/>
          <w:szCs w:val="24"/>
          <w:lang w:val="en-US"/>
        </w:rPr>
        <w:t xml:space="preserve">use </w:t>
      </w:r>
      <w:r w:rsidRPr="00157844">
        <w:rPr>
          <w:rFonts w:ascii="Times New Roman" w:hAnsi="Times New Roman" w:cs="Times New Roman"/>
          <w:sz w:val="24"/>
          <w:szCs w:val="24"/>
          <w:lang w:val="en-US"/>
        </w:rPr>
        <w:t xml:space="preserve">to </w:t>
      </w:r>
      <w:r w:rsidR="00F753DD" w:rsidRPr="00157844">
        <w:rPr>
          <w:rFonts w:ascii="Times New Roman" w:hAnsi="Times New Roman" w:cs="Times New Roman"/>
          <w:sz w:val="24"/>
          <w:szCs w:val="24"/>
          <w:lang w:val="en-US"/>
        </w:rPr>
        <w:t>reach</w:t>
      </w:r>
      <w:r w:rsidRPr="00157844">
        <w:rPr>
          <w:rFonts w:ascii="Times New Roman" w:hAnsi="Times New Roman" w:cs="Times New Roman"/>
          <w:sz w:val="24"/>
          <w:szCs w:val="24"/>
          <w:lang w:val="en-US"/>
        </w:rPr>
        <w:t xml:space="preserve"> pressure control and who were not </w:t>
      </w:r>
      <w:r w:rsidRPr="00157844">
        <w:rPr>
          <w:rFonts w:ascii="Times New Roman" w:hAnsi="Times New Roman" w:cs="Times New Roman"/>
          <w:sz w:val="24"/>
          <w:szCs w:val="24"/>
          <w:lang w:val="en-US"/>
        </w:rPr>
        <w:lastRenderedPageBreak/>
        <w:t>using medicine for glycemic control</w:t>
      </w:r>
      <w:r w:rsidR="00F753DD" w:rsidRPr="00157844">
        <w:rPr>
          <w:rFonts w:ascii="Times New Roman" w:hAnsi="Times New Roman" w:cs="Times New Roman"/>
          <w:sz w:val="24"/>
          <w:szCs w:val="24"/>
          <w:lang w:val="en-US"/>
        </w:rPr>
        <w:t>. All participants were oriented to keep a diet</w:t>
      </w:r>
      <w:r w:rsidR="00151B93" w:rsidRPr="00157844">
        <w:rPr>
          <w:rFonts w:ascii="Times New Roman" w:hAnsi="Times New Roman" w:cs="Times New Roman"/>
          <w:sz w:val="24"/>
          <w:szCs w:val="24"/>
          <w:lang w:val="en-US"/>
        </w:rPr>
        <w:t>ary</w:t>
      </w:r>
      <w:r w:rsidR="00F753DD" w:rsidRPr="00157844">
        <w:rPr>
          <w:rFonts w:ascii="Times New Roman" w:hAnsi="Times New Roman" w:cs="Times New Roman"/>
          <w:sz w:val="24"/>
          <w:szCs w:val="24"/>
          <w:lang w:val="en-US"/>
        </w:rPr>
        <w:t xml:space="preserve"> pattern</w:t>
      </w:r>
      <w:r w:rsidR="00151B93" w:rsidRPr="00157844">
        <w:rPr>
          <w:rFonts w:ascii="Times New Roman" w:hAnsi="Times New Roman" w:cs="Times New Roman"/>
          <w:sz w:val="24"/>
          <w:szCs w:val="24"/>
          <w:lang w:val="en-US"/>
        </w:rPr>
        <w:t xml:space="preserve"> </w:t>
      </w:r>
      <w:r w:rsidR="00F753DD" w:rsidRPr="00157844">
        <w:rPr>
          <w:rFonts w:ascii="Times New Roman" w:hAnsi="Times New Roman" w:cs="Times New Roman"/>
          <w:sz w:val="24"/>
          <w:szCs w:val="24"/>
          <w:lang w:val="en-US"/>
        </w:rPr>
        <w:t>and to use already prescribed</w:t>
      </w:r>
      <w:r w:rsidR="00151B93" w:rsidRPr="00157844">
        <w:rPr>
          <w:rFonts w:ascii="Times New Roman" w:hAnsi="Times New Roman" w:cs="Times New Roman"/>
          <w:sz w:val="24"/>
          <w:szCs w:val="24"/>
          <w:lang w:val="en-US"/>
        </w:rPr>
        <w:t xml:space="preserve"> medication. </w:t>
      </w:r>
    </w:p>
    <w:p w14:paraId="72EA1EBB" w14:textId="197C4ED3" w:rsidR="00A413C9" w:rsidRPr="00157844" w:rsidRDefault="00A413C9" w:rsidP="00561BE8">
      <w:pPr>
        <w:spacing w:before="240" w:line="240" w:lineRule="auto"/>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 xml:space="preserve">Individuals with </w:t>
      </w:r>
      <w:r w:rsidR="00D9669C" w:rsidRPr="00157844">
        <w:rPr>
          <w:rFonts w:ascii="Times New Roman" w:hAnsi="Times New Roman" w:cs="Times New Roman"/>
          <w:sz w:val="24"/>
          <w:szCs w:val="24"/>
          <w:lang w:val="en-US"/>
        </w:rPr>
        <w:t xml:space="preserve">some </w:t>
      </w:r>
      <w:r w:rsidR="002709BC" w:rsidRPr="00157844">
        <w:rPr>
          <w:rFonts w:ascii="Times New Roman" w:hAnsi="Times New Roman" w:cs="Times New Roman"/>
          <w:sz w:val="24"/>
          <w:szCs w:val="24"/>
          <w:lang w:val="en-US"/>
        </w:rPr>
        <w:t xml:space="preserve">history </w:t>
      </w:r>
      <w:r w:rsidRPr="00157844">
        <w:rPr>
          <w:rFonts w:ascii="Times New Roman" w:hAnsi="Times New Roman" w:cs="Times New Roman"/>
          <w:sz w:val="24"/>
          <w:szCs w:val="24"/>
          <w:lang w:val="en-US"/>
        </w:rPr>
        <w:t>of sequelae from orthopedic diseases were not included in this study as well as those ones with</w:t>
      </w:r>
      <w:r w:rsidR="00D9669C" w:rsidRPr="00157844">
        <w:rPr>
          <w:rFonts w:ascii="Times New Roman" w:hAnsi="Times New Roman" w:cs="Times New Roman"/>
          <w:sz w:val="24"/>
          <w:szCs w:val="24"/>
          <w:lang w:val="en-US"/>
        </w:rPr>
        <w:t xml:space="preserve"> some history </w:t>
      </w:r>
      <w:r w:rsidRPr="00157844">
        <w:rPr>
          <w:rFonts w:ascii="Times New Roman" w:hAnsi="Times New Roman" w:cs="Times New Roman"/>
          <w:sz w:val="24"/>
          <w:szCs w:val="24"/>
          <w:lang w:val="en-US"/>
        </w:rPr>
        <w:t>of cerebrovascular diseases and previous cardiovascular o</w:t>
      </w:r>
      <w:r w:rsidR="00D9669C" w:rsidRPr="00157844">
        <w:rPr>
          <w:rFonts w:ascii="Times New Roman" w:hAnsi="Times New Roman" w:cs="Times New Roman"/>
          <w:sz w:val="24"/>
          <w:szCs w:val="24"/>
          <w:lang w:val="en-US"/>
        </w:rPr>
        <w:t>c</w:t>
      </w:r>
      <w:r w:rsidRPr="00157844">
        <w:rPr>
          <w:rFonts w:ascii="Times New Roman" w:hAnsi="Times New Roman" w:cs="Times New Roman"/>
          <w:sz w:val="24"/>
          <w:szCs w:val="24"/>
          <w:lang w:val="en-US"/>
        </w:rPr>
        <w:t>currences (myocard</w:t>
      </w:r>
      <w:r w:rsidR="00D9669C" w:rsidRPr="00157844">
        <w:rPr>
          <w:rFonts w:ascii="Times New Roman" w:hAnsi="Times New Roman" w:cs="Times New Roman"/>
          <w:sz w:val="24"/>
          <w:szCs w:val="24"/>
          <w:lang w:val="en-US"/>
        </w:rPr>
        <w:t>ial</w:t>
      </w:r>
      <w:r w:rsidRPr="00157844">
        <w:rPr>
          <w:rFonts w:ascii="Times New Roman" w:hAnsi="Times New Roman" w:cs="Times New Roman"/>
          <w:sz w:val="24"/>
          <w:szCs w:val="24"/>
          <w:lang w:val="en-US"/>
        </w:rPr>
        <w:t xml:space="preserve"> stroke, cardiac insufficiency, unstable angin</w:t>
      </w:r>
      <w:r w:rsidR="00D9669C" w:rsidRPr="00157844">
        <w:rPr>
          <w:rFonts w:ascii="Times New Roman" w:hAnsi="Times New Roman" w:cs="Times New Roman"/>
          <w:sz w:val="24"/>
          <w:szCs w:val="24"/>
          <w:lang w:val="en-US"/>
        </w:rPr>
        <w:t>a</w:t>
      </w:r>
      <w:r w:rsidRPr="00157844">
        <w:rPr>
          <w:rFonts w:ascii="Times New Roman" w:hAnsi="Times New Roman" w:cs="Times New Roman"/>
          <w:sz w:val="24"/>
          <w:szCs w:val="24"/>
          <w:lang w:val="en-US"/>
        </w:rPr>
        <w:t>), neurologic</w:t>
      </w:r>
      <w:r w:rsidR="00D9669C" w:rsidRPr="00157844">
        <w:rPr>
          <w:rFonts w:ascii="Times New Roman" w:hAnsi="Times New Roman" w:cs="Times New Roman"/>
          <w:sz w:val="24"/>
          <w:szCs w:val="24"/>
          <w:lang w:val="en-US"/>
        </w:rPr>
        <w:t>al</w:t>
      </w:r>
      <w:r w:rsidRPr="00157844">
        <w:rPr>
          <w:rFonts w:ascii="Times New Roman" w:hAnsi="Times New Roman" w:cs="Times New Roman"/>
          <w:sz w:val="24"/>
          <w:szCs w:val="24"/>
          <w:lang w:val="en-US"/>
        </w:rPr>
        <w:t xml:space="preserve"> and mental diseases, pregnancy,</w:t>
      </w:r>
      <w:r w:rsidR="006B77F5"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Diabetes </w:t>
      </w:r>
      <w:r w:rsidR="006B77F5" w:rsidRPr="00157844">
        <w:rPr>
          <w:rFonts w:ascii="Times New Roman" w:hAnsi="Times New Roman" w:cs="Times New Roman"/>
          <w:sz w:val="24"/>
          <w:szCs w:val="24"/>
          <w:lang w:val="en-US"/>
        </w:rPr>
        <w:t xml:space="preserve">Mellitus </w:t>
      </w:r>
      <w:r w:rsidRPr="00157844">
        <w:rPr>
          <w:rFonts w:ascii="Times New Roman" w:hAnsi="Times New Roman" w:cs="Times New Roman"/>
          <w:sz w:val="24"/>
          <w:szCs w:val="24"/>
          <w:lang w:val="en-US"/>
        </w:rPr>
        <w:t>and the participants who</w:t>
      </w:r>
      <w:r w:rsidR="001E0959" w:rsidRPr="00157844">
        <w:rPr>
          <w:rFonts w:ascii="Times New Roman" w:hAnsi="Times New Roman" w:cs="Times New Roman"/>
          <w:sz w:val="24"/>
          <w:szCs w:val="24"/>
          <w:lang w:val="en-US"/>
        </w:rPr>
        <w:t xml:space="preserve"> did not </w:t>
      </w:r>
      <w:r w:rsidR="006B77F5" w:rsidRPr="00157844">
        <w:rPr>
          <w:rFonts w:ascii="Times New Roman" w:hAnsi="Times New Roman" w:cs="Times New Roman"/>
          <w:sz w:val="24"/>
          <w:szCs w:val="24"/>
          <w:lang w:val="en-US"/>
        </w:rPr>
        <w:t>undergo</w:t>
      </w:r>
      <w:r w:rsidR="001E0959"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intervention assessment. </w:t>
      </w:r>
    </w:p>
    <w:p w14:paraId="5C8375F0" w14:textId="0F634BBF" w:rsidR="00181A5B" w:rsidRPr="0024680B" w:rsidRDefault="00181A5B" w:rsidP="00561BE8">
      <w:pPr>
        <w:spacing w:before="240" w:line="240" w:lineRule="auto"/>
        <w:jc w:val="both"/>
        <w:rPr>
          <w:rFonts w:ascii="Times New Roman" w:hAnsi="Times New Roman" w:cs="Times New Roman"/>
          <w:b/>
          <w:sz w:val="24"/>
          <w:szCs w:val="24"/>
          <w:lang w:val="en-US"/>
        </w:rPr>
      </w:pPr>
      <w:r w:rsidRPr="0024680B">
        <w:rPr>
          <w:rFonts w:ascii="Times New Roman" w:hAnsi="Times New Roman" w:cs="Times New Roman"/>
          <w:sz w:val="24"/>
          <w:szCs w:val="24"/>
          <w:lang w:val="en-US"/>
        </w:rPr>
        <w:t xml:space="preserve">This project was approved by </w:t>
      </w:r>
      <w:proofErr w:type="spellStart"/>
      <w:r w:rsidR="008243B1" w:rsidRPr="0024680B">
        <w:rPr>
          <w:rFonts w:ascii="Times New Roman" w:hAnsi="Times New Roman" w:cs="Times New Roman"/>
          <w:sz w:val="24"/>
          <w:szCs w:val="24"/>
          <w:lang w:val="en-US"/>
        </w:rPr>
        <w:t>Comitê</w:t>
      </w:r>
      <w:proofErr w:type="spellEnd"/>
      <w:r w:rsidR="008243B1" w:rsidRPr="0024680B">
        <w:rPr>
          <w:rFonts w:ascii="Times New Roman" w:hAnsi="Times New Roman" w:cs="Times New Roman"/>
          <w:sz w:val="24"/>
          <w:szCs w:val="24"/>
          <w:lang w:val="en-US"/>
        </w:rPr>
        <w:t xml:space="preserve"> de </w:t>
      </w:r>
      <w:proofErr w:type="spellStart"/>
      <w:r w:rsidR="008243B1" w:rsidRPr="0024680B">
        <w:rPr>
          <w:rFonts w:ascii="Times New Roman" w:hAnsi="Times New Roman" w:cs="Times New Roman"/>
          <w:sz w:val="24"/>
          <w:szCs w:val="24"/>
          <w:lang w:val="en-US"/>
        </w:rPr>
        <w:t>Ética</w:t>
      </w:r>
      <w:proofErr w:type="spellEnd"/>
      <w:r w:rsidR="008243B1" w:rsidRPr="0024680B">
        <w:rPr>
          <w:rFonts w:ascii="Times New Roman" w:hAnsi="Times New Roman" w:cs="Times New Roman"/>
          <w:sz w:val="24"/>
          <w:szCs w:val="24"/>
          <w:lang w:val="en-US"/>
        </w:rPr>
        <w:t xml:space="preserve"> </w:t>
      </w:r>
      <w:proofErr w:type="spellStart"/>
      <w:r w:rsidR="008243B1" w:rsidRPr="0024680B">
        <w:rPr>
          <w:rFonts w:ascii="Times New Roman" w:hAnsi="Times New Roman" w:cs="Times New Roman"/>
          <w:sz w:val="24"/>
          <w:szCs w:val="24"/>
          <w:lang w:val="en-US"/>
        </w:rPr>
        <w:t>em</w:t>
      </w:r>
      <w:proofErr w:type="spellEnd"/>
      <w:r w:rsidR="008243B1" w:rsidRPr="0024680B">
        <w:rPr>
          <w:rFonts w:ascii="Times New Roman" w:hAnsi="Times New Roman" w:cs="Times New Roman"/>
          <w:sz w:val="24"/>
          <w:szCs w:val="24"/>
          <w:lang w:val="en-US"/>
        </w:rPr>
        <w:t xml:space="preserve"> </w:t>
      </w:r>
      <w:proofErr w:type="spellStart"/>
      <w:r w:rsidR="008243B1" w:rsidRPr="0024680B">
        <w:rPr>
          <w:rFonts w:ascii="Times New Roman" w:hAnsi="Times New Roman" w:cs="Times New Roman"/>
          <w:sz w:val="24"/>
          <w:szCs w:val="24"/>
          <w:lang w:val="en-US"/>
        </w:rPr>
        <w:t>Pesquisa</w:t>
      </w:r>
      <w:proofErr w:type="spellEnd"/>
      <w:r w:rsidR="008243B1" w:rsidRPr="0024680B">
        <w:rPr>
          <w:rFonts w:ascii="Times New Roman" w:hAnsi="Times New Roman" w:cs="Times New Roman"/>
          <w:sz w:val="24"/>
          <w:szCs w:val="24"/>
          <w:lang w:val="en-US"/>
        </w:rPr>
        <w:t xml:space="preserve"> da </w:t>
      </w:r>
      <w:proofErr w:type="spellStart"/>
      <w:r w:rsidR="008243B1" w:rsidRPr="0024680B">
        <w:rPr>
          <w:rFonts w:ascii="Times New Roman" w:hAnsi="Times New Roman" w:cs="Times New Roman"/>
          <w:sz w:val="24"/>
          <w:szCs w:val="24"/>
          <w:lang w:val="en-US"/>
        </w:rPr>
        <w:t>Bahiana</w:t>
      </w:r>
      <w:proofErr w:type="spellEnd"/>
      <w:r w:rsidRPr="0024680B">
        <w:rPr>
          <w:rFonts w:ascii="Times New Roman" w:hAnsi="Times New Roman" w:cs="Times New Roman"/>
          <w:sz w:val="24"/>
          <w:szCs w:val="24"/>
          <w:lang w:val="en-US"/>
        </w:rPr>
        <w:t xml:space="preserve">, under CAAE 16952113.5.0000.5544 and </w:t>
      </w:r>
      <w:r w:rsidR="00115A1F" w:rsidRPr="0024680B">
        <w:rPr>
          <w:rFonts w:ascii="Times New Roman" w:hAnsi="Times New Roman" w:cs="Times New Roman"/>
          <w:sz w:val="24"/>
          <w:szCs w:val="24"/>
          <w:lang w:val="en-US"/>
        </w:rPr>
        <w:t>register</w:t>
      </w:r>
      <w:r w:rsidRPr="0024680B">
        <w:rPr>
          <w:rFonts w:ascii="Times New Roman" w:hAnsi="Times New Roman" w:cs="Times New Roman"/>
          <w:sz w:val="24"/>
          <w:szCs w:val="24"/>
          <w:lang w:val="en-US"/>
        </w:rPr>
        <w:t xml:space="preserve">ed </w:t>
      </w:r>
      <w:r w:rsidR="00115A1F" w:rsidRPr="0024680B">
        <w:rPr>
          <w:rFonts w:ascii="Times New Roman" w:hAnsi="Times New Roman" w:cs="Times New Roman"/>
          <w:sz w:val="24"/>
          <w:szCs w:val="24"/>
          <w:lang w:val="en-US"/>
        </w:rPr>
        <w:t>under</w:t>
      </w:r>
      <w:r w:rsidRPr="0024680B">
        <w:rPr>
          <w:rFonts w:ascii="Times New Roman" w:hAnsi="Times New Roman" w:cs="Times New Roman"/>
          <w:sz w:val="24"/>
          <w:szCs w:val="24"/>
          <w:lang w:val="en-US"/>
        </w:rPr>
        <w:t xml:space="preserve"> </w:t>
      </w:r>
      <w:r w:rsidR="00115A1F" w:rsidRPr="0024680B">
        <w:rPr>
          <w:rFonts w:ascii="Times New Roman" w:hAnsi="Times New Roman" w:cs="Times New Roman"/>
          <w:i/>
          <w:sz w:val="24"/>
          <w:szCs w:val="24"/>
          <w:lang w:val="en-US"/>
        </w:rPr>
        <w:t>c</w:t>
      </w:r>
      <w:r w:rsidRPr="0024680B">
        <w:rPr>
          <w:rFonts w:ascii="Times New Roman" w:hAnsi="Times New Roman" w:cs="Times New Roman"/>
          <w:i/>
          <w:sz w:val="24"/>
          <w:szCs w:val="24"/>
          <w:lang w:val="en-US"/>
        </w:rPr>
        <w:t xml:space="preserve">linical </w:t>
      </w:r>
      <w:r w:rsidR="00115A1F" w:rsidRPr="0024680B">
        <w:rPr>
          <w:rFonts w:ascii="Times New Roman" w:hAnsi="Times New Roman" w:cs="Times New Roman"/>
          <w:i/>
          <w:sz w:val="24"/>
          <w:szCs w:val="24"/>
          <w:lang w:val="en-US"/>
        </w:rPr>
        <w:t>t</w:t>
      </w:r>
      <w:r w:rsidRPr="0024680B">
        <w:rPr>
          <w:rFonts w:ascii="Times New Roman" w:hAnsi="Times New Roman" w:cs="Times New Roman"/>
          <w:i/>
          <w:sz w:val="24"/>
          <w:szCs w:val="24"/>
          <w:lang w:val="en-US"/>
        </w:rPr>
        <w:t>rials</w:t>
      </w:r>
      <w:r w:rsidRPr="0024680B">
        <w:rPr>
          <w:rFonts w:ascii="Times New Roman" w:hAnsi="Times New Roman" w:cs="Times New Roman"/>
          <w:sz w:val="24"/>
          <w:szCs w:val="24"/>
          <w:lang w:val="en-US"/>
        </w:rPr>
        <w:t xml:space="preserve"> </w:t>
      </w:r>
      <w:r w:rsidR="00115A1F" w:rsidRPr="0024680B">
        <w:rPr>
          <w:rFonts w:ascii="Times New Roman" w:hAnsi="Times New Roman" w:cs="Times New Roman"/>
          <w:sz w:val="24"/>
          <w:szCs w:val="24"/>
          <w:lang w:val="en-US"/>
        </w:rPr>
        <w:t xml:space="preserve">registry number </w:t>
      </w:r>
      <w:r w:rsidRPr="0024680B">
        <w:rPr>
          <w:rFonts w:ascii="Times New Roman" w:hAnsi="Times New Roman" w:cs="Times New Roman"/>
          <w:sz w:val="24"/>
          <w:szCs w:val="24"/>
          <w:lang w:val="en-US"/>
        </w:rPr>
        <w:t>NCT02401516</w:t>
      </w:r>
      <w:r w:rsidRPr="0024680B">
        <w:rPr>
          <w:rFonts w:ascii="Times New Roman" w:hAnsi="Times New Roman" w:cs="Times New Roman"/>
          <w:b/>
          <w:sz w:val="24"/>
          <w:szCs w:val="24"/>
          <w:lang w:val="en-US"/>
        </w:rPr>
        <w:t xml:space="preserve">. </w:t>
      </w:r>
    </w:p>
    <w:p w14:paraId="014E9B58" w14:textId="6054A9DB" w:rsidR="0024680B" w:rsidRDefault="00181A5B" w:rsidP="0024680B">
      <w:pPr>
        <w:spacing w:before="240" w:line="240" w:lineRule="auto"/>
        <w:ind w:firstLine="709"/>
        <w:jc w:val="both"/>
        <w:rPr>
          <w:rFonts w:ascii="Times New Roman" w:hAnsi="Times New Roman" w:cs="Times New Roman"/>
          <w:sz w:val="24"/>
          <w:szCs w:val="24"/>
          <w:lang w:val="en-US"/>
        </w:rPr>
      </w:pPr>
      <w:r w:rsidRPr="0024680B">
        <w:rPr>
          <w:rFonts w:ascii="Times New Roman" w:hAnsi="Times New Roman" w:cs="Times New Roman"/>
          <w:b/>
          <w:sz w:val="24"/>
          <w:szCs w:val="24"/>
          <w:lang w:val="en-US"/>
        </w:rPr>
        <w:t>Intervention and Randomi</w:t>
      </w:r>
      <w:r w:rsidR="0024680B">
        <w:rPr>
          <w:rFonts w:ascii="Times New Roman" w:hAnsi="Times New Roman" w:cs="Times New Roman"/>
          <w:b/>
          <w:sz w:val="24"/>
          <w:szCs w:val="24"/>
          <w:lang w:val="en-US"/>
        </w:rPr>
        <w:t>z</w:t>
      </w:r>
      <w:r w:rsidRPr="0024680B">
        <w:rPr>
          <w:rFonts w:ascii="Times New Roman" w:hAnsi="Times New Roman" w:cs="Times New Roman"/>
          <w:b/>
          <w:sz w:val="24"/>
          <w:szCs w:val="24"/>
          <w:lang w:val="en-US"/>
        </w:rPr>
        <w:t>ation:</w:t>
      </w:r>
      <w:r w:rsidRPr="0024680B">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After identification of eligible participants for the study, participants were divided into two groups by lot: intervention group (IG) and control group (CG). The draw was made with two pieces of brown paper that had the number 0 on one and the number 1 on the other. After evaluations, the participant</w:t>
      </w:r>
      <w:r w:rsidR="008243B1" w:rsidRPr="00157844">
        <w:rPr>
          <w:rFonts w:ascii="Times New Roman" w:hAnsi="Times New Roman" w:cs="Times New Roman"/>
          <w:sz w:val="24"/>
          <w:szCs w:val="24"/>
          <w:lang w:val="en-US"/>
        </w:rPr>
        <w:t>s</w:t>
      </w:r>
      <w:r w:rsidRPr="00157844">
        <w:rPr>
          <w:rFonts w:ascii="Times New Roman" w:hAnsi="Times New Roman" w:cs="Times New Roman"/>
          <w:sz w:val="24"/>
          <w:szCs w:val="24"/>
          <w:lang w:val="en-US"/>
        </w:rPr>
        <w:t xml:space="preserve"> grabbed one of the pieces from closed hands of the responsible for allocation. Both groups used insoles, and in the IG, the PRI contained the resonator that emits the electromagnetic current, whereas the CG insole contained a</w:t>
      </w:r>
      <w:r w:rsidR="003A1D93" w:rsidRPr="00157844">
        <w:rPr>
          <w:rFonts w:ascii="Times New Roman" w:hAnsi="Times New Roman" w:cs="Times New Roman"/>
          <w:sz w:val="24"/>
          <w:szCs w:val="24"/>
          <w:lang w:val="en-US"/>
        </w:rPr>
        <w:t xml:space="preserve"> relief</w:t>
      </w:r>
      <w:r w:rsidRPr="00157844">
        <w:rPr>
          <w:rFonts w:ascii="Times New Roman" w:hAnsi="Times New Roman" w:cs="Times New Roman"/>
          <w:sz w:val="24"/>
          <w:szCs w:val="24"/>
          <w:lang w:val="en-US"/>
        </w:rPr>
        <w:t xml:space="preserve"> with dimensions and size similar to the resonator but made of cork. The volunteer participants used the insole for at least 12 hours a day for 6 weeks and recorded their use </w:t>
      </w:r>
      <w:r w:rsidR="00F2699A" w:rsidRPr="00157844">
        <w:rPr>
          <w:rFonts w:ascii="Times New Roman" w:hAnsi="Times New Roman" w:cs="Times New Roman"/>
          <w:sz w:val="24"/>
          <w:szCs w:val="24"/>
          <w:lang w:val="en-US"/>
        </w:rPr>
        <w:t>on</w:t>
      </w:r>
      <w:r w:rsidRPr="00157844">
        <w:rPr>
          <w:rFonts w:ascii="Times New Roman" w:hAnsi="Times New Roman" w:cs="Times New Roman"/>
          <w:sz w:val="24"/>
          <w:szCs w:val="24"/>
          <w:lang w:val="en-US"/>
        </w:rPr>
        <w:t xml:space="preserve"> a daily diary.</w:t>
      </w:r>
    </w:p>
    <w:p w14:paraId="778A8F5F" w14:textId="3FAA4241" w:rsidR="00181A5B" w:rsidRPr="00157844" w:rsidRDefault="00181A5B" w:rsidP="0024680B">
      <w:pPr>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After signing the informed consent form, participants attended the Laboratory of Cardiovascular Research-EBMSP for placement of ABPM, according to the V Brazilian Guideline for the use of ABPM</w:t>
      </w:r>
      <w:r w:rsidRPr="0024680B">
        <w:rPr>
          <w:rFonts w:ascii="Times New Roman" w:hAnsi="Times New Roman" w:cs="Times New Roman"/>
          <w:sz w:val="24"/>
          <w:szCs w:val="24"/>
          <w:vertAlign w:val="superscript"/>
          <w:lang w:val="en-US"/>
        </w:rPr>
        <w:t>18</w:t>
      </w:r>
      <w:r w:rsidRPr="00157844">
        <w:rPr>
          <w:rFonts w:ascii="Times New Roman" w:hAnsi="Times New Roman" w:cs="Times New Roman"/>
          <w:sz w:val="24"/>
          <w:szCs w:val="24"/>
          <w:lang w:val="en-US"/>
        </w:rPr>
        <w:t>. ABPM was performed one day before PRI placement to define</w:t>
      </w:r>
      <w:r w:rsidRPr="00157844">
        <w:rPr>
          <w:rFonts w:ascii="Times New Roman" w:hAnsi="Times New Roman" w:cs="Times New Roman"/>
          <w:color w:val="FF0000"/>
          <w:sz w:val="24"/>
          <w:szCs w:val="24"/>
          <w:lang w:val="en-US"/>
        </w:rPr>
        <w:t xml:space="preserve"> </w:t>
      </w:r>
      <w:r w:rsidRPr="0024680B">
        <w:rPr>
          <w:rFonts w:ascii="Times New Roman" w:hAnsi="Times New Roman" w:cs="Times New Roman"/>
          <w:sz w:val="24"/>
          <w:szCs w:val="24"/>
          <w:lang w:val="en-US"/>
        </w:rPr>
        <w:t>BP</w:t>
      </w:r>
      <w:r w:rsidRPr="00157844">
        <w:rPr>
          <w:rFonts w:ascii="Times New Roman" w:hAnsi="Times New Roman" w:cs="Times New Roman"/>
          <w:color w:val="FF0000"/>
          <w:sz w:val="24"/>
          <w:szCs w:val="24"/>
          <w:lang w:val="en-US"/>
        </w:rPr>
        <w:t xml:space="preserve"> </w:t>
      </w:r>
      <w:r w:rsidRPr="00157844">
        <w:rPr>
          <w:rFonts w:ascii="Times New Roman" w:hAnsi="Times New Roman" w:cs="Times New Roman"/>
          <w:sz w:val="24"/>
          <w:szCs w:val="24"/>
          <w:lang w:val="en-US"/>
        </w:rPr>
        <w:t>values, considered as baseline, and a new evaluation was performed six weeks after insole use.</w:t>
      </w:r>
    </w:p>
    <w:p w14:paraId="136B5DBD" w14:textId="36F9E01B" w:rsidR="00181A5B" w:rsidRPr="00157844" w:rsidRDefault="00181A5B" w:rsidP="0024680B">
      <w:pPr>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An intention</w:t>
      </w:r>
      <w:r w:rsidR="00E61335" w:rsidRPr="00157844">
        <w:rPr>
          <w:rFonts w:ascii="Times New Roman" w:hAnsi="Times New Roman" w:cs="Times New Roman"/>
          <w:sz w:val="24"/>
          <w:szCs w:val="24"/>
          <w:lang w:val="en-US"/>
        </w:rPr>
        <w:t>-to-treat analysis was</w:t>
      </w:r>
      <w:r w:rsidRPr="00157844">
        <w:rPr>
          <w:rFonts w:ascii="Times New Roman" w:hAnsi="Times New Roman" w:cs="Times New Roman"/>
          <w:sz w:val="24"/>
          <w:szCs w:val="24"/>
          <w:lang w:val="en-US"/>
        </w:rPr>
        <w:t xml:space="preserve"> </w:t>
      </w:r>
      <w:r w:rsidR="00E61335" w:rsidRPr="00157844">
        <w:rPr>
          <w:rFonts w:ascii="Times New Roman" w:hAnsi="Times New Roman" w:cs="Times New Roman"/>
          <w:sz w:val="24"/>
          <w:szCs w:val="24"/>
          <w:lang w:val="en-US"/>
        </w:rPr>
        <w:t>performed</w:t>
      </w:r>
      <w:r w:rsidRPr="00157844">
        <w:rPr>
          <w:rFonts w:ascii="Times New Roman" w:hAnsi="Times New Roman" w:cs="Times New Roman"/>
          <w:sz w:val="24"/>
          <w:szCs w:val="24"/>
          <w:lang w:val="en-US"/>
        </w:rPr>
        <w:t xml:space="preserve">. All participants in the project were accompanied. In case of loss </w:t>
      </w:r>
      <w:r w:rsidR="00F531C0" w:rsidRPr="00157844">
        <w:rPr>
          <w:rFonts w:ascii="Times New Roman" w:hAnsi="Times New Roman" w:cs="Times New Roman"/>
          <w:sz w:val="24"/>
          <w:szCs w:val="24"/>
          <w:lang w:val="en-US"/>
        </w:rPr>
        <w:t>to</w:t>
      </w:r>
      <w:r w:rsidRPr="00157844">
        <w:rPr>
          <w:rFonts w:ascii="Times New Roman" w:hAnsi="Times New Roman" w:cs="Times New Roman"/>
          <w:sz w:val="24"/>
          <w:szCs w:val="24"/>
          <w:lang w:val="en-US"/>
        </w:rPr>
        <w:t xml:space="preserve"> follow-up </w:t>
      </w:r>
      <w:r w:rsidR="00DD41CC" w:rsidRPr="00157844">
        <w:rPr>
          <w:rFonts w:ascii="Times New Roman" w:hAnsi="Times New Roman" w:cs="Times New Roman"/>
          <w:sz w:val="24"/>
          <w:szCs w:val="24"/>
          <w:lang w:val="en-US"/>
        </w:rPr>
        <w:t>or</w:t>
      </w:r>
      <w:r w:rsidRPr="00157844">
        <w:rPr>
          <w:rFonts w:ascii="Times New Roman" w:hAnsi="Times New Roman" w:cs="Times New Roman"/>
          <w:sz w:val="24"/>
          <w:szCs w:val="24"/>
          <w:lang w:val="en-US"/>
        </w:rPr>
        <w:t xml:space="preserve"> </w:t>
      </w:r>
      <w:r w:rsidR="00F531C0" w:rsidRPr="00157844">
        <w:rPr>
          <w:rFonts w:ascii="Times New Roman" w:hAnsi="Times New Roman" w:cs="Times New Roman"/>
          <w:sz w:val="24"/>
          <w:szCs w:val="24"/>
          <w:lang w:val="en-US"/>
        </w:rPr>
        <w:t>withdrawal</w:t>
      </w:r>
      <w:r w:rsidRPr="00157844">
        <w:rPr>
          <w:rFonts w:ascii="Times New Roman" w:hAnsi="Times New Roman" w:cs="Times New Roman"/>
          <w:sz w:val="24"/>
          <w:szCs w:val="24"/>
          <w:lang w:val="en-US"/>
        </w:rPr>
        <w:t xml:space="preserve">, the assessment data </w:t>
      </w:r>
      <w:r w:rsidR="00F531C0" w:rsidRPr="00157844">
        <w:rPr>
          <w:rFonts w:ascii="Times New Roman" w:hAnsi="Times New Roman" w:cs="Times New Roman"/>
          <w:sz w:val="24"/>
          <w:szCs w:val="24"/>
          <w:lang w:val="en-US"/>
        </w:rPr>
        <w:t xml:space="preserve">were filled with the initial values, </w:t>
      </w:r>
      <w:r w:rsidRPr="00157844">
        <w:rPr>
          <w:rFonts w:ascii="Times New Roman" w:hAnsi="Times New Roman" w:cs="Times New Roman"/>
          <w:sz w:val="24"/>
          <w:szCs w:val="24"/>
          <w:lang w:val="en-US"/>
        </w:rPr>
        <w:t xml:space="preserve">at the end of six weeks, thus admitting that there was no improvement </w:t>
      </w:r>
      <w:r w:rsidR="00F531C0" w:rsidRPr="00157844">
        <w:rPr>
          <w:rFonts w:ascii="Times New Roman" w:hAnsi="Times New Roman" w:cs="Times New Roman"/>
          <w:sz w:val="24"/>
          <w:szCs w:val="24"/>
          <w:lang w:val="en-US"/>
        </w:rPr>
        <w:t>in</w:t>
      </w:r>
      <w:r w:rsidRPr="00157844">
        <w:rPr>
          <w:rFonts w:ascii="Times New Roman" w:hAnsi="Times New Roman" w:cs="Times New Roman"/>
          <w:sz w:val="24"/>
          <w:szCs w:val="24"/>
          <w:lang w:val="en-US"/>
        </w:rPr>
        <w:t xml:space="preserve"> posture. </w:t>
      </w:r>
    </w:p>
    <w:p w14:paraId="37DFABEC" w14:textId="77777777" w:rsidR="008B3BA7" w:rsidRDefault="00181A5B" w:rsidP="008B3BA7">
      <w:pPr>
        <w:spacing w:before="240" w:line="240" w:lineRule="auto"/>
        <w:ind w:firstLine="709"/>
        <w:jc w:val="both"/>
        <w:rPr>
          <w:rFonts w:ascii="Times New Roman" w:hAnsi="Times New Roman" w:cs="Times New Roman"/>
          <w:b/>
          <w:sz w:val="24"/>
          <w:szCs w:val="24"/>
          <w:lang w:val="en-US"/>
        </w:rPr>
      </w:pPr>
      <w:r w:rsidRPr="0024680B">
        <w:rPr>
          <w:rFonts w:ascii="Times New Roman" w:hAnsi="Times New Roman" w:cs="Times New Roman"/>
          <w:b/>
          <w:sz w:val="24"/>
          <w:szCs w:val="24"/>
          <w:lang w:val="en-US"/>
        </w:rPr>
        <w:t>Postur</w:t>
      </w:r>
      <w:r w:rsidR="00A50B3C" w:rsidRPr="0024680B">
        <w:rPr>
          <w:rFonts w:ascii="Times New Roman" w:hAnsi="Times New Roman" w:cs="Times New Roman"/>
          <w:b/>
          <w:sz w:val="24"/>
          <w:szCs w:val="24"/>
          <w:lang w:val="en-US"/>
        </w:rPr>
        <w:t>al</w:t>
      </w:r>
      <w:r w:rsidR="0024680B" w:rsidRPr="0024680B">
        <w:rPr>
          <w:rFonts w:ascii="Times New Roman" w:hAnsi="Times New Roman" w:cs="Times New Roman"/>
          <w:b/>
          <w:sz w:val="24"/>
          <w:szCs w:val="24"/>
          <w:lang w:val="en-US"/>
        </w:rPr>
        <w:t xml:space="preserve"> Assessment</w:t>
      </w:r>
      <w:r w:rsidRPr="0024680B">
        <w:rPr>
          <w:rFonts w:ascii="Times New Roman" w:hAnsi="Times New Roman" w:cs="Times New Roman"/>
          <w:b/>
          <w:sz w:val="24"/>
          <w:szCs w:val="24"/>
          <w:lang w:val="en-US"/>
        </w:rPr>
        <w:t>:</w:t>
      </w:r>
      <w:r w:rsidRPr="0024680B">
        <w:rPr>
          <w:rFonts w:ascii="Times New Roman" w:hAnsi="Times New Roman" w:cs="Times New Roman"/>
          <w:sz w:val="24"/>
          <w:szCs w:val="24"/>
          <w:lang w:val="en-US"/>
        </w:rPr>
        <w:t xml:space="preserve">  Styrofoam hemispheres </w:t>
      </w:r>
      <w:r w:rsidR="008A4A88" w:rsidRPr="0024680B">
        <w:rPr>
          <w:rFonts w:ascii="Times New Roman" w:hAnsi="Times New Roman" w:cs="Times New Roman"/>
          <w:sz w:val="24"/>
          <w:szCs w:val="24"/>
          <w:lang w:val="en-US"/>
        </w:rPr>
        <w:t>of 25mm diameter</w:t>
      </w:r>
      <w:r w:rsidRPr="0024680B">
        <w:rPr>
          <w:rFonts w:ascii="Times New Roman" w:hAnsi="Times New Roman" w:cs="Times New Roman"/>
          <w:sz w:val="24"/>
          <w:szCs w:val="24"/>
          <w:lang w:val="en-US"/>
        </w:rPr>
        <w:t xml:space="preserve"> were glued on the main osseous</w:t>
      </w:r>
      <w:r w:rsidR="0024680B" w:rsidRPr="0024680B">
        <w:rPr>
          <w:rFonts w:ascii="Times New Roman" w:hAnsi="Times New Roman" w:cs="Times New Roman"/>
          <w:b/>
          <w:sz w:val="24"/>
          <w:szCs w:val="24"/>
          <w:lang w:val="en-US"/>
        </w:rPr>
        <w:t xml:space="preserve"> </w:t>
      </w:r>
      <w:r w:rsidRPr="0024680B">
        <w:rPr>
          <w:rFonts w:ascii="Times New Roman" w:hAnsi="Times New Roman" w:cs="Times New Roman"/>
          <w:sz w:val="24"/>
          <w:szCs w:val="24"/>
          <w:lang w:val="en-US"/>
        </w:rPr>
        <w:t xml:space="preserve">accidents with </w:t>
      </w:r>
      <w:r w:rsidRPr="00157844">
        <w:rPr>
          <w:rFonts w:ascii="Times New Roman" w:hAnsi="Times New Roman" w:cs="Times New Roman"/>
          <w:sz w:val="24"/>
          <w:szCs w:val="24"/>
          <w:lang w:val="en-US"/>
        </w:rPr>
        <w:t>double</w:t>
      </w:r>
      <w:r w:rsidR="00AE37E4"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sided tape (brand 3M), according with the protocol SAPO. Feet were positioned in 30° abduction for alignment and standardization of images. </w:t>
      </w:r>
      <w:r w:rsidR="0012293D" w:rsidRPr="00157844">
        <w:rPr>
          <w:rFonts w:ascii="Times New Roman" w:hAnsi="Times New Roman" w:cs="Times New Roman"/>
          <w:sz w:val="24"/>
          <w:szCs w:val="24"/>
          <w:lang w:val="en-US"/>
        </w:rPr>
        <w:t>Subjects</w:t>
      </w:r>
      <w:r w:rsidRPr="00157844">
        <w:rPr>
          <w:rFonts w:ascii="Times New Roman" w:hAnsi="Times New Roman" w:cs="Times New Roman"/>
          <w:sz w:val="24"/>
          <w:szCs w:val="24"/>
          <w:lang w:val="en-US"/>
        </w:rPr>
        <w:t xml:space="preserve"> </w:t>
      </w:r>
      <w:r w:rsidR="0012293D" w:rsidRPr="00157844">
        <w:rPr>
          <w:rFonts w:ascii="Times New Roman" w:hAnsi="Times New Roman" w:cs="Times New Roman"/>
          <w:sz w:val="24"/>
          <w:szCs w:val="24"/>
          <w:lang w:val="en-US"/>
        </w:rPr>
        <w:t>dressed in</w:t>
      </w:r>
      <w:r w:rsidRPr="00157844">
        <w:rPr>
          <w:rFonts w:ascii="Times New Roman" w:hAnsi="Times New Roman" w:cs="Times New Roman"/>
          <w:sz w:val="24"/>
          <w:szCs w:val="24"/>
          <w:lang w:val="en-US"/>
        </w:rPr>
        <w:t xml:space="preserve"> shorts and top</w:t>
      </w:r>
      <w:r w:rsidR="0012293D" w:rsidRPr="00157844">
        <w:rPr>
          <w:rFonts w:ascii="Times New Roman" w:hAnsi="Times New Roman" w:cs="Times New Roman"/>
          <w:sz w:val="24"/>
          <w:szCs w:val="24"/>
          <w:lang w:val="en-US"/>
        </w:rPr>
        <w:t xml:space="preserve">s </w:t>
      </w:r>
      <w:r w:rsidRPr="00157844">
        <w:rPr>
          <w:rFonts w:ascii="Times New Roman" w:hAnsi="Times New Roman" w:cs="Times New Roman"/>
          <w:sz w:val="24"/>
          <w:szCs w:val="24"/>
          <w:lang w:val="en-US"/>
        </w:rPr>
        <w:t xml:space="preserve">(women) and shorts (men) were positioned upon </w:t>
      </w:r>
      <w:r w:rsidRPr="00157844">
        <w:rPr>
          <w:rFonts w:ascii="Times New Roman" w:hAnsi="Times New Roman" w:cs="Times New Roman"/>
          <w:color w:val="000000" w:themeColor="text1"/>
          <w:sz w:val="24"/>
          <w:szCs w:val="24"/>
          <w:lang w:val="en-US"/>
        </w:rPr>
        <w:t>meter paper</w:t>
      </w:r>
      <w:r w:rsidR="0012293D" w:rsidRPr="00157844">
        <w:rPr>
          <w:rFonts w:ascii="Times New Roman" w:hAnsi="Times New Roman" w:cs="Times New Roman"/>
          <w:color w:val="000000" w:themeColor="text1"/>
          <w:sz w:val="24"/>
          <w:szCs w:val="24"/>
          <w:lang w:val="en-US"/>
        </w:rPr>
        <w:t xml:space="preserve"> </w:t>
      </w:r>
      <w:r w:rsidR="0012293D" w:rsidRPr="00157844">
        <w:rPr>
          <w:rFonts w:ascii="Times New Roman" w:hAnsi="Times New Roman" w:cs="Times New Roman"/>
          <w:sz w:val="24"/>
          <w:szCs w:val="24"/>
          <w:lang w:val="en-US"/>
        </w:rPr>
        <w:t xml:space="preserve">sheet measuring </w:t>
      </w:r>
      <w:r w:rsidRPr="00157844">
        <w:rPr>
          <w:rFonts w:ascii="Times New Roman" w:hAnsi="Times New Roman" w:cs="Times New Roman"/>
          <w:sz w:val="24"/>
          <w:szCs w:val="24"/>
          <w:lang w:val="en-US"/>
        </w:rPr>
        <w:t xml:space="preserve">1m² </w:t>
      </w:r>
      <w:r w:rsidR="0012293D" w:rsidRPr="00157844">
        <w:rPr>
          <w:rFonts w:ascii="Times New Roman" w:hAnsi="Times New Roman" w:cs="Times New Roman"/>
          <w:sz w:val="24"/>
          <w:szCs w:val="24"/>
          <w:lang w:val="en-US"/>
        </w:rPr>
        <w:t xml:space="preserve">in </w:t>
      </w:r>
      <w:r w:rsidRPr="00157844">
        <w:rPr>
          <w:rFonts w:ascii="Times New Roman" w:hAnsi="Times New Roman" w:cs="Times New Roman"/>
          <w:sz w:val="24"/>
          <w:szCs w:val="24"/>
          <w:lang w:val="en-US"/>
        </w:rPr>
        <w:t>are</w:t>
      </w:r>
      <w:r w:rsidR="0012293D" w:rsidRPr="00157844">
        <w:rPr>
          <w:rFonts w:ascii="Times New Roman" w:hAnsi="Times New Roman" w:cs="Times New Roman"/>
          <w:sz w:val="24"/>
          <w:szCs w:val="24"/>
          <w:lang w:val="en-US"/>
        </w:rPr>
        <w:t>a</w:t>
      </w:r>
      <w:r w:rsidRPr="00157844">
        <w:rPr>
          <w:rFonts w:ascii="Times New Roman" w:hAnsi="Times New Roman" w:cs="Times New Roman"/>
          <w:sz w:val="24"/>
          <w:szCs w:val="24"/>
          <w:lang w:val="en-US"/>
        </w:rPr>
        <w:t xml:space="preserve">, near the plumb </w:t>
      </w:r>
      <w:r w:rsidR="000C5990" w:rsidRPr="00157844">
        <w:rPr>
          <w:rFonts w:ascii="Times New Roman" w:hAnsi="Times New Roman" w:cs="Times New Roman"/>
          <w:sz w:val="24"/>
          <w:szCs w:val="24"/>
          <w:lang w:val="en-US"/>
        </w:rPr>
        <w:t>line</w:t>
      </w:r>
      <w:r w:rsidRPr="00157844">
        <w:rPr>
          <w:rFonts w:ascii="Times New Roman" w:hAnsi="Times New Roman" w:cs="Times New Roman"/>
          <w:sz w:val="24"/>
          <w:szCs w:val="24"/>
          <w:lang w:val="en-US"/>
        </w:rPr>
        <w:t xml:space="preserve"> </w:t>
      </w:r>
      <w:r w:rsidR="000C5990" w:rsidRPr="00157844">
        <w:rPr>
          <w:rFonts w:ascii="Times New Roman" w:hAnsi="Times New Roman" w:cs="Times New Roman"/>
          <w:sz w:val="24"/>
          <w:szCs w:val="24"/>
          <w:lang w:val="en-US"/>
        </w:rPr>
        <w:t xml:space="preserve">attached </w:t>
      </w:r>
      <w:r w:rsidRPr="00157844">
        <w:rPr>
          <w:rFonts w:ascii="Times New Roman" w:hAnsi="Times New Roman" w:cs="Times New Roman"/>
          <w:sz w:val="24"/>
          <w:szCs w:val="24"/>
          <w:lang w:val="en-US"/>
        </w:rPr>
        <w:t>to the ceiling and</w:t>
      </w:r>
      <w:r w:rsidR="00333867" w:rsidRPr="00157844">
        <w:rPr>
          <w:rFonts w:ascii="Times New Roman" w:hAnsi="Times New Roman" w:cs="Times New Roman"/>
          <w:sz w:val="24"/>
          <w:szCs w:val="24"/>
          <w:lang w:val="en-US"/>
        </w:rPr>
        <w:t xml:space="preserve"> marked 10cm long for image calibration purposes in the </w:t>
      </w:r>
      <w:r w:rsidR="00333867" w:rsidRPr="008B3BA7">
        <w:rPr>
          <w:rFonts w:ascii="Times New Roman" w:hAnsi="Times New Roman" w:cs="Times New Roman"/>
          <w:sz w:val="24"/>
          <w:szCs w:val="24"/>
          <w:lang w:val="en-US"/>
        </w:rPr>
        <w:t>software.</w:t>
      </w:r>
      <w:r w:rsidRPr="008B3BA7">
        <w:rPr>
          <w:rFonts w:ascii="Times New Roman" w:hAnsi="Times New Roman" w:cs="Times New Roman"/>
          <w:b/>
          <w:sz w:val="24"/>
          <w:szCs w:val="24"/>
          <w:lang w:val="en-US"/>
        </w:rPr>
        <w:t xml:space="preserve"> </w:t>
      </w:r>
      <w:r w:rsidRPr="008B3BA7">
        <w:rPr>
          <w:rFonts w:ascii="Times New Roman" w:hAnsi="Times New Roman" w:cs="Times New Roman"/>
          <w:sz w:val="24"/>
          <w:szCs w:val="24"/>
          <w:lang w:val="en-US"/>
        </w:rPr>
        <w:t>Images were caught by Sony</w:t>
      </w:r>
      <w:r w:rsidRPr="00157844">
        <w:rPr>
          <w:rFonts w:ascii="Times New Roman" w:hAnsi="Times New Roman" w:cs="Times New Roman"/>
          <w:sz w:val="24"/>
          <w:szCs w:val="24"/>
          <w:lang w:val="en-US"/>
        </w:rPr>
        <w:t xml:space="preserve"> </w:t>
      </w:r>
      <w:proofErr w:type="spellStart"/>
      <w:r w:rsidRPr="00157844">
        <w:rPr>
          <w:rFonts w:ascii="Times New Roman" w:hAnsi="Times New Roman" w:cs="Times New Roman"/>
          <w:sz w:val="24"/>
          <w:szCs w:val="24"/>
          <w:lang w:val="en-US"/>
        </w:rPr>
        <w:t>Cybershot</w:t>
      </w:r>
      <w:proofErr w:type="spellEnd"/>
      <w:r w:rsidRPr="00157844">
        <w:rPr>
          <w:rFonts w:ascii="Times New Roman" w:hAnsi="Times New Roman" w:cs="Times New Roman"/>
          <w:sz w:val="24"/>
          <w:szCs w:val="24"/>
          <w:lang w:val="en-US"/>
        </w:rPr>
        <w:t xml:space="preserve"> digital </w:t>
      </w:r>
      <w:r w:rsidR="00652227" w:rsidRPr="00157844">
        <w:rPr>
          <w:rFonts w:ascii="Times New Roman" w:hAnsi="Times New Roman" w:cs="Times New Roman"/>
          <w:sz w:val="24"/>
          <w:szCs w:val="24"/>
          <w:lang w:val="en-US"/>
        </w:rPr>
        <w:t xml:space="preserve">still </w:t>
      </w:r>
      <w:r w:rsidRPr="00157844">
        <w:rPr>
          <w:rFonts w:ascii="Times New Roman" w:hAnsi="Times New Roman" w:cs="Times New Roman"/>
          <w:sz w:val="24"/>
          <w:szCs w:val="24"/>
          <w:lang w:val="en-US"/>
        </w:rPr>
        <w:t>camera (DSC-W570</w:t>
      </w:r>
      <w:r w:rsidR="00F10373"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16,1 </w:t>
      </w:r>
      <w:r w:rsidR="00F10373" w:rsidRPr="00157844">
        <w:rPr>
          <w:rFonts w:ascii="Times New Roman" w:hAnsi="Times New Roman" w:cs="Times New Roman"/>
          <w:sz w:val="24"/>
          <w:szCs w:val="24"/>
          <w:lang w:val="en-US"/>
        </w:rPr>
        <w:t>M</w:t>
      </w:r>
      <w:r w:rsidRPr="00157844">
        <w:rPr>
          <w:rFonts w:ascii="Times New Roman" w:hAnsi="Times New Roman" w:cs="Times New Roman"/>
          <w:sz w:val="24"/>
          <w:szCs w:val="24"/>
          <w:lang w:val="en-US"/>
        </w:rPr>
        <w:t>egapixels), supported on a tripod</w:t>
      </w:r>
      <w:r w:rsidR="00F408B4" w:rsidRPr="00157844">
        <w:rPr>
          <w:rFonts w:ascii="Times New Roman" w:hAnsi="Times New Roman" w:cs="Times New Roman"/>
          <w:sz w:val="24"/>
          <w:szCs w:val="24"/>
          <w:lang w:val="en-US"/>
        </w:rPr>
        <w:t>, placed</w:t>
      </w:r>
      <w:r w:rsidR="00652227" w:rsidRPr="00157844">
        <w:rPr>
          <w:rFonts w:ascii="Times New Roman" w:hAnsi="Times New Roman" w:cs="Times New Roman"/>
          <w:sz w:val="24"/>
          <w:szCs w:val="24"/>
          <w:lang w:val="en-US"/>
        </w:rPr>
        <w:t xml:space="preserve"> three meters away from the </w:t>
      </w:r>
      <w:r w:rsidR="00F408B4" w:rsidRPr="00157844">
        <w:rPr>
          <w:rFonts w:ascii="Times New Roman" w:hAnsi="Times New Roman" w:cs="Times New Roman"/>
          <w:sz w:val="24"/>
          <w:szCs w:val="24"/>
          <w:lang w:val="en-US"/>
        </w:rPr>
        <w:t>individuals</w:t>
      </w:r>
      <w:r w:rsidR="00652227" w:rsidRPr="00157844">
        <w:rPr>
          <w:rFonts w:ascii="Times New Roman" w:hAnsi="Times New Roman" w:cs="Times New Roman"/>
          <w:sz w:val="24"/>
          <w:szCs w:val="24"/>
          <w:lang w:val="en-US"/>
        </w:rPr>
        <w:t xml:space="preserve"> and </w:t>
      </w:r>
      <w:r w:rsidR="00F408B4" w:rsidRPr="00157844">
        <w:rPr>
          <w:rFonts w:ascii="Times New Roman" w:hAnsi="Times New Roman" w:cs="Times New Roman"/>
          <w:sz w:val="24"/>
          <w:szCs w:val="24"/>
          <w:lang w:val="en-US"/>
        </w:rPr>
        <w:t xml:space="preserve">on </w:t>
      </w:r>
      <w:r w:rsidR="00652227" w:rsidRPr="0024680B">
        <w:rPr>
          <w:rFonts w:ascii="Times New Roman" w:hAnsi="Times New Roman" w:cs="Times New Roman"/>
          <w:sz w:val="24"/>
          <w:szCs w:val="24"/>
          <w:lang w:val="en-US"/>
        </w:rPr>
        <w:t>half their heights.</w:t>
      </w:r>
      <w:r w:rsidR="00652227" w:rsidRPr="0024680B">
        <w:rPr>
          <w:rFonts w:ascii="Times New Roman" w:hAnsi="Times New Roman" w:cs="Times New Roman"/>
          <w:b/>
          <w:sz w:val="24"/>
          <w:szCs w:val="24"/>
          <w:lang w:val="en-US"/>
        </w:rPr>
        <w:t xml:space="preserve"> </w:t>
      </w:r>
    </w:p>
    <w:p w14:paraId="7A2CA21F" w14:textId="7EE2B49C" w:rsidR="000A6E7D" w:rsidRPr="00157844" w:rsidRDefault="00181A5B" w:rsidP="008B3BA7">
      <w:pPr>
        <w:spacing w:before="240" w:line="240" w:lineRule="auto"/>
        <w:ind w:firstLine="709"/>
        <w:jc w:val="both"/>
        <w:rPr>
          <w:rFonts w:ascii="Times New Roman" w:hAnsi="Times New Roman" w:cs="Times New Roman"/>
          <w:sz w:val="24"/>
          <w:szCs w:val="24"/>
          <w:lang w:val="en-US"/>
        </w:rPr>
      </w:pPr>
      <w:r w:rsidRPr="0024680B">
        <w:rPr>
          <w:rFonts w:ascii="Times New Roman" w:hAnsi="Times New Roman" w:cs="Times New Roman"/>
          <w:sz w:val="24"/>
          <w:szCs w:val="24"/>
          <w:lang w:val="en-US"/>
        </w:rPr>
        <w:t xml:space="preserve">The </w:t>
      </w:r>
      <w:r w:rsidR="00F408B4" w:rsidRPr="0024680B">
        <w:rPr>
          <w:rFonts w:ascii="Times New Roman" w:hAnsi="Times New Roman" w:cs="Times New Roman"/>
          <w:sz w:val="24"/>
          <w:szCs w:val="24"/>
          <w:lang w:val="en-US"/>
        </w:rPr>
        <w:t xml:space="preserve">software </w:t>
      </w:r>
      <w:r w:rsidR="00A01EFC" w:rsidRPr="0024680B">
        <w:rPr>
          <w:rFonts w:ascii="Times New Roman" w:hAnsi="Times New Roman" w:cs="Times New Roman"/>
          <w:sz w:val="24"/>
          <w:szCs w:val="24"/>
          <w:lang w:val="en-US"/>
        </w:rPr>
        <w:t>engenders</w:t>
      </w:r>
      <w:r w:rsidR="00C26FEA" w:rsidRPr="0024680B">
        <w:rPr>
          <w:rFonts w:ascii="Times New Roman" w:hAnsi="Times New Roman" w:cs="Times New Roman"/>
          <w:sz w:val="24"/>
          <w:szCs w:val="24"/>
          <w:lang w:val="en-US"/>
        </w:rPr>
        <w:t xml:space="preserve"> </w:t>
      </w:r>
      <w:r w:rsidRPr="0024680B">
        <w:rPr>
          <w:rFonts w:ascii="Times New Roman" w:hAnsi="Times New Roman" w:cs="Times New Roman"/>
          <w:sz w:val="24"/>
          <w:szCs w:val="24"/>
          <w:lang w:val="en-US"/>
        </w:rPr>
        <w:t xml:space="preserve">report </w:t>
      </w:r>
      <w:r w:rsidR="001A1A19" w:rsidRPr="0024680B">
        <w:rPr>
          <w:rFonts w:ascii="Times New Roman" w:hAnsi="Times New Roman" w:cs="Times New Roman"/>
          <w:sz w:val="24"/>
          <w:szCs w:val="24"/>
          <w:lang w:val="en-US"/>
        </w:rPr>
        <w:t>in the</w:t>
      </w:r>
      <w:r w:rsidRPr="0024680B">
        <w:rPr>
          <w:rFonts w:ascii="Times New Roman" w:hAnsi="Times New Roman" w:cs="Times New Roman"/>
          <w:sz w:val="24"/>
          <w:szCs w:val="24"/>
          <w:lang w:val="en-US"/>
        </w:rPr>
        <w:t xml:space="preserve"> two side </w:t>
      </w:r>
      <w:r w:rsidR="001A1A19" w:rsidRPr="0024680B">
        <w:rPr>
          <w:rFonts w:ascii="Times New Roman" w:hAnsi="Times New Roman" w:cs="Times New Roman"/>
          <w:sz w:val="24"/>
          <w:szCs w:val="24"/>
          <w:lang w:val="en-US"/>
        </w:rPr>
        <w:t>view</w:t>
      </w:r>
      <w:r w:rsidRPr="0024680B">
        <w:rPr>
          <w:rFonts w:ascii="Times New Roman" w:hAnsi="Times New Roman" w:cs="Times New Roman"/>
          <w:sz w:val="24"/>
          <w:szCs w:val="24"/>
          <w:lang w:val="en-US"/>
        </w:rPr>
        <w:t xml:space="preserve">s </w:t>
      </w:r>
      <w:r w:rsidR="00F408B4" w:rsidRPr="0024680B">
        <w:rPr>
          <w:rFonts w:ascii="Times New Roman" w:hAnsi="Times New Roman" w:cs="Times New Roman"/>
          <w:sz w:val="24"/>
          <w:szCs w:val="24"/>
          <w:lang w:val="en-US"/>
        </w:rPr>
        <w:t xml:space="preserve">and </w:t>
      </w:r>
      <w:r w:rsidRPr="0024680B">
        <w:rPr>
          <w:rFonts w:ascii="Times New Roman" w:hAnsi="Times New Roman" w:cs="Times New Roman"/>
          <w:sz w:val="24"/>
          <w:szCs w:val="24"/>
          <w:lang w:val="en-US"/>
        </w:rPr>
        <w:t xml:space="preserve">the Right Side </w:t>
      </w:r>
      <w:r w:rsidR="001A1A19" w:rsidRPr="0024680B">
        <w:rPr>
          <w:rFonts w:ascii="Times New Roman" w:hAnsi="Times New Roman" w:cs="Times New Roman"/>
          <w:sz w:val="24"/>
          <w:szCs w:val="24"/>
          <w:lang w:val="en-US"/>
        </w:rPr>
        <w:t>View</w:t>
      </w:r>
      <w:r w:rsidRPr="0024680B">
        <w:rPr>
          <w:rFonts w:ascii="Times New Roman" w:hAnsi="Times New Roman" w:cs="Times New Roman"/>
          <w:sz w:val="24"/>
          <w:szCs w:val="24"/>
          <w:lang w:val="en-US"/>
        </w:rPr>
        <w:t xml:space="preserve"> was </w:t>
      </w:r>
      <w:r w:rsidR="00F408B4" w:rsidRPr="0024680B">
        <w:rPr>
          <w:rFonts w:ascii="Times New Roman" w:hAnsi="Times New Roman" w:cs="Times New Roman"/>
          <w:sz w:val="24"/>
          <w:szCs w:val="24"/>
          <w:lang w:val="en-US"/>
        </w:rPr>
        <w:t>raffled</w:t>
      </w:r>
      <w:r w:rsidRPr="0024680B">
        <w:rPr>
          <w:rFonts w:ascii="Times New Roman" w:hAnsi="Times New Roman" w:cs="Times New Roman"/>
          <w:sz w:val="24"/>
          <w:szCs w:val="24"/>
          <w:lang w:val="en-US"/>
        </w:rPr>
        <w:t>. The angles were described as :</w:t>
      </w:r>
      <w:r w:rsidRPr="00157844">
        <w:rPr>
          <w:rFonts w:ascii="Times New Roman" w:hAnsi="Times New Roman" w:cs="Times New Roman"/>
          <w:sz w:val="24"/>
          <w:szCs w:val="24"/>
          <w:lang w:val="en-US"/>
        </w:rPr>
        <w:t xml:space="preserve"> 1) Vertical Alignment of the </w:t>
      </w:r>
      <w:r w:rsidR="001A1A19" w:rsidRPr="00157844">
        <w:rPr>
          <w:rFonts w:ascii="Times New Roman" w:hAnsi="Times New Roman" w:cs="Times New Roman"/>
          <w:sz w:val="24"/>
          <w:szCs w:val="24"/>
          <w:lang w:val="en-US"/>
        </w:rPr>
        <w:t>Trunk</w:t>
      </w:r>
      <w:r w:rsidRPr="00157844">
        <w:rPr>
          <w:rFonts w:ascii="Times New Roman" w:hAnsi="Times New Roman" w:cs="Times New Roman"/>
          <w:sz w:val="24"/>
          <w:szCs w:val="24"/>
          <w:lang w:val="en-US"/>
        </w:rPr>
        <w:t xml:space="preserve"> (</w:t>
      </w:r>
      <w:r w:rsidR="001A1A19" w:rsidRPr="00157844">
        <w:rPr>
          <w:rFonts w:ascii="Times New Roman" w:hAnsi="Times New Roman" w:cs="Times New Roman"/>
          <w:sz w:val="24"/>
          <w:szCs w:val="24"/>
          <w:lang w:val="en-US"/>
        </w:rPr>
        <w:t>VAT</w:t>
      </w:r>
      <w:r w:rsidRPr="00157844">
        <w:rPr>
          <w:rFonts w:ascii="Times New Roman" w:hAnsi="Times New Roman" w:cs="Times New Roman"/>
          <w:sz w:val="24"/>
          <w:szCs w:val="24"/>
          <w:lang w:val="en-US"/>
        </w:rPr>
        <w:t xml:space="preserve">), angle formed between the acromion, </w:t>
      </w:r>
      <w:r w:rsidR="00D73797" w:rsidRPr="00157844">
        <w:rPr>
          <w:rFonts w:ascii="Times New Roman" w:hAnsi="Times New Roman" w:cs="Times New Roman"/>
          <w:sz w:val="24"/>
          <w:szCs w:val="24"/>
          <w:lang w:val="en-US"/>
        </w:rPr>
        <w:t>greater</w:t>
      </w:r>
      <w:r w:rsidRPr="00157844">
        <w:rPr>
          <w:rFonts w:ascii="Times New Roman" w:hAnsi="Times New Roman" w:cs="Times New Roman"/>
          <w:sz w:val="24"/>
          <w:szCs w:val="24"/>
          <w:lang w:val="en-US"/>
        </w:rPr>
        <w:t xml:space="preserve"> trochanter</w:t>
      </w:r>
      <w:r w:rsidR="006544CC"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and vertical line; 2) Vertical Alignment of the Body (VAB), angle formed between the acromion, </w:t>
      </w:r>
      <w:r w:rsidR="00D73797" w:rsidRPr="00157844">
        <w:rPr>
          <w:rFonts w:ascii="Times New Roman" w:hAnsi="Times New Roman" w:cs="Times New Roman"/>
          <w:sz w:val="24"/>
          <w:szCs w:val="24"/>
          <w:lang w:val="en-US"/>
        </w:rPr>
        <w:t>lateral malleolus</w:t>
      </w:r>
      <w:r w:rsidRPr="00157844">
        <w:rPr>
          <w:rFonts w:ascii="Times New Roman" w:hAnsi="Times New Roman" w:cs="Times New Roman"/>
          <w:sz w:val="24"/>
          <w:szCs w:val="24"/>
          <w:lang w:val="en-US"/>
        </w:rPr>
        <w:t xml:space="preserve"> and vertical line; 3) Hip Angle (HA), formed between the acromion, </w:t>
      </w:r>
      <w:r w:rsidR="00D73797" w:rsidRPr="00157844">
        <w:rPr>
          <w:rFonts w:ascii="Times New Roman" w:hAnsi="Times New Roman" w:cs="Times New Roman"/>
          <w:sz w:val="24"/>
          <w:szCs w:val="24"/>
          <w:lang w:val="en-US"/>
        </w:rPr>
        <w:t>greater</w:t>
      </w:r>
      <w:r w:rsidRPr="00157844">
        <w:rPr>
          <w:rFonts w:ascii="Times New Roman" w:hAnsi="Times New Roman" w:cs="Times New Roman"/>
          <w:sz w:val="24"/>
          <w:szCs w:val="24"/>
          <w:lang w:val="en-US"/>
        </w:rPr>
        <w:t xml:space="preserve"> trochanter</w:t>
      </w:r>
      <w:r w:rsidR="00D73797"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and </w:t>
      </w:r>
      <w:r w:rsidR="000A6E7D" w:rsidRPr="00157844">
        <w:rPr>
          <w:rFonts w:ascii="Times New Roman" w:hAnsi="Times New Roman" w:cs="Times New Roman"/>
          <w:sz w:val="24"/>
          <w:szCs w:val="24"/>
          <w:lang w:val="en-US"/>
        </w:rPr>
        <w:t>lateral malleolus</w:t>
      </w:r>
      <w:r w:rsidRPr="00157844">
        <w:rPr>
          <w:rFonts w:ascii="Times New Roman" w:hAnsi="Times New Roman" w:cs="Times New Roman"/>
          <w:sz w:val="24"/>
          <w:szCs w:val="24"/>
          <w:lang w:val="en-US"/>
        </w:rPr>
        <w:t xml:space="preserve">; 4) Knee Ankle (KA), formed between the major trochanter, </w:t>
      </w:r>
      <w:r w:rsidR="000A6E7D" w:rsidRPr="00157844">
        <w:rPr>
          <w:rFonts w:ascii="Times New Roman" w:hAnsi="Times New Roman" w:cs="Times New Roman"/>
          <w:sz w:val="24"/>
          <w:szCs w:val="24"/>
          <w:lang w:val="en-US"/>
        </w:rPr>
        <w:t>lateral joint line</w:t>
      </w:r>
      <w:r w:rsidRPr="00157844">
        <w:rPr>
          <w:rFonts w:ascii="Times New Roman" w:hAnsi="Times New Roman" w:cs="Times New Roman"/>
          <w:sz w:val="24"/>
          <w:szCs w:val="24"/>
          <w:lang w:val="en-US"/>
        </w:rPr>
        <w:t xml:space="preserve"> of the knee and </w:t>
      </w:r>
      <w:r w:rsidR="000A6E7D" w:rsidRPr="00157844">
        <w:rPr>
          <w:rFonts w:ascii="Times New Roman" w:hAnsi="Times New Roman" w:cs="Times New Roman"/>
          <w:sz w:val="24"/>
          <w:szCs w:val="24"/>
          <w:lang w:val="en-US"/>
        </w:rPr>
        <w:t>lateral malleolus</w:t>
      </w:r>
      <w:r w:rsidRPr="00157844">
        <w:rPr>
          <w:rFonts w:ascii="Times New Roman" w:hAnsi="Times New Roman" w:cs="Times New Roman"/>
          <w:sz w:val="24"/>
          <w:szCs w:val="24"/>
          <w:lang w:val="en-US"/>
        </w:rPr>
        <w:t xml:space="preserve"> and 5) Ankle</w:t>
      </w:r>
      <w:r w:rsidR="000A6E7D" w:rsidRPr="00157844">
        <w:rPr>
          <w:rFonts w:ascii="Times New Roman" w:hAnsi="Times New Roman" w:cs="Times New Roman"/>
          <w:sz w:val="24"/>
          <w:szCs w:val="24"/>
          <w:lang w:val="en-US"/>
        </w:rPr>
        <w:t xml:space="preserve"> Angle </w:t>
      </w:r>
      <w:r w:rsidRPr="00157844">
        <w:rPr>
          <w:rFonts w:ascii="Times New Roman" w:hAnsi="Times New Roman" w:cs="Times New Roman"/>
          <w:sz w:val="24"/>
          <w:szCs w:val="24"/>
          <w:lang w:val="en-US"/>
        </w:rPr>
        <w:t>(</w:t>
      </w:r>
      <w:r w:rsidR="000A6E7D" w:rsidRPr="00157844">
        <w:rPr>
          <w:rFonts w:ascii="Times New Roman" w:hAnsi="Times New Roman" w:cs="Times New Roman"/>
          <w:sz w:val="24"/>
          <w:szCs w:val="24"/>
          <w:lang w:val="en-US"/>
        </w:rPr>
        <w:t>A</w:t>
      </w:r>
      <w:r w:rsidRPr="00157844">
        <w:rPr>
          <w:rFonts w:ascii="Times New Roman" w:hAnsi="Times New Roman" w:cs="Times New Roman"/>
          <w:sz w:val="24"/>
          <w:szCs w:val="24"/>
          <w:lang w:val="en-US"/>
        </w:rPr>
        <w:t xml:space="preserve">A), formed by the </w:t>
      </w:r>
      <w:r w:rsidR="000A6E7D" w:rsidRPr="00157844">
        <w:rPr>
          <w:rFonts w:ascii="Times New Roman" w:hAnsi="Times New Roman" w:cs="Times New Roman"/>
          <w:sz w:val="24"/>
          <w:szCs w:val="24"/>
          <w:lang w:val="en-US"/>
        </w:rPr>
        <w:t>lateral joint</w:t>
      </w:r>
      <w:r w:rsidRPr="00157844">
        <w:rPr>
          <w:rFonts w:ascii="Times New Roman" w:hAnsi="Times New Roman" w:cs="Times New Roman"/>
          <w:sz w:val="24"/>
          <w:szCs w:val="24"/>
          <w:lang w:val="en-US"/>
        </w:rPr>
        <w:t xml:space="preserve"> line of the knee and the </w:t>
      </w:r>
      <w:r w:rsidR="000A6E7D" w:rsidRPr="00157844">
        <w:rPr>
          <w:rFonts w:ascii="Times New Roman" w:hAnsi="Times New Roman" w:cs="Times New Roman"/>
          <w:sz w:val="24"/>
          <w:szCs w:val="24"/>
          <w:lang w:val="en-US"/>
        </w:rPr>
        <w:t>lateral</w:t>
      </w:r>
      <w:r w:rsidRPr="00157844">
        <w:rPr>
          <w:rFonts w:ascii="Times New Roman" w:hAnsi="Times New Roman" w:cs="Times New Roman"/>
          <w:sz w:val="24"/>
          <w:szCs w:val="24"/>
          <w:lang w:val="en-US"/>
        </w:rPr>
        <w:t xml:space="preserve"> and horizontal lines of the </w:t>
      </w:r>
      <w:r w:rsidR="000A6E7D" w:rsidRPr="00157844">
        <w:rPr>
          <w:rFonts w:ascii="Times New Roman" w:hAnsi="Times New Roman" w:cs="Times New Roman"/>
          <w:sz w:val="24"/>
          <w:szCs w:val="24"/>
          <w:lang w:val="en-US"/>
        </w:rPr>
        <w:t>lateral malleolus</w:t>
      </w:r>
      <w:r w:rsidR="008B3BA7">
        <w:rPr>
          <w:rFonts w:ascii="Times New Roman" w:hAnsi="Times New Roman" w:cs="Times New Roman"/>
          <w:sz w:val="24"/>
          <w:szCs w:val="24"/>
          <w:lang w:val="en-US"/>
        </w:rPr>
        <w:t xml:space="preserve"> </w:t>
      </w:r>
      <w:r w:rsidR="008B3BA7" w:rsidRPr="008B3BA7">
        <w:rPr>
          <w:rFonts w:ascii="Times New Roman" w:hAnsi="Times New Roman" w:cs="Times New Roman"/>
          <w:b/>
          <w:sz w:val="24"/>
          <w:szCs w:val="24"/>
          <w:lang w:val="en-US"/>
        </w:rPr>
        <w:t>(Figure</w:t>
      </w:r>
      <w:r w:rsidRPr="008B3BA7">
        <w:rPr>
          <w:rFonts w:ascii="Times New Roman" w:hAnsi="Times New Roman" w:cs="Times New Roman"/>
          <w:b/>
          <w:sz w:val="24"/>
          <w:szCs w:val="24"/>
          <w:lang w:val="en-US"/>
        </w:rPr>
        <w:t xml:space="preserve"> 1)</w:t>
      </w:r>
      <w:r w:rsidR="00612801" w:rsidRPr="008B3BA7">
        <w:rPr>
          <w:rFonts w:ascii="Times New Roman" w:hAnsi="Times New Roman" w:cs="Times New Roman"/>
          <w:b/>
          <w:sz w:val="24"/>
          <w:szCs w:val="24"/>
          <w:lang w:val="en-US"/>
        </w:rPr>
        <w:t>.</w:t>
      </w:r>
      <w:r w:rsidR="000A6E7D" w:rsidRPr="00157844">
        <w:rPr>
          <w:rFonts w:ascii="Times New Roman" w:hAnsi="Times New Roman" w:cs="Times New Roman"/>
          <w:sz w:val="24"/>
          <w:szCs w:val="24"/>
          <w:lang w:val="en-US"/>
        </w:rPr>
        <w:t xml:space="preserve"> </w:t>
      </w:r>
    </w:p>
    <w:p w14:paraId="2912F7ED" w14:textId="46154F2A" w:rsidR="001F11D8" w:rsidRPr="00157844" w:rsidRDefault="008B3BA7" w:rsidP="008B3BA7">
      <w:pPr>
        <w:spacing w:before="240" w:line="240" w:lineRule="auto"/>
        <w:ind w:firstLine="709"/>
        <w:jc w:val="both"/>
        <w:rPr>
          <w:rFonts w:ascii="Times New Roman" w:hAnsi="Times New Roman" w:cs="Times New Roman"/>
          <w:b/>
          <w:sz w:val="24"/>
          <w:szCs w:val="24"/>
          <w:u w:val="single"/>
          <w:lang w:val="en-US"/>
        </w:rPr>
      </w:pPr>
      <w:r w:rsidRPr="008B3BA7">
        <w:rPr>
          <w:rFonts w:ascii="Times New Roman" w:hAnsi="Times New Roman" w:cs="Times New Roman"/>
          <w:b/>
          <w:sz w:val="24"/>
          <w:szCs w:val="24"/>
          <w:lang w:val="en-US"/>
        </w:rPr>
        <w:lastRenderedPageBreak/>
        <w:t>Main Outcome</w:t>
      </w:r>
      <w:r w:rsidR="001F11D8" w:rsidRPr="008B3BA7">
        <w:rPr>
          <w:rFonts w:ascii="Times New Roman" w:hAnsi="Times New Roman" w:cs="Times New Roman"/>
          <w:b/>
          <w:sz w:val="24"/>
          <w:szCs w:val="24"/>
          <w:lang w:val="en-US"/>
        </w:rPr>
        <w:t>:</w:t>
      </w:r>
      <w:r>
        <w:rPr>
          <w:rFonts w:ascii="Times New Roman" w:hAnsi="Times New Roman" w:cs="Times New Roman"/>
          <w:sz w:val="24"/>
          <w:szCs w:val="24"/>
          <w:lang w:val="en-US"/>
        </w:rPr>
        <w:t xml:space="preserve"> I</w:t>
      </w:r>
      <w:r w:rsidR="00CD2446" w:rsidRPr="008B3BA7">
        <w:rPr>
          <w:rFonts w:ascii="Times New Roman" w:hAnsi="Times New Roman" w:cs="Times New Roman"/>
          <w:sz w:val="24"/>
          <w:szCs w:val="24"/>
          <w:lang w:val="en-US"/>
        </w:rPr>
        <w:t>mprovement</w:t>
      </w:r>
      <w:r w:rsidR="004D692B" w:rsidRPr="008B3BA7">
        <w:rPr>
          <w:rFonts w:ascii="Times New Roman" w:hAnsi="Times New Roman" w:cs="Times New Roman"/>
          <w:sz w:val="24"/>
          <w:szCs w:val="24"/>
          <w:lang w:val="en-US"/>
        </w:rPr>
        <w:t xml:space="preserve"> of posture</w:t>
      </w:r>
      <w:r w:rsidR="001F11D8" w:rsidRPr="008B3BA7">
        <w:rPr>
          <w:rFonts w:ascii="Times New Roman" w:hAnsi="Times New Roman" w:cs="Times New Roman"/>
          <w:sz w:val="24"/>
          <w:szCs w:val="24"/>
          <w:lang w:val="en-US"/>
        </w:rPr>
        <w:t xml:space="preserve"> – the following angles were assessed: Vertical Alignment of the </w:t>
      </w:r>
      <w:r w:rsidR="00641D2E" w:rsidRPr="008B3BA7">
        <w:rPr>
          <w:rFonts w:ascii="Times New Roman" w:hAnsi="Times New Roman" w:cs="Times New Roman"/>
          <w:sz w:val="24"/>
          <w:szCs w:val="24"/>
          <w:lang w:val="en-US"/>
        </w:rPr>
        <w:t>Trunk</w:t>
      </w:r>
      <w:r w:rsidR="001F11D8" w:rsidRPr="008B3BA7">
        <w:rPr>
          <w:rFonts w:ascii="Times New Roman" w:hAnsi="Times New Roman" w:cs="Times New Roman"/>
          <w:sz w:val="24"/>
          <w:szCs w:val="24"/>
          <w:lang w:val="en-US"/>
        </w:rPr>
        <w:t xml:space="preserve"> (</w:t>
      </w:r>
      <w:r w:rsidR="001F11D8" w:rsidRPr="008B3BA7">
        <w:rPr>
          <w:rFonts w:ascii="Times New Roman" w:hAnsi="Times New Roman" w:cs="Times New Roman"/>
          <w:b/>
          <w:sz w:val="24"/>
          <w:szCs w:val="24"/>
          <w:lang w:val="en-US"/>
        </w:rPr>
        <w:t>VA</w:t>
      </w:r>
      <w:r w:rsidR="00641D2E" w:rsidRPr="008B3BA7">
        <w:rPr>
          <w:rFonts w:ascii="Times New Roman" w:hAnsi="Times New Roman" w:cs="Times New Roman"/>
          <w:b/>
          <w:sz w:val="24"/>
          <w:szCs w:val="24"/>
          <w:lang w:val="en-US"/>
        </w:rPr>
        <w:t>T</w:t>
      </w:r>
      <w:r w:rsidR="001F11D8" w:rsidRPr="008B3BA7">
        <w:rPr>
          <w:rFonts w:ascii="Times New Roman" w:hAnsi="Times New Roman" w:cs="Times New Roman"/>
          <w:sz w:val="24"/>
          <w:szCs w:val="24"/>
          <w:lang w:val="en-US"/>
        </w:rPr>
        <w:t>) and Vertical Alignment of the Body (</w:t>
      </w:r>
      <w:r w:rsidR="00641D2E" w:rsidRPr="008B3BA7">
        <w:rPr>
          <w:rFonts w:ascii="Times New Roman" w:hAnsi="Times New Roman" w:cs="Times New Roman"/>
          <w:b/>
          <w:sz w:val="24"/>
          <w:szCs w:val="24"/>
          <w:lang w:val="en-US"/>
        </w:rPr>
        <w:t>VAB</w:t>
      </w:r>
      <w:r w:rsidRPr="008B3BA7">
        <w:rPr>
          <w:rFonts w:ascii="Times New Roman" w:hAnsi="Times New Roman" w:cs="Times New Roman"/>
          <w:sz w:val="24"/>
          <w:szCs w:val="24"/>
          <w:lang w:val="en-US"/>
        </w:rPr>
        <w:t>),</w:t>
      </w:r>
      <w:r w:rsidR="001F11D8" w:rsidRPr="008B3BA7">
        <w:rPr>
          <w:rFonts w:ascii="Times New Roman" w:hAnsi="Times New Roman" w:cs="Times New Roman"/>
          <w:sz w:val="24"/>
          <w:szCs w:val="24"/>
          <w:lang w:val="en-US"/>
        </w:rPr>
        <w:t xml:space="preserve"> </w:t>
      </w:r>
      <w:r w:rsidR="00641D2E" w:rsidRPr="008B3BA7">
        <w:rPr>
          <w:rFonts w:ascii="Times New Roman" w:hAnsi="Times New Roman" w:cs="Times New Roman"/>
          <w:sz w:val="24"/>
          <w:szCs w:val="24"/>
          <w:lang w:val="en-US"/>
        </w:rPr>
        <w:t xml:space="preserve">categorized </w:t>
      </w:r>
      <w:r w:rsidR="00634EA1" w:rsidRPr="008B3BA7">
        <w:rPr>
          <w:rFonts w:ascii="Times New Roman" w:hAnsi="Times New Roman" w:cs="Times New Roman"/>
          <w:sz w:val="24"/>
          <w:szCs w:val="24"/>
          <w:lang w:val="en-US"/>
        </w:rPr>
        <w:t>as</w:t>
      </w:r>
      <w:r w:rsidR="001F11D8" w:rsidRPr="008B3BA7">
        <w:rPr>
          <w:rFonts w:ascii="Times New Roman" w:hAnsi="Times New Roman" w:cs="Times New Roman"/>
          <w:sz w:val="24"/>
          <w:szCs w:val="24"/>
          <w:lang w:val="en-US"/>
        </w:rPr>
        <w:t xml:space="preserve"> posterior </w:t>
      </w:r>
      <w:r w:rsidR="003A1D93" w:rsidRPr="008B3BA7">
        <w:rPr>
          <w:rFonts w:ascii="Times New Roman" w:hAnsi="Times New Roman" w:cs="Times New Roman"/>
          <w:sz w:val="24"/>
          <w:szCs w:val="24"/>
          <w:lang w:val="en-US"/>
        </w:rPr>
        <w:t>shift</w:t>
      </w:r>
      <w:r w:rsidR="001F11D8" w:rsidRPr="008B3BA7">
        <w:rPr>
          <w:rFonts w:ascii="Times New Roman" w:hAnsi="Times New Roman" w:cs="Times New Roman"/>
          <w:sz w:val="24"/>
          <w:szCs w:val="24"/>
          <w:lang w:val="en-US"/>
        </w:rPr>
        <w:t xml:space="preserve"> (when angular values are negative) and anterior (positive values); Hip Angle (</w:t>
      </w:r>
      <w:r w:rsidR="001F11D8" w:rsidRPr="008B3BA7">
        <w:rPr>
          <w:rFonts w:ascii="Times New Roman" w:hAnsi="Times New Roman" w:cs="Times New Roman"/>
          <w:b/>
          <w:sz w:val="24"/>
          <w:szCs w:val="24"/>
          <w:lang w:val="en-US"/>
        </w:rPr>
        <w:t>HA</w:t>
      </w:r>
      <w:r w:rsidR="001F11D8" w:rsidRPr="008B3BA7">
        <w:rPr>
          <w:rFonts w:ascii="Times New Roman" w:hAnsi="Times New Roman" w:cs="Times New Roman"/>
          <w:sz w:val="24"/>
          <w:szCs w:val="24"/>
          <w:lang w:val="en-US"/>
        </w:rPr>
        <w:t xml:space="preserve">), </w:t>
      </w:r>
      <w:r w:rsidR="00FC37BD" w:rsidRPr="008B3BA7">
        <w:rPr>
          <w:rFonts w:ascii="Times New Roman" w:hAnsi="Times New Roman" w:cs="Times New Roman"/>
          <w:sz w:val="24"/>
          <w:szCs w:val="24"/>
          <w:lang w:val="en-US"/>
        </w:rPr>
        <w:t>categorized</w:t>
      </w:r>
      <w:r w:rsidR="001F11D8" w:rsidRPr="008B3BA7">
        <w:rPr>
          <w:rFonts w:ascii="Times New Roman" w:hAnsi="Times New Roman" w:cs="Times New Roman"/>
          <w:sz w:val="24"/>
          <w:szCs w:val="24"/>
          <w:lang w:val="en-US"/>
        </w:rPr>
        <w:t xml:space="preserve"> </w:t>
      </w:r>
      <w:r w:rsidR="00FC37BD" w:rsidRPr="008B3BA7">
        <w:rPr>
          <w:rFonts w:ascii="Times New Roman" w:hAnsi="Times New Roman" w:cs="Times New Roman"/>
          <w:sz w:val="24"/>
          <w:szCs w:val="24"/>
          <w:lang w:val="en-US"/>
        </w:rPr>
        <w:t>as</w:t>
      </w:r>
      <w:r w:rsidR="001F11D8" w:rsidRPr="008B3BA7">
        <w:rPr>
          <w:rFonts w:ascii="Times New Roman" w:hAnsi="Times New Roman" w:cs="Times New Roman"/>
          <w:sz w:val="24"/>
          <w:szCs w:val="24"/>
          <w:lang w:val="en-US"/>
        </w:rPr>
        <w:t xml:space="preserve"> </w:t>
      </w:r>
      <w:r w:rsidR="003A1D93" w:rsidRPr="008B3BA7">
        <w:rPr>
          <w:rFonts w:ascii="Times New Roman" w:hAnsi="Times New Roman" w:cs="Times New Roman"/>
          <w:sz w:val="24"/>
          <w:szCs w:val="24"/>
          <w:lang w:val="en-US"/>
        </w:rPr>
        <w:t>increas</w:t>
      </w:r>
      <w:r w:rsidR="001F11D8" w:rsidRPr="008B3BA7">
        <w:rPr>
          <w:rFonts w:ascii="Times New Roman" w:hAnsi="Times New Roman" w:cs="Times New Roman"/>
          <w:sz w:val="24"/>
          <w:szCs w:val="24"/>
          <w:lang w:val="en-US"/>
        </w:rPr>
        <w:t>e</w:t>
      </w:r>
      <w:r w:rsidR="00FC37BD" w:rsidRPr="008B3BA7">
        <w:rPr>
          <w:rFonts w:ascii="Times New Roman" w:hAnsi="Times New Roman" w:cs="Times New Roman"/>
          <w:sz w:val="24"/>
          <w:szCs w:val="24"/>
          <w:lang w:val="en-US"/>
        </w:rPr>
        <w:t>d</w:t>
      </w:r>
      <w:r w:rsidR="001F11D8" w:rsidRPr="008B3BA7">
        <w:rPr>
          <w:rFonts w:ascii="Times New Roman" w:hAnsi="Times New Roman" w:cs="Times New Roman"/>
          <w:sz w:val="24"/>
          <w:szCs w:val="24"/>
          <w:lang w:val="en-US"/>
        </w:rPr>
        <w:t xml:space="preserve"> (when angular values are negative, featuring extension) and d</w:t>
      </w:r>
      <w:r w:rsidR="003A1D93" w:rsidRPr="008B3BA7">
        <w:rPr>
          <w:rFonts w:ascii="Times New Roman" w:hAnsi="Times New Roman" w:cs="Times New Roman"/>
          <w:sz w:val="24"/>
          <w:szCs w:val="24"/>
          <w:lang w:val="en-US"/>
        </w:rPr>
        <w:t>ecreas</w:t>
      </w:r>
      <w:r w:rsidR="001F11D8" w:rsidRPr="008B3BA7">
        <w:rPr>
          <w:rFonts w:ascii="Times New Roman" w:hAnsi="Times New Roman" w:cs="Times New Roman"/>
          <w:sz w:val="24"/>
          <w:szCs w:val="24"/>
          <w:lang w:val="en-US"/>
        </w:rPr>
        <w:t xml:space="preserve">ed (positive values, featuring flexion); </w:t>
      </w:r>
      <w:r w:rsidR="0070707E" w:rsidRPr="008B3BA7">
        <w:rPr>
          <w:rFonts w:ascii="Times New Roman" w:hAnsi="Times New Roman" w:cs="Times New Roman"/>
          <w:sz w:val="24"/>
          <w:szCs w:val="24"/>
          <w:lang w:val="en-US"/>
        </w:rPr>
        <w:t>Knee angle (</w:t>
      </w:r>
      <w:r w:rsidR="0070707E" w:rsidRPr="008B3BA7">
        <w:rPr>
          <w:rFonts w:ascii="Times New Roman" w:hAnsi="Times New Roman" w:cs="Times New Roman"/>
          <w:b/>
          <w:sz w:val="24"/>
          <w:szCs w:val="24"/>
          <w:lang w:val="en-US"/>
        </w:rPr>
        <w:t>KA</w:t>
      </w:r>
      <w:r w:rsidR="0070707E" w:rsidRPr="008B3BA7">
        <w:rPr>
          <w:rFonts w:ascii="Times New Roman" w:hAnsi="Times New Roman" w:cs="Times New Roman"/>
          <w:sz w:val="24"/>
          <w:szCs w:val="24"/>
          <w:lang w:val="en-US"/>
        </w:rPr>
        <w:t xml:space="preserve">), </w:t>
      </w:r>
      <w:r w:rsidR="00634EA1" w:rsidRPr="008B3BA7">
        <w:rPr>
          <w:rFonts w:ascii="Times New Roman" w:hAnsi="Times New Roman" w:cs="Times New Roman"/>
          <w:sz w:val="24"/>
          <w:szCs w:val="24"/>
          <w:lang w:val="en-US"/>
        </w:rPr>
        <w:t>categorized as</w:t>
      </w:r>
      <w:r w:rsidR="003A1D93" w:rsidRPr="008B3BA7">
        <w:rPr>
          <w:rFonts w:ascii="Times New Roman" w:hAnsi="Times New Roman" w:cs="Times New Roman"/>
          <w:sz w:val="24"/>
          <w:szCs w:val="24"/>
          <w:lang w:val="en-US"/>
        </w:rPr>
        <w:t xml:space="preserve"> increas</w:t>
      </w:r>
      <w:r w:rsidR="0070707E" w:rsidRPr="008B3BA7">
        <w:rPr>
          <w:rFonts w:ascii="Times New Roman" w:hAnsi="Times New Roman" w:cs="Times New Roman"/>
          <w:sz w:val="24"/>
          <w:szCs w:val="24"/>
          <w:lang w:val="en-US"/>
        </w:rPr>
        <w:t xml:space="preserve">ed </w:t>
      </w:r>
      <w:r w:rsidR="00D73A31" w:rsidRPr="008B3BA7">
        <w:rPr>
          <w:rFonts w:ascii="Times New Roman" w:hAnsi="Times New Roman" w:cs="Times New Roman"/>
          <w:sz w:val="24"/>
          <w:szCs w:val="24"/>
          <w:lang w:val="en-US"/>
        </w:rPr>
        <w:t>(when ang</w:t>
      </w:r>
      <w:r w:rsidR="00634EA1" w:rsidRPr="008B3BA7">
        <w:rPr>
          <w:rFonts w:ascii="Times New Roman" w:hAnsi="Times New Roman" w:cs="Times New Roman"/>
          <w:sz w:val="24"/>
          <w:szCs w:val="24"/>
          <w:lang w:val="en-US"/>
        </w:rPr>
        <w:t>ular</w:t>
      </w:r>
      <w:r w:rsidR="00D73A31" w:rsidRPr="008B3BA7">
        <w:rPr>
          <w:rFonts w:ascii="Times New Roman" w:hAnsi="Times New Roman" w:cs="Times New Roman"/>
          <w:sz w:val="24"/>
          <w:szCs w:val="24"/>
          <w:lang w:val="en-US"/>
        </w:rPr>
        <w:t xml:space="preserve"> values are negative, featuring hyperextension or </w:t>
      </w:r>
      <w:proofErr w:type="spellStart"/>
      <w:r w:rsidR="002430C9" w:rsidRPr="008B3BA7">
        <w:rPr>
          <w:rFonts w:ascii="Times New Roman" w:hAnsi="Times New Roman" w:cs="Times New Roman"/>
          <w:sz w:val="24"/>
          <w:szCs w:val="24"/>
          <w:lang w:val="en-US"/>
        </w:rPr>
        <w:t>geno</w:t>
      </w:r>
      <w:proofErr w:type="spellEnd"/>
      <w:r w:rsidR="002430C9" w:rsidRPr="008B3BA7">
        <w:rPr>
          <w:rFonts w:ascii="Times New Roman" w:hAnsi="Times New Roman" w:cs="Times New Roman"/>
          <w:sz w:val="24"/>
          <w:szCs w:val="24"/>
          <w:lang w:val="en-US"/>
        </w:rPr>
        <w:t xml:space="preserve"> recurvatum) and d</w:t>
      </w:r>
      <w:r w:rsidR="003A1D93" w:rsidRPr="008B3BA7">
        <w:rPr>
          <w:rFonts w:ascii="Times New Roman" w:hAnsi="Times New Roman" w:cs="Times New Roman"/>
          <w:sz w:val="24"/>
          <w:szCs w:val="24"/>
          <w:lang w:val="en-US"/>
        </w:rPr>
        <w:t>ecreas</w:t>
      </w:r>
      <w:r w:rsidR="002430C9" w:rsidRPr="008B3BA7">
        <w:rPr>
          <w:rFonts w:ascii="Times New Roman" w:hAnsi="Times New Roman" w:cs="Times New Roman"/>
          <w:sz w:val="24"/>
          <w:szCs w:val="24"/>
          <w:lang w:val="en-US"/>
        </w:rPr>
        <w:t>ed (positive values featuring semiflexion). Ankle angle (</w:t>
      </w:r>
      <w:r w:rsidR="002430C9" w:rsidRPr="008B3BA7">
        <w:rPr>
          <w:rFonts w:ascii="Times New Roman" w:hAnsi="Times New Roman" w:cs="Times New Roman"/>
          <w:b/>
          <w:sz w:val="24"/>
          <w:szCs w:val="24"/>
          <w:lang w:val="en-US"/>
        </w:rPr>
        <w:t>AA</w:t>
      </w:r>
      <w:r w:rsidR="002430C9" w:rsidRPr="008B3BA7">
        <w:rPr>
          <w:rFonts w:ascii="Times New Roman" w:hAnsi="Times New Roman" w:cs="Times New Roman"/>
          <w:sz w:val="24"/>
          <w:szCs w:val="24"/>
          <w:lang w:val="en-US"/>
        </w:rPr>
        <w:t xml:space="preserve">), </w:t>
      </w:r>
      <w:r w:rsidR="009E4438" w:rsidRPr="008B3BA7">
        <w:rPr>
          <w:rFonts w:ascii="Times New Roman" w:hAnsi="Times New Roman" w:cs="Times New Roman"/>
          <w:sz w:val="24"/>
          <w:szCs w:val="24"/>
          <w:lang w:val="en-US"/>
        </w:rPr>
        <w:t>categorized</w:t>
      </w:r>
      <w:r w:rsidR="002430C9" w:rsidRPr="008B3BA7">
        <w:rPr>
          <w:rFonts w:ascii="Times New Roman" w:hAnsi="Times New Roman" w:cs="Times New Roman"/>
          <w:sz w:val="24"/>
          <w:szCs w:val="24"/>
          <w:lang w:val="en-US"/>
        </w:rPr>
        <w:t xml:space="preserve"> as </w:t>
      </w:r>
      <w:r w:rsidR="003A1D93" w:rsidRPr="008B3BA7">
        <w:rPr>
          <w:rFonts w:ascii="Times New Roman" w:hAnsi="Times New Roman" w:cs="Times New Roman"/>
          <w:sz w:val="24"/>
          <w:szCs w:val="24"/>
          <w:lang w:val="en-US"/>
        </w:rPr>
        <w:t>increas</w:t>
      </w:r>
      <w:r w:rsidR="002430C9" w:rsidRPr="008B3BA7">
        <w:rPr>
          <w:rFonts w:ascii="Times New Roman" w:hAnsi="Times New Roman" w:cs="Times New Roman"/>
          <w:sz w:val="24"/>
          <w:szCs w:val="24"/>
          <w:lang w:val="en-US"/>
        </w:rPr>
        <w:t>ed (ang</w:t>
      </w:r>
      <w:r w:rsidR="009E4438" w:rsidRPr="008B3BA7">
        <w:rPr>
          <w:rFonts w:ascii="Times New Roman" w:hAnsi="Times New Roman" w:cs="Times New Roman"/>
          <w:sz w:val="24"/>
          <w:szCs w:val="24"/>
          <w:lang w:val="en-US"/>
        </w:rPr>
        <w:t>ular</w:t>
      </w:r>
      <w:r w:rsidR="002430C9" w:rsidRPr="008B3BA7">
        <w:rPr>
          <w:rFonts w:ascii="Times New Roman" w:hAnsi="Times New Roman" w:cs="Times New Roman"/>
          <w:sz w:val="24"/>
          <w:szCs w:val="24"/>
          <w:lang w:val="en-US"/>
        </w:rPr>
        <w:t xml:space="preserve"> values over 90°, featuring </w:t>
      </w:r>
      <w:proofErr w:type="spellStart"/>
      <w:r w:rsidR="002430C9" w:rsidRPr="008B3BA7">
        <w:rPr>
          <w:rFonts w:ascii="Times New Roman" w:hAnsi="Times New Roman" w:cs="Times New Roman"/>
          <w:sz w:val="24"/>
          <w:szCs w:val="24"/>
          <w:lang w:val="en-US"/>
        </w:rPr>
        <w:t>plantiflexion</w:t>
      </w:r>
      <w:proofErr w:type="spellEnd"/>
      <w:r w:rsidR="002430C9" w:rsidRPr="008B3BA7">
        <w:rPr>
          <w:rFonts w:ascii="Times New Roman" w:hAnsi="Times New Roman" w:cs="Times New Roman"/>
          <w:sz w:val="24"/>
          <w:szCs w:val="24"/>
          <w:lang w:val="en-US"/>
        </w:rPr>
        <w:t>) and d</w:t>
      </w:r>
      <w:r w:rsidR="003A1D93" w:rsidRPr="008B3BA7">
        <w:rPr>
          <w:rFonts w:ascii="Times New Roman" w:hAnsi="Times New Roman" w:cs="Times New Roman"/>
          <w:sz w:val="24"/>
          <w:szCs w:val="24"/>
          <w:lang w:val="en-US"/>
        </w:rPr>
        <w:t>ecreased</w:t>
      </w:r>
      <w:r w:rsidR="002430C9" w:rsidRPr="008B3BA7">
        <w:rPr>
          <w:rFonts w:ascii="Times New Roman" w:hAnsi="Times New Roman" w:cs="Times New Roman"/>
          <w:sz w:val="24"/>
          <w:szCs w:val="24"/>
          <w:lang w:val="en-US"/>
        </w:rPr>
        <w:t xml:space="preserve"> (values under 90°, featuring dorsiflexion)</w:t>
      </w:r>
      <w:r w:rsidR="009E4438" w:rsidRPr="008B3BA7">
        <w:rPr>
          <w:rFonts w:ascii="Times New Roman" w:hAnsi="Times New Roman" w:cs="Times New Roman"/>
          <w:sz w:val="24"/>
          <w:szCs w:val="24"/>
          <w:lang w:val="en-US"/>
        </w:rPr>
        <w:t>.</w:t>
      </w:r>
      <w:r w:rsidR="002430C9" w:rsidRPr="008B3BA7">
        <w:rPr>
          <w:rFonts w:ascii="Times New Roman" w:hAnsi="Times New Roman" w:cs="Times New Roman"/>
          <w:sz w:val="24"/>
          <w:szCs w:val="24"/>
          <w:lang w:val="en-US"/>
        </w:rPr>
        <w:t xml:space="preserve"> </w:t>
      </w:r>
    </w:p>
    <w:p w14:paraId="65E41169" w14:textId="5321B779" w:rsidR="00CC395F" w:rsidRPr="008B3BA7" w:rsidRDefault="00CC395F" w:rsidP="008B3BA7">
      <w:pPr>
        <w:spacing w:before="240" w:line="240" w:lineRule="auto"/>
        <w:ind w:firstLine="709"/>
        <w:jc w:val="both"/>
        <w:rPr>
          <w:rFonts w:ascii="Times New Roman" w:hAnsi="Times New Roman" w:cs="Times New Roman"/>
          <w:sz w:val="24"/>
          <w:szCs w:val="24"/>
          <w:lang w:val="en-US"/>
        </w:rPr>
      </w:pPr>
      <w:r w:rsidRPr="008B3BA7">
        <w:rPr>
          <w:rFonts w:ascii="Times New Roman" w:hAnsi="Times New Roman" w:cs="Times New Roman"/>
          <w:sz w:val="24"/>
          <w:szCs w:val="24"/>
          <w:lang w:val="en-US"/>
        </w:rPr>
        <w:t>For analysis of the main outcome, the potential of posture improvement with the use of PRI was considered. Improvement was determined when the angle value decreased or reached zero (perfect alignment). It was considered worse when values increased or were reversed (changing between positive and negative).</w:t>
      </w:r>
    </w:p>
    <w:p w14:paraId="544FB4A1" w14:textId="53AB4E87" w:rsidR="001C2E49" w:rsidRPr="008B3BA7" w:rsidRDefault="00CB6999" w:rsidP="008B3BA7">
      <w:pPr>
        <w:spacing w:before="240" w:line="240" w:lineRule="auto"/>
        <w:ind w:firstLine="709"/>
        <w:jc w:val="both"/>
        <w:rPr>
          <w:rFonts w:ascii="Times New Roman" w:hAnsi="Times New Roman" w:cs="Times New Roman"/>
          <w:b/>
          <w:sz w:val="24"/>
          <w:szCs w:val="24"/>
          <w:lang w:val="en-US"/>
        </w:rPr>
      </w:pPr>
      <w:r w:rsidRPr="008B3BA7">
        <w:rPr>
          <w:rFonts w:ascii="Times New Roman" w:hAnsi="Times New Roman" w:cs="Times New Roman"/>
          <w:b/>
          <w:sz w:val="24"/>
          <w:szCs w:val="24"/>
          <w:lang w:val="en-US"/>
        </w:rPr>
        <w:t xml:space="preserve">Secondary </w:t>
      </w:r>
      <w:r w:rsidR="008B3BA7" w:rsidRPr="008B3BA7">
        <w:rPr>
          <w:rFonts w:ascii="Times New Roman" w:hAnsi="Times New Roman" w:cs="Times New Roman"/>
          <w:b/>
          <w:sz w:val="24"/>
          <w:szCs w:val="24"/>
          <w:lang w:val="en-US"/>
        </w:rPr>
        <w:t>Outcome</w:t>
      </w:r>
      <w:r w:rsidR="000F7AAD" w:rsidRPr="008B3BA7">
        <w:rPr>
          <w:rFonts w:ascii="Times New Roman" w:hAnsi="Times New Roman" w:cs="Times New Roman"/>
          <w:b/>
          <w:sz w:val="24"/>
          <w:szCs w:val="24"/>
          <w:lang w:val="en-US"/>
        </w:rPr>
        <w:t xml:space="preserve">: </w:t>
      </w:r>
      <w:r w:rsidR="002F167B" w:rsidRPr="008B3BA7">
        <w:rPr>
          <w:rFonts w:ascii="Times New Roman" w:hAnsi="Times New Roman" w:cs="Times New Roman"/>
          <w:sz w:val="24"/>
          <w:szCs w:val="24"/>
          <w:lang w:val="en-US"/>
        </w:rPr>
        <w:t xml:space="preserve">Posture angles solely </w:t>
      </w:r>
      <w:r w:rsidR="004D692B" w:rsidRPr="008B3BA7">
        <w:rPr>
          <w:rFonts w:ascii="Times New Roman" w:hAnsi="Times New Roman" w:cs="Times New Roman"/>
          <w:sz w:val="24"/>
          <w:szCs w:val="24"/>
          <w:lang w:val="en-US"/>
        </w:rPr>
        <w:t>examined</w:t>
      </w:r>
      <w:r w:rsidR="002F167B" w:rsidRPr="008B3BA7">
        <w:rPr>
          <w:rFonts w:ascii="Times New Roman" w:hAnsi="Times New Roman" w:cs="Times New Roman"/>
          <w:sz w:val="24"/>
          <w:szCs w:val="24"/>
          <w:lang w:val="en-US"/>
        </w:rPr>
        <w:t>.</w:t>
      </w:r>
      <w:r w:rsidR="002F167B" w:rsidRPr="008B3BA7">
        <w:rPr>
          <w:rFonts w:ascii="Times New Roman" w:hAnsi="Times New Roman" w:cs="Times New Roman"/>
          <w:b/>
          <w:sz w:val="24"/>
          <w:szCs w:val="24"/>
          <w:lang w:val="en-US"/>
        </w:rPr>
        <w:t xml:space="preserve"> </w:t>
      </w:r>
    </w:p>
    <w:p w14:paraId="2F6570E0" w14:textId="07CB3D0C" w:rsidR="002F167B" w:rsidRPr="008B3BA7" w:rsidRDefault="002F167B" w:rsidP="008B3BA7">
      <w:pPr>
        <w:spacing w:before="240" w:line="240" w:lineRule="auto"/>
        <w:ind w:firstLine="709"/>
        <w:jc w:val="both"/>
        <w:rPr>
          <w:rFonts w:ascii="Times New Roman" w:hAnsi="Times New Roman" w:cs="Times New Roman"/>
          <w:sz w:val="24"/>
          <w:szCs w:val="24"/>
          <w:lang w:val="en-US"/>
        </w:rPr>
      </w:pPr>
      <w:r w:rsidRPr="008B3BA7">
        <w:rPr>
          <w:rFonts w:ascii="Times New Roman" w:hAnsi="Times New Roman" w:cs="Times New Roman"/>
          <w:sz w:val="24"/>
          <w:szCs w:val="24"/>
          <w:lang w:val="en-US"/>
        </w:rPr>
        <w:t xml:space="preserve">After validation </w:t>
      </w:r>
      <w:r w:rsidR="00F362DE" w:rsidRPr="008B3BA7">
        <w:rPr>
          <w:rFonts w:ascii="Times New Roman" w:hAnsi="Times New Roman" w:cs="Times New Roman"/>
          <w:sz w:val="24"/>
          <w:szCs w:val="24"/>
          <w:lang w:val="en-US"/>
        </w:rPr>
        <w:t>of ABPM exam</w:t>
      </w:r>
      <w:r w:rsidRPr="008B3BA7">
        <w:rPr>
          <w:rFonts w:ascii="Times New Roman" w:hAnsi="Times New Roman" w:cs="Times New Roman"/>
          <w:sz w:val="24"/>
          <w:szCs w:val="24"/>
          <w:lang w:val="en-US"/>
        </w:rPr>
        <w:t>, the participants answered a questionnaire containing soci</w:t>
      </w:r>
      <w:r w:rsidR="00F362DE" w:rsidRPr="008B3BA7">
        <w:rPr>
          <w:rFonts w:ascii="Times New Roman" w:hAnsi="Times New Roman" w:cs="Times New Roman"/>
          <w:sz w:val="24"/>
          <w:szCs w:val="24"/>
          <w:lang w:val="en-US"/>
        </w:rPr>
        <w:t>o</w:t>
      </w:r>
      <w:r w:rsidRPr="008B3BA7">
        <w:rPr>
          <w:rFonts w:ascii="Times New Roman" w:hAnsi="Times New Roman" w:cs="Times New Roman"/>
          <w:sz w:val="24"/>
          <w:szCs w:val="24"/>
          <w:lang w:val="en-US"/>
        </w:rPr>
        <w:t xml:space="preserve">demographic data, life habits and health. Weight and height were </w:t>
      </w:r>
      <w:r w:rsidR="00F362DE" w:rsidRPr="008B3BA7">
        <w:rPr>
          <w:rFonts w:ascii="Times New Roman" w:hAnsi="Times New Roman" w:cs="Times New Roman"/>
          <w:sz w:val="24"/>
          <w:szCs w:val="24"/>
          <w:lang w:val="en-US"/>
        </w:rPr>
        <w:t>evaluated</w:t>
      </w:r>
      <w:r w:rsidRPr="008B3BA7">
        <w:rPr>
          <w:rFonts w:ascii="Times New Roman" w:hAnsi="Times New Roman" w:cs="Times New Roman"/>
          <w:sz w:val="24"/>
          <w:szCs w:val="24"/>
          <w:lang w:val="en-US"/>
        </w:rPr>
        <w:t xml:space="preserve"> on the manual scale</w:t>
      </w:r>
      <w:r w:rsidR="008B3BA7">
        <w:rPr>
          <w:rFonts w:ascii="Times New Roman" w:hAnsi="Times New Roman" w:cs="Times New Roman"/>
          <w:sz w:val="24"/>
          <w:szCs w:val="24"/>
          <w:lang w:val="en-US"/>
        </w:rPr>
        <w:t xml:space="preserve"> </w:t>
      </w:r>
      <w:proofErr w:type="spellStart"/>
      <w:r w:rsidR="008B3BA7" w:rsidRPr="008B3BA7">
        <w:rPr>
          <w:rFonts w:ascii="Times New Roman" w:hAnsi="Times New Roman" w:cs="Times New Roman"/>
          <w:lang w:val="en-US"/>
        </w:rPr>
        <w:t>Welmy</w:t>
      </w:r>
      <w:proofErr w:type="spellEnd"/>
      <w:r w:rsidR="008B3BA7" w:rsidRPr="008B3BA7">
        <w:rPr>
          <w:rFonts w:ascii="Times New Roman" w:hAnsi="Times New Roman" w:cs="Times New Roman"/>
          <w:vertAlign w:val="superscript"/>
          <w:lang w:val="en-US"/>
        </w:rPr>
        <w:t>®</w:t>
      </w:r>
      <w:r w:rsidR="008B3BA7" w:rsidRPr="008B3BA7">
        <w:rPr>
          <w:lang w:val="en-US"/>
        </w:rPr>
        <w:t xml:space="preserve"> </w:t>
      </w:r>
      <w:r w:rsidRPr="008B3BA7">
        <w:rPr>
          <w:rFonts w:ascii="Times New Roman" w:hAnsi="Times New Roman" w:cs="Times New Roman"/>
          <w:sz w:val="24"/>
          <w:szCs w:val="24"/>
          <w:lang w:val="en-US"/>
        </w:rPr>
        <w:t xml:space="preserve"> (Santa Bárbara </w:t>
      </w:r>
      <w:proofErr w:type="spellStart"/>
      <w:r w:rsidRPr="008B3BA7">
        <w:rPr>
          <w:rFonts w:ascii="Times New Roman" w:hAnsi="Times New Roman" w:cs="Times New Roman"/>
          <w:sz w:val="24"/>
          <w:szCs w:val="24"/>
          <w:lang w:val="en-US"/>
        </w:rPr>
        <w:t>D’Oeste</w:t>
      </w:r>
      <w:proofErr w:type="spellEnd"/>
      <w:r w:rsidRPr="008B3BA7">
        <w:rPr>
          <w:rFonts w:ascii="Times New Roman" w:hAnsi="Times New Roman" w:cs="Times New Roman"/>
          <w:sz w:val="24"/>
          <w:szCs w:val="24"/>
          <w:lang w:val="en-US"/>
        </w:rPr>
        <w:t xml:space="preserve">, SP). </w:t>
      </w:r>
      <w:r w:rsidR="0002683A" w:rsidRPr="008B3BA7">
        <w:rPr>
          <w:rFonts w:ascii="Times New Roman" w:hAnsi="Times New Roman" w:cs="Times New Roman"/>
          <w:sz w:val="24"/>
          <w:szCs w:val="24"/>
          <w:lang w:val="en-US"/>
        </w:rPr>
        <w:t xml:space="preserve"> Office BP </w:t>
      </w:r>
      <w:r w:rsidRPr="008B3BA7">
        <w:rPr>
          <w:rFonts w:ascii="Times New Roman" w:hAnsi="Times New Roman" w:cs="Times New Roman"/>
          <w:sz w:val="24"/>
          <w:szCs w:val="24"/>
          <w:lang w:val="en-US"/>
        </w:rPr>
        <w:t xml:space="preserve">was measured according to </w:t>
      </w:r>
      <w:r w:rsidRPr="008B3BA7">
        <w:rPr>
          <w:rFonts w:ascii="Times New Roman" w:hAnsi="Times New Roman" w:cs="Times New Roman"/>
          <w:i/>
          <w:sz w:val="24"/>
          <w:szCs w:val="24"/>
          <w:lang w:val="en-US"/>
        </w:rPr>
        <w:t xml:space="preserve">VI </w:t>
      </w:r>
      <w:proofErr w:type="spellStart"/>
      <w:r w:rsidRPr="008B3BA7">
        <w:rPr>
          <w:rFonts w:ascii="Times New Roman" w:hAnsi="Times New Roman" w:cs="Times New Roman"/>
          <w:i/>
          <w:sz w:val="24"/>
          <w:szCs w:val="24"/>
          <w:lang w:val="en-US"/>
        </w:rPr>
        <w:t>Diretriz</w:t>
      </w:r>
      <w:proofErr w:type="spellEnd"/>
      <w:r w:rsidRPr="008B3BA7">
        <w:rPr>
          <w:rFonts w:ascii="Times New Roman" w:hAnsi="Times New Roman" w:cs="Times New Roman"/>
          <w:i/>
          <w:sz w:val="24"/>
          <w:szCs w:val="24"/>
          <w:lang w:val="en-US"/>
        </w:rPr>
        <w:t xml:space="preserve"> </w:t>
      </w:r>
      <w:proofErr w:type="spellStart"/>
      <w:r w:rsidRPr="008B3BA7">
        <w:rPr>
          <w:rFonts w:ascii="Times New Roman" w:hAnsi="Times New Roman" w:cs="Times New Roman"/>
          <w:i/>
          <w:sz w:val="24"/>
          <w:szCs w:val="24"/>
          <w:lang w:val="en-US"/>
        </w:rPr>
        <w:t>Brasileira</w:t>
      </w:r>
      <w:proofErr w:type="spellEnd"/>
      <w:r w:rsidRPr="008B3BA7">
        <w:rPr>
          <w:rFonts w:ascii="Times New Roman" w:hAnsi="Times New Roman" w:cs="Times New Roman"/>
          <w:i/>
          <w:sz w:val="24"/>
          <w:szCs w:val="24"/>
          <w:lang w:val="en-US"/>
        </w:rPr>
        <w:t xml:space="preserve"> de Hipertensão</w:t>
      </w:r>
      <w:r w:rsidR="00545CF4" w:rsidRPr="008B3BA7">
        <w:rPr>
          <w:rFonts w:ascii="Times New Roman" w:hAnsi="Times New Roman" w:cs="Times New Roman"/>
          <w:sz w:val="24"/>
          <w:szCs w:val="24"/>
          <w:lang w:val="en-US"/>
        </w:rPr>
        <w:t>¹, through an arm automatic digital device</w:t>
      </w:r>
      <w:r w:rsidR="0095334E" w:rsidRPr="008B3BA7">
        <w:rPr>
          <w:rFonts w:ascii="Times New Roman" w:hAnsi="Times New Roman" w:cs="Times New Roman"/>
          <w:sz w:val="24"/>
          <w:szCs w:val="24"/>
          <w:lang w:val="en-US"/>
        </w:rPr>
        <w:t xml:space="preserve"> (model </w:t>
      </w:r>
      <w:r w:rsidR="00545CF4" w:rsidRPr="008B3BA7">
        <w:rPr>
          <w:rFonts w:ascii="Times New Roman" w:hAnsi="Times New Roman" w:cs="Times New Roman"/>
          <w:sz w:val="24"/>
          <w:szCs w:val="24"/>
          <w:lang w:val="en-US"/>
        </w:rPr>
        <w:t xml:space="preserve">HEM-742 </w:t>
      </w:r>
      <w:r w:rsidR="0095334E" w:rsidRPr="008B3BA7">
        <w:rPr>
          <w:rFonts w:ascii="Times New Roman" w:hAnsi="Times New Roman" w:cs="Times New Roman"/>
          <w:sz w:val="24"/>
          <w:szCs w:val="24"/>
          <w:lang w:val="en-US"/>
        </w:rPr>
        <w:t>)</w:t>
      </w:r>
      <w:r w:rsidR="00545CF4" w:rsidRPr="008B3BA7">
        <w:rPr>
          <w:rFonts w:ascii="Times New Roman" w:hAnsi="Times New Roman" w:cs="Times New Roman"/>
          <w:sz w:val="24"/>
          <w:szCs w:val="24"/>
          <w:lang w:val="en-US"/>
        </w:rPr>
        <w:t>, of Omron brand (</w:t>
      </w:r>
      <w:r w:rsidR="00545CF4" w:rsidRPr="008B3BA7">
        <w:rPr>
          <w:rFonts w:ascii="Times New Roman" w:hAnsi="Times New Roman" w:cs="Times New Roman"/>
          <w:i/>
          <w:sz w:val="24"/>
          <w:szCs w:val="24"/>
          <w:lang w:val="en-US"/>
        </w:rPr>
        <w:t>Omron Healthcare Inc., Lake Forest, IL, USA</w:t>
      </w:r>
      <w:r w:rsidR="00545CF4" w:rsidRPr="008B3BA7">
        <w:rPr>
          <w:rFonts w:ascii="Times New Roman" w:hAnsi="Times New Roman" w:cs="Times New Roman"/>
          <w:sz w:val="24"/>
          <w:szCs w:val="24"/>
          <w:lang w:val="en-US"/>
        </w:rPr>
        <w:t>). Three measur</w:t>
      </w:r>
      <w:r w:rsidR="0095334E" w:rsidRPr="008B3BA7">
        <w:rPr>
          <w:rFonts w:ascii="Times New Roman" w:hAnsi="Times New Roman" w:cs="Times New Roman"/>
          <w:sz w:val="24"/>
          <w:szCs w:val="24"/>
          <w:lang w:val="en-US"/>
        </w:rPr>
        <w:t>es</w:t>
      </w:r>
      <w:r w:rsidR="00545CF4" w:rsidRPr="008B3BA7">
        <w:rPr>
          <w:rFonts w:ascii="Times New Roman" w:hAnsi="Times New Roman" w:cs="Times New Roman"/>
          <w:sz w:val="24"/>
          <w:szCs w:val="24"/>
          <w:lang w:val="en-US"/>
        </w:rPr>
        <w:t xml:space="preserve"> with a one minute break between them were held and the Arithmetic average </w:t>
      </w:r>
      <w:r w:rsidR="00AF4585" w:rsidRPr="008B3BA7">
        <w:rPr>
          <w:rFonts w:ascii="Times New Roman" w:hAnsi="Times New Roman" w:cs="Times New Roman"/>
          <w:sz w:val="24"/>
          <w:szCs w:val="24"/>
          <w:lang w:val="en-US"/>
        </w:rPr>
        <w:t xml:space="preserve">was calculated. All assessments were </w:t>
      </w:r>
      <w:r w:rsidR="0095334E" w:rsidRPr="008B3BA7">
        <w:rPr>
          <w:rFonts w:ascii="Times New Roman" w:hAnsi="Times New Roman" w:cs="Times New Roman"/>
          <w:sz w:val="24"/>
          <w:szCs w:val="24"/>
          <w:lang w:val="en-US"/>
        </w:rPr>
        <w:t>performed</w:t>
      </w:r>
      <w:r w:rsidR="00AF4585" w:rsidRPr="008B3BA7">
        <w:rPr>
          <w:rFonts w:ascii="Times New Roman" w:hAnsi="Times New Roman" w:cs="Times New Roman"/>
          <w:sz w:val="24"/>
          <w:szCs w:val="24"/>
          <w:lang w:val="en-US"/>
        </w:rPr>
        <w:t xml:space="preserve"> by a blind researcher who was trained to achiev</w:t>
      </w:r>
      <w:r w:rsidR="0095334E" w:rsidRPr="008B3BA7">
        <w:rPr>
          <w:rFonts w:ascii="Times New Roman" w:hAnsi="Times New Roman" w:cs="Times New Roman"/>
          <w:sz w:val="24"/>
          <w:szCs w:val="24"/>
          <w:lang w:val="en-US"/>
        </w:rPr>
        <w:t>e</w:t>
      </w:r>
      <w:r w:rsidR="00AF4585" w:rsidRPr="008B3BA7">
        <w:rPr>
          <w:rFonts w:ascii="Times New Roman" w:hAnsi="Times New Roman" w:cs="Times New Roman"/>
          <w:sz w:val="24"/>
          <w:szCs w:val="24"/>
          <w:lang w:val="en-US"/>
        </w:rPr>
        <w:t xml:space="preserve"> th</w:t>
      </w:r>
      <w:r w:rsidR="0095334E" w:rsidRPr="008B3BA7">
        <w:rPr>
          <w:rFonts w:ascii="Times New Roman" w:hAnsi="Times New Roman" w:cs="Times New Roman"/>
          <w:sz w:val="24"/>
          <w:szCs w:val="24"/>
          <w:lang w:val="en-US"/>
        </w:rPr>
        <w:t>is</w:t>
      </w:r>
      <w:r w:rsidR="00AF4585" w:rsidRPr="008B3BA7">
        <w:rPr>
          <w:rFonts w:ascii="Times New Roman" w:hAnsi="Times New Roman" w:cs="Times New Roman"/>
          <w:sz w:val="24"/>
          <w:szCs w:val="24"/>
          <w:lang w:val="en-US"/>
        </w:rPr>
        <w:t xml:space="preserve"> end</w:t>
      </w:r>
      <w:r w:rsidR="0095334E" w:rsidRPr="008B3BA7">
        <w:rPr>
          <w:rFonts w:ascii="Times New Roman" w:hAnsi="Times New Roman" w:cs="Times New Roman"/>
          <w:sz w:val="24"/>
          <w:szCs w:val="24"/>
          <w:lang w:val="en-US"/>
        </w:rPr>
        <w:t xml:space="preserve">. </w:t>
      </w:r>
    </w:p>
    <w:p w14:paraId="6721BAC1" w14:textId="422469D5" w:rsidR="00AF4585" w:rsidRPr="00157844" w:rsidRDefault="00AF4585" w:rsidP="008B3BA7">
      <w:pPr>
        <w:spacing w:before="240" w:line="240" w:lineRule="auto"/>
        <w:ind w:firstLine="709"/>
        <w:jc w:val="both"/>
        <w:rPr>
          <w:rFonts w:ascii="Times New Roman" w:hAnsi="Times New Roman" w:cs="Times New Roman"/>
          <w:sz w:val="24"/>
          <w:szCs w:val="24"/>
          <w:lang w:val="en-US"/>
        </w:rPr>
      </w:pPr>
      <w:r w:rsidRPr="008B3BA7">
        <w:rPr>
          <w:rFonts w:ascii="Times New Roman" w:hAnsi="Times New Roman" w:cs="Times New Roman"/>
          <w:b/>
          <w:sz w:val="24"/>
          <w:szCs w:val="24"/>
          <w:lang w:val="en-US"/>
        </w:rPr>
        <w:t>Sample Calcul</w:t>
      </w:r>
      <w:r w:rsidR="00C022C9" w:rsidRPr="008B3BA7">
        <w:rPr>
          <w:rFonts w:ascii="Times New Roman" w:hAnsi="Times New Roman" w:cs="Times New Roman"/>
          <w:b/>
          <w:sz w:val="24"/>
          <w:szCs w:val="24"/>
          <w:lang w:val="en-US"/>
        </w:rPr>
        <w:t>ation</w:t>
      </w:r>
      <w:r w:rsidRPr="008B3BA7">
        <w:rPr>
          <w:rFonts w:ascii="Times New Roman" w:hAnsi="Times New Roman" w:cs="Times New Roman"/>
          <w:b/>
          <w:sz w:val="24"/>
          <w:szCs w:val="24"/>
          <w:lang w:val="en-US"/>
        </w:rPr>
        <w:t>:</w:t>
      </w:r>
      <w:r w:rsidRPr="00157844">
        <w:rPr>
          <w:rFonts w:ascii="Times New Roman" w:hAnsi="Times New Roman" w:cs="Times New Roman"/>
          <w:sz w:val="24"/>
          <w:szCs w:val="24"/>
          <w:lang w:val="en-US"/>
        </w:rPr>
        <w:t xml:space="preserve"> Considering a study that </w:t>
      </w:r>
      <w:r w:rsidR="00995519" w:rsidRPr="00157844">
        <w:rPr>
          <w:rFonts w:ascii="Times New Roman" w:hAnsi="Times New Roman" w:cs="Times New Roman"/>
          <w:sz w:val="24"/>
          <w:szCs w:val="24"/>
          <w:lang w:val="en-US"/>
        </w:rPr>
        <w:t>achieved</w:t>
      </w:r>
      <w:r w:rsidRPr="00157844">
        <w:rPr>
          <w:rFonts w:ascii="Times New Roman" w:hAnsi="Times New Roman" w:cs="Times New Roman"/>
          <w:sz w:val="24"/>
          <w:szCs w:val="24"/>
          <w:lang w:val="en-US"/>
        </w:rPr>
        <w:t xml:space="preserve"> improvement on posture around 20%, after an intervention with </w:t>
      </w:r>
      <w:r w:rsidR="00BD4218" w:rsidRPr="00157844">
        <w:rPr>
          <w:rFonts w:ascii="Times New Roman" w:hAnsi="Times New Roman" w:cs="Times New Roman"/>
          <w:sz w:val="24"/>
          <w:szCs w:val="24"/>
          <w:lang w:val="en-US"/>
        </w:rPr>
        <w:t>GPR</w:t>
      </w:r>
      <w:r w:rsidR="008B3BA7" w:rsidRPr="008B3BA7">
        <w:rPr>
          <w:rFonts w:ascii="Times New Roman" w:hAnsi="Times New Roman" w:cs="Times New Roman"/>
          <w:sz w:val="24"/>
          <w:szCs w:val="24"/>
          <w:vertAlign w:val="superscript"/>
          <w:lang w:val="en-US"/>
        </w:rPr>
        <w:t>19</w:t>
      </w:r>
      <w:r w:rsidRPr="00157844">
        <w:rPr>
          <w:rFonts w:ascii="Times New Roman" w:hAnsi="Times New Roman" w:cs="Times New Roman"/>
          <w:sz w:val="24"/>
          <w:szCs w:val="24"/>
          <w:lang w:val="en-US"/>
        </w:rPr>
        <w:t xml:space="preserve"> it was </w:t>
      </w:r>
      <w:r w:rsidR="00BD4218" w:rsidRPr="00157844">
        <w:rPr>
          <w:rFonts w:ascii="Times New Roman" w:hAnsi="Times New Roman" w:cs="Times New Roman"/>
          <w:sz w:val="24"/>
          <w:szCs w:val="24"/>
          <w:lang w:val="en-US"/>
        </w:rPr>
        <w:t>decided to consider the proportion</w:t>
      </w:r>
      <w:r w:rsidRPr="00157844">
        <w:rPr>
          <w:rFonts w:ascii="Times New Roman" w:hAnsi="Times New Roman" w:cs="Times New Roman"/>
          <w:sz w:val="24"/>
          <w:szCs w:val="24"/>
          <w:lang w:val="en-US"/>
        </w:rPr>
        <w:t xml:space="preserve"> </w:t>
      </w:r>
      <w:r w:rsidR="00EB5D8A" w:rsidRPr="00157844">
        <w:rPr>
          <w:rFonts w:ascii="Times New Roman" w:hAnsi="Times New Roman" w:cs="Times New Roman"/>
          <w:sz w:val="24"/>
          <w:szCs w:val="24"/>
          <w:lang w:val="en-US"/>
        </w:rPr>
        <w:t xml:space="preserve"> </w:t>
      </w:r>
      <w:r w:rsidR="00BD4218" w:rsidRPr="00157844">
        <w:rPr>
          <w:rFonts w:ascii="Times New Roman" w:hAnsi="Times New Roman" w:cs="Times New Roman"/>
          <w:sz w:val="24"/>
          <w:szCs w:val="24"/>
          <w:lang w:val="en-US"/>
        </w:rPr>
        <w:t xml:space="preserve">of </w:t>
      </w:r>
      <w:r w:rsidRPr="00157844">
        <w:rPr>
          <w:rFonts w:ascii="Times New Roman" w:hAnsi="Times New Roman" w:cs="Times New Roman"/>
          <w:sz w:val="24"/>
          <w:szCs w:val="24"/>
          <w:lang w:val="en-US"/>
        </w:rPr>
        <w:t>postur</w:t>
      </w:r>
      <w:r w:rsidR="00BD4218" w:rsidRPr="00157844">
        <w:rPr>
          <w:rFonts w:ascii="Times New Roman" w:hAnsi="Times New Roman" w:cs="Times New Roman"/>
          <w:sz w:val="24"/>
          <w:szCs w:val="24"/>
          <w:lang w:val="en-US"/>
        </w:rPr>
        <w:t>al</w:t>
      </w:r>
      <w:r w:rsidRPr="00157844">
        <w:rPr>
          <w:rFonts w:ascii="Times New Roman" w:hAnsi="Times New Roman" w:cs="Times New Roman"/>
          <w:sz w:val="24"/>
          <w:szCs w:val="24"/>
          <w:lang w:val="en-US"/>
        </w:rPr>
        <w:t xml:space="preserve"> </w:t>
      </w:r>
      <w:r w:rsidR="00995519" w:rsidRPr="00157844">
        <w:rPr>
          <w:rFonts w:ascii="Times New Roman" w:hAnsi="Times New Roman" w:cs="Times New Roman"/>
          <w:sz w:val="24"/>
          <w:szCs w:val="24"/>
          <w:lang w:val="en-US"/>
        </w:rPr>
        <w:t>changes</w:t>
      </w:r>
      <w:r w:rsidR="00BD4218"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60% </w:t>
      </w:r>
      <w:r w:rsidR="00BD4218" w:rsidRPr="00157844">
        <w:rPr>
          <w:rFonts w:ascii="Times New Roman" w:hAnsi="Times New Roman" w:cs="Times New Roman"/>
          <w:sz w:val="24"/>
          <w:szCs w:val="24"/>
          <w:lang w:val="en-US"/>
        </w:rPr>
        <w:t xml:space="preserve">for </w:t>
      </w:r>
      <w:r w:rsidRPr="00157844">
        <w:rPr>
          <w:rFonts w:ascii="Times New Roman" w:hAnsi="Times New Roman" w:cs="Times New Roman"/>
          <w:sz w:val="24"/>
          <w:szCs w:val="24"/>
          <w:lang w:val="en-US"/>
        </w:rPr>
        <w:t xml:space="preserve">control group and 10% </w:t>
      </w:r>
      <w:r w:rsidR="003D7AD4" w:rsidRPr="00157844">
        <w:rPr>
          <w:rFonts w:ascii="Times New Roman" w:hAnsi="Times New Roman" w:cs="Times New Roman"/>
          <w:sz w:val="24"/>
          <w:szCs w:val="24"/>
          <w:lang w:val="en-US"/>
        </w:rPr>
        <w:t>for</w:t>
      </w:r>
      <w:r w:rsidRPr="00157844">
        <w:rPr>
          <w:rFonts w:ascii="Times New Roman" w:hAnsi="Times New Roman" w:cs="Times New Roman"/>
          <w:sz w:val="24"/>
          <w:szCs w:val="24"/>
          <w:lang w:val="en-US"/>
        </w:rPr>
        <w:t xml:space="preserve"> intervention group</w:t>
      </w:r>
      <w:r w:rsidR="00EB5D8A" w:rsidRPr="00157844">
        <w:rPr>
          <w:rFonts w:ascii="Times New Roman" w:hAnsi="Times New Roman" w:cs="Times New Roman"/>
          <w:sz w:val="24"/>
          <w:szCs w:val="24"/>
          <w:lang w:val="en-US"/>
        </w:rPr>
        <w:t>, significance level of 5%, trial</w:t>
      </w:r>
      <w:r w:rsidR="003D7AD4" w:rsidRPr="00157844">
        <w:rPr>
          <w:rFonts w:ascii="Times New Roman" w:hAnsi="Times New Roman" w:cs="Times New Roman"/>
          <w:sz w:val="24"/>
          <w:szCs w:val="24"/>
          <w:lang w:val="en-US"/>
        </w:rPr>
        <w:t xml:space="preserve"> power of 80%</w:t>
      </w:r>
      <w:r w:rsidR="00EB5D8A" w:rsidRPr="00157844">
        <w:rPr>
          <w:rFonts w:ascii="Times New Roman" w:hAnsi="Times New Roman" w:cs="Times New Roman"/>
          <w:sz w:val="24"/>
          <w:szCs w:val="24"/>
          <w:lang w:val="en-US"/>
        </w:rPr>
        <w:t xml:space="preserve">, at two-tailed test with a total of 28 subjects, being 14 in each group. A </w:t>
      </w:r>
      <w:proofErr w:type="spellStart"/>
      <w:r w:rsidR="00EB5D8A" w:rsidRPr="00157844">
        <w:rPr>
          <w:rFonts w:ascii="Times New Roman" w:hAnsi="Times New Roman" w:cs="Times New Roman"/>
          <w:i/>
          <w:sz w:val="24"/>
          <w:szCs w:val="24"/>
          <w:lang w:val="en-US"/>
        </w:rPr>
        <w:t>WinPepi</w:t>
      </w:r>
      <w:proofErr w:type="spellEnd"/>
      <w:r w:rsidR="00EB5D8A" w:rsidRPr="00157844">
        <w:rPr>
          <w:rFonts w:ascii="Times New Roman" w:hAnsi="Times New Roman" w:cs="Times New Roman"/>
          <w:i/>
          <w:sz w:val="24"/>
          <w:szCs w:val="24"/>
          <w:lang w:val="en-US"/>
        </w:rPr>
        <w:t xml:space="preserve"> </w:t>
      </w:r>
      <w:r w:rsidR="00EB5D8A" w:rsidRPr="00157844">
        <w:rPr>
          <w:rFonts w:ascii="Times New Roman" w:hAnsi="Times New Roman" w:cs="Times New Roman"/>
          <w:sz w:val="24"/>
          <w:szCs w:val="24"/>
          <w:lang w:val="en-US"/>
        </w:rPr>
        <w:t>calculator was used and the data w</w:t>
      </w:r>
      <w:r w:rsidR="008556B5" w:rsidRPr="00157844">
        <w:rPr>
          <w:rFonts w:ascii="Times New Roman" w:hAnsi="Times New Roman" w:cs="Times New Roman"/>
          <w:sz w:val="24"/>
          <w:szCs w:val="24"/>
          <w:lang w:val="en-US"/>
        </w:rPr>
        <w:t>ere</w:t>
      </w:r>
      <w:r w:rsidR="00EB5D8A" w:rsidRPr="00157844">
        <w:rPr>
          <w:rFonts w:ascii="Times New Roman" w:hAnsi="Times New Roman" w:cs="Times New Roman"/>
          <w:sz w:val="24"/>
          <w:szCs w:val="24"/>
          <w:lang w:val="en-US"/>
        </w:rPr>
        <w:t xml:space="preserve"> organized </w:t>
      </w:r>
      <w:r w:rsidR="003A41F7" w:rsidRPr="00157844">
        <w:rPr>
          <w:rFonts w:ascii="Times New Roman" w:hAnsi="Times New Roman" w:cs="Times New Roman"/>
          <w:sz w:val="24"/>
          <w:szCs w:val="24"/>
          <w:lang w:val="en-US"/>
        </w:rPr>
        <w:t>and a</w:t>
      </w:r>
      <w:r w:rsidR="008556B5" w:rsidRPr="00157844">
        <w:rPr>
          <w:rFonts w:ascii="Times New Roman" w:hAnsi="Times New Roman" w:cs="Times New Roman"/>
          <w:sz w:val="24"/>
          <w:szCs w:val="24"/>
          <w:lang w:val="en-US"/>
        </w:rPr>
        <w:t>nalyzed</w:t>
      </w:r>
      <w:r w:rsidR="003A41F7" w:rsidRPr="00157844">
        <w:rPr>
          <w:rFonts w:ascii="Times New Roman" w:hAnsi="Times New Roman" w:cs="Times New Roman"/>
          <w:sz w:val="24"/>
          <w:szCs w:val="24"/>
          <w:lang w:val="en-US"/>
        </w:rPr>
        <w:t xml:space="preserve"> on SPSS 14.0 </w:t>
      </w:r>
      <w:r w:rsidR="008556B5" w:rsidRPr="00157844">
        <w:rPr>
          <w:rFonts w:ascii="Times New Roman" w:hAnsi="Times New Roman" w:cs="Times New Roman"/>
          <w:sz w:val="24"/>
          <w:szCs w:val="24"/>
          <w:lang w:val="en-US"/>
        </w:rPr>
        <w:t xml:space="preserve">software </w:t>
      </w:r>
      <w:r w:rsidR="003A41F7" w:rsidRPr="00157844">
        <w:rPr>
          <w:rFonts w:ascii="Times New Roman" w:hAnsi="Times New Roman" w:cs="Times New Roman"/>
          <w:sz w:val="24"/>
          <w:szCs w:val="24"/>
          <w:lang w:val="en-US"/>
        </w:rPr>
        <w:t xml:space="preserve">for Windows. </w:t>
      </w:r>
    </w:p>
    <w:p w14:paraId="2E727F76" w14:textId="4B5C95BA" w:rsidR="00995519" w:rsidRPr="00157844" w:rsidRDefault="00995519" w:rsidP="008B3BA7">
      <w:pPr>
        <w:spacing w:before="240" w:line="240" w:lineRule="auto"/>
        <w:ind w:firstLine="709"/>
        <w:jc w:val="both"/>
        <w:rPr>
          <w:rFonts w:ascii="Times New Roman" w:hAnsi="Times New Roman" w:cs="Times New Roman"/>
          <w:sz w:val="24"/>
          <w:szCs w:val="24"/>
          <w:lang w:val="en-US"/>
        </w:rPr>
      </w:pPr>
      <w:r w:rsidRPr="008B3BA7">
        <w:rPr>
          <w:rFonts w:ascii="Times New Roman" w:hAnsi="Times New Roman" w:cs="Times New Roman"/>
          <w:b/>
          <w:sz w:val="24"/>
          <w:szCs w:val="24"/>
          <w:lang w:val="en-US"/>
        </w:rPr>
        <w:t>Blinding:</w:t>
      </w:r>
      <w:r w:rsidRPr="00157844">
        <w:rPr>
          <w:rFonts w:ascii="Times New Roman" w:hAnsi="Times New Roman" w:cs="Times New Roman"/>
          <w:sz w:val="24"/>
          <w:szCs w:val="24"/>
          <w:lang w:val="en-US"/>
        </w:rPr>
        <w:t xml:space="preserve"> All ABPM exams were reported by a cardiologist with experience in the analysis of the method and who were blinded to the participants' allocation. Evaluations of outpatient BP were performed by a blinded and trained researcher for this purpose. Participants did not know in which group they were allocated. Only one person of the team was aware of PRI distribution and that person did not take part in the data collection. </w:t>
      </w:r>
    </w:p>
    <w:p w14:paraId="411ECAB1" w14:textId="1EBD900D" w:rsidR="00995519" w:rsidRPr="008B3BA7" w:rsidRDefault="00995519" w:rsidP="008B3BA7">
      <w:pPr>
        <w:spacing w:before="240" w:line="240" w:lineRule="auto"/>
        <w:ind w:firstLine="709"/>
        <w:jc w:val="both"/>
        <w:rPr>
          <w:rFonts w:ascii="Times New Roman" w:hAnsi="Times New Roman" w:cs="Times New Roman"/>
          <w:b/>
          <w:sz w:val="24"/>
          <w:szCs w:val="24"/>
          <w:lang w:val="en-US"/>
        </w:rPr>
      </w:pPr>
      <w:r w:rsidRPr="008B3BA7">
        <w:rPr>
          <w:rFonts w:ascii="Times New Roman" w:hAnsi="Times New Roman" w:cs="Times New Roman"/>
          <w:b/>
          <w:sz w:val="24"/>
          <w:szCs w:val="24"/>
          <w:lang w:val="en-US"/>
        </w:rPr>
        <w:t>Statistic</w:t>
      </w:r>
      <w:r w:rsidR="009A53FF" w:rsidRPr="008B3BA7">
        <w:rPr>
          <w:rFonts w:ascii="Times New Roman" w:hAnsi="Times New Roman" w:cs="Times New Roman"/>
          <w:b/>
          <w:sz w:val="24"/>
          <w:szCs w:val="24"/>
          <w:lang w:val="en-US"/>
        </w:rPr>
        <w:t>al</w:t>
      </w:r>
      <w:r w:rsidRPr="008B3BA7">
        <w:rPr>
          <w:rFonts w:ascii="Times New Roman" w:hAnsi="Times New Roman" w:cs="Times New Roman"/>
          <w:b/>
          <w:sz w:val="24"/>
          <w:szCs w:val="24"/>
          <w:lang w:val="en-US"/>
        </w:rPr>
        <w:t xml:space="preserve"> Anal</w:t>
      </w:r>
      <w:r w:rsidR="009A53FF" w:rsidRPr="008B3BA7">
        <w:rPr>
          <w:rFonts w:ascii="Times New Roman" w:hAnsi="Times New Roman" w:cs="Times New Roman"/>
          <w:b/>
          <w:sz w:val="24"/>
          <w:szCs w:val="24"/>
          <w:lang w:val="en-US"/>
        </w:rPr>
        <w:t>y</w:t>
      </w:r>
      <w:r w:rsidRPr="008B3BA7">
        <w:rPr>
          <w:rFonts w:ascii="Times New Roman" w:hAnsi="Times New Roman" w:cs="Times New Roman"/>
          <w:b/>
          <w:sz w:val="24"/>
          <w:szCs w:val="24"/>
          <w:lang w:val="en-US"/>
        </w:rPr>
        <w:t xml:space="preserve">sis: </w:t>
      </w:r>
    </w:p>
    <w:p w14:paraId="1DBCACEE" w14:textId="786F03F3" w:rsidR="00995519" w:rsidRPr="00157844" w:rsidRDefault="00995519" w:rsidP="008B3BA7">
      <w:pPr>
        <w:tabs>
          <w:tab w:val="left" w:pos="4962"/>
        </w:tabs>
        <w:spacing w:before="240" w:line="240" w:lineRule="auto"/>
        <w:ind w:firstLine="709"/>
        <w:jc w:val="both"/>
        <w:rPr>
          <w:rFonts w:ascii="Times New Roman" w:hAnsi="Times New Roman" w:cs="Times New Roman"/>
          <w:sz w:val="24"/>
          <w:szCs w:val="24"/>
          <w:lang w:val="en-US"/>
        </w:rPr>
      </w:pPr>
      <w:r w:rsidRPr="008B3BA7">
        <w:rPr>
          <w:rFonts w:ascii="Times New Roman" w:hAnsi="Times New Roman" w:cs="Times New Roman"/>
          <w:b/>
          <w:sz w:val="24"/>
          <w:szCs w:val="24"/>
          <w:lang w:val="en-US"/>
        </w:rPr>
        <w:t>Inferential and descriptive anal</w:t>
      </w:r>
      <w:r w:rsidR="009A53FF" w:rsidRPr="008B3BA7">
        <w:rPr>
          <w:rFonts w:ascii="Times New Roman" w:hAnsi="Times New Roman" w:cs="Times New Roman"/>
          <w:b/>
          <w:sz w:val="24"/>
          <w:szCs w:val="24"/>
          <w:lang w:val="en-US"/>
        </w:rPr>
        <w:t>y</w:t>
      </w:r>
      <w:r w:rsidRPr="008B3BA7">
        <w:rPr>
          <w:rFonts w:ascii="Times New Roman" w:hAnsi="Times New Roman" w:cs="Times New Roman"/>
          <w:b/>
          <w:sz w:val="24"/>
          <w:szCs w:val="24"/>
          <w:lang w:val="en-US"/>
        </w:rPr>
        <w:t>sis:</w:t>
      </w:r>
      <w:r w:rsidR="008B3BA7">
        <w:rPr>
          <w:rFonts w:ascii="Times New Roman" w:hAnsi="Times New Roman" w:cs="Times New Roman"/>
          <w:sz w:val="24"/>
          <w:szCs w:val="24"/>
          <w:lang w:val="en-US"/>
        </w:rPr>
        <w:t xml:space="preserve"> </w:t>
      </w:r>
      <w:r w:rsidR="008B3BA7" w:rsidRPr="008B3BA7">
        <w:rPr>
          <w:rFonts w:ascii="Times New Roman" w:hAnsi="Times New Roman" w:cs="Times New Roman"/>
          <w:b/>
          <w:sz w:val="24"/>
          <w:szCs w:val="24"/>
          <w:lang w:val="en-US"/>
        </w:rPr>
        <w:t>S</w:t>
      </w:r>
      <w:r w:rsidRPr="008B3BA7">
        <w:rPr>
          <w:rFonts w:ascii="Times New Roman" w:hAnsi="Times New Roman" w:cs="Times New Roman"/>
          <w:b/>
          <w:sz w:val="24"/>
          <w:szCs w:val="24"/>
          <w:lang w:val="en-US"/>
        </w:rPr>
        <w:t>ociodemographic varia</w:t>
      </w:r>
      <w:r w:rsidR="00743590" w:rsidRPr="008B3BA7">
        <w:rPr>
          <w:rFonts w:ascii="Times New Roman" w:hAnsi="Times New Roman" w:cs="Times New Roman"/>
          <w:b/>
          <w:sz w:val="24"/>
          <w:szCs w:val="24"/>
          <w:lang w:val="en-US"/>
        </w:rPr>
        <w:t>ble</w:t>
      </w:r>
      <w:r w:rsidRPr="008B3BA7">
        <w:rPr>
          <w:rFonts w:ascii="Times New Roman" w:hAnsi="Times New Roman" w:cs="Times New Roman"/>
          <w:b/>
          <w:sz w:val="24"/>
          <w:szCs w:val="24"/>
          <w:lang w:val="en-US"/>
        </w:rPr>
        <w:t>:</w:t>
      </w:r>
      <w:r w:rsidRPr="00157844">
        <w:rPr>
          <w:rFonts w:ascii="Times New Roman" w:hAnsi="Times New Roman" w:cs="Times New Roman"/>
          <w:sz w:val="24"/>
          <w:szCs w:val="24"/>
          <w:lang w:val="en-US"/>
        </w:rPr>
        <w:t xml:space="preserve"> age (</w:t>
      </w:r>
      <w:r w:rsidR="00775934" w:rsidRPr="00157844">
        <w:rPr>
          <w:rFonts w:ascii="Times New Roman" w:hAnsi="Times New Roman" w:cs="Times New Roman"/>
          <w:sz w:val="24"/>
          <w:szCs w:val="24"/>
          <w:lang w:val="en-US"/>
        </w:rPr>
        <w:t xml:space="preserve">in </w:t>
      </w:r>
      <w:r w:rsidRPr="00157844">
        <w:rPr>
          <w:rFonts w:ascii="Times New Roman" w:hAnsi="Times New Roman" w:cs="Times New Roman"/>
          <w:sz w:val="24"/>
          <w:szCs w:val="24"/>
          <w:lang w:val="en-US"/>
        </w:rPr>
        <w:t>years</w:t>
      </w:r>
      <w:r w:rsidR="00775934" w:rsidRPr="00157844">
        <w:rPr>
          <w:rFonts w:ascii="Times New Roman" w:hAnsi="Times New Roman" w:cs="Times New Roman"/>
          <w:sz w:val="24"/>
          <w:szCs w:val="24"/>
          <w:lang w:val="en-US"/>
        </w:rPr>
        <w:t>)</w:t>
      </w:r>
      <w:r w:rsidRPr="00157844">
        <w:rPr>
          <w:rFonts w:ascii="Times New Roman" w:hAnsi="Times New Roman" w:cs="Times New Roman"/>
          <w:sz w:val="24"/>
          <w:szCs w:val="24"/>
          <w:lang w:val="en-US"/>
        </w:rPr>
        <w:t>, skin color (black/brown/white/yellow/indigenous), education (up to 4 study</w:t>
      </w:r>
      <w:r w:rsidR="00743590" w:rsidRPr="00157844">
        <w:rPr>
          <w:rFonts w:ascii="Times New Roman" w:hAnsi="Times New Roman" w:cs="Times New Roman"/>
          <w:sz w:val="24"/>
          <w:szCs w:val="24"/>
          <w:lang w:val="en-US"/>
        </w:rPr>
        <w:t xml:space="preserve"> years</w:t>
      </w:r>
      <w:r w:rsidR="00235973" w:rsidRPr="00157844">
        <w:rPr>
          <w:rFonts w:ascii="Times New Roman" w:hAnsi="Times New Roman" w:cs="Times New Roman"/>
          <w:sz w:val="24"/>
          <w:szCs w:val="24"/>
          <w:lang w:val="en-US"/>
        </w:rPr>
        <w:t xml:space="preserve">, </w:t>
      </w:r>
      <w:r w:rsidR="00743590" w:rsidRPr="00157844">
        <w:rPr>
          <w:rFonts w:ascii="Times New Roman" w:hAnsi="Times New Roman" w:cs="Times New Roman"/>
          <w:sz w:val="24"/>
          <w:szCs w:val="24"/>
          <w:lang w:val="en-US"/>
        </w:rPr>
        <w:t>from 5 to 8 years, 9-11 and 12 or over 12 study years), marital status (</w:t>
      </w:r>
      <w:r w:rsidR="0059489D" w:rsidRPr="00157844">
        <w:rPr>
          <w:rFonts w:ascii="Times New Roman" w:hAnsi="Times New Roman" w:cs="Times New Roman"/>
          <w:sz w:val="24"/>
          <w:szCs w:val="24"/>
          <w:lang w:val="en-US"/>
        </w:rPr>
        <w:t>M</w:t>
      </w:r>
      <w:r w:rsidR="00743590" w:rsidRPr="00157844">
        <w:rPr>
          <w:rFonts w:ascii="Times New Roman" w:hAnsi="Times New Roman" w:cs="Times New Roman"/>
          <w:sz w:val="24"/>
          <w:szCs w:val="24"/>
          <w:lang w:val="en-US"/>
        </w:rPr>
        <w:t>arried</w:t>
      </w:r>
      <w:r w:rsidR="0059489D" w:rsidRPr="00157844">
        <w:rPr>
          <w:rFonts w:ascii="Times New Roman" w:hAnsi="Times New Roman" w:cs="Times New Roman"/>
          <w:sz w:val="24"/>
          <w:szCs w:val="24"/>
          <w:lang w:val="en-US"/>
        </w:rPr>
        <w:t>/S</w:t>
      </w:r>
      <w:r w:rsidR="00743590" w:rsidRPr="00157844">
        <w:rPr>
          <w:rFonts w:ascii="Times New Roman" w:hAnsi="Times New Roman" w:cs="Times New Roman"/>
          <w:sz w:val="24"/>
          <w:szCs w:val="24"/>
          <w:lang w:val="en-US"/>
        </w:rPr>
        <w:t xml:space="preserve">table </w:t>
      </w:r>
      <w:r w:rsidR="0059489D" w:rsidRPr="00157844">
        <w:rPr>
          <w:rFonts w:ascii="Times New Roman" w:hAnsi="Times New Roman" w:cs="Times New Roman"/>
          <w:sz w:val="24"/>
          <w:szCs w:val="24"/>
          <w:lang w:val="en-US"/>
        </w:rPr>
        <w:t>U</w:t>
      </w:r>
      <w:r w:rsidR="00743590" w:rsidRPr="00157844">
        <w:rPr>
          <w:rFonts w:ascii="Times New Roman" w:hAnsi="Times New Roman" w:cs="Times New Roman"/>
          <w:sz w:val="24"/>
          <w:szCs w:val="24"/>
          <w:lang w:val="en-US"/>
        </w:rPr>
        <w:t>nio</w:t>
      </w:r>
      <w:r w:rsidR="0059489D" w:rsidRPr="00157844">
        <w:rPr>
          <w:rFonts w:ascii="Times New Roman" w:hAnsi="Times New Roman" w:cs="Times New Roman"/>
          <w:sz w:val="24"/>
          <w:szCs w:val="24"/>
          <w:lang w:val="en-US"/>
        </w:rPr>
        <w:t>n</w:t>
      </w:r>
      <w:r w:rsidR="00743590" w:rsidRPr="00157844">
        <w:rPr>
          <w:rFonts w:ascii="Times New Roman" w:hAnsi="Times New Roman" w:cs="Times New Roman"/>
          <w:sz w:val="24"/>
          <w:szCs w:val="24"/>
          <w:lang w:val="en-US"/>
        </w:rPr>
        <w:t>/</w:t>
      </w:r>
      <w:r w:rsidR="0059489D" w:rsidRPr="00157844">
        <w:rPr>
          <w:rFonts w:ascii="Times New Roman" w:hAnsi="Times New Roman" w:cs="Times New Roman"/>
          <w:sz w:val="24"/>
          <w:szCs w:val="24"/>
          <w:lang w:val="en-US"/>
        </w:rPr>
        <w:t>S</w:t>
      </w:r>
      <w:r w:rsidR="00743590" w:rsidRPr="00157844">
        <w:rPr>
          <w:rFonts w:ascii="Times New Roman" w:hAnsi="Times New Roman" w:cs="Times New Roman"/>
          <w:sz w:val="24"/>
          <w:szCs w:val="24"/>
          <w:lang w:val="en-US"/>
        </w:rPr>
        <w:t>ingle/</w:t>
      </w:r>
      <w:r w:rsidR="0059489D" w:rsidRPr="00157844">
        <w:rPr>
          <w:rFonts w:ascii="Times New Roman" w:hAnsi="Times New Roman" w:cs="Times New Roman"/>
          <w:sz w:val="24"/>
          <w:szCs w:val="24"/>
          <w:lang w:val="en-US"/>
        </w:rPr>
        <w:t>W</w:t>
      </w:r>
      <w:r w:rsidR="00743590" w:rsidRPr="00157844">
        <w:rPr>
          <w:rFonts w:ascii="Times New Roman" w:hAnsi="Times New Roman" w:cs="Times New Roman"/>
          <w:sz w:val="24"/>
          <w:szCs w:val="24"/>
          <w:lang w:val="en-US"/>
        </w:rPr>
        <w:t>idow</w:t>
      </w:r>
      <w:r w:rsidR="0059489D" w:rsidRPr="00157844">
        <w:rPr>
          <w:rFonts w:ascii="Times New Roman" w:hAnsi="Times New Roman" w:cs="Times New Roman"/>
          <w:sz w:val="24"/>
          <w:szCs w:val="24"/>
          <w:lang w:val="en-US"/>
        </w:rPr>
        <w:t>ed</w:t>
      </w:r>
      <w:r w:rsidR="00743590" w:rsidRPr="00157844">
        <w:rPr>
          <w:rFonts w:ascii="Times New Roman" w:hAnsi="Times New Roman" w:cs="Times New Roman"/>
          <w:sz w:val="24"/>
          <w:szCs w:val="24"/>
          <w:lang w:val="en-US"/>
        </w:rPr>
        <w:t>/</w:t>
      </w:r>
      <w:r w:rsidR="0059489D" w:rsidRPr="00157844">
        <w:rPr>
          <w:rFonts w:ascii="Times New Roman" w:hAnsi="Times New Roman" w:cs="Times New Roman"/>
          <w:sz w:val="24"/>
          <w:szCs w:val="24"/>
          <w:lang w:val="en-US"/>
        </w:rPr>
        <w:t>Separated</w:t>
      </w:r>
      <w:r w:rsidR="00743590" w:rsidRPr="00157844">
        <w:rPr>
          <w:rFonts w:ascii="Times New Roman" w:hAnsi="Times New Roman" w:cs="Times New Roman"/>
          <w:sz w:val="24"/>
          <w:szCs w:val="24"/>
          <w:lang w:val="en-US"/>
        </w:rPr>
        <w:t xml:space="preserve"> or </w:t>
      </w:r>
      <w:r w:rsidR="0059489D" w:rsidRPr="00157844">
        <w:rPr>
          <w:rFonts w:ascii="Times New Roman" w:hAnsi="Times New Roman" w:cs="Times New Roman"/>
          <w:sz w:val="24"/>
          <w:szCs w:val="24"/>
          <w:lang w:val="en-US"/>
        </w:rPr>
        <w:t>D</w:t>
      </w:r>
      <w:r w:rsidR="00743590" w:rsidRPr="00157844">
        <w:rPr>
          <w:rFonts w:ascii="Times New Roman" w:hAnsi="Times New Roman" w:cs="Times New Roman"/>
          <w:sz w:val="24"/>
          <w:szCs w:val="24"/>
          <w:lang w:val="en-US"/>
        </w:rPr>
        <w:t xml:space="preserve">ivorced); </w:t>
      </w:r>
      <w:r w:rsidR="00743590" w:rsidRPr="008B3BA7">
        <w:rPr>
          <w:rFonts w:ascii="Times New Roman" w:hAnsi="Times New Roman" w:cs="Times New Roman"/>
          <w:b/>
          <w:sz w:val="24"/>
          <w:szCs w:val="24"/>
          <w:lang w:val="en-US"/>
        </w:rPr>
        <w:t>ant</w:t>
      </w:r>
      <w:r w:rsidR="009A53FF" w:rsidRPr="008B3BA7">
        <w:rPr>
          <w:rFonts w:ascii="Times New Roman" w:hAnsi="Times New Roman" w:cs="Times New Roman"/>
          <w:b/>
          <w:sz w:val="24"/>
          <w:szCs w:val="24"/>
          <w:lang w:val="en-US"/>
        </w:rPr>
        <w:t>h</w:t>
      </w:r>
      <w:r w:rsidR="00743590" w:rsidRPr="008B3BA7">
        <w:rPr>
          <w:rFonts w:ascii="Times New Roman" w:hAnsi="Times New Roman" w:cs="Times New Roman"/>
          <w:b/>
          <w:sz w:val="24"/>
          <w:szCs w:val="24"/>
          <w:lang w:val="en-US"/>
        </w:rPr>
        <w:t>ropometric and life habits and health</w:t>
      </w:r>
      <w:r w:rsidR="009A53FF" w:rsidRPr="008B3BA7">
        <w:rPr>
          <w:rFonts w:ascii="Times New Roman" w:hAnsi="Times New Roman" w:cs="Times New Roman"/>
          <w:b/>
          <w:sz w:val="24"/>
          <w:szCs w:val="24"/>
          <w:lang w:val="en-US"/>
        </w:rPr>
        <w:t xml:space="preserve"> variables</w:t>
      </w:r>
      <w:r w:rsidR="00743590" w:rsidRPr="00157844">
        <w:rPr>
          <w:rFonts w:ascii="Times New Roman" w:hAnsi="Times New Roman" w:cs="Times New Roman"/>
          <w:sz w:val="24"/>
          <w:szCs w:val="24"/>
          <w:lang w:val="en-US"/>
        </w:rPr>
        <w:t xml:space="preserve"> :</w:t>
      </w:r>
      <w:r w:rsidR="009A53FF" w:rsidRPr="00157844">
        <w:rPr>
          <w:rFonts w:ascii="Times New Roman" w:hAnsi="Times New Roman" w:cs="Times New Roman"/>
          <w:sz w:val="24"/>
          <w:szCs w:val="24"/>
          <w:lang w:val="en-US"/>
        </w:rPr>
        <w:t xml:space="preserve"> BMI</w:t>
      </w:r>
      <w:r w:rsidR="00743590" w:rsidRPr="00157844">
        <w:rPr>
          <w:rFonts w:ascii="Times New Roman" w:hAnsi="Times New Roman" w:cs="Times New Roman"/>
          <w:sz w:val="24"/>
          <w:szCs w:val="24"/>
          <w:lang w:val="en-US"/>
        </w:rPr>
        <w:t xml:space="preserve"> (Kg/m²), </w:t>
      </w:r>
      <w:r w:rsidR="00BB7FC9" w:rsidRPr="00157844">
        <w:rPr>
          <w:rFonts w:ascii="Times New Roman" w:hAnsi="Times New Roman" w:cs="Times New Roman"/>
          <w:sz w:val="24"/>
          <w:szCs w:val="24"/>
          <w:lang w:val="en-US"/>
        </w:rPr>
        <w:t>smoking status</w:t>
      </w:r>
      <w:r w:rsidR="00743590" w:rsidRPr="00157844">
        <w:rPr>
          <w:rFonts w:ascii="Times New Roman" w:hAnsi="Times New Roman" w:cs="Times New Roman"/>
          <w:sz w:val="24"/>
          <w:szCs w:val="24"/>
          <w:lang w:val="en-US"/>
        </w:rPr>
        <w:t xml:space="preserve"> (</w:t>
      </w:r>
      <w:r w:rsidR="00BB7FC9" w:rsidRPr="00157844">
        <w:rPr>
          <w:rFonts w:ascii="Times New Roman" w:hAnsi="Times New Roman" w:cs="Times New Roman"/>
          <w:sz w:val="24"/>
          <w:szCs w:val="24"/>
          <w:lang w:val="en-US"/>
        </w:rPr>
        <w:t>never smoked/</w:t>
      </w:r>
      <w:r w:rsidR="00743590" w:rsidRPr="00157844">
        <w:rPr>
          <w:rFonts w:ascii="Times New Roman" w:hAnsi="Times New Roman" w:cs="Times New Roman"/>
          <w:sz w:val="24"/>
          <w:szCs w:val="24"/>
          <w:lang w:val="en-US"/>
        </w:rPr>
        <w:t>smoker</w:t>
      </w:r>
      <w:r w:rsidR="00BB7FC9" w:rsidRPr="00157844">
        <w:rPr>
          <w:rFonts w:ascii="Times New Roman" w:hAnsi="Times New Roman" w:cs="Times New Roman"/>
          <w:sz w:val="24"/>
          <w:szCs w:val="24"/>
          <w:lang w:val="en-US"/>
        </w:rPr>
        <w:t>/</w:t>
      </w:r>
      <w:r w:rsidR="00743590" w:rsidRPr="00157844">
        <w:rPr>
          <w:rFonts w:ascii="Times New Roman" w:hAnsi="Times New Roman" w:cs="Times New Roman"/>
          <w:sz w:val="24"/>
          <w:szCs w:val="24"/>
          <w:lang w:val="en-US"/>
        </w:rPr>
        <w:t>ex</w:t>
      </w:r>
      <w:r w:rsidR="00BB7FC9" w:rsidRPr="00157844">
        <w:rPr>
          <w:rFonts w:ascii="Times New Roman" w:hAnsi="Times New Roman" w:cs="Times New Roman"/>
          <w:sz w:val="24"/>
          <w:szCs w:val="24"/>
          <w:lang w:val="en-US"/>
        </w:rPr>
        <w:t>-</w:t>
      </w:r>
      <w:r w:rsidR="00743590" w:rsidRPr="00157844">
        <w:rPr>
          <w:rFonts w:ascii="Times New Roman" w:hAnsi="Times New Roman" w:cs="Times New Roman"/>
          <w:sz w:val="24"/>
          <w:szCs w:val="24"/>
          <w:lang w:val="en-US"/>
        </w:rPr>
        <w:t>smoker), consumption of alcoholic beverage (dichotom</w:t>
      </w:r>
      <w:r w:rsidR="00BB7FC9" w:rsidRPr="00157844">
        <w:rPr>
          <w:rFonts w:ascii="Times New Roman" w:hAnsi="Times New Roman" w:cs="Times New Roman"/>
          <w:sz w:val="24"/>
          <w:szCs w:val="24"/>
          <w:lang w:val="en-US"/>
        </w:rPr>
        <w:t>ous variable</w:t>
      </w:r>
      <w:r w:rsidR="00743590" w:rsidRPr="00157844">
        <w:rPr>
          <w:rFonts w:ascii="Times New Roman" w:hAnsi="Times New Roman" w:cs="Times New Roman"/>
          <w:sz w:val="24"/>
          <w:szCs w:val="24"/>
          <w:lang w:val="en-US"/>
        </w:rPr>
        <w:t>), regular use of medicine</w:t>
      </w:r>
      <w:r w:rsidR="00BB7FC9" w:rsidRPr="00157844">
        <w:rPr>
          <w:rFonts w:ascii="Times New Roman" w:hAnsi="Times New Roman" w:cs="Times New Roman"/>
          <w:sz w:val="24"/>
          <w:szCs w:val="24"/>
          <w:lang w:val="en-US"/>
        </w:rPr>
        <w:t xml:space="preserve"> (dichotomous variable</w:t>
      </w:r>
      <w:r w:rsidR="00743590" w:rsidRPr="00157844">
        <w:rPr>
          <w:rFonts w:ascii="Times New Roman" w:hAnsi="Times New Roman" w:cs="Times New Roman"/>
          <w:sz w:val="24"/>
          <w:szCs w:val="24"/>
          <w:lang w:val="en-US"/>
        </w:rPr>
        <w:t>)</w:t>
      </w:r>
      <w:r w:rsidR="00877DAF" w:rsidRPr="00157844">
        <w:rPr>
          <w:rFonts w:ascii="Times New Roman" w:hAnsi="Times New Roman" w:cs="Times New Roman"/>
          <w:sz w:val="24"/>
          <w:szCs w:val="24"/>
          <w:lang w:val="en-US"/>
        </w:rPr>
        <w:t xml:space="preserve">, </w:t>
      </w:r>
      <w:r w:rsidR="00BB7FC9" w:rsidRPr="00157844">
        <w:rPr>
          <w:rFonts w:ascii="Times New Roman" w:hAnsi="Times New Roman" w:cs="Times New Roman"/>
          <w:sz w:val="24"/>
          <w:szCs w:val="24"/>
          <w:lang w:val="en-US"/>
        </w:rPr>
        <w:t>kind</w:t>
      </w:r>
      <w:r w:rsidR="00877DAF" w:rsidRPr="00157844">
        <w:rPr>
          <w:rFonts w:ascii="Times New Roman" w:hAnsi="Times New Roman" w:cs="Times New Roman"/>
          <w:sz w:val="24"/>
          <w:szCs w:val="24"/>
          <w:lang w:val="en-US"/>
        </w:rPr>
        <w:t xml:space="preserve"> of medicine (ca</w:t>
      </w:r>
      <w:r w:rsidR="009A53FF" w:rsidRPr="00157844">
        <w:rPr>
          <w:rFonts w:ascii="Times New Roman" w:hAnsi="Times New Roman" w:cs="Times New Roman"/>
          <w:sz w:val="24"/>
          <w:szCs w:val="24"/>
          <w:lang w:val="en-US"/>
        </w:rPr>
        <w:t>t</w:t>
      </w:r>
      <w:r w:rsidR="00877DAF" w:rsidRPr="00157844">
        <w:rPr>
          <w:rFonts w:ascii="Times New Roman" w:hAnsi="Times New Roman" w:cs="Times New Roman"/>
          <w:sz w:val="24"/>
          <w:szCs w:val="24"/>
          <w:lang w:val="en-US"/>
        </w:rPr>
        <w:t>egoric</w:t>
      </w:r>
      <w:r w:rsidR="00BB7FC9" w:rsidRPr="00157844">
        <w:rPr>
          <w:rFonts w:ascii="Times New Roman" w:hAnsi="Times New Roman" w:cs="Times New Roman"/>
          <w:sz w:val="24"/>
          <w:szCs w:val="24"/>
          <w:lang w:val="en-US"/>
        </w:rPr>
        <w:t xml:space="preserve"> variable</w:t>
      </w:r>
      <w:r w:rsidR="008B3BA7">
        <w:rPr>
          <w:rFonts w:ascii="Times New Roman" w:hAnsi="Times New Roman" w:cs="Times New Roman"/>
          <w:sz w:val="24"/>
          <w:szCs w:val="24"/>
          <w:lang w:val="en-US"/>
        </w:rPr>
        <w:t>)</w:t>
      </w:r>
      <w:r w:rsidR="00877DAF" w:rsidRPr="00157844">
        <w:rPr>
          <w:rFonts w:ascii="Times New Roman" w:hAnsi="Times New Roman" w:cs="Times New Roman"/>
          <w:sz w:val="24"/>
          <w:szCs w:val="24"/>
          <w:lang w:val="en-US"/>
        </w:rPr>
        <w:t xml:space="preserve">. </w:t>
      </w:r>
      <w:r w:rsidR="00877DAF" w:rsidRPr="008B3BA7">
        <w:rPr>
          <w:rFonts w:ascii="Times New Roman" w:hAnsi="Times New Roman" w:cs="Times New Roman"/>
          <w:b/>
          <w:sz w:val="24"/>
          <w:szCs w:val="24"/>
          <w:lang w:val="en-US"/>
        </w:rPr>
        <w:t>Postural variables:</w:t>
      </w:r>
      <w:r w:rsidR="00877DAF" w:rsidRPr="00157844">
        <w:rPr>
          <w:rFonts w:ascii="Times New Roman" w:hAnsi="Times New Roman" w:cs="Times New Roman"/>
          <w:sz w:val="24"/>
          <w:szCs w:val="24"/>
          <w:lang w:val="en-US"/>
        </w:rPr>
        <w:t xml:space="preserve"> posture angles and </w:t>
      </w:r>
      <w:r w:rsidR="00877DAF" w:rsidRPr="008B3BA7">
        <w:rPr>
          <w:rFonts w:ascii="Times New Roman" w:hAnsi="Times New Roman" w:cs="Times New Roman"/>
          <w:b/>
          <w:sz w:val="24"/>
          <w:szCs w:val="24"/>
          <w:lang w:val="en-US"/>
        </w:rPr>
        <w:t>clinic</w:t>
      </w:r>
      <w:r w:rsidR="00442878" w:rsidRPr="008B3BA7">
        <w:rPr>
          <w:rFonts w:ascii="Times New Roman" w:hAnsi="Times New Roman" w:cs="Times New Roman"/>
          <w:b/>
          <w:sz w:val="24"/>
          <w:szCs w:val="24"/>
          <w:lang w:val="en-US"/>
        </w:rPr>
        <w:t>al</w:t>
      </w:r>
      <w:r w:rsidR="00877DAF" w:rsidRPr="008B3BA7">
        <w:rPr>
          <w:rFonts w:ascii="Times New Roman" w:hAnsi="Times New Roman" w:cs="Times New Roman"/>
          <w:b/>
          <w:sz w:val="24"/>
          <w:szCs w:val="24"/>
          <w:lang w:val="en-US"/>
        </w:rPr>
        <w:t xml:space="preserve"> variables:</w:t>
      </w:r>
      <w:r w:rsidR="00877DAF" w:rsidRPr="00157844">
        <w:rPr>
          <w:rFonts w:ascii="Times New Roman" w:hAnsi="Times New Roman" w:cs="Times New Roman"/>
          <w:sz w:val="24"/>
          <w:szCs w:val="24"/>
          <w:lang w:val="en-US"/>
        </w:rPr>
        <w:t xml:space="preserve"> practice measures of </w:t>
      </w:r>
      <w:r w:rsidR="00442878" w:rsidRPr="00157844">
        <w:rPr>
          <w:rFonts w:ascii="Times New Roman" w:hAnsi="Times New Roman" w:cs="Times New Roman"/>
          <w:sz w:val="24"/>
          <w:szCs w:val="24"/>
          <w:lang w:val="en-US"/>
        </w:rPr>
        <w:t>SBP</w:t>
      </w:r>
      <w:r w:rsidR="00877DAF" w:rsidRPr="00157844">
        <w:rPr>
          <w:rFonts w:ascii="Times New Roman" w:hAnsi="Times New Roman" w:cs="Times New Roman"/>
          <w:sz w:val="24"/>
          <w:szCs w:val="24"/>
          <w:lang w:val="en-US"/>
        </w:rPr>
        <w:t xml:space="preserve"> and </w:t>
      </w:r>
      <w:r w:rsidR="00442878" w:rsidRPr="00157844">
        <w:rPr>
          <w:rFonts w:ascii="Times New Roman" w:hAnsi="Times New Roman" w:cs="Times New Roman"/>
          <w:sz w:val="24"/>
          <w:szCs w:val="24"/>
          <w:lang w:val="en-US"/>
        </w:rPr>
        <w:t>DBP</w:t>
      </w:r>
      <w:r w:rsidR="00877DAF" w:rsidRPr="00157844">
        <w:rPr>
          <w:rFonts w:ascii="Times New Roman" w:hAnsi="Times New Roman" w:cs="Times New Roman"/>
          <w:sz w:val="24"/>
          <w:szCs w:val="24"/>
          <w:lang w:val="en-US"/>
        </w:rPr>
        <w:t>. The posture variables were compared to the basal values and, at the end of the intervention, between</w:t>
      </w:r>
      <w:r w:rsidR="00442878" w:rsidRPr="00157844">
        <w:rPr>
          <w:rFonts w:ascii="Times New Roman" w:hAnsi="Times New Roman" w:cs="Times New Roman"/>
          <w:sz w:val="24"/>
          <w:szCs w:val="24"/>
          <w:lang w:val="en-US"/>
        </w:rPr>
        <w:t xml:space="preserve"> </w:t>
      </w:r>
      <w:r w:rsidR="00877DAF" w:rsidRPr="00157844">
        <w:rPr>
          <w:rFonts w:ascii="Times New Roman" w:hAnsi="Times New Roman" w:cs="Times New Roman"/>
          <w:sz w:val="24"/>
          <w:szCs w:val="24"/>
          <w:lang w:val="en-US"/>
        </w:rPr>
        <w:t>CG and IG</w:t>
      </w:r>
      <w:r w:rsidR="00442878" w:rsidRPr="00157844">
        <w:rPr>
          <w:rFonts w:ascii="Times New Roman" w:hAnsi="Times New Roman" w:cs="Times New Roman"/>
          <w:sz w:val="24"/>
          <w:szCs w:val="24"/>
          <w:lang w:val="en-US"/>
        </w:rPr>
        <w:t xml:space="preserve"> groups. </w:t>
      </w:r>
    </w:p>
    <w:p w14:paraId="1E3FC2D5" w14:textId="5C09A0E9" w:rsidR="00E672F8" w:rsidRPr="00157844" w:rsidRDefault="00E672F8" w:rsidP="008B3BA7">
      <w:pPr>
        <w:tabs>
          <w:tab w:val="left" w:pos="4962"/>
        </w:tabs>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lastRenderedPageBreak/>
        <w:t>Mean and standard deviation</w:t>
      </w:r>
      <w:r w:rsidR="00F856EE" w:rsidRPr="00157844">
        <w:rPr>
          <w:rFonts w:ascii="Times New Roman" w:hAnsi="Times New Roman" w:cs="Times New Roman"/>
          <w:sz w:val="24"/>
          <w:szCs w:val="24"/>
          <w:lang w:val="en-US"/>
        </w:rPr>
        <w:t>s</w:t>
      </w:r>
      <w:r w:rsidRPr="00157844">
        <w:rPr>
          <w:rFonts w:ascii="Times New Roman" w:hAnsi="Times New Roman" w:cs="Times New Roman"/>
          <w:sz w:val="24"/>
          <w:szCs w:val="24"/>
          <w:lang w:val="en-US"/>
        </w:rPr>
        <w:t xml:space="preserve"> were used for descriptive analysis of the quantitative variables. For categorical variables, absolute number and proportion.</w:t>
      </w:r>
      <w:r w:rsidR="00C2296B" w:rsidRPr="00157844">
        <w:rPr>
          <w:rFonts w:ascii="Times New Roman" w:hAnsi="Times New Roman" w:cs="Times New Roman"/>
          <w:sz w:val="24"/>
          <w:szCs w:val="24"/>
          <w:lang w:val="en-US"/>
        </w:rPr>
        <w:t xml:space="preserve"> I</w:t>
      </w:r>
      <w:r w:rsidR="007A55FC" w:rsidRPr="00157844">
        <w:rPr>
          <w:rFonts w:ascii="Times New Roman" w:hAnsi="Times New Roman" w:cs="Times New Roman"/>
          <w:sz w:val="24"/>
          <w:szCs w:val="24"/>
          <w:lang w:val="en-US"/>
        </w:rPr>
        <w:t>n order to identify the effects of PRI in posture</w:t>
      </w:r>
      <w:r w:rsidR="00F856EE" w:rsidRPr="00157844">
        <w:rPr>
          <w:rFonts w:ascii="Times New Roman" w:hAnsi="Times New Roman" w:cs="Times New Roman"/>
          <w:sz w:val="24"/>
          <w:szCs w:val="24"/>
          <w:lang w:val="en-US"/>
        </w:rPr>
        <w:t xml:space="preserve">, </w:t>
      </w:r>
      <w:r w:rsidR="0081144C" w:rsidRPr="00157844">
        <w:rPr>
          <w:rFonts w:ascii="Times New Roman" w:hAnsi="Times New Roman" w:cs="Times New Roman"/>
          <w:sz w:val="24"/>
          <w:szCs w:val="24"/>
          <w:lang w:val="en-US"/>
        </w:rPr>
        <w:t>the Wilco</w:t>
      </w:r>
      <w:r w:rsidRPr="00157844">
        <w:rPr>
          <w:rFonts w:ascii="Times New Roman" w:hAnsi="Times New Roman" w:cs="Times New Roman"/>
          <w:sz w:val="24"/>
          <w:szCs w:val="24"/>
          <w:lang w:val="en-US"/>
        </w:rPr>
        <w:t xml:space="preserve">xon test </w:t>
      </w:r>
      <w:r w:rsidR="00F856EE" w:rsidRPr="00157844">
        <w:rPr>
          <w:rFonts w:ascii="Times New Roman" w:hAnsi="Times New Roman" w:cs="Times New Roman"/>
          <w:sz w:val="24"/>
          <w:szCs w:val="24"/>
          <w:lang w:val="en-US"/>
        </w:rPr>
        <w:t xml:space="preserve">was used in the intragroup analysis whereas </w:t>
      </w:r>
      <w:r w:rsidRPr="00157844">
        <w:rPr>
          <w:rFonts w:ascii="Times New Roman" w:hAnsi="Times New Roman" w:cs="Times New Roman"/>
          <w:sz w:val="24"/>
          <w:szCs w:val="24"/>
          <w:lang w:val="en-US"/>
        </w:rPr>
        <w:t>the Chi-square test w</w:t>
      </w:r>
      <w:r w:rsidR="00F856EE" w:rsidRPr="00157844">
        <w:rPr>
          <w:rFonts w:ascii="Times New Roman" w:hAnsi="Times New Roman" w:cs="Times New Roman"/>
          <w:sz w:val="24"/>
          <w:szCs w:val="24"/>
          <w:lang w:val="en-US"/>
        </w:rPr>
        <w:t>as</w:t>
      </w:r>
      <w:r w:rsidRPr="00157844">
        <w:rPr>
          <w:rFonts w:ascii="Times New Roman" w:hAnsi="Times New Roman" w:cs="Times New Roman"/>
          <w:sz w:val="24"/>
          <w:szCs w:val="24"/>
          <w:lang w:val="en-US"/>
        </w:rPr>
        <w:t xml:space="preserve"> used in the intergroup analysis. </w:t>
      </w:r>
      <w:r w:rsidR="008D55FB" w:rsidRPr="00157844">
        <w:rPr>
          <w:rFonts w:ascii="Times New Roman" w:hAnsi="Times New Roman" w:cs="Times New Roman"/>
          <w:sz w:val="24"/>
          <w:szCs w:val="24"/>
          <w:lang w:val="en-US"/>
        </w:rPr>
        <w:t xml:space="preserve">Pearson's Correlation test was used to associate </w:t>
      </w:r>
      <w:r w:rsidRPr="00157844">
        <w:rPr>
          <w:rFonts w:ascii="Times New Roman" w:hAnsi="Times New Roman" w:cs="Times New Roman"/>
          <w:sz w:val="24"/>
          <w:szCs w:val="24"/>
          <w:lang w:val="en-US"/>
        </w:rPr>
        <w:t xml:space="preserve">posture angles </w:t>
      </w:r>
      <w:r w:rsidR="008D55FB" w:rsidRPr="00157844">
        <w:rPr>
          <w:rFonts w:ascii="Times New Roman" w:hAnsi="Times New Roman" w:cs="Times New Roman"/>
          <w:sz w:val="24"/>
          <w:szCs w:val="24"/>
          <w:lang w:val="en-US"/>
        </w:rPr>
        <w:t>with</w:t>
      </w:r>
      <w:r w:rsidRPr="00157844">
        <w:rPr>
          <w:rFonts w:ascii="Times New Roman" w:hAnsi="Times New Roman" w:cs="Times New Roman"/>
          <w:sz w:val="24"/>
          <w:szCs w:val="24"/>
          <w:lang w:val="en-US"/>
        </w:rPr>
        <w:t xml:space="preserve"> pressure variables</w:t>
      </w:r>
      <w:r w:rsidR="00A90771"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All with significance level of 5%, study power of 80%, in two-tailed hypothesis. The data were</w:t>
      </w:r>
      <w:r w:rsidR="00C32591"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organized in SPSS 14.0 </w:t>
      </w:r>
      <w:r w:rsidR="00A90771" w:rsidRPr="00157844">
        <w:rPr>
          <w:rFonts w:ascii="Times New Roman" w:hAnsi="Times New Roman" w:cs="Times New Roman"/>
          <w:sz w:val="24"/>
          <w:szCs w:val="24"/>
          <w:lang w:val="en-US"/>
        </w:rPr>
        <w:t xml:space="preserve">software </w:t>
      </w:r>
      <w:r w:rsidRPr="00157844">
        <w:rPr>
          <w:rFonts w:ascii="Times New Roman" w:hAnsi="Times New Roman" w:cs="Times New Roman"/>
          <w:sz w:val="24"/>
          <w:szCs w:val="24"/>
          <w:lang w:val="en-US"/>
        </w:rPr>
        <w:t>for Windows, for later analysis.</w:t>
      </w:r>
      <w:r w:rsidR="00F856EE" w:rsidRPr="00157844">
        <w:rPr>
          <w:rFonts w:ascii="Times New Roman" w:hAnsi="Times New Roman" w:cs="Times New Roman"/>
          <w:sz w:val="24"/>
          <w:szCs w:val="24"/>
          <w:lang w:val="en-US"/>
        </w:rPr>
        <w:t xml:space="preserve"> </w:t>
      </w:r>
    </w:p>
    <w:p w14:paraId="2ECC256F" w14:textId="77777777" w:rsidR="00E672F8" w:rsidRPr="008B3BA7" w:rsidRDefault="00E672F8" w:rsidP="00561BE8">
      <w:pPr>
        <w:tabs>
          <w:tab w:val="left" w:pos="4962"/>
        </w:tabs>
        <w:spacing w:before="240" w:line="240" w:lineRule="auto"/>
        <w:jc w:val="both"/>
        <w:rPr>
          <w:rFonts w:ascii="Times New Roman" w:hAnsi="Times New Roman" w:cs="Times New Roman"/>
          <w:b/>
          <w:sz w:val="24"/>
          <w:szCs w:val="24"/>
          <w:lang w:val="en-US"/>
        </w:rPr>
      </w:pPr>
      <w:r w:rsidRPr="008B3BA7">
        <w:rPr>
          <w:rFonts w:ascii="Times New Roman" w:hAnsi="Times New Roman" w:cs="Times New Roman"/>
          <w:b/>
          <w:sz w:val="24"/>
          <w:szCs w:val="24"/>
          <w:lang w:val="en-US"/>
        </w:rPr>
        <w:t>RESULTS</w:t>
      </w:r>
    </w:p>
    <w:p w14:paraId="68C4D256" w14:textId="6D5AC55E" w:rsidR="00E672F8" w:rsidRPr="00157844" w:rsidRDefault="00E672F8" w:rsidP="000E1E3F">
      <w:pPr>
        <w:tabs>
          <w:tab w:val="left" w:pos="4962"/>
        </w:tabs>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 xml:space="preserve">During </w:t>
      </w:r>
      <w:r w:rsidR="003478F0" w:rsidRPr="00157844">
        <w:rPr>
          <w:rFonts w:ascii="Times New Roman" w:hAnsi="Times New Roman" w:cs="Times New Roman"/>
          <w:color w:val="000000" w:themeColor="text1"/>
          <w:sz w:val="24"/>
          <w:szCs w:val="24"/>
          <w:lang w:val="en-US"/>
        </w:rPr>
        <w:t>trials</w:t>
      </w:r>
      <w:r w:rsidRPr="00157844">
        <w:rPr>
          <w:rFonts w:ascii="Times New Roman" w:hAnsi="Times New Roman" w:cs="Times New Roman"/>
          <w:color w:val="000000" w:themeColor="text1"/>
          <w:sz w:val="24"/>
          <w:szCs w:val="24"/>
          <w:lang w:val="en-US"/>
        </w:rPr>
        <w:t xml:space="preserve"> for eligibility</w:t>
      </w:r>
      <w:r w:rsidR="003478F0" w:rsidRPr="00157844">
        <w:rPr>
          <w:rFonts w:ascii="Times New Roman" w:hAnsi="Times New Roman" w:cs="Times New Roman"/>
          <w:color w:val="000000" w:themeColor="text1"/>
          <w:sz w:val="24"/>
          <w:szCs w:val="24"/>
          <w:lang w:val="en-US"/>
        </w:rPr>
        <w:t xml:space="preserve"> assessment</w:t>
      </w:r>
      <w:r w:rsidRPr="00157844">
        <w:rPr>
          <w:rFonts w:ascii="Times New Roman" w:hAnsi="Times New Roman" w:cs="Times New Roman"/>
          <w:sz w:val="24"/>
          <w:szCs w:val="24"/>
          <w:lang w:val="en-US"/>
        </w:rPr>
        <w:t>, 200 potential participants met</w:t>
      </w:r>
      <w:r w:rsidR="003478F0"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the criteria. </w:t>
      </w:r>
      <w:r w:rsidR="00476C5F" w:rsidRPr="00157844">
        <w:rPr>
          <w:rFonts w:ascii="Times New Roman" w:hAnsi="Times New Roman" w:cs="Times New Roman"/>
          <w:sz w:val="24"/>
          <w:szCs w:val="24"/>
          <w:lang w:val="en-US"/>
        </w:rPr>
        <w:t xml:space="preserve">Among </w:t>
      </w:r>
      <w:r w:rsidRPr="00157844">
        <w:rPr>
          <w:rFonts w:ascii="Times New Roman" w:hAnsi="Times New Roman" w:cs="Times New Roman"/>
          <w:sz w:val="24"/>
          <w:szCs w:val="24"/>
          <w:lang w:val="en-US"/>
        </w:rPr>
        <w:t xml:space="preserve">these, 150 were excluded: </w:t>
      </w:r>
      <w:r w:rsidR="00D87A4F" w:rsidRPr="00157844">
        <w:rPr>
          <w:rFonts w:ascii="Times New Roman" w:hAnsi="Times New Roman" w:cs="Times New Roman"/>
          <w:sz w:val="24"/>
          <w:szCs w:val="24"/>
          <w:lang w:val="en-US"/>
        </w:rPr>
        <w:t>individu</w:t>
      </w:r>
      <w:r w:rsidRPr="00157844">
        <w:rPr>
          <w:rFonts w:ascii="Times New Roman" w:hAnsi="Times New Roman" w:cs="Times New Roman"/>
          <w:sz w:val="24"/>
          <w:szCs w:val="24"/>
          <w:lang w:val="en-US"/>
        </w:rPr>
        <w:t>a</w:t>
      </w:r>
      <w:r w:rsidR="00D87A4F" w:rsidRPr="00157844">
        <w:rPr>
          <w:rFonts w:ascii="Times New Roman" w:hAnsi="Times New Roman" w:cs="Times New Roman"/>
          <w:sz w:val="24"/>
          <w:szCs w:val="24"/>
          <w:lang w:val="en-US"/>
        </w:rPr>
        <w:t>ls a</w:t>
      </w:r>
      <w:r w:rsidRPr="00157844">
        <w:rPr>
          <w:rFonts w:ascii="Times New Roman" w:hAnsi="Times New Roman" w:cs="Times New Roman"/>
          <w:sz w:val="24"/>
          <w:szCs w:val="24"/>
          <w:lang w:val="en-US"/>
        </w:rPr>
        <w:t>ge</w:t>
      </w:r>
      <w:r w:rsidR="00D87A4F" w:rsidRPr="00157844">
        <w:rPr>
          <w:rFonts w:ascii="Times New Roman" w:hAnsi="Times New Roman" w:cs="Times New Roman"/>
          <w:sz w:val="24"/>
          <w:szCs w:val="24"/>
          <w:lang w:val="en-US"/>
        </w:rPr>
        <w:t>d</w:t>
      </w:r>
      <w:r w:rsidRPr="00157844">
        <w:rPr>
          <w:rFonts w:ascii="Times New Roman" w:hAnsi="Times New Roman" w:cs="Times New Roman"/>
          <w:sz w:val="24"/>
          <w:szCs w:val="24"/>
          <w:lang w:val="en-US"/>
        </w:rPr>
        <w:t xml:space="preserve"> over 60</w:t>
      </w:r>
      <w:r w:rsidR="00D87A4F"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 xml:space="preserve">(90) </w:t>
      </w:r>
      <w:r w:rsidR="00D87A4F" w:rsidRPr="00157844">
        <w:rPr>
          <w:rFonts w:ascii="Times New Roman" w:hAnsi="Times New Roman" w:cs="Times New Roman"/>
          <w:sz w:val="24"/>
          <w:szCs w:val="24"/>
          <w:lang w:val="en-US"/>
        </w:rPr>
        <w:t>or</w:t>
      </w:r>
      <w:r w:rsidRPr="00157844">
        <w:rPr>
          <w:rFonts w:ascii="Times New Roman" w:hAnsi="Times New Roman" w:cs="Times New Roman"/>
          <w:sz w:val="24"/>
          <w:szCs w:val="24"/>
          <w:lang w:val="en-US"/>
        </w:rPr>
        <w:t xml:space="preserve"> </w:t>
      </w:r>
      <w:r w:rsidR="00D87A4F" w:rsidRPr="00157844">
        <w:rPr>
          <w:rFonts w:ascii="Times New Roman" w:hAnsi="Times New Roman" w:cs="Times New Roman"/>
          <w:sz w:val="24"/>
          <w:szCs w:val="24"/>
          <w:lang w:val="en-US"/>
        </w:rPr>
        <w:t xml:space="preserve">with </w:t>
      </w:r>
      <w:r w:rsidRPr="00157844">
        <w:rPr>
          <w:rFonts w:ascii="Times New Roman" w:hAnsi="Times New Roman" w:cs="Times New Roman"/>
          <w:sz w:val="24"/>
          <w:szCs w:val="24"/>
          <w:lang w:val="en-US"/>
        </w:rPr>
        <w:t>comorbidities such as diabetes mellitus, metabolic syndrome and target organ</w:t>
      </w:r>
      <w:r w:rsidR="00D87A4F"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damage (60).</w:t>
      </w:r>
      <w:r w:rsidR="00476C5F" w:rsidRPr="00157844">
        <w:rPr>
          <w:rFonts w:ascii="Times New Roman" w:hAnsi="Times New Roman" w:cs="Times New Roman"/>
          <w:sz w:val="24"/>
          <w:szCs w:val="24"/>
          <w:lang w:val="en-US"/>
        </w:rPr>
        <w:t xml:space="preserve">  </w:t>
      </w:r>
      <w:r w:rsidR="00A33DF7" w:rsidRPr="00157844">
        <w:rPr>
          <w:rFonts w:ascii="Times New Roman" w:hAnsi="Times New Roman" w:cs="Times New Roman"/>
          <w:sz w:val="24"/>
          <w:szCs w:val="24"/>
          <w:lang w:val="en-US"/>
        </w:rPr>
        <w:t xml:space="preserve">Among </w:t>
      </w:r>
      <w:r w:rsidRPr="00157844">
        <w:rPr>
          <w:rFonts w:ascii="Times New Roman" w:hAnsi="Times New Roman" w:cs="Times New Roman"/>
          <w:sz w:val="24"/>
          <w:szCs w:val="24"/>
          <w:lang w:val="en-US"/>
        </w:rPr>
        <w:t xml:space="preserve">the 50 </w:t>
      </w:r>
      <w:r w:rsidR="00D87A4F" w:rsidRPr="00157844">
        <w:rPr>
          <w:rFonts w:ascii="Times New Roman" w:hAnsi="Times New Roman" w:cs="Times New Roman"/>
          <w:sz w:val="24"/>
          <w:szCs w:val="24"/>
          <w:lang w:val="en-US"/>
        </w:rPr>
        <w:t xml:space="preserve">participants </w:t>
      </w:r>
      <w:r w:rsidR="00A33DF7" w:rsidRPr="00157844">
        <w:rPr>
          <w:rFonts w:ascii="Times New Roman" w:hAnsi="Times New Roman" w:cs="Times New Roman"/>
          <w:sz w:val="24"/>
          <w:szCs w:val="24"/>
          <w:lang w:val="en-US"/>
        </w:rPr>
        <w:t>assess</w:t>
      </w:r>
      <w:r w:rsidRPr="00157844">
        <w:rPr>
          <w:rFonts w:ascii="Times New Roman" w:hAnsi="Times New Roman" w:cs="Times New Roman"/>
          <w:sz w:val="24"/>
          <w:szCs w:val="24"/>
          <w:lang w:val="en-US"/>
        </w:rPr>
        <w:t>ed for eligibility, 20 were excluded:</w:t>
      </w:r>
      <w:r w:rsidRPr="00157844">
        <w:rPr>
          <w:rFonts w:ascii="Times New Roman" w:hAnsi="Times New Roman" w:cs="Times New Roman"/>
          <w:sz w:val="24"/>
          <w:szCs w:val="24"/>
          <w:u w:val="single"/>
          <w:lang w:val="en-US"/>
        </w:rPr>
        <w:t xml:space="preserve"> </w:t>
      </w:r>
      <w:r w:rsidRPr="00157844">
        <w:rPr>
          <w:rFonts w:ascii="Times New Roman" w:hAnsi="Times New Roman" w:cs="Times New Roman"/>
          <w:sz w:val="24"/>
          <w:szCs w:val="24"/>
          <w:lang w:val="en-US"/>
        </w:rPr>
        <w:t>they did not meet</w:t>
      </w:r>
      <w:r w:rsidR="00230826" w:rsidRPr="00157844">
        <w:rPr>
          <w:rFonts w:ascii="Times New Roman" w:hAnsi="Times New Roman" w:cs="Times New Roman"/>
          <w:sz w:val="24"/>
          <w:szCs w:val="24"/>
          <w:lang w:val="en-US"/>
        </w:rPr>
        <w:t xml:space="preserve"> </w:t>
      </w:r>
      <w:r w:rsidRPr="00157844">
        <w:rPr>
          <w:rFonts w:ascii="Times New Roman" w:hAnsi="Times New Roman" w:cs="Times New Roman"/>
          <w:sz w:val="24"/>
          <w:szCs w:val="24"/>
          <w:lang w:val="en-US"/>
        </w:rPr>
        <w:t>the eligibility criteria, such as medical consultation for preoperative report (10) and refused to participate in the survey (10</w:t>
      </w:r>
      <w:r w:rsidR="00A33DF7" w:rsidRPr="00157844">
        <w:rPr>
          <w:rFonts w:ascii="Times New Roman" w:hAnsi="Times New Roman" w:cs="Times New Roman"/>
          <w:sz w:val="24"/>
          <w:szCs w:val="24"/>
          <w:lang w:val="en-US"/>
        </w:rPr>
        <w:t>).</w:t>
      </w:r>
    </w:p>
    <w:p w14:paraId="61C6243A" w14:textId="4E4A04F1" w:rsidR="00E672F8" w:rsidRPr="00157844" w:rsidRDefault="00A33DF7" w:rsidP="000E1E3F">
      <w:pPr>
        <w:tabs>
          <w:tab w:val="left" w:pos="4962"/>
        </w:tabs>
        <w:spacing w:before="240" w:line="240" w:lineRule="auto"/>
        <w:ind w:firstLine="709"/>
        <w:jc w:val="both"/>
        <w:rPr>
          <w:rFonts w:ascii="Times New Roman" w:hAnsi="Times New Roman" w:cs="Times New Roman"/>
          <w:sz w:val="24"/>
          <w:szCs w:val="24"/>
          <w:u w:val="single"/>
          <w:lang w:val="en-US"/>
        </w:rPr>
      </w:pPr>
      <w:r w:rsidRPr="00157844">
        <w:rPr>
          <w:rFonts w:ascii="Times New Roman" w:hAnsi="Times New Roman" w:cs="Times New Roman"/>
          <w:sz w:val="24"/>
          <w:szCs w:val="24"/>
          <w:lang w:val="en-US"/>
        </w:rPr>
        <w:t>Among</w:t>
      </w:r>
      <w:r w:rsidR="00E672F8" w:rsidRPr="00157844">
        <w:rPr>
          <w:rFonts w:ascii="Times New Roman" w:hAnsi="Times New Roman" w:cs="Times New Roman"/>
          <w:sz w:val="24"/>
          <w:szCs w:val="24"/>
          <w:lang w:val="en-US"/>
        </w:rPr>
        <w:t xml:space="preserve"> the 30</w:t>
      </w:r>
      <w:r w:rsidR="00230826" w:rsidRPr="00157844">
        <w:rPr>
          <w:rFonts w:ascii="Times New Roman" w:hAnsi="Times New Roman" w:cs="Times New Roman"/>
          <w:sz w:val="24"/>
          <w:szCs w:val="24"/>
          <w:lang w:val="en-US"/>
        </w:rPr>
        <w:t xml:space="preserve"> participants </w:t>
      </w:r>
      <w:r w:rsidR="00E672F8" w:rsidRPr="00157844">
        <w:rPr>
          <w:rFonts w:ascii="Times New Roman" w:hAnsi="Times New Roman" w:cs="Times New Roman"/>
          <w:sz w:val="24"/>
          <w:szCs w:val="24"/>
          <w:lang w:val="en-US"/>
        </w:rPr>
        <w:t>who agreed to participate in the study, 15 were allocated to each group and all received the proposed intervention. There was no loss of follow-u</w:t>
      </w:r>
      <w:r w:rsidR="00230826" w:rsidRPr="00157844">
        <w:rPr>
          <w:rFonts w:ascii="Times New Roman" w:hAnsi="Times New Roman" w:cs="Times New Roman"/>
          <w:sz w:val="24"/>
          <w:szCs w:val="24"/>
          <w:lang w:val="en-US"/>
        </w:rPr>
        <w:t xml:space="preserve">p </w:t>
      </w:r>
      <w:r w:rsidR="00E672F8" w:rsidRPr="008B3BA7">
        <w:rPr>
          <w:rFonts w:ascii="Times New Roman" w:hAnsi="Times New Roman" w:cs="Times New Roman"/>
          <w:b/>
          <w:sz w:val="24"/>
          <w:szCs w:val="24"/>
          <w:lang w:val="en-US"/>
        </w:rPr>
        <w:t>(Figure</w:t>
      </w:r>
      <w:r w:rsidR="00230826" w:rsidRPr="008B3BA7">
        <w:rPr>
          <w:rFonts w:ascii="Times New Roman" w:hAnsi="Times New Roman" w:cs="Times New Roman"/>
          <w:b/>
          <w:sz w:val="24"/>
          <w:szCs w:val="24"/>
          <w:lang w:val="en-US"/>
        </w:rPr>
        <w:t xml:space="preserve"> </w:t>
      </w:r>
      <w:r w:rsidR="00E672F8" w:rsidRPr="008B3BA7">
        <w:rPr>
          <w:rFonts w:ascii="Times New Roman" w:hAnsi="Times New Roman" w:cs="Times New Roman"/>
          <w:b/>
          <w:sz w:val="24"/>
          <w:szCs w:val="24"/>
          <w:lang w:val="en-US"/>
        </w:rPr>
        <w:t>2)</w:t>
      </w:r>
      <w:r w:rsidR="00E672F8" w:rsidRPr="00157844">
        <w:rPr>
          <w:rFonts w:ascii="Times New Roman" w:hAnsi="Times New Roman" w:cs="Times New Roman"/>
          <w:sz w:val="24"/>
          <w:szCs w:val="24"/>
          <w:lang w:val="en-US"/>
        </w:rPr>
        <w:t>.</w:t>
      </w:r>
    </w:p>
    <w:p w14:paraId="0968AFFF" w14:textId="615F3C78" w:rsidR="00E672F8" w:rsidRPr="00157844" w:rsidRDefault="00A33DF7" w:rsidP="000E1E3F">
      <w:pPr>
        <w:tabs>
          <w:tab w:val="left" w:pos="4962"/>
        </w:tabs>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Among</w:t>
      </w:r>
      <w:r w:rsidR="00E672F8" w:rsidRPr="00157844">
        <w:rPr>
          <w:rFonts w:ascii="Times New Roman" w:hAnsi="Times New Roman" w:cs="Times New Roman"/>
          <w:sz w:val="24"/>
          <w:szCs w:val="24"/>
          <w:lang w:val="en-US"/>
        </w:rPr>
        <w:t xml:space="preserve"> the 30 participants </w:t>
      </w:r>
      <w:r w:rsidRPr="00157844">
        <w:rPr>
          <w:rFonts w:ascii="Times New Roman" w:hAnsi="Times New Roman" w:cs="Times New Roman"/>
          <w:sz w:val="24"/>
          <w:szCs w:val="24"/>
          <w:lang w:val="en-US"/>
        </w:rPr>
        <w:t>assessed</w:t>
      </w:r>
      <w:r w:rsidR="00E672F8" w:rsidRPr="00157844">
        <w:rPr>
          <w:rFonts w:ascii="Times New Roman" w:hAnsi="Times New Roman" w:cs="Times New Roman"/>
          <w:sz w:val="24"/>
          <w:szCs w:val="24"/>
          <w:lang w:val="en-US"/>
        </w:rPr>
        <w:t>,</w:t>
      </w:r>
      <w:r w:rsidR="00E672F8" w:rsidRPr="00157844">
        <w:rPr>
          <w:rFonts w:ascii="Times New Roman" w:hAnsi="Times New Roman" w:cs="Times New Roman"/>
          <w:sz w:val="24"/>
          <w:szCs w:val="24"/>
          <w:u w:val="single"/>
          <w:lang w:val="en-US"/>
        </w:rPr>
        <w:t xml:space="preserve"> </w:t>
      </w:r>
      <w:r w:rsidR="00E672F8" w:rsidRPr="00157844">
        <w:rPr>
          <w:rFonts w:ascii="Times New Roman" w:hAnsi="Times New Roman" w:cs="Times New Roman"/>
          <w:sz w:val="24"/>
          <w:szCs w:val="24"/>
          <w:lang w:val="en-US"/>
        </w:rPr>
        <w:t>the mean age was 48 ± 7.7 years, BMI 29.6 ± 4.7 kg /m</w:t>
      </w:r>
      <w:r w:rsidR="00757336" w:rsidRPr="00157844">
        <w:rPr>
          <w:rFonts w:ascii="Times New Roman" w:hAnsi="Times New Roman" w:cs="Times New Roman"/>
          <w:sz w:val="24"/>
          <w:szCs w:val="24"/>
          <w:lang w:val="en-US"/>
        </w:rPr>
        <w:t>²</w:t>
      </w:r>
      <w:r w:rsidR="00E672F8" w:rsidRPr="00157844">
        <w:rPr>
          <w:rFonts w:ascii="Times New Roman" w:hAnsi="Times New Roman" w:cs="Times New Roman"/>
          <w:sz w:val="24"/>
          <w:szCs w:val="24"/>
          <w:lang w:val="en-US"/>
        </w:rPr>
        <w:t xml:space="preserve">, mean </w:t>
      </w:r>
      <w:r w:rsidR="00230826" w:rsidRPr="00157844">
        <w:rPr>
          <w:rFonts w:ascii="Times New Roman" w:hAnsi="Times New Roman" w:cs="Times New Roman"/>
          <w:sz w:val="24"/>
          <w:szCs w:val="24"/>
          <w:lang w:val="en-US"/>
        </w:rPr>
        <w:t xml:space="preserve">of </w:t>
      </w:r>
      <w:r w:rsidR="00E672F8" w:rsidRPr="00157844">
        <w:rPr>
          <w:rFonts w:ascii="Times New Roman" w:hAnsi="Times New Roman" w:cs="Times New Roman"/>
          <w:sz w:val="24"/>
          <w:szCs w:val="24"/>
          <w:lang w:val="en-US"/>
        </w:rPr>
        <w:t xml:space="preserve">systolic BP (SBP) </w:t>
      </w:r>
      <w:r w:rsidR="00757336" w:rsidRPr="00157844">
        <w:rPr>
          <w:rFonts w:ascii="Times New Roman" w:hAnsi="Times New Roman" w:cs="Times New Roman"/>
          <w:sz w:val="24"/>
          <w:szCs w:val="24"/>
          <w:lang w:val="en-US"/>
        </w:rPr>
        <w:t>was</w:t>
      </w:r>
      <w:r w:rsidR="00E672F8" w:rsidRPr="00157844">
        <w:rPr>
          <w:rFonts w:ascii="Times New Roman" w:hAnsi="Times New Roman" w:cs="Times New Roman"/>
          <w:sz w:val="24"/>
          <w:szCs w:val="24"/>
          <w:lang w:val="en-US"/>
        </w:rPr>
        <w:t xml:space="preserve"> 151 ± 20.26 mmHg and </w:t>
      </w:r>
      <w:r w:rsidR="00757336" w:rsidRPr="00157844">
        <w:rPr>
          <w:rFonts w:ascii="Times New Roman" w:hAnsi="Times New Roman" w:cs="Times New Roman"/>
          <w:sz w:val="24"/>
          <w:szCs w:val="24"/>
          <w:lang w:val="en-US"/>
        </w:rPr>
        <w:t xml:space="preserve">of </w:t>
      </w:r>
      <w:r w:rsidR="00E672F8" w:rsidRPr="00157844">
        <w:rPr>
          <w:rFonts w:ascii="Times New Roman" w:hAnsi="Times New Roman" w:cs="Times New Roman"/>
          <w:sz w:val="24"/>
          <w:szCs w:val="24"/>
          <w:lang w:val="en-US"/>
        </w:rPr>
        <w:t xml:space="preserve">diastolic BP </w:t>
      </w:r>
      <w:r w:rsidR="00D86B6D" w:rsidRPr="00157844">
        <w:rPr>
          <w:rFonts w:ascii="Times New Roman" w:hAnsi="Times New Roman" w:cs="Times New Roman"/>
          <w:sz w:val="24"/>
          <w:szCs w:val="24"/>
          <w:lang w:val="en-US"/>
        </w:rPr>
        <w:t>(</w:t>
      </w:r>
      <w:r w:rsidR="00757336" w:rsidRPr="00157844">
        <w:rPr>
          <w:rFonts w:ascii="Times New Roman" w:hAnsi="Times New Roman" w:cs="Times New Roman"/>
          <w:sz w:val="24"/>
          <w:szCs w:val="24"/>
          <w:lang w:val="en-US"/>
        </w:rPr>
        <w:t>DBP</w:t>
      </w:r>
      <w:r w:rsidR="00E672F8" w:rsidRPr="00157844">
        <w:rPr>
          <w:rFonts w:ascii="Times New Roman" w:hAnsi="Times New Roman" w:cs="Times New Roman"/>
          <w:sz w:val="24"/>
          <w:szCs w:val="24"/>
          <w:lang w:val="en-US"/>
        </w:rPr>
        <w:t xml:space="preserve">) </w:t>
      </w:r>
      <w:r w:rsidR="00757336" w:rsidRPr="00157844">
        <w:rPr>
          <w:rFonts w:ascii="Times New Roman" w:hAnsi="Times New Roman" w:cs="Times New Roman"/>
          <w:sz w:val="24"/>
          <w:szCs w:val="24"/>
          <w:lang w:val="en-US"/>
        </w:rPr>
        <w:t xml:space="preserve">was </w:t>
      </w:r>
      <w:r w:rsidR="00E672F8" w:rsidRPr="00157844">
        <w:rPr>
          <w:rFonts w:ascii="Times New Roman" w:hAnsi="Times New Roman" w:cs="Times New Roman"/>
          <w:sz w:val="24"/>
          <w:szCs w:val="24"/>
          <w:lang w:val="en-US"/>
        </w:rPr>
        <w:t xml:space="preserve">92.8 ± 14.53 mmHg. </w:t>
      </w:r>
      <w:r w:rsidR="00757336" w:rsidRPr="00157844">
        <w:rPr>
          <w:rFonts w:ascii="Times New Roman" w:hAnsi="Times New Roman" w:cs="Times New Roman"/>
          <w:sz w:val="24"/>
          <w:szCs w:val="24"/>
          <w:lang w:val="en-US"/>
        </w:rPr>
        <w:t>Being f</w:t>
      </w:r>
      <w:r w:rsidR="00E672F8" w:rsidRPr="00157844">
        <w:rPr>
          <w:rFonts w:ascii="Times New Roman" w:hAnsi="Times New Roman" w:cs="Times New Roman"/>
          <w:sz w:val="24"/>
          <w:szCs w:val="24"/>
          <w:lang w:val="en-US"/>
        </w:rPr>
        <w:t xml:space="preserve">emale (80%), married (53.3%), with 12 or more years of study (70%) and </w:t>
      </w:r>
      <w:r w:rsidR="00757336" w:rsidRPr="00157844">
        <w:rPr>
          <w:rFonts w:ascii="Times New Roman" w:hAnsi="Times New Roman" w:cs="Times New Roman"/>
          <w:sz w:val="24"/>
          <w:szCs w:val="24"/>
          <w:lang w:val="en-US"/>
        </w:rPr>
        <w:t xml:space="preserve">of </w:t>
      </w:r>
      <w:r w:rsidR="00E672F8" w:rsidRPr="00157844">
        <w:rPr>
          <w:rFonts w:ascii="Times New Roman" w:hAnsi="Times New Roman" w:cs="Times New Roman"/>
          <w:sz w:val="24"/>
          <w:szCs w:val="24"/>
          <w:lang w:val="en-US"/>
        </w:rPr>
        <w:t xml:space="preserve">black or brown skin color (53.3% and 43.3%, respectively) were the </w:t>
      </w:r>
      <w:r w:rsidR="00D86B6D" w:rsidRPr="00157844">
        <w:rPr>
          <w:rFonts w:ascii="Times New Roman" w:hAnsi="Times New Roman" w:cs="Times New Roman"/>
          <w:sz w:val="24"/>
          <w:szCs w:val="24"/>
          <w:lang w:val="en-US"/>
        </w:rPr>
        <w:t xml:space="preserve">most frequent </w:t>
      </w:r>
      <w:r w:rsidR="00D34362" w:rsidRPr="00157844">
        <w:rPr>
          <w:rFonts w:ascii="Times New Roman" w:hAnsi="Times New Roman" w:cs="Times New Roman"/>
          <w:sz w:val="24"/>
          <w:szCs w:val="24"/>
          <w:lang w:val="en-US"/>
        </w:rPr>
        <w:t>characteristics</w:t>
      </w:r>
      <w:r w:rsidR="00E672F8" w:rsidRPr="00157844">
        <w:rPr>
          <w:rFonts w:ascii="Times New Roman" w:hAnsi="Times New Roman" w:cs="Times New Roman"/>
          <w:sz w:val="24"/>
          <w:szCs w:val="24"/>
          <w:lang w:val="en-US"/>
        </w:rPr>
        <w:t>.</w:t>
      </w:r>
      <w:r w:rsidR="00E672F8" w:rsidRPr="00157844">
        <w:rPr>
          <w:rFonts w:ascii="Times New Roman" w:hAnsi="Times New Roman" w:cs="Times New Roman"/>
          <w:sz w:val="24"/>
          <w:szCs w:val="24"/>
          <w:u w:val="single"/>
          <w:lang w:val="en-US"/>
        </w:rPr>
        <w:t xml:space="preserve"> </w:t>
      </w:r>
      <w:r w:rsidR="00D86B6D" w:rsidRPr="00157844">
        <w:rPr>
          <w:rFonts w:ascii="Times New Roman" w:hAnsi="Times New Roman" w:cs="Times New Roman"/>
          <w:sz w:val="24"/>
          <w:szCs w:val="24"/>
          <w:lang w:val="en-US"/>
        </w:rPr>
        <w:t>Most</w:t>
      </w:r>
      <w:r w:rsidR="00E672F8" w:rsidRPr="00157844">
        <w:rPr>
          <w:rFonts w:ascii="Times New Roman" w:hAnsi="Times New Roman" w:cs="Times New Roman"/>
          <w:sz w:val="24"/>
          <w:szCs w:val="24"/>
          <w:lang w:val="en-US"/>
        </w:rPr>
        <w:t xml:space="preserve"> of </w:t>
      </w:r>
      <w:r w:rsidR="00D34362" w:rsidRPr="00157844">
        <w:rPr>
          <w:rFonts w:ascii="Times New Roman" w:hAnsi="Times New Roman" w:cs="Times New Roman"/>
          <w:sz w:val="24"/>
          <w:szCs w:val="24"/>
          <w:lang w:val="en-US"/>
        </w:rPr>
        <w:t>them</w:t>
      </w:r>
      <w:r w:rsidR="00E672F8" w:rsidRPr="00157844">
        <w:rPr>
          <w:rFonts w:ascii="Times New Roman" w:hAnsi="Times New Roman" w:cs="Times New Roman"/>
          <w:sz w:val="24"/>
          <w:szCs w:val="24"/>
          <w:lang w:val="en-US"/>
        </w:rPr>
        <w:t xml:space="preserve"> never smoked (80%), </w:t>
      </w:r>
      <w:r w:rsidR="00D86B6D" w:rsidRPr="00157844">
        <w:rPr>
          <w:rFonts w:ascii="Times New Roman" w:hAnsi="Times New Roman" w:cs="Times New Roman"/>
          <w:sz w:val="24"/>
          <w:szCs w:val="24"/>
          <w:lang w:val="en-US"/>
        </w:rPr>
        <w:t xml:space="preserve">haven’t </w:t>
      </w:r>
      <w:r w:rsidR="00E672F8" w:rsidRPr="00157844">
        <w:rPr>
          <w:rFonts w:ascii="Times New Roman" w:hAnsi="Times New Roman" w:cs="Times New Roman"/>
          <w:sz w:val="24"/>
          <w:szCs w:val="24"/>
          <w:lang w:val="en-US"/>
        </w:rPr>
        <w:t>consume</w:t>
      </w:r>
      <w:r w:rsidR="00D86B6D" w:rsidRPr="00157844">
        <w:rPr>
          <w:rFonts w:ascii="Times New Roman" w:hAnsi="Times New Roman" w:cs="Times New Roman"/>
          <w:sz w:val="24"/>
          <w:szCs w:val="24"/>
          <w:lang w:val="en-US"/>
        </w:rPr>
        <w:t>d</w:t>
      </w:r>
      <w:r w:rsidR="00E672F8" w:rsidRPr="00157844">
        <w:rPr>
          <w:rFonts w:ascii="Times New Roman" w:hAnsi="Times New Roman" w:cs="Times New Roman"/>
          <w:sz w:val="24"/>
          <w:szCs w:val="24"/>
          <w:lang w:val="en-US"/>
        </w:rPr>
        <w:t xml:space="preserve"> alcohol</w:t>
      </w:r>
      <w:r w:rsidR="00D34362" w:rsidRPr="00157844">
        <w:rPr>
          <w:rFonts w:ascii="Times New Roman" w:hAnsi="Times New Roman" w:cs="Times New Roman"/>
          <w:sz w:val="24"/>
          <w:szCs w:val="24"/>
          <w:lang w:val="en-US"/>
        </w:rPr>
        <w:t>ic beverage</w:t>
      </w:r>
      <w:r w:rsidR="00E672F8" w:rsidRPr="00157844">
        <w:rPr>
          <w:rFonts w:ascii="Times New Roman" w:hAnsi="Times New Roman" w:cs="Times New Roman"/>
          <w:sz w:val="24"/>
          <w:szCs w:val="24"/>
          <w:lang w:val="en-US"/>
        </w:rPr>
        <w:t xml:space="preserve"> (63.3%), were on regular antihypertensive medication (80%)</w:t>
      </w:r>
      <w:r w:rsidR="00D86B6D" w:rsidRPr="00157844">
        <w:rPr>
          <w:rFonts w:ascii="Times New Roman" w:hAnsi="Times New Roman" w:cs="Times New Roman"/>
          <w:sz w:val="24"/>
          <w:szCs w:val="24"/>
          <w:lang w:val="en-US"/>
        </w:rPr>
        <w:t xml:space="preserve">, </w:t>
      </w:r>
      <w:r w:rsidR="00D34362" w:rsidRPr="00157844">
        <w:rPr>
          <w:rFonts w:ascii="Times New Roman" w:hAnsi="Times New Roman" w:cs="Times New Roman"/>
          <w:sz w:val="24"/>
          <w:szCs w:val="24"/>
          <w:lang w:val="en-US"/>
        </w:rPr>
        <w:t xml:space="preserve">being </w:t>
      </w:r>
      <w:r w:rsidR="00D86B6D" w:rsidRPr="00157844">
        <w:rPr>
          <w:rFonts w:ascii="Times New Roman" w:hAnsi="Times New Roman" w:cs="Times New Roman"/>
          <w:sz w:val="24"/>
          <w:szCs w:val="24"/>
          <w:lang w:val="en-US"/>
        </w:rPr>
        <w:t xml:space="preserve">the receptor blocker of </w:t>
      </w:r>
      <w:r w:rsidR="00E672F8" w:rsidRPr="00157844">
        <w:rPr>
          <w:rFonts w:ascii="Times New Roman" w:hAnsi="Times New Roman" w:cs="Times New Roman"/>
          <w:sz w:val="24"/>
          <w:szCs w:val="24"/>
          <w:lang w:val="en-US"/>
        </w:rPr>
        <w:t xml:space="preserve">angiotensin II (56.7%) </w:t>
      </w:r>
      <w:r w:rsidR="00D86B6D" w:rsidRPr="00157844">
        <w:rPr>
          <w:rFonts w:ascii="Times New Roman" w:hAnsi="Times New Roman" w:cs="Times New Roman"/>
          <w:sz w:val="24"/>
          <w:szCs w:val="24"/>
          <w:lang w:val="en-US"/>
        </w:rPr>
        <w:t xml:space="preserve">the most frequent medicine </w:t>
      </w:r>
      <w:r w:rsidR="00E672F8" w:rsidRPr="00157844">
        <w:rPr>
          <w:rFonts w:ascii="Times New Roman" w:hAnsi="Times New Roman" w:cs="Times New Roman"/>
          <w:sz w:val="24"/>
          <w:szCs w:val="24"/>
          <w:lang w:val="en-US"/>
        </w:rPr>
        <w:t>and hypertension was controlled (73.3%). The abovementioned data are described according to the groups, in which homogeneity can be observed at the</w:t>
      </w:r>
      <w:r w:rsidR="00D34362" w:rsidRPr="00157844">
        <w:rPr>
          <w:rFonts w:ascii="Times New Roman" w:hAnsi="Times New Roman" w:cs="Times New Roman"/>
          <w:sz w:val="24"/>
          <w:szCs w:val="24"/>
          <w:lang w:val="en-US"/>
        </w:rPr>
        <w:t xml:space="preserve"> </w:t>
      </w:r>
      <w:r w:rsidR="00E0028C" w:rsidRPr="00157844">
        <w:rPr>
          <w:rFonts w:ascii="Times New Roman" w:hAnsi="Times New Roman" w:cs="Times New Roman"/>
          <w:sz w:val="24"/>
          <w:szCs w:val="24"/>
          <w:lang w:val="en-US"/>
        </w:rPr>
        <w:t>basal</w:t>
      </w:r>
      <w:r w:rsidR="00D34362" w:rsidRPr="00157844">
        <w:rPr>
          <w:rFonts w:ascii="Times New Roman" w:hAnsi="Times New Roman" w:cs="Times New Roman"/>
          <w:sz w:val="24"/>
          <w:szCs w:val="24"/>
          <w:lang w:val="en-US"/>
        </w:rPr>
        <w:t xml:space="preserve"> </w:t>
      </w:r>
      <w:r w:rsidR="00E672F8" w:rsidRPr="00157844">
        <w:rPr>
          <w:rFonts w:ascii="Times New Roman" w:hAnsi="Times New Roman" w:cs="Times New Roman"/>
          <w:sz w:val="24"/>
          <w:szCs w:val="24"/>
          <w:lang w:val="en-US"/>
        </w:rPr>
        <w:t xml:space="preserve">values. </w:t>
      </w:r>
      <w:r w:rsidR="00E672F8" w:rsidRPr="000E1E3F">
        <w:rPr>
          <w:rFonts w:ascii="Times New Roman" w:hAnsi="Times New Roman" w:cs="Times New Roman"/>
          <w:b/>
          <w:sz w:val="24"/>
          <w:szCs w:val="24"/>
          <w:lang w:val="en-US"/>
        </w:rPr>
        <w:t>(Tables 1 and 2)</w:t>
      </w:r>
      <w:r w:rsidR="00927B67" w:rsidRPr="000E1E3F">
        <w:rPr>
          <w:rFonts w:ascii="Times New Roman" w:hAnsi="Times New Roman" w:cs="Times New Roman"/>
          <w:b/>
          <w:sz w:val="24"/>
          <w:szCs w:val="24"/>
          <w:lang w:val="en-US"/>
        </w:rPr>
        <w:t>.</w:t>
      </w:r>
    </w:p>
    <w:p w14:paraId="103484D5" w14:textId="4920B95F" w:rsidR="00E672F8" w:rsidRPr="00157844" w:rsidRDefault="00E672F8" w:rsidP="000E1E3F">
      <w:pPr>
        <w:tabs>
          <w:tab w:val="left" w:pos="4962"/>
        </w:tabs>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 xml:space="preserve">For basal values ​​of posture parameters, the participants presented </w:t>
      </w:r>
      <w:r w:rsidR="00D117CC" w:rsidRPr="00157844">
        <w:rPr>
          <w:rFonts w:ascii="Times New Roman" w:hAnsi="Times New Roman" w:cs="Times New Roman"/>
          <w:sz w:val="24"/>
          <w:szCs w:val="24"/>
          <w:lang w:val="en-US"/>
        </w:rPr>
        <w:t xml:space="preserve">posterior </w:t>
      </w:r>
      <w:r w:rsidRPr="00157844">
        <w:rPr>
          <w:rFonts w:ascii="Times New Roman" w:hAnsi="Times New Roman" w:cs="Times New Roman"/>
          <w:sz w:val="24"/>
          <w:szCs w:val="24"/>
          <w:lang w:val="en-US"/>
        </w:rPr>
        <w:t xml:space="preserve">trunk </w:t>
      </w:r>
      <w:r w:rsidR="003A1D93" w:rsidRPr="00157844">
        <w:rPr>
          <w:rFonts w:ascii="Times New Roman" w:hAnsi="Times New Roman" w:cs="Times New Roman"/>
          <w:sz w:val="24"/>
          <w:szCs w:val="24"/>
          <w:lang w:val="en-US"/>
        </w:rPr>
        <w:t>shift</w:t>
      </w:r>
      <w:r w:rsidRPr="00157844">
        <w:rPr>
          <w:rFonts w:ascii="Times New Roman" w:hAnsi="Times New Roman" w:cs="Times New Roman"/>
          <w:sz w:val="24"/>
          <w:szCs w:val="24"/>
          <w:lang w:val="en-US"/>
        </w:rPr>
        <w:t xml:space="preserve">, </w:t>
      </w:r>
      <w:r w:rsidR="00D117CC" w:rsidRPr="00157844">
        <w:rPr>
          <w:rFonts w:ascii="Times New Roman" w:hAnsi="Times New Roman" w:cs="Times New Roman"/>
          <w:sz w:val="24"/>
          <w:szCs w:val="24"/>
          <w:lang w:val="en-US"/>
        </w:rPr>
        <w:t xml:space="preserve">anterior </w:t>
      </w:r>
      <w:r w:rsidRPr="00157844">
        <w:rPr>
          <w:rFonts w:ascii="Times New Roman" w:hAnsi="Times New Roman" w:cs="Times New Roman"/>
          <w:sz w:val="24"/>
          <w:szCs w:val="24"/>
          <w:lang w:val="en-US"/>
        </w:rPr>
        <w:t>body</w:t>
      </w:r>
      <w:r w:rsidR="003A1D93" w:rsidRPr="00157844">
        <w:rPr>
          <w:rFonts w:ascii="Times New Roman" w:hAnsi="Times New Roman" w:cs="Times New Roman"/>
          <w:sz w:val="24"/>
          <w:szCs w:val="24"/>
          <w:lang w:val="en-US"/>
        </w:rPr>
        <w:t xml:space="preserve"> shift</w:t>
      </w:r>
      <w:r w:rsidRPr="00157844">
        <w:rPr>
          <w:rFonts w:ascii="Times New Roman" w:hAnsi="Times New Roman" w:cs="Times New Roman"/>
          <w:sz w:val="24"/>
          <w:szCs w:val="24"/>
          <w:lang w:val="en-US"/>
        </w:rPr>
        <w:t xml:space="preserve"> , increased hip and knee angles and decreased ankle</w:t>
      </w:r>
      <w:r w:rsidR="00D117CC" w:rsidRPr="00157844">
        <w:rPr>
          <w:rFonts w:ascii="Times New Roman" w:hAnsi="Times New Roman" w:cs="Times New Roman"/>
          <w:sz w:val="24"/>
          <w:szCs w:val="24"/>
          <w:lang w:val="en-US"/>
        </w:rPr>
        <w:t xml:space="preserve"> angle</w:t>
      </w:r>
      <w:r w:rsidRPr="00157844">
        <w:rPr>
          <w:rFonts w:ascii="Times New Roman" w:hAnsi="Times New Roman" w:cs="Times New Roman"/>
          <w:sz w:val="24"/>
          <w:szCs w:val="24"/>
          <w:lang w:val="en-US"/>
        </w:rPr>
        <w:t>, with no difference between groups (p&gt; 0.05). (Table 3)</w:t>
      </w:r>
      <w:r w:rsidR="00D117CC" w:rsidRPr="00157844">
        <w:rPr>
          <w:rFonts w:ascii="Times New Roman" w:hAnsi="Times New Roman" w:cs="Times New Roman"/>
          <w:sz w:val="24"/>
          <w:szCs w:val="24"/>
          <w:lang w:val="en-US"/>
        </w:rPr>
        <w:t>.</w:t>
      </w:r>
      <w:r w:rsidRPr="00157844">
        <w:rPr>
          <w:rFonts w:ascii="Times New Roman" w:hAnsi="Times New Roman" w:cs="Times New Roman"/>
          <w:sz w:val="24"/>
          <w:szCs w:val="24"/>
          <w:lang w:val="en-US"/>
        </w:rPr>
        <w:t xml:space="preserve"> In both intragroup and intergroup compar</w:t>
      </w:r>
      <w:r w:rsidR="000E1E3F">
        <w:rPr>
          <w:rFonts w:ascii="Times New Roman" w:hAnsi="Times New Roman" w:cs="Times New Roman"/>
          <w:sz w:val="24"/>
          <w:szCs w:val="24"/>
          <w:lang w:val="en-US"/>
        </w:rPr>
        <w:t xml:space="preserve">isons, baseline parameters were </w:t>
      </w:r>
      <w:r w:rsidRPr="00157844">
        <w:rPr>
          <w:rFonts w:ascii="Times New Roman" w:hAnsi="Times New Roman" w:cs="Times New Roman"/>
          <w:sz w:val="24"/>
          <w:szCs w:val="24"/>
          <w:lang w:val="en-US"/>
        </w:rPr>
        <w:t xml:space="preserve">maintained for </w:t>
      </w:r>
      <w:r w:rsidR="00927B67" w:rsidRPr="00157844">
        <w:rPr>
          <w:rFonts w:ascii="Times New Roman" w:hAnsi="Times New Roman" w:cs="Times New Roman"/>
          <w:sz w:val="24"/>
          <w:szCs w:val="24"/>
          <w:lang w:val="en-US"/>
        </w:rPr>
        <w:t>CG</w:t>
      </w:r>
      <w:r w:rsidRPr="00157844">
        <w:rPr>
          <w:rFonts w:ascii="Times New Roman" w:hAnsi="Times New Roman" w:cs="Times New Roman"/>
          <w:sz w:val="24"/>
          <w:szCs w:val="24"/>
          <w:lang w:val="en-US"/>
        </w:rPr>
        <w:t xml:space="preserve"> and </w:t>
      </w:r>
      <w:r w:rsidR="00927B67" w:rsidRPr="00157844">
        <w:rPr>
          <w:rFonts w:ascii="Times New Roman" w:hAnsi="Times New Roman" w:cs="Times New Roman"/>
          <w:sz w:val="24"/>
          <w:szCs w:val="24"/>
          <w:lang w:val="en-US"/>
        </w:rPr>
        <w:t>IG</w:t>
      </w:r>
      <w:r w:rsidRPr="00157844">
        <w:rPr>
          <w:rFonts w:ascii="Times New Roman" w:hAnsi="Times New Roman" w:cs="Times New Roman"/>
          <w:sz w:val="24"/>
          <w:szCs w:val="24"/>
          <w:lang w:val="en-US"/>
        </w:rPr>
        <w:t>, with no statistical difference</w:t>
      </w:r>
      <w:r w:rsidRPr="000E1E3F">
        <w:rPr>
          <w:rFonts w:ascii="Times New Roman" w:hAnsi="Times New Roman" w:cs="Times New Roman"/>
          <w:sz w:val="24"/>
          <w:szCs w:val="24"/>
          <w:lang w:val="en-US"/>
        </w:rPr>
        <w:t>.</w:t>
      </w:r>
      <w:r w:rsidR="003A1D93"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After recategorization, similar improvement was observed between the two groups, with no statistical</w:t>
      </w:r>
      <w:r w:rsidRPr="00157844">
        <w:rPr>
          <w:rFonts w:ascii="Times New Roman" w:hAnsi="Times New Roman" w:cs="Times New Roman"/>
          <w:sz w:val="24"/>
          <w:szCs w:val="24"/>
          <w:lang w:val="en-US"/>
        </w:rPr>
        <w:t xml:space="preserve"> difference (p&gt; 0.05) </w:t>
      </w:r>
      <w:r w:rsidRPr="000E1E3F">
        <w:rPr>
          <w:rFonts w:ascii="Times New Roman" w:hAnsi="Times New Roman" w:cs="Times New Roman"/>
          <w:b/>
          <w:sz w:val="24"/>
          <w:szCs w:val="24"/>
          <w:lang w:val="en-US"/>
        </w:rPr>
        <w:t>(Table 4).</w:t>
      </w:r>
      <w:r w:rsidR="00D25E04" w:rsidRPr="00157844">
        <w:rPr>
          <w:rFonts w:ascii="Times New Roman" w:hAnsi="Times New Roman" w:cs="Times New Roman"/>
          <w:sz w:val="24"/>
          <w:szCs w:val="24"/>
          <w:lang w:val="en-US"/>
        </w:rPr>
        <w:t xml:space="preserve"> </w:t>
      </w:r>
    </w:p>
    <w:p w14:paraId="16D47EAF" w14:textId="1BCB9765" w:rsidR="00E672F8" w:rsidRPr="00157844" w:rsidRDefault="00E672F8" w:rsidP="000E1E3F">
      <w:pPr>
        <w:tabs>
          <w:tab w:val="left" w:pos="4962"/>
        </w:tabs>
        <w:spacing w:before="240" w:line="240" w:lineRule="auto"/>
        <w:ind w:firstLine="709"/>
        <w:jc w:val="both"/>
        <w:rPr>
          <w:rFonts w:ascii="Times New Roman" w:hAnsi="Times New Roman" w:cs="Times New Roman"/>
          <w:sz w:val="24"/>
          <w:szCs w:val="24"/>
          <w:lang w:val="en-US"/>
        </w:rPr>
      </w:pPr>
      <w:r w:rsidRPr="00157844">
        <w:rPr>
          <w:rFonts w:ascii="Times New Roman" w:hAnsi="Times New Roman" w:cs="Times New Roman"/>
          <w:sz w:val="24"/>
          <w:szCs w:val="24"/>
          <w:lang w:val="en-US"/>
        </w:rPr>
        <w:t xml:space="preserve">For </w:t>
      </w:r>
      <w:r w:rsidR="00757DE9" w:rsidRPr="00157844">
        <w:rPr>
          <w:rFonts w:ascii="Times New Roman" w:hAnsi="Times New Roman" w:cs="Times New Roman"/>
          <w:sz w:val="24"/>
          <w:szCs w:val="24"/>
          <w:lang w:val="en-US"/>
        </w:rPr>
        <w:t>a secondary outcome</w:t>
      </w:r>
      <w:r w:rsidR="00C839B4" w:rsidRPr="00157844">
        <w:rPr>
          <w:rFonts w:ascii="Times New Roman" w:hAnsi="Times New Roman" w:cs="Times New Roman"/>
          <w:sz w:val="24"/>
          <w:szCs w:val="24"/>
          <w:lang w:val="en-US"/>
        </w:rPr>
        <w:t xml:space="preserve">, on </w:t>
      </w:r>
      <w:r w:rsidRPr="00157844">
        <w:rPr>
          <w:rFonts w:ascii="Times New Roman" w:hAnsi="Times New Roman" w:cs="Times New Roman"/>
          <w:sz w:val="24"/>
          <w:szCs w:val="24"/>
          <w:lang w:val="en-US"/>
        </w:rPr>
        <w:t xml:space="preserve">posture </w:t>
      </w:r>
      <w:r w:rsidR="00FD765D" w:rsidRPr="00157844">
        <w:rPr>
          <w:rFonts w:ascii="Times New Roman" w:hAnsi="Times New Roman" w:cs="Times New Roman"/>
          <w:sz w:val="24"/>
          <w:szCs w:val="24"/>
          <w:lang w:val="en-US"/>
        </w:rPr>
        <w:t xml:space="preserve">angles </w:t>
      </w:r>
      <w:r w:rsidRPr="00157844">
        <w:rPr>
          <w:rFonts w:ascii="Times New Roman" w:hAnsi="Times New Roman" w:cs="Times New Roman"/>
          <w:sz w:val="24"/>
          <w:szCs w:val="24"/>
          <w:lang w:val="en-US"/>
        </w:rPr>
        <w:t xml:space="preserve">and BP, </w:t>
      </w:r>
      <w:r w:rsidR="00C839B4" w:rsidRPr="00157844">
        <w:rPr>
          <w:rFonts w:ascii="Times New Roman" w:hAnsi="Times New Roman" w:cs="Times New Roman"/>
          <w:sz w:val="24"/>
          <w:szCs w:val="24"/>
          <w:lang w:val="en-US"/>
        </w:rPr>
        <w:t xml:space="preserve">considering </w:t>
      </w:r>
      <w:r w:rsidRPr="00157844">
        <w:rPr>
          <w:rFonts w:ascii="Times New Roman" w:hAnsi="Times New Roman" w:cs="Times New Roman"/>
          <w:sz w:val="24"/>
          <w:szCs w:val="24"/>
          <w:lang w:val="en-US"/>
        </w:rPr>
        <w:t>the association between posture</w:t>
      </w:r>
      <w:r w:rsidR="00FD765D" w:rsidRPr="00157844">
        <w:rPr>
          <w:rFonts w:ascii="Times New Roman" w:hAnsi="Times New Roman" w:cs="Times New Roman"/>
          <w:sz w:val="24"/>
          <w:szCs w:val="24"/>
          <w:lang w:val="en-US"/>
        </w:rPr>
        <w:t xml:space="preserve"> parameters</w:t>
      </w:r>
      <w:r w:rsidRPr="00157844">
        <w:rPr>
          <w:rFonts w:ascii="Times New Roman" w:hAnsi="Times New Roman" w:cs="Times New Roman"/>
          <w:sz w:val="24"/>
          <w:szCs w:val="24"/>
          <w:lang w:val="en-US"/>
        </w:rPr>
        <w:t xml:space="preserve"> and </w:t>
      </w:r>
      <w:r w:rsidR="00380B77" w:rsidRPr="00157844">
        <w:rPr>
          <w:rFonts w:ascii="Times New Roman" w:hAnsi="Times New Roman" w:cs="Times New Roman"/>
          <w:sz w:val="24"/>
          <w:szCs w:val="24"/>
          <w:lang w:val="en-US"/>
        </w:rPr>
        <w:t>office</w:t>
      </w:r>
      <w:r w:rsidRPr="00157844">
        <w:rPr>
          <w:rFonts w:ascii="Times New Roman" w:hAnsi="Times New Roman" w:cs="Times New Roman"/>
          <w:sz w:val="24"/>
          <w:szCs w:val="24"/>
          <w:lang w:val="en-US"/>
        </w:rPr>
        <w:t xml:space="preserve"> BP, there was no difference in the correlations for the baseline parameters</w:t>
      </w:r>
      <w:r w:rsidR="00380B77" w:rsidRPr="00157844">
        <w:rPr>
          <w:rFonts w:ascii="Times New Roman" w:hAnsi="Times New Roman" w:cs="Times New Roman"/>
          <w:sz w:val="24"/>
          <w:szCs w:val="24"/>
          <w:lang w:val="en-US"/>
        </w:rPr>
        <w:t>)</w:t>
      </w:r>
      <w:r w:rsidRPr="00157844">
        <w:rPr>
          <w:rFonts w:ascii="Times New Roman" w:hAnsi="Times New Roman" w:cs="Times New Roman"/>
          <w:sz w:val="24"/>
          <w:szCs w:val="24"/>
          <w:lang w:val="en-US"/>
        </w:rPr>
        <w:t xml:space="preserve">, both in the </w:t>
      </w:r>
      <w:r w:rsidR="00FD765D" w:rsidRPr="00157844">
        <w:rPr>
          <w:rFonts w:ascii="Times New Roman" w:hAnsi="Times New Roman" w:cs="Times New Roman"/>
          <w:sz w:val="24"/>
          <w:szCs w:val="24"/>
          <w:lang w:val="en-US"/>
        </w:rPr>
        <w:t>GC</w:t>
      </w:r>
      <w:r w:rsidRPr="00157844">
        <w:rPr>
          <w:rFonts w:ascii="Times New Roman" w:hAnsi="Times New Roman" w:cs="Times New Roman"/>
          <w:sz w:val="24"/>
          <w:szCs w:val="24"/>
          <w:lang w:val="en-US"/>
        </w:rPr>
        <w:t xml:space="preserve"> and in the </w:t>
      </w:r>
      <w:r w:rsidR="00FD765D" w:rsidRPr="00157844">
        <w:rPr>
          <w:rFonts w:ascii="Times New Roman" w:hAnsi="Times New Roman" w:cs="Times New Roman"/>
          <w:sz w:val="24"/>
          <w:szCs w:val="24"/>
          <w:lang w:val="en-US"/>
        </w:rPr>
        <w:t>IG</w:t>
      </w:r>
      <w:r w:rsidRPr="00157844">
        <w:rPr>
          <w:rFonts w:ascii="Times New Roman" w:hAnsi="Times New Roman" w:cs="Times New Roman"/>
          <w:sz w:val="24"/>
          <w:szCs w:val="24"/>
          <w:lang w:val="en-US"/>
        </w:rPr>
        <w:t xml:space="preserve"> (p&gt; 0.05), as well as there was no difference in the association of these variables to </w:t>
      </w:r>
      <w:r w:rsidR="00FD765D" w:rsidRPr="00157844">
        <w:rPr>
          <w:rFonts w:ascii="Times New Roman" w:hAnsi="Times New Roman" w:cs="Times New Roman"/>
          <w:sz w:val="24"/>
          <w:szCs w:val="24"/>
          <w:lang w:val="en-US"/>
        </w:rPr>
        <w:t>GC</w:t>
      </w:r>
      <w:r w:rsidRPr="00157844">
        <w:rPr>
          <w:rFonts w:ascii="Times New Roman" w:hAnsi="Times New Roman" w:cs="Times New Roman"/>
          <w:sz w:val="24"/>
          <w:szCs w:val="24"/>
          <w:lang w:val="en-US"/>
        </w:rPr>
        <w:t xml:space="preserve"> after the intervention (p&gt; 0.05). For </w:t>
      </w:r>
      <w:r w:rsidR="00FD765D" w:rsidRPr="00157844">
        <w:rPr>
          <w:rFonts w:ascii="Times New Roman" w:hAnsi="Times New Roman" w:cs="Times New Roman"/>
          <w:sz w:val="24"/>
          <w:szCs w:val="24"/>
          <w:lang w:val="en-US"/>
        </w:rPr>
        <w:t>IG</w:t>
      </w:r>
      <w:r w:rsidRPr="00157844">
        <w:rPr>
          <w:rFonts w:ascii="Times New Roman" w:hAnsi="Times New Roman" w:cs="Times New Roman"/>
          <w:sz w:val="24"/>
          <w:szCs w:val="24"/>
          <w:lang w:val="en-US"/>
        </w:rPr>
        <w:t xml:space="preserve">, anterior body </w:t>
      </w:r>
      <w:r w:rsidR="003A1D93" w:rsidRPr="00157844">
        <w:rPr>
          <w:rFonts w:ascii="Times New Roman" w:hAnsi="Times New Roman" w:cs="Times New Roman"/>
          <w:sz w:val="24"/>
          <w:szCs w:val="24"/>
          <w:lang w:val="en-US"/>
        </w:rPr>
        <w:t>shift</w:t>
      </w:r>
      <w:r w:rsidRPr="00157844">
        <w:rPr>
          <w:rFonts w:ascii="Times New Roman" w:hAnsi="Times New Roman" w:cs="Times New Roman"/>
          <w:sz w:val="24"/>
          <w:szCs w:val="24"/>
          <w:lang w:val="en-US"/>
        </w:rPr>
        <w:t xml:space="preserve"> presented a moderate positive correlation for SBP (r = 0.57, p = 0.03), 33% of SBP explained by anterior displacement of the body. </w:t>
      </w:r>
      <w:r w:rsidR="00237ECB" w:rsidRPr="00157844">
        <w:rPr>
          <w:rFonts w:ascii="Times New Roman" w:hAnsi="Times New Roman" w:cs="Times New Roman"/>
          <w:sz w:val="24"/>
          <w:szCs w:val="24"/>
          <w:lang w:val="en-US"/>
        </w:rPr>
        <w:t>K</w:t>
      </w:r>
      <w:r w:rsidRPr="00157844">
        <w:rPr>
          <w:rFonts w:ascii="Times New Roman" w:hAnsi="Times New Roman" w:cs="Times New Roman"/>
          <w:sz w:val="24"/>
          <w:szCs w:val="24"/>
          <w:lang w:val="en-US"/>
        </w:rPr>
        <w:t xml:space="preserve">nee </w:t>
      </w:r>
      <w:r w:rsidR="00237ECB" w:rsidRPr="00157844">
        <w:rPr>
          <w:rFonts w:ascii="Times New Roman" w:hAnsi="Times New Roman" w:cs="Times New Roman"/>
          <w:sz w:val="24"/>
          <w:szCs w:val="24"/>
          <w:lang w:val="en-US"/>
        </w:rPr>
        <w:t xml:space="preserve">angle </w:t>
      </w:r>
      <w:r w:rsidRPr="00157844">
        <w:rPr>
          <w:rFonts w:ascii="Times New Roman" w:hAnsi="Times New Roman" w:cs="Times New Roman"/>
          <w:sz w:val="24"/>
          <w:szCs w:val="24"/>
          <w:lang w:val="en-US"/>
        </w:rPr>
        <w:t xml:space="preserve">with moderate positive correlation for DBP (r = 0.68, p &lt;0.01), and </w:t>
      </w:r>
      <w:r w:rsidR="00237ECB" w:rsidRPr="00157844">
        <w:rPr>
          <w:rFonts w:ascii="Times New Roman" w:hAnsi="Times New Roman" w:cs="Times New Roman"/>
          <w:sz w:val="24"/>
          <w:szCs w:val="24"/>
          <w:lang w:val="en-US"/>
        </w:rPr>
        <w:t>ankle a</w:t>
      </w:r>
      <w:r w:rsidRPr="00157844">
        <w:rPr>
          <w:rFonts w:ascii="Times New Roman" w:hAnsi="Times New Roman" w:cs="Times New Roman"/>
          <w:sz w:val="24"/>
          <w:szCs w:val="24"/>
          <w:lang w:val="en-US"/>
        </w:rPr>
        <w:t xml:space="preserve">ngle with moderate negative correlation for DBP (r = -0.75, p &lt;0.01), with 46% and 55% of the DBP </w:t>
      </w:r>
      <w:r w:rsidR="00FD765D" w:rsidRPr="00157844">
        <w:rPr>
          <w:rFonts w:ascii="Times New Roman" w:hAnsi="Times New Roman" w:cs="Times New Roman"/>
          <w:sz w:val="24"/>
          <w:szCs w:val="24"/>
          <w:lang w:val="en-US"/>
        </w:rPr>
        <w:t xml:space="preserve">defined </w:t>
      </w:r>
      <w:r w:rsidRPr="00157844">
        <w:rPr>
          <w:rFonts w:ascii="Times New Roman" w:hAnsi="Times New Roman" w:cs="Times New Roman"/>
          <w:sz w:val="24"/>
          <w:szCs w:val="24"/>
          <w:lang w:val="en-US"/>
        </w:rPr>
        <w:t xml:space="preserve">by the angles, respectively. </w:t>
      </w:r>
      <w:r w:rsidRPr="000E1E3F">
        <w:rPr>
          <w:rFonts w:ascii="Times New Roman" w:hAnsi="Times New Roman" w:cs="Times New Roman"/>
          <w:b/>
          <w:sz w:val="24"/>
          <w:szCs w:val="24"/>
          <w:lang w:val="en-US"/>
        </w:rPr>
        <w:t>(Figure</w:t>
      </w:r>
      <w:r w:rsidR="00FD765D" w:rsidRPr="000E1E3F">
        <w:rPr>
          <w:rFonts w:ascii="Times New Roman" w:hAnsi="Times New Roman" w:cs="Times New Roman"/>
          <w:b/>
          <w:sz w:val="24"/>
          <w:szCs w:val="24"/>
          <w:lang w:val="en-US"/>
        </w:rPr>
        <w:t xml:space="preserve"> </w:t>
      </w:r>
      <w:r w:rsidRPr="000E1E3F">
        <w:rPr>
          <w:rFonts w:ascii="Times New Roman" w:hAnsi="Times New Roman" w:cs="Times New Roman"/>
          <w:b/>
          <w:sz w:val="24"/>
          <w:szCs w:val="24"/>
          <w:lang w:val="en-US"/>
        </w:rPr>
        <w:t>3).</w:t>
      </w:r>
      <w:r w:rsidRPr="00157844">
        <w:rPr>
          <w:rFonts w:ascii="Times New Roman" w:hAnsi="Times New Roman" w:cs="Times New Roman"/>
          <w:sz w:val="24"/>
          <w:szCs w:val="24"/>
          <w:lang w:val="en-US"/>
        </w:rPr>
        <w:t xml:space="preserve"> No correlations between specific posture </w:t>
      </w:r>
      <w:r w:rsidR="00FD765D" w:rsidRPr="00157844">
        <w:rPr>
          <w:rFonts w:ascii="Times New Roman" w:hAnsi="Times New Roman" w:cs="Times New Roman"/>
          <w:sz w:val="24"/>
          <w:szCs w:val="24"/>
          <w:lang w:val="en-US"/>
        </w:rPr>
        <w:t xml:space="preserve">parameters </w:t>
      </w:r>
      <w:r w:rsidRPr="00157844">
        <w:rPr>
          <w:rFonts w:ascii="Times New Roman" w:hAnsi="Times New Roman" w:cs="Times New Roman"/>
          <w:sz w:val="24"/>
          <w:szCs w:val="24"/>
          <w:lang w:val="en-US"/>
        </w:rPr>
        <w:t xml:space="preserve">and BP </w:t>
      </w:r>
      <w:r w:rsidR="00237ECB" w:rsidRPr="00157844">
        <w:rPr>
          <w:rFonts w:ascii="Times New Roman" w:hAnsi="Times New Roman" w:cs="Times New Roman"/>
          <w:sz w:val="24"/>
          <w:szCs w:val="24"/>
          <w:lang w:val="en-US"/>
        </w:rPr>
        <w:t xml:space="preserve">were found, </w:t>
      </w:r>
      <w:r w:rsidRPr="00157844">
        <w:rPr>
          <w:rFonts w:ascii="Times New Roman" w:hAnsi="Times New Roman" w:cs="Times New Roman"/>
          <w:sz w:val="24"/>
          <w:szCs w:val="24"/>
          <w:lang w:val="en-US"/>
        </w:rPr>
        <w:t xml:space="preserve">considering the initial values ​​in the two groups and the final </w:t>
      </w:r>
      <w:r w:rsidR="00FD765D" w:rsidRPr="00157844">
        <w:rPr>
          <w:rFonts w:ascii="Times New Roman" w:hAnsi="Times New Roman" w:cs="Times New Roman"/>
          <w:sz w:val="24"/>
          <w:szCs w:val="24"/>
          <w:lang w:val="en-US"/>
        </w:rPr>
        <w:t>GC</w:t>
      </w:r>
      <w:r w:rsidRPr="00157844">
        <w:rPr>
          <w:rFonts w:ascii="Times New Roman" w:hAnsi="Times New Roman" w:cs="Times New Roman"/>
          <w:sz w:val="24"/>
          <w:szCs w:val="24"/>
          <w:lang w:val="en-US"/>
        </w:rPr>
        <w:t xml:space="preserve"> values.</w:t>
      </w:r>
    </w:p>
    <w:p w14:paraId="5FB61F95" w14:textId="77777777" w:rsidR="000E1E3F" w:rsidRDefault="000E1E3F" w:rsidP="00561BE8">
      <w:pPr>
        <w:tabs>
          <w:tab w:val="left" w:pos="4962"/>
        </w:tabs>
        <w:spacing w:before="240" w:line="240" w:lineRule="auto"/>
        <w:jc w:val="both"/>
        <w:rPr>
          <w:rFonts w:ascii="Times New Roman" w:hAnsi="Times New Roman" w:cs="Times New Roman"/>
          <w:b/>
          <w:sz w:val="24"/>
          <w:szCs w:val="24"/>
          <w:lang w:val="en-US"/>
        </w:rPr>
      </w:pPr>
    </w:p>
    <w:p w14:paraId="20FE0BD2" w14:textId="77777777" w:rsidR="009B740E" w:rsidRPr="000E1E3F" w:rsidRDefault="009B740E" w:rsidP="00561BE8">
      <w:pPr>
        <w:tabs>
          <w:tab w:val="left" w:pos="4962"/>
        </w:tabs>
        <w:spacing w:before="240" w:line="240" w:lineRule="auto"/>
        <w:jc w:val="both"/>
        <w:rPr>
          <w:rFonts w:ascii="Times New Roman" w:hAnsi="Times New Roman" w:cs="Times New Roman"/>
          <w:b/>
          <w:sz w:val="24"/>
          <w:szCs w:val="24"/>
          <w:lang w:val="en-US"/>
        </w:rPr>
      </w:pPr>
      <w:r w:rsidRPr="000E1E3F">
        <w:rPr>
          <w:rFonts w:ascii="Times New Roman" w:hAnsi="Times New Roman" w:cs="Times New Roman"/>
          <w:b/>
          <w:sz w:val="24"/>
          <w:szCs w:val="24"/>
          <w:lang w:val="en-US"/>
        </w:rPr>
        <w:lastRenderedPageBreak/>
        <w:t>DISCUSSION</w:t>
      </w:r>
    </w:p>
    <w:p w14:paraId="4D18321B" w14:textId="030E4939"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This study aimed to verify the effect of PR</w:t>
      </w:r>
      <w:r w:rsidR="000D5F05" w:rsidRPr="000E1E3F">
        <w:rPr>
          <w:rFonts w:ascii="Times New Roman" w:hAnsi="Times New Roman" w:cs="Times New Roman"/>
          <w:sz w:val="24"/>
          <w:szCs w:val="24"/>
          <w:lang w:val="en-US"/>
        </w:rPr>
        <w:t>I</w:t>
      </w:r>
      <w:r w:rsidRPr="000E1E3F">
        <w:rPr>
          <w:rFonts w:ascii="Times New Roman" w:hAnsi="Times New Roman" w:cs="Times New Roman"/>
          <w:sz w:val="24"/>
          <w:szCs w:val="24"/>
          <w:lang w:val="en-US"/>
        </w:rPr>
        <w:t xml:space="preserve"> on</w:t>
      </w:r>
      <w:r w:rsidR="000D5F05"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hypertensive individuals</w:t>
      </w:r>
      <w:r w:rsidR="000D5F05" w:rsidRPr="000E1E3F">
        <w:rPr>
          <w:rFonts w:ascii="Times New Roman" w:hAnsi="Times New Roman" w:cs="Times New Roman"/>
          <w:sz w:val="24"/>
          <w:szCs w:val="24"/>
          <w:lang w:val="en-US"/>
        </w:rPr>
        <w:t>’</w:t>
      </w:r>
      <w:r w:rsidR="00A3133E" w:rsidRPr="000E1E3F">
        <w:rPr>
          <w:rFonts w:ascii="Times New Roman" w:hAnsi="Times New Roman" w:cs="Times New Roman"/>
          <w:sz w:val="24"/>
          <w:szCs w:val="24"/>
          <w:lang w:val="en-US"/>
        </w:rPr>
        <w:t xml:space="preserve"> </w:t>
      </w:r>
      <w:r w:rsidR="000D5F05" w:rsidRPr="000E1E3F">
        <w:rPr>
          <w:rFonts w:ascii="Times New Roman" w:hAnsi="Times New Roman" w:cs="Times New Roman"/>
          <w:sz w:val="24"/>
          <w:szCs w:val="24"/>
          <w:lang w:val="en-US"/>
        </w:rPr>
        <w:t>postures</w:t>
      </w:r>
      <w:r w:rsidRPr="000E1E3F">
        <w:rPr>
          <w:rFonts w:ascii="Times New Roman" w:hAnsi="Times New Roman" w:cs="Times New Roman"/>
          <w:sz w:val="24"/>
          <w:szCs w:val="24"/>
          <w:lang w:val="en-US"/>
        </w:rPr>
        <w:t xml:space="preserve"> and after six weeks of PR</w:t>
      </w:r>
      <w:r w:rsidR="000D5F05" w:rsidRPr="000E1E3F">
        <w:rPr>
          <w:rFonts w:ascii="Times New Roman" w:hAnsi="Times New Roman" w:cs="Times New Roman"/>
          <w:sz w:val="24"/>
          <w:szCs w:val="24"/>
          <w:lang w:val="en-US"/>
        </w:rPr>
        <w:t>I</w:t>
      </w:r>
      <w:r w:rsidRPr="000E1E3F">
        <w:rPr>
          <w:rFonts w:ascii="Times New Roman" w:hAnsi="Times New Roman" w:cs="Times New Roman"/>
          <w:sz w:val="24"/>
          <w:szCs w:val="24"/>
          <w:lang w:val="en-US"/>
        </w:rPr>
        <w:t xml:space="preserve"> use, little change in posture</w:t>
      </w:r>
      <w:r w:rsidR="00E65104" w:rsidRPr="000E1E3F">
        <w:rPr>
          <w:rFonts w:ascii="Times New Roman" w:hAnsi="Times New Roman" w:cs="Times New Roman"/>
          <w:sz w:val="24"/>
          <w:szCs w:val="24"/>
          <w:lang w:val="en-US"/>
        </w:rPr>
        <w:t xml:space="preserve"> was noted</w:t>
      </w:r>
      <w:r w:rsidRPr="000E1E3F">
        <w:rPr>
          <w:rFonts w:ascii="Times New Roman" w:hAnsi="Times New Roman" w:cs="Times New Roman"/>
          <w:sz w:val="24"/>
          <w:szCs w:val="24"/>
          <w:lang w:val="en-US"/>
        </w:rPr>
        <w:t xml:space="preserve">, with maintenance of initial </w:t>
      </w:r>
      <w:r w:rsidRPr="000E1E3F">
        <w:rPr>
          <w:rFonts w:ascii="Times New Roman" w:hAnsi="Times New Roman" w:cs="Times New Roman"/>
          <w:color w:val="000000" w:themeColor="text1"/>
          <w:sz w:val="24"/>
          <w:szCs w:val="24"/>
          <w:lang w:val="en-US"/>
        </w:rPr>
        <w:t>postur</w:t>
      </w:r>
      <w:r w:rsidR="000D5F05" w:rsidRPr="000E1E3F">
        <w:rPr>
          <w:rFonts w:ascii="Times New Roman" w:hAnsi="Times New Roman" w:cs="Times New Roman"/>
          <w:color w:val="000000" w:themeColor="text1"/>
          <w:sz w:val="24"/>
          <w:szCs w:val="24"/>
          <w:lang w:val="en-US"/>
        </w:rPr>
        <w:t>al</w:t>
      </w:r>
      <w:r w:rsidRPr="000E1E3F">
        <w:rPr>
          <w:rFonts w:ascii="Times New Roman" w:hAnsi="Times New Roman" w:cs="Times New Roman"/>
          <w:sz w:val="24"/>
          <w:szCs w:val="24"/>
          <w:lang w:val="en-US"/>
        </w:rPr>
        <w:t xml:space="preserve"> patterns, for both groups.</w:t>
      </w:r>
    </w:p>
    <w:p w14:paraId="34472634" w14:textId="6D8CF35E" w:rsidR="009B740E" w:rsidRPr="000E1E3F" w:rsidRDefault="00A3133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 xml:space="preserve">Assessing </w:t>
      </w:r>
      <w:r w:rsidR="009B740E" w:rsidRPr="000E1E3F">
        <w:rPr>
          <w:rFonts w:ascii="Times New Roman" w:hAnsi="Times New Roman" w:cs="Times New Roman"/>
          <w:sz w:val="24"/>
          <w:szCs w:val="24"/>
          <w:lang w:val="en-US"/>
        </w:rPr>
        <w:t>associations between posture</w:t>
      </w:r>
      <w:r w:rsidR="00E65104" w:rsidRPr="000E1E3F">
        <w:rPr>
          <w:rFonts w:ascii="Times New Roman" w:hAnsi="Times New Roman" w:cs="Times New Roman"/>
          <w:sz w:val="24"/>
          <w:szCs w:val="24"/>
          <w:lang w:val="en-US"/>
        </w:rPr>
        <w:t xml:space="preserve"> parameters </w:t>
      </w:r>
      <w:r w:rsidR="009B740E" w:rsidRPr="000E1E3F">
        <w:rPr>
          <w:rFonts w:ascii="Times New Roman" w:hAnsi="Times New Roman" w:cs="Times New Roman"/>
          <w:sz w:val="24"/>
          <w:szCs w:val="24"/>
          <w:lang w:val="en-US"/>
        </w:rPr>
        <w:t xml:space="preserve">and BP, as secondary </w:t>
      </w:r>
      <w:r w:rsidRPr="000E1E3F">
        <w:rPr>
          <w:rFonts w:ascii="Times New Roman" w:hAnsi="Times New Roman" w:cs="Times New Roman"/>
          <w:sz w:val="24"/>
          <w:szCs w:val="24"/>
          <w:lang w:val="en-US"/>
        </w:rPr>
        <w:t>outcome</w:t>
      </w:r>
      <w:r w:rsidR="009B740E" w:rsidRPr="000E1E3F">
        <w:rPr>
          <w:rFonts w:ascii="Times New Roman" w:hAnsi="Times New Roman" w:cs="Times New Roman"/>
          <w:sz w:val="24"/>
          <w:szCs w:val="24"/>
          <w:lang w:val="en-US"/>
        </w:rPr>
        <w:t xml:space="preserve">, this study observed that the </w:t>
      </w:r>
      <w:r w:rsidRPr="000E1E3F">
        <w:rPr>
          <w:rFonts w:ascii="Times New Roman" w:hAnsi="Times New Roman" w:cs="Times New Roman"/>
          <w:sz w:val="24"/>
          <w:szCs w:val="24"/>
          <w:lang w:val="en-US"/>
        </w:rPr>
        <w:t xml:space="preserve">anterior </w:t>
      </w:r>
      <w:r w:rsidR="00774EC9" w:rsidRPr="000E1E3F">
        <w:rPr>
          <w:rFonts w:ascii="Times New Roman" w:hAnsi="Times New Roman" w:cs="Times New Roman"/>
          <w:sz w:val="24"/>
          <w:szCs w:val="24"/>
          <w:lang w:val="en-US"/>
        </w:rPr>
        <w:t xml:space="preserve">body </w:t>
      </w:r>
      <w:r w:rsidR="004A48BC" w:rsidRPr="000E1E3F">
        <w:rPr>
          <w:rFonts w:ascii="Times New Roman" w:hAnsi="Times New Roman" w:cs="Times New Roman"/>
          <w:sz w:val="24"/>
          <w:szCs w:val="24"/>
          <w:lang w:val="en-US"/>
        </w:rPr>
        <w:t xml:space="preserve">shift </w:t>
      </w:r>
      <w:r w:rsidRPr="000E1E3F">
        <w:rPr>
          <w:rFonts w:ascii="Times New Roman" w:hAnsi="Times New Roman" w:cs="Times New Roman"/>
          <w:sz w:val="24"/>
          <w:szCs w:val="24"/>
          <w:lang w:val="en-US"/>
        </w:rPr>
        <w:t>revealed</w:t>
      </w:r>
      <w:r w:rsidR="009B740E" w:rsidRPr="000E1E3F">
        <w:rPr>
          <w:rFonts w:ascii="Times New Roman" w:hAnsi="Times New Roman" w:cs="Times New Roman"/>
          <w:sz w:val="24"/>
          <w:szCs w:val="24"/>
          <w:lang w:val="en-US"/>
        </w:rPr>
        <w:t xml:space="preserve"> a moderate and positive association</w:t>
      </w:r>
      <w:r w:rsidR="00744F32" w:rsidRPr="000E1E3F">
        <w:rPr>
          <w:rFonts w:ascii="Times New Roman" w:hAnsi="Times New Roman" w:cs="Times New Roman"/>
          <w:sz w:val="24"/>
          <w:szCs w:val="24"/>
          <w:lang w:val="en-US"/>
        </w:rPr>
        <w:t xml:space="preserve"> </w:t>
      </w:r>
      <w:r w:rsidR="004A48BC" w:rsidRPr="000E1E3F">
        <w:rPr>
          <w:rFonts w:ascii="Times New Roman" w:hAnsi="Times New Roman" w:cs="Times New Roman"/>
          <w:sz w:val="24"/>
          <w:szCs w:val="24"/>
          <w:lang w:val="en-US"/>
        </w:rPr>
        <w:t xml:space="preserve">to </w:t>
      </w:r>
      <w:r w:rsidR="009B740E" w:rsidRPr="000E1E3F">
        <w:rPr>
          <w:rFonts w:ascii="Times New Roman" w:hAnsi="Times New Roman" w:cs="Times New Roman"/>
          <w:sz w:val="24"/>
          <w:szCs w:val="24"/>
          <w:lang w:val="en-US"/>
        </w:rPr>
        <w:t>SBP</w:t>
      </w:r>
      <w:r w:rsidR="00744F32" w:rsidRPr="000E1E3F">
        <w:rPr>
          <w:rFonts w:ascii="Times New Roman" w:hAnsi="Times New Roman" w:cs="Times New Roman"/>
          <w:sz w:val="24"/>
          <w:szCs w:val="24"/>
          <w:lang w:val="en-US"/>
        </w:rPr>
        <w:t xml:space="preserve"> (the greater the projection of the body forward, the greater the BP value)</w:t>
      </w:r>
      <w:r w:rsidR="009B740E" w:rsidRPr="000E1E3F">
        <w:rPr>
          <w:rFonts w:ascii="Times New Roman" w:hAnsi="Times New Roman" w:cs="Times New Roman"/>
          <w:sz w:val="24"/>
          <w:szCs w:val="24"/>
          <w:lang w:val="en-US"/>
        </w:rPr>
        <w:t>. Knee angle presented moderate and positive</w:t>
      </w:r>
      <w:r w:rsidR="00744F32" w:rsidRPr="000E1E3F">
        <w:rPr>
          <w:rFonts w:ascii="Times New Roman" w:hAnsi="Times New Roman" w:cs="Times New Roman"/>
          <w:sz w:val="24"/>
          <w:szCs w:val="24"/>
          <w:lang w:val="en-US"/>
        </w:rPr>
        <w:t xml:space="preserve"> </w:t>
      </w:r>
      <w:r w:rsidR="009B740E" w:rsidRPr="000E1E3F">
        <w:rPr>
          <w:rFonts w:ascii="Times New Roman" w:hAnsi="Times New Roman" w:cs="Times New Roman"/>
          <w:sz w:val="24"/>
          <w:szCs w:val="24"/>
          <w:lang w:val="en-US"/>
        </w:rPr>
        <w:t>association</w:t>
      </w:r>
      <w:r w:rsidR="004A48BC" w:rsidRPr="000E1E3F">
        <w:rPr>
          <w:rFonts w:ascii="Times New Roman" w:hAnsi="Times New Roman" w:cs="Times New Roman"/>
          <w:sz w:val="24"/>
          <w:szCs w:val="24"/>
          <w:lang w:val="en-US"/>
        </w:rPr>
        <w:t xml:space="preserve"> </w:t>
      </w:r>
      <w:r w:rsidR="009B740E" w:rsidRPr="000E1E3F">
        <w:rPr>
          <w:rFonts w:ascii="Times New Roman" w:hAnsi="Times New Roman" w:cs="Times New Roman"/>
          <w:sz w:val="24"/>
          <w:szCs w:val="24"/>
          <w:lang w:val="en-US"/>
        </w:rPr>
        <w:t>(</w:t>
      </w:r>
      <w:r w:rsidR="008559A7" w:rsidRPr="000E1E3F">
        <w:rPr>
          <w:rFonts w:ascii="Times New Roman" w:hAnsi="Times New Roman" w:cs="Times New Roman"/>
          <w:sz w:val="24"/>
          <w:szCs w:val="24"/>
          <w:lang w:val="en-US"/>
        </w:rPr>
        <w:t xml:space="preserve">greater </w:t>
      </w:r>
      <w:r w:rsidR="00A829E9" w:rsidRPr="000E1E3F">
        <w:rPr>
          <w:rFonts w:ascii="Times New Roman" w:hAnsi="Times New Roman" w:cs="Times New Roman"/>
          <w:sz w:val="24"/>
          <w:szCs w:val="24"/>
          <w:lang w:val="en-US"/>
        </w:rPr>
        <w:t>k</w:t>
      </w:r>
      <w:r w:rsidR="00744F32" w:rsidRPr="000E1E3F">
        <w:rPr>
          <w:rFonts w:ascii="Times New Roman" w:hAnsi="Times New Roman" w:cs="Times New Roman"/>
          <w:sz w:val="24"/>
          <w:szCs w:val="24"/>
          <w:lang w:val="en-US"/>
        </w:rPr>
        <w:t>nee flexion,</w:t>
      </w:r>
      <w:r w:rsidR="008559A7" w:rsidRPr="000E1E3F">
        <w:rPr>
          <w:rFonts w:ascii="Times New Roman" w:hAnsi="Times New Roman" w:cs="Times New Roman"/>
          <w:sz w:val="24"/>
          <w:szCs w:val="24"/>
          <w:lang w:val="en-US"/>
        </w:rPr>
        <w:t xml:space="preserve"> </w:t>
      </w:r>
      <w:r w:rsidR="00744F32" w:rsidRPr="000E1E3F">
        <w:rPr>
          <w:rFonts w:ascii="Times New Roman" w:hAnsi="Times New Roman" w:cs="Times New Roman"/>
          <w:sz w:val="24"/>
          <w:szCs w:val="24"/>
          <w:lang w:val="en-US"/>
        </w:rPr>
        <w:t>greater</w:t>
      </w:r>
      <w:r w:rsidR="008559A7" w:rsidRPr="000E1E3F">
        <w:rPr>
          <w:rFonts w:ascii="Times New Roman" w:hAnsi="Times New Roman" w:cs="Times New Roman"/>
          <w:sz w:val="24"/>
          <w:szCs w:val="24"/>
          <w:lang w:val="en-US"/>
        </w:rPr>
        <w:t xml:space="preserve"> </w:t>
      </w:r>
      <w:r w:rsidR="004366BD" w:rsidRPr="000E1E3F">
        <w:rPr>
          <w:rFonts w:ascii="Times New Roman" w:hAnsi="Times New Roman" w:cs="Times New Roman"/>
          <w:sz w:val="24"/>
          <w:szCs w:val="24"/>
          <w:lang w:val="en-US"/>
        </w:rPr>
        <w:t>BP</w:t>
      </w:r>
      <w:r w:rsidR="00744F32" w:rsidRPr="000E1E3F">
        <w:rPr>
          <w:rFonts w:ascii="Times New Roman" w:hAnsi="Times New Roman" w:cs="Times New Roman"/>
          <w:sz w:val="24"/>
          <w:szCs w:val="24"/>
          <w:lang w:val="en-US"/>
        </w:rPr>
        <w:t xml:space="preserve"> value</w:t>
      </w:r>
      <w:r w:rsidR="00A00919" w:rsidRPr="000E1E3F">
        <w:rPr>
          <w:rFonts w:ascii="Times New Roman" w:hAnsi="Times New Roman" w:cs="Times New Roman"/>
          <w:sz w:val="24"/>
          <w:szCs w:val="24"/>
          <w:lang w:val="en-US"/>
        </w:rPr>
        <w:t>)</w:t>
      </w:r>
      <w:r w:rsidR="00744F32" w:rsidRPr="000E1E3F">
        <w:rPr>
          <w:rFonts w:ascii="Times New Roman" w:hAnsi="Times New Roman" w:cs="Times New Roman"/>
          <w:sz w:val="24"/>
          <w:szCs w:val="24"/>
          <w:lang w:val="en-US"/>
        </w:rPr>
        <w:t xml:space="preserve"> and </w:t>
      </w:r>
      <w:r w:rsidR="00A829E9" w:rsidRPr="000E1E3F">
        <w:rPr>
          <w:rFonts w:ascii="Times New Roman" w:hAnsi="Times New Roman" w:cs="Times New Roman"/>
          <w:sz w:val="24"/>
          <w:szCs w:val="24"/>
          <w:lang w:val="en-US"/>
        </w:rPr>
        <w:t xml:space="preserve">ankle angle </w:t>
      </w:r>
      <w:r w:rsidR="00A00919" w:rsidRPr="000E1E3F">
        <w:rPr>
          <w:rFonts w:ascii="Times New Roman" w:hAnsi="Times New Roman" w:cs="Times New Roman"/>
          <w:sz w:val="24"/>
          <w:szCs w:val="24"/>
          <w:lang w:val="en-US"/>
        </w:rPr>
        <w:t>revealed</w:t>
      </w:r>
      <w:r w:rsidR="00A829E9" w:rsidRPr="000E1E3F">
        <w:rPr>
          <w:rFonts w:ascii="Times New Roman" w:hAnsi="Times New Roman" w:cs="Times New Roman"/>
          <w:sz w:val="24"/>
          <w:szCs w:val="24"/>
          <w:lang w:val="en-US"/>
        </w:rPr>
        <w:t xml:space="preserve"> moderate and negative association (decreased angle, higher BP value), both for DBP. In a previous study, postural misalignments showed association</w:t>
      </w:r>
      <w:r w:rsidR="00A00919" w:rsidRPr="000E1E3F">
        <w:rPr>
          <w:rFonts w:ascii="Times New Roman" w:hAnsi="Times New Roman" w:cs="Times New Roman"/>
          <w:sz w:val="24"/>
          <w:szCs w:val="24"/>
          <w:lang w:val="en-US"/>
        </w:rPr>
        <w:t xml:space="preserve"> </w:t>
      </w:r>
      <w:r w:rsidR="00A829E9" w:rsidRPr="000E1E3F">
        <w:rPr>
          <w:rFonts w:ascii="Times New Roman" w:hAnsi="Times New Roman" w:cs="Times New Roman"/>
          <w:sz w:val="24"/>
          <w:szCs w:val="24"/>
          <w:lang w:val="en-US"/>
        </w:rPr>
        <w:t xml:space="preserve">with </w:t>
      </w:r>
      <w:r w:rsidR="00A00919" w:rsidRPr="000E1E3F">
        <w:rPr>
          <w:rFonts w:ascii="Times New Roman" w:hAnsi="Times New Roman" w:cs="Times New Roman"/>
          <w:sz w:val="24"/>
          <w:szCs w:val="24"/>
          <w:lang w:val="en-US"/>
        </w:rPr>
        <w:t xml:space="preserve">ABPM </w:t>
      </w:r>
      <w:r w:rsidR="00A829E9" w:rsidRPr="000E1E3F">
        <w:rPr>
          <w:rFonts w:ascii="Times New Roman" w:hAnsi="Times New Roman" w:cs="Times New Roman"/>
          <w:sz w:val="24"/>
          <w:szCs w:val="24"/>
          <w:lang w:val="en-US"/>
        </w:rPr>
        <w:t xml:space="preserve">elements: anterior trunk </w:t>
      </w:r>
      <w:r w:rsidR="00A00919" w:rsidRPr="000E1E3F">
        <w:rPr>
          <w:rFonts w:ascii="Times New Roman" w:hAnsi="Times New Roman" w:cs="Times New Roman"/>
          <w:sz w:val="24"/>
          <w:szCs w:val="24"/>
          <w:lang w:val="en-US"/>
        </w:rPr>
        <w:t>shift</w:t>
      </w:r>
      <w:r w:rsidR="00A829E9" w:rsidRPr="000E1E3F">
        <w:rPr>
          <w:rFonts w:ascii="Times New Roman" w:hAnsi="Times New Roman" w:cs="Times New Roman"/>
          <w:sz w:val="24"/>
          <w:szCs w:val="24"/>
          <w:lang w:val="en-US"/>
        </w:rPr>
        <w:t xml:space="preserve"> presented a lower wake /sleep variation for SBP (14.7%vs25.3%, p = 0.004), flexed hip presented higher pressure load (29</w:t>
      </w:r>
      <w:r w:rsidR="00FB5A83" w:rsidRPr="000E1E3F">
        <w:rPr>
          <w:rFonts w:ascii="Times New Roman" w:hAnsi="Times New Roman" w:cs="Times New Roman"/>
          <w:sz w:val="24"/>
          <w:szCs w:val="24"/>
          <w:lang w:val="en-US"/>
        </w:rPr>
        <w:t>.</w:t>
      </w:r>
      <w:r w:rsidR="00A829E9" w:rsidRPr="000E1E3F">
        <w:rPr>
          <w:rFonts w:ascii="Times New Roman" w:hAnsi="Times New Roman" w:cs="Times New Roman"/>
          <w:sz w:val="24"/>
          <w:szCs w:val="24"/>
          <w:lang w:val="en-US"/>
        </w:rPr>
        <w:t>4%vs18.3%</w:t>
      </w:r>
      <w:r w:rsidR="00FB5A83" w:rsidRPr="000E1E3F">
        <w:rPr>
          <w:rFonts w:ascii="Times New Roman" w:hAnsi="Times New Roman" w:cs="Times New Roman"/>
          <w:sz w:val="24"/>
          <w:szCs w:val="24"/>
          <w:lang w:val="en-US"/>
        </w:rPr>
        <w:t xml:space="preserve"> </w:t>
      </w:r>
      <w:r w:rsidR="00A829E9" w:rsidRPr="000E1E3F">
        <w:rPr>
          <w:rFonts w:ascii="Times New Roman" w:hAnsi="Times New Roman" w:cs="Times New Roman"/>
          <w:sz w:val="24"/>
          <w:szCs w:val="24"/>
          <w:lang w:val="en-US"/>
        </w:rPr>
        <w:t xml:space="preserve">p = 0.016) and lower wake/sleep variation (13.4%vs22.3%, p = 0.056) for </w:t>
      </w:r>
      <w:r w:rsidR="00FB5A83" w:rsidRPr="000E1E3F">
        <w:rPr>
          <w:rFonts w:ascii="Times New Roman" w:hAnsi="Times New Roman" w:cs="Times New Roman"/>
          <w:sz w:val="24"/>
          <w:szCs w:val="24"/>
          <w:lang w:val="en-US"/>
        </w:rPr>
        <w:t>DBP³.</w:t>
      </w:r>
      <w:r w:rsidR="004366BD" w:rsidRPr="000E1E3F">
        <w:rPr>
          <w:rFonts w:ascii="Times New Roman" w:hAnsi="Times New Roman" w:cs="Times New Roman"/>
          <w:sz w:val="24"/>
          <w:szCs w:val="24"/>
          <w:lang w:val="en-US"/>
        </w:rPr>
        <w:t xml:space="preserve"> </w:t>
      </w:r>
    </w:p>
    <w:p w14:paraId="28915E0D" w14:textId="5AC9B16B" w:rsidR="009B740E" w:rsidRPr="000E1E3F" w:rsidRDefault="009B740E" w:rsidP="000E1E3F">
      <w:pPr>
        <w:tabs>
          <w:tab w:val="left" w:pos="4962"/>
        </w:tabs>
        <w:spacing w:before="240" w:line="240" w:lineRule="auto"/>
        <w:ind w:firstLine="709"/>
        <w:jc w:val="both"/>
        <w:rPr>
          <w:rFonts w:ascii="Times New Roman" w:hAnsi="Times New Roman" w:cs="Times New Roman"/>
          <w:color w:val="000000" w:themeColor="text1"/>
          <w:sz w:val="24"/>
          <w:szCs w:val="24"/>
          <w:lang w:val="en-US"/>
        </w:rPr>
      </w:pPr>
      <w:r w:rsidRPr="000E1E3F">
        <w:rPr>
          <w:rFonts w:ascii="Times New Roman" w:hAnsi="Times New Roman" w:cs="Times New Roman"/>
          <w:sz w:val="24"/>
          <w:szCs w:val="24"/>
          <w:lang w:val="en-US"/>
        </w:rPr>
        <w:t>Although a difference was observed in the parameters that were associated</w:t>
      </w:r>
      <w:r w:rsidR="00BF074A"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with B</w:t>
      </w:r>
      <w:r w:rsidR="006C7939" w:rsidRPr="000E1E3F">
        <w:rPr>
          <w:rFonts w:ascii="Times New Roman" w:hAnsi="Times New Roman" w:cs="Times New Roman"/>
          <w:sz w:val="24"/>
          <w:szCs w:val="24"/>
          <w:lang w:val="en-US"/>
        </w:rPr>
        <w:t>P, t</w:t>
      </w:r>
      <w:r w:rsidRPr="000E1E3F">
        <w:rPr>
          <w:rFonts w:ascii="Times New Roman" w:hAnsi="Times New Roman" w:cs="Times New Roman"/>
          <w:sz w:val="24"/>
          <w:szCs w:val="24"/>
          <w:lang w:val="en-US"/>
        </w:rPr>
        <w:t xml:space="preserve">he assumption that postural misalignments may modify BP regulation becomes more consistent. The decrease in the anterior </w:t>
      </w:r>
      <w:r w:rsidR="004D1508" w:rsidRPr="000E1E3F">
        <w:rPr>
          <w:rFonts w:ascii="Times New Roman" w:hAnsi="Times New Roman" w:cs="Times New Roman"/>
          <w:sz w:val="24"/>
          <w:szCs w:val="24"/>
          <w:lang w:val="en-US"/>
        </w:rPr>
        <w:t xml:space="preserve">displacement of the body </w:t>
      </w:r>
      <w:r w:rsidRPr="000E1E3F">
        <w:rPr>
          <w:rFonts w:ascii="Times New Roman" w:hAnsi="Times New Roman" w:cs="Times New Roman"/>
          <w:sz w:val="24"/>
          <w:szCs w:val="24"/>
          <w:lang w:val="en-US"/>
        </w:rPr>
        <w:t xml:space="preserve">and </w:t>
      </w:r>
      <w:r w:rsidR="004D1508" w:rsidRPr="000E1E3F">
        <w:rPr>
          <w:rFonts w:ascii="Times New Roman" w:hAnsi="Times New Roman" w:cs="Times New Roman"/>
          <w:sz w:val="24"/>
          <w:szCs w:val="24"/>
          <w:lang w:val="en-US"/>
        </w:rPr>
        <w:t xml:space="preserve">the </w:t>
      </w:r>
      <w:r w:rsidRPr="000E1E3F">
        <w:rPr>
          <w:rFonts w:ascii="Times New Roman" w:hAnsi="Times New Roman" w:cs="Times New Roman"/>
          <w:sz w:val="24"/>
          <w:szCs w:val="24"/>
          <w:lang w:val="en-US"/>
        </w:rPr>
        <w:t>consequent improvement of the distribution of the center of mass</w:t>
      </w:r>
      <w:r w:rsidR="004D1508"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can impact</w:t>
      </w:r>
      <w:r w:rsidR="006C7939"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the intensity of the muscular contraction of the whole posterior chain, that contracts so that pe</w:t>
      </w:r>
      <w:r w:rsidR="004D1508" w:rsidRPr="000E1E3F">
        <w:rPr>
          <w:rFonts w:ascii="Times New Roman" w:hAnsi="Times New Roman" w:cs="Times New Roman"/>
          <w:sz w:val="24"/>
          <w:szCs w:val="24"/>
          <w:lang w:val="en-US"/>
        </w:rPr>
        <w:t>ople</w:t>
      </w:r>
      <w:r w:rsidRPr="000E1E3F">
        <w:rPr>
          <w:rFonts w:ascii="Times New Roman" w:hAnsi="Times New Roman" w:cs="Times New Roman"/>
          <w:sz w:val="24"/>
          <w:szCs w:val="24"/>
          <w:lang w:val="en-US"/>
        </w:rPr>
        <w:t xml:space="preserve"> can </w:t>
      </w:r>
      <w:r w:rsidR="00130996" w:rsidRPr="000E1E3F">
        <w:rPr>
          <w:rFonts w:ascii="Times New Roman" w:hAnsi="Times New Roman" w:cs="Times New Roman"/>
          <w:sz w:val="24"/>
          <w:szCs w:val="24"/>
          <w:lang w:val="en-US"/>
        </w:rPr>
        <w:t>keep</w:t>
      </w:r>
      <w:r w:rsidRPr="000E1E3F">
        <w:rPr>
          <w:rFonts w:ascii="Times New Roman" w:hAnsi="Times New Roman" w:cs="Times New Roman"/>
          <w:sz w:val="24"/>
          <w:szCs w:val="24"/>
          <w:lang w:val="en-US"/>
        </w:rPr>
        <w:t xml:space="preserve"> </w:t>
      </w:r>
      <w:r w:rsidR="004D1508" w:rsidRPr="000E1E3F">
        <w:rPr>
          <w:rFonts w:ascii="Times New Roman" w:hAnsi="Times New Roman" w:cs="Times New Roman"/>
          <w:sz w:val="24"/>
          <w:szCs w:val="24"/>
          <w:lang w:val="en-US"/>
        </w:rPr>
        <w:t>themselves</w:t>
      </w:r>
      <w:r w:rsidRPr="000E1E3F">
        <w:rPr>
          <w:rFonts w:ascii="Times New Roman" w:hAnsi="Times New Roman" w:cs="Times New Roman"/>
          <w:sz w:val="24"/>
          <w:szCs w:val="24"/>
          <w:lang w:val="en-US"/>
        </w:rPr>
        <w:t xml:space="preserve"> against gravity. </w:t>
      </w:r>
      <w:r w:rsidRPr="000E1E3F">
        <w:rPr>
          <w:rFonts w:ascii="Times New Roman" w:hAnsi="Times New Roman" w:cs="Times New Roman"/>
          <w:color w:val="000000" w:themeColor="text1"/>
          <w:sz w:val="24"/>
          <w:szCs w:val="24"/>
          <w:lang w:val="en-US"/>
        </w:rPr>
        <w:t>Decrease</w:t>
      </w:r>
      <w:r w:rsidR="00130996" w:rsidRPr="000E1E3F">
        <w:rPr>
          <w:rFonts w:ascii="Times New Roman" w:hAnsi="Times New Roman" w:cs="Times New Roman"/>
          <w:color w:val="000000" w:themeColor="text1"/>
          <w:sz w:val="24"/>
          <w:szCs w:val="24"/>
          <w:lang w:val="en-US"/>
        </w:rPr>
        <w:t xml:space="preserve"> of</w:t>
      </w:r>
      <w:r w:rsidRPr="000E1E3F">
        <w:rPr>
          <w:rFonts w:ascii="Times New Roman" w:hAnsi="Times New Roman" w:cs="Times New Roman"/>
          <w:color w:val="000000" w:themeColor="text1"/>
          <w:sz w:val="24"/>
          <w:szCs w:val="24"/>
          <w:lang w:val="en-US"/>
        </w:rPr>
        <w:t xml:space="preserve"> muscle contraction</w:t>
      </w:r>
      <w:r w:rsidR="006C7939" w:rsidRPr="000E1E3F">
        <w:rPr>
          <w:rFonts w:ascii="Times New Roman" w:hAnsi="Times New Roman" w:cs="Times New Roman"/>
          <w:color w:val="000000" w:themeColor="text1"/>
          <w:sz w:val="24"/>
          <w:szCs w:val="24"/>
          <w:lang w:val="en-US"/>
        </w:rPr>
        <w:t xml:space="preserve"> may decrease </w:t>
      </w:r>
      <w:r w:rsidR="008338A2" w:rsidRPr="000E1E3F">
        <w:rPr>
          <w:rFonts w:ascii="Times New Roman" w:hAnsi="Times New Roman" w:cs="Times New Roman"/>
          <w:color w:val="000000" w:themeColor="text1"/>
          <w:sz w:val="24"/>
          <w:szCs w:val="24"/>
          <w:lang w:val="en-US"/>
        </w:rPr>
        <w:t>MSNA</w:t>
      </w:r>
      <w:r w:rsidR="00130996" w:rsidRPr="000E1E3F">
        <w:rPr>
          <w:rFonts w:ascii="Times New Roman" w:hAnsi="Times New Roman" w:cs="Times New Roman"/>
          <w:color w:val="000000" w:themeColor="text1"/>
          <w:sz w:val="24"/>
          <w:szCs w:val="24"/>
          <w:lang w:val="en-US"/>
        </w:rPr>
        <w:t xml:space="preserve">, </w:t>
      </w:r>
      <w:r w:rsidR="008338A2" w:rsidRPr="000E1E3F">
        <w:rPr>
          <w:rFonts w:ascii="Times New Roman" w:hAnsi="Times New Roman" w:cs="Times New Roman"/>
          <w:color w:val="000000" w:themeColor="text1"/>
          <w:sz w:val="24"/>
          <w:szCs w:val="24"/>
          <w:lang w:val="en-US"/>
        </w:rPr>
        <w:t xml:space="preserve">with a potential decrease of </w:t>
      </w:r>
      <w:r w:rsidR="00130996" w:rsidRPr="000E1E3F">
        <w:rPr>
          <w:rFonts w:ascii="Times New Roman" w:hAnsi="Times New Roman" w:cs="Times New Roman"/>
          <w:color w:val="000000" w:themeColor="text1"/>
          <w:sz w:val="24"/>
          <w:szCs w:val="24"/>
          <w:lang w:val="en-US"/>
        </w:rPr>
        <w:t xml:space="preserve">systemic sympathetic activity </w:t>
      </w:r>
      <w:r w:rsidR="008338A2" w:rsidRPr="000E1E3F">
        <w:rPr>
          <w:rFonts w:ascii="Times New Roman" w:hAnsi="Times New Roman" w:cs="Times New Roman"/>
          <w:color w:val="000000" w:themeColor="text1"/>
          <w:sz w:val="24"/>
          <w:szCs w:val="24"/>
          <w:lang w:val="en-US"/>
        </w:rPr>
        <w:t xml:space="preserve">and of release of </w:t>
      </w:r>
      <w:r w:rsidR="00130996" w:rsidRPr="000E1E3F">
        <w:rPr>
          <w:rFonts w:ascii="Times New Roman" w:hAnsi="Times New Roman" w:cs="Times New Roman"/>
          <w:color w:val="000000" w:themeColor="text1"/>
          <w:sz w:val="24"/>
          <w:szCs w:val="24"/>
          <w:lang w:val="en-US"/>
        </w:rPr>
        <w:t>circulating noradrenaline and glutamate</w:t>
      </w:r>
      <w:r w:rsidRPr="000E1E3F">
        <w:rPr>
          <w:rFonts w:ascii="Times New Roman" w:hAnsi="Times New Roman" w:cs="Times New Roman"/>
          <w:color w:val="000000" w:themeColor="text1"/>
          <w:sz w:val="24"/>
          <w:szCs w:val="24"/>
          <w:lang w:val="en-US"/>
        </w:rPr>
        <w:t xml:space="preserve">, with a consequent decrease in </w:t>
      </w:r>
      <w:r w:rsidR="00130996" w:rsidRPr="000E1E3F">
        <w:rPr>
          <w:rFonts w:ascii="Times New Roman" w:hAnsi="Times New Roman" w:cs="Times New Roman"/>
          <w:color w:val="000000" w:themeColor="text1"/>
          <w:sz w:val="24"/>
          <w:szCs w:val="24"/>
          <w:lang w:val="en-US"/>
        </w:rPr>
        <w:t>BP</w:t>
      </w:r>
      <w:r w:rsidR="008338A2" w:rsidRPr="000E1E3F">
        <w:rPr>
          <w:rFonts w:ascii="Times New Roman" w:hAnsi="Times New Roman" w:cs="Times New Roman"/>
          <w:color w:val="000000" w:themeColor="text1"/>
          <w:sz w:val="24"/>
          <w:szCs w:val="24"/>
          <w:lang w:val="en-US"/>
        </w:rPr>
        <w:t xml:space="preserve"> </w:t>
      </w:r>
      <w:r w:rsidRPr="000E1E3F">
        <w:rPr>
          <w:rFonts w:ascii="Times New Roman" w:hAnsi="Times New Roman" w:cs="Times New Roman"/>
          <w:color w:val="000000" w:themeColor="text1"/>
          <w:sz w:val="24"/>
          <w:szCs w:val="24"/>
          <w:vertAlign w:val="superscript"/>
          <w:lang w:val="en-US"/>
        </w:rPr>
        <w:t>7-9</w:t>
      </w:r>
      <w:r w:rsidRPr="000E1E3F">
        <w:rPr>
          <w:rFonts w:ascii="Times New Roman" w:hAnsi="Times New Roman" w:cs="Times New Roman"/>
          <w:color w:val="000000" w:themeColor="text1"/>
          <w:sz w:val="24"/>
          <w:szCs w:val="24"/>
          <w:lang w:val="en-US"/>
        </w:rPr>
        <w:t>.</w:t>
      </w:r>
      <w:r w:rsidR="00130996" w:rsidRPr="000E1E3F">
        <w:rPr>
          <w:rFonts w:ascii="Times New Roman" w:hAnsi="Times New Roman" w:cs="Times New Roman"/>
          <w:color w:val="000000" w:themeColor="text1"/>
          <w:sz w:val="24"/>
          <w:szCs w:val="24"/>
          <w:lang w:val="en-US"/>
        </w:rPr>
        <w:t xml:space="preserve"> </w:t>
      </w:r>
    </w:p>
    <w:p w14:paraId="6BD1E54C" w14:textId="61F7D271"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 xml:space="preserve">The knee and ankle angles are proportional in the standing position: the smaller the knee angle (more flexion), the lower the ankle angle (more dorsiflexion). The decrease in angles caused an increase in DBP. The aforementioned angles generate eccentric stretching of the posterior muscles of the leg, mainly gastrocnemius and soleus, altering the state of muscle tension, with sustained mechanical </w:t>
      </w:r>
      <w:r w:rsidR="00F61836" w:rsidRPr="000E1E3F">
        <w:rPr>
          <w:rFonts w:ascii="Times New Roman" w:hAnsi="Times New Roman" w:cs="Times New Roman"/>
          <w:sz w:val="24"/>
          <w:szCs w:val="24"/>
          <w:lang w:val="en-US"/>
        </w:rPr>
        <w:t xml:space="preserve">vessel </w:t>
      </w:r>
      <w:r w:rsidRPr="000E1E3F">
        <w:rPr>
          <w:rFonts w:ascii="Times New Roman" w:hAnsi="Times New Roman" w:cs="Times New Roman"/>
          <w:sz w:val="24"/>
          <w:szCs w:val="24"/>
          <w:lang w:val="en-US"/>
        </w:rPr>
        <w:t>compressions and mechanoreceptor stimulus</w:t>
      </w:r>
      <w:r w:rsidRPr="000E1E3F">
        <w:rPr>
          <w:rFonts w:ascii="Times New Roman" w:hAnsi="Times New Roman" w:cs="Times New Roman"/>
          <w:sz w:val="24"/>
          <w:szCs w:val="24"/>
          <w:vertAlign w:val="superscript"/>
          <w:lang w:val="en-US"/>
        </w:rPr>
        <w:t>20</w:t>
      </w:r>
      <w:r w:rsidRPr="000E1E3F">
        <w:rPr>
          <w:rFonts w:ascii="Times New Roman" w:hAnsi="Times New Roman" w:cs="Times New Roman"/>
          <w:sz w:val="24"/>
          <w:szCs w:val="24"/>
          <w:lang w:val="en-US"/>
        </w:rPr>
        <w:t>.</w:t>
      </w:r>
      <w:r w:rsidR="00516FDD" w:rsidRPr="000E1E3F">
        <w:rPr>
          <w:rFonts w:ascii="Times New Roman" w:hAnsi="Times New Roman" w:cs="Times New Roman"/>
          <w:sz w:val="24"/>
          <w:szCs w:val="24"/>
          <w:lang w:val="en-US"/>
        </w:rPr>
        <w:t xml:space="preserve"> </w:t>
      </w:r>
    </w:p>
    <w:p w14:paraId="6E5686DF" w14:textId="2D8CD57E"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This constant state of tension of the posterior muscles of the leg causes the loss of the calf</w:t>
      </w:r>
      <w:r w:rsidR="00D437FC"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 xml:space="preserve">pump mechanism. This pump has an important role </w:t>
      </w:r>
      <w:r w:rsidR="009F40E0" w:rsidRPr="000E1E3F">
        <w:rPr>
          <w:rFonts w:ascii="Times New Roman" w:hAnsi="Times New Roman" w:cs="Times New Roman"/>
          <w:sz w:val="24"/>
          <w:szCs w:val="24"/>
          <w:lang w:val="en-US"/>
        </w:rPr>
        <w:t xml:space="preserve">on </w:t>
      </w:r>
      <w:r w:rsidRPr="000E1E3F">
        <w:rPr>
          <w:rFonts w:ascii="Times New Roman" w:hAnsi="Times New Roman" w:cs="Times New Roman"/>
          <w:sz w:val="24"/>
          <w:szCs w:val="24"/>
          <w:lang w:val="en-US"/>
        </w:rPr>
        <w:t xml:space="preserve">venous return and </w:t>
      </w:r>
      <w:r w:rsidR="009F40E0" w:rsidRPr="000E1E3F">
        <w:rPr>
          <w:rFonts w:ascii="Times New Roman" w:hAnsi="Times New Roman" w:cs="Times New Roman"/>
          <w:sz w:val="24"/>
          <w:szCs w:val="24"/>
          <w:lang w:val="en-US"/>
        </w:rPr>
        <w:t>o</w:t>
      </w:r>
      <w:r w:rsidRPr="000E1E3F">
        <w:rPr>
          <w:rFonts w:ascii="Times New Roman" w:hAnsi="Times New Roman" w:cs="Times New Roman"/>
          <w:sz w:val="24"/>
          <w:szCs w:val="24"/>
          <w:lang w:val="en-US"/>
        </w:rPr>
        <w:t>n the interaction of cardio-postural-musculoskeletal systems</w:t>
      </w:r>
      <w:r w:rsidR="00F61836" w:rsidRPr="000E1E3F">
        <w:rPr>
          <w:rFonts w:ascii="Times New Roman" w:hAnsi="Times New Roman" w:cs="Times New Roman"/>
          <w:sz w:val="24"/>
          <w:szCs w:val="24"/>
          <w:lang w:val="en-US"/>
        </w:rPr>
        <w:t>²¹</w:t>
      </w:r>
      <w:r w:rsidRPr="000E1E3F">
        <w:rPr>
          <w:rFonts w:ascii="Times New Roman" w:hAnsi="Times New Roman" w:cs="Times New Roman"/>
          <w:sz w:val="24"/>
          <w:szCs w:val="24"/>
          <w:lang w:val="en-US"/>
        </w:rPr>
        <w:t>. In a study developed</w:t>
      </w:r>
      <w:r w:rsidR="009F40E0"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with young</w:t>
      </w:r>
      <w:r w:rsidR="00F61836" w:rsidRPr="000E1E3F">
        <w:rPr>
          <w:rFonts w:ascii="Times New Roman" w:hAnsi="Times New Roman" w:cs="Times New Roman"/>
          <w:sz w:val="24"/>
          <w:szCs w:val="24"/>
          <w:lang w:val="en-US"/>
        </w:rPr>
        <w:t xml:space="preserve">sters </w:t>
      </w:r>
      <w:r w:rsidRPr="000E1E3F">
        <w:rPr>
          <w:rFonts w:ascii="Times New Roman" w:hAnsi="Times New Roman" w:cs="Times New Roman"/>
          <w:sz w:val="24"/>
          <w:szCs w:val="24"/>
          <w:lang w:val="en-US"/>
        </w:rPr>
        <w:t xml:space="preserve">and </w:t>
      </w:r>
      <w:r w:rsidR="00D437FC" w:rsidRPr="000E1E3F">
        <w:rPr>
          <w:rFonts w:ascii="Times New Roman" w:hAnsi="Times New Roman" w:cs="Times New Roman"/>
          <w:sz w:val="24"/>
          <w:szCs w:val="24"/>
          <w:lang w:val="en-US"/>
        </w:rPr>
        <w:t>elderly</w:t>
      </w:r>
      <w:r w:rsidRPr="000E1E3F">
        <w:rPr>
          <w:rFonts w:ascii="Times New Roman" w:hAnsi="Times New Roman" w:cs="Times New Roman"/>
          <w:sz w:val="24"/>
          <w:szCs w:val="24"/>
          <w:lang w:val="en-US"/>
        </w:rPr>
        <w:t xml:space="preserve">, correlating electromyographic activity (muscular performance) and non-invasive </w:t>
      </w:r>
      <w:r w:rsidR="00D437FC" w:rsidRPr="000E1E3F">
        <w:rPr>
          <w:rFonts w:ascii="Times New Roman" w:hAnsi="Times New Roman" w:cs="Times New Roman"/>
          <w:sz w:val="24"/>
          <w:szCs w:val="24"/>
          <w:lang w:val="en-US"/>
        </w:rPr>
        <w:t>assessment</w:t>
      </w:r>
      <w:r w:rsidRPr="000E1E3F">
        <w:rPr>
          <w:rFonts w:ascii="Times New Roman" w:hAnsi="Times New Roman" w:cs="Times New Roman"/>
          <w:sz w:val="24"/>
          <w:szCs w:val="24"/>
          <w:lang w:val="en-US"/>
        </w:rPr>
        <w:t xml:space="preserve"> with </w:t>
      </w:r>
      <w:proofErr w:type="spellStart"/>
      <w:r w:rsidRPr="000E1E3F">
        <w:rPr>
          <w:rFonts w:ascii="Times New Roman" w:hAnsi="Times New Roman" w:cs="Times New Roman"/>
          <w:sz w:val="24"/>
          <w:szCs w:val="24"/>
          <w:lang w:val="en-US"/>
        </w:rPr>
        <w:t>photoplethysmograph</w:t>
      </w:r>
      <w:proofErr w:type="spellEnd"/>
      <w:r w:rsidRPr="000E1E3F">
        <w:rPr>
          <w:rFonts w:ascii="Times New Roman" w:hAnsi="Times New Roman" w:cs="Times New Roman"/>
          <w:sz w:val="24"/>
          <w:szCs w:val="24"/>
          <w:lang w:val="en-US"/>
        </w:rPr>
        <w:t xml:space="preserve"> (blood pressure), </w:t>
      </w:r>
      <w:r w:rsidR="009F40E0" w:rsidRPr="000E1E3F">
        <w:rPr>
          <w:rFonts w:ascii="Times New Roman" w:hAnsi="Times New Roman" w:cs="Times New Roman"/>
          <w:sz w:val="24"/>
          <w:szCs w:val="24"/>
          <w:lang w:val="en-US"/>
        </w:rPr>
        <w:t xml:space="preserve">ascertained that </w:t>
      </w:r>
      <w:r w:rsidRPr="000E1E3F">
        <w:rPr>
          <w:rFonts w:ascii="Times New Roman" w:hAnsi="Times New Roman" w:cs="Times New Roman"/>
          <w:sz w:val="24"/>
          <w:szCs w:val="24"/>
          <w:lang w:val="en-US"/>
        </w:rPr>
        <w:t xml:space="preserve">the calf pump plays a central role in increasing venous return while favoring </w:t>
      </w:r>
      <w:r w:rsidR="009F40E0" w:rsidRPr="000E1E3F">
        <w:rPr>
          <w:rFonts w:ascii="Times New Roman" w:hAnsi="Times New Roman" w:cs="Times New Roman"/>
          <w:sz w:val="24"/>
          <w:szCs w:val="24"/>
          <w:lang w:val="en-US"/>
        </w:rPr>
        <w:t xml:space="preserve">the </w:t>
      </w:r>
      <w:r w:rsidRPr="000E1E3F">
        <w:rPr>
          <w:rFonts w:ascii="Times New Roman" w:hAnsi="Times New Roman" w:cs="Times New Roman"/>
          <w:sz w:val="24"/>
          <w:szCs w:val="24"/>
          <w:lang w:val="en-US"/>
        </w:rPr>
        <w:t>postural orientation and that</w:t>
      </w:r>
      <w:r w:rsidR="009F40E0" w:rsidRPr="000E1E3F">
        <w:rPr>
          <w:rFonts w:ascii="Times New Roman" w:hAnsi="Times New Roman" w:cs="Times New Roman"/>
          <w:sz w:val="24"/>
          <w:szCs w:val="24"/>
          <w:lang w:val="en-US"/>
        </w:rPr>
        <w:t>,</w:t>
      </w:r>
      <w:r w:rsidRPr="000E1E3F">
        <w:rPr>
          <w:rFonts w:ascii="Times New Roman" w:hAnsi="Times New Roman" w:cs="Times New Roman"/>
          <w:sz w:val="24"/>
          <w:szCs w:val="24"/>
          <w:lang w:val="en-US"/>
        </w:rPr>
        <w:t xml:space="preserve"> </w:t>
      </w:r>
      <w:r w:rsidR="00D437FC" w:rsidRPr="000E1E3F">
        <w:rPr>
          <w:rFonts w:ascii="Times New Roman" w:hAnsi="Times New Roman" w:cs="Times New Roman"/>
          <w:sz w:val="24"/>
          <w:szCs w:val="24"/>
          <w:lang w:val="en-US"/>
        </w:rPr>
        <w:t xml:space="preserve">for </w:t>
      </w:r>
      <w:r w:rsidRPr="000E1E3F">
        <w:rPr>
          <w:rFonts w:ascii="Times New Roman" w:hAnsi="Times New Roman" w:cs="Times New Roman"/>
          <w:sz w:val="24"/>
          <w:szCs w:val="24"/>
          <w:lang w:val="en-US"/>
        </w:rPr>
        <w:t>the elderl</w:t>
      </w:r>
      <w:r w:rsidR="00D437FC" w:rsidRPr="000E1E3F">
        <w:rPr>
          <w:rFonts w:ascii="Times New Roman" w:hAnsi="Times New Roman" w:cs="Times New Roman"/>
          <w:sz w:val="24"/>
          <w:szCs w:val="24"/>
          <w:lang w:val="en-US"/>
        </w:rPr>
        <w:t>y</w:t>
      </w:r>
      <w:r w:rsidRPr="000E1E3F">
        <w:rPr>
          <w:rFonts w:ascii="Times New Roman" w:hAnsi="Times New Roman" w:cs="Times New Roman"/>
          <w:sz w:val="24"/>
          <w:szCs w:val="24"/>
          <w:lang w:val="en-US"/>
        </w:rPr>
        <w:t xml:space="preserve">, this mechanism was not </w:t>
      </w:r>
      <w:r w:rsidR="009F40E0" w:rsidRPr="000E1E3F">
        <w:rPr>
          <w:rFonts w:ascii="Times New Roman" w:hAnsi="Times New Roman" w:cs="Times New Roman"/>
          <w:sz w:val="24"/>
          <w:szCs w:val="24"/>
          <w:lang w:val="en-US"/>
        </w:rPr>
        <w:t>so</w:t>
      </w:r>
      <w:r w:rsidRPr="000E1E3F">
        <w:rPr>
          <w:rFonts w:ascii="Times New Roman" w:hAnsi="Times New Roman" w:cs="Times New Roman"/>
          <w:sz w:val="24"/>
          <w:szCs w:val="24"/>
          <w:lang w:val="en-US"/>
        </w:rPr>
        <w:t xml:space="preserve"> efficient, due to the muscular weakness inherent </w:t>
      </w:r>
      <w:r w:rsidR="00D437FC" w:rsidRPr="000E1E3F">
        <w:rPr>
          <w:rFonts w:ascii="Times New Roman" w:hAnsi="Times New Roman" w:cs="Times New Roman"/>
          <w:sz w:val="24"/>
          <w:szCs w:val="24"/>
          <w:lang w:val="en-US"/>
        </w:rPr>
        <w:t xml:space="preserve">of </w:t>
      </w:r>
      <w:r w:rsidRPr="000E1E3F">
        <w:rPr>
          <w:rFonts w:ascii="Times New Roman" w:hAnsi="Times New Roman" w:cs="Times New Roman"/>
          <w:sz w:val="24"/>
          <w:szCs w:val="24"/>
          <w:lang w:val="en-US"/>
        </w:rPr>
        <w:t>the aging process</w:t>
      </w:r>
      <w:r w:rsidR="00D437FC" w:rsidRPr="000E1E3F">
        <w:rPr>
          <w:rFonts w:ascii="Times New Roman" w:hAnsi="Times New Roman" w:cs="Times New Roman"/>
          <w:sz w:val="24"/>
          <w:szCs w:val="24"/>
          <w:lang w:val="en-US"/>
        </w:rPr>
        <w:t>²¹</w:t>
      </w:r>
      <w:r w:rsidR="009F40E0" w:rsidRPr="000E1E3F">
        <w:rPr>
          <w:rFonts w:ascii="Times New Roman" w:hAnsi="Times New Roman" w:cs="Times New Roman"/>
          <w:sz w:val="24"/>
          <w:szCs w:val="24"/>
          <w:lang w:val="en-US"/>
        </w:rPr>
        <w:t xml:space="preserve">  </w:t>
      </w:r>
      <w:r w:rsidR="009F40E0" w:rsidRPr="000E1E3F">
        <w:rPr>
          <w:rFonts w:ascii="Times New Roman" w:hAnsi="Times New Roman" w:cs="Times New Roman"/>
          <w:color w:val="FF0000"/>
          <w:sz w:val="24"/>
          <w:szCs w:val="24"/>
          <w:lang w:val="en-US"/>
        </w:rPr>
        <w:t xml:space="preserve"> </w:t>
      </w:r>
    </w:p>
    <w:p w14:paraId="0881195E" w14:textId="4C18553C"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It can be suggested that, just as the calf</w:t>
      </w:r>
      <w:r w:rsidR="00D437FC"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pump mechanism was not efficient in the elderly population, this mechanism present</w:t>
      </w:r>
      <w:r w:rsidR="00744C83" w:rsidRPr="000E1E3F">
        <w:rPr>
          <w:rFonts w:ascii="Times New Roman" w:hAnsi="Times New Roman" w:cs="Times New Roman"/>
          <w:sz w:val="24"/>
          <w:szCs w:val="24"/>
          <w:lang w:val="en-US"/>
        </w:rPr>
        <w:t xml:space="preserve">s </w:t>
      </w:r>
      <w:r w:rsidRPr="000E1E3F">
        <w:rPr>
          <w:rFonts w:ascii="Times New Roman" w:hAnsi="Times New Roman" w:cs="Times New Roman"/>
          <w:sz w:val="24"/>
          <w:szCs w:val="24"/>
          <w:lang w:val="en-US"/>
        </w:rPr>
        <w:t>flaws in the case</w:t>
      </w:r>
      <w:r w:rsidR="00970FEF"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of muscles in a constant state of tension, generating difficult</w:t>
      </w:r>
      <w:r w:rsidR="00744C83" w:rsidRPr="000E1E3F">
        <w:rPr>
          <w:rFonts w:ascii="Times New Roman" w:hAnsi="Times New Roman" w:cs="Times New Roman"/>
          <w:sz w:val="24"/>
          <w:szCs w:val="24"/>
          <w:lang w:val="en-US"/>
        </w:rPr>
        <w:t xml:space="preserve">y </w:t>
      </w:r>
      <w:r w:rsidRPr="000E1E3F">
        <w:rPr>
          <w:rFonts w:ascii="Times New Roman" w:hAnsi="Times New Roman" w:cs="Times New Roman"/>
          <w:sz w:val="24"/>
          <w:szCs w:val="24"/>
          <w:lang w:val="en-US"/>
        </w:rPr>
        <w:t xml:space="preserve">in venous return and compromising </w:t>
      </w:r>
      <w:r w:rsidR="00970FEF" w:rsidRPr="000E1E3F">
        <w:rPr>
          <w:rFonts w:ascii="Times New Roman" w:hAnsi="Times New Roman" w:cs="Times New Roman"/>
          <w:sz w:val="24"/>
          <w:szCs w:val="24"/>
          <w:lang w:val="en-US"/>
        </w:rPr>
        <w:t>DBP</w:t>
      </w:r>
      <w:r w:rsidR="00744C83" w:rsidRPr="000E1E3F">
        <w:rPr>
          <w:rFonts w:ascii="Times New Roman" w:hAnsi="Times New Roman" w:cs="Times New Roman"/>
          <w:sz w:val="24"/>
          <w:szCs w:val="24"/>
          <w:lang w:val="en-US"/>
        </w:rPr>
        <w:t>.</w:t>
      </w:r>
    </w:p>
    <w:p w14:paraId="5BB6E478" w14:textId="4C3F6E28"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PR</w:t>
      </w:r>
      <w:r w:rsidR="00CD15DA" w:rsidRPr="000E1E3F">
        <w:rPr>
          <w:rFonts w:ascii="Times New Roman" w:hAnsi="Times New Roman" w:cs="Times New Roman"/>
          <w:sz w:val="24"/>
          <w:szCs w:val="24"/>
          <w:lang w:val="en-US"/>
        </w:rPr>
        <w:t>I</w:t>
      </w:r>
      <w:r w:rsidRPr="000E1E3F">
        <w:rPr>
          <w:rFonts w:ascii="Times New Roman" w:hAnsi="Times New Roman" w:cs="Times New Roman"/>
          <w:sz w:val="24"/>
          <w:szCs w:val="24"/>
          <w:lang w:val="en-US"/>
        </w:rPr>
        <w:t xml:space="preserve"> did not affect the posture correction, but it improved the anterior </w:t>
      </w:r>
      <w:r w:rsidR="00744C83" w:rsidRPr="000E1E3F">
        <w:rPr>
          <w:rFonts w:ascii="Times New Roman" w:hAnsi="Times New Roman" w:cs="Times New Roman"/>
          <w:sz w:val="24"/>
          <w:szCs w:val="24"/>
          <w:lang w:val="en-US"/>
        </w:rPr>
        <w:t>shift</w:t>
      </w:r>
      <w:r w:rsidRPr="000E1E3F">
        <w:rPr>
          <w:rFonts w:ascii="Times New Roman" w:hAnsi="Times New Roman" w:cs="Times New Roman"/>
          <w:sz w:val="24"/>
          <w:szCs w:val="24"/>
          <w:lang w:val="en-US"/>
        </w:rPr>
        <w:t xml:space="preserve"> of the body, which favored a</w:t>
      </w:r>
      <w:r w:rsidR="00744C83" w:rsidRPr="000E1E3F">
        <w:rPr>
          <w:rFonts w:ascii="Times New Roman" w:hAnsi="Times New Roman" w:cs="Times New Roman"/>
          <w:sz w:val="24"/>
          <w:szCs w:val="24"/>
          <w:lang w:val="en-US"/>
        </w:rPr>
        <w:t xml:space="preserve">n </w:t>
      </w:r>
      <w:r w:rsidRPr="000E1E3F">
        <w:rPr>
          <w:rFonts w:ascii="Times New Roman" w:hAnsi="Times New Roman" w:cs="Times New Roman"/>
          <w:sz w:val="24"/>
          <w:szCs w:val="24"/>
          <w:lang w:val="en-US"/>
        </w:rPr>
        <w:t>SBP</w:t>
      </w:r>
      <w:r w:rsidR="00744C83" w:rsidRPr="000E1E3F">
        <w:rPr>
          <w:rFonts w:ascii="Times New Roman" w:hAnsi="Times New Roman" w:cs="Times New Roman"/>
          <w:sz w:val="24"/>
          <w:szCs w:val="24"/>
          <w:lang w:val="en-US"/>
        </w:rPr>
        <w:t xml:space="preserve"> decrease</w:t>
      </w:r>
      <w:r w:rsidRPr="000E1E3F">
        <w:rPr>
          <w:rFonts w:ascii="Times New Roman" w:hAnsi="Times New Roman" w:cs="Times New Roman"/>
          <w:sz w:val="24"/>
          <w:szCs w:val="24"/>
          <w:lang w:val="en-US"/>
        </w:rPr>
        <w:t xml:space="preserve">. The maintenance of knee flexion and ankle dorsiflexion impacted </w:t>
      </w:r>
      <w:r w:rsidR="00D661BC" w:rsidRPr="000E1E3F">
        <w:rPr>
          <w:rFonts w:ascii="Times New Roman" w:hAnsi="Times New Roman" w:cs="Times New Roman"/>
          <w:sz w:val="24"/>
          <w:szCs w:val="24"/>
          <w:lang w:val="en-US"/>
        </w:rPr>
        <w:t xml:space="preserve">on </w:t>
      </w:r>
      <w:r w:rsidRPr="000E1E3F">
        <w:rPr>
          <w:rFonts w:ascii="Times New Roman" w:hAnsi="Times New Roman" w:cs="Times New Roman"/>
          <w:sz w:val="24"/>
          <w:szCs w:val="24"/>
          <w:lang w:val="en-US"/>
        </w:rPr>
        <w:t>DBP</w:t>
      </w:r>
      <w:r w:rsidR="00D661BC" w:rsidRPr="000E1E3F">
        <w:rPr>
          <w:rFonts w:ascii="Times New Roman" w:hAnsi="Times New Roman" w:cs="Times New Roman"/>
          <w:sz w:val="24"/>
          <w:szCs w:val="24"/>
          <w:lang w:val="en-US"/>
        </w:rPr>
        <w:t xml:space="preserve"> </w:t>
      </w:r>
      <w:r w:rsidR="00744C83" w:rsidRPr="000E1E3F">
        <w:rPr>
          <w:rFonts w:ascii="Times New Roman" w:hAnsi="Times New Roman" w:cs="Times New Roman"/>
          <w:sz w:val="24"/>
          <w:szCs w:val="24"/>
          <w:lang w:val="en-US"/>
        </w:rPr>
        <w:t>increase</w:t>
      </w:r>
      <w:r w:rsidRPr="000E1E3F">
        <w:rPr>
          <w:rFonts w:ascii="Times New Roman" w:hAnsi="Times New Roman" w:cs="Times New Roman"/>
          <w:sz w:val="24"/>
          <w:szCs w:val="24"/>
          <w:lang w:val="en-US"/>
        </w:rPr>
        <w:t xml:space="preserve">. It </w:t>
      </w:r>
      <w:r w:rsidR="00744C83" w:rsidRPr="000E1E3F">
        <w:rPr>
          <w:rFonts w:ascii="Times New Roman" w:hAnsi="Times New Roman" w:cs="Times New Roman"/>
          <w:sz w:val="24"/>
          <w:szCs w:val="24"/>
          <w:lang w:val="en-US"/>
        </w:rPr>
        <w:t>is important to</w:t>
      </w:r>
      <w:r w:rsidRPr="000E1E3F">
        <w:rPr>
          <w:rFonts w:ascii="Times New Roman" w:hAnsi="Times New Roman" w:cs="Times New Roman"/>
          <w:sz w:val="24"/>
          <w:szCs w:val="24"/>
          <w:lang w:val="en-US"/>
        </w:rPr>
        <w:t xml:space="preserve"> </w:t>
      </w:r>
      <w:r w:rsidR="00403C96" w:rsidRPr="000E1E3F">
        <w:rPr>
          <w:rFonts w:ascii="Times New Roman" w:hAnsi="Times New Roman" w:cs="Times New Roman"/>
          <w:sz w:val="24"/>
          <w:szCs w:val="24"/>
          <w:lang w:val="en-US"/>
        </w:rPr>
        <w:t xml:space="preserve">stress </w:t>
      </w:r>
      <w:r w:rsidRPr="000E1E3F">
        <w:rPr>
          <w:rFonts w:ascii="Times New Roman" w:hAnsi="Times New Roman" w:cs="Times New Roman"/>
          <w:sz w:val="24"/>
          <w:szCs w:val="24"/>
          <w:lang w:val="en-US"/>
        </w:rPr>
        <w:t xml:space="preserve">that the artifact should not be the only correction to be performed </w:t>
      </w:r>
      <w:r w:rsidR="00403C96" w:rsidRPr="000E1E3F">
        <w:rPr>
          <w:rFonts w:ascii="Times New Roman" w:hAnsi="Times New Roman" w:cs="Times New Roman"/>
          <w:sz w:val="24"/>
          <w:szCs w:val="24"/>
          <w:lang w:val="en-US"/>
        </w:rPr>
        <w:t>o</w:t>
      </w:r>
      <w:r w:rsidRPr="000E1E3F">
        <w:rPr>
          <w:rFonts w:ascii="Times New Roman" w:hAnsi="Times New Roman" w:cs="Times New Roman"/>
          <w:sz w:val="24"/>
          <w:szCs w:val="24"/>
          <w:lang w:val="en-US"/>
        </w:rPr>
        <w:t xml:space="preserve">n the insole for complete </w:t>
      </w:r>
      <w:r w:rsidR="00744C83" w:rsidRPr="000E1E3F">
        <w:rPr>
          <w:rFonts w:ascii="Times New Roman" w:hAnsi="Times New Roman" w:cs="Times New Roman"/>
          <w:sz w:val="24"/>
          <w:szCs w:val="24"/>
          <w:lang w:val="en-US"/>
        </w:rPr>
        <w:t xml:space="preserve">postural </w:t>
      </w:r>
      <w:r w:rsidRPr="000E1E3F">
        <w:rPr>
          <w:rFonts w:ascii="Times New Roman" w:hAnsi="Times New Roman" w:cs="Times New Roman"/>
          <w:sz w:val="24"/>
          <w:szCs w:val="24"/>
          <w:lang w:val="en-US"/>
        </w:rPr>
        <w:t xml:space="preserve">correction: shims are usually used to correct </w:t>
      </w:r>
      <w:r w:rsidR="00CC3831" w:rsidRPr="000E1E3F">
        <w:rPr>
          <w:rFonts w:ascii="Times New Roman" w:hAnsi="Times New Roman" w:cs="Times New Roman"/>
          <w:sz w:val="24"/>
          <w:szCs w:val="24"/>
          <w:lang w:val="en-US"/>
        </w:rPr>
        <w:t xml:space="preserve">dysmetria of </w:t>
      </w:r>
      <w:r w:rsidRPr="000E1E3F">
        <w:rPr>
          <w:rFonts w:ascii="Times New Roman" w:hAnsi="Times New Roman" w:cs="Times New Roman"/>
          <w:sz w:val="24"/>
          <w:szCs w:val="24"/>
          <w:lang w:val="en-US"/>
        </w:rPr>
        <w:t>lower limb</w:t>
      </w:r>
      <w:r w:rsidR="00CC3831" w:rsidRPr="000E1E3F">
        <w:rPr>
          <w:rFonts w:ascii="Times New Roman" w:hAnsi="Times New Roman" w:cs="Times New Roman"/>
          <w:sz w:val="24"/>
          <w:szCs w:val="24"/>
          <w:lang w:val="en-US"/>
        </w:rPr>
        <w:t>s</w:t>
      </w:r>
      <w:r w:rsidRPr="000E1E3F">
        <w:rPr>
          <w:rFonts w:ascii="Times New Roman" w:hAnsi="Times New Roman" w:cs="Times New Roman"/>
          <w:sz w:val="24"/>
          <w:szCs w:val="24"/>
          <w:lang w:val="en-US"/>
        </w:rPr>
        <w:t>, flat and va</w:t>
      </w:r>
      <w:r w:rsidR="00DA3A83" w:rsidRPr="000E1E3F">
        <w:rPr>
          <w:rFonts w:ascii="Times New Roman" w:hAnsi="Times New Roman" w:cs="Times New Roman"/>
          <w:sz w:val="24"/>
          <w:szCs w:val="24"/>
          <w:lang w:val="en-US"/>
        </w:rPr>
        <w:t>lgus¹¹</w:t>
      </w:r>
      <w:r w:rsidRPr="000E1E3F">
        <w:rPr>
          <w:rFonts w:ascii="Times New Roman" w:hAnsi="Times New Roman" w:cs="Times New Roman"/>
          <w:sz w:val="24"/>
          <w:szCs w:val="24"/>
          <w:lang w:val="en-US"/>
        </w:rPr>
        <w:t xml:space="preserve"> </w:t>
      </w:r>
      <w:r w:rsidR="00DA3A83" w:rsidRPr="000E1E3F">
        <w:rPr>
          <w:rFonts w:ascii="Times New Roman" w:hAnsi="Times New Roman" w:cs="Times New Roman"/>
          <w:sz w:val="24"/>
          <w:szCs w:val="24"/>
          <w:lang w:val="en-US"/>
        </w:rPr>
        <w:t>feet</w:t>
      </w:r>
      <w:r w:rsidRPr="000E1E3F">
        <w:rPr>
          <w:rFonts w:ascii="Times New Roman" w:hAnsi="Times New Roman" w:cs="Times New Roman"/>
          <w:sz w:val="24"/>
          <w:szCs w:val="24"/>
          <w:lang w:val="en-US"/>
        </w:rPr>
        <w:t>, wh</w:t>
      </w:r>
      <w:r w:rsidR="009635B2" w:rsidRPr="000E1E3F">
        <w:rPr>
          <w:rFonts w:ascii="Times New Roman" w:hAnsi="Times New Roman" w:cs="Times New Roman"/>
          <w:sz w:val="24"/>
          <w:szCs w:val="24"/>
          <w:lang w:val="en-US"/>
        </w:rPr>
        <w:t>at</w:t>
      </w:r>
      <w:r w:rsidRPr="000E1E3F">
        <w:rPr>
          <w:rFonts w:ascii="Times New Roman" w:hAnsi="Times New Roman" w:cs="Times New Roman"/>
          <w:sz w:val="24"/>
          <w:szCs w:val="24"/>
          <w:lang w:val="en-US"/>
        </w:rPr>
        <w:t xml:space="preserve"> could have impacted </w:t>
      </w:r>
      <w:r w:rsidR="00DA3A83" w:rsidRPr="000E1E3F">
        <w:rPr>
          <w:rFonts w:ascii="Times New Roman" w:hAnsi="Times New Roman" w:cs="Times New Roman"/>
          <w:sz w:val="24"/>
          <w:szCs w:val="24"/>
          <w:lang w:val="en-US"/>
        </w:rPr>
        <w:t xml:space="preserve">on improving </w:t>
      </w:r>
      <w:r w:rsidRPr="000E1E3F">
        <w:rPr>
          <w:rFonts w:ascii="Times New Roman" w:hAnsi="Times New Roman" w:cs="Times New Roman"/>
          <w:sz w:val="24"/>
          <w:szCs w:val="24"/>
          <w:lang w:val="en-US"/>
        </w:rPr>
        <w:t xml:space="preserve">posture. However, the </w:t>
      </w:r>
      <w:r w:rsidR="009635B2" w:rsidRPr="000E1E3F">
        <w:rPr>
          <w:rFonts w:ascii="Times New Roman" w:hAnsi="Times New Roman" w:cs="Times New Roman"/>
          <w:sz w:val="24"/>
          <w:szCs w:val="24"/>
          <w:lang w:val="en-US"/>
        </w:rPr>
        <w:t xml:space="preserve">main </w:t>
      </w:r>
      <w:r w:rsidRPr="000E1E3F">
        <w:rPr>
          <w:rFonts w:ascii="Times New Roman" w:hAnsi="Times New Roman" w:cs="Times New Roman"/>
          <w:sz w:val="24"/>
          <w:szCs w:val="24"/>
          <w:lang w:val="en-US"/>
        </w:rPr>
        <w:t>objective</w:t>
      </w:r>
      <w:r w:rsidR="00D40A0C"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of this study was</w:t>
      </w:r>
      <w:r w:rsidR="00D40A0C"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 xml:space="preserve">to verify the effect of the artifact, </w:t>
      </w:r>
      <w:r w:rsidR="00447627" w:rsidRPr="000E1E3F">
        <w:rPr>
          <w:rFonts w:ascii="Times New Roman" w:hAnsi="Times New Roman" w:cs="Times New Roman"/>
          <w:sz w:val="24"/>
          <w:szCs w:val="24"/>
          <w:lang w:val="en-US"/>
        </w:rPr>
        <w:t>singly</w:t>
      </w:r>
      <w:r w:rsidRPr="000E1E3F">
        <w:rPr>
          <w:rFonts w:ascii="Times New Roman" w:hAnsi="Times New Roman" w:cs="Times New Roman"/>
          <w:sz w:val="24"/>
          <w:szCs w:val="24"/>
          <w:lang w:val="en-US"/>
        </w:rPr>
        <w:t xml:space="preserve">, on the posture of hypertensive individuals and to </w:t>
      </w:r>
      <w:r w:rsidR="00D40A0C" w:rsidRPr="000E1E3F">
        <w:rPr>
          <w:rFonts w:ascii="Times New Roman" w:hAnsi="Times New Roman" w:cs="Times New Roman"/>
          <w:sz w:val="24"/>
          <w:szCs w:val="24"/>
          <w:lang w:val="en-US"/>
        </w:rPr>
        <w:t>ascertain</w:t>
      </w:r>
      <w:r w:rsidRPr="000E1E3F">
        <w:rPr>
          <w:rFonts w:ascii="Times New Roman" w:hAnsi="Times New Roman" w:cs="Times New Roman"/>
          <w:sz w:val="24"/>
          <w:szCs w:val="24"/>
          <w:lang w:val="en-US"/>
        </w:rPr>
        <w:t xml:space="preserve"> if the change </w:t>
      </w:r>
      <w:r w:rsidR="00D40A0C" w:rsidRPr="000E1E3F">
        <w:rPr>
          <w:rFonts w:ascii="Times New Roman" w:hAnsi="Times New Roman" w:cs="Times New Roman"/>
          <w:sz w:val="24"/>
          <w:szCs w:val="24"/>
          <w:lang w:val="en-US"/>
        </w:rPr>
        <w:t>o</w:t>
      </w:r>
      <w:r w:rsidRPr="000E1E3F">
        <w:rPr>
          <w:rFonts w:ascii="Times New Roman" w:hAnsi="Times New Roman" w:cs="Times New Roman"/>
          <w:sz w:val="24"/>
          <w:szCs w:val="24"/>
          <w:lang w:val="en-US"/>
        </w:rPr>
        <w:t xml:space="preserve">n posture could </w:t>
      </w:r>
      <w:r w:rsidR="009635B2" w:rsidRPr="000E1E3F">
        <w:rPr>
          <w:rFonts w:ascii="Times New Roman" w:hAnsi="Times New Roman" w:cs="Times New Roman"/>
          <w:sz w:val="24"/>
          <w:szCs w:val="24"/>
          <w:lang w:val="en-US"/>
        </w:rPr>
        <w:t>affe</w:t>
      </w:r>
      <w:r w:rsidRPr="000E1E3F">
        <w:rPr>
          <w:rFonts w:ascii="Times New Roman" w:hAnsi="Times New Roman" w:cs="Times New Roman"/>
          <w:sz w:val="24"/>
          <w:szCs w:val="24"/>
          <w:lang w:val="en-US"/>
        </w:rPr>
        <w:t>ct BP.</w:t>
      </w:r>
    </w:p>
    <w:p w14:paraId="1267A7B6" w14:textId="77308AF1" w:rsidR="009B740E" w:rsidRPr="000E1E3F" w:rsidRDefault="009B740E"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lastRenderedPageBreak/>
        <w:t xml:space="preserve">The relief </w:t>
      </w:r>
      <w:r w:rsidR="003F6FA3" w:rsidRPr="000E1E3F">
        <w:rPr>
          <w:rFonts w:ascii="Times New Roman" w:hAnsi="Times New Roman" w:cs="Times New Roman"/>
          <w:sz w:val="24"/>
          <w:szCs w:val="24"/>
          <w:lang w:val="en-US"/>
        </w:rPr>
        <w:t>engendered</w:t>
      </w:r>
      <w:r w:rsidRPr="000E1E3F">
        <w:rPr>
          <w:rFonts w:ascii="Times New Roman" w:hAnsi="Times New Roman" w:cs="Times New Roman"/>
          <w:sz w:val="24"/>
          <w:szCs w:val="24"/>
          <w:lang w:val="en-US"/>
        </w:rPr>
        <w:t xml:space="preserve"> by the artifact may have provided stimulus in the deep somatosensory system for the alterations found</w:t>
      </w:r>
      <w:r w:rsidR="00916CC1" w:rsidRPr="000E1E3F">
        <w:rPr>
          <w:rFonts w:ascii="Times New Roman" w:hAnsi="Times New Roman" w:cs="Times New Roman"/>
          <w:sz w:val="24"/>
          <w:szCs w:val="24"/>
          <w:lang w:val="en-US"/>
        </w:rPr>
        <w:t>¹¹</w:t>
      </w:r>
      <w:r w:rsidRPr="000E1E3F">
        <w:rPr>
          <w:rFonts w:ascii="Times New Roman" w:hAnsi="Times New Roman" w:cs="Times New Roman"/>
          <w:sz w:val="24"/>
          <w:szCs w:val="24"/>
          <w:lang w:val="en-US"/>
        </w:rPr>
        <w:t xml:space="preserve">. </w:t>
      </w:r>
      <w:r w:rsidR="00916CC1" w:rsidRPr="000E1E3F">
        <w:rPr>
          <w:rFonts w:ascii="Times New Roman" w:hAnsi="Times New Roman" w:cs="Times New Roman"/>
          <w:sz w:val="24"/>
          <w:szCs w:val="24"/>
          <w:lang w:val="en-US"/>
        </w:rPr>
        <w:t xml:space="preserve">Body </w:t>
      </w:r>
      <w:r w:rsidR="005770AC" w:rsidRPr="000E1E3F">
        <w:rPr>
          <w:rFonts w:ascii="Times New Roman" w:hAnsi="Times New Roman" w:cs="Times New Roman"/>
          <w:sz w:val="24"/>
          <w:szCs w:val="24"/>
          <w:lang w:val="en-US"/>
        </w:rPr>
        <w:t>shift</w:t>
      </w:r>
      <w:r w:rsidRPr="000E1E3F">
        <w:rPr>
          <w:rFonts w:ascii="Times New Roman" w:hAnsi="Times New Roman" w:cs="Times New Roman"/>
          <w:sz w:val="24"/>
          <w:szCs w:val="24"/>
          <w:lang w:val="en-US"/>
        </w:rPr>
        <w:t xml:space="preserve"> determines the distance of the body line</w:t>
      </w:r>
      <w:r w:rsidR="00AF1B3D" w:rsidRPr="000E1E3F">
        <w:rPr>
          <w:rFonts w:ascii="Times New Roman" w:hAnsi="Times New Roman" w:cs="Times New Roman"/>
          <w:sz w:val="24"/>
          <w:szCs w:val="24"/>
          <w:lang w:val="en-US"/>
        </w:rPr>
        <w:t xml:space="preserve"> that is </w:t>
      </w:r>
      <w:r w:rsidRPr="000E1E3F">
        <w:rPr>
          <w:rFonts w:ascii="Times New Roman" w:hAnsi="Times New Roman" w:cs="Times New Roman"/>
          <w:sz w:val="24"/>
          <w:szCs w:val="24"/>
          <w:lang w:val="en-US"/>
        </w:rPr>
        <w:t>measured by the acromion and lateral malleolus, with vertical line</w:t>
      </w:r>
      <w:r w:rsidR="00AF1B3D" w:rsidRPr="000E1E3F">
        <w:rPr>
          <w:rFonts w:ascii="Times New Roman" w:hAnsi="Times New Roman" w:cs="Times New Roman"/>
          <w:sz w:val="24"/>
          <w:szCs w:val="24"/>
          <w:lang w:val="en-US"/>
        </w:rPr>
        <w:t xml:space="preserve"> </w:t>
      </w:r>
      <w:r w:rsidR="005770AC" w:rsidRPr="000E1E3F">
        <w:rPr>
          <w:rFonts w:ascii="Times New Roman" w:hAnsi="Times New Roman" w:cs="Times New Roman"/>
          <w:sz w:val="24"/>
          <w:szCs w:val="24"/>
          <w:lang w:val="en-US"/>
        </w:rPr>
        <w:t>that</w:t>
      </w:r>
      <w:r w:rsidRPr="000E1E3F">
        <w:rPr>
          <w:rFonts w:ascii="Times New Roman" w:hAnsi="Times New Roman" w:cs="Times New Roman"/>
          <w:sz w:val="24"/>
          <w:szCs w:val="24"/>
          <w:lang w:val="en-US"/>
        </w:rPr>
        <w:t xml:space="preserve"> represents gravity. </w:t>
      </w:r>
      <w:r w:rsidR="00AF1B3D" w:rsidRPr="000E1E3F">
        <w:rPr>
          <w:rFonts w:ascii="Times New Roman" w:hAnsi="Times New Roman" w:cs="Times New Roman"/>
          <w:sz w:val="24"/>
          <w:szCs w:val="24"/>
          <w:lang w:val="en-US"/>
        </w:rPr>
        <w:t>The d</w:t>
      </w:r>
      <w:r w:rsidRPr="000E1E3F">
        <w:rPr>
          <w:rFonts w:ascii="Times New Roman" w:hAnsi="Times New Roman" w:cs="Times New Roman"/>
          <w:sz w:val="24"/>
          <w:szCs w:val="24"/>
          <w:lang w:val="en-US"/>
        </w:rPr>
        <w:t xml:space="preserve">ecrease of this angle means tendency to reach the vertical line, with balance of the application of forces in the sagittal plane. </w:t>
      </w:r>
      <w:r w:rsidR="00AF1B3D" w:rsidRPr="000E1E3F">
        <w:rPr>
          <w:rFonts w:ascii="Times New Roman" w:hAnsi="Times New Roman" w:cs="Times New Roman"/>
          <w:sz w:val="24"/>
          <w:szCs w:val="24"/>
          <w:lang w:val="en-US"/>
        </w:rPr>
        <w:t>The p</w:t>
      </w:r>
      <w:r w:rsidRPr="000E1E3F">
        <w:rPr>
          <w:rFonts w:ascii="Times New Roman" w:hAnsi="Times New Roman" w:cs="Times New Roman"/>
          <w:sz w:val="24"/>
          <w:szCs w:val="24"/>
          <w:lang w:val="en-US"/>
        </w:rPr>
        <w:t xml:space="preserve">ostural alignment improves </w:t>
      </w:r>
      <w:r w:rsidR="00AF1B3D" w:rsidRPr="000E1E3F">
        <w:rPr>
          <w:rFonts w:ascii="Times New Roman" w:hAnsi="Times New Roman" w:cs="Times New Roman"/>
          <w:sz w:val="24"/>
          <w:szCs w:val="24"/>
          <w:lang w:val="en-US"/>
        </w:rPr>
        <w:t xml:space="preserve">the </w:t>
      </w:r>
      <w:r w:rsidRPr="000E1E3F">
        <w:rPr>
          <w:rFonts w:ascii="Times New Roman" w:hAnsi="Times New Roman" w:cs="Times New Roman"/>
          <w:sz w:val="24"/>
          <w:szCs w:val="24"/>
          <w:lang w:val="en-US"/>
        </w:rPr>
        <w:t>biomechanical positioning of the body segments and is one of the components that leads to postural control, minimizing neuromusculoskeletal overload</w:t>
      </w:r>
      <w:r w:rsidR="00B934AA" w:rsidRPr="000E1E3F">
        <w:rPr>
          <w:rFonts w:ascii="Times New Roman" w:hAnsi="Times New Roman" w:cs="Times New Roman"/>
          <w:sz w:val="24"/>
          <w:szCs w:val="24"/>
          <w:lang w:val="en-US"/>
        </w:rPr>
        <w:t xml:space="preserve"> </w:t>
      </w:r>
      <w:r w:rsidR="00583E30" w:rsidRPr="000E1E3F">
        <w:rPr>
          <w:rFonts w:ascii="Times New Roman" w:hAnsi="Times New Roman" w:cs="Times New Roman"/>
          <w:sz w:val="24"/>
          <w:szCs w:val="24"/>
          <w:vertAlign w:val="superscript"/>
          <w:lang w:val="en-US"/>
        </w:rPr>
        <w:t>4,10,20,22</w:t>
      </w:r>
      <w:r w:rsidR="00583E30" w:rsidRPr="000E1E3F">
        <w:rPr>
          <w:rFonts w:ascii="Times New Roman" w:hAnsi="Times New Roman" w:cs="Times New Roman"/>
          <w:sz w:val="24"/>
          <w:szCs w:val="24"/>
          <w:lang w:val="en-US"/>
        </w:rPr>
        <w:t>.</w:t>
      </w:r>
    </w:p>
    <w:p w14:paraId="61CF7CA7" w14:textId="0697D558" w:rsidR="000D6A04" w:rsidRPr="000E1E3F" w:rsidRDefault="00583E30"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P</w:t>
      </w:r>
      <w:r w:rsidR="009B740E" w:rsidRPr="000E1E3F">
        <w:rPr>
          <w:rFonts w:ascii="Times New Roman" w:hAnsi="Times New Roman" w:cs="Times New Roman"/>
          <w:sz w:val="24"/>
          <w:szCs w:val="24"/>
          <w:lang w:val="en-US"/>
        </w:rPr>
        <w:t xml:space="preserve">ostural control is understood </w:t>
      </w:r>
      <w:r w:rsidRPr="000E1E3F">
        <w:rPr>
          <w:rFonts w:ascii="Times New Roman" w:hAnsi="Times New Roman" w:cs="Times New Roman"/>
          <w:sz w:val="24"/>
          <w:szCs w:val="24"/>
          <w:lang w:val="en-US"/>
        </w:rPr>
        <w:t xml:space="preserve">to be </w:t>
      </w:r>
      <w:r w:rsidR="009B740E" w:rsidRPr="000E1E3F">
        <w:rPr>
          <w:rFonts w:ascii="Times New Roman" w:hAnsi="Times New Roman" w:cs="Times New Roman"/>
          <w:sz w:val="24"/>
          <w:szCs w:val="24"/>
          <w:lang w:val="en-US"/>
        </w:rPr>
        <w:t>the complex ability of interaction of several sensorimotor processes</w:t>
      </w:r>
      <w:r w:rsidR="005770AC" w:rsidRPr="000E1E3F">
        <w:rPr>
          <w:rFonts w:ascii="Times New Roman" w:hAnsi="Times New Roman" w:cs="Times New Roman"/>
          <w:sz w:val="24"/>
          <w:szCs w:val="24"/>
          <w:vertAlign w:val="superscript"/>
          <w:lang w:val="en-US"/>
        </w:rPr>
        <w:t>10</w:t>
      </w:r>
      <w:r w:rsidR="009B740E" w:rsidRPr="000E1E3F">
        <w:rPr>
          <w:rFonts w:ascii="Times New Roman" w:hAnsi="Times New Roman" w:cs="Times New Roman"/>
          <w:sz w:val="24"/>
          <w:szCs w:val="24"/>
          <w:lang w:val="en-US"/>
        </w:rPr>
        <w:t xml:space="preserve">. Postural orientation is one of these processes and </w:t>
      </w:r>
      <w:r w:rsidR="00E359F8" w:rsidRPr="000E1E3F">
        <w:rPr>
          <w:rFonts w:ascii="Times New Roman" w:hAnsi="Times New Roman" w:cs="Times New Roman"/>
          <w:sz w:val="24"/>
          <w:szCs w:val="24"/>
          <w:lang w:val="en-US"/>
        </w:rPr>
        <w:t xml:space="preserve">it regards </w:t>
      </w:r>
      <w:r w:rsidR="009B740E" w:rsidRPr="000E1E3F">
        <w:rPr>
          <w:rFonts w:ascii="Times New Roman" w:hAnsi="Times New Roman" w:cs="Times New Roman"/>
          <w:sz w:val="24"/>
          <w:szCs w:val="24"/>
          <w:lang w:val="en-US"/>
        </w:rPr>
        <w:t xml:space="preserve">to the active control of bone alignment, </w:t>
      </w:r>
      <w:r w:rsidR="00E359F8" w:rsidRPr="000E1E3F">
        <w:rPr>
          <w:rFonts w:ascii="Times New Roman" w:hAnsi="Times New Roman" w:cs="Times New Roman"/>
          <w:sz w:val="24"/>
          <w:szCs w:val="24"/>
          <w:lang w:val="en-US"/>
        </w:rPr>
        <w:t xml:space="preserve">base of </w:t>
      </w:r>
      <w:r w:rsidR="009B740E" w:rsidRPr="000E1E3F">
        <w:rPr>
          <w:rFonts w:ascii="Times New Roman" w:hAnsi="Times New Roman" w:cs="Times New Roman"/>
          <w:sz w:val="24"/>
          <w:szCs w:val="24"/>
          <w:lang w:val="en-US"/>
        </w:rPr>
        <w:t xml:space="preserve">support and </w:t>
      </w:r>
      <w:r w:rsidR="00E359F8" w:rsidRPr="000E1E3F">
        <w:rPr>
          <w:rFonts w:ascii="Times New Roman" w:hAnsi="Times New Roman" w:cs="Times New Roman"/>
          <w:sz w:val="24"/>
          <w:szCs w:val="24"/>
          <w:lang w:val="en-US"/>
        </w:rPr>
        <w:t xml:space="preserve">to </w:t>
      </w:r>
      <w:r w:rsidR="009B740E" w:rsidRPr="000E1E3F">
        <w:rPr>
          <w:rFonts w:ascii="Times New Roman" w:hAnsi="Times New Roman" w:cs="Times New Roman"/>
          <w:sz w:val="24"/>
          <w:szCs w:val="24"/>
          <w:lang w:val="en-US"/>
        </w:rPr>
        <w:t xml:space="preserve">the internal and environmental references. It can be suggested that the decrease of the anterior </w:t>
      </w:r>
      <w:r w:rsidR="005770AC" w:rsidRPr="000E1E3F">
        <w:rPr>
          <w:rFonts w:ascii="Times New Roman" w:hAnsi="Times New Roman" w:cs="Times New Roman"/>
          <w:sz w:val="24"/>
          <w:szCs w:val="24"/>
          <w:lang w:val="en-US"/>
        </w:rPr>
        <w:t>shift</w:t>
      </w:r>
      <w:r w:rsidR="009B740E" w:rsidRPr="000E1E3F">
        <w:rPr>
          <w:rFonts w:ascii="Times New Roman" w:hAnsi="Times New Roman" w:cs="Times New Roman"/>
          <w:sz w:val="24"/>
          <w:szCs w:val="24"/>
          <w:lang w:val="en-US"/>
        </w:rPr>
        <w:t xml:space="preserve"> of the body promoted better bone alignment, with improvement of the postural orientation and better distribution of the center of mass.</w:t>
      </w:r>
    </w:p>
    <w:p w14:paraId="3B27F0E7" w14:textId="5EDE622F" w:rsidR="007479C2" w:rsidRPr="000E1E3F" w:rsidRDefault="007479C2"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 xml:space="preserve">The general limitation of the articles relates to not having reached the number </w:t>
      </w:r>
      <w:r w:rsidR="00C96D50" w:rsidRPr="000E1E3F">
        <w:rPr>
          <w:rFonts w:ascii="Times New Roman" w:hAnsi="Times New Roman" w:cs="Times New Roman"/>
          <w:sz w:val="24"/>
          <w:szCs w:val="24"/>
          <w:lang w:val="en-US"/>
        </w:rPr>
        <w:t xml:space="preserve">estimated </w:t>
      </w:r>
      <w:r w:rsidRPr="000E1E3F">
        <w:rPr>
          <w:rFonts w:ascii="Times New Roman" w:hAnsi="Times New Roman" w:cs="Times New Roman"/>
          <w:sz w:val="24"/>
          <w:szCs w:val="24"/>
          <w:lang w:val="en-US"/>
        </w:rPr>
        <w:t>by the sample calculation</w:t>
      </w:r>
      <w:r w:rsidR="006F2D9E"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 xml:space="preserve">The reality of the local hypertensive population is to present, in an associated way, obesity, metabolic syndrome and diabetes mellitus, all </w:t>
      </w:r>
      <w:r w:rsidR="00C96D50" w:rsidRPr="000E1E3F">
        <w:rPr>
          <w:rFonts w:ascii="Times New Roman" w:hAnsi="Times New Roman" w:cs="Times New Roman"/>
          <w:sz w:val="24"/>
          <w:szCs w:val="24"/>
          <w:lang w:val="en-US"/>
        </w:rPr>
        <w:t xml:space="preserve">of them as </w:t>
      </w:r>
      <w:r w:rsidRPr="000E1E3F">
        <w:rPr>
          <w:rFonts w:ascii="Times New Roman" w:hAnsi="Times New Roman" w:cs="Times New Roman"/>
          <w:sz w:val="24"/>
          <w:szCs w:val="24"/>
          <w:lang w:val="en-US"/>
        </w:rPr>
        <w:t>exclusion criteria of the study. Th</w:t>
      </w:r>
      <w:r w:rsidR="00C96D50" w:rsidRPr="000E1E3F">
        <w:rPr>
          <w:rFonts w:ascii="Times New Roman" w:hAnsi="Times New Roman" w:cs="Times New Roman"/>
          <w:sz w:val="24"/>
          <w:szCs w:val="24"/>
          <w:lang w:val="en-US"/>
        </w:rPr>
        <w:t>o</w:t>
      </w:r>
      <w:r w:rsidRPr="000E1E3F">
        <w:rPr>
          <w:rFonts w:ascii="Times New Roman" w:hAnsi="Times New Roman" w:cs="Times New Roman"/>
          <w:sz w:val="24"/>
          <w:szCs w:val="24"/>
          <w:lang w:val="en-US"/>
        </w:rPr>
        <w:t>se conditions affect the neuroendocrine system and are considered, for th</w:t>
      </w:r>
      <w:r w:rsidR="00C96D50" w:rsidRPr="000E1E3F">
        <w:rPr>
          <w:rFonts w:ascii="Times New Roman" w:hAnsi="Times New Roman" w:cs="Times New Roman"/>
          <w:sz w:val="24"/>
          <w:szCs w:val="24"/>
          <w:lang w:val="en-US"/>
        </w:rPr>
        <w:t>o</w:t>
      </w:r>
      <w:r w:rsidRPr="000E1E3F">
        <w:rPr>
          <w:rFonts w:ascii="Times New Roman" w:hAnsi="Times New Roman" w:cs="Times New Roman"/>
          <w:sz w:val="24"/>
          <w:szCs w:val="24"/>
          <w:lang w:val="en-US"/>
        </w:rPr>
        <w:t>se studies, potential modifiers and/or confounders of the outcome, since they interfere in the neurophysiological mechanisms that potentially explain the intervention. Even with uptake</w:t>
      </w:r>
      <w:r w:rsidR="00D273A1"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of 20 months and occurring at different times, the continuity of the study became unfeasible in view of the need to control the variables mentioned above.</w:t>
      </w:r>
    </w:p>
    <w:p w14:paraId="06519C5F" w14:textId="1DA2F024" w:rsidR="007479C2" w:rsidRPr="000E1E3F" w:rsidRDefault="007479C2"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Regarding the posture, it may be considered a limitation the lack of knowledge about BP</w:t>
      </w:r>
      <w:r w:rsidR="006F2D9E" w:rsidRPr="000E1E3F">
        <w:rPr>
          <w:rFonts w:ascii="Times New Roman" w:hAnsi="Times New Roman" w:cs="Times New Roman"/>
          <w:sz w:val="24"/>
          <w:szCs w:val="24"/>
          <w:lang w:val="en-US"/>
        </w:rPr>
        <w:t xml:space="preserve"> behavior</w:t>
      </w:r>
      <w:r w:rsidRPr="000E1E3F">
        <w:rPr>
          <w:rFonts w:ascii="Times New Roman" w:hAnsi="Times New Roman" w:cs="Times New Roman"/>
          <w:sz w:val="24"/>
          <w:szCs w:val="24"/>
          <w:lang w:val="en-US"/>
        </w:rPr>
        <w:t xml:space="preserve"> in the face</w:t>
      </w:r>
      <w:r w:rsidR="00D273A1"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 xml:space="preserve">of postural changes </w:t>
      </w:r>
      <w:r w:rsidR="003A1D93" w:rsidRPr="000E1E3F">
        <w:rPr>
          <w:rFonts w:ascii="Times New Roman" w:hAnsi="Times New Roman" w:cs="Times New Roman"/>
          <w:sz w:val="24"/>
          <w:szCs w:val="24"/>
          <w:lang w:val="en-US"/>
        </w:rPr>
        <w:t xml:space="preserve">on </w:t>
      </w:r>
      <w:r w:rsidRPr="000E1E3F">
        <w:rPr>
          <w:rFonts w:ascii="Times New Roman" w:hAnsi="Times New Roman" w:cs="Times New Roman"/>
          <w:sz w:val="24"/>
          <w:szCs w:val="24"/>
          <w:lang w:val="en-US"/>
        </w:rPr>
        <w:t>healthy individuals with</w:t>
      </w:r>
      <w:r w:rsidR="00D273A1" w:rsidRPr="000E1E3F">
        <w:rPr>
          <w:rFonts w:ascii="Times New Roman" w:hAnsi="Times New Roman" w:cs="Times New Roman"/>
          <w:sz w:val="24"/>
          <w:szCs w:val="24"/>
          <w:lang w:val="en-US"/>
        </w:rPr>
        <w:t xml:space="preserve"> no </w:t>
      </w:r>
      <w:r w:rsidRPr="000E1E3F">
        <w:rPr>
          <w:rFonts w:ascii="Times New Roman" w:hAnsi="Times New Roman" w:cs="Times New Roman"/>
          <w:sz w:val="24"/>
          <w:szCs w:val="24"/>
          <w:lang w:val="en-US"/>
        </w:rPr>
        <w:t>arterial hypertension. Checking</w:t>
      </w:r>
      <w:r w:rsidR="003A1D93"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changes in</w:t>
      </w:r>
      <w:r w:rsidR="003A1D93"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 xml:space="preserve">posture and comparing them between similar groups of hypertensive and non-hypertensive individuals would be an important step </w:t>
      </w:r>
      <w:r w:rsidR="00B720C5" w:rsidRPr="000E1E3F">
        <w:rPr>
          <w:rFonts w:ascii="Times New Roman" w:hAnsi="Times New Roman" w:cs="Times New Roman"/>
          <w:sz w:val="24"/>
          <w:szCs w:val="24"/>
          <w:lang w:val="en-US"/>
        </w:rPr>
        <w:t xml:space="preserve">for </w:t>
      </w:r>
      <w:r w:rsidRPr="000E1E3F">
        <w:rPr>
          <w:rFonts w:ascii="Times New Roman" w:hAnsi="Times New Roman" w:cs="Times New Roman"/>
          <w:sz w:val="24"/>
          <w:szCs w:val="24"/>
          <w:lang w:val="en-US"/>
        </w:rPr>
        <w:t>understanding the real impact of posture on BP modifications</w:t>
      </w:r>
      <w:r w:rsidR="003A1D93" w:rsidRPr="000E1E3F">
        <w:rPr>
          <w:rFonts w:ascii="Times New Roman" w:hAnsi="Times New Roman" w:cs="Times New Roman"/>
          <w:sz w:val="24"/>
          <w:szCs w:val="24"/>
          <w:lang w:val="en-US"/>
        </w:rPr>
        <w:t>.</w:t>
      </w:r>
      <w:r w:rsidR="00D273A1" w:rsidRPr="000E1E3F">
        <w:rPr>
          <w:rFonts w:ascii="Times New Roman" w:hAnsi="Times New Roman" w:cs="Times New Roman"/>
          <w:sz w:val="24"/>
          <w:szCs w:val="24"/>
          <w:lang w:val="en-US"/>
        </w:rPr>
        <w:t xml:space="preserve"> </w:t>
      </w:r>
    </w:p>
    <w:p w14:paraId="03E8A2CF" w14:textId="17DC3FCA" w:rsidR="007479C2" w:rsidRPr="000E1E3F" w:rsidRDefault="007479C2"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 xml:space="preserve">Another limitation concerns </w:t>
      </w:r>
      <w:r w:rsidR="00D273A1" w:rsidRPr="000E1E3F">
        <w:rPr>
          <w:rFonts w:ascii="Times New Roman" w:hAnsi="Times New Roman" w:cs="Times New Roman"/>
          <w:sz w:val="24"/>
          <w:szCs w:val="24"/>
          <w:lang w:val="en-US"/>
        </w:rPr>
        <w:t xml:space="preserve">about </w:t>
      </w:r>
      <w:r w:rsidRPr="000E1E3F">
        <w:rPr>
          <w:rFonts w:ascii="Times New Roman" w:hAnsi="Times New Roman" w:cs="Times New Roman"/>
          <w:sz w:val="24"/>
          <w:szCs w:val="24"/>
          <w:lang w:val="en-US"/>
        </w:rPr>
        <w:t xml:space="preserve">outcomes potentially related to posture. The observed postural misalignments could </w:t>
      </w:r>
      <w:r w:rsidR="00B62483" w:rsidRPr="000E1E3F">
        <w:rPr>
          <w:rFonts w:ascii="Times New Roman" w:hAnsi="Times New Roman" w:cs="Times New Roman"/>
          <w:sz w:val="24"/>
          <w:szCs w:val="24"/>
          <w:lang w:val="en-US"/>
        </w:rPr>
        <w:t xml:space="preserve">disclose </w:t>
      </w:r>
      <w:r w:rsidRPr="000E1E3F">
        <w:rPr>
          <w:rFonts w:ascii="Times New Roman" w:hAnsi="Times New Roman" w:cs="Times New Roman"/>
          <w:sz w:val="24"/>
          <w:szCs w:val="24"/>
          <w:lang w:val="en-US"/>
        </w:rPr>
        <w:t xml:space="preserve">part of </w:t>
      </w:r>
      <w:r w:rsidR="003A1D93" w:rsidRPr="000E1E3F">
        <w:rPr>
          <w:rFonts w:ascii="Times New Roman" w:hAnsi="Times New Roman" w:cs="Times New Roman"/>
          <w:sz w:val="24"/>
          <w:szCs w:val="24"/>
          <w:lang w:val="en-US"/>
        </w:rPr>
        <w:t xml:space="preserve">BP </w:t>
      </w:r>
      <w:r w:rsidRPr="000E1E3F">
        <w:rPr>
          <w:rFonts w:ascii="Times New Roman" w:hAnsi="Times New Roman" w:cs="Times New Roman"/>
          <w:sz w:val="24"/>
          <w:szCs w:val="24"/>
          <w:lang w:val="en-US"/>
        </w:rPr>
        <w:t>alterations, but the outcome variables that obtained correlation differed from the first study produced by the group: whereas</w:t>
      </w:r>
      <w:r w:rsidR="00B62483" w:rsidRPr="000E1E3F">
        <w:rPr>
          <w:rFonts w:ascii="Times New Roman" w:hAnsi="Times New Roman" w:cs="Times New Roman"/>
          <w:sz w:val="24"/>
          <w:szCs w:val="24"/>
          <w:lang w:val="en-US"/>
        </w:rPr>
        <w:t xml:space="preserve"> </w:t>
      </w:r>
      <w:r w:rsidR="003A1D93" w:rsidRPr="000E1E3F">
        <w:rPr>
          <w:rFonts w:ascii="Times New Roman" w:hAnsi="Times New Roman" w:cs="Times New Roman"/>
          <w:sz w:val="24"/>
          <w:szCs w:val="24"/>
          <w:lang w:val="en-US"/>
        </w:rPr>
        <w:t>i</w:t>
      </w:r>
      <w:r w:rsidRPr="000E1E3F">
        <w:rPr>
          <w:rFonts w:ascii="Times New Roman" w:hAnsi="Times New Roman" w:cs="Times New Roman"/>
          <w:sz w:val="24"/>
          <w:szCs w:val="24"/>
          <w:lang w:val="en-US"/>
        </w:rPr>
        <w:t>n the transversal study the angles of posture affected the pressure loads, the clinical trial</w:t>
      </w:r>
      <w:r w:rsidR="00B62483"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presented association of the angles with the peaks of blood pressure. It is important that other supporting studies are conducted to try to determine which posture parameters may impact the</w:t>
      </w:r>
      <w:r w:rsidR="003A1D93" w:rsidRPr="000E1E3F">
        <w:rPr>
          <w:rFonts w:ascii="Times New Roman" w:hAnsi="Times New Roman" w:cs="Times New Roman"/>
          <w:sz w:val="24"/>
          <w:szCs w:val="24"/>
          <w:lang w:val="en-US"/>
        </w:rPr>
        <w:t xml:space="preserve"> </w:t>
      </w:r>
      <w:r w:rsidRPr="000E1E3F">
        <w:rPr>
          <w:rFonts w:ascii="Times New Roman" w:hAnsi="Times New Roman" w:cs="Times New Roman"/>
          <w:sz w:val="24"/>
          <w:szCs w:val="24"/>
          <w:lang w:val="en-US"/>
        </w:rPr>
        <w:t>BP reduction.</w:t>
      </w:r>
    </w:p>
    <w:p w14:paraId="105E0333" w14:textId="6135E3F4" w:rsidR="007479C2" w:rsidRDefault="007479C2" w:rsidP="000E1E3F">
      <w:pPr>
        <w:tabs>
          <w:tab w:val="left" w:pos="4962"/>
        </w:tabs>
        <w:spacing w:before="240" w:line="240" w:lineRule="auto"/>
        <w:ind w:firstLine="709"/>
        <w:jc w:val="both"/>
        <w:rPr>
          <w:rFonts w:ascii="Times New Roman" w:hAnsi="Times New Roman" w:cs="Times New Roman"/>
          <w:sz w:val="24"/>
          <w:szCs w:val="24"/>
          <w:lang w:val="en-US"/>
        </w:rPr>
      </w:pPr>
      <w:r w:rsidRPr="000E1E3F">
        <w:rPr>
          <w:rFonts w:ascii="Times New Roman" w:hAnsi="Times New Roman" w:cs="Times New Roman"/>
          <w:sz w:val="24"/>
          <w:szCs w:val="24"/>
          <w:lang w:val="en-US"/>
        </w:rPr>
        <w:t>From the findings, it is possible to consider that the improvement of specific posture angles, through PR</w:t>
      </w:r>
      <w:r w:rsidR="00B62483" w:rsidRPr="000E1E3F">
        <w:rPr>
          <w:rFonts w:ascii="Times New Roman" w:hAnsi="Times New Roman" w:cs="Times New Roman"/>
          <w:sz w:val="24"/>
          <w:szCs w:val="24"/>
          <w:lang w:val="en-US"/>
        </w:rPr>
        <w:t>I</w:t>
      </w:r>
      <w:r w:rsidRPr="000E1E3F">
        <w:rPr>
          <w:rFonts w:ascii="Times New Roman" w:hAnsi="Times New Roman" w:cs="Times New Roman"/>
          <w:sz w:val="24"/>
          <w:szCs w:val="24"/>
          <w:lang w:val="en-US"/>
        </w:rPr>
        <w:t xml:space="preserve">, may influence BP </w:t>
      </w:r>
      <w:r w:rsidR="003A1D93" w:rsidRPr="000E1E3F">
        <w:rPr>
          <w:rFonts w:ascii="Times New Roman" w:hAnsi="Times New Roman" w:cs="Times New Roman"/>
          <w:sz w:val="24"/>
          <w:szCs w:val="24"/>
          <w:lang w:val="en-US"/>
        </w:rPr>
        <w:t xml:space="preserve">on </w:t>
      </w:r>
      <w:r w:rsidRPr="000E1E3F">
        <w:rPr>
          <w:rFonts w:ascii="Times New Roman" w:hAnsi="Times New Roman" w:cs="Times New Roman"/>
          <w:sz w:val="24"/>
          <w:szCs w:val="24"/>
          <w:lang w:val="en-US"/>
        </w:rPr>
        <w:t>hypertensive individuals.</w:t>
      </w:r>
      <w:r w:rsidR="00B62483" w:rsidRPr="000E1E3F">
        <w:rPr>
          <w:rFonts w:ascii="Times New Roman" w:hAnsi="Times New Roman" w:cs="Times New Roman"/>
          <w:sz w:val="24"/>
          <w:szCs w:val="24"/>
          <w:lang w:val="en-US"/>
        </w:rPr>
        <w:t xml:space="preserve">  </w:t>
      </w:r>
    </w:p>
    <w:p w14:paraId="163EAD8E" w14:textId="6765FE18" w:rsidR="000E1E3F" w:rsidRPr="000E1E3F" w:rsidRDefault="000E1E3F" w:rsidP="000E1E3F">
      <w:pPr>
        <w:tabs>
          <w:tab w:val="left" w:pos="4962"/>
        </w:tabs>
        <w:spacing w:before="240" w:line="240" w:lineRule="auto"/>
        <w:jc w:val="both"/>
        <w:rPr>
          <w:rFonts w:ascii="Times New Roman" w:hAnsi="Times New Roman" w:cs="Times New Roman"/>
          <w:b/>
          <w:sz w:val="24"/>
          <w:szCs w:val="24"/>
          <w:lang w:val="en-US"/>
        </w:rPr>
      </w:pPr>
      <w:r w:rsidRPr="000E1E3F">
        <w:rPr>
          <w:rFonts w:ascii="Times New Roman" w:hAnsi="Times New Roman" w:cs="Times New Roman"/>
          <w:b/>
          <w:sz w:val="24"/>
          <w:szCs w:val="24"/>
          <w:lang w:val="en-US"/>
        </w:rPr>
        <w:t>BIBLIOGRAPHIC REFERENCES:</w:t>
      </w:r>
    </w:p>
    <w:p w14:paraId="526A0E11" w14:textId="77777777" w:rsidR="00995519" w:rsidRPr="00157844" w:rsidRDefault="00995519" w:rsidP="00561BE8">
      <w:pPr>
        <w:spacing w:before="240" w:line="240" w:lineRule="auto"/>
        <w:jc w:val="both"/>
        <w:rPr>
          <w:rFonts w:ascii="Times New Roman" w:hAnsi="Times New Roman" w:cs="Times New Roman"/>
          <w:b/>
          <w:sz w:val="24"/>
          <w:szCs w:val="24"/>
          <w:u w:val="single"/>
          <w:lang w:val="en-US"/>
        </w:rPr>
      </w:pPr>
    </w:p>
    <w:p w14:paraId="1F2E0245" w14:textId="77777777" w:rsidR="00995519" w:rsidRPr="00157844" w:rsidRDefault="00995519" w:rsidP="00561BE8">
      <w:pPr>
        <w:spacing w:before="240" w:line="240" w:lineRule="auto"/>
        <w:jc w:val="both"/>
        <w:rPr>
          <w:rFonts w:ascii="Times New Roman" w:hAnsi="Times New Roman" w:cs="Times New Roman"/>
          <w:b/>
          <w:sz w:val="24"/>
          <w:szCs w:val="24"/>
          <w:u w:val="single"/>
          <w:lang w:val="en-US"/>
        </w:rPr>
      </w:pPr>
    </w:p>
    <w:p w14:paraId="0DE298D2" w14:textId="77777777" w:rsidR="00612801" w:rsidRPr="00157844" w:rsidRDefault="00612801" w:rsidP="00561BE8">
      <w:pPr>
        <w:spacing w:before="240" w:line="240" w:lineRule="auto"/>
        <w:jc w:val="both"/>
        <w:rPr>
          <w:rFonts w:ascii="Times New Roman" w:hAnsi="Times New Roman" w:cs="Times New Roman"/>
          <w:b/>
          <w:sz w:val="24"/>
          <w:szCs w:val="24"/>
          <w:u w:val="single"/>
          <w:lang w:val="en-US"/>
        </w:rPr>
      </w:pPr>
    </w:p>
    <w:p w14:paraId="42FAF35C"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5AC2088F"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45BD287E"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3F51C86A" w14:textId="238E9C71" w:rsidR="00181A5B" w:rsidRPr="00157844" w:rsidRDefault="00181A5B" w:rsidP="00561BE8">
      <w:pPr>
        <w:spacing w:before="240" w:line="240" w:lineRule="auto"/>
        <w:jc w:val="both"/>
        <w:rPr>
          <w:rFonts w:ascii="Times New Roman" w:hAnsi="Times New Roman" w:cs="Times New Roman"/>
          <w:b/>
          <w:sz w:val="24"/>
          <w:szCs w:val="24"/>
          <w:u w:val="single"/>
          <w:lang w:val="en-US"/>
        </w:rPr>
      </w:pPr>
      <w:r w:rsidRPr="00157844">
        <w:rPr>
          <w:rFonts w:ascii="Times New Roman" w:hAnsi="Times New Roman" w:cs="Times New Roman"/>
          <w:b/>
          <w:sz w:val="24"/>
          <w:szCs w:val="24"/>
          <w:u w:val="single"/>
          <w:lang w:val="en-US"/>
        </w:rPr>
        <w:t xml:space="preserve">           </w:t>
      </w:r>
    </w:p>
    <w:p w14:paraId="1AACBEE3"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0D3EBC86"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1BA6E495" w14:textId="6C9BDC1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32574A24" w14:textId="77777777" w:rsidR="00181A5B" w:rsidRPr="00157844" w:rsidRDefault="00181A5B" w:rsidP="00561BE8">
      <w:pPr>
        <w:spacing w:before="240" w:line="240" w:lineRule="auto"/>
        <w:jc w:val="both"/>
        <w:rPr>
          <w:rFonts w:ascii="Times New Roman" w:hAnsi="Times New Roman" w:cs="Times New Roman"/>
          <w:b/>
          <w:sz w:val="24"/>
          <w:szCs w:val="24"/>
          <w:u w:val="single"/>
          <w:lang w:val="en-US"/>
        </w:rPr>
      </w:pPr>
    </w:p>
    <w:p w14:paraId="5AA903F2" w14:textId="0DB5E574" w:rsidR="004A69CD" w:rsidRPr="00157844" w:rsidRDefault="004A69CD" w:rsidP="00561BE8">
      <w:pPr>
        <w:tabs>
          <w:tab w:val="left" w:pos="7545"/>
        </w:tabs>
        <w:spacing w:line="240" w:lineRule="auto"/>
        <w:jc w:val="both"/>
        <w:rPr>
          <w:rFonts w:ascii="Times New Roman" w:hAnsi="Times New Roman" w:cs="Times New Roman"/>
          <w:b/>
          <w:sz w:val="24"/>
          <w:szCs w:val="24"/>
          <w:u w:val="single"/>
          <w:lang w:val="en-US"/>
        </w:rPr>
      </w:pPr>
      <w:r w:rsidRPr="00157844">
        <w:rPr>
          <w:rFonts w:ascii="Times New Roman" w:hAnsi="Times New Roman" w:cs="Times New Roman"/>
          <w:b/>
          <w:sz w:val="24"/>
          <w:szCs w:val="24"/>
          <w:u w:val="single"/>
          <w:lang w:val="en-US"/>
        </w:rPr>
        <w:t xml:space="preserve"> </w:t>
      </w:r>
      <w:r w:rsidR="00181A5B" w:rsidRPr="00157844">
        <w:rPr>
          <w:rFonts w:ascii="Times New Roman" w:hAnsi="Times New Roman" w:cs="Times New Roman"/>
          <w:b/>
          <w:sz w:val="24"/>
          <w:szCs w:val="24"/>
          <w:u w:val="single"/>
          <w:lang w:val="en-US"/>
        </w:rPr>
        <w:t xml:space="preserve"> </w:t>
      </w:r>
    </w:p>
    <w:sectPr w:rsidR="004A69CD" w:rsidRPr="00157844" w:rsidSect="0015784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E"/>
    <w:rsid w:val="00024D12"/>
    <w:rsid w:val="0002683A"/>
    <w:rsid w:val="0005013A"/>
    <w:rsid w:val="00070C6A"/>
    <w:rsid w:val="00070CA3"/>
    <w:rsid w:val="00074D13"/>
    <w:rsid w:val="000A02BA"/>
    <w:rsid w:val="000A6E7D"/>
    <w:rsid w:val="000B2177"/>
    <w:rsid w:val="000C5990"/>
    <w:rsid w:val="000D4C46"/>
    <w:rsid w:val="000D5F05"/>
    <w:rsid w:val="000D6A04"/>
    <w:rsid w:val="000D6DB3"/>
    <w:rsid w:val="000E1E3F"/>
    <w:rsid w:val="000F7AAD"/>
    <w:rsid w:val="00115A1F"/>
    <w:rsid w:val="0012293D"/>
    <w:rsid w:val="00130996"/>
    <w:rsid w:val="001431A0"/>
    <w:rsid w:val="00150150"/>
    <w:rsid w:val="00151B93"/>
    <w:rsid w:val="0015501A"/>
    <w:rsid w:val="00157844"/>
    <w:rsid w:val="00181A5B"/>
    <w:rsid w:val="001A1A19"/>
    <w:rsid w:val="001B1A37"/>
    <w:rsid w:val="001B71E8"/>
    <w:rsid w:val="001C2E49"/>
    <w:rsid w:val="001E0959"/>
    <w:rsid w:val="001F11D8"/>
    <w:rsid w:val="00223753"/>
    <w:rsid w:val="00230826"/>
    <w:rsid w:val="00235973"/>
    <w:rsid w:val="00237ECB"/>
    <w:rsid w:val="00240B4E"/>
    <w:rsid w:val="002430C9"/>
    <w:rsid w:val="0024680B"/>
    <w:rsid w:val="002508D2"/>
    <w:rsid w:val="00267840"/>
    <w:rsid w:val="002709BC"/>
    <w:rsid w:val="00285732"/>
    <w:rsid w:val="002B12EE"/>
    <w:rsid w:val="002B2ADB"/>
    <w:rsid w:val="002C020C"/>
    <w:rsid w:val="002C5E1F"/>
    <w:rsid w:val="002C641A"/>
    <w:rsid w:val="002F167B"/>
    <w:rsid w:val="00305B19"/>
    <w:rsid w:val="003225DB"/>
    <w:rsid w:val="00333867"/>
    <w:rsid w:val="003478F0"/>
    <w:rsid w:val="00366F77"/>
    <w:rsid w:val="00380B77"/>
    <w:rsid w:val="00383352"/>
    <w:rsid w:val="003A1D93"/>
    <w:rsid w:val="003A394D"/>
    <w:rsid w:val="003A41F7"/>
    <w:rsid w:val="003A68BF"/>
    <w:rsid w:val="003B3C6E"/>
    <w:rsid w:val="003C1E60"/>
    <w:rsid w:val="003D72DE"/>
    <w:rsid w:val="003D7AD4"/>
    <w:rsid w:val="003F5205"/>
    <w:rsid w:val="003F6FA3"/>
    <w:rsid w:val="00403C96"/>
    <w:rsid w:val="004072AB"/>
    <w:rsid w:val="004072B0"/>
    <w:rsid w:val="00423C4A"/>
    <w:rsid w:val="004366BD"/>
    <w:rsid w:val="00442878"/>
    <w:rsid w:val="00447627"/>
    <w:rsid w:val="00461E49"/>
    <w:rsid w:val="00463EBA"/>
    <w:rsid w:val="00476C5F"/>
    <w:rsid w:val="004A48BC"/>
    <w:rsid w:val="004A69CD"/>
    <w:rsid w:val="004D1508"/>
    <w:rsid w:val="004D692B"/>
    <w:rsid w:val="004F19F5"/>
    <w:rsid w:val="004F781B"/>
    <w:rsid w:val="004F7A6A"/>
    <w:rsid w:val="00507003"/>
    <w:rsid w:val="005104DE"/>
    <w:rsid w:val="00510BB0"/>
    <w:rsid w:val="0051509A"/>
    <w:rsid w:val="00516FDD"/>
    <w:rsid w:val="0051736D"/>
    <w:rsid w:val="005230FF"/>
    <w:rsid w:val="00545CF4"/>
    <w:rsid w:val="00561BE8"/>
    <w:rsid w:val="00566C2E"/>
    <w:rsid w:val="00567F3F"/>
    <w:rsid w:val="00574586"/>
    <w:rsid w:val="005770AC"/>
    <w:rsid w:val="0058149B"/>
    <w:rsid w:val="00583E30"/>
    <w:rsid w:val="00585C2D"/>
    <w:rsid w:val="00590936"/>
    <w:rsid w:val="0059489D"/>
    <w:rsid w:val="0059706C"/>
    <w:rsid w:val="005B59A3"/>
    <w:rsid w:val="005C21AA"/>
    <w:rsid w:val="005C261E"/>
    <w:rsid w:val="005E482E"/>
    <w:rsid w:val="0060248E"/>
    <w:rsid w:val="00612801"/>
    <w:rsid w:val="00622E4D"/>
    <w:rsid w:val="00634EA1"/>
    <w:rsid w:val="00641D2E"/>
    <w:rsid w:val="00646FF2"/>
    <w:rsid w:val="00652227"/>
    <w:rsid w:val="006544CC"/>
    <w:rsid w:val="0067342E"/>
    <w:rsid w:val="00676879"/>
    <w:rsid w:val="00692321"/>
    <w:rsid w:val="006B77F5"/>
    <w:rsid w:val="006C7939"/>
    <w:rsid w:val="006D17F0"/>
    <w:rsid w:val="006E42FE"/>
    <w:rsid w:val="006F2D9E"/>
    <w:rsid w:val="0070707E"/>
    <w:rsid w:val="00737B55"/>
    <w:rsid w:val="00740088"/>
    <w:rsid w:val="00743590"/>
    <w:rsid w:val="00744C83"/>
    <w:rsid w:val="00744F32"/>
    <w:rsid w:val="007479C2"/>
    <w:rsid w:val="00757336"/>
    <w:rsid w:val="00757DE9"/>
    <w:rsid w:val="007713F7"/>
    <w:rsid w:val="00774EC9"/>
    <w:rsid w:val="00775934"/>
    <w:rsid w:val="007A55FC"/>
    <w:rsid w:val="007B2596"/>
    <w:rsid w:val="0081144C"/>
    <w:rsid w:val="008145EF"/>
    <w:rsid w:val="008243B1"/>
    <w:rsid w:val="00824A1C"/>
    <w:rsid w:val="00827B3B"/>
    <w:rsid w:val="00827F83"/>
    <w:rsid w:val="00830AB3"/>
    <w:rsid w:val="008338A2"/>
    <w:rsid w:val="00844247"/>
    <w:rsid w:val="0085495A"/>
    <w:rsid w:val="008556B5"/>
    <w:rsid w:val="008559A7"/>
    <w:rsid w:val="008730DF"/>
    <w:rsid w:val="00875AB4"/>
    <w:rsid w:val="008767BF"/>
    <w:rsid w:val="00877DAF"/>
    <w:rsid w:val="008A4A88"/>
    <w:rsid w:val="008A4C70"/>
    <w:rsid w:val="008A5804"/>
    <w:rsid w:val="008B3BA7"/>
    <w:rsid w:val="008D0A5E"/>
    <w:rsid w:val="008D1471"/>
    <w:rsid w:val="008D55FB"/>
    <w:rsid w:val="008F1DF0"/>
    <w:rsid w:val="00901274"/>
    <w:rsid w:val="00912422"/>
    <w:rsid w:val="00916CC1"/>
    <w:rsid w:val="0091766A"/>
    <w:rsid w:val="00927B67"/>
    <w:rsid w:val="00942F00"/>
    <w:rsid w:val="009478FD"/>
    <w:rsid w:val="0095334E"/>
    <w:rsid w:val="009635B2"/>
    <w:rsid w:val="00970FEF"/>
    <w:rsid w:val="00995519"/>
    <w:rsid w:val="009A53FF"/>
    <w:rsid w:val="009B740E"/>
    <w:rsid w:val="009C0FFF"/>
    <w:rsid w:val="009C7545"/>
    <w:rsid w:val="009D0246"/>
    <w:rsid w:val="009D2306"/>
    <w:rsid w:val="009E4438"/>
    <w:rsid w:val="009F1C67"/>
    <w:rsid w:val="009F40E0"/>
    <w:rsid w:val="00A00919"/>
    <w:rsid w:val="00A01EFC"/>
    <w:rsid w:val="00A16AC5"/>
    <w:rsid w:val="00A3133E"/>
    <w:rsid w:val="00A33DF7"/>
    <w:rsid w:val="00A35FEA"/>
    <w:rsid w:val="00A413C9"/>
    <w:rsid w:val="00A50B3C"/>
    <w:rsid w:val="00A829E9"/>
    <w:rsid w:val="00A879EB"/>
    <w:rsid w:val="00A90771"/>
    <w:rsid w:val="00AA5B38"/>
    <w:rsid w:val="00AB2EDE"/>
    <w:rsid w:val="00AE37E4"/>
    <w:rsid w:val="00AE67BC"/>
    <w:rsid w:val="00AF1B3D"/>
    <w:rsid w:val="00AF4585"/>
    <w:rsid w:val="00B069FD"/>
    <w:rsid w:val="00B22C8B"/>
    <w:rsid w:val="00B2715A"/>
    <w:rsid w:val="00B318F3"/>
    <w:rsid w:val="00B47BBB"/>
    <w:rsid w:val="00B62483"/>
    <w:rsid w:val="00B62F28"/>
    <w:rsid w:val="00B66B4A"/>
    <w:rsid w:val="00B720C5"/>
    <w:rsid w:val="00B759BB"/>
    <w:rsid w:val="00B934AA"/>
    <w:rsid w:val="00BB7FC9"/>
    <w:rsid w:val="00BD4218"/>
    <w:rsid w:val="00BF074A"/>
    <w:rsid w:val="00BF14D7"/>
    <w:rsid w:val="00BF5F86"/>
    <w:rsid w:val="00C01AB5"/>
    <w:rsid w:val="00C022C9"/>
    <w:rsid w:val="00C06C55"/>
    <w:rsid w:val="00C2296B"/>
    <w:rsid w:val="00C25AF5"/>
    <w:rsid w:val="00C26FEA"/>
    <w:rsid w:val="00C32591"/>
    <w:rsid w:val="00C839B4"/>
    <w:rsid w:val="00C96D50"/>
    <w:rsid w:val="00CB6999"/>
    <w:rsid w:val="00CC2AD0"/>
    <w:rsid w:val="00CC3831"/>
    <w:rsid w:val="00CC395F"/>
    <w:rsid w:val="00CD15DA"/>
    <w:rsid w:val="00CD2446"/>
    <w:rsid w:val="00CE6D7C"/>
    <w:rsid w:val="00D05FB1"/>
    <w:rsid w:val="00D117CC"/>
    <w:rsid w:val="00D25E04"/>
    <w:rsid w:val="00D273A1"/>
    <w:rsid w:val="00D34362"/>
    <w:rsid w:val="00D40A0C"/>
    <w:rsid w:val="00D43680"/>
    <w:rsid w:val="00D437FC"/>
    <w:rsid w:val="00D661BC"/>
    <w:rsid w:val="00D700D6"/>
    <w:rsid w:val="00D73797"/>
    <w:rsid w:val="00D73A31"/>
    <w:rsid w:val="00D86B6D"/>
    <w:rsid w:val="00D87A4F"/>
    <w:rsid w:val="00D944F7"/>
    <w:rsid w:val="00D9669C"/>
    <w:rsid w:val="00DA3A83"/>
    <w:rsid w:val="00DB22FE"/>
    <w:rsid w:val="00DD41CC"/>
    <w:rsid w:val="00DF3FE7"/>
    <w:rsid w:val="00E0028C"/>
    <w:rsid w:val="00E0448F"/>
    <w:rsid w:val="00E07A9E"/>
    <w:rsid w:val="00E359F8"/>
    <w:rsid w:val="00E61335"/>
    <w:rsid w:val="00E65104"/>
    <w:rsid w:val="00E672F8"/>
    <w:rsid w:val="00E71993"/>
    <w:rsid w:val="00E84BFD"/>
    <w:rsid w:val="00E94A71"/>
    <w:rsid w:val="00EB320D"/>
    <w:rsid w:val="00EB5D8A"/>
    <w:rsid w:val="00EB5FA4"/>
    <w:rsid w:val="00EC4AA0"/>
    <w:rsid w:val="00F06226"/>
    <w:rsid w:val="00F07B51"/>
    <w:rsid w:val="00F10373"/>
    <w:rsid w:val="00F2699A"/>
    <w:rsid w:val="00F362DE"/>
    <w:rsid w:val="00F408B4"/>
    <w:rsid w:val="00F531C0"/>
    <w:rsid w:val="00F61836"/>
    <w:rsid w:val="00F753DD"/>
    <w:rsid w:val="00F856EE"/>
    <w:rsid w:val="00FA49BC"/>
    <w:rsid w:val="00FB5A83"/>
    <w:rsid w:val="00FC37BD"/>
    <w:rsid w:val="00FC6DFF"/>
    <w:rsid w:val="00FD1F9F"/>
    <w:rsid w:val="00FD765D"/>
    <w:rsid w:val="00FF1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D082"/>
  <w15:chartTrackingRefBased/>
  <w15:docId w15:val="{7465450E-F68A-4AD3-9EDB-C8C6314E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70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181A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706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181A5B"/>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unhideWhenUsed/>
    <w:rsid w:val="004072B0"/>
    <w:rPr>
      <w:color w:val="0563C1" w:themeColor="hyperlink"/>
      <w:u w:val="single"/>
    </w:rPr>
  </w:style>
  <w:style w:type="character" w:customStyle="1" w:styleId="MenoPendente1">
    <w:name w:val="Menção Pendente1"/>
    <w:basedOn w:val="Fontepargpadro"/>
    <w:uiPriority w:val="99"/>
    <w:semiHidden/>
    <w:unhideWhenUsed/>
    <w:rsid w:val="0040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6888</Words>
  <Characters>37196</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Graca</cp:lastModifiedBy>
  <cp:revision>2</cp:revision>
  <dcterms:created xsi:type="dcterms:W3CDTF">2019-03-15T17:45:00Z</dcterms:created>
  <dcterms:modified xsi:type="dcterms:W3CDTF">2019-03-15T17:45:00Z</dcterms:modified>
</cp:coreProperties>
</file>