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cs="Arial"/>
          <w:lang w:val="en-US"/>
        </w:rPr>
      </w:pPr>
    </w:p>
    <w:p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Amended claims</w:t>
      </w:r>
    </w:p>
    <w:p>
      <w:pPr>
        <w:spacing w:line="360" w:lineRule="auto"/>
        <w:jc w:val="both"/>
        <w:rPr>
          <w:rFonts w:ascii="Arial" w:hAnsi="Arial" w:cs="Arial"/>
          <w:lang w:val="en-US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eastAsia="TimesNewRoman" w:cs="Arial"/>
          <w:lang w:val="en-US"/>
        </w:rPr>
      </w:pPr>
      <w:r>
        <w:rPr>
          <w:rFonts w:ascii="Arial" w:hAnsi="Arial" w:eastAsia="TimesNewRoman" w:cs="Arial"/>
          <w:highlight w:val="yellow"/>
          <w:lang w:val="en-US"/>
        </w:rPr>
        <w:t>1.</w:t>
      </w:r>
      <w:r>
        <w:rPr>
          <w:rFonts w:ascii="Arial" w:hAnsi="Arial" w:eastAsia="TimesNewRoman" w:cs="Arial"/>
          <w:highlight w:val="yellow"/>
          <w:lang w:val="en-US"/>
        </w:rPr>
        <w:tab/>
      </w:r>
      <w:r>
        <w:rPr>
          <w:rFonts w:ascii="Arial" w:hAnsi="Arial" w:eastAsia="TimesNewRoman" w:cs="Arial"/>
          <w:highlight w:val="yellow"/>
          <w:lang w:val="en-US"/>
        </w:rPr>
        <w:t xml:space="preserve">An agent comprising a terminal </w:t>
      </w:r>
      <w:bookmarkStart w:id="0" w:name="OLE_LINK1"/>
      <w:r>
        <w:rPr>
          <w:rFonts w:ascii="Arial" w:hAnsi="Arial" w:eastAsia="TimesNewRoman" w:cs="Arial"/>
          <w:highlight w:val="yellow"/>
          <w:lang w:val="en-US"/>
        </w:rPr>
        <w:t>α-</w:t>
      </w:r>
      <w:bookmarkEnd w:id="0"/>
      <w:r>
        <w:rPr>
          <w:rFonts w:ascii="Arial" w:hAnsi="Arial" w:eastAsia="TimesNewRoman" w:cs="Arial"/>
          <w:highlight w:val="yellow"/>
          <w:lang w:val="en-US"/>
        </w:rPr>
        <w:t xml:space="preserve">galactosyl moiety linked to a </w:t>
      </w:r>
      <w:bookmarkStart w:id="1" w:name="OLE_LINK3"/>
      <w:r>
        <w:rPr>
          <w:rFonts w:ascii="Arial" w:hAnsi="Arial" w:eastAsia="TimesNewRoman" w:cs="Arial"/>
          <w:highlight w:val="yellow"/>
          <w:lang w:val="en-US"/>
        </w:rPr>
        <w:t>support</w:t>
      </w:r>
      <w:bookmarkEnd w:id="1"/>
      <w:r>
        <w:rPr>
          <w:rFonts w:ascii="Arial" w:hAnsi="Arial" w:eastAsia="TimesNewRoman" w:cs="Arial"/>
          <w:highlight w:val="yellow"/>
          <w:lang w:val="en-US"/>
        </w:rPr>
        <w:t xml:space="preserve">, wherein the support is a </w:t>
      </w:r>
      <w:r>
        <w:rPr>
          <w:rFonts w:ascii="Arial" w:hAnsi="Arial" w:cs="Arial"/>
          <w:highlight w:val="yellow"/>
          <w:lang w:val="en-US"/>
        </w:rPr>
        <w:t>poly-L-lysine backbone</w:t>
      </w:r>
      <w:r>
        <w:rPr>
          <w:rFonts w:ascii="Arial" w:hAnsi="Arial" w:eastAsia="TimesNewRoman" w:cs="Arial"/>
          <w:highlight w:val="yellow"/>
          <w:lang w:val="en-US"/>
        </w:rPr>
        <w:t xml:space="preserve">, for use in the prevention and/or treatment of an infection in a subject, wherein said infection is caused by bacteria of the gastrointestinal tract, and </w:t>
      </w:r>
      <w:r>
        <w:rPr>
          <w:rFonts w:ascii="Arial" w:hAnsi="Arial" w:cs="Arial"/>
          <w:highlight w:val="yellow"/>
          <w:lang w:val="en-US"/>
        </w:rPr>
        <w:t xml:space="preserve">the infection occurs in blood, heart, cardiovascular system, liver, lung, respiratory tract, kidney, urinary tract, nervous central system, skin, subcutaneous tissues and </w:t>
      </w:r>
      <w:bookmarkStart w:id="2" w:name="OLE_LINK5"/>
      <w:r>
        <w:rPr>
          <w:rFonts w:ascii="Arial" w:hAnsi="Arial" w:cs="Arial"/>
          <w:highlight w:val="yellow"/>
          <w:lang w:val="en-US"/>
        </w:rPr>
        <w:t>surgical wound</w:t>
      </w:r>
      <w:bookmarkEnd w:id="2"/>
      <w:r>
        <w:rPr>
          <w:rFonts w:ascii="Arial" w:hAnsi="Arial" w:cs="Arial"/>
          <w:highlight w:val="yellow"/>
          <w:lang w:val="en-US"/>
        </w:rPr>
        <w:t>s</w:t>
      </w:r>
      <w:r>
        <w:rPr>
          <w:rFonts w:ascii="Arial" w:hAnsi="Arial" w:eastAsia="TimesNewRoman" w:cs="Arial"/>
          <w:highlight w:val="yellow"/>
          <w:lang w:val="en-US"/>
        </w:rPr>
        <w:t>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Arial" w:hAnsi="Arial" w:eastAsia="宋体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1、</w:t>
      </w:r>
      <w:bookmarkStart w:id="3" w:name="OLE_LINK7"/>
      <w:r>
        <w:rPr>
          <w:rFonts w:hint="eastAsia" w:ascii="Arial" w:hAnsi="Arial" w:cs="Arial"/>
          <w:lang w:val="en-US" w:eastAsia="zh-CN"/>
        </w:rPr>
        <w:t>一种包括</w:t>
      </w:r>
      <w:bookmarkStart w:id="4" w:name="OLE_LINK2"/>
      <w:r>
        <w:rPr>
          <w:rFonts w:hint="eastAsia" w:ascii="Arial" w:hAnsi="Arial" w:cs="Arial"/>
          <w:lang w:val="en-US" w:eastAsia="zh-CN"/>
        </w:rPr>
        <w:t>末端α-半乳糖基</w:t>
      </w:r>
      <w:bookmarkEnd w:id="4"/>
      <w:r>
        <w:rPr>
          <w:rFonts w:hint="eastAsia" w:ascii="Arial" w:hAnsi="Arial" w:cs="Arial"/>
          <w:lang w:val="en-US" w:eastAsia="zh-CN"/>
        </w:rPr>
        <w:t>部分连接到载体的试剂，其中所述载体是一种赖氨酸主链，用于</w:t>
      </w:r>
      <w:bookmarkStart w:id="5" w:name="OLE_LINK4"/>
      <w:r>
        <w:rPr>
          <w:rFonts w:hint="eastAsia" w:ascii="Arial" w:hAnsi="Arial" w:cs="Arial"/>
          <w:lang w:val="en-US" w:eastAsia="zh-CN"/>
        </w:rPr>
        <w:t>预防和/或治疗</w:t>
      </w:r>
      <w:bookmarkEnd w:id="5"/>
      <w:bookmarkStart w:id="6" w:name="OLE_LINK10"/>
      <w:r>
        <w:rPr>
          <w:rFonts w:hint="eastAsia" w:ascii="Arial" w:hAnsi="Arial" w:cs="Arial"/>
          <w:lang w:val="en-US" w:eastAsia="zh-CN"/>
        </w:rPr>
        <w:t>研究对象感染</w:t>
      </w:r>
      <w:bookmarkEnd w:id="6"/>
      <w:r>
        <w:rPr>
          <w:rFonts w:hint="eastAsia" w:ascii="Arial" w:hAnsi="Arial" w:cs="Arial"/>
          <w:lang w:val="en-US" w:eastAsia="zh-CN"/>
        </w:rPr>
        <w:t>，其中所述感染是由胃肠道细菌引起</w:t>
      </w:r>
      <w:bookmarkStart w:id="11" w:name="_GoBack"/>
      <w:bookmarkEnd w:id="11"/>
      <w:r>
        <w:rPr>
          <w:rFonts w:hint="eastAsia" w:ascii="Arial" w:hAnsi="Arial" w:cs="Arial"/>
          <w:lang w:val="en-US" w:eastAsia="zh-CN"/>
        </w:rPr>
        <w:t>的，感染发生在血液、心脏、心血管系统、肝脏、肺、呼吸道、肾脏、泌尿道、中枢神经系统、皮肤、皮下组织和外科伤口。</w:t>
      </w:r>
      <w:bookmarkEnd w:id="3"/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>16.</w:t>
      </w:r>
      <w:r>
        <w:rPr>
          <w:rFonts w:ascii="Arial" w:hAnsi="Arial" w:cs="Arial"/>
          <w:highlight w:val="yellow"/>
          <w:lang w:val="en-US"/>
        </w:rPr>
        <w:tab/>
      </w:r>
      <w:bookmarkStart w:id="7" w:name="OLE_LINK6"/>
      <w:r>
        <w:rPr>
          <w:rFonts w:ascii="Arial" w:hAnsi="Arial" w:cs="Arial"/>
          <w:highlight w:val="yellow"/>
          <w:lang w:val="en-US"/>
        </w:rPr>
        <w:t>A composition comprising:</w:t>
      </w:r>
      <w:bookmarkEnd w:id="7"/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>(i) an agent comprising a terminal α-galactosyl moiety</w:t>
      </w:r>
      <w:r>
        <w:rPr>
          <w:rFonts w:ascii="Arial" w:hAnsi="Arial" w:eastAsia="TimesNewRoman" w:cs="Arial"/>
          <w:highlight w:val="yellow"/>
          <w:lang w:val="en-US"/>
        </w:rPr>
        <w:t xml:space="preserve"> linked to a support, wherein the support is a poly-L-lysine backbone</w:t>
      </w:r>
      <w:r>
        <w:rPr>
          <w:rFonts w:ascii="Arial" w:hAnsi="Arial" w:cs="Arial"/>
          <w:highlight w:val="yellow"/>
          <w:lang w:val="en-US"/>
        </w:rPr>
        <w:t>, and</w:t>
      </w: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highlight w:val="yellow"/>
          <w:lang w:val="en-US"/>
        </w:rPr>
        <w:t>(ii) an antibiotic.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highlight w:val="yellow"/>
          <w:lang w:val="en-US"/>
        </w:rPr>
        <w:t>20.</w:t>
      </w:r>
      <w:r>
        <w:rPr>
          <w:rFonts w:ascii="Arial" w:hAnsi="Arial" w:cs="Arial"/>
          <w:highlight w:val="yellow"/>
          <w:lang w:val="en-US"/>
        </w:rPr>
        <w:tab/>
      </w:r>
      <w:r>
        <w:rPr>
          <w:rFonts w:ascii="Arial" w:hAnsi="Arial" w:cs="Arial"/>
          <w:highlight w:val="yellow"/>
          <w:lang w:val="en-US"/>
        </w:rPr>
        <w:t xml:space="preserve">The composition according to any of claims 16 to 19, wherein the agent is the random copolymer </w:t>
      </w:r>
      <w:bookmarkStart w:id="8" w:name="OLE_LINK9"/>
      <w:r>
        <w:rPr>
          <w:rFonts w:ascii="Arial" w:hAnsi="Arial" w:cs="Arial"/>
          <w:highlight w:val="yellow"/>
          <w:lang w:val="en-US"/>
        </w:rPr>
        <w:t>GAS914</w:t>
      </w:r>
      <w:bookmarkEnd w:id="8"/>
      <w:r>
        <w:rPr>
          <w:rFonts w:ascii="Arial" w:hAnsi="Arial" w:cs="Arial"/>
          <w:highlight w:val="yellow"/>
          <w:lang w:val="en-US"/>
        </w:rPr>
        <w:t xml:space="preserve"> having the following structure: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zh-CN"/>
        </w:rPr>
        <w:drawing>
          <wp:inline distT="0" distB="0" distL="0" distR="0">
            <wp:extent cx="5760720" cy="3119120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highlight w:val="yellow"/>
          <w:lang w:val="en-US"/>
        </w:rPr>
        <w:t>wherein n represents the average degree of polymerization, x represents the fraction of glycosylated monomer; and 1 – x represents the fraction of thioglycerol-capped monomer.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hint="default" w:ascii="Arial" w:hAnsi="Arial" w:cs="Arial"/>
          <w:lang w:val="en-US" w:eastAsia="zh-CN"/>
        </w:rPr>
      </w:pPr>
      <w:bookmarkStart w:id="9" w:name="OLE_LINK8"/>
      <w:r>
        <w:rPr>
          <w:rFonts w:hint="eastAsia" w:ascii="Arial" w:hAnsi="Arial" w:cs="Arial"/>
          <w:lang w:val="en-US" w:eastAsia="zh-CN"/>
        </w:rPr>
        <w:t>根据权利要求16-19任意一项所述的组合物，其中</w:t>
      </w:r>
      <w:bookmarkEnd w:id="9"/>
      <w:r>
        <w:rPr>
          <w:rFonts w:hint="eastAsia" w:ascii="Arial" w:hAnsi="Arial" w:cs="Arial"/>
          <w:lang w:val="en-US" w:eastAsia="zh-CN"/>
        </w:rPr>
        <w:t>所述试剂是具有如下结构的无规共聚物GAS914：其中n代表平均聚合度，x代表糖基化单体含量；1-x代表硫代甘油封闭单体含量。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default" w:ascii="Arial" w:hAnsi="Arial" w:cs="Arial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yellow"/>
          <w:lang w:val="en-US"/>
        </w:rPr>
      </w:pPr>
      <w:r>
        <w:rPr>
          <w:rFonts w:ascii="Arial" w:hAnsi="Arial" w:cs="Arial"/>
          <w:highlight w:val="yellow"/>
          <w:lang w:val="en-US"/>
        </w:rPr>
        <w:t>21.</w:t>
      </w:r>
      <w:r>
        <w:rPr>
          <w:rFonts w:ascii="Arial" w:hAnsi="Arial" w:cs="Arial"/>
          <w:highlight w:val="yellow"/>
          <w:lang w:val="en-US"/>
        </w:rPr>
        <w:tab/>
      </w:r>
      <w:r>
        <w:rPr>
          <w:rFonts w:ascii="Arial" w:hAnsi="Arial" w:cs="Arial"/>
          <w:highlight w:val="yellow"/>
          <w:lang w:val="en-US"/>
        </w:rPr>
        <w:t>A composition according to any of claims 16 to 20 for use in medicine.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21、根据权利要求16-20任意一项所述的组合物，其可用于药物。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default" w:ascii="Arial" w:hAnsi="Arial" w:cs="Arial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highlight w:val="yellow"/>
          <w:lang w:val="en-US"/>
        </w:rPr>
        <w:t>22.</w:t>
      </w:r>
      <w:r>
        <w:rPr>
          <w:rFonts w:ascii="Arial" w:hAnsi="Arial" w:cs="Arial"/>
          <w:highlight w:val="yellow"/>
          <w:lang w:val="en-US"/>
        </w:rPr>
        <w:tab/>
      </w:r>
      <w:r>
        <w:rPr>
          <w:rFonts w:ascii="Arial" w:hAnsi="Arial" w:cs="Arial"/>
          <w:highlight w:val="yellow"/>
          <w:lang w:val="en-US"/>
        </w:rPr>
        <w:t xml:space="preserve">A composition according to any of claims 16 to 21 for use in the prevention and/or treatment of infection caused by </w:t>
      </w:r>
      <w:bookmarkStart w:id="10" w:name="OLE_LINK12"/>
      <w:r>
        <w:rPr>
          <w:rFonts w:ascii="Arial" w:hAnsi="Arial" w:cs="Arial"/>
          <w:highlight w:val="yellow"/>
          <w:lang w:val="en-US"/>
        </w:rPr>
        <w:t>bacteria of the gastrointestinal tract</w:t>
      </w:r>
      <w:bookmarkEnd w:id="10"/>
      <w:r>
        <w:rPr>
          <w:rFonts w:ascii="Arial" w:hAnsi="Arial" w:cs="Arial"/>
          <w:highlight w:val="yellow"/>
          <w:lang w:val="en-US"/>
        </w:rPr>
        <w:t xml:space="preserve"> in a subject.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22、根据权利要求16-20任意一项所述的组合物，其可用于预防和/或治疗由胃肠道细菌引起的研究对象感染。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Arial" w:hAnsi="Arial" w:cs="Arial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highlight w:val="yellow"/>
          <w:lang w:val="en-US"/>
        </w:rPr>
        <w:t>23.</w:t>
      </w:r>
      <w:r>
        <w:rPr>
          <w:rFonts w:ascii="Arial" w:hAnsi="Arial" w:cs="Arial"/>
          <w:highlight w:val="yellow"/>
          <w:lang w:val="en-US"/>
        </w:rPr>
        <w:tab/>
      </w:r>
      <w:r>
        <w:rPr>
          <w:rFonts w:ascii="Arial" w:hAnsi="Arial" w:cs="Arial"/>
          <w:highlight w:val="yellow"/>
          <w:lang w:val="en-US"/>
        </w:rPr>
        <w:t>The composition for use according to claim 22, wherein the bacteria of the gastrointestinal tract are enteric bacteria.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23、根据权利要求22所述应用的组合物，其中所述胃肠道细菌是肠内细菌。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Arial" w:hAnsi="Arial" w:cs="Arial"/>
          <w:lang w:val="en-US" w:eastAsia="zh-CN"/>
        </w:rPr>
      </w:pPr>
    </w:p>
    <w:p>
      <w:pPr>
        <w:rPr>
          <w:lang w:val="en-US"/>
        </w:rPr>
      </w:pPr>
    </w:p>
    <w:sectPr>
      <w:headerReference r:id="rId3" w:type="default"/>
      <w:footerReference r:id="rId4" w:type="default"/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cs="Arial"/>
      </w:rPr>
      <w:id w:val="-1340074808"/>
      <w:docPartObj>
        <w:docPartGallery w:val="autotext"/>
      </w:docPartObj>
    </w:sdtPr>
    <w:sdtEndPr>
      <w:rPr>
        <w:rFonts w:ascii="Arial" w:hAnsi="Arial" w:cs="Arial"/>
      </w:rPr>
    </w:sdtEndPr>
    <w:sdtContent>
      <w:p>
        <w:pPr>
          <w:pStyle w:val="3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>
    <w:pPr>
      <w:pStyle w:val="3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PCT Application No. PCT/EP2015/069334</w:t>
    </w:r>
    <w:r>
      <w:tab/>
    </w:r>
    <w:r>
      <w:tab/>
    </w:r>
    <w:r>
      <w:t>AV2016-750 n2/n31</w:t>
    </w:r>
  </w:p>
  <w:p>
    <w:pPr>
      <w:pStyle w:val="4"/>
    </w:pPr>
    <w:r>
      <w:t>INSTITUT D'INVESTIGACIÓ BIOMÈDICA DE BELLVITGE (IDIBELL)</w:t>
    </w:r>
    <w:r>
      <w:tab/>
    </w:r>
    <w:r>
      <w:t>February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CDC5"/>
    <w:multiLevelType w:val="singleLevel"/>
    <w:tmpl w:val="2E74CDC5"/>
    <w:lvl w:ilvl="0" w:tentative="0">
      <w:start w:val="2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D71"/>
    <w:rsid w:val="000C2D71"/>
    <w:rsid w:val="0064716D"/>
    <w:rsid w:val="009C7CB5"/>
    <w:rsid w:val="00B51FE8"/>
    <w:rsid w:val="1B346EAF"/>
    <w:rsid w:val="1BEB7873"/>
    <w:rsid w:val="1E670C83"/>
    <w:rsid w:val="35E67DF5"/>
    <w:rsid w:val="43566357"/>
    <w:rsid w:val="568622AE"/>
    <w:rsid w:val="638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de-DE" w:eastAsia="de-DE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/>
    </w:rPr>
  </w:style>
  <w:style w:type="paragraph" w:styleId="4">
    <w:name w:val="header"/>
    <w:basedOn w:val="1"/>
    <w:link w:val="7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/>
    </w:rPr>
  </w:style>
  <w:style w:type="character" w:customStyle="1" w:styleId="7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0"/>
      <w:sz w:val="18"/>
      <w:szCs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1092</Words>
  <Characters>6230</Characters>
  <Lines>51</Lines>
  <Paragraphs>14</Paragraphs>
  <TotalTime>2</TotalTime>
  <ScaleCrop>false</ScaleCrop>
  <LinksUpToDate>false</LinksUpToDate>
  <CharactersWithSpaces>7308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2018-01-19T09:41:00Z</dcterms:created>
  <dc:creator>Microsoft</dc:creator>
  <cp:lastModifiedBy>红猪</cp:lastModifiedBy>
  <dcterms:modified xsi:type="dcterms:W3CDTF">2019-09-11T06:12:57Z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