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2C" w:rsidRPr="002D4644" w:rsidRDefault="00EC21AC" w:rsidP="00EA70DC">
      <w:pPr>
        <w:spacing w:line="320" w:lineRule="exact"/>
        <w:jc w:val="both"/>
        <w:rPr>
          <w:rFonts w:ascii="Arial" w:hAnsi="Arial" w:cs="Arial"/>
          <w:b/>
        </w:rPr>
      </w:pPr>
      <w:r w:rsidRPr="00EC21AC">
        <w:rPr>
          <w:rFonts w:ascii="Arial" w:hAnsi="Arial" w:cs="Arial"/>
          <w:b/>
          <w:lang w:val="en-GB"/>
        </w:rPr>
        <w:t>Bridging boundaries</w:t>
      </w:r>
      <w:r w:rsidR="002D4644" w:rsidRPr="00EC21AC">
        <w:rPr>
          <w:rFonts w:ascii="Arial" w:hAnsi="Arial" w:cs="Arial"/>
          <w:b/>
          <w:lang w:val="en-GB"/>
        </w:rPr>
        <w:t xml:space="preserve"> </w:t>
      </w:r>
      <w:r w:rsidRPr="00EC21AC">
        <w:rPr>
          <w:rFonts w:ascii="Arial" w:hAnsi="Arial" w:cs="Arial"/>
          <w:b/>
          <w:lang w:val="en-GB"/>
        </w:rPr>
        <w:t>between educational</w:t>
      </w:r>
      <w:r w:rsidR="002D4644" w:rsidRPr="00EC21AC">
        <w:rPr>
          <w:rFonts w:ascii="Arial" w:hAnsi="Arial" w:cs="Arial"/>
          <w:b/>
          <w:lang w:val="en-GB"/>
        </w:rPr>
        <w:t xml:space="preserve"> cod</w:t>
      </w:r>
      <w:r w:rsidRPr="00EC21AC">
        <w:rPr>
          <w:rFonts w:ascii="Arial" w:hAnsi="Arial" w:cs="Arial"/>
          <w:b/>
          <w:lang w:val="en-GB"/>
        </w:rPr>
        <w:t>e</w:t>
      </w:r>
      <w:r w:rsidR="002D4644" w:rsidRPr="00EC21AC">
        <w:rPr>
          <w:rFonts w:ascii="Arial" w:hAnsi="Arial" w:cs="Arial"/>
          <w:b/>
          <w:lang w:val="en-GB"/>
        </w:rPr>
        <w:t xml:space="preserve">s </w:t>
      </w:r>
      <w:r>
        <w:rPr>
          <w:rFonts w:ascii="Arial" w:hAnsi="Arial" w:cs="Arial"/>
          <w:b/>
          <w:lang w:val="en-GB"/>
        </w:rPr>
        <w:t>and</w:t>
      </w:r>
      <w:r w:rsidRPr="00EC21AC">
        <w:rPr>
          <w:rFonts w:ascii="Arial" w:hAnsi="Arial" w:cs="Arial"/>
          <w:b/>
          <w:lang w:val="en-GB"/>
        </w:rPr>
        <w:t xml:space="preserve"> socialization spaces</w:t>
      </w:r>
      <w:r>
        <w:rPr>
          <w:rFonts w:ascii="Arial" w:hAnsi="Arial" w:cs="Arial"/>
          <w:b/>
        </w:rPr>
        <w:t xml:space="preserve"> </w:t>
      </w:r>
      <w:r w:rsidR="002D4644">
        <w:rPr>
          <w:rFonts w:ascii="Arial" w:hAnsi="Arial" w:cs="Arial"/>
          <w:b/>
        </w:rPr>
        <w:t xml:space="preserve">per </w:t>
      </w:r>
      <w:r w:rsidR="002D4644" w:rsidRPr="002D4644">
        <w:rPr>
          <w:rFonts w:ascii="Arial" w:hAnsi="Arial" w:cs="Arial"/>
          <w:b/>
        </w:rPr>
        <w:t>l’èxit escolar de tot l</w:t>
      </w:r>
      <w:r w:rsidR="002D4644">
        <w:rPr>
          <w:rFonts w:ascii="Arial" w:hAnsi="Arial" w:cs="Arial"/>
          <w:b/>
        </w:rPr>
        <w:t>’alumnat.</w:t>
      </w:r>
      <w:r w:rsidR="002D4644" w:rsidRPr="002D4644">
        <w:rPr>
          <w:rFonts w:ascii="Arial" w:hAnsi="Arial" w:cs="Arial"/>
          <w:b/>
        </w:rPr>
        <w:t xml:space="preserve"> </w:t>
      </w:r>
      <w:r w:rsidR="002D4644">
        <w:rPr>
          <w:rFonts w:ascii="Arial" w:hAnsi="Arial" w:cs="Arial"/>
          <w:b/>
        </w:rPr>
        <w:t>P</w:t>
      </w:r>
      <w:r w:rsidR="002D4644" w:rsidRPr="002D4644">
        <w:rPr>
          <w:rFonts w:ascii="Arial" w:hAnsi="Arial" w:cs="Arial"/>
          <w:b/>
        </w:rPr>
        <w:t>lantejament, processos i resultats del projecte de suport escolar Enxaneta</w:t>
      </w:r>
      <w:r w:rsidR="002D4644">
        <w:rPr>
          <w:rStyle w:val="Refdenotaalpie"/>
          <w:rFonts w:ascii="Arial" w:hAnsi="Arial" w:cs="Arial"/>
          <w:b/>
        </w:rPr>
        <w:footnoteReference w:id="1"/>
      </w:r>
      <w:r w:rsidR="002D4644" w:rsidRPr="002D4644">
        <w:rPr>
          <w:rFonts w:ascii="Arial" w:hAnsi="Arial" w:cs="Arial"/>
          <w:b/>
        </w:rPr>
        <w:t xml:space="preserve"> (Catalonia)</w:t>
      </w:r>
    </w:p>
    <w:p w:rsidR="002D4644" w:rsidRDefault="002D4644" w:rsidP="00EA70DC">
      <w:pPr>
        <w:spacing w:line="320" w:lineRule="exact"/>
        <w:jc w:val="both"/>
        <w:rPr>
          <w:rFonts w:ascii="Arial" w:hAnsi="Arial" w:cs="Arial"/>
        </w:rPr>
      </w:pPr>
    </w:p>
    <w:p w:rsidR="002D4644" w:rsidRPr="00DB5A75" w:rsidRDefault="002D4644" w:rsidP="00EA70DC">
      <w:pPr>
        <w:spacing w:line="320" w:lineRule="exact"/>
        <w:jc w:val="both"/>
        <w:rPr>
          <w:rFonts w:ascii="Arial" w:hAnsi="Arial" w:cs="Arial"/>
          <w:b/>
        </w:rPr>
      </w:pPr>
      <w:r w:rsidRPr="00DB5A75">
        <w:rPr>
          <w:rFonts w:ascii="Arial" w:hAnsi="Arial" w:cs="Arial"/>
          <w:b/>
        </w:rPr>
        <w:t>Abstract</w:t>
      </w:r>
      <w:r w:rsidR="00DB5A75">
        <w:rPr>
          <w:rFonts w:ascii="Arial" w:hAnsi="Arial" w:cs="Arial"/>
          <w:b/>
        </w:rPr>
        <w:t xml:space="preserve"> </w:t>
      </w:r>
      <w:r w:rsidR="00DB5A75" w:rsidRPr="00DB5A75">
        <w:rPr>
          <w:rFonts w:ascii="Arial" w:hAnsi="Arial" w:cs="Arial"/>
        </w:rPr>
        <w:t>(màx 200)</w:t>
      </w:r>
    </w:p>
    <w:p w:rsidR="00EC21AC" w:rsidRDefault="00EC21AC" w:rsidP="00EA70DC">
      <w:pPr>
        <w:spacing w:line="320" w:lineRule="exact"/>
        <w:jc w:val="both"/>
        <w:rPr>
          <w:rFonts w:ascii="Arial" w:hAnsi="Arial" w:cs="Arial"/>
        </w:rPr>
      </w:pPr>
      <w:r>
        <w:rPr>
          <w:rFonts w:ascii="Arial" w:hAnsi="Arial" w:cs="Arial"/>
        </w:rPr>
        <w:t xml:space="preserve">L’article presenta els fonaments teòrics, els plantejaments metodològics i els resultats </w:t>
      </w:r>
      <w:r w:rsidR="00464C17">
        <w:rPr>
          <w:rFonts w:ascii="Arial" w:hAnsi="Arial" w:cs="Arial"/>
        </w:rPr>
        <w:t>obtinguts</w:t>
      </w:r>
      <w:r>
        <w:rPr>
          <w:rFonts w:ascii="Arial" w:hAnsi="Arial" w:cs="Arial"/>
        </w:rPr>
        <w:t xml:space="preserve"> en el marc d’un projecte de suport escolar a </w:t>
      </w:r>
      <w:r w:rsidR="00464C17">
        <w:rPr>
          <w:rFonts w:ascii="Arial" w:hAnsi="Arial" w:cs="Arial"/>
        </w:rPr>
        <w:t xml:space="preserve">154 </w:t>
      </w:r>
      <w:r>
        <w:rPr>
          <w:rFonts w:ascii="Arial" w:hAnsi="Arial" w:cs="Arial"/>
        </w:rPr>
        <w:t>alumn</w:t>
      </w:r>
      <w:r w:rsidR="00464C17">
        <w:rPr>
          <w:rFonts w:ascii="Arial" w:hAnsi="Arial" w:cs="Arial"/>
        </w:rPr>
        <w:t>es</w:t>
      </w:r>
      <w:r>
        <w:rPr>
          <w:rFonts w:ascii="Arial" w:hAnsi="Arial" w:cs="Arial"/>
        </w:rPr>
        <w:t xml:space="preserve"> d’escola primària </w:t>
      </w:r>
      <w:r w:rsidR="00464C17">
        <w:rPr>
          <w:rFonts w:ascii="Arial" w:hAnsi="Arial" w:cs="Arial"/>
        </w:rPr>
        <w:t>amb baixos resultats acadèmics en una comarca de Catalunya (Projecte Enxaneta). Partint del model d’anàlisi dels codis educatius de Basil Bernstein, el projecte es planteja a nivell teòric, construir ponts entre la pedagogia institucional (escola) i la segmental o informal (família); entre els codis elaborats de l’escola i els restringits de les famílies; i entre</w:t>
      </w:r>
      <w:r w:rsidR="00876A0F">
        <w:rPr>
          <w:rFonts w:ascii="Arial" w:hAnsi="Arial" w:cs="Arial"/>
        </w:rPr>
        <w:t xml:space="preserve"> els </w:t>
      </w:r>
      <w:r w:rsidR="0013100B">
        <w:rPr>
          <w:rFonts w:ascii="Arial" w:hAnsi="Arial" w:cs="Arial"/>
        </w:rPr>
        <w:t xml:space="preserve">diferents </w:t>
      </w:r>
      <w:r w:rsidR="00876A0F">
        <w:rPr>
          <w:rFonts w:ascii="Arial" w:hAnsi="Arial" w:cs="Arial"/>
        </w:rPr>
        <w:t>models pedagògics (invisible</w:t>
      </w:r>
      <w:r w:rsidR="00490D50">
        <w:rPr>
          <w:rFonts w:ascii="Arial" w:hAnsi="Arial" w:cs="Arial"/>
        </w:rPr>
        <w:t xml:space="preserve"> i personal vs</w:t>
      </w:r>
      <w:r w:rsidR="00876A0F">
        <w:rPr>
          <w:rFonts w:ascii="Arial" w:hAnsi="Arial" w:cs="Arial"/>
        </w:rPr>
        <w:t xml:space="preserve"> visible</w:t>
      </w:r>
      <w:r w:rsidR="00490D50">
        <w:rPr>
          <w:rFonts w:ascii="Arial" w:hAnsi="Arial" w:cs="Arial"/>
        </w:rPr>
        <w:t xml:space="preserve"> i posicional</w:t>
      </w:r>
      <w:r w:rsidR="00876A0F">
        <w:rPr>
          <w:rFonts w:ascii="Arial" w:hAnsi="Arial" w:cs="Arial"/>
        </w:rPr>
        <w:t xml:space="preserve">). </w:t>
      </w:r>
      <w:r w:rsidR="00464C17">
        <w:rPr>
          <w:rFonts w:ascii="Arial" w:hAnsi="Arial" w:cs="Arial"/>
        </w:rPr>
        <w:t xml:space="preserve">A nivell metodològic, el projecte treballa a través d’una mentoria professional i intensiva amb infants i famílies </w:t>
      </w:r>
      <w:r w:rsidR="00D37432">
        <w:rPr>
          <w:rFonts w:ascii="Arial" w:hAnsi="Arial" w:cs="Arial"/>
        </w:rPr>
        <w:t>basades en</w:t>
      </w:r>
      <w:r w:rsidR="00F16CC6">
        <w:rPr>
          <w:rFonts w:ascii="Arial" w:hAnsi="Arial" w:cs="Arial"/>
        </w:rPr>
        <w:t xml:space="preserve"> pedagogies mixtes (Morais) </w:t>
      </w:r>
      <w:r w:rsidR="005E1AEB">
        <w:rPr>
          <w:rFonts w:ascii="Arial" w:hAnsi="Arial" w:cs="Arial"/>
        </w:rPr>
        <w:t xml:space="preserve">amb quatre objectius: </w:t>
      </w:r>
      <w:r w:rsidR="00F16CC6">
        <w:rPr>
          <w:rFonts w:ascii="Arial" w:hAnsi="Arial" w:cs="Arial"/>
        </w:rPr>
        <w:t xml:space="preserve">a) fer de pont (bridging) entre les pedagogies i codis escolars i familiars; b) fer entrar físicament i simbòlicament les famílies a </w:t>
      </w:r>
      <w:r w:rsidR="00776ED2">
        <w:rPr>
          <w:rFonts w:ascii="Arial" w:hAnsi="Arial" w:cs="Arial"/>
        </w:rPr>
        <w:t>“</w:t>
      </w:r>
      <w:r w:rsidR="00F16CC6">
        <w:rPr>
          <w:rFonts w:ascii="Arial" w:hAnsi="Arial" w:cs="Arial"/>
        </w:rPr>
        <w:t>l’espai sagrat</w:t>
      </w:r>
      <w:r w:rsidR="00776ED2">
        <w:rPr>
          <w:rFonts w:ascii="Arial" w:hAnsi="Arial" w:cs="Arial"/>
        </w:rPr>
        <w:t>”</w:t>
      </w:r>
      <w:r w:rsidR="00F16CC6">
        <w:rPr>
          <w:rFonts w:ascii="Arial" w:hAnsi="Arial" w:cs="Arial"/>
        </w:rPr>
        <w:t xml:space="preserve"> escolar i compartir-lo amb mentors i me</w:t>
      </w:r>
      <w:r w:rsidR="00776ED2">
        <w:rPr>
          <w:rFonts w:ascii="Arial" w:hAnsi="Arial" w:cs="Arial"/>
        </w:rPr>
        <w:t>s</w:t>
      </w:r>
      <w:r w:rsidR="00F16CC6">
        <w:rPr>
          <w:rFonts w:ascii="Arial" w:hAnsi="Arial" w:cs="Arial"/>
        </w:rPr>
        <w:t>tres (</w:t>
      </w:r>
      <w:r w:rsidR="0027421A">
        <w:rPr>
          <w:rFonts w:ascii="Arial" w:hAnsi="Arial" w:cs="Arial"/>
        </w:rPr>
        <w:t>Bernstein</w:t>
      </w:r>
      <w:r w:rsidR="00BE49EC">
        <w:rPr>
          <w:rFonts w:ascii="Arial" w:hAnsi="Arial" w:cs="Arial"/>
        </w:rPr>
        <w:t xml:space="preserve"> i</w:t>
      </w:r>
      <w:r w:rsidR="00F16CC6">
        <w:rPr>
          <w:rFonts w:ascii="Arial" w:hAnsi="Arial" w:cs="Arial"/>
        </w:rPr>
        <w:t xml:space="preserve"> Dubet); c) millorar les expectatives docents envers els infants i famílies</w:t>
      </w:r>
      <w:r w:rsidR="005E1AEB">
        <w:rPr>
          <w:rFonts w:ascii="Arial" w:hAnsi="Arial" w:cs="Arial"/>
        </w:rPr>
        <w:t xml:space="preserve">; d) </w:t>
      </w:r>
      <w:r w:rsidR="00696B2F">
        <w:rPr>
          <w:rFonts w:ascii="Arial" w:hAnsi="Arial" w:cs="Arial"/>
        </w:rPr>
        <w:t>amb l’objectiu final de</w:t>
      </w:r>
      <w:r w:rsidR="005E1AEB">
        <w:rPr>
          <w:rFonts w:ascii="Arial" w:hAnsi="Arial" w:cs="Arial"/>
        </w:rPr>
        <w:t xml:space="preserve"> reduir o subvertir desigualtats de partida. </w:t>
      </w:r>
      <w:r w:rsidR="00876A0F">
        <w:rPr>
          <w:rFonts w:ascii="Arial" w:hAnsi="Arial" w:cs="Arial"/>
        </w:rPr>
        <w:t xml:space="preserve">Els resultats obtinguts (disseny quasi-experimental) permeten afirmar que els infants enxaneta milloren </w:t>
      </w:r>
      <w:r w:rsidR="000F446F">
        <w:rPr>
          <w:rFonts w:ascii="Arial" w:hAnsi="Arial" w:cs="Arial"/>
        </w:rPr>
        <w:t xml:space="preserve">significativament </w:t>
      </w:r>
      <w:r w:rsidR="00876A0F">
        <w:rPr>
          <w:rFonts w:ascii="Arial" w:hAnsi="Arial" w:cs="Arial"/>
        </w:rPr>
        <w:t>més que els no enxaneta en les pr</w:t>
      </w:r>
      <w:r w:rsidR="005E1AEB">
        <w:rPr>
          <w:rFonts w:ascii="Arial" w:hAnsi="Arial" w:cs="Arial"/>
        </w:rPr>
        <w:t>oves competencials, però no</w:t>
      </w:r>
      <w:r w:rsidR="00876A0F">
        <w:rPr>
          <w:rFonts w:ascii="Arial" w:hAnsi="Arial" w:cs="Arial"/>
        </w:rPr>
        <w:t xml:space="preserve"> en </w:t>
      </w:r>
      <w:r w:rsidR="00696B2F">
        <w:rPr>
          <w:rFonts w:ascii="Arial" w:hAnsi="Arial" w:cs="Arial"/>
        </w:rPr>
        <w:t>les</w:t>
      </w:r>
      <w:r w:rsidR="00876A0F">
        <w:rPr>
          <w:rFonts w:ascii="Arial" w:hAnsi="Arial" w:cs="Arial"/>
        </w:rPr>
        <w:t xml:space="preserve"> notes escolars.  </w:t>
      </w:r>
      <w:r w:rsidR="00F16CC6">
        <w:rPr>
          <w:rFonts w:ascii="Arial" w:hAnsi="Arial" w:cs="Arial"/>
        </w:rPr>
        <w:t xml:space="preserve"> </w:t>
      </w:r>
    </w:p>
    <w:p w:rsidR="002D4644" w:rsidRPr="0082102C" w:rsidRDefault="002D4644" w:rsidP="00EA70DC">
      <w:pPr>
        <w:spacing w:line="320" w:lineRule="exact"/>
        <w:jc w:val="both"/>
        <w:rPr>
          <w:rFonts w:ascii="Arial" w:hAnsi="Arial" w:cs="Arial"/>
          <w:b/>
          <w:lang w:val="en-GB"/>
        </w:rPr>
      </w:pPr>
      <w:r w:rsidRPr="0082102C">
        <w:rPr>
          <w:rFonts w:ascii="Arial" w:hAnsi="Arial" w:cs="Arial"/>
          <w:b/>
          <w:lang w:val="en-GB"/>
        </w:rPr>
        <w:t>Key words</w:t>
      </w:r>
      <w:r w:rsidR="00DB5A75" w:rsidRPr="0082102C">
        <w:rPr>
          <w:rFonts w:ascii="Arial" w:hAnsi="Arial" w:cs="Arial"/>
          <w:b/>
          <w:lang w:val="en-GB"/>
        </w:rPr>
        <w:t xml:space="preserve"> (3-6)</w:t>
      </w:r>
    </w:p>
    <w:p w:rsidR="00C216E2" w:rsidRPr="0082102C" w:rsidRDefault="00BE49EC" w:rsidP="00EA70DC">
      <w:pPr>
        <w:spacing w:line="320" w:lineRule="exact"/>
        <w:jc w:val="both"/>
        <w:rPr>
          <w:rFonts w:ascii="Arial" w:hAnsi="Arial" w:cs="Arial"/>
          <w:lang w:val="en-GB"/>
        </w:rPr>
      </w:pPr>
      <w:r w:rsidRPr="0082102C">
        <w:rPr>
          <w:rFonts w:ascii="Arial" w:hAnsi="Arial" w:cs="Arial"/>
          <w:lang w:val="en-GB"/>
        </w:rPr>
        <w:t>Sc</w:t>
      </w:r>
      <w:r w:rsidR="00497105" w:rsidRPr="0082102C">
        <w:rPr>
          <w:rFonts w:ascii="Arial" w:hAnsi="Arial" w:cs="Arial"/>
          <w:lang w:val="en-GB"/>
        </w:rPr>
        <w:t xml:space="preserve">hool </w:t>
      </w:r>
      <w:r w:rsidR="0082102C" w:rsidRPr="0082102C">
        <w:rPr>
          <w:rFonts w:ascii="Arial" w:hAnsi="Arial" w:cs="Arial"/>
          <w:lang w:val="en-GB"/>
        </w:rPr>
        <w:t>success</w:t>
      </w:r>
      <w:r w:rsidR="00497105" w:rsidRPr="0082102C">
        <w:rPr>
          <w:rFonts w:ascii="Arial" w:hAnsi="Arial" w:cs="Arial"/>
          <w:lang w:val="en-GB"/>
        </w:rPr>
        <w:t>, mentoring, Basil B</w:t>
      </w:r>
      <w:r w:rsidRPr="0082102C">
        <w:rPr>
          <w:rFonts w:ascii="Arial" w:hAnsi="Arial" w:cs="Arial"/>
          <w:lang w:val="en-GB"/>
        </w:rPr>
        <w:t>ern</w:t>
      </w:r>
      <w:r w:rsidR="00497105" w:rsidRPr="0082102C">
        <w:rPr>
          <w:rFonts w:ascii="Arial" w:hAnsi="Arial" w:cs="Arial"/>
          <w:lang w:val="en-GB"/>
        </w:rPr>
        <w:t>s</w:t>
      </w:r>
      <w:r w:rsidRPr="0082102C">
        <w:rPr>
          <w:rFonts w:ascii="Arial" w:hAnsi="Arial" w:cs="Arial"/>
          <w:lang w:val="en-GB"/>
        </w:rPr>
        <w:t>tein, in</w:t>
      </w:r>
      <w:r w:rsidR="00497105" w:rsidRPr="0082102C">
        <w:rPr>
          <w:rFonts w:ascii="Arial" w:hAnsi="Arial" w:cs="Arial"/>
          <w:lang w:val="en-GB"/>
        </w:rPr>
        <w:t>e</w:t>
      </w:r>
      <w:r w:rsidRPr="0082102C">
        <w:rPr>
          <w:rFonts w:ascii="Arial" w:hAnsi="Arial" w:cs="Arial"/>
          <w:lang w:val="en-GB"/>
        </w:rPr>
        <w:t xml:space="preserve">qualities. </w:t>
      </w:r>
    </w:p>
    <w:p w:rsidR="00BE49EC" w:rsidRDefault="00BE49EC" w:rsidP="00EA70DC">
      <w:pPr>
        <w:spacing w:line="320" w:lineRule="exact"/>
        <w:jc w:val="both"/>
        <w:rPr>
          <w:rFonts w:ascii="Arial" w:hAnsi="Arial" w:cs="Arial"/>
        </w:rPr>
      </w:pPr>
    </w:p>
    <w:p w:rsidR="002D4644" w:rsidRDefault="002D4644" w:rsidP="00EA70DC">
      <w:pPr>
        <w:pStyle w:val="Prrafodelista"/>
        <w:numPr>
          <w:ilvl w:val="0"/>
          <w:numId w:val="1"/>
        </w:numPr>
        <w:spacing w:line="320" w:lineRule="exact"/>
        <w:jc w:val="both"/>
        <w:rPr>
          <w:rFonts w:ascii="Arial" w:hAnsi="Arial" w:cs="Arial"/>
          <w:b/>
        </w:rPr>
      </w:pPr>
      <w:r w:rsidRPr="002D4644">
        <w:rPr>
          <w:rFonts w:ascii="Arial" w:hAnsi="Arial" w:cs="Arial"/>
          <w:b/>
        </w:rPr>
        <w:t>Introducció</w:t>
      </w:r>
    </w:p>
    <w:p w:rsidR="00AB11B2" w:rsidRDefault="003E26AE" w:rsidP="00EA70DC">
      <w:pPr>
        <w:spacing w:line="320" w:lineRule="exact"/>
        <w:jc w:val="both"/>
        <w:rPr>
          <w:rFonts w:ascii="Arial" w:hAnsi="Arial" w:cs="Arial"/>
        </w:rPr>
      </w:pPr>
      <w:r w:rsidRPr="003E26AE">
        <w:rPr>
          <w:rFonts w:ascii="Arial" w:hAnsi="Arial" w:cs="Arial"/>
        </w:rPr>
        <w:t xml:space="preserve">La </w:t>
      </w:r>
      <w:r>
        <w:rPr>
          <w:rFonts w:ascii="Arial" w:hAnsi="Arial" w:cs="Arial"/>
        </w:rPr>
        <w:t xml:space="preserve">desafecció escolar, el fracàs escolar o el Early School Leaving segueixen estant, malgrat </w:t>
      </w:r>
      <w:r w:rsidR="00D37432">
        <w:rPr>
          <w:rFonts w:ascii="Arial" w:hAnsi="Arial" w:cs="Arial"/>
        </w:rPr>
        <w:t xml:space="preserve">els </w:t>
      </w:r>
      <w:r>
        <w:rPr>
          <w:rFonts w:ascii="Arial" w:hAnsi="Arial" w:cs="Arial"/>
        </w:rPr>
        <w:t>molts esforços en les darreres dècades</w:t>
      </w:r>
      <w:r w:rsidR="00D37432">
        <w:rPr>
          <w:rFonts w:ascii="Arial" w:hAnsi="Arial" w:cs="Arial"/>
        </w:rPr>
        <w:t>,</w:t>
      </w:r>
      <w:r>
        <w:rPr>
          <w:rFonts w:ascii="Arial" w:hAnsi="Arial" w:cs="Arial"/>
        </w:rPr>
        <w:t xml:space="preserve"> al centre de les preocupacions de les nostres societats europees. El somni d’una autèntica escolarització equitativa i inclusiva en el seu accés, el seus seus processos i en els seus resultats per a tot l’alumnat (Demeuse and Baye 2005) és encara lluny de fer-se realitat (Dyson and Squires 2016)</w:t>
      </w:r>
      <w:r w:rsidR="001D4F44">
        <w:rPr>
          <w:rFonts w:ascii="Arial" w:hAnsi="Arial" w:cs="Arial"/>
        </w:rPr>
        <w:t>. Des dels anys 60, han estat milers les recerques que han aportat dades molt rellevants sobre com els capitals educatius i econòmics dels progenitors (Bourdieu 1997), el nivell de segregació escolar (Ball and Vincent 200</w:t>
      </w:r>
      <w:r w:rsidR="00612DD9">
        <w:rPr>
          <w:rFonts w:ascii="Arial" w:hAnsi="Arial" w:cs="Arial"/>
        </w:rPr>
        <w:t>5) o les expectatives docents (Rist 1970</w:t>
      </w:r>
      <w:r w:rsidR="001D4F44">
        <w:rPr>
          <w:rFonts w:ascii="Arial" w:hAnsi="Arial" w:cs="Arial"/>
        </w:rPr>
        <w:t xml:space="preserve">) facilitaven la reproducció de desigualtats socials existents a l’escola. Fent que, de manera molt significativa, els capitals familiars siguin encara avui, uns grans </w:t>
      </w:r>
      <w:r w:rsidR="001D4F44">
        <w:rPr>
          <w:rFonts w:ascii="Arial" w:hAnsi="Arial" w:cs="Arial"/>
        </w:rPr>
        <w:lastRenderedPageBreak/>
        <w:t xml:space="preserve">predictors del nivell d’èxit o fracàs escolar (OCDE 2015). </w:t>
      </w:r>
      <w:r w:rsidR="00194E40">
        <w:rPr>
          <w:rFonts w:ascii="Arial" w:hAnsi="Arial" w:cs="Arial"/>
        </w:rPr>
        <w:t>Així, s</w:t>
      </w:r>
      <w:r w:rsidR="00101CE4">
        <w:rPr>
          <w:rFonts w:ascii="Arial" w:hAnsi="Arial" w:cs="Arial"/>
        </w:rPr>
        <w:t xml:space="preserve">i ve tenim robustes evidències al voltant de </w:t>
      </w:r>
      <w:r w:rsidR="00101CE4" w:rsidRPr="00101CE4">
        <w:rPr>
          <w:rFonts w:ascii="Arial" w:hAnsi="Arial" w:cs="Arial"/>
          <w:i/>
        </w:rPr>
        <w:t>què</w:t>
      </w:r>
      <w:r w:rsidR="00101CE4">
        <w:rPr>
          <w:rFonts w:ascii="Arial" w:hAnsi="Arial" w:cs="Arial"/>
        </w:rPr>
        <w:t xml:space="preserve"> passa al sistema educatiu formal com a espai de reproducció de desigualtats socials, també és cert que no han estat tant nombroses les recerques que s’han interrogat per </w:t>
      </w:r>
      <w:r w:rsidR="00101CE4" w:rsidRPr="00101CE4">
        <w:rPr>
          <w:rFonts w:ascii="Arial" w:hAnsi="Arial" w:cs="Arial"/>
          <w:i/>
        </w:rPr>
        <w:t>com</w:t>
      </w:r>
      <w:r w:rsidR="00101CE4">
        <w:rPr>
          <w:rFonts w:ascii="Arial" w:hAnsi="Arial" w:cs="Arial"/>
        </w:rPr>
        <w:t xml:space="preserve"> es donen, de manera concreta, quotidiana i precisa aquests processos de (re)producció de desigualtats a l’escola. Així, per una banda, les recerques que analitzen els inputs i els outputs escolars certifiquen aquesta dificultat per part de l’escola de revertir desigualtats familiars d’</w:t>
      </w:r>
      <w:r w:rsidR="008A3E92">
        <w:rPr>
          <w:rFonts w:ascii="Arial" w:hAnsi="Arial" w:cs="Arial"/>
        </w:rPr>
        <w:t>origen</w:t>
      </w:r>
      <w:r w:rsidR="00101CE4">
        <w:rPr>
          <w:rFonts w:ascii="Arial" w:hAnsi="Arial" w:cs="Arial"/>
        </w:rPr>
        <w:t xml:space="preserve">. Però per l’altra, tenim encara poques eines que ens indiquin com i de quina manera aquestes desigualtats es </w:t>
      </w:r>
      <w:r w:rsidR="008A3E92">
        <w:rPr>
          <w:rFonts w:ascii="Arial" w:hAnsi="Arial" w:cs="Arial"/>
        </w:rPr>
        <w:t>(re)produeixen</w:t>
      </w:r>
      <w:r w:rsidR="00101CE4">
        <w:rPr>
          <w:rFonts w:ascii="Arial" w:hAnsi="Arial" w:cs="Arial"/>
        </w:rPr>
        <w:t xml:space="preserve"> en el dia a dia </w:t>
      </w:r>
      <w:r w:rsidR="008A3E92">
        <w:rPr>
          <w:rFonts w:ascii="Arial" w:hAnsi="Arial" w:cs="Arial"/>
        </w:rPr>
        <w:t xml:space="preserve">escolar </w:t>
      </w:r>
      <w:r w:rsidR="00101CE4">
        <w:rPr>
          <w:rFonts w:ascii="Arial" w:hAnsi="Arial" w:cs="Arial"/>
        </w:rPr>
        <w:t xml:space="preserve">i amb això, com poden ser combatudes de manera eficaç. Sens dubte, aquesta va ser la principal aportació de Basil Bernstein a la sociologia de l’educació de la segona meitat del segle XX. </w:t>
      </w:r>
      <w:r w:rsidR="008A3E92">
        <w:rPr>
          <w:rFonts w:ascii="Arial" w:hAnsi="Arial" w:cs="Arial"/>
        </w:rPr>
        <w:t xml:space="preserve">Ja que </w:t>
      </w:r>
      <w:r w:rsidR="00AB11B2">
        <w:rPr>
          <w:rFonts w:ascii="Arial" w:hAnsi="Arial" w:cs="Arial"/>
        </w:rPr>
        <w:t xml:space="preserve">es va preocupar durant quatre dècades d’obrir la caixa negra de l’escola en el marc de la seva recerca sobre </w:t>
      </w:r>
      <w:r w:rsidR="00AB11B2" w:rsidRPr="00936E4B">
        <w:rPr>
          <w:rFonts w:ascii="Arial" w:hAnsi="Arial" w:cs="Arial"/>
          <w:i/>
        </w:rPr>
        <w:t>com</w:t>
      </w:r>
      <w:r w:rsidR="00AB11B2">
        <w:rPr>
          <w:rFonts w:ascii="Arial" w:hAnsi="Arial" w:cs="Arial"/>
        </w:rPr>
        <w:t xml:space="preserve"> es dóna la transmissió </w:t>
      </w:r>
      <w:r w:rsidR="00EF3166">
        <w:rPr>
          <w:rFonts w:ascii="Arial" w:hAnsi="Arial" w:cs="Arial"/>
        </w:rPr>
        <w:t xml:space="preserve">cultural i </w:t>
      </w:r>
      <w:r w:rsidR="00AB11B2">
        <w:rPr>
          <w:rFonts w:ascii="Arial" w:hAnsi="Arial" w:cs="Arial"/>
        </w:rPr>
        <w:t>la socialització de les noves generacions. Per a Bernstein l’objectiu era comprendre com allò macro (desigualtats, relacions de poder, dinàmiques de control) s’esdevenien de manera concreta i precisa en el dia a dia de l’escola</w:t>
      </w:r>
      <w:r w:rsidR="00C760B7">
        <w:rPr>
          <w:rFonts w:ascii="Arial" w:hAnsi="Arial" w:cs="Arial"/>
        </w:rPr>
        <w:t xml:space="preserve"> (sociologia de la pedagogia),</w:t>
      </w:r>
      <w:r w:rsidR="00AB11B2">
        <w:rPr>
          <w:rFonts w:ascii="Arial" w:hAnsi="Arial" w:cs="Arial"/>
        </w:rPr>
        <w:t xml:space="preserve"> (re)produint </w:t>
      </w:r>
      <w:r w:rsidR="00EF3166">
        <w:rPr>
          <w:rFonts w:ascii="Arial" w:hAnsi="Arial" w:cs="Arial"/>
        </w:rPr>
        <w:t xml:space="preserve">alhora </w:t>
      </w:r>
      <w:r w:rsidR="00AB11B2">
        <w:rPr>
          <w:rFonts w:ascii="Arial" w:hAnsi="Arial" w:cs="Arial"/>
        </w:rPr>
        <w:t>les desigualtats prèvies</w:t>
      </w:r>
      <w:r w:rsidR="00EF3166">
        <w:rPr>
          <w:rFonts w:ascii="Arial" w:hAnsi="Arial" w:cs="Arial"/>
        </w:rPr>
        <w:t xml:space="preserve">  i les identitats dels infants</w:t>
      </w:r>
      <w:r w:rsidR="00AB11B2">
        <w:rPr>
          <w:rFonts w:ascii="Arial" w:hAnsi="Arial" w:cs="Arial"/>
        </w:rPr>
        <w:t xml:space="preserve">. En aquesta línia, </w:t>
      </w:r>
      <w:r w:rsidR="00EF3166">
        <w:rPr>
          <w:rFonts w:ascii="Arial" w:hAnsi="Arial" w:cs="Arial"/>
        </w:rPr>
        <w:t xml:space="preserve">de la següent manera </w:t>
      </w:r>
      <w:r w:rsidR="00AB11B2">
        <w:rPr>
          <w:rFonts w:ascii="Arial" w:hAnsi="Arial" w:cs="Arial"/>
        </w:rPr>
        <w:t>explicitava</w:t>
      </w:r>
      <w:r w:rsidR="00EF3166">
        <w:rPr>
          <w:rFonts w:ascii="Arial" w:hAnsi="Arial" w:cs="Arial"/>
        </w:rPr>
        <w:t xml:space="preserve"> el seu projecte de recerca,</w:t>
      </w:r>
      <w:r w:rsidR="00AB11B2">
        <w:rPr>
          <w:rFonts w:ascii="Arial" w:hAnsi="Arial" w:cs="Arial"/>
        </w:rPr>
        <w:t xml:space="preserve"> en el marc del </w:t>
      </w:r>
      <w:r w:rsidR="00EF3166">
        <w:rPr>
          <w:rFonts w:ascii="Arial" w:hAnsi="Arial" w:cs="Arial"/>
        </w:rPr>
        <w:t xml:space="preserve">clàssic llibre coordinat per M. Young </w:t>
      </w:r>
      <w:r w:rsidR="00AB11B2">
        <w:rPr>
          <w:rFonts w:ascii="Arial" w:hAnsi="Arial" w:cs="Arial"/>
        </w:rPr>
        <w:t xml:space="preserve">que </w:t>
      </w:r>
      <w:r w:rsidR="00EF3166">
        <w:rPr>
          <w:rFonts w:ascii="Arial" w:hAnsi="Arial" w:cs="Arial"/>
        </w:rPr>
        <w:t>proposava una</w:t>
      </w:r>
      <w:r w:rsidR="00AB11B2">
        <w:rPr>
          <w:rFonts w:ascii="Arial" w:hAnsi="Arial" w:cs="Arial"/>
        </w:rPr>
        <w:t xml:space="preserve"> “nova sociologia de l’educació”, (Bernstein,</w:t>
      </w:r>
      <w:r w:rsidR="00AB11B2" w:rsidRPr="00AB11B2">
        <w:rPr>
          <w:rFonts w:ascii="Arial" w:hAnsi="Arial" w:cs="Arial"/>
        </w:rPr>
        <w:t xml:space="preserve"> </w:t>
      </w:r>
      <w:r w:rsidR="00EF3166">
        <w:rPr>
          <w:rFonts w:ascii="Arial" w:hAnsi="Arial" w:cs="Arial"/>
        </w:rPr>
        <w:t>1971:47):</w:t>
      </w:r>
    </w:p>
    <w:p w:rsidR="005C23F5" w:rsidRPr="005C23F5" w:rsidRDefault="00AB11B2" w:rsidP="00EA70DC">
      <w:pPr>
        <w:spacing w:line="320" w:lineRule="exact"/>
        <w:jc w:val="both"/>
        <w:rPr>
          <w:rFonts w:ascii="Arial" w:hAnsi="Arial" w:cs="Arial"/>
        </w:rPr>
      </w:pPr>
      <w:r>
        <w:rPr>
          <w:rFonts w:ascii="Arial" w:hAnsi="Arial" w:cs="Arial"/>
        </w:rPr>
        <w:t>“</w:t>
      </w:r>
      <w:r w:rsidR="005C23F5" w:rsidRPr="00AB11B2">
        <w:rPr>
          <w:rFonts w:ascii="Arial" w:hAnsi="Arial" w:cs="Arial"/>
        </w:rPr>
        <w:t xml:space="preserve">How a society selects, classifies, distributes, transmits and evaluates the educational knowledge it consider to be public, reflects both the distribution of power and the principles of social control. From this point of view, differences within and change in the organization, transmission and evaluation of educational knowledge should be a major area of sociological interest. </w:t>
      </w:r>
    </w:p>
    <w:p w:rsidR="00ED7680" w:rsidRDefault="00736503" w:rsidP="00EA70DC">
      <w:pPr>
        <w:spacing w:line="320" w:lineRule="exact"/>
        <w:jc w:val="both"/>
        <w:rPr>
          <w:rFonts w:ascii="Arial" w:hAnsi="Arial" w:cs="Arial"/>
        </w:rPr>
      </w:pPr>
      <w:r>
        <w:rPr>
          <w:rFonts w:ascii="Arial" w:hAnsi="Arial" w:cs="Arial"/>
        </w:rPr>
        <w:t xml:space="preserve">Creiem que aquesta anàlisi que Bernstein ofereix sobre </w:t>
      </w:r>
      <w:r w:rsidRPr="00736503">
        <w:rPr>
          <w:rFonts w:ascii="Arial" w:hAnsi="Arial" w:cs="Arial"/>
          <w:i/>
        </w:rPr>
        <w:t>com</w:t>
      </w:r>
      <w:r>
        <w:rPr>
          <w:rFonts w:ascii="Arial" w:hAnsi="Arial" w:cs="Arial"/>
        </w:rPr>
        <w:t xml:space="preserve"> es donen els microprocessos educatius dins de l’escola </w:t>
      </w:r>
      <w:r w:rsidR="00C65D28">
        <w:rPr>
          <w:rFonts w:ascii="Arial" w:hAnsi="Arial" w:cs="Arial"/>
        </w:rPr>
        <w:t xml:space="preserve">i el seu vincle amb les dinàmiques socials de desigualats, poder i control </w:t>
      </w:r>
      <w:r w:rsidR="00FB1A10">
        <w:rPr>
          <w:rFonts w:ascii="Arial" w:hAnsi="Arial" w:cs="Arial"/>
        </w:rPr>
        <w:t xml:space="preserve">en relació al educational knowledge </w:t>
      </w:r>
      <w:r w:rsidR="003C4276">
        <w:rPr>
          <w:rFonts w:ascii="Arial" w:hAnsi="Arial" w:cs="Arial"/>
        </w:rPr>
        <w:t xml:space="preserve">és clau </w:t>
      </w:r>
      <w:r>
        <w:rPr>
          <w:rFonts w:ascii="Arial" w:hAnsi="Arial" w:cs="Arial"/>
        </w:rPr>
        <w:t xml:space="preserve">a l’hora de construir un projecte </w:t>
      </w:r>
      <w:r w:rsidR="00ED7680">
        <w:rPr>
          <w:rFonts w:ascii="Arial" w:hAnsi="Arial" w:cs="Arial"/>
        </w:rPr>
        <w:t xml:space="preserve">de suport escolar </w:t>
      </w:r>
      <w:r>
        <w:rPr>
          <w:rFonts w:ascii="Arial" w:hAnsi="Arial" w:cs="Arial"/>
        </w:rPr>
        <w:t xml:space="preserve">contra la desafecció </w:t>
      </w:r>
      <w:r w:rsidR="00ED7680">
        <w:rPr>
          <w:rFonts w:ascii="Arial" w:hAnsi="Arial" w:cs="Arial"/>
        </w:rPr>
        <w:t xml:space="preserve">i el fracàs </w:t>
      </w:r>
      <w:r>
        <w:rPr>
          <w:rFonts w:ascii="Arial" w:hAnsi="Arial" w:cs="Arial"/>
        </w:rPr>
        <w:t xml:space="preserve">escolar. </w:t>
      </w:r>
      <w:r w:rsidR="00537AF8">
        <w:rPr>
          <w:rFonts w:ascii="Arial" w:hAnsi="Arial" w:cs="Arial"/>
        </w:rPr>
        <w:t xml:space="preserve">En aquest article, presentem les bases teòriques i metodològiques del projecte de suport escolar Enxaneta així com els seus resultats al cap d’un any de la seva aplicació en 154 infants </w:t>
      </w:r>
      <w:r w:rsidR="00C26DFB">
        <w:rPr>
          <w:rFonts w:ascii="Arial" w:hAnsi="Arial" w:cs="Arial"/>
        </w:rPr>
        <w:t xml:space="preserve">i famílies </w:t>
      </w:r>
      <w:r w:rsidR="00537AF8">
        <w:rPr>
          <w:rFonts w:ascii="Arial" w:hAnsi="Arial" w:cs="Arial"/>
        </w:rPr>
        <w:t xml:space="preserve">de la comarca d’Osona, a la Catalunya semi-rural. Aquest projecte, dissenyat i promogut des del </w:t>
      </w:r>
      <w:r w:rsidR="00C26DFB">
        <w:rPr>
          <w:rFonts w:ascii="Arial" w:hAnsi="Arial" w:cs="Arial"/>
        </w:rPr>
        <w:t>seu inici</w:t>
      </w:r>
      <w:r w:rsidR="00537AF8">
        <w:rPr>
          <w:rFonts w:ascii="Arial" w:hAnsi="Arial" w:cs="Arial"/>
        </w:rPr>
        <w:t xml:space="preserve"> entre el Consell Comarcal, la Universitat, 12 ajuntaments i 15 direccions d’escola, vol ser un suport a infants dels primers cursos </w:t>
      </w:r>
      <w:r w:rsidR="00F839F2">
        <w:rPr>
          <w:rFonts w:ascii="Arial" w:hAnsi="Arial" w:cs="Arial"/>
        </w:rPr>
        <w:t xml:space="preserve">de primària que obtenen notes baixes. El target d’infants són d’entre primer i tercer curs amb notes mitjanes entre 2 i 5 sobre 10 en les matèries instrumentals (llengua i mates). El projecte es desenvolupa a través d’una mentoria professional que duen a terme graduats en magisteri, educació social o psicologia triats i formats específicament pel projecte (30 hores inicials més formació de 2 hores mensuals </w:t>
      </w:r>
      <w:r w:rsidR="00C26DFB">
        <w:rPr>
          <w:rFonts w:ascii="Arial" w:hAnsi="Arial" w:cs="Arial"/>
        </w:rPr>
        <w:t>específiques</w:t>
      </w:r>
      <w:r w:rsidR="00F839F2">
        <w:rPr>
          <w:rFonts w:ascii="Arial" w:hAnsi="Arial" w:cs="Arial"/>
        </w:rPr>
        <w:t xml:space="preserve">). I que inclou quatre tardes a la setmana d’un mentor/a amb 2 infants durant 1’30 hores, més una sessió setmanal amb tots els infants, els seus pares i/o mares i algun mestre de l’escola. </w:t>
      </w:r>
      <w:r w:rsidR="005D4183">
        <w:rPr>
          <w:rFonts w:ascii="Arial" w:hAnsi="Arial" w:cs="Arial"/>
        </w:rPr>
        <w:t xml:space="preserve">El </w:t>
      </w:r>
      <w:r w:rsidR="00C26DFB">
        <w:rPr>
          <w:rFonts w:ascii="Arial" w:hAnsi="Arial" w:cs="Arial"/>
        </w:rPr>
        <w:t xml:space="preserve">plantejament </w:t>
      </w:r>
      <w:r w:rsidR="005D4183">
        <w:rPr>
          <w:rFonts w:ascii="Arial" w:hAnsi="Arial" w:cs="Arial"/>
        </w:rPr>
        <w:t xml:space="preserve">d’aquest projecte es </w:t>
      </w:r>
      <w:r w:rsidR="00C26DFB">
        <w:rPr>
          <w:rFonts w:ascii="Arial" w:hAnsi="Arial" w:cs="Arial"/>
        </w:rPr>
        <w:t xml:space="preserve">fonamenta en </w:t>
      </w:r>
      <w:r w:rsidR="005D4183">
        <w:rPr>
          <w:rFonts w:ascii="Arial" w:hAnsi="Arial" w:cs="Arial"/>
        </w:rPr>
        <w:t>la idea de les pedagogies mixtes (Morais</w:t>
      </w:r>
      <w:r w:rsidR="00C070BD">
        <w:rPr>
          <w:rFonts w:ascii="Arial" w:hAnsi="Arial" w:cs="Arial"/>
        </w:rPr>
        <w:t xml:space="preserve"> 2002</w:t>
      </w:r>
      <w:r w:rsidR="005D4183">
        <w:rPr>
          <w:rFonts w:ascii="Arial" w:hAnsi="Arial" w:cs="Arial"/>
        </w:rPr>
        <w:t xml:space="preserve">) que han de ser les que permetin que les famílies i l’escola construeixin </w:t>
      </w:r>
      <w:r w:rsidR="005D4183">
        <w:rPr>
          <w:rFonts w:ascii="Arial" w:hAnsi="Arial" w:cs="Arial"/>
        </w:rPr>
        <w:lastRenderedPageBreak/>
        <w:t xml:space="preserve">ponts sobre les diferències i les </w:t>
      </w:r>
      <w:r w:rsidR="003D5523">
        <w:rPr>
          <w:rFonts w:ascii="Arial" w:hAnsi="Arial" w:cs="Arial"/>
        </w:rPr>
        <w:t>desigualats</w:t>
      </w:r>
      <w:r w:rsidR="005D4183">
        <w:rPr>
          <w:rFonts w:ascii="Arial" w:hAnsi="Arial" w:cs="Arial"/>
        </w:rPr>
        <w:t xml:space="preserve"> en</w:t>
      </w:r>
      <w:r w:rsidR="000F446F">
        <w:rPr>
          <w:rFonts w:ascii="Arial" w:hAnsi="Arial" w:cs="Arial"/>
        </w:rPr>
        <w:t>tre</w:t>
      </w:r>
      <w:r w:rsidR="005D4183">
        <w:rPr>
          <w:rFonts w:ascii="Arial" w:hAnsi="Arial" w:cs="Arial"/>
        </w:rPr>
        <w:t xml:space="preserve"> els seus codis i </w:t>
      </w:r>
      <w:r w:rsidR="00C070BD">
        <w:rPr>
          <w:rFonts w:ascii="Arial" w:hAnsi="Arial" w:cs="Arial"/>
        </w:rPr>
        <w:t>pedagogies</w:t>
      </w:r>
      <w:r w:rsidR="005D4183">
        <w:rPr>
          <w:rFonts w:ascii="Arial" w:hAnsi="Arial" w:cs="Arial"/>
        </w:rPr>
        <w:t xml:space="preserve"> respectives (</w:t>
      </w:r>
      <w:r w:rsidR="00963377">
        <w:rPr>
          <w:rFonts w:ascii="Arial" w:hAnsi="Arial" w:cs="Arial"/>
        </w:rPr>
        <w:t>Bernstein</w:t>
      </w:r>
      <w:r w:rsidR="00C36486">
        <w:rPr>
          <w:rFonts w:ascii="Arial" w:hAnsi="Arial" w:cs="Arial"/>
        </w:rPr>
        <w:t xml:space="preserve"> 1971, 1973a, 1973b</w:t>
      </w:r>
      <w:r w:rsidR="002D15FE">
        <w:rPr>
          <w:rFonts w:ascii="Arial" w:hAnsi="Arial" w:cs="Arial"/>
        </w:rPr>
        <w:t xml:space="preserve">, 1991, </w:t>
      </w:r>
      <w:r w:rsidR="005D4183">
        <w:rPr>
          <w:rFonts w:ascii="Arial" w:hAnsi="Arial" w:cs="Arial"/>
        </w:rPr>
        <w:t>1997): elaborat i restringit; agregat i integrat; visibles i invisibles. I amb això, el projecte es planteja no només prevenir la desafecció i el futur fracàs escolar, sinó que també es planteja com a hipòtesi que ha de subvertir desigualtats (familiars) de partida i que els infants del projecte (grup diana</w:t>
      </w:r>
      <w:r w:rsidR="00AA2938">
        <w:rPr>
          <w:rFonts w:ascii="Arial" w:hAnsi="Arial" w:cs="Arial"/>
        </w:rPr>
        <w:t xml:space="preserve"> 154 infants i les seves famílies</w:t>
      </w:r>
      <w:r w:rsidR="005D4183">
        <w:rPr>
          <w:rFonts w:ascii="Arial" w:hAnsi="Arial" w:cs="Arial"/>
        </w:rPr>
        <w:t>) millorin més que els seus companys de classe (grup control</w:t>
      </w:r>
      <w:r w:rsidR="00AA2938">
        <w:rPr>
          <w:rFonts w:ascii="Arial" w:hAnsi="Arial" w:cs="Arial"/>
        </w:rPr>
        <w:t xml:space="preserve"> de 1297 infants</w:t>
      </w:r>
      <w:r w:rsidR="005D4183">
        <w:rPr>
          <w:rFonts w:ascii="Arial" w:hAnsi="Arial" w:cs="Arial"/>
        </w:rPr>
        <w:t xml:space="preserve">) en l’evolució de notes i de les proves de competències bàsiques </w:t>
      </w:r>
      <w:r w:rsidR="00AA2938">
        <w:rPr>
          <w:rFonts w:ascii="Arial" w:hAnsi="Arial" w:cs="Arial"/>
        </w:rPr>
        <w:t xml:space="preserve">entre </w:t>
      </w:r>
      <w:r w:rsidR="00D877B8">
        <w:rPr>
          <w:rFonts w:ascii="Arial" w:hAnsi="Arial" w:cs="Arial"/>
        </w:rPr>
        <w:t>l’octubre</w:t>
      </w:r>
      <w:r w:rsidR="00AA2938">
        <w:rPr>
          <w:rFonts w:ascii="Arial" w:hAnsi="Arial" w:cs="Arial"/>
        </w:rPr>
        <w:t xml:space="preserve"> de 2015 (pre</w:t>
      </w:r>
      <w:r w:rsidR="00C26DFB">
        <w:rPr>
          <w:rFonts w:ascii="Arial" w:hAnsi="Arial" w:cs="Arial"/>
        </w:rPr>
        <w:t>-test</w:t>
      </w:r>
      <w:r w:rsidR="00AA2938">
        <w:rPr>
          <w:rFonts w:ascii="Arial" w:hAnsi="Arial" w:cs="Arial"/>
        </w:rPr>
        <w:t>) i el maig de 2016 (post</w:t>
      </w:r>
      <w:r w:rsidR="00C26DFB">
        <w:rPr>
          <w:rFonts w:ascii="Arial" w:hAnsi="Arial" w:cs="Arial"/>
        </w:rPr>
        <w:t>-test</w:t>
      </w:r>
      <w:r w:rsidR="00AA2938">
        <w:rPr>
          <w:rFonts w:ascii="Arial" w:hAnsi="Arial" w:cs="Arial"/>
        </w:rPr>
        <w:t>)</w:t>
      </w:r>
      <w:r w:rsidR="00C26DFB">
        <w:rPr>
          <w:rFonts w:ascii="Arial" w:hAnsi="Arial" w:cs="Arial"/>
        </w:rPr>
        <w:t>.</w:t>
      </w:r>
      <w:r w:rsidR="00AA2938">
        <w:rPr>
          <w:rFonts w:ascii="Arial" w:hAnsi="Arial" w:cs="Arial"/>
        </w:rPr>
        <w:t xml:space="preserve"> </w:t>
      </w:r>
      <w:r w:rsidR="00C070BD">
        <w:rPr>
          <w:rFonts w:ascii="Arial" w:hAnsi="Arial" w:cs="Arial"/>
        </w:rPr>
        <w:t xml:space="preserve">Vegem en primer lloc els fonaments teòrics del projecte i </w:t>
      </w:r>
      <w:r w:rsidR="00FE1CCB">
        <w:rPr>
          <w:rFonts w:ascii="Arial" w:hAnsi="Arial" w:cs="Arial"/>
        </w:rPr>
        <w:t xml:space="preserve">de </w:t>
      </w:r>
      <w:r w:rsidR="00C070BD">
        <w:rPr>
          <w:rFonts w:ascii="Arial" w:hAnsi="Arial" w:cs="Arial"/>
        </w:rPr>
        <w:t xml:space="preserve">la seva hipòtesi. </w:t>
      </w:r>
    </w:p>
    <w:p w:rsidR="00AF0F9C" w:rsidRDefault="00AF0F9C" w:rsidP="00EA70DC">
      <w:pPr>
        <w:spacing w:line="320" w:lineRule="exact"/>
        <w:jc w:val="both"/>
        <w:rPr>
          <w:rFonts w:ascii="Arial" w:hAnsi="Arial" w:cs="Arial"/>
          <w:b/>
        </w:rPr>
      </w:pPr>
    </w:p>
    <w:p w:rsidR="00FD2617" w:rsidRPr="00FD2617" w:rsidRDefault="00FD2617" w:rsidP="00EA70DC">
      <w:pPr>
        <w:pStyle w:val="Prrafodelista"/>
        <w:numPr>
          <w:ilvl w:val="0"/>
          <w:numId w:val="1"/>
        </w:numPr>
        <w:spacing w:line="320" w:lineRule="exact"/>
        <w:jc w:val="both"/>
        <w:rPr>
          <w:rFonts w:ascii="Arial" w:hAnsi="Arial" w:cs="Arial"/>
          <w:b/>
        </w:rPr>
      </w:pPr>
      <w:r>
        <w:rPr>
          <w:rFonts w:ascii="Arial" w:hAnsi="Arial" w:cs="Arial"/>
          <w:b/>
        </w:rPr>
        <w:t>Construir ponts entre codis, pedagogies i espais de socialització per subvertir desigualtats escolars. Bases teòriques del projecte de suport escolar Enxaneta</w:t>
      </w:r>
    </w:p>
    <w:p w:rsidR="00372E6F" w:rsidRDefault="00372E6F" w:rsidP="00EA70DC">
      <w:pPr>
        <w:spacing w:line="320" w:lineRule="exact"/>
        <w:jc w:val="both"/>
        <w:rPr>
          <w:rFonts w:ascii="Arial" w:hAnsi="Arial" w:cs="Arial"/>
        </w:rPr>
      </w:pPr>
      <w:r w:rsidRPr="00372E6F">
        <w:rPr>
          <w:rFonts w:ascii="Arial" w:hAnsi="Arial" w:cs="Arial"/>
        </w:rPr>
        <w:t>Basil Bernstein va construir i reconstruir la seva teoria de la transmissió cultural i la socialització basant-se, fonamentalment, en tres conceptes clau: currículum, pedagogia i avaluació. Ell mateix els definia dient que (1973b, 85): “</w:t>
      </w:r>
      <w:r w:rsidRPr="00134BA3">
        <w:rPr>
          <w:rFonts w:ascii="Arial" w:hAnsi="Arial" w:cs="Arial"/>
          <w:lang w:val="en-GB"/>
        </w:rPr>
        <w:t>Curriculum defines what counts as valid knowledge, pedagogy defines what counts as valid transmission of knowledge, and evaluation defines what counts as a valid realization of the knowledge on the part of the taught</w:t>
      </w:r>
      <w:r w:rsidRPr="00372E6F">
        <w:rPr>
          <w:rFonts w:ascii="Arial" w:hAnsi="Arial" w:cs="Arial"/>
        </w:rPr>
        <w:t xml:space="preserve">”. </w:t>
      </w:r>
      <w:r>
        <w:rPr>
          <w:rFonts w:ascii="Arial" w:hAnsi="Arial" w:cs="Arial"/>
        </w:rPr>
        <w:t xml:space="preserve">Per Bernstein, el </w:t>
      </w:r>
      <w:r w:rsidRPr="00286455">
        <w:rPr>
          <w:rFonts w:ascii="Arial" w:hAnsi="Arial" w:cs="Arial"/>
          <w:i/>
        </w:rPr>
        <w:t>què</w:t>
      </w:r>
      <w:r>
        <w:rPr>
          <w:rFonts w:ascii="Arial" w:hAnsi="Arial" w:cs="Arial"/>
        </w:rPr>
        <w:t xml:space="preserve"> es transmet en educació, el </w:t>
      </w:r>
      <w:r w:rsidRPr="00286455">
        <w:rPr>
          <w:rFonts w:ascii="Arial" w:hAnsi="Arial" w:cs="Arial"/>
          <w:i/>
        </w:rPr>
        <w:t>com</w:t>
      </w:r>
      <w:r>
        <w:rPr>
          <w:rFonts w:ascii="Arial" w:hAnsi="Arial" w:cs="Arial"/>
        </w:rPr>
        <w:t xml:space="preserve"> es transmet i la seva </w:t>
      </w:r>
      <w:r w:rsidRPr="00286455">
        <w:rPr>
          <w:rFonts w:ascii="Arial" w:hAnsi="Arial" w:cs="Arial"/>
          <w:i/>
        </w:rPr>
        <w:t>avaluació</w:t>
      </w:r>
      <w:r>
        <w:rPr>
          <w:rFonts w:ascii="Arial" w:hAnsi="Arial" w:cs="Arial"/>
        </w:rPr>
        <w:t xml:space="preserve"> estan estretament relacionats amb elements macro com ara les diferents classes socials, la divisió social del treball, les desigualtats</w:t>
      </w:r>
      <w:r w:rsidR="00286455">
        <w:rPr>
          <w:rFonts w:ascii="Arial" w:hAnsi="Arial" w:cs="Arial"/>
        </w:rPr>
        <w:t>, el control</w:t>
      </w:r>
      <w:r>
        <w:rPr>
          <w:rFonts w:ascii="Arial" w:hAnsi="Arial" w:cs="Arial"/>
        </w:rPr>
        <w:t xml:space="preserve"> o les relacions de poder. Per a l’autor anglès, l’escola no és un plàcid lloc de consens com els funcionalistes primer i actualment moltes de les aproximacions de la Nova Gestió Pública (Ball ?) volen fer creure. L’escola, com la societat, és un lloc de conflicte, de xoc cultural i social i on es donen relacions de poder desigual</w:t>
      </w:r>
      <w:r w:rsidR="00286455">
        <w:rPr>
          <w:rFonts w:ascii="Arial" w:hAnsi="Arial" w:cs="Arial"/>
        </w:rPr>
        <w:t>s. Per això, amb Nancy Fraser (2008</w:t>
      </w:r>
      <w:r>
        <w:rPr>
          <w:rFonts w:ascii="Arial" w:hAnsi="Arial" w:cs="Arial"/>
        </w:rPr>
        <w:t>; Keddie 2012) el punt de partida del projecte Enxaneta és el d’entendre la desafecció i el fracàs escolar sobretot com una “cultural injustice”</w:t>
      </w:r>
      <w:r w:rsidR="00610C98">
        <w:rPr>
          <w:rFonts w:ascii="Arial" w:hAnsi="Arial" w:cs="Arial"/>
        </w:rPr>
        <w:t xml:space="preserve"> entenent que </w:t>
      </w:r>
      <w:r w:rsidR="00610C98" w:rsidRPr="005756C2">
        <w:rPr>
          <w:rFonts w:ascii="Arial" w:hAnsi="Arial" w:cs="Arial"/>
          <w:lang w:val="en-GB"/>
        </w:rPr>
        <w:t xml:space="preserve">school institucionalized paterns of cultural value generate misrecognition and status inequality for particular children and </w:t>
      </w:r>
      <w:r w:rsidR="005756C2" w:rsidRPr="005756C2">
        <w:rPr>
          <w:rFonts w:ascii="Arial" w:hAnsi="Arial" w:cs="Arial"/>
          <w:lang w:val="en-GB"/>
        </w:rPr>
        <w:t>families</w:t>
      </w:r>
      <w:r w:rsidR="005756C2">
        <w:rPr>
          <w:rFonts w:ascii="Arial" w:hAnsi="Arial" w:cs="Arial"/>
          <w:lang w:val="en-GB"/>
        </w:rPr>
        <w:t>.</w:t>
      </w:r>
      <w:r w:rsidR="005756C2">
        <w:rPr>
          <w:rFonts w:ascii="Arial" w:hAnsi="Arial" w:cs="Arial"/>
        </w:rPr>
        <w:t xml:space="preserve"> Segons el nostre punt de partida, la desafecció i el fracàs escolar no són “resultats fallits” d’un procés educatiu neutre sinó, clarament, processos que ens indiquen </w:t>
      </w:r>
      <w:r w:rsidR="00A0768A">
        <w:rPr>
          <w:rFonts w:ascii="Arial" w:hAnsi="Arial" w:cs="Arial"/>
        </w:rPr>
        <w:t xml:space="preserve">que a l’escola hi ha </w:t>
      </w:r>
      <w:r w:rsidR="005756C2">
        <w:rPr>
          <w:rFonts w:ascii="Arial" w:hAnsi="Arial" w:cs="Arial"/>
        </w:rPr>
        <w:t xml:space="preserve">cultural injustice que el projecte vol contribuir a </w:t>
      </w:r>
      <w:r w:rsidR="00A0768A">
        <w:rPr>
          <w:rFonts w:ascii="Arial" w:hAnsi="Arial" w:cs="Arial"/>
        </w:rPr>
        <w:t xml:space="preserve">subvertir. </w:t>
      </w:r>
    </w:p>
    <w:p w:rsidR="004A65A0" w:rsidRDefault="003758E0" w:rsidP="00EA70DC">
      <w:pPr>
        <w:spacing w:line="320" w:lineRule="exact"/>
        <w:jc w:val="both"/>
        <w:rPr>
          <w:rFonts w:ascii="Arial" w:hAnsi="Arial" w:cs="Arial"/>
        </w:rPr>
      </w:pPr>
      <w:r>
        <w:rPr>
          <w:rFonts w:ascii="Arial" w:hAnsi="Arial" w:cs="Arial"/>
        </w:rPr>
        <w:t xml:space="preserve">Bernstein, amb el seu sistema d’organització de les pedagogies i els codis dicotòmica, ens permet fer un mapa clar </w:t>
      </w:r>
      <w:r w:rsidR="006F1B77">
        <w:rPr>
          <w:rFonts w:ascii="Arial" w:hAnsi="Arial" w:cs="Arial"/>
        </w:rPr>
        <w:t>(</w:t>
      </w:r>
      <w:r>
        <w:rPr>
          <w:rFonts w:ascii="Arial" w:hAnsi="Arial" w:cs="Arial"/>
        </w:rPr>
        <w:t xml:space="preserve">i </w:t>
      </w:r>
      <w:r w:rsidR="006E26E6">
        <w:rPr>
          <w:rFonts w:ascii="Arial" w:hAnsi="Arial" w:cs="Arial"/>
        </w:rPr>
        <w:t>en alguns moments potser</w:t>
      </w:r>
      <w:r>
        <w:rPr>
          <w:rFonts w:ascii="Arial" w:hAnsi="Arial" w:cs="Arial"/>
        </w:rPr>
        <w:t xml:space="preserve"> massa simple</w:t>
      </w:r>
      <w:r w:rsidR="006F1B77">
        <w:rPr>
          <w:rFonts w:ascii="Arial" w:hAnsi="Arial" w:cs="Arial"/>
        </w:rPr>
        <w:t>)</w:t>
      </w:r>
      <w:r>
        <w:rPr>
          <w:rFonts w:ascii="Arial" w:hAnsi="Arial" w:cs="Arial"/>
        </w:rPr>
        <w:t xml:space="preserve"> del que podem anomenar el “xoc cultural” entre </w:t>
      </w:r>
      <w:r w:rsidR="009E0C9E">
        <w:rPr>
          <w:rFonts w:ascii="Arial" w:hAnsi="Arial" w:cs="Arial"/>
        </w:rPr>
        <w:t xml:space="preserve">l’escola i les famílies de classe </w:t>
      </w:r>
      <w:r w:rsidR="00330A78">
        <w:rPr>
          <w:rFonts w:ascii="Arial" w:hAnsi="Arial" w:cs="Arial"/>
        </w:rPr>
        <w:t>treballadora</w:t>
      </w:r>
      <w:r w:rsidR="009E0C9E">
        <w:rPr>
          <w:rFonts w:ascii="Arial" w:hAnsi="Arial" w:cs="Arial"/>
        </w:rPr>
        <w:t xml:space="preserve"> i/o d’origen estranger</w:t>
      </w:r>
      <w:r w:rsidR="001B5D43">
        <w:rPr>
          <w:rFonts w:ascii="Arial" w:hAnsi="Arial" w:cs="Arial"/>
        </w:rPr>
        <w:t xml:space="preserve"> que està a la base de la cultural injustice que és la desafecció i el fracàs escolar</w:t>
      </w:r>
      <w:r w:rsidR="009E0C9E">
        <w:rPr>
          <w:rFonts w:ascii="Arial" w:hAnsi="Arial" w:cs="Arial"/>
        </w:rPr>
        <w:t xml:space="preserve">. </w:t>
      </w:r>
      <w:r w:rsidR="001B5D43">
        <w:rPr>
          <w:rFonts w:ascii="Arial" w:hAnsi="Arial" w:cs="Arial"/>
        </w:rPr>
        <w:t>Vegem-ne tres dimensions complementaries</w:t>
      </w:r>
      <w:r w:rsidR="00F26E8A">
        <w:rPr>
          <w:rFonts w:ascii="Arial" w:hAnsi="Arial" w:cs="Arial"/>
        </w:rPr>
        <w:t xml:space="preserve"> (</w:t>
      </w:r>
      <w:r w:rsidR="003E7749">
        <w:rPr>
          <w:rFonts w:ascii="Arial" w:hAnsi="Arial" w:cs="Arial"/>
        </w:rPr>
        <w:t>Bernstein</w:t>
      </w:r>
      <w:r w:rsidR="00F26E8A">
        <w:rPr>
          <w:rFonts w:ascii="Arial" w:hAnsi="Arial" w:cs="Arial"/>
        </w:rPr>
        <w:t xml:space="preserve"> 1973 a, 1973b, 1990</w:t>
      </w:r>
      <w:r w:rsidR="008247C1">
        <w:rPr>
          <w:rFonts w:ascii="Arial" w:hAnsi="Arial" w:cs="Arial"/>
        </w:rPr>
        <w:t>)</w:t>
      </w:r>
      <w:r w:rsidR="001B5D43">
        <w:rPr>
          <w:rFonts w:ascii="Arial" w:hAnsi="Arial" w:cs="Arial"/>
        </w:rPr>
        <w:t xml:space="preserve"> </w:t>
      </w:r>
      <w:r w:rsidR="00330A78">
        <w:rPr>
          <w:rFonts w:ascii="Arial" w:hAnsi="Arial" w:cs="Arial"/>
        </w:rPr>
        <w:t xml:space="preserve">Sembla clar, </w:t>
      </w:r>
      <w:r w:rsidR="004A65A0" w:rsidRPr="001B5D43">
        <w:rPr>
          <w:rFonts w:ascii="Arial" w:hAnsi="Arial" w:cs="Arial"/>
          <w:i/>
        </w:rPr>
        <w:t>en primer lloc</w:t>
      </w:r>
      <w:r w:rsidR="00330A78">
        <w:rPr>
          <w:rFonts w:ascii="Arial" w:hAnsi="Arial" w:cs="Arial"/>
        </w:rPr>
        <w:t xml:space="preserve">, </w:t>
      </w:r>
      <w:r w:rsidR="008A6D18">
        <w:rPr>
          <w:rFonts w:ascii="Arial" w:hAnsi="Arial" w:cs="Arial"/>
        </w:rPr>
        <w:t xml:space="preserve">que </w:t>
      </w:r>
      <w:r w:rsidR="00330A78">
        <w:rPr>
          <w:rFonts w:ascii="Arial" w:hAnsi="Arial" w:cs="Arial"/>
        </w:rPr>
        <w:t>l’escola treballa des d’una pedagogia institucional (</w:t>
      </w:r>
      <w:r w:rsidR="004A65A0">
        <w:rPr>
          <w:rFonts w:ascii="Arial" w:hAnsi="Arial" w:cs="Arial"/>
        </w:rPr>
        <w:t xml:space="preserve">Bernstein </w:t>
      </w:r>
      <w:r w:rsidR="00330A78">
        <w:rPr>
          <w:rFonts w:ascii="Arial" w:hAnsi="Arial" w:cs="Arial"/>
        </w:rPr>
        <w:t>1997, 25)</w:t>
      </w:r>
      <w:r w:rsidR="004A65A0">
        <w:rPr>
          <w:rFonts w:ascii="Arial" w:hAnsi="Arial" w:cs="Arial"/>
        </w:rPr>
        <w:t xml:space="preserve"> entesa com “aquella que es porta a terme en llocs oficials, amb proveïdors acreditats i on els educands estan organitzats com a grup o categoria”. Mentre que la família acostuma a educar des d’una pedagogia segmental, </w:t>
      </w:r>
      <w:r w:rsidR="00BB4FBB">
        <w:rPr>
          <w:rFonts w:ascii="Arial" w:hAnsi="Arial" w:cs="Arial"/>
        </w:rPr>
        <w:t xml:space="preserve">informal, </w:t>
      </w:r>
      <w:r w:rsidR="004A65A0">
        <w:rPr>
          <w:rFonts w:ascii="Arial" w:hAnsi="Arial" w:cs="Arial"/>
        </w:rPr>
        <w:t xml:space="preserve">de </w:t>
      </w:r>
      <w:r w:rsidR="004A65A0">
        <w:rPr>
          <w:rFonts w:ascii="Arial" w:hAnsi="Arial" w:cs="Arial"/>
        </w:rPr>
        <w:lastRenderedPageBreak/>
        <w:t xml:space="preserve">relacions cara a cara, que es dóna a la vida quotidiana, i que moltes vegades té un contingut o voluntat educativa implícita. </w:t>
      </w:r>
      <w:r w:rsidR="004A65A0" w:rsidRPr="001B5D43">
        <w:rPr>
          <w:rFonts w:ascii="Arial" w:hAnsi="Arial" w:cs="Arial"/>
          <w:i/>
        </w:rPr>
        <w:t>En segon lloc</w:t>
      </w:r>
      <w:r w:rsidR="004A65A0">
        <w:rPr>
          <w:rFonts w:ascii="Arial" w:hAnsi="Arial" w:cs="Arial"/>
        </w:rPr>
        <w:t xml:space="preserve">, </w:t>
      </w:r>
      <w:r w:rsidR="00060EFC">
        <w:rPr>
          <w:rFonts w:ascii="Arial" w:hAnsi="Arial" w:cs="Arial"/>
        </w:rPr>
        <w:t xml:space="preserve">podem veure com l’escola es comunica </w:t>
      </w:r>
      <w:r w:rsidR="001B5D43">
        <w:rPr>
          <w:rFonts w:ascii="Arial" w:hAnsi="Arial" w:cs="Arial"/>
        </w:rPr>
        <w:t xml:space="preserve">i educa </w:t>
      </w:r>
      <w:r w:rsidR="00060EFC">
        <w:rPr>
          <w:rFonts w:ascii="Arial" w:hAnsi="Arial" w:cs="Arial"/>
        </w:rPr>
        <w:t xml:space="preserve">des d’un codi </w:t>
      </w:r>
      <w:r w:rsidR="004A3C93">
        <w:rPr>
          <w:rFonts w:ascii="Arial" w:hAnsi="Arial" w:cs="Arial"/>
        </w:rPr>
        <w:t>sociolingüístic</w:t>
      </w:r>
      <w:r w:rsidR="00060EFC">
        <w:rPr>
          <w:rFonts w:ascii="Arial" w:hAnsi="Arial" w:cs="Arial"/>
        </w:rPr>
        <w:t xml:space="preserve"> elaborat, tant pel que fa als elements lingüístics (riquesa</w:t>
      </w:r>
      <w:r w:rsidR="00BB4FBB">
        <w:rPr>
          <w:rFonts w:ascii="Arial" w:hAnsi="Arial" w:cs="Arial"/>
        </w:rPr>
        <w:t xml:space="preserve"> de vocabulari,</w:t>
      </w:r>
      <w:r w:rsidR="004A3C93">
        <w:rPr>
          <w:rFonts w:ascii="Arial" w:hAnsi="Arial" w:cs="Arial"/>
        </w:rPr>
        <w:t xml:space="preserve"> complexitat gramatical, abstracció, llenguatge explícit i expositiu, etc.) com pel que fa als elements socialitzadors (centrat en la persona, en els arguments, individualitzador, etc.). </w:t>
      </w:r>
      <w:r w:rsidR="001B5D43">
        <w:rPr>
          <w:rFonts w:ascii="Arial" w:hAnsi="Arial" w:cs="Arial"/>
        </w:rPr>
        <w:t xml:space="preserve">Aquest codi elaborat, acostuma a generar incomprensions en aquelles famílies de classe treballadora i/o origen estranger que acostumen a comunicar-se i educar des d’un codi restringit. És a dir, </w:t>
      </w:r>
      <w:r w:rsidR="00BB4FBB">
        <w:rPr>
          <w:rFonts w:ascii="Arial" w:hAnsi="Arial" w:cs="Arial"/>
        </w:rPr>
        <w:t>des</w:t>
      </w:r>
      <w:r w:rsidR="001B5D43">
        <w:rPr>
          <w:rFonts w:ascii="Arial" w:hAnsi="Arial" w:cs="Arial"/>
        </w:rPr>
        <w:t xml:space="preserve"> </w:t>
      </w:r>
      <w:r w:rsidR="00BB4FBB">
        <w:rPr>
          <w:rFonts w:ascii="Arial" w:hAnsi="Arial" w:cs="Arial"/>
        </w:rPr>
        <w:t>d’</w:t>
      </w:r>
      <w:r w:rsidR="001B5D43">
        <w:rPr>
          <w:rFonts w:ascii="Arial" w:hAnsi="Arial" w:cs="Arial"/>
        </w:rPr>
        <w:t xml:space="preserve">un tipus de llenguatge particular, contextual, ple de significats implícits i més narratiu, que alhora està relacionat amb un model socialitzador més posicional, basat en els rols i no tant en les persones, en l’autoritat i no tant en l’argument i amb molt pes de la família i la comunitat com a elements clau enlloc de l’individu. </w:t>
      </w:r>
      <w:r w:rsidR="00F26E8A">
        <w:rPr>
          <w:rFonts w:ascii="Arial" w:hAnsi="Arial" w:cs="Arial"/>
        </w:rPr>
        <w:t xml:space="preserve">Finalment, en tercer lloc, podem veure com aquestes famílies acostumen a educar des d’una pedagogia </w:t>
      </w:r>
      <w:r w:rsidR="009B3CAB">
        <w:rPr>
          <w:rFonts w:ascii="Arial" w:hAnsi="Arial" w:cs="Arial"/>
        </w:rPr>
        <w:t xml:space="preserve">visible (o collection code) amb unes pràctiques pedagògiqes (frame) i una classification fortes mentre que l’escola ho fa, cada vegada més, des d’una pedagogia invisible amb frame i classification dèbil. Això implica que les relacions de </w:t>
      </w:r>
      <w:r w:rsidR="00BB4FBB">
        <w:rPr>
          <w:rFonts w:ascii="Arial" w:hAnsi="Arial" w:cs="Arial"/>
        </w:rPr>
        <w:t>jerarquia</w:t>
      </w:r>
      <w:r w:rsidR="009B3CAB">
        <w:rPr>
          <w:rFonts w:ascii="Arial" w:hAnsi="Arial" w:cs="Arial"/>
        </w:rPr>
        <w:t xml:space="preserve"> entre </w:t>
      </w:r>
      <w:r w:rsidR="00BB4FBB">
        <w:rPr>
          <w:rFonts w:ascii="Arial" w:hAnsi="Arial" w:cs="Arial"/>
        </w:rPr>
        <w:t>adults</w:t>
      </w:r>
      <w:r w:rsidR="009B3CAB">
        <w:rPr>
          <w:rFonts w:ascii="Arial" w:hAnsi="Arial" w:cs="Arial"/>
        </w:rPr>
        <w:t xml:space="preserve"> i infants; les sequencies (pacing) i els ritmes d’aprenentatge; les </w:t>
      </w:r>
      <w:r w:rsidR="000729CE">
        <w:rPr>
          <w:rFonts w:ascii="Arial" w:hAnsi="Arial" w:cs="Arial"/>
        </w:rPr>
        <w:t>regles</w:t>
      </w:r>
      <w:r w:rsidR="009B3CAB">
        <w:rPr>
          <w:rFonts w:ascii="Arial" w:hAnsi="Arial" w:cs="Arial"/>
        </w:rPr>
        <w:t xml:space="preserve"> de control i disciplina; les formes d’avaluació, recompensa i càstig;</w:t>
      </w:r>
      <w:r w:rsidR="000729CE">
        <w:rPr>
          <w:rFonts w:ascii="Arial" w:hAnsi="Arial" w:cs="Arial"/>
        </w:rPr>
        <w:t xml:space="preserve"> </w:t>
      </w:r>
      <w:r w:rsidR="009B3CAB">
        <w:rPr>
          <w:rFonts w:ascii="Arial" w:hAnsi="Arial" w:cs="Arial"/>
        </w:rPr>
        <w:t xml:space="preserve">etc. tendeixen a ser clarament diferenciades en els dos contextos socialitzadors. Facilitant, com constaten </w:t>
      </w:r>
      <w:r w:rsidR="00D1522D">
        <w:rPr>
          <w:rFonts w:ascii="Arial" w:hAnsi="Arial" w:cs="Arial"/>
        </w:rPr>
        <w:t xml:space="preserve">des de fa decennis les </w:t>
      </w:r>
      <w:r w:rsidR="009B3CAB">
        <w:rPr>
          <w:rFonts w:ascii="Arial" w:hAnsi="Arial" w:cs="Arial"/>
        </w:rPr>
        <w:t xml:space="preserve">recerques, la desafecció escolar (entesa com el sentiment d’estranyesa i d’incomprensió del què i del com escolar (Autor?)), el fracàs escolar (entès com la no graduació de l’educació obligatòria) i l’Early School Leaving (no seguir estudiant estudis post-obligatoris entre els 18 i els 24 anys (UE 2011) de determinats </w:t>
      </w:r>
      <w:r w:rsidR="00CD151D">
        <w:rPr>
          <w:rFonts w:ascii="Arial" w:hAnsi="Arial" w:cs="Arial"/>
        </w:rPr>
        <w:t>col·lectius</w:t>
      </w:r>
      <w:r w:rsidR="009B3CAB">
        <w:rPr>
          <w:rFonts w:ascii="Arial" w:hAnsi="Arial" w:cs="Arial"/>
        </w:rPr>
        <w:t xml:space="preserve"> d’infants. Sobretot els vinculats a </w:t>
      </w:r>
      <w:r w:rsidR="00CD151D">
        <w:rPr>
          <w:rFonts w:ascii="Arial" w:hAnsi="Arial" w:cs="Arial"/>
        </w:rPr>
        <w:t xml:space="preserve">famílies de </w:t>
      </w:r>
      <w:r w:rsidR="009B3CAB">
        <w:rPr>
          <w:rFonts w:ascii="Arial" w:hAnsi="Arial" w:cs="Arial"/>
        </w:rPr>
        <w:t>classes treballadores i/o d’origen estranger (</w:t>
      </w:r>
      <w:r w:rsidR="0068458E">
        <w:rPr>
          <w:rFonts w:ascii="Arial" w:hAnsi="Arial" w:cs="Arial"/>
        </w:rPr>
        <w:t xml:space="preserve">Calero 2006; </w:t>
      </w:r>
      <w:r w:rsidR="005E72DE">
        <w:rPr>
          <w:rFonts w:ascii="Arial" w:hAnsi="Arial" w:cs="Arial"/>
        </w:rPr>
        <w:t>Fernandez</w:t>
      </w:r>
      <w:r w:rsidR="009B3CAB">
        <w:rPr>
          <w:rFonts w:ascii="Arial" w:hAnsi="Arial" w:cs="Arial"/>
        </w:rPr>
        <w:t xml:space="preserve"> Enguita 2011; </w:t>
      </w:r>
      <w:r w:rsidR="000729CE">
        <w:rPr>
          <w:rFonts w:ascii="Arial" w:hAnsi="Arial" w:cs="Arial"/>
        </w:rPr>
        <w:t xml:space="preserve">OCDE 2015). </w:t>
      </w:r>
    </w:p>
    <w:p w:rsidR="00E34600" w:rsidRDefault="00F34AB5" w:rsidP="00EA70DC">
      <w:pPr>
        <w:spacing w:line="320" w:lineRule="exact"/>
        <w:jc w:val="both"/>
        <w:rPr>
          <w:rFonts w:ascii="Arial" w:hAnsi="Arial" w:cs="Arial"/>
        </w:rPr>
      </w:pPr>
      <w:r>
        <w:rPr>
          <w:rFonts w:ascii="Arial" w:hAnsi="Arial" w:cs="Arial"/>
        </w:rPr>
        <w:t>Així doncs, ens trobem davant d’un</w:t>
      </w:r>
      <w:r w:rsidR="00F37BD1">
        <w:rPr>
          <w:rFonts w:ascii="Arial" w:hAnsi="Arial" w:cs="Arial"/>
        </w:rPr>
        <w:t xml:space="preserve"> xoc cultural</w:t>
      </w:r>
      <w:r>
        <w:rPr>
          <w:rFonts w:ascii="Arial" w:hAnsi="Arial" w:cs="Arial"/>
        </w:rPr>
        <w:t xml:space="preserve"> entre l’escola i determinades famílies </w:t>
      </w:r>
      <w:r w:rsidR="00EE0A29">
        <w:rPr>
          <w:rFonts w:ascii="Arial" w:hAnsi="Arial" w:cs="Arial"/>
        </w:rPr>
        <w:t xml:space="preserve">de classe treballadora i/o d’origen estranger, </w:t>
      </w:r>
      <w:r>
        <w:rPr>
          <w:rFonts w:ascii="Arial" w:hAnsi="Arial" w:cs="Arial"/>
        </w:rPr>
        <w:t xml:space="preserve">que té diverses dimensions </w:t>
      </w:r>
      <w:r w:rsidR="00680C4E">
        <w:rPr>
          <w:rFonts w:ascii="Arial" w:hAnsi="Arial" w:cs="Arial"/>
        </w:rPr>
        <w:t xml:space="preserve">i </w:t>
      </w:r>
      <w:r>
        <w:rPr>
          <w:rFonts w:ascii="Arial" w:hAnsi="Arial" w:cs="Arial"/>
        </w:rPr>
        <w:t xml:space="preserve">que les eines analítiques construïdes per Bernstein (1973a, 1973b, 1997), ens han ajudat a identificar i, sobretot, a saber </w:t>
      </w:r>
      <w:r w:rsidRPr="00664D2E">
        <w:rPr>
          <w:rFonts w:ascii="Arial" w:hAnsi="Arial" w:cs="Arial"/>
          <w:i/>
        </w:rPr>
        <w:t>com</w:t>
      </w:r>
      <w:r>
        <w:rPr>
          <w:rFonts w:ascii="Arial" w:hAnsi="Arial" w:cs="Arial"/>
        </w:rPr>
        <w:t xml:space="preserve"> </w:t>
      </w:r>
      <w:r w:rsidRPr="00F34AB5">
        <w:rPr>
          <w:rFonts w:ascii="Arial" w:hAnsi="Arial" w:cs="Arial"/>
          <w:i/>
        </w:rPr>
        <w:t>operen</w:t>
      </w:r>
      <w:r>
        <w:rPr>
          <w:rFonts w:ascii="Arial" w:hAnsi="Arial" w:cs="Arial"/>
        </w:rPr>
        <w:t xml:space="preserve"> de manera pràctica i quotidiana a l’escola. </w:t>
      </w:r>
      <w:r w:rsidR="007834E4">
        <w:rPr>
          <w:rFonts w:ascii="Arial" w:hAnsi="Arial" w:cs="Arial"/>
        </w:rPr>
        <w:t>Aquest</w:t>
      </w:r>
      <w:r>
        <w:rPr>
          <w:rFonts w:ascii="Arial" w:hAnsi="Arial" w:cs="Arial"/>
        </w:rPr>
        <w:t xml:space="preserve"> xoc cultural </w:t>
      </w:r>
      <w:r w:rsidR="00680C4E">
        <w:rPr>
          <w:rFonts w:ascii="Arial" w:hAnsi="Arial" w:cs="Arial"/>
        </w:rPr>
        <w:t xml:space="preserve">quotidià </w:t>
      </w:r>
      <w:r w:rsidR="00DB234B">
        <w:rPr>
          <w:rFonts w:ascii="Arial" w:hAnsi="Arial" w:cs="Arial"/>
        </w:rPr>
        <w:t xml:space="preserve">en relació a: les diferents formes de socialització entre institució escolar i famílies; els diferents codis i pedagogies; els diferents continguts i formes d’avaluació; etc. </w:t>
      </w:r>
      <w:r w:rsidR="007834E4">
        <w:rPr>
          <w:rFonts w:ascii="Arial" w:hAnsi="Arial" w:cs="Arial"/>
        </w:rPr>
        <w:t>analitzat per Bernstein i altres autors</w:t>
      </w:r>
      <w:r w:rsidR="00DB234B">
        <w:rPr>
          <w:rFonts w:ascii="Arial" w:hAnsi="Arial" w:cs="Arial"/>
        </w:rPr>
        <w:t xml:space="preserve"> (Willis 1980; Lahire 1995; Bourdieu 1997; Lareau 2003; Vincent and Ball 2006; Apple ?; Vincent 2017</w:t>
      </w:r>
      <w:r w:rsidR="000514BC">
        <w:rPr>
          <w:rFonts w:ascii="Arial" w:hAnsi="Arial" w:cs="Arial"/>
        </w:rPr>
        <w:t>; etc.)</w:t>
      </w:r>
      <w:r w:rsidR="007834E4">
        <w:rPr>
          <w:rFonts w:ascii="Arial" w:hAnsi="Arial" w:cs="Arial"/>
        </w:rPr>
        <w:t xml:space="preserve"> és l’element clau que el</w:t>
      </w:r>
      <w:r w:rsidR="00DB234B">
        <w:rPr>
          <w:rFonts w:ascii="Arial" w:hAnsi="Arial" w:cs="Arial"/>
        </w:rPr>
        <w:t xml:space="preserve"> projecte Enxaneta vol contribuir a combatre. </w:t>
      </w:r>
      <w:r w:rsidR="000514BC">
        <w:rPr>
          <w:rFonts w:ascii="Arial" w:hAnsi="Arial" w:cs="Arial"/>
        </w:rPr>
        <w:t xml:space="preserve">Un </w:t>
      </w:r>
      <w:r w:rsidR="00E34600">
        <w:rPr>
          <w:rFonts w:ascii="Arial" w:hAnsi="Arial" w:cs="Arial"/>
        </w:rPr>
        <w:t xml:space="preserve">xoc cultural </w:t>
      </w:r>
      <w:r w:rsidR="000514BC">
        <w:rPr>
          <w:rFonts w:ascii="Arial" w:hAnsi="Arial" w:cs="Arial"/>
        </w:rPr>
        <w:t>estructural que està a l’origen</w:t>
      </w:r>
      <w:r w:rsidR="00E34600">
        <w:rPr>
          <w:rFonts w:ascii="Arial" w:hAnsi="Arial" w:cs="Arial"/>
        </w:rPr>
        <w:t xml:space="preserve"> de l</w:t>
      </w:r>
      <w:r w:rsidR="000514BC">
        <w:rPr>
          <w:rFonts w:ascii="Arial" w:hAnsi="Arial" w:cs="Arial"/>
        </w:rPr>
        <w:t>a (re)producció escolar quotidiana de les</w:t>
      </w:r>
      <w:r w:rsidR="00E34600">
        <w:rPr>
          <w:rFonts w:ascii="Arial" w:hAnsi="Arial" w:cs="Arial"/>
        </w:rPr>
        <w:t xml:space="preserve"> desigualtats escolars i</w:t>
      </w:r>
      <w:r w:rsidR="000514BC">
        <w:rPr>
          <w:rFonts w:ascii="Arial" w:hAnsi="Arial" w:cs="Arial"/>
        </w:rPr>
        <w:t>, per tant,</w:t>
      </w:r>
      <w:r w:rsidR="00E34600">
        <w:rPr>
          <w:rFonts w:ascii="Arial" w:hAnsi="Arial" w:cs="Arial"/>
        </w:rPr>
        <w:t xml:space="preserve"> dels processos de desafecció i fracàs escolar per part dels infants de determinades famílies. Reprenent la perspectiva de Bernstein, Bautier, Crinon i Rochex (2011, 9) defineixen aquest xoc cultural des d’una mirada relacional que proposa entendre’l:</w:t>
      </w:r>
    </w:p>
    <w:p w:rsidR="00F34AB5" w:rsidRDefault="00E34600" w:rsidP="00EA70DC">
      <w:pPr>
        <w:spacing w:line="320" w:lineRule="exact"/>
        <w:jc w:val="both"/>
        <w:rPr>
          <w:rFonts w:ascii="Arial" w:hAnsi="Arial" w:cs="Arial"/>
        </w:rPr>
      </w:pPr>
      <w:r>
        <w:rPr>
          <w:rFonts w:ascii="Arial" w:hAnsi="Arial" w:cs="Arial"/>
        </w:rPr>
        <w:t xml:space="preserve">“Com una confrontació entre, d’una part, les característiques i les disposicions sociocognitives i sociolingüístiques dels alumnes, que estan lligades als seus models de socialització no escolars (sobretot família i grup d’iguals) i que els preparen i els disposen de manera desigual a l’hora de fer front als requisits de l’aprenentatge escolar. </w:t>
      </w:r>
      <w:r>
        <w:rPr>
          <w:rFonts w:ascii="Arial" w:hAnsi="Arial" w:cs="Arial"/>
        </w:rPr>
        <w:lastRenderedPageBreak/>
        <w:t>I de l’altra part, l’opacitat i el caràcter implícit d’aquests requisits, els modes (ways?) de funcionament del sistema educatiu, les pràctiques professionals i les formes de treball</w:t>
      </w:r>
      <w:r w:rsidR="00462CF8">
        <w:rPr>
          <w:rFonts w:ascii="Arial" w:hAnsi="Arial" w:cs="Arial"/>
        </w:rPr>
        <w:t xml:space="preserve"> que s’exigeixen als alumnes”</w:t>
      </w:r>
    </w:p>
    <w:p w:rsidR="00EC7441" w:rsidRDefault="00462CF8" w:rsidP="00EA70DC">
      <w:pPr>
        <w:spacing w:line="320" w:lineRule="exact"/>
        <w:jc w:val="both"/>
        <w:rPr>
          <w:rFonts w:ascii="Arial" w:hAnsi="Arial" w:cs="Arial"/>
        </w:rPr>
      </w:pPr>
      <w:r>
        <w:rPr>
          <w:rFonts w:ascii="Arial" w:hAnsi="Arial" w:cs="Arial"/>
        </w:rPr>
        <w:t xml:space="preserve">El xoc cultural entre aquells infants, les famílies dels quals </w:t>
      </w:r>
      <w:r w:rsidR="002066CA">
        <w:rPr>
          <w:rFonts w:ascii="Arial" w:hAnsi="Arial" w:cs="Arial"/>
        </w:rPr>
        <w:t xml:space="preserve">estan familiaritzats i coneixen els </w:t>
      </w:r>
      <w:r>
        <w:rPr>
          <w:rFonts w:ascii="Arial" w:hAnsi="Arial" w:cs="Arial"/>
        </w:rPr>
        <w:t>codis</w:t>
      </w:r>
      <w:r w:rsidR="002066CA">
        <w:rPr>
          <w:rFonts w:ascii="Arial" w:hAnsi="Arial" w:cs="Arial"/>
        </w:rPr>
        <w:t>, els requisits</w:t>
      </w:r>
      <w:r>
        <w:rPr>
          <w:rFonts w:ascii="Arial" w:hAnsi="Arial" w:cs="Arial"/>
        </w:rPr>
        <w:t xml:space="preserve"> i </w:t>
      </w:r>
      <w:r w:rsidR="002066CA">
        <w:rPr>
          <w:rFonts w:ascii="Arial" w:hAnsi="Arial" w:cs="Arial"/>
        </w:rPr>
        <w:t xml:space="preserve">les </w:t>
      </w:r>
      <w:r>
        <w:rPr>
          <w:rFonts w:ascii="Arial" w:hAnsi="Arial" w:cs="Arial"/>
        </w:rPr>
        <w:t xml:space="preserve">pedagogies </w:t>
      </w:r>
      <w:r w:rsidR="002066CA">
        <w:rPr>
          <w:rFonts w:ascii="Arial" w:hAnsi="Arial" w:cs="Arial"/>
        </w:rPr>
        <w:t>escolars</w:t>
      </w:r>
      <w:r>
        <w:rPr>
          <w:rFonts w:ascii="Arial" w:hAnsi="Arial" w:cs="Arial"/>
        </w:rPr>
        <w:t xml:space="preserve"> i les que no</w:t>
      </w:r>
      <w:r w:rsidR="002066CA">
        <w:rPr>
          <w:rFonts w:ascii="Arial" w:hAnsi="Arial" w:cs="Arial"/>
        </w:rPr>
        <w:t xml:space="preserve"> és, com dèiem, una situació de cultural injustice. Sobretot perquè aquestes proximitats o distàncies resten invisibilitzades per un tracte escolar “homogeni” (que no igual): tracta a tothom de manera indistinta. Fent que, aparentment, sigui un “error o dificultat individual de l’infant”</w:t>
      </w:r>
      <w:r w:rsidR="00E757B4">
        <w:rPr>
          <w:rFonts w:ascii="Arial" w:hAnsi="Arial" w:cs="Arial"/>
        </w:rPr>
        <w:t xml:space="preserve"> i la seva família</w:t>
      </w:r>
      <w:r w:rsidR="002066CA">
        <w:rPr>
          <w:rFonts w:ascii="Arial" w:hAnsi="Arial" w:cs="Arial"/>
        </w:rPr>
        <w:t xml:space="preserve"> el no seguiment de la dinàmica, </w:t>
      </w:r>
      <w:r w:rsidR="00EC7441">
        <w:rPr>
          <w:rFonts w:ascii="Arial" w:hAnsi="Arial" w:cs="Arial"/>
        </w:rPr>
        <w:t xml:space="preserve">el contingut, la pedagogia, el model de socialització, </w:t>
      </w:r>
      <w:r w:rsidR="002066CA">
        <w:rPr>
          <w:rFonts w:ascii="Arial" w:hAnsi="Arial" w:cs="Arial"/>
        </w:rPr>
        <w:t>les tasques i les avaluacions escolar</w:t>
      </w:r>
      <w:r w:rsidR="00737FB7">
        <w:rPr>
          <w:rFonts w:ascii="Arial" w:hAnsi="Arial" w:cs="Arial"/>
        </w:rPr>
        <w:t xml:space="preserve">. </w:t>
      </w:r>
      <w:r w:rsidR="00A432CB">
        <w:rPr>
          <w:rFonts w:ascii="Arial" w:hAnsi="Arial" w:cs="Arial"/>
        </w:rPr>
        <w:t xml:space="preserve">Que es presenten com a “naturals” o neutres”, malgrat estan estretament lligats als codis i pedagogies de la classe mitjana autòctona de cada territori. </w:t>
      </w:r>
    </w:p>
    <w:p w:rsidR="00EF242A" w:rsidRDefault="00670FAF" w:rsidP="00EA70DC">
      <w:pPr>
        <w:spacing w:line="320" w:lineRule="exact"/>
        <w:jc w:val="both"/>
        <w:rPr>
          <w:rFonts w:ascii="Arial" w:hAnsi="Arial" w:cs="Arial"/>
        </w:rPr>
      </w:pPr>
      <w:r>
        <w:rPr>
          <w:rFonts w:ascii="Arial" w:hAnsi="Arial" w:cs="Arial"/>
        </w:rPr>
        <w:t xml:space="preserve">Finalment, després d’aquest brevíssim repàs d’alguns dels punts clau de la proposta analítica de Bernstein per comprendre </w:t>
      </w:r>
      <w:r w:rsidRPr="0093556B">
        <w:rPr>
          <w:rFonts w:ascii="Arial" w:hAnsi="Arial" w:cs="Arial"/>
          <w:i/>
        </w:rPr>
        <w:t>com</w:t>
      </w:r>
      <w:r>
        <w:rPr>
          <w:rFonts w:ascii="Arial" w:hAnsi="Arial" w:cs="Arial"/>
        </w:rPr>
        <w:t xml:space="preserve"> es donen els </w:t>
      </w:r>
      <w:r w:rsidR="00737FB7">
        <w:rPr>
          <w:rFonts w:ascii="Arial" w:hAnsi="Arial" w:cs="Arial"/>
        </w:rPr>
        <w:t xml:space="preserve">microprocessos de xoc cultural i socialitzador entre un grup d’infants i l’escola, </w:t>
      </w:r>
      <w:r w:rsidR="00F66C5E">
        <w:rPr>
          <w:rFonts w:ascii="Arial" w:hAnsi="Arial" w:cs="Arial"/>
        </w:rPr>
        <w:t xml:space="preserve">apareix una pregunta clau a la que, a parer nostre, la sociologia de l’educació també ha de contribuir a donar resposta: una vegada fet el diagnòstic, què es pot fer per combatre aquest xoc cultural entès com a cultural injustice i que </w:t>
      </w:r>
      <w:r w:rsidR="00C01DD1">
        <w:rPr>
          <w:rFonts w:ascii="Arial" w:hAnsi="Arial" w:cs="Arial"/>
        </w:rPr>
        <w:t>(re)</w:t>
      </w:r>
      <w:r w:rsidR="00F66C5E">
        <w:rPr>
          <w:rFonts w:ascii="Arial" w:hAnsi="Arial" w:cs="Arial"/>
        </w:rPr>
        <w:t xml:space="preserve">produeix quotidianament els processos de desigualtat escolar com la desafecció o el fracàs? </w:t>
      </w:r>
      <w:r w:rsidR="0093556B">
        <w:rPr>
          <w:rFonts w:ascii="Arial" w:hAnsi="Arial" w:cs="Arial"/>
        </w:rPr>
        <w:t xml:space="preserve">Per tal de contribuir a donar resposta a aquesta pregunta es va construir el </w:t>
      </w:r>
      <w:r w:rsidR="003C4163">
        <w:rPr>
          <w:rFonts w:ascii="Arial" w:hAnsi="Arial" w:cs="Arial"/>
        </w:rPr>
        <w:t xml:space="preserve">projecte Enxaneta </w:t>
      </w:r>
      <w:r w:rsidR="00DA3918">
        <w:rPr>
          <w:rFonts w:ascii="Arial" w:hAnsi="Arial" w:cs="Arial"/>
        </w:rPr>
        <w:t xml:space="preserve">basat en el marc teòric que acabem d’explicar. </w:t>
      </w:r>
      <w:r w:rsidR="00EF242A">
        <w:rPr>
          <w:rFonts w:ascii="Arial" w:hAnsi="Arial" w:cs="Arial"/>
        </w:rPr>
        <w:t xml:space="preserve">En el següent apartat, s’exposen </w:t>
      </w:r>
      <w:r w:rsidR="008365E0">
        <w:rPr>
          <w:rFonts w:ascii="Arial" w:hAnsi="Arial" w:cs="Arial"/>
        </w:rPr>
        <w:t xml:space="preserve">el problema, els objectius i </w:t>
      </w:r>
      <w:r w:rsidR="00EF242A">
        <w:rPr>
          <w:rFonts w:ascii="Arial" w:hAnsi="Arial" w:cs="Arial"/>
        </w:rPr>
        <w:t xml:space="preserve">les bases metodològiques </w:t>
      </w:r>
      <w:r w:rsidR="00B55664">
        <w:rPr>
          <w:rFonts w:ascii="Arial" w:hAnsi="Arial" w:cs="Arial"/>
        </w:rPr>
        <w:t xml:space="preserve">que han orientat el </w:t>
      </w:r>
      <w:r w:rsidR="008365E0">
        <w:rPr>
          <w:rFonts w:ascii="Arial" w:hAnsi="Arial" w:cs="Arial"/>
        </w:rPr>
        <w:t xml:space="preserve">projecte Enxaneta en </w:t>
      </w:r>
      <w:r w:rsidR="00B55664" w:rsidRPr="00B55664">
        <w:rPr>
          <w:rFonts w:ascii="Arial" w:hAnsi="Arial" w:cs="Arial"/>
          <w:i/>
        </w:rPr>
        <w:t>com</w:t>
      </w:r>
      <w:r w:rsidR="00B55664">
        <w:rPr>
          <w:rFonts w:ascii="Arial" w:hAnsi="Arial" w:cs="Arial"/>
        </w:rPr>
        <w:t xml:space="preserve"> combatre la producció de desigualta</w:t>
      </w:r>
      <w:r w:rsidR="00C01DD1">
        <w:rPr>
          <w:rFonts w:ascii="Arial" w:hAnsi="Arial" w:cs="Arial"/>
        </w:rPr>
        <w:t>ts escolars a l’escola primària. Un projecte</w:t>
      </w:r>
      <w:r w:rsidR="00B55664">
        <w:rPr>
          <w:rFonts w:ascii="Arial" w:hAnsi="Arial" w:cs="Arial"/>
        </w:rPr>
        <w:t xml:space="preserve"> amb l’objectiu final de generar les condicions de possibilitat d’una igualtat d’oportunitats</w:t>
      </w:r>
      <w:r w:rsidR="00C01DD1">
        <w:rPr>
          <w:rFonts w:ascii="Arial" w:hAnsi="Arial" w:cs="Arial"/>
        </w:rPr>
        <w:t>, de processos</w:t>
      </w:r>
      <w:r w:rsidR="00B55664">
        <w:rPr>
          <w:rFonts w:ascii="Arial" w:hAnsi="Arial" w:cs="Arial"/>
        </w:rPr>
        <w:t xml:space="preserve"> i de resultats </w:t>
      </w:r>
      <w:r w:rsidR="00B55664" w:rsidRPr="004A3B2C">
        <w:rPr>
          <w:rFonts w:ascii="Arial" w:hAnsi="Arial" w:cs="Arial"/>
          <w:i/>
        </w:rPr>
        <w:t>real</w:t>
      </w:r>
      <w:r w:rsidR="00B55664">
        <w:rPr>
          <w:rFonts w:ascii="Arial" w:hAnsi="Arial" w:cs="Arial"/>
        </w:rPr>
        <w:t xml:space="preserve"> per a tot </w:t>
      </w:r>
      <w:r w:rsidR="00C01DD1">
        <w:rPr>
          <w:rFonts w:ascii="Arial" w:hAnsi="Arial" w:cs="Arial"/>
        </w:rPr>
        <w:t>l’alumnat de la comarca d’Osona (Demeuse and Baye 2005)</w:t>
      </w:r>
      <w:r w:rsidR="00B55664">
        <w:rPr>
          <w:rFonts w:ascii="Arial" w:hAnsi="Arial" w:cs="Arial"/>
        </w:rPr>
        <w:t xml:space="preserve"> </w:t>
      </w:r>
    </w:p>
    <w:p w:rsidR="00AE2162" w:rsidRPr="00EF242A" w:rsidRDefault="00AE2162" w:rsidP="00EA70DC">
      <w:pPr>
        <w:pStyle w:val="Prrafodelista"/>
        <w:numPr>
          <w:ilvl w:val="0"/>
          <w:numId w:val="1"/>
        </w:numPr>
        <w:spacing w:line="320" w:lineRule="exact"/>
        <w:jc w:val="both"/>
        <w:rPr>
          <w:rFonts w:ascii="Arial" w:hAnsi="Arial" w:cs="Arial"/>
          <w:b/>
        </w:rPr>
      </w:pPr>
      <w:r w:rsidRPr="00EF242A">
        <w:rPr>
          <w:rFonts w:ascii="Arial" w:hAnsi="Arial" w:cs="Arial"/>
          <w:b/>
        </w:rPr>
        <w:t>Metodologia</w:t>
      </w:r>
    </w:p>
    <w:p w:rsidR="00753128" w:rsidRPr="00DB1E6A" w:rsidRDefault="00451766" w:rsidP="00EA70DC">
      <w:pPr>
        <w:spacing w:line="320" w:lineRule="exact"/>
        <w:jc w:val="both"/>
        <w:rPr>
          <w:rFonts w:ascii="Arial" w:hAnsi="Arial" w:cs="Arial"/>
          <w:b/>
          <w:i/>
        </w:rPr>
      </w:pPr>
      <w:r w:rsidRPr="00DB1E6A">
        <w:rPr>
          <w:rFonts w:ascii="Arial" w:hAnsi="Arial" w:cs="Arial"/>
          <w:b/>
          <w:i/>
        </w:rPr>
        <w:t xml:space="preserve">3.1 </w:t>
      </w:r>
      <w:r w:rsidR="00530568" w:rsidRPr="00DB1E6A">
        <w:rPr>
          <w:rFonts w:ascii="Arial" w:hAnsi="Arial" w:cs="Arial"/>
          <w:b/>
          <w:i/>
        </w:rPr>
        <w:t>Problema, projecte i grup diana</w:t>
      </w:r>
    </w:p>
    <w:p w:rsidR="00530568" w:rsidRPr="00451766" w:rsidRDefault="00753128" w:rsidP="00EA70DC">
      <w:pPr>
        <w:spacing w:line="320" w:lineRule="exact"/>
        <w:jc w:val="both"/>
        <w:rPr>
          <w:rFonts w:ascii="Arial" w:hAnsi="Arial" w:cs="Arial"/>
        </w:rPr>
      </w:pPr>
      <w:r w:rsidRPr="00451766">
        <w:rPr>
          <w:rFonts w:ascii="Arial" w:hAnsi="Arial" w:cs="Arial"/>
        </w:rPr>
        <w:t xml:space="preserve">El Projecte Enxaneta neix de la necessitat de repensar les pràctiques de suport escolar que es duen a terme fins al moment </w:t>
      </w:r>
      <w:r w:rsidR="00451766" w:rsidRPr="00451766">
        <w:rPr>
          <w:rFonts w:ascii="Arial" w:hAnsi="Arial" w:cs="Arial"/>
        </w:rPr>
        <w:t>a</w:t>
      </w:r>
      <w:r w:rsidRPr="00451766">
        <w:rPr>
          <w:rFonts w:ascii="Arial" w:hAnsi="Arial" w:cs="Arial"/>
        </w:rPr>
        <w:t xml:space="preserve"> Osona i </w:t>
      </w:r>
      <w:r w:rsidR="00451766" w:rsidRPr="00451766">
        <w:rPr>
          <w:rFonts w:ascii="Arial" w:hAnsi="Arial" w:cs="Arial"/>
        </w:rPr>
        <w:t xml:space="preserve">que estaven basades en la resposta espontània, voluntarista, voluntària i sense </w:t>
      </w:r>
      <w:r w:rsidR="00530568">
        <w:rPr>
          <w:rFonts w:ascii="Arial" w:hAnsi="Arial" w:cs="Arial"/>
        </w:rPr>
        <w:t>orientació teòrica</w:t>
      </w:r>
      <w:r w:rsidR="00451766" w:rsidRPr="00451766">
        <w:rPr>
          <w:rFonts w:ascii="Arial" w:hAnsi="Arial" w:cs="Arial"/>
        </w:rPr>
        <w:t xml:space="preserve"> que cada municipi donava </w:t>
      </w:r>
      <w:r w:rsidR="006C754D">
        <w:rPr>
          <w:rFonts w:ascii="Arial" w:hAnsi="Arial" w:cs="Arial"/>
        </w:rPr>
        <w:t xml:space="preserve">de manera aïllada </w:t>
      </w:r>
      <w:r w:rsidR="00451766" w:rsidRPr="00451766">
        <w:rPr>
          <w:rFonts w:ascii="Arial" w:hAnsi="Arial" w:cs="Arial"/>
        </w:rPr>
        <w:t xml:space="preserve">a la “necessitat” de suport escolar de determinats infants amb </w:t>
      </w:r>
      <w:r w:rsidR="00530568">
        <w:rPr>
          <w:rFonts w:ascii="Arial" w:hAnsi="Arial" w:cs="Arial"/>
        </w:rPr>
        <w:t xml:space="preserve">desafecció i/o fracàs escolar. Així, sorgit de la demanda del Consell Comarcal, diversos ajuntaments i direccions d’escola, aquests agents demanden a la universitat que els acompanyi en un procés conjunt per repensar els suports escolars que es donaven i construir-ne un de nou més fonamentat i més efectiu. </w:t>
      </w:r>
      <w:r w:rsidR="00C90204">
        <w:rPr>
          <w:rFonts w:ascii="Arial" w:hAnsi="Arial" w:cs="Arial"/>
        </w:rPr>
        <w:t xml:space="preserve">És a dir, amb capacitat real de revertir processos de desafecció escolar. </w:t>
      </w:r>
      <w:r w:rsidR="00530568">
        <w:rPr>
          <w:rFonts w:ascii="Arial" w:hAnsi="Arial" w:cs="Arial"/>
        </w:rPr>
        <w:t xml:space="preserve">Aquest procés de debat, de conèixer experiències arreu de Catalunya i de construir </w:t>
      </w:r>
      <w:r w:rsidR="00C90204">
        <w:rPr>
          <w:rFonts w:ascii="Arial" w:hAnsi="Arial" w:cs="Arial"/>
        </w:rPr>
        <w:t xml:space="preserve">conjuntament els diferents actors </w:t>
      </w:r>
      <w:r w:rsidR="00530568">
        <w:rPr>
          <w:rFonts w:ascii="Arial" w:hAnsi="Arial" w:cs="Arial"/>
        </w:rPr>
        <w:t xml:space="preserve">un nou model de suport escolar dura 2 cursos (13-14 i 14-15) i el resultat és el projecte Enxaneta. Un projecte de suport escolar fora de l’horari lectiu que té per objectius: </w:t>
      </w:r>
    </w:p>
    <w:p w:rsidR="00753128" w:rsidRPr="00530568" w:rsidRDefault="00530568" w:rsidP="00EA70DC">
      <w:pPr>
        <w:pStyle w:val="Prrafodelista"/>
        <w:spacing w:after="200" w:line="320" w:lineRule="exact"/>
        <w:ind w:left="0"/>
        <w:jc w:val="both"/>
        <w:rPr>
          <w:rFonts w:ascii="Arial" w:hAnsi="Arial" w:cs="Arial"/>
        </w:rPr>
      </w:pPr>
      <w:r>
        <w:rPr>
          <w:rFonts w:ascii="Arial" w:hAnsi="Arial" w:cs="Arial"/>
        </w:rPr>
        <w:lastRenderedPageBreak/>
        <w:t xml:space="preserve">a) </w:t>
      </w:r>
      <w:r w:rsidR="00753128" w:rsidRPr="00530568">
        <w:rPr>
          <w:rFonts w:ascii="Arial" w:hAnsi="Arial" w:cs="Arial"/>
        </w:rPr>
        <w:t xml:space="preserve">Contribuir significativament a la millora dels resultats acadèmics de l'alumnat del programa a través de la millora de les seves competències bàsiques. </w:t>
      </w:r>
    </w:p>
    <w:p w:rsidR="00753128" w:rsidRPr="00530568" w:rsidRDefault="00530568" w:rsidP="00EA70DC">
      <w:pPr>
        <w:pStyle w:val="Prrafodelista"/>
        <w:spacing w:after="200" w:line="320" w:lineRule="exact"/>
        <w:ind w:left="0"/>
        <w:jc w:val="both"/>
        <w:rPr>
          <w:rFonts w:ascii="Arial" w:hAnsi="Arial" w:cs="Arial"/>
        </w:rPr>
      </w:pPr>
      <w:r>
        <w:rPr>
          <w:rFonts w:ascii="Arial" w:hAnsi="Arial" w:cs="Arial"/>
        </w:rPr>
        <w:t xml:space="preserve">b) </w:t>
      </w:r>
      <w:r w:rsidR="00753128" w:rsidRPr="00530568">
        <w:rPr>
          <w:rFonts w:ascii="Arial" w:hAnsi="Arial" w:cs="Arial"/>
        </w:rPr>
        <w:t>Empoderar les famílies de l'alumnat del programa per tal que puguin acompanyar-los en el suport escolar de manera autònoma.</w:t>
      </w:r>
    </w:p>
    <w:p w:rsidR="00753128" w:rsidRPr="00530568" w:rsidRDefault="006C754D" w:rsidP="00EA70DC">
      <w:pPr>
        <w:pStyle w:val="Prrafodelista"/>
        <w:spacing w:after="200" w:line="320" w:lineRule="exact"/>
        <w:ind w:left="0"/>
        <w:jc w:val="both"/>
        <w:rPr>
          <w:rFonts w:ascii="Arial" w:hAnsi="Arial" w:cs="Arial"/>
        </w:rPr>
      </w:pPr>
      <w:r>
        <w:rPr>
          <w:rFonts w:ascii="Arial" w:hAnsi="Arial" w:cs="Arial"/>
        </w:rPr>
        <w:t>c</w:t>
      </w:r>
      <w:r w:rsidR="00530568">
        <w:rPr>
          <w:rFonts w:ascii="Arial" w:hAnsi="Arial" w:cs="Arial"/>
        </w:rPr>
        <w:t xml:space="preserve">) </w:t>
      </w:r>
      <w:r w:rsidR="00753128" w:rsidRPr="00530568">
        <w:rPr>
          <w:rFonts w:ascii="Arial" w:hAnsi="Arial" w:cs="Arial"/>
        </w:rPr>
        <w:t>Fer conèixer a l'alumnat i llurs famílies els recursos educatius i socioculturals de l'entorn i facilitar-los el seu ús quotidià.</w:t>
      </w:r>
    </w:p>
    <w:p w:rsidR="00753128" w:rsidRPr="00530568" w:rsidRDefault="006C754D" w:rsidP="00EA70DC">
      <w:pPr>
        <w:pStyle w:val="Prrafodelista"/>
        <w:spacing w:after="200" w:line="320" w:lineRule="exact"/>
        <w:ind w:left="0"/>
        <w:jc w:val="both"/>
        <w:rPr>
          <w:rFonts w:ascii="Arial" w:hAnsi="Arial" w:cs="Arial"/>
        </w:rPr>
      </w:pPr>
      <w:r>
        <w:rPr>
          <w:rFonts w:ascii="Arial" w:hAnsi="Arial" w:cs="Arial"/>
        </w:rPr>
        <w:t>d</w:t>
      </w:r>
      <w:r w:rsidR="00530568">
        <w:rPr>
          <w:rFonts w:ascii="Arial" w:hAnsi="Arial" w:cs="Arial"/>
        </w:rPr>
        <w:t xml:space="preserve">) </w:t>
      </w:r>
      <w:r w:rsidR="00753128" w:rsidRPr="00530568">
        <w:rPr>
          <w:rFonts w:ascii="Arial" w:hAnsi="Arial" w:cs="Arial"/>
        </w:rPr>
        <w:t xml:space="preserve">Contribuir al debat (auto)crític </w:t>
      </w:r>
      <w:r w:rsidR="00530568">
        <w:rPr>
          <w:rFonts w:ascii="Arial" w:hAnsi="Arial" w:cs="Arial"/>
        </w:rPr>
        <w:t>a les escoles</w:t>
      </w:r>
      <w:r w:rsidR="00753128" w:rsidRPr="00530568">
        <w:rPr>
          <w:rFonts w:ascii="Arial" w:hAnsi="Arial" w:cs="Arial"/>
        </w:rPr>
        <w:t xml:space="preserve"> en relació al seu rol en la reproducció de les desigualtats socials existents i els mecani</w:t>
      </w:r>
      <w:r w:rsidR="00530568">
        <w:rPr>
          <w:rFonts w:ascii="Arial" w:hAnsi="Arial" w:cs="Arial"/>
        </w:rPr>
        <w:t xml:space="preserve">smes </w:t>
      </w:r>
      <w:r>
        <w:rPr>
          <w:rFonts w:ascii="Arial" w:hAnsi="Arial" w:cs="Arial"/>
        </w:rPr>
        <w:t xml:space="preserve">concrets </w:t>
      </w:r>
      <w:r w:rsidR="00530568">
        <w:rPr>
          <w:rFonts w:ascii="Arial" w:hAnsi="Arial" w:cs="Arial"/>
        </w:rPr>
        <w:t xml:space="preserve">que ho faciliten. </w:t>
      </w:r>
    </w:p>
    <w:p w:rsidR="000F761B" w:rsidRDefault="00C90204" w:rsidP="00EA70DC">
      <w:pPr>
        <w:spacing w:line="320" w:lineRule="exact"/>
        <w:jc w:val="both"/>
        <w:rPr>
          <w:rFonts w:ascii="Arial" w:hAnsi="Arial" w:cs="Arial"/>
        </w:rPr>
      </w:pPr>
      <w:r>
        <w:rPr>
          <w:rFonts w:ascii="Arial" w:hAnsi="Arial" w:cs="Arial"/>
        </w:rPr>
        <w:t xml:space="preserve">El grup diana del projecte Enxaneta </w:t>
      </w:r>
      <w:r w:rsidR="000114C9">
        <w:rPr>
          <w:rFonts w:ascii="Arial" w:hAnsi="Arial" w:cs="Arial"/>
        </w:rPr>
        <w:t>són</w:t>
      </w:r>
      <w:r w:rsidR="00753128" w:rsidRPr="00530568">
        <w:rPr>
          <w:rFonts w:ascii="Arial" w:hAnsi="Arial" w:cs="Arial"/>
        </w:rPr>
        <w:t xml:space="preserve"> els alumnes d'entre primer i tercer curs d'educació primària</w:t>
      </w:r>
      <w:r w:rsidR="00BA14AA">
        <w:rPr>
          <w:rFonts w:ascii="Arial" w:hAnsi="Arial" w:cs="Arial"/>
        </w:rPr>
        <w:t xml:space="preserve"> (year 2, 3 and 4)</w:t>
      </w:r>
      <w:r w:rsidR="00753128" w:rsidRPr="00530568">
        <w:rPr>
          <w:rFonts w:ascii="Arial" w:hAnsi="Arial" w:cs="Arial"/>
        </w:rPr>
        <w:t>, que el seu</w:t>
      </w:r>
      <w:r>
        <w:rPr>
          <w:rFonts w:ascii="Arial" w:hAnsi="Arial" w:cs="Arial"/>
        </w:rPr>
        <w:t>s</w:t>
      </w:r>
      <w:r w:rsidR="00753128" w:rsidRPr="00530568">
        <w:rPr>
          <w:rFonts w:ascii="Arial" w:hAnsi="Arial" w:cs="Arial"/>
        </w:rPr>
        <w:t xml:space="preserve"> </w:t>
      </w:r>
      <w:r>
        <w:rPr>
          <w:rFonts w:ascii="Arial" w:hAnsi="Arial" w:cs="Arial"/>
        </w:rPr>
        <w:t xml:space="preserve">resultats acadèmics es </w:t>
      </w:r>
      <w:r w:rsidR="00753128" w:rsidRPr="00530568">
        <w:rPr>
          <w:rFonts w:ascii="Arial" w:hAnsi="Arial" w:cs="Arial"/>
        </w:rPr>
        <w:t>situï</w:t>
      </w:r>
      <w:r>
        <w:rPr>
          <w:rFonts w:ascii="Arial" w:hAnsi="Arial" w:cs="Arial"/>
        </w:rPr>
        <w:t>n</w:t>
      </w:r>
      <w:r w:rsidR="00753128" w:rsidRPr="00530568">
        <w:rPr>
          <w:rFonts w:ascii="Arial" w:hAnsi="Arial" w:cs="Arial"/>
        </w:rPr>
        <w:t>, aproximadament, entre el 3 i el 6 (sobre 10) en les competències bàsiques corresponents al seu curs en lectura, comprensió, expressió (català i castellà) i operacions i resolució de problemes (numeració i càlcul; espai i mesura; relacions i canvi)</w:t>
      </w:r>
      <w:r w:rsidR="00B332B3">
        <w:rPr>
          <w:rFonts w:ascii="Arial" w:hAnsi="Arial" w:cs="Arial"/>
        </w:rPr>
        <w:t xml:space="preserve"> i preferiblement, però no únicament, de famílies de classe treballadora i/o origen estranger</w:t>
      </w:r>
      <w:r w:rsidR="00753128" w:rsidRPr="00530568">
        <w:rPr>
          <w:rFonts w:ascii="Arial" w:hAnsi="Arial" w:cs="Arial"/>
        </w:rPr>
        <w:t xml:space="preserve">. La justificació d'aquesta població diana és doble. Per una banda, </w:t>
      </w:r>
      <w:r>
        <w:rPr>
          <w:rFonts w:ascii="Arial" w:hAnsi="Arial" w:cs="Arial"/>
        </w:rPr>
        <w:t>sabem per la recerca que</w:t>
      </w:r>
      <w:r w:rsidR="00753128" w:rsidRPr="00530568">
        <w:rPr>
          <w:rFonts w:ascii="Arial" w:hAnsi="Arial" w:cs="Arial"/>
        </w:rPr>
        <w:t xml:space="preserve"> si els infants arriben a quart-cinquè de primària sense un mínim domini de les competències bàsiques, especialment la de comprensió lectora, la tendència a la seva desafecció augmenta de manera considerable ja que no disposen de les eines per seguir el curs acadèmic</w:t>
      </w:r>
      <w:r>
        <w:rPr>
          <w:rFonts w:ascii="Arial" w:hAnsi="Arial" w:cs="Arial"/>
        </w:rPr>
        <w:t xml:space="preserve"> (Enguita </w:t>
      </w:r>
      <w:r w:rsidR="00BA14AA">
        <w:rPr>
          <w:rFonts w:ascii="Arial" w:hAnsi="Arial" w:cs="Arial"/>
        </w:rPr>
        <w:t xml:space="preserve">et al. </w:t>
      </w:r>
      <w:r>
        <w:rPr>
          <w:rFonts w:ascii="Arial" w:hAnsi="Arial" w:cs="Arial"/>
        </w:rPr>
        <w:t xml:space="preserve">2011; UE 2011; Cebolla </w:t>
      </w:r>
      <w:r w:rsidR="00BA14AA">
        <w:rPr>
          <w:rFonts w:ascii="Arial" w:hAnsi="Arial" w:cs="Arial"/>
        </w:rPr>
        <w:t xml:space="preserve">et al. </w:t>
      </w:r>
      <w:r>
        <w:rPr>
          <w:rFonts w:ascii="Arial" w:hAnsi="Arial" w:cs="Arial"/>
        </w:rPr>
        <w:t xml:space="preserve">2014; </w:t>
      </w:r>
      <w:r w:rsidR="00BA14AA">
        <w:rPr>
          <w:rFonts w:ascii="Arial" w:hAnsi="Arial" w:cs="Arial"/>
        </w:rPr>
        <w:t xml:space="preserve">Collet-Sabé et al. 2015; </w:t>
      </w:r>
      <w:r>
        <w:rPr>
          <w:rFonts w:ascii="Arial" w:hAnsi="Arial" w:cs="Arial"/>
        </w:rPr>
        <w:t>Dyson and Sq</w:t>
      </w:r>
      <w:r w:rsidR="00FF25B0">
        <w:rPr>
          <w:rFonts w:ascii="Arial" w:hAnsi="Arial" w:cs="Arial"/>
        </w:rPr>
        <w:t>uire</w:t>
      </w:r>
      <w:r>
        <w:rPr>
          <w:rFonts w:ascii="Arial" w:hAnsi="Arial" w:cs="Arial"/>
        </w:rPr>
        <w:t xml:space="preserve"> 2016)</w:t>
      </w:r>
      <w:r w:rsidR="00753128" w:rsidRPr="00530568">
        <w:rPr>
          <w:rFonts w:ascii="Arial" w:hAnsi="Arial" w:cs="Arial"/>
        </w:rPr>
        <w:t xml:space="preserve">. </w:t>
      </w:r>
      <w:r w:rsidR="000F761B">
        <w:rPr>
          <w:rFonts w:ascii="Arial" w:hAnsi="Arial" w:cs="Arial"/>
        </w:rPr>
        <w:t xml:space="preserve">Aquests criteris, es van concretar en una població diana del projecte que descrivim a continuació en comparació amb els infants del grup control, és a dir, d’aquells infants de les mateixes aules que els infants Enxaneta però que no participen en el projecte. </w:t>
      </w:r>
      <w:r w:rsidR="00426BEB">
        <w:rPr>
          <w:rFonts w:ascii="Arial" w:hAnsi="Arial" w:cs="Arial"/>
        </w:rPr>
        <w:t xml:space="preserve">Totes les dades s’han obtingut amb un qüestionari sobre les condicions socioeconòmiques de les famílies que s’han passat als pares. </w:t>
      </w:r>
    </w:p>
    <w:p w:rsidR="000F761B" w:rsidRDefault="00426BEB" w:rsidP="00EA70DC">
      <w:pPr>
        <w:spacing w:line="320" w:lineRule="exact"/>
        <w:jc w:val="both"/>
        <w:rPr>
          <w:rFonts w:ascii="Arial" w:hAnsi="Arial" w:cs="Arial"/>
        </w:rPr>
      </w:pPr>
      <w:r>
        <w:rPr>
          <w:rFonts w:ascii="Arial" w:hAnsi="Arial" w:cs="Arial"/>
        </w:rPr>
        <w:t>En primer lloc, en relació a la feina dels progenitors, podem veure com e</w:t>
      </w:r>
      <w:r w:rsidR="000F761B" w:rsidRPr="000F761B">
        <w:rPr>
          <w:rFonts w:ascii="Arial" w:hAnsi="Arial" w:cs="Arial"/>
        </w:rPr>
        <w:t xml:space="preserve">l 31.2% dels infants enxaneta tenen un pare amb feina </w:t>
      </w:r>
      <w:r w:rsidR="00556E47">
        <w:rPr>
          <w:rFonts w:ascii="Arial" w:hAnsi="Arial" w:cs="Arial"/>
        </w:rPr>
        <w:t>m</w:t>
      </w:r>
      <w:r w:rsidR="00556E47" w:rsidRPr="000F761B">
        <w:rPr>
          <w:rFonts w:ascii="Arial" w:hAnsi="Arial" w:cs="Arial"/>
        </w:rPr>
        <w:t>anagerial and professional</w:t>
      </w:r>
      <w:r w:rsidR="000F761B" w:rsidRPr="000F761B">
        <w:rPr>
          <w:rFonts w:ascii="Arial" w:hAnsi="Arial" w:cs="Arial"/>
        </w:rPr>
        <w:t xml:space="preserve"> enfront del 36.5% dels infants no enxaneta. En el cas de la feina de la mare, només hi ha un 8.4% de mares dels infants enxaneta amb </w:t>
      </w:r>
      <w:r w:rsidR="00556E47" w:rsidRPr="000F761B">
        <w:rPr>
          <w:rFonts w:ascii="Arial" w:hAnsi="Arial" w:cs="Arial"/>
        </w:rPr>
        <w:t>categoria</w:t>
      </w:r>
      <w:r w:rsidR="000F761B" w:rsidRPr="000F761B">
        <w:rPr>
          <w:rFonts w:ascii="Arial" w:hAnsi="Arial" w:cs="Arial"/>
        </w:rPr>
        <w:t xml:space="preserve"> Managerial and professional enfront el 17.7% dels infants no enxaneta. Hi ha una diferència estadísticament significativa ( p-value ≤ 0.001) en les ocupacions de les mares. </w:t>
      </w:r>
      <w:r>
        <w:rPr>
          <w:rFonts w:ascii="Arial" w:hAnsi="Arial" w:cs="Arial"/>
        </w:rPr>
        <w:t xml:space="preserve">En segon lloc, si agafem la variables de </w:t>
      </w:r>
      <w:r w:rsidR="000F761B" w:rsidRPr="000F761B">
        <w:rPr>
          <w:rFonts w:ascii="Arial" w:hAnsi="Arial" w:cs="Arial"/>
        </w:rPr>
        <w:t>quant</w:t>
      </w:r>
      <w:r>
        <w:rPr>
          <w:rFonts w:ascii="Arial" w:hAnsi="Arial" w:cs="Arial"/>
        </w:rPr>
        <w:t>s</w:t>
      </w:r>
      <w:r w:rsidR="000F761B" w:rsidRPr="000F761B">
        <w:rPr>
          <w:rFonts w:ascii="Arial" w:hAnsi="Arial" w:cs="Arial"/>
        </w:rPr>
        <w:t xml:space="preserve"> llibres </w:t>
      </w:r>
      <w:r>
        <w:rPr>
          <w:rFonts w:ascii="Arial" w:hAnsi="Arial" w:cs="Arial"/>
        </w:rPr>
        <w:t xml:space="preserve">tenen a casa, podem veure que </w:t>
      </w:r>
      <w:r w:rsidR="000F761B" w:rsidRPr="000F761B">
        <w:rPr>
          <w:rFonts w:ascii="Arial" w:hAnsi="Arial" w:cs="Arial"/>
        </w:rPr>
        <w:t>el 68.</w:t>
      </w:r>
      <w:r>
        <w:rPr>
          <w:rFonts w:ascii="Arial" w:hAnsi="Arial" w:cs="Arial"/>
        </w:rPr>
        <w:t>6% de les llars dels</w:t>
      </w:r>
      <w:r w:rsidR="000F761B" w:rsidRPr="000F761B">
        <w:rPr>
          <w:rFonts w:ascii="Arial" w:hAnsi="Arial" w:cs="Arial"/>
        </w:rPr>
        <w:t xml:space="preserve"> infants enxaneta afirmen </w:t>
      </w:r>
      <w:r w:rsidR="008D7762">
        <w:rPr>
          <w:rFonts w:ascii="Arial" w:hAnsi="Arial" w:cs="Arial"/>
        </w:rPr>
        <w:t xml:space="preserve">que </w:t>
      </w:r>
      <w:r w:rsidR="000F761B" w:rsidRPr="000F761B">
        <w:rPr>
          <w:rFonts w:ascii="Arial" w:hAnsi="Arial" w:cs="Arial"/>
        </w:rPr>
        <w:t xml:space="preserve">Without or very few, un percentatge molt superior als dels nens no enxaneta (44.9%). La diferència entre els llibres que tenen a casa seva els infants enxaneta i els no enxaneta també és significativa (p-value ≤ 0.001). </w:t>
      </w:r>
      <w:r w:rsidR="008D7762">
        <w:rPr>
          <w:rFonts w:ascii="Arial" w:hAnsi="Arial" w:cs="Arial"/>
        </w:rPr>
        <w:t>En tercer lloc, r</w:t>
      </w:r>
      <w:r w:rsidR="000F761B" w:rsidRPr="000F761B">
        <w:rPr>
          <w:rFonts w:ascii="Arial" w:hAnsi="Arial" w:cs="Arial"/>
        </w:rPr>
        <w:t xml:space="preserve">especte a l’origen dels infants mesurat pel país de naixement de la mare, el 21.4% dels infants enxaneta tenen la mare nascuda al Marroc (primer país d’origen dels immigrants a Catalunya), en canvi els infants no enxaneta aquest percentatge es </w:t>
      </w:r>
      <w:r w:rsidR="00A53643" w:rsidRPr="000F761B">
        <w:rPr>
          <w:rFonts w:ascii="Arial" w:hAnsi="Arial" w:cs="Arial"/>
        </w:rPr>
        <w:t>redueix</w:t>
      </w:r>
      <w:r w:rsidR="000F761B" w:rsidRPr="000F761B">
        <w:rPr>
          <w:rFonts w:ascii="Arial" w:hAnsi="Arial" w:cs="Arial"/>
        </w:rPr>
        <w:t xml:space="preserve"> al 12.8%. També existeixen diferències significatives respecte al país de naixement de la mare (p-value ≤ 0.01).</w:t>
      </w:r>
      <w:r w:rsidR="008D7762">
        <w:rPr>
          <w:rFonts w:ascii="Arial" w:hAnsi="Arial" w:cs="Arial"/>
        </w:rPr>
        <w:t xml:space="preserve"> Podem veure les dades sociodemogràfiques dels infants i famílies enxaneta i no enxaneta a la Taula 1. </w:t>
      </w:r>
    </w:p>
    <w:p w:rsidR="00A53643" w:rsidRDefault="00A53643" w:rsidP="00EA70DC">
      <w:pPr>
        <w:spacing w:line="320" w:lineRule="exact"/>
        <w:jc w:val="both"/>
        <w:rPr>
          <w:rFonts w:ascii="Arial" w:hAnsi="Arial" w:cs="Arial"/>
          <w:color w:val="FF0000"/>
          <w:lang w:val="es-ES"/>
        </w:rPr>
      </w:pPr>
    </w:p>
    <w:p w:rsidR="000F761B" w:rsidRDefault="000F761B" w:rsidP="00EA70DC">
      <w:pPr>
        <w:spacing w:after="0" w:line="320" w:lineRule="exact"/>
        <w:rPr>
          <w:rStyle w:val="Ttulo10"/>
        </w:rPr>
      </w:pPr>
      <w:r>
        <w:rPr>
          <w:rStyle w:val="Ttulo10"/>
        </w:rPr>
        <w:lastRenderedPageBreak/>
        <w:t xml:space="preserve">Table 1. Summary of sample characteristics for enxaneta and non enxaneta children  </w:t>
      </w:r>
    </w:p>
    <w:tbl>
      <w:tblPr>
        <w:tblStyle w:val="Tablaconcuadrcula"/>
        <w:tblW w:w="0" w:type="auto"/>
        <w:tblLook w:val="04A0" w:firstRow="1" w:lastRow="0" w:firstColumn="1" w:lastColumn="0" w:noHBand="0" w:noVBand="1"/>
      </w:tblPr>
      <w:tblGrid>
        <w:gridCol w:w="2802"/>
        <w:gridCol w:w="1494"/>
        <w:gridCol w:w="1804"/>
        <w:gridCol w:w="1039"/>
      </w:tblGrid>
      <w:tr w:rsidR="000F761B" w:rsidRPr="00303BC7" w:rsidTr="00D24C43">
        <w:tc>
          <w:tcPr>
            <w:tcW w:w="2802" w:type="dxa"/>
          </w:tcPr>
          <w:p w:rsidR="000F761B" w:rsidRPr="00303BC7" w:rsidRDefault="000F761B" w:rsidP="00EA70DC">
            <w:pPr>
              <w:spacing w:line="320" w:lineRule="exact"/>
              <w:rPr>
                <w:color w:val="000000" w:themeColor="text1"/>
                <w:lang w:val="en-US"/>
              </w:rPr>
            </w:pPr>
          </w:p>
        </w:tc>
        <w:tc>
          <w:tcPr>
            <w:tcW w:w="1494" w:type="dxa"/>
          </w:tcPr>
          <w:p w:rsidR="000F761B" w:rsidRPr="00303BC7" w:rsidRDefault="000F761B" w:rsidP="00EA70DC">
            <w:pPr>
              <w:spacing w:line="320" w:lineRule="exact"/>
              <w:rPr>
                <w:b/>
                <w:color w:val="000000" w:themeColor="text1"/>
              </w:rPr>
            </w:pPr>
            <w:r w:rsidRPr="00303BC7">
              <w:rPr>
                <w:b/>
                <w:color w:val="000000" w:themeColor="text1"/>
              </w:rPr>
              <w:t xml:space="preserve">Enxaneta </w:t>
            </w:r>
          </w:p>
        </w:tc>
        <w:tc>
          <w:tcPr>
            <w:tcW w:w="1804" w:type="dxa"/>
          </w:tcPr>
          <w:p w:rsidR="000F761B" w:rsidRPr="00303BC7" w:rsidRDefault="000F761B" w:rsidP="00EA70DC">
            <w:pPr>
              <w:spacing w:line="320" w:lineRule="exact"/>
              <w:rPr>
                <w:b/>
                <w:color w:val="000000" w:themeColor="text1"/>
              </w:rPr>
            </w:pPr>
            <w:r w:rsidRPr="00303BC7">
              <w:rPr>
                <w:b/>
                <w:color w:val="000000" w:themeColor="text1"/>
              </w:rPr>
              <w:t xml:space="preserve">No enxaneta </w:t>
            </w:r>
          </w:p>
        </w:tc>
        <w:tc>
          <w:tcPr>
            <w:tcW w:w="1039" w:type="dxa"/>
          </w:tcPr>
          <w:p w:rsidR="000F761B" w:rsidRPr="00303BC7" w:rsidRDefault="000F761B" w:rsidP="00EA70DC">
            <w:pPr>
              <w:spacing w:line="320" w:lineRule="exact"/>
              <w:rPr>
                <w:b/>
                <w:color w:val="000000" w:themeColor="text1"/>
              </w:rPr>
            </w:pPr>
            <w:r w:rsidRPr="00303BC7">
              <w:rPr>
                <w:b/>
                <w:color w:val="000000" w:themeColor="text1"/>
              </w:rPr>
              <w:t>p- value</w:t>
            </w:r>
          </w:p>
        </w:tc>
      </w:tr>
      <w:tr w:rsidR="000F761B" w:rsidRPr="00303BC7" w:rsidTr="00D24C43">
        <w:tc>
          <w:tcPr>
            <w:tcW w:w="2802" w:type="dxa"/>
          </w:tcPr>
          <w:p w:rsidR="000F761B" w:rsidRPr="00303BC7" w:rsidRDefault="000F761B" w:rsidP="00EA70DC">
            <w:pPr>
              <w:spacing w:line="320" w:lineRule="exact"/>
              <w:rPr>
                <w:b/>
                <w:color w:val="000000" w:themeColor="text1"/>
              </w:rPr>
            </w:pPr>
            <w:r w:rsidRPr="00303BC7">
              <w:rPr>
                <w:b/>
                <w:color w:val="000000" w:themeColor="text1"/>
              </w:rPr>
              <w:t>Gender</w:t>
            </w:r>
          </w:p>
        </w:tc>
        <w:tc>
          <w:tcPr>
            <w:tcW w:w="1494" w:type="dxa"/>
          </w:tcPr>
          <w:p w:rsidR="000F761B" w:rsidRPr="00303BC7" w:rsidRDefault="000F761B" w:rsidP="00EA70DC">
            <w:pPr>
              <w:spacing w:line="320" w:lineRule="exact"/>
              <w:rPr>
                <w:color w:val="000000" w:themeColor="text1"/>
              </w:rPr>
            </w:pPr>
          </w:p>
        </w:tc>
        <w:tc>
          <w:tcPr>
            <w:tcW w:w="1804" w:type="dxa"/>
          </w:tcPr>
          <w:p w:rsidR="000F761B" w:rsidRPr="00303BC7" w:rsidRDefault="000F761B" w:rsidP="00EA70DC">
            <w:pPr>
              <w:spacing w:line="320" w:lineRule="exact"/>
              <w:rPr>
                <w:color w:val="000000" w:themeColor="text1"/>
              </w:rPr>
            </w:pPr>
          </w:p>
        </w:tc>
        <w:tc>
          <w:tcPr>
            <w:tcW w:w="1039" w:type="dxa"/>
            <w:tcBorders>
              <w:bottom w:val="single" w:sz="4" w:space="0" w:color="auto"/>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Girls</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45.3</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46.5</w:t>
            </w:r>
          </w:p>
        </w:tc>
        <w:tc>
          <w:tcPr>
            <w:tcW w:w="1039" w:type="dxa"/>
            <w:tcBorders>
              <w:bottom w:val="nil"/>
            </w:tcBorders>
          </w:tcPr>
          <w:p w:rsidR="000F761B" w:rsidRPr="00303BC7" w:rsidRDefault="000F761B" w:rsidP="00EA70DC">
            <w:pPr>
              <w:spacing w:line="320" w:lineRule="exact"/>
              <w:jc w:val="center"/>
              <w:rPr>
                <w:color w:val="000000" w:themeColor="text1"/>
              </w:rPr>
            </w:pPr>
            <w:r w:rsidRPr="00303BC7">
              <w:rPr>
                <w:color w:val="000000" w:themeColor="text1"/>
              </w:rPr>
              <w:t>0.798</w:t>
            </w: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Boys</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54.7</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53.5</w:t>
            </w:r>
          </w:p>
        </w:tc>
        <w:tc>
          <w:tcPr>
            <w:tcW w:w="1039" w:type="dxa"/>
            <w:tcBorders>
              <w:top w:val="nil"/>
            </w:tcBorders>
          </w:tcPr>
          <w:p w:rsidR="000F761B" w:rsidRPr="00303BC7" w:rsidRDefault="000F761B" w:rsidP="00EA70DC">
            <w:pPr>
              <w:spacing w:line="320" w:lineRule="exact"/>
              <w:jc w:val="center"/>
              <w:rPr>
                <w:color w:val="000000" w:themeColor="text1"/>
              </w:rPr>
            </w:pPr>
          </w:p>
        </w:tc>
      </w:tr>
      <w:tr w:rsidR="000F761B" w:rsidRPr="00303BC7" w:rsidTr="00D24C43">
        <w:tc>
          <w:tcPr>
            <w:tcW w:w="2802" w:type="dxa"/>
          </w:tcPr>
          <w:p w:rsidR="000F761B" w:rsidRPr="00303BC7" w:rsidRDefault="000F761B" w:rsidP="00EA70DC">
            <w:pPr>
              <w:spacing w:line="320" w:lineRule="exact"/>
              <w:rPr>
                <w:b/>
                <w:color w:val="000000" w:themeColor="text1"/>
              </w:rPr>
            </w:pPr>
            <w:r w:rsidRPr="00303BC7">
              <w:rPr>
                <w:b/>
                <w:color w:val="000000" w:themeColor="text1"/>
              </w:rPr>
              <w:t>Mother Origin</w:t>
            </w:r>
          </w:p>
        </w:tc>
        <w:tc>
          <w:tcPr>
            <w:tcW w:w="1494" w:type="dxa"/>
          </w:tcPr>
          <w:p w:rsidR="000F761B" w:rsidRPr="00303BC7" w:rsidRDefault="000F761B" w:rsidP="00EA70DC">
            <w:pPr>
              <w:spacing w:line="320" w:lineRule="exact"/>
              <w:jc w:val="center"/>
              <w:rPr>
                <w:color w:val="000000" w:themeColor="text1"/>
              </w:rPr>
            </w:pPr>
          </w:p>
        </w:tc>
        <w:tc>
          <w:tcPr>
            <w:tcW w:w="1804" w:type="dxa"/>
          </w:tcPr>
          <w:p w:rsidR="000F761B" w:rsidRPr="00303BC7" w:rsidRDefault="000F761B" w:rsidP="00EA70DC">
            <w:pPr>
              <w:spacing w:line="320" w:lineRule="exact"/>
              <w:jc w:val="center"/>
              <w:rPr>
                <w:color w:val="000000" w:themeColor="text1"/>
              </w:rPr>
            </w:pPr>
          </w:p>
        </w:tc>
        <w:tc>
          <w:tcPr>
            <w:tcW w:w="1039" w:type="dxa"/>
            <w:tcBorders>
              <w:bottom w:val="single" w:sz="4" w:space="0" w:color="auto"/>
            </w:tcBorders>
          </w:tcPr>
          <w:p w:rsidR="000F761B" w:rsidRPr="00303BC7" w:rsidRDefault="000F761B" w:rsidP="00EA70DC">
            <w:pPr>
              <w:spacing w:line="320" w:lineRule="exact"/>
              <w:jc w:val="center"/>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Catalonia</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49.4</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48.3</w:t>
            </w:r>
          </w:p>
        </w:tc>
        <w:tc>
          <w:tcPr>
            <w:tcW w:w="1039" w:type="dxa"/>
            <w:tcBorders>
              <w:bottom w:val="nil"/>
            </w:tcBorders>
          </w:tcPr>
          <w:p w:rsidR="000F761B" w:rsidRPr="00303BC7" w:rsidRDefault="000F761B" w:rsidP="00EA70DC">
            <w:pPr>
              <w:spacing w:line="320" w:lineRule="exact"/>
              <w:jc w:val="center"/>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 xml:space="preserve">Morocco </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21.4</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12.8</w:t>
            </w:r>
          </w:p>
        </w:tc>
        <w:tc>
          <w:tcPr>
            <w:tcW w:w="1039" w:type="dxa"/>
            <w:tcBorders>
              <w:top w:val="nil"/>
              <w:bottom w:val="nil"/>
            </w:tcBorders>
          </w:tcPr>
          <w:p w:rsidR="000F761B" w:rsidRPr="00303BC7" w:rsidRDefault="000F761B" w:rsidP="00EA70DC">
            <w:pPr>
              <w:spacing w:line="320" w:lineRule="exact"/>
              <w:jc w:val="center"/>
              <w:rPr>
                <w:color w:val="000000" w:themeColor="text1"/>
              </w:rPr>
            </w:pPr>
            <w:r w:rsidRPr="00303BC7">
              <w:rPr>
                <w:color w:val="000000" w:themeColor="text1"/>
              </w:rPr>
              <w:t>0.004</w:t>
            </w: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Others</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29.2</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38.2</w:t>
            </w:r>
          </w:p>
        </w:tc>
        <w:tc>
          <w:tcPr>
            <w:tcW w:w="1039" w:type="dxa"/>
            <w:tcBorders>
              <w:top w:val="nil"/>
            </w:tcBorders>
          </w:tcPr>
          <w:p w:rsidR="000F761B" w:rsidRPr="00303BC7" w:rsidRDefault="000F761B" w:rsidP="00EA70DC">
            <w:pPr>
              <w:spacing w:line="320" w:lineRule="exact"/>
              <w:jc w:val="center"/>
              <w:rPr>
                <w:color w:val="000000" w:themeColor="text1"/>
              </w:rPr>
            </w:pPr>
          </w:p>
        </w:tc>
      </w:tr>
      <w:tr w:rsidR="000F761B" w:rsidRPr="00303BC7" w:rsidTr="00D24C43">
        <w:tc>
          <w:tcPr>
            <w:tcW w:w="2802" w:type="dxa"/>
          </w:tcPr>
          <w:p w:rsidR="000F761B" w:rsidRPr="00303BC7" w:rsidRDefault="000F761B" w:rsidP="00EA70DC">
            <w:pPr>
              <w:spacing w:line="320" w:lineRule="exact"/>
              <w:rPr>
                <w:b/>
                <w:color w:val="000000" w:themeColor="text1"/>
              </w:rPr>
            </w:pPr>
            <w:r w:rsidRPr="00303BC7">
              <w:rPr>
                <w:b/>
                <w:color w:val="000000" w:themeColor="text1"/>
              </w:rPr>
              <w:t xml:space="preserve">Father occupational level </w:t>
            </w:r>
          </w:p>
        </w:tc>
        <w:tc>
          <w:tcPr>
            <w:tcW w:w="1494" w:type="dxa"/>
          </w:tcPr>
          <w:p w:rsidR="000F761B" w:rsidRPr="00303BC7" w:rsidRDefault="000F761B" w:rsidP="00EA70DC">
            <w:pPr>
              <w:spacing w:line="320" w:lineRule="exact"/>
              <w:rPr>
                <w:color w:val="000000" w:themeColor="text1"/>
              </w:rPr>
            </w:pPr>
          </w:p>
        </w:tc>
        <w:tc>
          <w:tcPr>
            <w:tcW w:w="1804" w:type="dxa"/>
          </w:tcPr>
          <w:p w:rsidR="000F761B" w:rsidRPr="00303BC7" w:rsidRDefault="000F761B" w:rsidP="00EA70DC">
            <w:pPr>
              <w:spacing w:line="320" w:lineRule="exact"/>
              <w:rPr>
                <w:color w:val="000000" w:themeColor="text1"/>
              </w:rPr>
            </w:pPr>
          </w:p>
        </w:tc>
        <w:tc>
          <w:tcPr>
            <w:tcW w:w="1039" w:type="dxa"/>
            <w:tcBorders>
              <w:bottom w:val="single" w:sz="4" w:space="0" w:color="auto"/>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 xml:space="preserve">Managerial and professional </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2.6</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9.2</w:t>
            </w:r>
          </w:p>
        </w:tc>
        <w:tc>
          <w:tcPr>
            <w:tcW w:w="1039" w:type="dxa"/>
            <w:tcBorders>
              <w:bottom w:val="nil"/>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Intermediate</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39.5</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40.3</w:t>
            </w:r>
          </w:p>
        </w:tc>
        <w:tc>
          <w:tcPr>
            <w:tcW w:w="1039" w:type="dxa"/>
            <w:tcBorders>
              <w:top w:val="nil"/>
              <w:bottom w:val="nil"/>
            </w:tcBorders>
          </w:tcPr>
          <w:p w:rsidR="000F761B" w:rsidRPr="00303BC7" w:rsidRDefault="000F761B" w:rsidP="00EA70DC">
            <w:pPr>
              <w:spacing w:line="320" w:lineRule="exact"/>
              <w:jc w:val="center"/>
              <w:rPr>
                <w:color w:val="000000" w:themeColor="text1"/>
              </w:rPr>
            </w:pPr>
            <w:r w:rsidRPr="00303BC7">
              <w:rPr>
                <w:color w:val="000000" w:themeColor="text1"/>
              </w:rPr>
              <w:t>0.011</w:t>
            </w: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Routine and manual occupations  (and unemployed)</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57.9</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49.5</w:t>
            </w:r>
          </w:p>
        </w:tc>
        <w:tc>
          <w:tcPr>
            <w:tcW w:w="1039" w:type="dxa"/>
            <w:tcBorders>
              <w:top w:val="nil"/>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b/>
                <w:color w:val="000000" w:themeColor="text1"/>
              </w:rPr>
            </w:pPr>
            <w:r w:rsidRPr="00303BC7">
              <w:rPr>
                <w:b/>
                <w:color w:val="000000" w:themeColor="text1"/>
              </w:rPr>
              <w:t>Mother occupational level</w:t>
            </w:r>
          </w:p>
        </w:tc>
        <w:tc>
          <w:tcPr>
            <w:tcW w:w="1494" w:type="dxa"/>
          </w:tcPr>
          <w:p w:rsidR="000F761B" w:rsidRPr="00303BC7" w:rsidRDefault="000F761B" w:rsidP="00EA70DC">
            <w:pPr>
              <w:spacing w:line="320" w:lineRule="exact"/>
              <w:jc w:val="center"/>
              <w:rPr>
                <w:color w:val="000000" w:themeColor="text1"/>
              </w:rPr>
            </w:pPr>
          </w:p>
        </w:tc>
        <w:tc>
          <w:tcPr>
            <w:tcW w:w="1804" w:type="dxa"/>
          </w:tcPr>
          <w:p w:rsidR="000F761B" w:rsidRPr="00303BC7" w:rsidRDefault="000F761B" w:rsidP="00EA70DC">
            <w:pPr>
              <w:spacing w:line="320" w:lineRule="exact"/>
              <w:jc w:val="center"/>
              <w:rPr>
                <w:color w:val="000000" w:themeColor="text1"/>
              </w:rPr>
            </w:pPr>
          </w:p>
        </w:tc>
        <w:tc>
          <w:tcPr>
            <w:tcW w:w="1039" w:type="dxa"/>
            <w:tcBorders>
              <w:bottom w:val="single" w:sz="4" w:space="0" w:color="auto"/>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 xml:space="preserve">Managerial and professional </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8.4</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17.7</w:t>
            </w:r>
          </w:p>
        </w:tc>
        <w:tc>
          <w:tcPr>
            <w:tcW w:w="1039" w:type="dxa"/>
            <w:tcBorders>
              <w:bottom w:val="nil"/>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Intermediate</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19.7</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20.7</w:t>
            </w:r>
          </w:p>
        </w:tc>
        <w:tc>
          <w:tcPr>
            <w:tcW w:w="1039" w:type="dxa"/>
            <w:tcBorders>
              <w:top w:val="nil"/>
              <w:bottom w:val="nil"/>
            </w:tcBorders>
          </w:tcPr>
          <w:p w:rsidR="000F761B" w:rsidRPr="00303BC7" w:rsidRDefault="000F761B" w:rsidP="00EA70DC">
            <w:pPr>
              <w:spacing w:line="320" w:lineRule="exact"/>
              <w:jc w:val="center"/>
              <w:rPr>
                <w:color w:val="000000" w:themeColor="text1"/>
              </w:rPr>
            </w:pPr>
            <w:r w:rsidRPr="00303BC7">
              <w:rPr>
                <w:color w:val="000000" w:themeColor="text1"/>
              </w:rPr>
              <w:t>&lt;0.001</w:t>
            </w: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Routine and manual occupations  (and unemployed)</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71.9</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61.6</w:t>
            </w:r>
          </w:p>
        </w:tc>
        <w:tc>
          <w:tcPr>
            <w:tcW w:w="1039" w:type="dxa"/>
            <w:tcBorders>
              <w:top w:val="nil"/>
              <w:bottom w:val="nil"/>
            </w:tcBorders>
          </w:tcPr>
          <w:p w:rsidR="000F761B" w:rsidRPr="00303BC7" w:rsidRDefault="000F761B" w:rsidP="00EA70DC">
            <w:pPr>
              <w:spacing w:line="320" w:lineRule="exact"/>
              <w:rPr>
                <w:color w:val="000000" w:themeColor="text1"/>
              </w:rPr>
            </w:pPr>
          </w:p>
        </w:tc>
      </w:tr>
      <w:tr w:rsidR="000F761B" w:rsidRPr="00303BC7" w:rsidTr="00D24C43">
        <w:trPr>
          <w:trHeight w:val="216"/>
        </w:trPr>
        <w:tc>
          <w:tcPr>
            <w:tcW w:w="2802" w:type="dxa"/>
          </w:tcPr>
          <w:p w:rsidR="000F761B" w:rsidRPr="00303BC7" w:rsidRDefault="000F761B" w:rsidP="00EA70DC">
            <w:pPr>
              <w:spacing w:line="320" w:lineRule="exact"/>
              <w:rPr>
                <w:b/>
                <w:color w:val="000000" w:themeColor="text1"/>
                <w:sz w:val="18"/>
                <w:szCs w:val="18"/>
              </w:rPr>
            </w:pPr>
            <w:r w:rsidRPr="00303BC7">
              <w:rPr>
                <w:b/>
                <w:color w:val="000000" w:themeColor="text1"/>
              </w:rPr>
              <w:t>Books in the household</w:t>
            </w:r>
          </w:p>
        </w:tc>
        <w:tc>
          <w:tcPr>
            <w:tcW w:w="1494" w:type="dxa"/>
          </w:tcPr>
          <w:p w:rsidR="000F761B" w:rsidRPr="00303BC7" w:rsidRDefault="000F761B" w:rsidP="00EA70DC">
            <w:pPr>
              <w:spacing w:line="320" w:lineRule="exact"/>
              <w:jc w:val="center"/>
              <w:rPr>
                <w:color w:val="000000" w:themeColor="text1"/>
              </w:rPr>
            </w:pPr>
          </w:p>
        </w:tc>
        <w:tc>
          <w:tcPr>
            <w:tcW w:w="1804" w:type="dxa"/>
          </w:tcPr>
          <w:p w:rsidR="000F761B" w:rsidRPr="00303BC7" w:rsidRDefault="000F761B" w:rsidP="00EA70DC">
            <w:pPr>
              <w:spacing w:line="320" w:lineRule="exact"/>
              <w:jc w:val="center"/>
              <w:rPr>
                <w:color w:val="000000" w:themeColor="text1"/>
              </w:rPr>
            </w:pPr>
          </w:p>
        </w:tc>
        <w:tc>
          <w:tcPr>
            <w:tcW w:w="1039" w:type="dxa"/>
            <w:tcBorders>
              <w:top w:val="nil"/>
              <w:bottom w:val="nil"/>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Without or very few</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68.6</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44.9</w:t>
            </w:r>
          </w:p>
        </w:tc>
        <w:tc>
          <w:tcPr>
            <w:tcW w:w="1039" w:type="dxa"/>
            <w:tcBorders>
              <w:top w:val="nil"/>
              <w:bottom w:val="nil"/>
            </w:tcBorders>
          </w:tcPr>
          <w:p w:rsidR="000F761B" w:rsidRPr="00303BC7" w:rsidRDefault="000F761B" w:rsidP="00EA70DC">
            <w:pPr>
              <w:spacing w:line="320" w:lineRule="exact"/>
              <w:rPr>
                <w:color w:val="000000" w:themeColor="text1"/>
              </w:rPr>
            </w:pPr>
          </w:p>
        </w:tc>
      </w:tr>
      <w:tr w:rsidR="000F761B" w:rsidRPr="00303BC7" w:rsidTr="00D24C43">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One bookcases</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22.6</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36.1</w:t>
            </w:r>
          </w:p>
        </w:tc>
        <w:tc>
          <w:tcPr>
            <w:tcW w:w="1039" w:type="dxa"/>
            <w:tcBorders>
              <w:top w:val="nil"/>
              <w:bottom w:val="nil"/>
            </w:tcBorders>
          </w:tcPr>
          <w:p w:rsidR="000F761B" w:rsidRPr="00303BC7" w:rsidRDefault="000F761B" w:rsidP="00EA70DC">
            <w:pPr>
              <w:spacing w:line="320" w:lineRule="exact"/>
              <w:jc w:val="center"/>
              <w:rPr>
                <w:color w:val="000000" w:themeColor="text1"/>
              </w:rPr>
            </w:pPr>
            <w:r w:rsidRPr="00303BC7">
              <w:rPr>
                <w:color w:val="000000" w:themeColor="text1"/>
              </w:rPr>
              <w:t>&lt;0.001</w:t>
            </w:r>
          </w:p>
        </w:tc>
      </w:tr>
      <w:tr w:rsidR="000F761B" w:rsidRPr="00303BC7" w:rsidTr="003278AF">
        <w:tc>
          <w:tcPr>
            <w:tcW w:w="2802" w:type="dxa"/>
          </w:tcPr>
          <w:p w:rsidR="000F761B" w:rsidRPr="00303BC7" w:rsidRDefault="000F761B" w:rsidP="00EA70DC">
            <w:pPr>
              <w:spacing w:line="320" w:lineRule="exact"/>
              <w:rPr>
                <w:i/>
                <w:color w:val="000000" w:themeColor="text1"/>
                <w:sz w:val="18"/>
                <w:szCs w:val="18"/>
              </w:rPr>
            </w:pPr>
            <w:r w:rsidRPr="00303BC7">
              <w:rPr>
                <w:i/>
                <w:color w:val="000000" w:themeColor="text1"/>
                <w:sz w:val="18"/>
                <w:szCs w:val="18"/>
              </w:rPr>
              <w:t>Two or more bookcases</w:t>
            </w:r>
          </w:p>
        </w:tc>
        <w:tc>
          <w:tcPr>
            <w:tcW w:w="1494" w:type="dxa"/>
          </w:tcPr>
          <w:p w:rsidR="000F761B" w:rsidRPr="00303BC7" w:rsidRDefault="000F761B" w:rsidP="00EA70DC">
            <w:pPr>
              <w:spacing w:line="320" w:lineRule="exact"/>
              <w:jc w:val="center"/>
              <w:rPr>
                <w:color w:val="000000" w:themeColor="text1"/>
              </w:rPr>
            </w:pPr>
            <w:r w:rsidRPr="00303BC7">
              <w:rPr>
                <w:color w:val="000000" w:themeColor="text1"/>
              </w:rPr>
              <w:t>8.8</w:t>
            </w:r>
          </w:p>
        </w:tc>
        <w:tc>
          <w:tcPr>
            <w:tcW w:w="1804" w:type="dxa"/>
          </w:tcPr>
          <w:p w:rsidR="000F761B" w:rsidRPr="00303BC7" w:rsidRDefault="000F761B" w:rsidP="00EA70DC">
            <w:pPr>
              <w:spacing w:line="320" w:lineRule="exact"/>
              <w:jc w:val="center"/>
              <w:rPr>
                <w:color w:val="000000" w:themeColor="text1"/>
              </w:rPr>
            </w:pPr>
            <w:r w:rsidRPr="00303BC7">
              <w:rPr>
                <w:color w:val="000000" w:themeColor="text1"/>
              </w:rPr>
              <w:t>19.0</w:t>
            </w:r>
          </w:p>
        </w:tc>
        <w:tc>
          <w:tcPr>
            <w:tcW w:w="1039" w:type="dxa"/>
            <w:tcBorders>
              <w:top w:val="nil"/>
              <w:bottom w:val="nil"/>
            </w:tcBorders>
          </w:tcPr>
          <w:p w:rsidR="000F761B" w:rsidRPr="00303BC7" w:rsidRDefault="000F761B" w:rsidP="00EA70DC">
            <w:pPr>
              <w:spacing w:line="320" w:lineRule="exact"/>
              <w:rPr>
                <w:color w:val="000000" w:themeColor="text1"/>
              </w:rPr>
            </w:pPr>
          </w:p>
        </w:tc>
      </w:tr>
      <w:tr w:rsidR="003278AF" w:rsidRPr="00303BC7" w:rsidTr="00D24C43">
        <w:tc>
          <w:tcPr>
            <w:tcW w:w="2802" w:type="dxa"/>
          </w:tcPr>
          <w:p w:rsidR="003278AF" w:rsidRPr="003278AF" w:rsidRDefault="003278AF" w:rsidP="00EA70DC">
            <w:pPr>
              <w:spacing w:line="320" w:lineRule="exact"/>
              <w:rPr>
                <w:b/>
                <w:color w:val="000000" w:themeColor="text1"/>
              </w:rPr>
            </w:pPr>
            <w:r w:rsidRPr="003278AF">
              <w:rPr>
                <w:b/>
                <w:color w:val="000000" w:themeColor="text1"/>
              </w:rPr>
              <w:t>N Number of children</w:t>
            </w:r>
          </w:p>
        </w:tc>
        <w:tc>
          <w:tcPr>
            <w:tcW w:w="1494" w:type="dxa"/>
          </w:tcPr>
          <w:p w:rsidR="003278AF" w:rsidRPr="00303BC7" w:rsidRDefault="003278AF" w:rsidP="00EA70DC">
            <w:pPr>
              <w:spacing w:line="320" w:lineRule="exact"/>
              <w:jc w:val="center"/>
              <w:rPr>
                <w:color w:val="000000" w:themeColor="text1"/>
              </w:rPr>
            </w:pPr>
            <w:r>
              <w:rPr>
                <w:color w:val="000000" w:themeColor="text1"/>
              </w:rPr>
              <w:t>154</w:t>
            </w:r>
          </w:p>
        </w:tc>
        <w:tc>
          <w:tcPr>
            <w:tcW w:w="1804" w:type="dxa"/>
          </w:tcPr>
          <w:p w:rsidR="003278AF" w:rsidRPr="00303BC7" w:rsidRDefault="003278AF" w:rsidP="00EA70DC">
            <w:pPr>
              <w:spacing w:line="320" w:lineRule="exact"/>
              <w:jc w:val="center"/>
              <w:rPr>
                <w:color w:val="000000" w:themeColor="text1"/>
              </w:rPr>
            </w:pPr>
            <w:r>
              <w:rPr>
                <w:color w:val="000000" w:themeColor="text1"/>
              </w:rPr>
              <w:t>1683</w:t>
            </w:r>
          </w:p>
        </w:tc>
        <w:tc>
          <w:tcPr>
            <w:tcW w:w="1039" w:type="dxa"/>
            <w:tcBorders>
              <w:top w:val="nil"/>
            </w:tcBorders>
          </w:tcPr>
          <w:p w:rsidR="003278AF" w:rsidRPr="00303BC7" w:rsidRDefault="003278AF" w:rsidP="00EA70DC">
            <w:pPr>
              <w:spacing w:line="320" w:lineRule="exact"/>
              <w:rPr>
                <w:color w:val="000000" w:themeColor="text1"/>
              </w:rPr>
            </w:pPr>
          </w:p>
        </w:tc>
      </w:tr>
    </w:tbl>
    <w:p w:rsidR="000F761B" w:rsidRDefault="000F761B" w:rsidP="00EA70DC">
      <w:pPr>
        <w:spacing w:line="320" w:lineRule="exact"/>
        <w:rPr>
          <w:lang w:val="en-US"/>
        </w:rPr>
      </w:pPr>
      <w:r>
        <w:rPr>
          <w:lang w:val="en-US"/>
        </w:rPr>
        <w:t xml:space="preserve"> Data represents percentages. P-value of </w:t>
      </w:r>
      <m:oMath>
        <m:sSup>
          <m:sSupPr>
            <m:ctrlPr>
              <w:rPr>
                <w:rFonts w:ascii="Cambria Math" w:hAnsi="Cambria Math"/>
                <w:i/>
                <w:lang w:val="en-US"/>
              </w:rPr>
            </m:ctrlPr>
          </m:sSupPr>
          <m:e>
            <m:r>
              <w:rPr>
                <w:rFonts w:ascii="Cambria Math" w:hAnsi="Cambria Math"/>
                <w:lang w:val="en-US"/>
              </w:rPr>
              <m:t>χ</m:t>
            </m:r>
          </m:e>
          <m:sup>
            <m:r>
              <w:rPr>
                <w:rFonts w:ascii="Cambria Math" w:hAnsi="Cambria Math"/>
                <w:lang w:val="en-US"/>
              </w:rPr>
              <m:t>2</m:t>
            </m:r>
          </m:sup>
        </m:sSup>
        <m:r>
          <w:rPr>
            <w:rFonts w:ascii="Cambria Math" w:hAnsi="Cambria Math"/>
            <w:lang w:val="en-US"/>
          </w:rPr>
          <m:t xml:space="preserve"> </m:t>
        </m:r>
      </m:oMath>
      <w:r>
        <w:rPr>
          <w:rFonts w:eastAsiaTheme="minorEastAsia"/>
          <w:lang w:val="en-US"/>
        </w:rPr>
        <w:t>test.</w:t>
      </w:r>
      <w:r>
        <w:rPr>
          <w:lang w:val="en-US"/>
        </w:rPr>
        <w:t xml:space="preserve">   </w:t>
      </w:r>
      <w:r w:rsidR="004029A9">
        <w:rPr>
          <w:lang w:val="en-US"/>
        </w:rPr>
        <w:t>Source: Elaboració pròpia</w:t>
      </w:r>
    </w:p>
    <w:p w:rsidR="00753128" w:rsidRDefault="008841FC" w:rsidP="00EA70DC">
      <w:pPr>
        <w:spacing w:line="320" w:lineRule="exact"/>
        <w:jc w:val="both"/>
        <w:rPr>
          <w:rFonts w:ascii="Arial" w:hAnsi="Arial" w:cs="Arial"/>
        </w:rPr>
      </w:pPr>
      <w:r>
        <w:rPr>
          <w:rFonts w:ascii="Arial" w:hAnsi="Arial" w:cs="Arial"/>
        </w:rPr>
        <w:t xml:space="preserve">Així doncs, podem constatar que els infants del projecte tenen un punt de partida socioeconòmic clarament inferior al dels seus companys d’aula, quelcom que els situa, a nivell de patró estadístic, en un major risc de patir fracàs escolar a través de tots els processos </w:t>
      </w:r>
      <w:r w:rsidR="004F4F78">
        <w:rPr>
          <w:rFonts w:ascii="Arial" w:hAnsi="Arial" w:cs="Arial"/>
        </w:rPr>
        <w:t xml:space="preserve">i mecanismes d’allunyament i desafecció escolar </w:t>
      </w:r>
      <w:r>
        <w:rPr>
          <w:rFonts w:ascii="Arial" w:hAnsi="Arial" w:cs="Arial"/>
        </w:rPr>
        <w:t xml:space="preserve">que abans hem vist amb Bernstein. </w:t>
      </w:r>
      <w:r w:rsidR="00AB097C">
        <w:rPr>
          <w:rFonts w:ascii="Arial" w:hAnsi="Arial" w:cs="Arial"/>
        </w:rPr>
        <w:t xml:space="preserve">Així, aquests infants, tenen majors probabilitats de viure processos de desafecció escolar lligada a una major llunyania a la pedagogia institucional escolar, els seu codi sociolingüístic elaborat, la seva pedagogia invisible i el seu frame i classification dèbil. </w:t>
      </w:r>
      <w:r w:rsidR="007C6809">
        <w:rPr>
          <w:rFonts w:ascii="Arial" w:hAnsi="Arial" w:cs="Arial"/>
        </w:rPr>
        <w:t xml:space="preserve">Per això el projecte es centra en aquests infants quan just s’està construint aquesta llunyania i aquesta desafecció. </w:t>
      </w:r>
      <w:r w:rsidR="00753128" w:rsidRPr="00530568">
        <w:rPr>
          <w:rFonts w:ascii="Arial" w:hAnsi="Arial" w:cs="Arial"/>
        </w:rPr>
        <w:t xml:space="preserve">Per altra banda, hem descartat aquell petit nombre d'infants que presenten situacions de gran allunyament i de grans dificultats en relació a allò escolar </w:t>
      </w:r>
      <w:r w:rsidR="00BA14AA">
        <w:rPr>
          <w:rFonts w:ascii="Arial" w:hAnsi="Arial" w:cs="Arial"/>
        </w:rPr>
        <w:t xml:space="preserve">ja </w:t>
      </w:r>
      <w:r w:rsidR="00753128" w:rsidRPr="00530568">
        <w:rPr>
          <w:rFonts w:ascii="Arial" w:hAnsi="Arial" w:cs="Arial"/>
        </w:rPr>
        <w:t xml:space="preserve">en aquestes edats primerenques, perquè acostumen a estar relacionats amb realitats socials i familiars </w:t>
      </w:r>
      <w:r w:rsidR="007C6809">
        <w:rPr>
          <w:rFonts w:ascii="Arial" w:hAnsi="Arial" w:cs="Arial"/>
        </w:rPr>
        <w:t>molt</w:t>
      </w:r>
      <w:r w:rsidR="00753128" w:rsidRPr="00530568">
        <w:rPr>
          <w:rFonts w:ascii="Arial" w:hAnsi="Arial" w:cs="Arial"/>
        </w:rPr>
        <w:t xml:space="preserve"> complexes, altament vulnerables i que requereixen d’un treball integral que escapa a les possibilitats del projecte. A més, com demostra la recerca, aquest tipus de programes </w:t>
      </w:r>
      <w:r w:rsidR="009026F1">
        <w:rPr>
          <w:rFonts w:ascii="Arial" w:hAnsi="Arial" w:cs="Arial"/>
        </w:rPr>
        <w:t xml:space="preserve">de suport escolar amb mentoria </w:t>
      </w:r>
      <w:r w:rsidR="00753128" w:rsidRPr="00530568">
        <w:rPr>
          <w:rFonts w:ascii="Arial" w:hAnsi="Arial" w:cs="Arial"/>
        </w:rPr>
        <w:t xml:space="preserve">acaben per generar poques millores en aquest tipus </w:t>
      </w:r>
      <w:r w:rsidR="009026F1">
        <w:rPr>
          <w:rFonts w:ascii="Arial" w:hAnsi="Arial" w:cs="Arial"/>
        </w:rPr>
        <w:t xml:space="preserve">d’infants </w:t>
      </w:r>
      <w:r w:rsidR="00524FCD">
        <w:rPr>
          <w:rFonts w:ascii="Arial" w:hAnsi="Arial" w:cs="Arial"/>
        </w:rPr>
        <w:t>amb situacions d’alta complexitat social</w:t>
      </w:r>
      <w:r w:rsidR="00753128" w:rsidRPr="00530568">
        <w:rPr>
          <w:rFonts w:ascii="Arial" w:hAnsi="Arial" w:cs="Arial"/>
        </w:rPr>
        <w:t xml:space="preserve"> (Alegre, 2015, 11).</w:t>
      </w:r>
      <w:r w:rsidR="004E512E">
        <w:rPr>
          <w:rFonts w:ascii="Arial" w:hAnsi="Arial" w:cs="Arial"/>
        </w:rPr>
        <w:t xml:space="preserve"> Per tal de donar resposta a aquest problema, aquest</w:t>
      </w:r>
      <w:r w:rsidR="000E3D7D">
        <w:rPr>
          <w:rFonts w:ascii="Arial" w:hAnsi="Arial" w:cs="Arial"/>
        </w:rPr>
        <w:t>s</w:t>
      </w:r>
      <w:r w:rsidR="004E512E">
        <w:rPr>
          <w:rFonts w:ascii="Arial" w:hAnsi="Arial" w:cs="Arial"/>
        </w:rPr>
        <w:t xml:space="preserve"> objectius </w:t>
      </w:r>
      <w:r w:rsidR="004E512E">
        <w:rPr>
          <w:rFonts w:ascii="Arial" w:hAnsi="Arial" w:cs="Arial"/>
        </w:rPr>
        <w:lastRenderedPageBreak/>
        <w:t xml:space="preserve">i aquest grup diana el projecte es proposa, en relació al marc teòric exposat, un seguit d’innovacions metodològiques. </w:t>
      </w:r>
    </w:p>
    <w:p w:rsidR="004F4F78" w:rsidRPr="00530568" w:rsidRDefault="004F4F78" w:rsidP="00EA70DC">
      <w:pPr>
        <w:spacing w:line="320" w:lineRule="exact"/>
        <w:jc w:val="both"/>
        <w:rPr>
          <w:rFonts w:ascii="Arial" w:hAnsi="Arial" w:cs="Arial"/>
        </w:rPr>
      </w:pPr>
    </w:p>
    <w:p w:rsidR="00727A23" w:rsidRPr="00DB1E6A" w:rsidRDefault="00530568" w:rsidP="00EA70DC">
      <w:pPr>
        <w:spacing w:line="320" w:lineRule="exact"/>
        <w:jc w:val="both"/>
        <w:rPr>
          <w:rFonts w:ascii="Arial" w:hAnsi="Arial" w:cs="Arial"/>
          <w:b/>
          <w:i/>
        </w:rPr>
      </w:pPr>
      <w:r w:rsidRPr="00DB1E6A">
        <w:rPr>
          <w:rFonts w:ascii="Arial" w:hAnsi="Arial" w:cs="Arial"/>
          <w:b/>
          <w:i/>
        </w:rPr>
        <w:t xml:space="preserve">3.2 </w:t>
      </w:r>
      <w:r w:rsidR="00727A23" w:rsidRPr="00DB1E6A">
        <w:rPr>
          <w:rFonts w:ascii="Arial" w:hAnsi="Arial" w:cs="Arial"/>
          <w:b/>
          <w:i/>
        </w:rPr>
        <w:t>Innovacions metodològiques</w:t>
      </w:r>
    </w:p>
    <w:p w:rsidR="009F3FC3" w:rsidRPr="000262E2" w:rsidRDefault="000162F9" w:rsidP="00EA70DC">
      <w:pPr>
        <w:spacing w:after="0" w:line="320" w:lineRule="exact"/>
        <w:jc w:val="both"/>
        <w:rPr>
          <w:rFonts w:ascii="Arial" w:hAnsi="Arial" w:cs="Arial"/>
          <w:i/>
        </w:rPr>
      </w:pPr>
      <w:r w:rsidRPr="000262E2">
        <w:rPr>
          <w:rFonts w:ascii="Arial" w:hAnsi="Arial" w:cs="Arial"/>
          <w:i/>
        </w:rPr>
        <w:t>a) Començar el suport educatiu abans</w:t>
      </w:r>
      <w:r w:rsidR="006464AF" w:rsidRPr="000262E2">
        <w:rPr>
          <w:rFonts w:ascii="Arial" w:hAnsi="Arial" w:cs="Arial"/>
          <w:i/>
        </w:rPr>
        <w:t xml:space="preserve"> </w:t>
      </w:r>
    </w:p>
    <w:p w:rsidR="00727A23" w:rsidRPr="00AC7C61" w:rsidRDefault="00DC19E1" w:rsidP="00EA70DC">
      <w:pPr>
        <w:spacing w:after="0" w:line="320" w:lineRule="exact"/>
        <w:jc w:val="both"/>
        <w:rPr>
          <w:rFonts w:ascii="Arial" w:hAnsi="Arial" w:cs="Arial"/>
        </w:rPr>
      </w:pPr>
      <w:r w:rsidRPr="00AC7C61">
        <w:rPr>
          <w:rFonts w:ascii="Arial" w:hAnsi="Arial" w:cs="Arial"/>
        </w:rPr>
        <w:t>S</w:t>
      </w:r>
      <w:r w:rsidR="009F3FC3" w:rsidRPr="00AC7C61">
        <w:rPr>
          <w:rFonts w:ascii="Arial" w:hAnsi="Arial" w:cs="Arial"/>
        </w:rPr>
        <w:t xml:space="preserve">abem </w:t>
      </w:r>
      <w:r w:rsidRPr="00AC7C61">
        <w:rPr>
          <w:rFonts w:ascii="Arial" w:hAnsi="Arial" w:cs="Arial"/>
        </w:rPr>
        <w:t xml:space="preserve">per la recerca </w:t>
      </w:r>
      <w:r w:rsidR="009F3FC3" w:rsidRPr="00AC7C61">
        <w:rPr>
          <w:rFonts w:ascii="Arial" w:hAnsi="Arial" w:cs="Arial"/>
        </w:rPr>
        <w:t>que els primers anys de vida són claus per a la construcció de les condicions de possibilitat de l'aprenentatge</w:t>
      </w:r>
      <w:r w:rsidRPr="00AC7C61">
        <w:rPr>
          <w:rFonts w:ascii="Arial" w:hAnsi="Arial" w:cs="Arial"/>
        </w:rPr>
        <w:t xml:space="preserve"> (Heckman and Masterov 2007; Heckman 2011; Esping-Andersen </w:t>
      </w:r>
      <w:r w:rsidR="00E96138" w:rsidRPr="00AC7C61">
        <w:rPr>
          <w:rFonts w:ascii="Arial" w:hAnsi="Arial" w:cs="Arial"/>
        </w:rPr>
        <w:t xml:space="preserve">et al. </w:t>
      </w:r>
      <w:r w:rsidRPr="00AC7C61">
        <w:rPr>
          <w:rFonts w:ascii="Arial" w:hAnsi="Arial" w:cs="Arial"/>
        </w:rPr>
        <w:t>20</w:t>
      </w:r>
      <w:r w:rsidR="00E96138" w:rsidRPr="00AC7C61">
        <w:rPr>
          <w:rFonts w:ascii="Arial" w:hAnsi="Arial" w:cs="Arial"/>
        </w:rPr>
        <w:t>12</w:t>
      </w:r>
      <w:r w:rsidRPr="00AC7C61">
        <w:rPr>
          <w:rFonts w:ascii="Arial" w:hAnsi="Arial" w:cs="Arial"/>
        </w:rPr>
        <w:t xml:space="preserve">; </w:t>
      </w:r>
      <w:r w:rsidR="00E96138" w:rsidRPr="00AC7C61">
        <w:rPr>
          <w:rFonts w:ascii="Arial" w:hAnsi="Arial" w:cs="Arial"/>
        </w:rPr>
        <w:t>Cebolla 2014, OCDE 2015)</w:t>
      </w:r>
      <w:r w:rsidR="009F3FC3" w:rsidRPr="00AC7C61">
        <w:rPr>
          <w:rFonts w:ascii="Arial" w:hAnsi="Arial" w:cs="Arial"/>
        </w:rPr>
        <w:t xml:space="preserve">. Així, tota política de suport escolar que s'adreci als infants fins als </w:t>
      </w:r>
      <w:r w:rsidR="008243BB" w:rsidRPr="00AC7C61">
        <w:rPr>
          <w:rFonts w:ascii="Arial" w:hAnsi="Arial" w:cs="Arial"/>
        </w:rPr>
        <w:t>8-9</w:t>
      </w:r>
      <w:r w:rsidR="009F3FC3" w:rsidRPr="00AC7C61">
        <w:rPr>
          <w:rFonts w:ascii="Arial" w:hAnsi="Arial" w:cs="Arial"/>
        </w:rPr>
        <w:t xml:space="preserve"> anys esdevé, de facto, una política de </w:t>
      </w:r>
      <w:r w:rsidR="009F3FC3" w:rsidRPr="002D504F">
        <w:rPr>
          <w:rFonts w:ascii="Arial" w:hAnsi="Arial" w:cs="Arial"/>
          <w:i/>
        </w:rPr>
        <w:t>prevenció</w:t>
      </w:r>
      <w:r w:rsidR="009F3FC3" w:rsidRPr="00AC7C61">
        <w:rPr>
          <w:rFonts w:ascii="Arial" w:hAnsi="Arial" w:cs="Arial"/>
        </w:rPr>
        <w:t xml:space="preserve"> del fracàs i l'abandonament escolar. </w:t>
      </w:r>
      <w:r w:rsidR="00E5577A" w:rsidRPr="00AC7C61">
        <w:rPr>
          <w:rFonts w:ascii="Arial" w:hAnsi="Arial" w:cs="Arial"/>
        </w:rPr>
        <w:t>L</w:t>
      </w:r>
      <w:r w:rsidR="009F3FC3" w:rsidRPr="00AC7C61">
        <w:rPr>
          <w:rFonts w:ascii="Arial" w:hAnsi="Arial" w:cs="Arial"/>
        </w:rPr>
        <w:t xml:space="preserve">a recerca ens indica la importància d'entorns de qualitat, estimulants i estables en edats primerenques, ja que els seus efectes positius es mantenen al llarg de tota la vida en termes d'èxit escolar, continuïtat educativa i millors feines d'adult. Per això, el </w:t>
      </w:r>
      <w:r w:rsidR="00E5577A" w:rsidRPr="00AC7C61">
        <w:rPr>
          <w:rFonts w:ascii="Arial" w:hAnsi="Arial" w:cs="Arial"/>
        </w:rPr>
        <w:t>nostre projecte es proposa</w:t>
      </w:r>
      <w:r w:rsidR="009F3FC3" w:rsidRPr="00AC7C61">
        <w:rPr>
          <w:rFonts w:ascii="Arial" w:hAnsi="Arial" w:cs="Arial"/>
        </w:rPr>
        <w:t xml:space="preserve"> com </w:t>
      </w:r>
      <w:r w:rsidR="002D504F">
        <w:rPr>
          <w:rFonts w:ascii="Arial" w:hAnsi="Arial" w:cs="Arial"/>
        </w:rPr>
        <w:t>una</w:t>
      </w:r>
      <w:r w:rsidR="009F3FC3" w:rsidRPr="00AC7C61">
        <w:rPr>
          <w:rFonts w:ascii="Arial" w:hAnsi="Arial" w:cs="Arial"/>
        </w:rPr>
        <w:t xml:space="preserve"> política de prevenció </w:t>
      </w:r>
      <w:r w:rsidR="002D504F">
        <w:rPr>
          <w:rFonts w:ascii="Arial" w:hAnsi="Arial" w:cs="Arial"/>
        </w:rPr>
        <w:t xml:space="preserve">que s’implementa </w:t>
      </w:r>
      <w:r w:rsidR="00A83897">
        <w:rPr>
          <w:rFonts w:ascii="Arial" w:hAnsi="Arial" w:cs="Arial"/>
        </w:rPr>
        <w:t xml:space="preserve">molt </w:t>
      </w:r>
      <w:r w:rsidR="00E5577A" w:rsidRPr="00AC7C61">
        <w:rPr>
          <w:rFonts w:ascii="Arial" w:hAnsi="Arial" w:cs="Arial"/>
        </w:rPr>
        <w:t>abans del que és habitual a Catalunya i Espanya (a partir de year 5</w:t>
      </w:r>
      <w:r w:rsidR="003777C2">
        <w:rPr>
          <w:rFonts w:ascii="Arial" w:hAnsi="Arial" w:cs="Arial"/>
        </w:rPr>
        <w:t xml:space="preserve"> (Alegre 2015)</w:t>
      </w:r>
      <w:r w:rsidR="00E5577A" w:rsidRPr="00AC7C61">
        <w:rPr>
          <w:rFonts w:ascii="Arial" w:hAnsi="Arial" w:cs="Arial"/>
        </w:rPr>
        <w:t>)</w:t>
      </w:r>
      <w:r w:rsidR="003777C2">
        <w:rPr>
          <w:rFonts w:ascii="Arial" w:hAnsi="Arial" w:cs="Arial"/>
        </w:rPr>
        <w:t>. L’enxaneta treballa year</w:t>
      </w:r>
      <w:r w:rsidR="00A83897">
        <w:rPr>
          <w:rFonts w:ascii="Arial" w:hAnsi="Arial" w:cs="Arial"/>
        </w:rPr>
        <w:t>s</w:t>
      </w:r>
      <w:r w:rsidR="003777C2">
        <w:rPr>
          <w:rFonts w:ascii="Arial" w:hAnsi="Arial" w:cs="Arial"/>
        </w:rPr>
        <w:t xml:space="preserve"> 2-4</w:t>
      </w:r>
      <w:r w:rsidR="00E5577A" w:rsidRPr="00AC7C61">
        <w:rPr>
          <w:rFonts w:ascii="Arial" w:hAnsi="Arial" w:cs="Arial"/>
        </w:rPr>
        <w:t xml:space="preserve"> </w:t>
      </w:r>
      <w:r w:rsidR="00A83897">
        <w:rPr>
          <w:rFonts w:ascii="Arial" w:hAnsi="Arial" w:cs="Arial"/>
        </w:rPr>
        <w:t xml:space="preserve">perquè és </w:t>
      </w:r>
      <w:r w:rsidR="003777C2">
        <w:rPr>
          <w:rFonts w:ascii="Arial" w:hAnsi="Arial" w:cs="Arial"/>
        </w:rPr>
        <w:t>quan</w:t>
      </w:r>
      <w:r w:rsidR="00727A23" w:rsidRPr="00AC7C61">
        <w:rPr>
          <w:rFonts w:ascii="Arial" w:hAnsi="Arial" w:cs="Arial"/>
        </w:rPr>
        <w:t xml:space="preserve"> </w:t>
      </w:r>
      <w:r w:rsidR="003777C2">
        <w:rPr>
          <w:rFonts w:ascii="Arial" w:hAnsi="Arial" w:cs="Arial"/>
        </w:rPr>
        <w:t>s’</w:t>
      </w:r>
      <w:r w:rsidR="00727A23" w:rsidRPr="00AC7C61">
        <w:rPr>
          <w:rFonts w:ascii="Arial" w:hAnsi="Arial" w:cs="Arial"/>
        </w:rPr>
        <w:t>introdu</w:t>
      </w:r>
      <w:r w:rsidR="003777C2">
        <w:rPr>
          <w:rFonts w:ascii="Arial" w:hAnsi="Arial" w:cs="Arial"/>
        </w:rPr>
        <w:t>eixen</w:t>
      </w:r>
      <w:r w:rsidR="00727A23" w:rsidRPr="00AC7C61">
        <w:rPr>
          <w:rFonts w:ascii="Arial" w:hAnsi="Arial" w:cs="Arial"/>
        </w:rPr>
        <w:t xml:space="preserve"> i </w:t>
      </w:r>
      <w:r w:rsidR="003777C2">
        <w:rPr>
          <w:rFonts w:ascii="Arial" w:hAnsi="Arial" w:cs="Arial"/>
        </w:rPr>
        <w:t>es</w:t>
      </w:r>
      <w:r w:rsidR="00727A23" w:rsidRPr="00AC7C61">
        <w:rPr>
          <w:rFonts w:ascii="Arial" w:hAnsi="Arial" w:cs="Arial"/>
        </w:rPr>
        <w:t xml:space="preserve"> consolid</w:t>
      </w:r>
      <w:r w:rsidR="003777C2">
        <w:rPr>
          <w:rFonts w:ascii="Arial" w:hAnsi="Arial" w:cs="Arial"/>
        </w:rPr>
        <w:t>en</w:t>
      </w:r>
      <w:r w:rsidR="00E5577A" w:rsidRPr="00AC7C61">
        <w:rPr>
          <w:rFonts w:ascii="Arial" w:hAnsi="Arial" w:cs="Arial"/>
        </w:rPr>
        <w:t xml:space="preserve"> les competències bàsiques</w:t>
      </w:r>
      <w:r w:rsidR="003777C2">
        <w:rPr>
          <w:rFonts w:ascii="Arial" w:hAnsi="Arial" w:cs="Arial"/>
        </w:rPr>
        <w:t xml:space="preserve"> i, per tant, també</w:t>
      </w:r>
      <w:r w:rsidR="00E5577A" w:rsidRPr="00AC7C61">
        <w:rPr>
          <w:rFonts w:ascii="Arial" w:hAnsi="Arial" w:cs="Arial"/>
        </w:rPr>
        <w:t xml:space="preserve"> </w:t>
      </w:r>
      <w:r w:rsidR="00727A23" w:rsidRPr="00AC7C61">
        <w:rPr>
          <w:rFonts w:ascii="Arial" w:hAnsi="Arial" w:cs="Arial"/>
        </w:rPr>
        <w:t>quan es construeix i es produeix</w:t>
      </w:r>
      <w:r w:rsidR="00A83897">
        <w:rPr>
          <w:rFonts w:ascii="Arial" w:hAnsi="Arial" w:cs="Arial"/>
        </w:rPr>
        <w:t>,</w:t>
      </w:r>
      <w:r w:rsidR="00727A23" w:rsidRPr="00AC7C61">
        <w:rPr>
          <w:rFonts w:ascii="Arial" w:hAnsi="Arial" w:cs="Arial"/>
        </w:rPr>
        <w:t xml:space="preserve"> en relació a determinats grups d'alumnes, </w:t>
      </w:r>
      <w:r w:rsidR="00E5577A" w:rsidRPr="00AC7C61">
        <w:rPr>
          <w:rFonts w:ascii="Arial" w:hAnsi="Arial" w:cs="Arial"/>
        </w:rPr>
        <w:t>el xoc</w:t>
      </w:r>
      <w:r w:rsidR="003777C2">
        <w:rPr>
          <w:rFonts w:ascii="Arial" w:hAnsi="Arial" w:cs="Arial"/>
        </w:rPr>
        <w:t xml:space="preserve"> cultural</w:t>
      </w:r>
      <w:r w:rsidR="00E5577A" w:rsidRPr="00AC7C61">
        <w:rPr>
          <w:rFonts w:ascii="Arial" w:hAnsi="Arial" w:cs="Arial"/>
        </w:rPr>
        <w:t xml:space="preserve">, l’allunyament i la </w:t>
      </w:r>
      <w:r w:rsidR="00727A23" w:rsidRPr="00AC7C61">
        <w:rPr>
          <w:rFonts w:ascii="Arial" w:hAnsi="Arial" w:cs="Arial"/>
        </w:rPr>
        <w:t>desafecció escolar</w:t>
      </w:r>
      <w:r w:rsidR="00E5577A" w:rsidRPr="00AC7C61">
        <w:rPr>
          <w:rFonts w:ascii="Arial" w:hAnsi="Arial" w:cs="Arial"/>
        </w:rPr>
        <w:t xml:space="preserve"> en les diferents dimensions i a través dels diferents mecanismes que hem exposat a partir de</w:t>
      </w:r>
      <w:r w:rsidR="002A452E" w:rsidRPr="00AC7C61">
        <w:rPr>
          <w:rFonts w:ascii="Arial" w:hAnsi="Arial" w:cs="Arial"/>
        </w:rPr>
        <w:t>l treball de</w:t>
      </w:r>
      <w:r w:rsidR="00E5577A" w:rsidRPr="00AC7C61">
        <w:rPr>
          <w:rFonts w:ascii="Arial" w:hAnsi="Arial" w:cs="Arial"/>
        </w:rPr>
        <w:t xml:space="preserve"> Bernstein. Per això, el primer fonament metodològic del projecte Enxaneta és entendre’l com a un projecte de prevenció </w:t>
      </w:r>
      <w:r w:rsidR="00A83897">
        <w:rPr>
          <w:rFonts w:ascii="Arial" w:hAnsi="Arial" w:cs="Arial"/>
        </w:rPr>
        <w:t>que</w:t>
      </w:r>
      <w:r w:rsidR="00E5577A" w:rsidRPr="00AC7C61">
        <w:rPr>
          <w:rFonts w:ascii="Arial" w:hAnsi="Arial" w:cs="Arial"/>
        </w:rPr>
        <w:t xml:space="preserve"> comença el treball de suport escolar en edats primerenques quan el xoc cultural i la desafecció escolar s’estan construint en relació a l’adquisició de competències bàsiques.  </w:t>
      </w:r>
      <w:r w:rsidR="00727A23" w:rsidRPr="00AC7C61">
        <w:rPr>
          <w:rFonts w:ascii="Arial" w:hAnsi="Arial" w:cs="Arial"/>
        </w:rPr>
        <w:t xml:space="preserve"> </w:t>
      </w:r>
    </w:p>
    <w:p w:rsidR="00727A23" w:rsidRDefault="00727A23" w:rsidP="00EA70DC">
      <w:pPr>
        <w:spacing w:line="320" w:lineRule="exact"/>
        <w:jc w:val="both"/>
        <w:rPr>
          <w:rFonts w:ascii="Arial" w:hAnsi="Arial" w:cs="Arial"/>
        </w:rPr>
      </w:pPr>
    </w:p>
    <w:p w:rsidR="00973280" w:rsidRPr="000262E2" w:rsidRDefault="00973280" w:rsidP="00EA70DC">
      <w:pPr>
        <w:spacing w:line="320" w:lineRule="exact"/>
        <w:jc w:val="both"/>
        <w:rPr>
          <w:rFonts w:ascii="Arial" w:hAnsi="Arial" w:cs="Arial"/>
          <w:i/>
        </w:rPr>
      </w:pPr>
      <w:r w:rsidRPr="000262E2">
        <w:rPr>
          <w:rFonts w:ascii="Arial" w:hAnsi="Arial" w:cs="Arial"/>
          <w:i/>
        </w:rPr>
        <w:t>b) Mentoria professional</w:t>
      </w:r>
    </w:p>
    <w:p w:rsidR="00725759" w:rsidRDefault="00973280" w:rsidP="00EA70DC">
      <w:pPr>
        <w:spacing w:after="200" w:line="320" w:lineRule="exact"/>
        <w:jc w:val="both"/>
        <w:rPr>
          <w:rFonts w:ascii="Arial" w:hAnsi="Arial" w:cs="Arial"/>
        </w:rPr>
      </w:pPr>
      <w:r w:rsidRPr="00AC7C61">
        <w:rPr>
          <w:rFonts w:ascii="Arial" w:hAnsi="Arial" w:cs="Arial"/>
        </w:rPr>
        <w:t xml:space="preserve">La mentoria </w:t>
      </w:r>
      <w:r w:rsidR="00492ABF" w:rsidRPr="00AC7C61">
        <w:rPr>
          <w:rFonts w:ascii="Arial" w:hAnsi="Arial" w:cs="Arial"/>
        </w:rPr>
        <w:t xml:space="preserve">de suport escolar </w:t>
      </w:r>
      <w:r w:rsidRPr="00AC7C61">
        <w:rPr>
          <w:rFonts w:ascii="Arial" w:hAnsi="Arial" w:cs="Arial"/>
        </w:rPr>
        <w:t xml:space="preserve">té una llarga tradició </w:t>
      </w:r>
      <w:r w:rsidR="00AC7C61" w:rsidRPr="00AC7C61">
        <w:rPr>
          <w:rFonts w:ascii="Arial" w:hAnsi="Arial" w:cs="Arial"/>
        </w:rPr>
        <w:t xml:space="preserve">en el món anglosaxó, sobretot en el treball amb o entre joves, però no és així en a Catalunya o Espanya on les primeres iniciatives en aquest àmbit van començar </w:t>
      </w:r>
      <w:r w:rsidR="00F63BD0">
        <w:rPr>
          <w:rFonts w:ascii="Arial" w:hAnsi="Arial" w:cs="Arial"/>
        </w:rPr>
        <w:t>fa uns 10-15 anys</w:t>
      </w:r>
      <w:r w:rsidR="00AC7C61" w:rsidRPr="00AC7C61">
        <w:rPr>
          <w:rFonts w:ascii="Arial" w:hAnsi="Arial" w:cs="Arial"/>
        </w:rPr>
        <w:t xml:space="preserve"> (Feu i Prieto 2015). El mentoring ha estat</w:t>
      </w:r>
      <w:r w:rsidRPr="00AC7C61">
        <w:rPr>
          <w:rFonts w:ascii="Arial" w:hAnsi="Arial" w:cs="Arial"/>
        </w:rPr>
        <w:t xml:space="preserve"> sovint avaluada com una estratègia amb possibilitats </w:t>
      </w:r>
      <w:r w:rsidR="008A5813">
        <w:rPr>
          <w:rFonts w:ascii="Arial" w:hAnsi="Arial" w:cs="Arial"/>
        </w:rPr>
        <w:t>reals de contribució al benestar dels infants i joves, a la seva inclusió i també a la prevenció i/o lluita contra el fracàs escolar</w:t>
      </w:r>
      <w:r w:rsidRPr="00AC7C61">
        <w:rPr>
          <w:rFonts w:ascii="Arial" w:hAnsi="Arial" w:cs="Arial"/>
        </w:rPr>
        <w:t xml:space="preserve"> </w:t>
      </w:r>
      <w:r w:rsidR="00F63BD0" w:rsidRPr="00AC7C61">
        <w:rPr>
          <w:rFonts w:ascii="Arial" w:hAnsi="Arial" w:cs="Arial"/>
        </w:rPr>
        <w:t xml:space="preserve">si acompleix determinades característiques </w:t>
      </w:r>
      <w:r w:rsidRPr="00AC7C61">
        <w:rPr>
          <w:rFonts w:ascii="Arial" w:hAnsi="Arial" w:cs="Arial"/>
        </w:rPr>
        <w:t>(Simoes i Alarcao, 2011</w:t>
      </w:r>
      <w:r w:rsidR="003F4671" w:rsidRPr="00AC7C61">
        <w:rPr>
          <w:rFonts w:ascii="Arial" w:hAnsi="Arial" w:cs="Arial"/>
        </w:rPr>
        <w:t>; MENTOR 2013;</w:t>
      </w:r>
      <w:r w:rsidR="00492ABF" w:rsidRPr="00AC7C61">
        <w:rPr>
          <w:rFonts w:ascii="Arial" w:hAnsi="Arial" w:cs="Arial"/>
        </w:rPr>
        <w:t xml:space="preserve"> Chan 2013; </w:t>
      </w:r>
      <w:r w:rsidR="00AC7C61" w:rsidRPr="00AC7C61">
        <w:rPr>
          <w:rFonts w:ascii="Arial" w:hAnsi="Arial" w:cs="Arial"/>
        </w:rPr>
        <w:t xml:space="preserve">Alegre, 2015; </w:t>
      </w:r>
      <w:r w:rsidR="00492ABF" w:rsidRPr="00AC7C61">
        <w:rPr>
          <w:rFonts w:ascii="Arial" w:hAnsi="Arial" w:cs="Arial"/>
        </w:rPr>
        <w:t>McDaniel 2016)</w:t>
      </w:r>
      <w:r w:rsidR="00AC7C61" w:rsidRPr="00AC7C61">
        <w:rPr>
          <w:rFonts w:ascii="Arial" w:hAnsi="Arial" w:cs="Arial"/>
        </w:rPr>
        <w:t>. A parer nostre, i seguint el model teòric de Bernstein sobre què és i com es produeix la desafecció escolar, definim el rol de la mentoria del projecte Enxaneta</w:t>
      </w:r>
      <w:r w:rsidR="000262E2">
        <w:rPr>
          <w:rFonts w:ascii="Arial" w:hAnsi="Arial" w:cs="Arial"/>
        </w:rPr>
        <w:t xml:space="preserve"> com els professionals (graduats en magisteri, educació social o psicologia, amb una formació inicial específica sobre el projecte de 30 hores i un seguiment conjunt de 2 hores al mes)</w:t>
      </w:r>
      <w:r w:rsidR="0049155C">
        <w:rPr>
          <w:rFonts w:ascii="Arial" w:hAnsi="Arial" w:cs="Arial"/>
        </w:rPr>
        <w:t xml:space="preserve"> que construeixen ponts entre codis, pedagogies i agents socialitzadors. </w:t>
      </w:r>
      <w:r w:rsidR="00C00D76">
        <w:rPr>
          <w:rFonts w:ascii="Arial" w:hAnsi="Arial" w:cs="Arial"/>
        </w:rPr>
        <w:t xml:space="preserve">I que ho fan tant en la sessió amb infants (un mentor – 2 infants durant 1’30h setmana – 29 </w:t>
      </w:r>
      <w:r w:rsidR="00F63BD0">
        <w:rPr>
          <w:rFonts w:ascii="Arial" w:hAnsi="Arial" w:cs="Arial"/>
        </w:rPr>
        <w:t>setmanes per curs) com en la d’</w:t>
      </w:r>
      <w:r w:rsidR="00C00D76">
        <w:rPr>
          <w:rFonts w:ascii="Arial" w:hAnsi="Arial" w:cs="Arial"/>
        </w:rPr>
        <w:t xml:space="preserve">infants i famílies treballant allò escolar amb el suport de </w:t>
      </w:r>
      <w:r w:rsidR="00F63BD0">
        <w:rPr>
          <w:rFonts w:ascii="Arial" w:hAnsi="Arial" w:cs="Arial"/>
        </w:rPr>
        <w:t>mentors</w:t>
      </w:r>
      <w:r w:rsidR="00C00D76">
        <w:rPr>
          <w:rFonts w:ascii="Arial" w:hAnsi="Arial" w:cs="Arial"/>
        </w:rPr>
        <w:t xml:space="preserve"> i mestres (2 hores/setmana – 29 setmanes any). </w:t>
      </w:r>
      <w:r w:rsidR="008A5813">
        <w:rPr>
          <w:rFonts w:ascii="Arial" w:hAnsi="Arial" w:cs="Arial"/>
        </w:rPr>
        <w:t xml:space="preserve">Aquests </w:t>
      </w:r>
      <w:r w:rsidR="008A5813" w:rsidRPr="00725759">
        <w:rPr>
          <w:rFonts w:ascii="Arial" w:hAnsi="Arial" w:cs="Arial"/>
          <w:i/>
        </w:rPr>
        <w:t>ponts</w:t>
      </w:r>
      <w:r w:rsidR="00725759">
        <w:rPr>
          <w:rFonts w:ascii="Arial" w:hAnsi="Arial" w:cs="Arial"/>
        </w:rPr>
        <w:t xml:space="preserve"> tenen a veure amb create </w:t>
      </w:r>
      <w:r w:rsidR="005E1808">
        <w:rPr>
          <w:rFonts w:ascii="Arial" w:hAnsi="Arial" w:cs="Arial"/>
        </w:rPr>
        <w:lastRenderedPageBreak/>
        <w:t>les condicions</w:t>
      </w:r>
      <w:r w:rsidR="00725759">
        <w:rPr>
          <w:rFonts w:ascii="Arial" w:hAnsi="Arial" w:cs="Arial"/>
        </w:rPr>
        <w:t xml:space="preserve"> where children can be active learners i això es genera amb un tipus de mentoria que es practica d’acord amb </w:t>
      </w:r>
      <w:r w:rsidR="002A340C">
        <w:rPr>
          <w:rFonts w:ascii="Arial" w:hAnsi="Arial" w:cs="Arial"/>
        </w:rPr>
        <w:t>cinc</w:t>
      </w:r>
      <w:r w:rsidR="00725759">
        <w:rPr>
          <w:rFonts w:ascii="Arial" w:hAnsi="Arial" w:cs="Arial"/>
        </w:rPr>
        <w:t xml:space="preserve"> elements clau (Bernstein 1999; Morais 2002</w:t>
      </w:r>
      <w:r w:rsidR="00D1724A">
        <w:rPr>
          <w:rFonts w:ascii="Arial" w:hAnsi="Arial" w:cs="Arial"/>
        </w:rPr>
        <w:t>)</w:t>
      </w:r>
      <w:r w:rsidR="00725759">
        <w:rPr>
          <w:rFonts w:ascii="Arial" w:hAnsi="Arial" w:cs="Arial"/>
        </w:rPr>
        <w:t>:</w:t>
      </w:r>
    </w:p>
    <w:p w:rsidR="003F4671" w:rsidRDefault="00725759" w:rsidP="00EA70DC">
      <w:pPr>
        <w:pStyle w:val="Prrafodelista"/>
        <w:numPr>
          <w:ilvl w:val="0"/>
          <w:numId w:val="6"/>
        </w:numPr>
        <w:spacing w:after="200" w:line="320" w:lineRule="exact"/>
        <w:jc w:val="both"/>
        <w:rPr>
          <w:rFonts w:ascii="Arial" w:hAnsi="Arial" w:cs="Arial"/>
        </w:rPr>
      </w:pPr>
      <w:r>
        <w:rPr>
          <w:rFonts w:ascii="Arial" w:hAnsi="Arial" w:cs="Arial"/>
        </w:rPr>
        <w:t>”</w:t>
      </w:r>
      <w:r w:rsidR="00C00D76" w:rsidRPr="00C00D76">
        <w:rPr>
          <w:rFonts w:ascii="Arial" w:hAnsi="Arial" w:cs="Arial"/>
          <w:lang w:val="en-GB"/>
        </w:rPr>
        <w:t>Bernstein repeatedly argued that successful learning depends to a great extent on the weak framing on pacing, that is, on conditions where children have some control over the time of their acquisition</w:t>
      </w:r>
      <w:r w:rsidR="00513300">
        <w:rPr>
          <w:rFonts w:ascii="Arial" w:hAnsi="Arial" w:cs="Arial"/>
          <w:lang w:val="en-GB"/>
        </w:rPr>
        <w:t xml:space="preserve"> (…) For that reason, onl</w:t>
      </w:r>
      <w:r w:rsidR="009F1CD6">
        <w:rPr>
          <w:rFonts w:ascii="Arial" w:hAnsi="Arial" w:cs="Arial"/>
          <w:lang w:val="en-GB"/>
        </w:rPr>
        <w:t>y those children who have access to a second site of acquisition have been likely to succeed</w:t>
      </w:r>
      <w:r w:rsidR="00C00D76" w:rsidRPr="00C00D76">
        <w:rPr>
          <w:rFonts w:ascii="Arial" w:hAnsi="Arial" w:cs="Arial"/>
          <w:lang w:val="en-GB"/>
        </w:rPr>
        <w:t>”</w:t>
      </w:r>
      <w:r>
        <w:rPr>
          <w:rFonts w:ascii="Arial" w:hAnsi="Arial" w:cs="Arial"/>
        </w:rPr>
        <w:t xml:space="preserve"> (Morais 2002, 560). </w:t>
      </w:r>
      <w:r w:rsidR="009F1CD6">
        <w:rPr>
          <w:rFonts w:ascii="Arial" w:hAnsi="Arial" w:cs="Arial"/>
        </w:rPr>
        <w:t xml:space="preserve">Per als infants del projecte Enxaneta, la família </w:t>
      </w:r>
      <w:r w:rsidR="00495A40">
        <w:rPr>
          <w:rFonts w:ascii="Arial" w:hAnsi="Arial" w:cs="Arial"/>
        </w:rPr>
        <w:t xml:space="preserve">potser </w:t>
      </w:r>
      <w:r w:rsidR="009F1CD6">
        <w:rPr>
          <w:rFonts w:ascii="Arial" w:hAnsi="Arial" w:cs="Arial"/>
        </w:rPr>
        <w:t>no pot esdevenir aquest second site</w:t>
      </w:r>
      <w:r w:rsidR="00FB5C16">
        <w:rPr>
          <w:rFonts w:ascii="Arial" w:hAnsi="Arial" w:cs="Arial"/>
        </w:rPr>
        <w:t xml:space="preserve"> com per a molts d’altres infants</w:t>
      </w:r>
      <w:r w:rsidR="009F1CD6">
        <w:rPr>
          <w:rFonts w:ascii="Arial" w:hAnsi="Arial" w:cs="Arial"/>
        </w:rPr>
        <w:t xml:space="preserve">, però si que ho </w:t>
      </w:r>
      <w:r w:rsidR="00FB5C16">
        <w:rPr>
          <w:rFonts w:ascii="Arial" w:hAnsi="Arial" w:cs="Arial"/>
        </w:rPr>
        <w:t>pot ser</w:t>
      </w:r>
      <w:r w:rsidR="009F1CD6">
        <w:rPr>
          <w:rFonts w:ascii="Arial" w:hAnsi="Arial" w:cs="Arial"/>
        </w:rPr>
        <w:t xml:space="preserve"> la mentoria. Un temps, precisament, on els </w:t>
      </w:r>
      <w:r w:rsidR="00D86FA0">
        <w:rPr>
          <w:rFonts w:ascii="Arial" w:hAnsi="Arial" w:cs="Arial"/>
        </w:rPr>
        <w:t>infants</w:t>
      </w:r>
      <w:r w:rsidR="009F1CD6">
        <w:rPr>
          <w:rFonts w:ascii="Arial" w:hAnsi="Arial" w:cs="Arial"/>
        </w:rPr>
        <w:t xml:space="preserve"> poden</w:t>
      </w:r>
      <w:r w:rsidR="00D86FA0">
        <w:rPr>
          <w:rFonts w:ascii="Arial" w:hAnsi="Arial" w:cs="Arial"/>
        </w:rPr>
        <w:t xml:space="preserve"> controlar els pacing of their acquisition sense pressures, ni deadlines, etc. </w:t>
      </w:r>
      <w:r w:rsidR="00495A40">
        <w:rPr>
          <w:rFonts w:ascii="Arial" w:hAnsi="Arial" w:cs="Arial"/>
        </w:rPr>
        <w:t xml:space="preserve">El projecte, vol esdevenir temporalment aquest second site per als infants i les famílies perquè, </w:t>
      </w:r>
      <w:r w:rsidR="00FB5C16">
        <w:rPr>
          <w:rFonts w:ascii="Arial" w:hAnsi="Arial" w:cs="Arial"/>
        </w:rPr>
        <w:t>a través del “pont” del projecte</w:t>
      </w:r>
      <w:r w:rsidR="00495A40">
        <w:rPr>
          <w:rFonts w:ascii="Arial" w:hAnsi="Arial" w:cs="Arial"/>
        </w:rPr>
        <w:t xml:space="preserve">, elles </w:t>
      </w:r>
      <w:r w:rsidR="00FB5C16">
        <w:rPr>
          <w:rFonts w:ascii="Arial" w:hAnsi="Arial" w:cs="Arial"/>
        </w:rPr>
        <w:t xml:space="preserve">mateixes puguin esdevenir aquest second site per a tots els seus fills. En aquest sentit també destacar la idea que es vol impactar en el conjunt del sistema familiar i es prioritza l’entrada de germans grans al projecte perquè els aprenentatges dels pares puguin beneficiar també als altres germans. </w:t>
      </w:r>
      <w:r w:rsidR="00495A40">
        <w:rPr>
          <w:rFonts w:ascii="Arial" w:hAnsi="Arial" w:cs="Arial"/>
        </w:rPr>
        <w:t xml:space="preserve"> </w:t>
      </w:r>
    </w:p>
    <w:p w:rsidR="00D86FA0" w:rsidRDefault="00D86FA0" w:rsidP="00EA70DC">
      <w:pPr>
        <w:pStyle w:val="Prrafodelista"/>
        <w:numPr>
          <w:ilvl w:val="0"/>
          <w:numId w:val="6"/>
        </w:numPr>
        <w:spacing w:after="200" w:line="320" w:lineRule="exact"/>
        <w:jc w:val="both"/>
        <w:rPr>
          <w:rFonts w:ascii="Arial" w:hAnsi="Arial" w:cs="Arial"/>
        </w:rPr>
      </w:pPr>
      <w:r>
        <w:rPr>
          <w:rFonts w:ascii="Arial" w:hAnsi="Arial" w:cs="Arial"/>
        </w:rPr>
        <w:t>“</w:t>
      </w:r>
      <w:r w:rsidRPr="00D86FA0">
        <w:rPr>
          <w:rFonts w:ascii="Arial" w:hAnsi="Arial" w:cs="Arial"/>
          <w:lang w:val="en-GB"/>
        </w:rPr>
        <w:t>Other characteristics of pedagogic practice may create conditions for weak</w:t>
      </w:r>
      <w:r>
        <w:rPr>
          <w:rFonts w:ascii="Arial" w:hAnsi="Arial" w:cs="Arial"/>
          <w:lang w:val="en-GB"/>
        </w:rPr>
        <w:t>en</w:t>
      </w:r>
      <w:r w:rsidRPr="00D86FA0">
        <w:rPr>
          <w:rFonts w:ascii="Arial" w:hAnsi="Arial" w:cs="Arial"/>
          <w:lang w:val="en-GB"/>
        </w:rPr>
        <w:t>ing the framing of pacing is when the process of trans</w:t>
      </w:r>
      <w:r>
        <w:rPr>
          <w:rFonts w:ascii="Arial" w:hAnsi="Arial" w:cs="Arial"/>
          <w:lang w:val="en-GB"/>
        </w:rPr>
        <w:t>mission-acquisition is charact</w:t>
      </w:r>
      <w:r w:rsidR="000974B1">
        <w:rPr>
          <w:rFonts w:ascii="Arial" w:hAnsi="Arial" w:cs="Arial"/>
          <w:lang w:val="en-GB"/>
        </w:rPr>
        <w:t>er</w:t>
      </w:r>
      <w:r>
        <w:rPr>
          <w:rFonts w:ascii="Arial" w:hAnsi="Arial" w:cs="Arial"/>
          <w:lang w:val="en-GB"/>
        </w:rPr>
        <w:t xml:space="preserve">ised by a weak classification between the various scientific contents to be learned </w:t>
      </w:r>
      <w:r>
        <w:rPr>
          <w:rFonts w:ascii="Arial" w:hAnsi="Arial" w:cs="Arial"/>
        </w:rPr>
        <w:t xml:space="preserve">(Morais 2002, 561). Un exemple d’aquesta weak boundaries </w:t>
      </w:r>
      <w:r w:rsidR="000974B1">
        <w:rPr>
          <w:rFonts w:ascii="Arial" w:hAnsi="Arial" w:cs="Arial"/>
        </w:rPr>
        <w:t>(</w:t>
      </w:r>
      <w:r w:rsidR="00495A40">
        <w:rPr>
          <w:rFonts w:ascii="Arial" w:hAnsi="Arial" w:cs="Arial"/>
        </w:rPr>
        <w:t>o ponts en la nostra terminologia</w:t>
      </w:r>
      <w:r w:rsidR="000974B1">
        <w:rPr>
          <w:rFonts w:ascii="Arial" w:hAnsi="Arial" w:cs="Arial"/>
        </w:rPr>
        <w:t>)</w:t>
      </w:r>
      <w:r w:rsidR="00495A40">
        <w:rPr>
          <w:rFonts w:ascii="Arial" w:hAnsi="Arial" w:cs="Arial"/>
        </w:rPr>
        <w:t xml:space="preserve"> </w:t>
      </w:r>
      <w:r>
        <w:rPr>
          <w:rFonts w:ascii="Arial" w:hAnsi="Arial" w:cs="Arial"/>
        </w:rPr>
        <w:t xml:space="preserve">between contents a l’Enxaneta és quan en una de les </w:t>
      </w:r>
      <w:r w:rsidR="000974B1">
        <w:rPr>
          <w:rFonts w:ascii="Arial" w:hAnsi="Arial" w:cs="Arial"/>
        </w:rPr>
        <w:t>mentories</w:t>
      </w:r>
      <w:r>
        <w:rPr>
          <w:rFonts w:ascii="Arial" w:hAnsi="Arial" w:cs="Arial"/>
        </w:rPr>
        <w:t xml:space="preserve"> es treballaven la lectura, les mates i la geografia conjuntament a partir de les llistes de classificació de la lliga espanyola de futbol i, especialment, de</w:t>
      </w:r>
      <w:r w:rsidR="00007DD6">
        <w:rPr>
          <w:rFonts w:ascii="Arial" w:hAnsi="Arial" w:cs="Arial"/>
        </w:rPr>
        <w:t xml:space="preserve"> les taules de</w:t>
      </w:r>
      <w:r>
        <w:rPr>
          <w:rFonts w:ascii="Arial" w:hAnsi="Arial" w:cs="Arial"/>
        </w:rPr>
        <w:t xml:space="preserve"> davanters amb més gols. </w:t>
      </w:r>
      <w:r w:rsidR="00F029FB">
        <w:rPr>
          <w:rFonts w:ascii="Arial" w:hAnsi="Arial" w:cs="Arial"/>
        </w:rPr>
        <w:t xml:space="preserve">La mentoria </w:t>
      </w:r>
      <w:r w:rsidR="000974B1">
        <w:rPr>
          <w:rFonts w:ascii="Arial" w:hAnsi="Arial" w:cs="Arial"/>
        </w:rPr>
        <w:t>també s’entén com un</w:t>
      </w:r>
      <w:r w:rsidR="00F029FB">
        <w:rPr>
          <w:rFonts w:ascii="Arial" w:hAnsi="Arial" w:cs="Arial"/>
        </w:rPr>
        <w:t xml:space="preserve"> pont entre contents. </w:t>
      </w:r>
    </w:p>
    <w:p w:rsidR="00007DD6" w:rsidRDefault="00007DD6" w:rsidP="00EA70DC">
      <w:pPr>
        <w:pStyle w:val="Prrafodelista"/>
        <w:numPr>
          <w:ilvl w:val="0"/>
          <w:numId w:val="6"/>
        </w:numPr>
        <w:spacing w:after="200" w:line="320" w:lineRule="exact"/>
        <w:jc w:val="both"/>
        <w:rPr>
          <w:rFonts w:ascii="Arial" w:hAnsi="Arial" w:cs="Arial"/>
        </w:rPr>
      </w:pPr>
      <w:r>
        <w:rPr>
          <w:rFonts w:ascii="Arial" w:hAnsi="Arial" w:cs="Arial"/>
        </w:rPr>
        <w:t>“</w:t>
      </w:r>
      <w:r w:rsidRPr="00A3735C">
        <w:rPr>
          <w:rFonts w:ascii="Arial" w:hAnsi="Arial" w:cs="Arial"/>
          <w:lang w:val="en-GB"/>
        </w:rPr>
        <w:t xml:space="preserve">A weak classification of spaces (...) and a weak framing of the </w:t>
      </w:r>
      <w:r w:rsidR="00A3735C" w:rsidRPr="00A3735C">
        <w:rPr>
          <w:rFonts w:ascii="Arial" w:hAnsi="Arial" w:cs="Arial"/>
          <w:lang w:val="en-GB"/>
        </w:rPr>
        <w:t>hierarchical</w:t>
      </w:r>
      <w:r w:rsidRPr="00A3735C">
        <w:rPr>
          <w:rFonts w:ascii="Arial" w:hAnsi="Arial" w:cs="Arial"/>
          <w:lang w:val="en-GB"/>
        </w:rPr>
        <w:t xml:space="preserve"> rules creates a context where children can question, discuss and share </w:t>
      </w:r>
      <w:r w:rsidR="00A3735C" w:rsidRPr="00A3735C">
        <w:rPr>
          <w:rFonts w:ascii="Arial" w:hAnsi="Arial" w:cs="Arial"/>
          <w:lang w:val="en-GB"/>
        </w:rPr>
        <w:t>ideas</w:t>
      </w:r>
      <w:r w:rsidRPr="00A3735C">
        <w:rPr>
          <w:rFonts w:ascii="Arial" w:hAnsi="Arial" w:cs="Arial"/>
          <w:lang w:val="en-GB"/>
        </w:rPr>
        <w:t xml:space="preserve"> thus </w:t>
      </w:r>
      <w:r w:rsidR="00A3735C" w:rsidRPr="00A3735C">
        <w:rPr>
          <w:rFonts w:ascii="Arial" w:hAnsi="Arial" w:cs="Arial"/>
          <w:lang w:val="en-GB"/>
        </w:rPr>
        <w:t>straightening</w:t>
      </w:r>
      <w:r w:rsidRPr="00A3735C">
        <w:rPr>
          <w:rFonts w:ascii="Arial" w:hAnsi="Arial" w:cs="Arial"/>
          <w:lang w:val="en-GB"/>
        </w:rPr>
        <w:t xml:space="preserve"> the framing of evaluation criteria</w:t>
      </w:r>
      <w:r>
        <w:rPr>
          <w:rFonts w:ascii="Arial" w:hAnsi="Arial" w:cs="Arial"/>
        </w:rPr>
        <w:t xml:space="preserve">” (Morais 2002, 561; Morais and Pires 2002). </w:t>
      </w:r>
      <w:r w:rsidR="00495A40">
        <w:rPr>
          <w:rFonts w:ascii="Arial" w:hAnsi="Arial" w:cs="Arial"/>
        </w:rPr>
        <w:t xml:space="preserve">Aquestes dues característiques </w:t>
      </w:r>
      <w:r w:rsidR="00CE5E4B">
        <w:rPr>
          <w:rFonts w:ascii="Arial" w:hAnsi="Arial" w:cs="Arial"/>
        </w:rPr>
        <w:t xml:space="preserve">enteses com a facilitadores de ponts entre allò escolar i allò familiar, </w:t>
      </w:r>
      <w:r w:rsidR="00495A40">
        <w:rPr>
          <w:rFonts w:ascii="Arial" w:hAnsi="Arial" w:cs="Arial"/>
        </w:rPr>
        <w:t xml:space="preserve">van ser </w:t>
      </w:r>
      <w:r w:rsidR="00CE5E4B">
        <w:rPr>
          <w:rFonts w:ascii="Arial" w:hAnsi="Arial" w:cs="Arial"/>
        </w:rPr>
        <w:t>incorporades pels</w:t>
      </w:r>
      <w:r w:rsidR="00495A40">
        <w:rPr>
          <w:rFonts w:ascii="Arial" w:hAnsi="Arial" w:cs="Arial"/>
        </w:rPr>
        <w:t xml:space="preserve"> mentors tant a la sessió amb infants com amb </w:t>
      </w:r>
      <w:r w:rsidR="00CE5E4B">
        <w:rPr>
          <w:rFonts w:ascii="Arial" w:hAnsi="Arial" w:cs="Arial"/>
        </w:rPr>
        <w:t xml:space="preserve">les </w:t>
      </w:r>
      <w:r w:rsidR="00495A40">
        <w:rPr>
          <w:rFonts w:ascii="Arial" w:hAnsi="Arial" w:cs="Arial"/>
        </w:rPr>
        <w:t xml:space="preserve">famílies. </w:t>
      </w:r>
    </w:p>
    <w:p w:rsidR="00495A40" w:rsidRDefault="00CF6DEB" w:rsidP="00EA70DC">
      <w:pPr>
        <w:pStyle w:val="Prrafodelista"/>
        <w:numPr>
          <w:ilvl w:val="0"/>
          <w:numId w:val="6"/>
        </w:numPr>
        <w:spacing w:after="200" w:line="320" w:lineRule="exact"/>
        <w:jc w:val="both"/>
        <w:rPr>
          <w:rFonts w:ascii="Arial" w:hAnsi="Arial" w:cs="Arial"/>
        </w:rPr>
      </w:pPr>
      <w:r>
        <w:rPr>
          <w:rFonts w:ascii="Arial" w:hAnsi="Arial" w:cs="Arial"/>
        </w:rPr>
        <w:t>Finalment, M</w:t>
      </w:r>
      <w:r w:rsidR="00495A40">
        <w:rPr>
          <w:rFonts w:ascii="Arial" w:hAnsi="Arial" w:cs="Arial"/>
        </w:rPr>
        <w:t>orais exposa que “</w:t>
      </w:r>
      <w:r w:rsidR="00495A40" w:rsidRPr="001354E3">
        <w:rPr>
          <w:rFonts w:ascii="Arial" w:hAnsi="Arial" w:cs="Arial"/>
          <w:lang w:val="en-GB"/>
        </w:rPr>
        <w:t xml:space="preserve">a close relation of communication between </w:t>
      </w:r>
      <w:r w:rsidR="001354E3" w:rsidRPr="001354E3">
        <w:rPr>
          <w:rFonts w:ascii="Arial" w:hAnsi="Arial" w:cs="Arial"/>
          <w:lang w:val="en-GB"/>
        </w:rPr>
        <w:t>academic</w:t>
      </w:r>
      <w:r w:rsidR="00495A40" w:rsidRPr="001354E3">
        <w:rPr>
          <w:rFonts w:ascii="Arial" w:hAnsi="Arial" w:cs="Arial"/>
          <w:lang w:val="en-GB"/>
        </w:rPr>
        <w:t xml:space="preserve"> and non-academic </w:t>
      </w:r>
      <w:r w:rsidR="001354E3" w:rsidRPr="001354E3">
        <w:rPr>
          <w:rFonts w:ascii="Arial" w:hAnsi="Arial" w:cs="Arial"/>
          <w:lang w:val="en-GB"/>
        </w:rPr>
        <w:t>discourses</w:t>
      </w:r>
      <w:r w:rsidR="00495A40" w:rsidRPr="001354E3">
        <w:rPr>
          <w:rFonts w:ascii="Arial" w:hAnsi="Arial" w:cs="Arial"/>
          <w:lang w:val="en-GB"/>
        </w:rPr>
        <w:t xml:space="preserve"> has the potential to make </w:t>
      </w:r>
      <w:r w:rsidR="001354E3" w:rsidRPr="001354E3">
        <w:rPr>
          <w:rFonts w:ascii="Arial" w:hAnsi="Arial" w:cs="Arial"/>
          <w:lang w:val="en-GB"/>
        </w:rPr>
        <w:t>knowledge</w:t>
      </w:r>
      <w:r w:rsidR="00495A40" w:rsidRPr="001354E3">
        <w:rPr>
          <w:rFonts w:ascii="Arial" w:hAnsi="Arial" w:cs="Arial"/>
          <w:lang w:val="en-GB"/>
        </w:rPr>
        <w:t xml:space="preserve"> more meaningful, more </w:t>
      </w:r>
      <w:r w:rsidR="001354E3" w:rsidRPr="001354E3">
        <w:rPr>
          <w:rFonts w:ascii="Arial" w:hAnsi="Arial" w:cs="Arial"/>
          <w:lang w:val="en-GB"/>
        </w:rPr>
        <w:t>understandable</w:t>
      </w:r>
      <w:r w:rsidR="00495A40" w:rsidRPr="001354E3">
        <w:rPr>
          <w:rFonts w:ascii="Arial" w:hAnsi="Arial" w:cs="Arial"/>
          <w:lang w:val="en-GB"/>
        </w:rPr>
        <w:t xml:space="preserve"> and </w:t>
      </w:r>
      <w:r w:rsidR="001354E3" w:rsidRPr="001354E3">
        <w:rPr>
          <w:rFonts w:ascii="Arial" w:hAnsi="Arial" w:cs="Arial"/>
          <w:lang w:val="en-GB"/>
        </w:rPr>
        <w:t>applicable</w:t>
      </w:r>
      <w:r w:rsidR="00495A40">
        <w:rPr>
          <w:rFonts w:ascii="Arial" w:hAnsi="Arial" w:cs="Arial"/>
        </w:rPr>
        <w:t xml:space="preserve">” (Morais 2002, 561). </w:t>
      </w:r>
      <w:r w:rsidR="00CC50AD">
        <w:rPr>
          <w:rFonts w:ascii="Arial" w:hAnsi="Arial" w:cs="Arial"/>
        </w:rPr>
        <w:t>Aquí la mentoria esdevé el pont entre allò acadèmic i allò no acadèmic, traduint</w:t>
      </w:r>
      <w:r w:rsidR="002A340C">
        <w:rPr>
          <w:rFonts w:ascii="Arial" w:hAnsi="Arial" w:cs="Arial"/>
        </w:rPr>
        <w:t>-</w:t>
      </w:r>
      <w:r w:rsidR="00CC50AD" w:rsidRPr="002A340C">
        <w:rPr>
          <w:rFonts w:ascii="Arial" w:hAnsi="Arial" w:cs="Arial"/>
        </w:rPr>
        <w:t xml:space="preserve">los mútuament i alhora reconeixent-los tos dos com a valuosos. </w:t>
      </w:r>
      <w:r w:rsidR="00385A04">
        <w:rPr>
          <w:rFonts w:ascii="Arial" w:hAnsi="Arial" w:cs="Arial"/>
        </w:rPr>
        <w:t xml:space="preserve">Amb l’objectiu d’evitar la incomprensió familiar d’allò escolar com una de les fonts de desafecció escolar. </w:t>
      </w:r>
    </w:p>
    <w:p w:rsidR="00973280" w:rsidRPr="003A28C0" w:rsidRDefault="003A28C0" w:rsidP="00EA70DC">
      <w:pPr>
        <w:spacing w:line="320" w:lineRule="exact"/>
        <w:jc w:val="both"/>
        <w:rPr>
          <w:rFonts w:ascii="Arial" w:hAnsi="Arial" w:cs="Arial"/>
          <w:i/>
        </w:rPr>
      </w:pPr>
      <w:r w:rsidRPr="003A28C0">
        <w:rPr>
          <w:rFonts w:ascii="Arial" w:hAnsi="Arial" w:cs="Arial"/>
          <w:i/>
        </w:rPr>
        <w:t xml:space="preserve">c) Treball </w:t>
      </w:r>
      <w:r w:rsidRPr="003A28C0">
        <w:rPr>
          <w:rFonts w:ascii="Arial" w:hAnsi="Arial" w:cs="Arial"/>
        </w:rPr>
        <w:t>amb</w:t>
      </w:r>
      <w:r w:rsidRPr="003A28C0">
        <w:rPr>
          <w:rFonts w:ascii="Arial" w:hAnsi="Arial" w:cs="Arial"/>
          <w:i/>
        </w:rPr>
        <w:t xml:space="preserve"> famílies </w:t>
      </w:r>
    </w:p>
    <w:p w:rsidR="00E32DCB" w:rsidRDefault="009F3FC3" w:rsidP="00EA70DC">
      <w:pPr>
        <w:spacing w:line="320" w:lineRule="exact"/>
        <w:jc w:val="both"/>
      </w:pPr>
      <w:r w:rsidRPr="00AC7C61">
        <w:rPr>
          <w:rFonts w:ascii="Arial" w:hAnsi="Arial" w:cs="Arial"/>
        </w:rPr>
        <w:t>Per avançar contra la reproducció generacional del fracàs escolar, cal no només treballar amb els alumnes amb vulnerabilitats, sinó també amb llurs famílies. Malgrat ser només una estratègia de suport escolar, el projecte treballa des de la perspectiva de l'empoderament (</w:t>
      </w:r>
      <w:r w:rsidR="005027B0">
        <w:t>Kagan et al. 2011.</w:t>
      </w:r>
      <w:r w:rsidRPr="00AC7C61">
        <w:rPr>
          <w:rFonts w:ascii="Arial" w:hAnsi="Arial" w:cs="Arial"/>
        </w:rPr>
        <w:t xml:space="preserve">) que busca acompanyar les persones i les famílies a </w:t>
      </w:r>
      <w:r w:rsidRPr="00AC7C61">
        <w:rPr>
          <w:rFonts w:ascii="Arial" w:hAnsi="Arial" w:cs="Arial"/>
        </w:rPr>
        <w:lastRenderedPageBreak/>
        <w:t>reconèixer i potenciar els seus sabers, capacitats i habilitats, que els permetin accedir i disposar d'una agència i un control vital i acadèmic propi (Freire, 1973</w:t>
      </w:r>
      <w:r w:rsidR="00E32DCB">
        <w:rPr>
          <w:rFonts w:ascii="Arial" w:hAnsi="Arial" w:cs="Arial"/>
        </w:rPr>
        <w:t xml:space="preserve">; </w:t>
      </w:r>
      <w:r w:rsidR="00DF1C9F">
        <w:rPr>
          <w:rFonts w:ascii="Arial" w:hAnsi="Arial" w:cs="Arial"/>
        </w:rPr>
        <w:t>Bernstein</w:t>
      </w:r>
      <w:r w:rsidR="00E32DCB">
        <w:rPr>
          <w:rFonts w:ascii="Arial" w:hAnsi="Arial" w:cs="Arial"/>
        </w:rPr>
        <w:t xml:space="preserve"> 1990</w:t>
      </w:r>
      <w:r w:rsidR="00204B68">
        <w:rPr>
          <w:rFonts w:ascii="Arial" w:hAnsi="Arial" w:cs="Arial"/>
        </w:rPr>
        <w:t>;</w:t>
      </w:r>
      <w:r w:rsidRPr="00AC7C61">
        <w:rPr>
          <w:rFonts w:ascii="Arial" w:hAnsi="Arial" w:cs="Arial"/>
        </w:rPr>
        <w:t xml:space="preserve">). </w:t>
      </w:r>
      <w:r w:rsidR="00204B68">
        <w:rPr>
          <w:rFonts w:ascii="Arial" w:hAnsi="Arial" w:cs="Arial"/>
        </w:rPr>
        <w:t xml:space="preserve">Empoderar implica sempre un procés d’aprenentatge que porta cap al reconeixement i la consciència de les pròpies capacitats individuals i </w:t>
      </w:r>
      <w:r w:rsidR="00DF1BBB">
        <w:rPr>
          <w:rFonts w:ascii="Arial" w:hAnsi="Arial" w:cs="Arial"/>
        </w:rPr>
        <w:t>col·lectives</w:t>
      </w:r>
      <w:r w:rsidR="00204B68">
        <w:rPr>
          <w:rFonts w:ascii="Arial" w:hAnsi="Arial" w:cs="Arial"/>
        </w:rPr>
        <w:t xml:space="preserve"> i a l’exercici d’aquestes des de la pròpia agència (Bacqué and Biewener 2013). </w:t>
      </w:r>
      <w:r w:rsidRPr="00AC7C61">
        <w:rPr>
          <w:rFonts w:ascii="Arial" w:hAnsi="Arial" w:cs="Arial"/>
        </w:rPr>
        <w:t>Això implica per exemple, valorar la diversitat lingüística i cultural i promoure el (re)coneixement de les llengües maternes; implicar activament els progenitors en tots els processos</w:t>
      </w:r>
      <w:r w:rsidR="00D911E1">
        <w:rPr>
          <w:rFonts w:ascii="Arial" w:hAnsi="Arial" w:cs="Arial"/>
        </w:rPr>
        <w:t xml:space="preserve"> educatius</w:t>
      </w:r>
      <w:r w:rsidRPr="00AC7C61">
        <w:rPr>
          <w:rFonts w:ascii="Arial" w:hAnsi="Arial" w:cs="Arial"/>
        </w:rPr>
        <w:t xml:space="preserve">; treballar des de la idea que aprendre és construir connexions horitzontals que permeten aplicar una competència en entorns diversos i que les connexions horitzontals són més fàcils quan </w:t>
      </w:r>
      <w:r w:rsidR="00E32DCB">
        <w:rPr>
          <w:rFonts w:ascii="Arial" w:hAnsi="Arial" w:cs="Arial"/>
        </w:rPr>
        <w:t>l’aprenentatge és culturalment i socialment proper (contextualitzat) (OCDE, 2010) com en les sessions de famílies. Aquí el projecte feia de pont entre unes famílies que saben coses i tenen capacitats i un “món escolar” que sovint no els reconeix com a sabents ni com a capaços</w:t>
      </w:r>
      <w:r w:rsidR="00463BC8">
        <w:rPr>
          <w:rFonts w:ascii="Arial" w:hAnsi="Arial" w:cs="Arial"/>
        </w:rPr>
        <w:t xml:space="preserve"> (</w:t>
      </w:r>
      <w:r w:rsidR="00D911E1" w:rsidRPr="00D911E1">
        <w:rPr>
          <w:rFonts w:ascii="Arial" w:hAnsi="Arial" w:cs="Arial"/>
          <w:lang w:val="en-GB"/>
        </w:rPr>
        <w:t>deficit</w:t>
      </w:r>
      <w:r w:rsidR="00463BC8" w:rsidRPr="00D911E1">
        <w:rPr>
          <w:rFonts w:ascii="Arial" w:hAnsi="Arial" w:cs="Arial"/>
          <w:lang w:val="en-GB"/>
        </w:rPr>
        <w:t xml:space="preserve"> o handicap perspective</w:t>
      </w:r>
      <w:r w:rsidR="00463BC8">
        <w:rPr>
          <w:rFonts w:ascii="Arial" w:hAnsi="Arial" w:cs="Arial"/>
        </w:rPr>
        <w:t>)</w:t>
      </w:r>
      <w:r w:rsidR="00E32DCB">
        <w:rPr>
          <w:rFonts w:ascii="Arial" w:hAnsi="Arial" w:cs="Arial"/>
        </w:rPr>
        <w:t xml:space="preserve">. I les sessions amb infants, famílies, mentors i mestres han servit, precisament per bastir aquests ponts i que els docents i les famílies, en un context informal i de petit grup, </w:t>
      </w:r>
      <w:r w:rsidR="00C04785">
        <w:rPr>
          <w:rFonts w:ascii="Arial" w:hAnsi="Arial" w:cs="Arial"/>
        </w:rPr>
        <w:t>poguessin</w:t>
      </w:r>
      <w:r w:rsidR="00E32DCB">
        <w:rPr>
          <w:rFonts w:ascii="Arial" w:hAnsi="Arial" w:cs="Arial"/>
        </w:rPr>
        <w:t xml:space="preserve"> apropar-se mútuament de manera fís</w:t>
      </w:r>
      <w:r w:rsidR="00C04785">
        <w:rPr>
          <w:rFonts w:ascii="Arial" w:hAnsi="Arial" w:cs="Arial"/>
        </w:rPr>
        <w:t>i</w:t>
      </w:r>
      <w:r w:rsidR="00E32DCB">
        <w:rPr>
          <w:rFonts w:ascii="Arial" w:hAnsi="Arial" w:cs="Arial"/>
        </w:rPr>
        <w:t>ca i simbòlica. I amb això, incloure’ls i sentir-se inclosos en allò escolar; i reconèixer i ser reconeguts com a sabents, competents i capaços també en aquest àm</w:t>
      </w:r>
      <w:r w:rsidR="00463BC8">
        <w:rPr>
          <w:rFonts w:ascii="Arial" w:hAnsi="Arial" w:cs="Arial"/>
        </w:rPr>
        <w:t>bit. Amb Bernstein (2000) i Dubet</w:t>
      </w:r>
      <w:r w:rsidR="00E32DCB" w:rsidRPr="00E32DCB">
        <w:rPr>
          <w:rFonts w:ascii="Arial" w:hAnsi="Arial" w:cs="Arial"/>
        </w:rPr>
        <w:t xml:space="preserve"> </w:t>
      </w:r>
      <w:r w:rsidR="00463BC8">
        <w:rPr>
          <w:rFonts w:ascii="Arial" w:hAnsi="Arial" w:cs="Arial"/>
        </w:rPr>
        <w:t xml:space="preserve">(2002) podem dir que el pont de l’Enxaneta ha servit per </w:t>
      </w:r>
      <w:r w:rsidR="00E32DCB" w:rsidRPr="00490D50">
        <w:rPr>
          <w:rFonts w:ascii="Arial" w:hAnsi="Arial" w:cs="Arial"/>
        </w:rPr>
        <w:t xml:space="preserve">fer entrar físicament i simbòlicament les famílies </w:t>
      </w:r>
      <w:r w:rsidR="00F601A4">
        <w:rPr>
          <w:rFonts w:ascii="Arial" w:hAnsi="Arial" w:cs="Arial"/>
        </w:rPr>
        <w:t xml:space="preserve">(profanes) a l’espai sagrat escolar, </w:t>
      </w:r>
      <w:r w:rsidR="00E32DCB" w:rsidRPr="00490D50">
        <w:rPr>
          <w:rFonts w:ascii="Arial" w:hAnsi="Arial" w:cs="Arial"/>
        </w:rPr>
        <w:t>compartir-lo amb els me</w:t>
      </w:r>
      <w:r w:rsidR="00463BC8">
        <w:rPr>
          <w:rFonts w:ascii="Arial" w:hAnsi="Arial" w:cs="Arial"/>
        </w:rPr>
        <w:t>s</w:t>
      </w:r>
      <w:r w:rsidR="00E32DCB" w:rsidRPr="00490D50">
        <w:rPr>
          <w:rFonts w:ascii="Arial" w:hAnsi="Arial" w:cs="Arial"/>
        </w:rPr>
        <w:t xml:space="preserve">tres </w:t>
      </w:r>
      <w:r w:rsidR="00F601A4">
        <w:rPr>
          <w:rFonts w:ascii="Arial" w:hAnsi="Arial" w:cs="Arial"/>
        </w:rPr>
        <w:t>i</w:t>
      </w:r>
      <w:r w:rsidR="00C04785">
        <w:rPr>
          <w:rFonts w:ascii="Arial" w:hAnsi="Arial" w:cs="Arial"/>
        </w:rPr>
        <w:t xml:space="preserve"> mentors i</w:t>
      </w:r>
      <w:r w:rsidR="00F601A4">
        <w:rPr>
          <w:rFonts w:ascii="Arial" w:hAnsi="Arial" w:cs="Arial"/>
        </w:rPr>
        <w:t>, amb això, fer-lo més proper</w:t>
      </w:r>
      <w:r w:rsidR="00C04785">
        <w:rPr>
          <w:rFonts w:ascii="Arial" w:hAnsi="Arial" w:cs="Arial"/>
        </w:rPr>
        <w:t>,</w:t>
      </w:r>
      <w:r w:rsidR="00F601A4">
        <w:rPr>
          <w:rFonts w:ascii="Arial" w:hAnsi="Arial" w:cs="Arial"/>
        </w:rPr>
        <w:t xml:space="preserve"> menys estrany </w:t>
      </w:r>
      <w:r w:rsidR="00C04785">
        <w:rPr>
          <w:rFonts w:ascii="Arial" w:hAnsi="Arial" w:cs="Arial"/>
        </w:rPr>
        <w:t>i més comprensible.</w:t>
      </w:r>
      <w:r w:rsidR="00F601A4">
        <w:rPr>
          <w:rFonts w:ascii="Arial" w:hAnsi="Arial" w:cs="Arial"/>
        </w:rPr>
        <w:t xml:space="preserve"> </w:t>
      </w:r>
      <w:r w:rsidR="00B01102">
        <w:rPr>
          <w:rFonts w:ascii="Arial" w:hAnsi="Arial" w:cs="Arial"/>
        </w:rPr>
        <w:t xml:space="preserve">I com veurem seguidament, també qüestionar elements escolars que faciliten l’allunyament i la desafecció d’aquests infants i famílies. </w:t>
      </w:r>
    </w:p>
    <w:p w:rsidR="00AE2162" w:rsidRPr="008F2C09" w:rsidRDefault="00E32DCB" w:rsidP="00EA70DC">
      <w:pPr>
        <w:spacing w:line="320" w:lineRule="exact"/>
        <w:jc w:val="both"/>
        <w:rPr>
          <w:rFonts w:ascii="Arial" w:hAnsi="Arial" w:cs="Arial"/>
          <w:i/>
        </w:rPr>
      </w:pPr>
      <w:r w:rsidRPr="008F2C09">
        <w:rPr>
          <w:rFonts w:ascii="Arial" w:hAnsi="Arial" w:cs="Arial"/>
          <w:i/>
        </w:rPr>
        <w:t xml:space="preserve">e) </w:t>
      </w:r>
      <w:r w:rsidR="002C3186" w:rsidRPr="008F2C09">
        <w:rPr>
          <w:rFonts w:ascii="Arial" w:hAnsi="Arial" w:cs="Arial"/>
          <w:i/>
        </w:rPr>
        <w:t xml:space="preserve">Transformar expectatives, transformar el </w:t>
      </w:r>
      <w:r w:rsidR="008F2C09" w:rsidRPr="008F2C09">
        <w:rPr>
          <w:rFonts w:ascii="Arial" w:hAnsi="Arial" w:cs="Arial"/>
          <w:i/>
        </w:rPr>
        <w:t>llenguatge</w:t>
      </w:r>
    </w:p>
    <w:p w:rsidR="00D1208A" w:rsidRDefault="002C3186" w:rsidP="00EA70DC">
      <w:pPr>
        <w:spacing w:line="320" w:lineRule="exact"/>
        <w:jc w:val="both"/>
        <w:rPr>
          <w:rFonts w:ascii="Arial" w:hAnsi="Arial" w:cs="Arial"/>
        </w:rPr>
      </w:pPr>
      <w:r w:rsidRPr="008F2C09">
        <w:rPr>
          <w:rFonts w:ascii="Arial" w:hAnsi="Arial" w:cs="Arial"/>
        </w:rPr>
        <w:t>Des de fa anys, (Ribeiro-Pedro 1981; Anyon 1991; Bernstein 1997; Morais and ? 2002) la recerca ens indica que les expectatives de classe, gènere i ètnia condicionen què s’ensenya, com s’ensenya</w:t>
      </w:r>
      <w:r w:rsidR="004E7925">
        <w:rPr>
          <w:rFonts w:ascii="Arial" w:hAnsi="Arial" w:cs="Arial"/>
        </w:rPr>
        <w:t>,</w:t>
      </w:r>
      <w:r w:rsidRPr="008F2C09">
        <w:rPr>
          <w:rFonts w:ascii="Arial" w:hAnsi="Arial" w:cs="Arial"/>
        </w:rPr>
        <w:t xml:space="preserve"> com es parla als alumnes (i famílies)</w:t>
      </w:r>
      <w:r w:rsidR="004E7925">
        <w:rPr>
          <w:rFonts w:ascii="Arial" w:hAnsi="Arial" w:cs="Arial"/>
        </w:rPr>
        <w:t>, com s’hi relacionen els mestres</w:t>
      </w:r>
      <w:r w:rsidRPr="008F2C09">
        <w:rPr>
          <w:rFonts w:ascii="Arial" w:hAnsi="Arial" w:cs="Arial"/>
        </w:rPr>
        <w:t xml:space="preserve"> i com </w:t>
      </w:r>
      <w:r w:rsidR="00C5756E" w:rsidRPr="008F2C09">
        <w:rPr>
          <w:rFonts w:ascii="Arial" w:hAnsi="Arial" w:cs="Arial"/>
        </w:rPr>
        <w:t>se’ls</w:t>
      </w:r>
      <w:r w:rsidRPr="008F2C09">
        <w:rPr>
          <w:rFonts w:ascii="Arial" w:hAnsi="Arial" w:cs="Arial"/>
        </w:rPr>
        <w:t xml:space="preserve"> avalua. Com menys expectatives tenen els docents, més control imperatiu, més relacions i avaluacions jeràrquiques, menys negociació, </w:t>
      </w:r>
      <w:r w:rsidR="00C5756E" w:rsidRPr="008F2C09">
        <w:rPr>
          <w:rFonts w:ascii="Arial" w:hAnsi="Arial" w:cs="Arial"/>
        </w:rPr>
        <w:t xml:space="preserve">més passivitat de l’alumnat esperada, </w:t>
      </w:r>
      <w:r w:rsidRPr="008F2C09">
        <w:rPr>
          <w:rFonts w:ascii="Arial" w:hAnsi="Arial" w:cs="Arial"/>
        </w:rPr>
        <w:t xml:space="preserve">etc. I a la inversa quan són infants i famílies de classes mitjanes. Així, com dèiem a l’inici, les anàlisis de Bernstein ens ajuden a comprendre </w:t>
      </w:r>
      <w:r w:rsidRPr="00524DA3">
        <w:rPr>
          <w:rFonts w:ascii="Arial" w:hAnsi="Arial" w:cs="Arial"/>
          <w:i/>
        </w:rPr>
        <w:t>com</w:t>
      </w:r>
      <w:r w:rsidRPr="008F2C09">
        <w:rPr>
          <w:rFonts w:ascii="Arial" w:hAnsi="Arial" w:cs="Arial"/>
        </w:rPr>
        <w:t xml:space="preserve"> </w:t>
      </w:r>
      <w:r w:rsidR="00524DA3">
        <w:rPr>
          <w:rFonts w:ascii="Arial" w:hAnsi="Arial" w:cs="Arial"/>
        </w:rPr>
        <w:t xml:space="preserve">les expectatives (Rist 1970) contribueixen a </w:t>
      </w:r>
      <w:r w:rsidRPr="008F2C09">
        <w:rPr>
          <w:rFonts w:ascii="Arial" w:hAnsi="Arial" w:cs="Arial"/>
        </w:rPr>
        <w:t>(re)</w:t>
      </w:r>
      <w:r w:rsidR="00524DA3" w:rsidRPr="008F2C09">
        <w:rPr>
          <w:rFonts w:ascii="Arial" w:hAnsi="Arial" w:cs="Arial"/>
        </w:rPr>
        <w:t>produir</w:t>
      </w:r>
      <w:r w:rsidR="00524DA3">
        <w:rPr>
          <w:rFonts w:ascii="Arial" w:hAnsi="Arial" w:cs="Arial"/>
        </w:rPr>
        <w:t xml:space="preserve"> les desigualtats </w:t>
      </w:r>
      <w:r w:rsidR="00A35141">
        <w:rPr>
          <w:rFonts w:ascii="Arial" w:hAnsi="Arial" w:cs="Arial"/>
        </w:rPr>
        <w:t>a l’escola</w:t>
      </w:r>
      <w:r w:rsidR="00C5756E" w:rsidRPr="008F2C09">
        <w:rPr>
          <w:rFonts w:ascii="Arial" w:hAnsi="Arial" w:cs="Arial"/>
        </w:rPr>
        <w:t xml:space="preserve"> i alhora, </w:t>
      </w:r>
      <w:r w:rsidR="00524DA3">
        <w:rPr>
          <w:rFonts w:ascii="Arial" w:hAnsi="Arial" w:cs="Arial"/>
        </w:rPr>
        <w:t xml:space="preserve">ens apunten pistes de </w:t>
      </w:r>
      <w:r w:rsidR="00C5756E" w:rsidRPr="008F2C09">
        <w:rPr>
          <w:rFonts w:ascii="Arial" w:hAnsi="Arial" w:cs="Arial"/>
        </w:rPr>
        <w:t xml:space="preserve">com </w:t>
      </w:r>
      <w:r w:rsidR="008F2C09" w:rsidRPr="008F2C09">
        <w:rPr>
          <w:rFonts w:ascii="Arial" w:hAnsi="Arial" w:cs="Arial"/>
        </w:rPr>
        <w:t>combatre</w:t>
      </w:r>
      <w:r w:rsidR="00524DA3">
        <w:rPr>
          <w:rFonts w:ascii="Arial" w:hAnsi="Arial" w:cs="Arial"/>
        </w:rPr>
        <w:t>-les</w:t>
      </w:r>
      <w:r w:rsidR="00C5756E" w:rsidRPr="008F2C09">
        <w:rPr>
          <w:rFonts w:ascii="Arial" w:hAnsi="Arial" w:cs="Arial"/>
        </w:rPr>
        <w:t>. Per això, el projecte Enxaneta vol, a través de la mentoria i especialment les sessions amb les famí</w:t>
      </w:r>
      <w:r w:rsidR="00524DA3">
        <w:rPr>
          <w:rFonts w:ascii="Arial" w:hAnsi="Arial" w:cs="Arial"/>
        </w:rPr>
        <w:t>lies, infants i mestres, trencar</w:t>
      </w:r>
      <w:r w:rsidR="00C5756E" w:rsidRPr="008F2C09">
        <w:rPr>
          <w:rFonts w:ascii="Arial" w:hAnsi="Arial" w:cs="Arial"/>
        </w:rPr>
        <w:t xml:space="preserve"> les </w:t>
      </w:r>
      <w:r w:rsidR="00524DA3">
        <w:rPr>
          <w:rFonts w:ascii="Arial" w:hAnsi="Arial" w:cs="Arial"/>
        </w:rPr>
        <w:t xml:space="preserve">baixes </w:t>
      </w:r>
      <w:r w:rsidR="00C5756E" w:rsidRPr="008F2C09">
        <w:rPr>
          <w:rFonts w:ascii="Arial" w:hAnsi="Arial" w:cs="Arial"/>
        </w:rPr>
        <w:t>expectatives inicials cap aquests infants que “</w:t>
      </w:r>
      <w:r w:rsidR="00C5756E">
        <w:rPr>
          <w:rFonts w:ascii="Arial" w:hAnsi="Arial" w:cs="Arial"/>
        </w:rPr>
        <w:t>no s’adapten a l’escola perquè tenen una cultura molt forta”</w:t>
      </w:r>
      <w:r w:rsidR="00C5756E" w:rsidRPr="00C5756E">
        <w:rPr>
          <w:rFonts w:ascii="Arial" w:hAnsi="Arial" w:cs="Arial"/>
        </w:rPr>
        <w:t xml:space="preserve"> </w:t>
      </w:r>
      <w:r w:rsidR="00C5756E">
        <w:rPr>
          <w:rFonts w:ascii="Arial" w:hAnsi="Arial" w:cs="Arial"/>
        </w:rPr>
        <w:t>(xoc cultural) (Ballestín 2015, 367). La mentoria es planteja</w:t>
      </w:r>
      <w:r w:rsidR="00D6483E">
        <w:rPr>
          <w:rFonts w:ascii="Arial" w:hAnsi="Arial" w:cs="Arial"/>
        </w:rPr>
        <w:t>, per a docents, famílies i infants,</w:t>
      </w:r>
      <w:r w:rsidR="00C5756E">
        <w:rPr>
          <w:rFonts w:ascii="Arial" w:hAnsi="Arial" w:cs="Arial"/>
        </w:rPr>
        <w:t xml:space="preserve"> com un espai de </w:t>
      </w:r>
      <w:r w:rsidR="00C5756E" w:rsidRPr="00D6483E">
        <w:rPr>
          <w:rFonts w:ascii="Arial" w:hAnsi="Arial" w:cs="Arial"/>
          <w:i/>
        </w:rPr>
        <w:t>pont</w:t>
      </w:r>
      <w:r w:rsidR="00C5756E">
        <w:rPr>
          <w:rFonts w:ascii="Arial" w:hAnsi="Arial" w:cs="Arial"/>
        </w:rPr>
        <w:t xml:space="preserve"> entre les baixes expectatives </w:t>
      </w:r>
      <w:r w:rsidR="00D6483E">
        <w:rPr>
          <w:rFonts w:ascii="Arial" w:hAnsi="Arial" w:cs="Arial"/>
        </w:rPr>
        <w:t>inicials</w:t>
      </w:r>
      <w:r w:rsidR="00C5756E">
        <w:rPr>
          <w:rFonts w:ascii="Arial" w:hAnsi="Arial" w:cs="Arial"/>
        </w:rPr>
        <w:t xml:space="preserve"> </w:t>
      </w:r>
      <w:r w:rsidR="00D6483E">
        <w:rPr>
          <w:rFonts w:ascii="Arial" w:hAnsi="Arial" w:cs="Arial"/>
        </w:rPr>
        <w:t>(</w:t>
      </w:r>
      <w:r w:rsidR="00C5756E">
        <w:rPr>
          <w:rFonts w:ascii="Arial" w:hAnsi="Arial" w:cs="Arial"/>
        </w:rPr>
        <w:t xml:space="preserve">en funció </w:t>
      </w:r>
      <w:r w:rsidR="00D6483E">
        <w:rPr>
          <w:rFonts w:ascii="Arial" w:hAnsi="Arial" w:cs="Arial"/>
        </w:rPr>
        <w:t>de classe i/o</w:t>
      </w:r>
      <w:r w:rsidR="00C5756E">
        <w:rPr>
          <w:rFonts w:ascii="Arial" w:hAnsi="Arial" w:cs="Arial"/>
        </w:rPr>
        <w:t xml:space="preserve"> origen</w:t>
      </w:r>
      <w:r w:rsidR="00D6483E">
        <w:rPr>
          <w:rFonts w:ascii="Arial" w:hAnsi="Arial" w:cs="Arial"/>
        </w:rPr>
        <w:t>)</w:t>
      </w:r>
      <w:r w:rsidR="00C5756E">
        <w:rPr>
          <w:rFonts w:ascii="Arial" w:hAnsi="Arial" w:cs="Arial"/>
        </w:rPr>
        <w:t xml:space="preserve"> i unes noves expectatives d’uns infants que tenen un suport que els permet, per primera vegada, presentar </w:t>
      </w:r>
      <w:r w:rsidR="00D6483E">
        <w:rPr>
          <w:rFonts w:ascii="Arial" w:hAnsi="Arial" w:cs="Arial"/>
        </w:rPr>
        <w:t xml:space="preserve">a classe </w:t>
      </w:r>
      <w:r w:rsidR="00C5756E">
        <w:rPr>
          <w:rFonts w:ascii="Arial" w:hAnsi="Arial" w:cs="Arial"/>
        </w:rPr>
        <w:t>deures fets amb els pares, aixecar la mà per respondre una pregunta del mestre o treure bona nota d’una prova. Tre</w:t>
      </w:r>
      <w:r w:rsidR="008F2C09">
        <w:rPr>
          <w:rFonts w:ascii="Arial" w:hAnsi="Arial" w:cs="Arial"/>
        </w:rPr>
        <w:t>n</w:t>
      </w:r>
      <w:r w:rsidR="00C5756E">
        <w:rPr>
          <w:rFonts w:ascii="Arial" w:hAnsi="Arial" w:cs="Arial"/>
        </w:rPr>
        <w:t>cant així, el cercle de la profecia auto</w:t>
      </w:r>
      <w:r w:rsidR="008F2C09">
        <w:rPr>
          <w:rFonts w:ascii="Arial" w:hAnsi="Arial" w:cs="Arial"/>
        </w:rPr>
        <w:t>-</w:t>
      </w:r>
      <w:r w:rsidR="00C5756E">
        <w:rPr>
          <w:rFonts w:ascii="Arial" w:hAnsi="Arial" w:cs="Arial"/>
        </w:rPr>
        <w:t xml:space="preserve">acomplerta que afecta el seu auto-concepte i la seva identitat com a alumnes, la seva motivació, la seva confiança etc. </w:t>
      </w:r>
      <w:r w:rsidR="009B7C58" w:rsidRPr="008F2C09">
        <w:rPr>
          <w:rFonts w:ascii="Arial" w:hAnsi="Arial" w:cs="Arial"/>
        </w:rPr>
        <w:t xml:space="preserve"> (Weinstein, Gregory, Strambler, 2004).</w:t>
      </w:r>
      <w:r w:rsidR="00A35141" w:rsidRPr="00A35141">
        <w:rPr>
          <w:rFonts w:ascii="Arial" w:hAnsi="Arial" w:cs="Arial"/>
        </w:rPr>
        <w:t xml:space="preserve"> </w:t>
      </w:r>
    </w:p>
    <w:p w:rsidR="004F4F78" w:rsidRDefault="004F4F78" w:rsidP="00EA70DC">
      <w:pPr>
        <w:spacing w:line="320" w:lineRule="exact"/>
        <w:jc w:val="both"/>
        <w:rPr>
          <w:rFonts w:ascii="Arial" w:hAnsi="Arial" w:cs="Arial"/>
        </w:rPr>
      </w:pPr>
    </w:p>
    <w:p w:rsidR="000E4E2D" w:rsidRPr="008F2C09" w:rsidRDefault="000E4E2D" w:rsidP="00EA70DC">
      <w:pPr>
        <w:spacing w:line="320" w:lineRule="exact"/>
        <w:jc w:val="both"/>
        <w:rPr>
          <w:rFonts w:ascii="Arial" w:hAnsi="Arial" w:cs="Arial"/>
          <w:i/>
        </w:rPr>
      </w:pPr>
      <w:r w:rsidRPr="008F2C09">
        <w:rPr>
          <w:rFonts w:ascii="Arial" w:hAnsi="Arial" w:cs="Arial"/>
          <w:i/>
        </w:rPr>
        <w:t>d) Treball amb escoles</w:t>
      </w:r>
    </w:p>
    <w:p w:rsidR="000E4E2D" w:rsidRPr="00AC7C61" w:rsidRDefault="000E4E2D" w:rsidP="00EA70DC">
      <w:pPr>
        <w:spacing w:after="200" w:line="320" w:lineRule="exact"/>
        <w:jc w:val="both"/>
        <w:rPr>
          <w:rFonts w:ascii="Arial" w:hAnsi="Arial" w:cs="Arial"/>
        </w:rPr>
      </w:pPr>
      <w:r>
        <w:rPr>
          <w:rFonts w:ascii="Arial" w:hAnsi="Arial" w:cs="Arial"/>
        </w:rPr>
        <w:t>Finalment,</w:t>
      </w:r>
      <w:r w:rsidRPr="00AC7C61">
        <w:rPr>
          <w:rFonts w:ascii="Arial" w:hAnsi="Arial" w:cs="Arial"/>
        </w:rPr>
        <w:t xml:space="preserve"> </w:t>
      </w:r>
      <w:r w:rsidR="00473829">
        <w:rPr>
          <w:rFonts w:ascii="Arial" w:hAnsi="Arial" w:cs="Arial"/>
        </w:rPr>
        <w:t xml:space="preserve">la darrera innovació metodològica és que </w:t>
      </w:r>
      <w:r w:rsidR="00F7325F">
        <w:rPr>
          <w:rFonts w:ascii="Arial" w:hAnsi="Arial" w:cs="Arial"/>
        </w:rPr>
        <w:t xml:space="preserve">l’Enxaneta vol evitar una dinàmica bastant present en </w:t>
      </w:r>
      <w:r w:rsidR="00473829">
        <w:rPr>
          <w:rFonts w:ascii="Arial" w:hAnsi="Arial" w:cs="Arial"/>
        </w:rPr>
        <w:t>molts d</w:t>
      </w:r>
      <w:r w:rsidR="00F7325F">
        <w:rPr>
          <w:rFonts w:ascii="Arial" w:hAnsi="Arial" w:cs="Arial"/>
        </w:rPr>
        <w:t>els suports escolars</w:t>
      </w:r>
      <w:r w:rsidR="00473829">
        <w:rPr>
          <w:rFonts w:ascii="Arial" w:hAnsi="Arial" w:cs="Arial"/>
        </w:rPr>
        <w:t xml:space="preserve"> catalans (</w:t>
      </w:r>
      <w:r w:rsidR="00575B1D">
        <w:rPr>
          <w:rFonts w:ascii="Arial" w:hAnsi="Arial" w:cs="Arial"/>
        </w:rPr>
        <w:t>González</w:t>
      </w:r>
      <w:r w:rsidR="00473829">
        <w:rPr>
          <w:rFonts w:ascii="Arial" w:hAnsi="Arial" w:cs="Arial"/>
        </w:rPr>
        <w:t xml:space="preserve"> 2015; Alegre 2015)</w:t>
      </w:r>
      <w:r w:rsidR="00F7325F">
        <w:rPr>
          <w:rFonts w:ascii="Arial" w:hAnsi="Arial" w:cs="Arial"/>
        </w:rPr>
        <w:t>:</w:t>
      </w:r>
      <w:r>
        <w:rPr>
          <w:rFonts w:ascii="Arial" w:hAnsi="Arial" w:cs="Arial"/>
        </w:rPr>
        <w:t xml:space="preserve"> </w:t>
      </w:r>
      <w:r w:rsidR="00F7325F">
        <w:rPr>
          <w:rFonts w:ascii="Arial" w:hAnsi="Arial" w:cs="Arial"/>
        </w:rPr>
        <w:t>que l’escola entengui el p</w:t>
      </w:r>
      <w:r w:rsidRPr="00AC7C61">
        <w:rPr>
          <w:rFonts w:ascii="Arial" w:hAnsi="Arial" w:cs="Arial"/>
        </w:rPr>
        <w:t xml:space="preserve">rojecte com un espai per «externalitzar» els infants amb </w:t>
      </w:r>
      <w:r w:rsidR="0085787A">
        <w:rPr>
          <w:rFonts w:ascii="Arial" w:hAnsi="Arial" w:cs="Arial"/>
        </w:rPr>
        <w:t>“</w:t>
      </w:r>
      <w:r w:rsidRPr="00AC7C61">
        <w:rPr>
          <w:rFonts w:ascii="Arial" w:hAnsi="Arial" w:cs="Arial"/>
        </w:rPr>
        <w:t>més dificultats</w:t>
      </w:r>
      <w:r w:rsidR="0085787A">
        <w:rPr>
          <w:rFonts w:ascii="Arial" w:hAnsi="Arial" w:cs="Arial"/>
        </w:rPr>
        <w:t>”</w:t>
      </w:r>
      <w:r w:rsidRPr="00AC7C61">
        <w:rPr>
          <w:rFonts w:ascii="Arial" w:hAnsi="Arial" w:cs="Arial"/>
        </w:rPr>
        <w:t xml:space="preserve"> sense preguntar-se per les causes d'aquestes i sense promoure ca</w:t>
      </w:r>
      <w:r w:rsidR="00473829">
        <w:rPr>
          <w:rFonts w:ascii="Arial" w:hAnsi="Arial" w:cs="Arial"/>
        </w:rPr>
        <w:t>nvis interns per tal d'evitar-les</w:t>
      </w:r>
      <w:r w:rsidRPr="00AC7C61">
        <w:rPr>
          <w:rFonts w:ascii="Arial" w:hAnsi="Arial" w:cs="Arial"/>
        </w:rPr>
        <w:t xml:space="preserve">. Això passa per qüestionar </w:t>
      </w:r>
      <w:r w:rsidR="0085787A">
        <w:rPr>
          <w:rFonts w:ascii="Arial" w:hAnsi="Arial" w:cs="Arial"/>
        </w:rPr>
        <w:t>que els</w:t>
      </w:r>
      <w:r w:rsidRPr="00AC7C61">
        <w:rPr>
          <w:rFonts w:ascii="Arial" w:hAnsi="Arial" w:cs="Arial"/>
        </w:rPr>
        <w:t xml:space="preserve"> alumnes que «no encaixen» amb els procediments, currículums, </w:t>
      </w:r>
      <w:r w:rsidR="00F7325F">
        <w:rPr>
          <w:rFonts w:ascii="Arial" w:hAnsi="Arial" w:cs="Arial"/>
        </w:rPr>
        <w:t>pedagogies, temps, calendaris, deures o</w:t>
      </w:r>
      <w:r w:rsidRPr="00AC7C61">
        <w:rPr>
          <w:rFonts w:ascii="Arial" w:hAnsi="Arial" w:cs="Arial"/>
        </w:rPr>
        <w:t xml:space="preserve"> </w:t>
      </w:r>
      <w:r w:rsidR="00F7325F">
        <w:rPr>
          <w:rFonts w:ascii="Arial" w:hAnsi="Arial" w:cs="Arial"/>
        </w:rPr>
        <w:t xml:space="preserve">avaluacions </w:t>
      </w:r>
      <w:r w:rsidRPr="00AC7C61">
        <w:rPr>
          <w:rFonts w:ascii="Arial" w:hAnsi="Arial" w:cs="Arial"/>
        </w:rPr>
        <w:t>establertes</w:t>
      </w:r>
      <w:r w:rsidR="00AD32F1">
        <w:rPr>
          <w:rFonts w:ascii="Arial" w:hAnsi="Arial" w:cs="Arial"/>
        </w:rPr>
        <w:t xml:space="preserve"> escolars</w:t>
      </w:r>
      <w:r w:rsidRPr="00AC7C61">
        <w:rPr>
          <w:rFonts w:ascii="Arial" w:hAnsi="Arial" w:cs="Arial"/>
        </w:rPr>
        <w:t xml:space="preserve">, deixin de ser considerats com a </w:t>
      </w:r>
      <w:r w:rsidR="00AD32F1">
        <w:rPr>
          <w:rFonts w:ascii="Arial" w:hAnsi="Arial" w:cs="Arial"/>
        </w:rPr>
        <w:t>“</w:t>
      </w:r>
      <w:r w:rsidRPr="00AC7C61">
        <w:rPr>
          <w:rFonts w:ascii="Arial" w:hAnsi="Arial" w:cs="Arial"/>
        </w:rPr>
        <w:t>problemàtics</w:t>
      </w:r>
      <w:r w:rsidR="00AD32F1">
        <w:rPr>
          <w:rFonts w:ascii="Arial" w:hAnsi="Arial" w:cs="Arial"/>
        </w:rPr>
        <w:t xml:space="preserve">” </w:t>
      </w:r>
      <w:r w:rsidR="002944DF">
        <w:rPr>
          <w:rFonts w:ascii="Arial" w:hAnsi="Arial" w:cs="Arial"/>
        </w:rPr>
        <w:t xml:space="preserve"> en una concepció que </w:t>
      </w:r>
      <w:r w:rsidR="00AD32F1">
        <w:rPr>
          <w:rFonts w:ascii="Arial" w:hAnsi="Arial" w:cs="Arial"/>
        </w:rPr>
        <w:t xml:space="preserve">individualitza i externalitza </w:t>
      </w:r>
      <w:r w:rsidR="002944DF">
        <w:rPr>
          <w:rFonts w:ascii="Arial" w:hAnsi="Arial" w:cs="Arial"/>
        </w:rPr>
        <w:t>el xoc cultural exposat.</w:t>
      </w:r>
      <w:r w:rsidRPr="00AC7C61">
        <w:rPr>
          <w:rFonts w:ascii="Arial" w:hAnsi="Arial" w:cs="Arial"/>
        </w:rPr>
        <w:t xml:space="preserve"> </w:t>
      </w:r>
      <w:r w:rsidR="002944DF">
        <w:rPr>
          <w:rFonts w:ascii="Arial" w:hAnsi="Arial" w:cs="Arial"/>
        </w:rPr>
        <w:t>I</w:t>
      </w:r>
      <w:r w:rsidRPr="00AC7C61">
        <w:rPr>
          <w:rFonts w:ascii="Arial" w:hAnsi="Arial" w:cs="Arial"/>
        </w:rPr>
        <w:t xml:space="preserve"> passin a ser viscuts com a reptes que permeten reexaminar i millorar les pràctiques escolars i</w:t>
      </w:r>
      <w:r w:rsidR="00F7325F">
        <w:rPr>
          <w:rFonts w:ascii="Arial" w:hAnsi="Arial" w:cs="Arial"/>
        </w:rPr>
        <w:t xml:space="preserve"> docents globals </w:t>
      </w:r>
      <w:r w:rsidR="002944DF">
        <w:rPr>
          <w:rFonts w:ascii="Arial" w:hAnsi="Arial" w:cs="Arial"/>
        </w:rPr>
        <w:t xml:space="preserve">i per a tot l’alumnat </w:t>
      </w:r>
      <w:r w:rsidR="00F7325F">
        <w:rPr>
          <w:rFonts w:ascii="Arial" w:hAnsi="Arial" w:cs="Arial"/>
        </w:rPr>
        <w:t>(Ainscow, 2012</w:t>
      </w:r>
      <w:r w:rsidRPr="00AC7C61">
        <w:rPr>
          <w:rFonts w:ascii="Arial" w:hAnsi="Arial" w:cs="Arial"/>
        </w:rPr>
        <w:t xml:space="preserve">). </w:t>
      </w:r>
      <w:r w:rsidR="00F7325F">
        <w:rPr>
          <w:rFonts w:ascii="Arial" w:hAnsi="Arial" w:cs="Arial"/>
        </w:rPr>
        <w:t xml:space="preserve">Per tal que això passi, l’equip de recerca ha realitzat 2 </w:t>
      </w:r>
      <w:r w:rsidR="003F0D3B">
        <w:rPr>
          <w:rFonts w:ascii="Arial" w:hAnsi="Arial" w:cs="Arial"/>
        </w:rPr>
        <w:t>reunions</w:t>
      </w:r>
      <w:r w:rsidR="00F7325F">
        <w:rPr>
          <w:rFonts w:ascii="Arial" w:hAnsi="Arial" w:cs="Arial"/>
        </w:rPr>
        <w:t xml:space="preserve"> pedagògi</w:t>
      </w:r>
      <w:r w:rsidR="003F0D3B">
        <w:rPr>
          <w:rFonts w:ascii="Arial" w:hAnsi="Arial" w:cs="Arial"/>
        </w:rPr>
        <w:t xml:space="preserve">ques </w:t>
      </w:r>
      <w:r w:rsidR="0058296B">
        <w:rPr>
          <w:rFonts w:ascii="Arial" w:hAnsi="Arial" w:cs="Arial"/>
        </w:rPr>
        <w:t>obligatòries</w:t>
      </w:r>
      <w:r w:rsidR="00F7325F">
        <w:rPr>
          <w:rFonts w:ascii="Arial" w:hAnsi="Arial" w:cs="Arial"/>
        </w:rPr>
        <w:t xml:space="preserve"> </w:t>
      </w:r>
      <w:r w:rsidR="00575B1D">
        <w:rPr>
          <w:rFonts w:ascii="Arial" w:hAnsi="Arial" w:cs="Arial"/>
        </w:rPr>
        <w:t xml:space="preserve">durant el curs </w:t>
      </w:r>
      <w:r w:rsidR="00F7325F">
        <w:rPr>
          <w:rFonts w:ascii="Arial" w:hAnsi="Arial" w:cs="Arial"/>
        </w:rPr>
        <w:t xml:space="preserve">amb cada </w:t>
      </w:r>
      <w:r w:rsidR="003F0D3B">
        <w:rPr>
          <w:rFonts w:ascii="Arial" w:hAnsi="Arial" w:cs="Arial"/>
        </w:rPr>
        <w:t xml:space="preserve">claustre </w:t>
      </w:r>
      <w:r w:rsidR="00F7325F">
        <w:rPr>
          <w:rFonts w:ascii="Arial" w:hAnsi="Arial" w:cs="Arial"/>
        </w:rPr>
        <w:t>de mestres en el qual es presentaven els fonaments teòrics del projecte</w:t>
      </w:r>
      <w:r w:rsidR="003F0D3B">
        <w:rPr>
          <w:rFonts w:ascii="Arial" w:hAnsi="Arial" w:cs="Arial"/>
        </w:rPr>
        <w:t>, metodologies, etc.</w:t>
      </w:r>
      <w:r w:rsidR="00F7325F">
        <w:rPr>
          <w:rFonts w:ascii="Arial" w:hAnsi="Arial" w:cs="Arial"/>
        </w:rPr>
        <w:t xml:space="preserve"> </w:t>
      </w:r>
      <w:r w:rsidR="002B5ABE">
        <w:rPr>
          <w:rFonts w:ascii="Arial" w:hAnsi="Arial" w:cs="Arial"/>
        </w:rPr>
        <w:t xml:space="preserve">En aquestes sessions de formació i debat, també es construïa conjuntament </w:t>
      </w:r>
      <w:r w:rsidR="00F7325F">
        <w:rPr>
          <w:rFonts w:ascii="Arial" w:hAnsi="Arial" w:cs="Arial"/>
        </w:rPr>
        <w:t xml:space="preserve">un pla </w:t>
      </w:r>
      <w:r w:rsidR="0058296B">
        <w:rPr>
          <w:rFonts w:ascii="Arial" w:hAnsi="Arial" w:cs="Arial"/>
        </w:rPr>
        <w:t>d’</w:t>
      </w:r>
      <w:r w:rsidR="00F7325F">
        <w:rPr>
          <w:rFonts w:ascii="Arial" w:hAnsi="Arial" w:cs="Arial"/>
        </w:rPr>
        <w:t>accions concretes</w:t>
      </w:r>
      <w:r w:rsidR="002B5ABE">
        <w:rPr>
          <w:rFonts w:ascii="Arial" w:hAnsi="Arial" w:cs="Arial"/>
        </w:rPr>
        <w:t xml:space="preserve"> contra la desafecció i el fracàs escolar </w:t>
      </w:r>
      <w:r w:rsidR="0058296B">
        <w:rPr>
          <w:rFonts w:ascii="Arial" w:hAnsi="Arial" w:cs="Arial"/>
        </w:rPr>
        <w:t xml:space="preserve">de tot l’alumnat </w:t>
      </w:r>
      <w:r w:rsidR="002B5ABE">
        <w:rPr>
          <w:rFonts w:ascii="Arial" w:hAnsi="Arial" w:cs="Arial"/>
        </w:rPr>
        <w:t xml:space="preserve">en àmbits com: els deures, les relacions amb les diferents famílies, el tipus de pedagogia, el tipus de llenguatge o el tipus d’avaluació. I s’acordaven quines accions es farien per apropar la cultura escolar a tot l’alumnat. </w:t>
      </w:r>
    </w:p>
    <w:p w:rsidR="001C07B4" w:rsidRDefault="002B5ABE" w:rsidP="00EA70DC">
      <w:pPr>
        <w:spacing w:line="320" w:lineRule="exact"/>
        <w:jc w:val="both"/>
      </w:pPr>
      <w:r>
        <w:rPr>
          <w:rFonts w:ascii="Arial" w:hAnsi="Arial" w:cs="Arial"/>
        </w:rPr>
        <w:t xml:space="preserve">Així, podem veure com les diferents apostes metodològiques són fruit del treball teòric realitzat amb Bernstein i altres aportacions al voltant del xoc cultural </w:t>
      </w:r>
      <w:r w:rsidR="0058296B">
        <w:rPr>
          <w:rFonts w:ascii="Arial" w:hAnsi="Arial" w:cs="Arial"/>
        </w:rPr>
        <w:t xml:space="preserve">entre allò escolar i determinades famílies-infants </w:t>
      </w:r>
      <w:r>
        <w:rPr>
          <w:rFonts w:ascii="Arial" w:hAnsi="Arial" w:cs="Arial"/>
        </w:rPr>
        <w:t xml:space="preserve">i com, en el marc d’aquesta cultural injustice, es (re)produeixen les desigualtats socials a l’escola. </w:t>
      </w:r>
      <w:r w:rsidR="007A453A">
        <w:rPr>
          <w:rFonts w:ascii="Arial" w:hAnsi="Arial" w:cs="Arial"/>
        </w:rPr>
        <w:t xml:space="preserve">Per combatre aquests processos, el projecte Enxaneta vol </w:t>
      </w:r>
      <w:r w:rsidR="00E32DCB">
        <w:rPr>
          <w:rFonts w:ascii="Arial" w:hAnsi="Arial" w:cs="Arial"/>
        </w:rPr>
        <w:t>construir ponts entre codis i pedagogies entre escola i determinades famílies per facilitar l’èxit escolar de tot l’alumnat</w:t>
      </w:r>
      <w:r w:rsidR="007A453A">
        <w:rPr>
          <w:rFonts w:ascii="Arial" w:hAnsi="Arial" w:cs="Arial"/>
        </w:rPr>
        <w:t xml:space="preserve"> a partir de repensar-los des de la idea de “pedagogies mixtes” (</w:t>
      </w:r>
      <w:r w:rsidR="00E32DCB">
        <w:rPr>
          <w:rFonts w:ascii="Arial" w:hAnsi="Arial" w:cs="Arial"/>
        </w:rPr>
        <w:t>Morais 2002; Morais i Neves 2002)</w:t>
      </w:r>
      <w:r w:rsidR="007A453A">
        <w:rPr>
          <w:rFonts w:ascii="Arial" w:hAnsi="Arial" w:cs="Arial"/>
        </w:rPr>
        <w:t xml:space="preserve">. Vegem ara el disseny de l’avaluació del projecte i els resultats del mateix per veure si la hipòtesi que aquestes actuacions poden reduir o fins i tot subvertir </w:t>
      </w:r>
      <w:r w:rsidR="0058296B">
        <w:rPr>
          <w:rFonts w:ascii="Arial" w:hAnsi="Arial" w:cs="Arial"/>
        </w:rPr>
        <w:t>la</w:t>
      </w:r>
      <w:r w:rsidR="007A453A">
        <w:rPr>
          <w:rFonts w:ascii="Arial" w:hAnsi="Arial" w:cs="Arial"/>
        </w:rPr>
        <w:t xml:space="preserve"> desafecció i </w:t>
      </w:r>
      <w:r w:rsidR="0058296B">
        <w:rPr>
          <w:rFonts w:ascii="Arial" w:hAnsi="Arial" w:cs="Arial"/>
        </w:rPr>
        <w:t xml:space="preserve">el </w:t>
      </w:r>
      <w:r w:rsidR="007A453A">
        <w:rPr>
          <w:rFonts w:ascii="Arial" w:hAnsi="Arial" w:cs="Arial"/>
        </w:rPr>
        <w:t xml:space="preserve">fracàs escolar es verifica o no. </w:t>
      </w:r>
    </w:p>
    <w:p w:rsidR="00490D50" w:rsidRPr="00490D50" w:rsidRDefault="00490D50" w:rsidP="00EA70DC">
      <w:pPr>
        <w:pStyle w:val="Prrafodelista"/>
        <w:numPr>
          <w:ilvl w:val="0"/>
          <w:numId w:val="1"/>
        </w:numPr>
        <w:spacing w:line="320" w:lineRule="exact"/>
        <w:jc w:val="both"/>
        <w:rPr>
          <w:rFonts w:ascii="Arial" w:hAnsi="Arial" w:cs="Arial"/>
          <w:b/>
        </w:rPr>
      </w:pPr>
      <w:r w:rsidRPr="00490D50">
        <w:rPr>
          <w:rFonts w:ascii="Arial" w:hAnsi="Arial" w:cs="Arial"/>
          <w:b/>
        </w:rPr>
        <w:t>Disseny de l’avaluació i resultats del projecte Enxaneta</w:t>
      </w:r>
    </w:p>
    <w:p w:rsidR="004D635A" w:rsidRDefault="0000001A" w:rsidP="00AD5743">
      <w:pPr>
        <w:spacing w:line="320" w:lineRule="exact"/>
        <w:jc w:val="both"/>
        <w:rPr>
          <w:rFonts w:ascii="Arial" w:hAnsi="Arial" w:cs="Arial"/>
        </w:rPr>
      </w:pPr>
      <w:r>
        <w:rPr>
          <w:rFonts w:ascii="Arial" w:hAnsi="Arial" w:cs="Arial"/>
        </w:rPr>
        <w:t>L’avaluació del projecte té per objectiu poder contrastar si l’Enxaneta va tenir la capacitat de reduir les desigualtats exis</w:t>
      </w:r>
      <w:bookmarkStart w:id="0" w:name="_GoBack"/>
      <w:bookmarkEnd w:id="0"/>
      <w:r>
        <w:rPr>
          <w:rFonts w:ascii="Arial" w:hAnsi="Arial" w:cs="Arial"/>
        </w:rPr>
        <w:t xml:space="preserve">tents entre els infants que formen part del projecte Enxaneta i la resta de </w:t>
      </w:r>
      <w:r w:rsidR="00C7261B">
        <w:rPr>
          <w:rFonts w:ascii="Arial" w:hAnsi="Arial" w:cs="Arial"/>
        </w:rPr>
        <w:t xml:space="preserve">companys de </w:t>
      </w:r>
      <w:r>
        <w:rPr>
          <w:rFonts w:ascii="Arial" w:hAnsi="Arial" w:cs="Arial"/>
        </w:rPr>
        <w:t xml:space="preserve">classe. </w:t>
      </w:r>
      <w:r w:rsidR="00C7261B">
        <w:rPr>
          <w:rFonts w:ascii="Arial" w:hAnsi="Arial" w:cs="Arial"/>
        </w:rPr>
        <w:t>Per assolir aquest objectiu vam plantejar el mètode de la “</w:t>
      </w:r>
      <w:r w:rsidR="00412F25" w:rsidRPr="00B66E79">
        <w:rPr>
          <w:rFonts w:ascii="Arial" w:hAnsi="Arial" w:cs="Arial"/>
          <w:lang w:val="en-GB"/>
        </w:rPr>
        <w:t xml:space="preserve">double </w:t>
      </w:r>
      <w:r w:rsidR="00B66E79" w:rsidRPr="00B66E79">
        <w:rPr>
          <w:rFonts w:ascii="Arial" w:hAnsi="Arial" w:cs="Arial"/>
          <w:lang w:val="en-GB"/>
        </w:rPr>
        <w:t>difference</w:t>
      </w:r>
      <w:r w:rsidR="00C7261B" w:rsidRPr="008E28D7">
        <w:rPr>
          <w:rFonts w:ascii="Arial" w:hAnsi="Arial" w:cs="Arial"/>
        </w:rPr>
        <w:t xml:space="preserve">” </w:t>
      </w:r>
      <w:r w:rsidR="009851B0" w:rsidRPr="008E28D7">
        <w:rPr>
          <w:rFonts w:ascii="Arial" w:hAnsi="Arial" w:cs="Arial"/>
        </w:rPr>
        <w:t xml:space="preserve">or “difference in difference” </w:t>
      </w:r>
      <w:r w:rsidR="00C7261B" w:rsidRPr="008E28D7">
        <w:rPr>
          <w:rFonts w:ascii="Arial" w:hAnsi="Arial" w:cs="Arial"/>
        </w:rPr>
        <w:t xml:space="preserve">en relació a notes escolars i a una prova de competències. </w:t>
      </w:r>
      <w:r w:rsidR="00412F25" w:rsidRPr="008E28D7">
        <w:rPr>
          <w:rFonts w:ascii="Arial" w:hAnsi="Arial" w:cs="Arial"/>
        </w:rPr>
        <w:t>“</w:t>
      </w:r>
      <w:r w:rsidR="00412F25" w:rsidRPr="008E28D7">
        <w:rPr>
          <w:rFonts w:ascii="Arial" w:hAnsi="Arial" w:cs="Arial"/>
          <w:lang w:val="en-GB"/>
        </w:rPr>
        <w:t xml:space="preserve">Double difference measures outcomes and covariates for both participant and non-participant in pre and post-intervention periods. </w:t>
      </w:r>
      <w:r w:rsidR="00125BBB" w:rsidRPr="008E28D7">
        <w:rPr>
          <w:rFonts w:ascii="Arial" w:hAnsi="Arial" w:cs="Arial"/>
          <w:lang w:val="en-GB"/>
        </w:rPr>
        <w:t>Essentially</w:t>
      </w:r>
      <w:r w:rsidR="00412F25" w:rsidRPr="008E28D7">
        <w:rPr>
          <w:rFonts w:ascii="Arial" w:hAnsi="Arial" w:cs="Arial"/>
          <w:lang w:val="en-GB"/>
        </w:rPr>
        <w:t xml:space="preserve"> this method compares treatment and comparison groups in terms of outcome changes over time relative to the outcomes observed for a pre</w:t>
      </w:r>
      <w:r w:rsidR="00125BBB" w:rsidRPr="008E28D7">
        <w:rPr>
          <w:rFonts w:ascii="Arial" w:hAnsi="Arial" w:cs="Arial"/>
          <w:lang w:val="en-GB"/>
        </w:rPr>
        <w:t>-</w:t>
      </w:r>
      <w:r w:rsidR="00412F25" w:rsidRPr="008E28D7">
        <w:rPr>
          <w:rFonts w:ascii="Arial" w:hAnsi="Arial" w:cs="Arial"/>
          <w:lang w:val="en-GB"/>
        </w:rPr>
        <w:t>intervention baseline (...) Difference is calculated between the observed mean outcomes for the treatment group and control group before and after program intervention”</w:t>
      </w:r>
      <w:r w:rsidR="00412F25" w:rsidRPr="00125BBB">
        <w:rPr>
          <w:rFonts w:ascii="Arial" w:hAnsi="Arial" w:cs="Arial"/>
          <w:lang w:val="en-GB"/>
        </w:rPr>
        <w:t xml:space="preserve"> </w:t>
      </w:r>
      <w:r w:rsidR="00412F25">
        <w:rPr>
          <w:rFonts w:ascii="Arial" w:hAnsi="Arial" w:cs="Arial"/>
        </w:rPr>
        <w:t>(</w:t>
      </w:r>
      <w:r w:rsidR="00B13FCB">
        <w:rPr>
          <w:rFonts w:ascii="Arial" w:hAnsi="Arial" w:cs="Arial"/>
        </w:rPr>
        <w:t>Khandker</w:t>
      </w:r>
      <w:r w:rsidR="00412F25">
        <w:rPr>
          <w:rFonts w:ascii="Arial" w:hAnsi="Arial" w:cs="Arial"/>
        </w:rPr>
        <w:t xml:space="preserve"> et al. 2010, 71-72). Concretament en el nostre projecte</w:t>
      </w:r>
      <w:r w:rsidR="00C7261B">
        <w:rPr>
          <w:rFonts w:ascii="Arial" w:hAnsi="Arial" w:cs="Arial"/>
        </w:rPr>
        <w:t xml:space="preserve">, per una banda, es van recollir les notes de </w:t>
      </w:r>
      <w:r w:rsidR="00C7261B">
        <w:rPr>
          <w:rFonts w:ascii="Arial" w:hAnsi="Arial" w:cs="Arial"/>
        </w:rPr>
        <w:lastRenderedPageBreak/>
        <w:t xml:space="preserve">matemàtiques i de català del primer i del tercer trimestre dels infants enxaneta (grup diana N=154) i de la resta de cada classe on hi ha infants del </w:t>
      </w:r>
      <w:r w:rsidR="002249E5">
        <w:rPr>
          <w:rFonts w:ascii="Arial" w:hAnsi="Arial" w:cs="Arial"/>
        </w:rPr>
        <w:t>projecte</w:t>
      </w:r>
      <w:r w:rsidR="00C7261B">
        <w:rPr>
          <w:rFonts w:ascii="Arial" w:hAnsi="Arial" w:cs="Arial"/>
        </w:rPr>
        <w:t xml:space="preserve"> (grup control N=</w:t>
      </w:r>
      <w:r w:rsidR="002249E5">
        <w:rPr>
          <w:rFonts w:ascii="Arial" w:hAnsi="Arial" w:cs="Arial"/>
        </w:rPr>
        <w:t>1683</w:t>
      </w:r>
      <w:r w:rsidR="00C7261B">
        <w:rPr>
          <w:rFonts w:ascii="Arial" w:hAnsi="Arial" w:cs="Arial"/>
        </w:rPr>
        <w:t>)</w:t>
      </w:r>
      <w:r w:rsidR="002249E5">
        <w:rPr>
          <w:rFonts w:ascii="Arial" w:hAnsi="Arial" w:cs="Arial"/>
        </w:rPr>
        <w:t>. A la Taula 2 podem veure els resultats pre i post del grup d’infants Enxaneta i dels no Enxaneta i</w:t>
      </w:r>
      <w:r w:rsidR="004D635A">
        <w:rPr>
          <w:rFonts w:ascii="Arial" w:hAnsi="Arial" w:cs="Arial"/>
        </w:rPr>
        <w:t xml:space="preserve"> la seva evolució diferenciada en les notes escolars. </w:t>
      </w:r>
    </w:p>
    <w:p w:rsidR="002249E5" w:rsidRDefault="002249E5" w:rsidP="002249E5">
      <w:pPr>
        <w:spacing w:after="0" w:line="320" w:lineRule="exact"/>
        <w:rPr>
          <w:lang w:val="en-US"/>
        </w:rPr>
      </w:pPr>
      <w:r>
        <w:rPr>
          <w:lang w:val="en-US"/>
        </w:rPr>
        <w:t xml:space="preserve">Table 2. School marks in mathematics and language for enxaneta and non enxaneta children </w:t>
      </w:r>
    </w:p>
    <w:tbl>
      <w:tblPr>
        <w:tblStyle w:val="Tablaconcuadrcula"/>
        <w:tblW w:w="0" w:type="auto"/>
        <w:tblLook w:val="04A0" w:firstRow="1" w:lastRow="0" w:firstColumn="1" w:lastColumn="0" w:noHBand="0" w:noVBand="1"/>
      </w:tblPr>
      <w:tblGrid>
        <w:gridCol w:w="2802"/>
        <w:gridCol w:w="1494"/>
        <w:gridCol w:w="1804"/>
        <w:gridCol w:w="1039"/>
      </w:tblGrid>
      <w:tr w:rsidR="002249E5" w:rsidRPr="00303BC7" w:rsidTr="00D24C43">
        <w:tc>
          <w:tcPr>
            <w:tcW w:w="2802" w:type="dxa"/>
          </w:tcPr>
          <w:p w:rsidR="002249E5" w:rsidRPr="00303BC7" w:rsidRDefault="002249E5" w:rsidP="00D24C43">
            <w:pPr>
              <w:spacing w:line="320" w:lineRule="exact"/>
              <w:rPr>
                <w:color w:val="000000" w:themeColor="text1"/>
                <w:lang w:val="en-US"/>
              </w:rPr>
            </w:pPr>
          </w:p>
        </w:tc>
        <w:tc>
          <w:tcPr>
            <w:tcW w:w="1494" w:type="dxa"/>
          </w:tcPr>
          <w:p w:rsidR="002249E5" w:rsidRPr="00303BC7" w:rsidRDefault="002249E5" w:rsidP="00D24C43">
            <w:pPr>
              <w:spacing w:line="320" w:lineRule="exact"/>
              <w:rPr>
                <w:b/>
                <w:color w:val="000000" w:themeColor="text1"/>
              </w:rPr>
            </w:pPr>
            <w:r w:rsidRPr="00303BC7">
              <w:rPr>
                <w:b/>
                <w:color w:val="000000" w:themeColor="text1"/>
              </w:rPr>
              <w:t xml:space="preserve">Enxaneta </w:t>
            </w:r>
          </w:p>
        </w:tc>
        <w:tc>
          <w:tcPr>
            <w:tcW w:w="1804" w:type="dxa"/>
          </w:tcPr>
          <w:p w:rsidR="002249E5" w:rsidRPr="00303BC7" w:rsidRDefault="002249E5" w:rsidP="00D24C43">
            <w:pPr>
              <w:spacing w:line="320" w:lineRule="exact"/>
              <w:rPr>
                <w:b/>
                <w:color w:val="000000" w:themeColor="text1"/>
              </w:rPr>
            </w:pPr>
            <w:r w:rsidRPr="00303BC7">
              <w:rPr>
                <w:b/>
                <w:color w:val="000000" w:themeColor="text1"/>
              </w:rPr>
              <w:t xml:space="preserve">No enxaneta </w:t>
            </w:r>
          </w:p>
        </w:tc>
        <w:tc>
          <w:tcPr>
            <w:tcW w:w="1039" w:type="dxa"/>
          </w:tcPr>
          <w:p w:rsidR="002249E5" w:rsidRPr="00303BC7" w:rsidRDefault="002249E5" w:rsidP="00D24C43">
            <w:pPr>
              <w:spacing w:line="320" w:lineRule="exact"/>
              <w:rPr>
                <w:b/>
                <w:color w:val="000000" w:themeColor="text1"/>
              </w:rPr>
            </w:pPr>
            <w:r w:rsidRPr="00303BC7">
              <w:rPr>
                <w:b/>
                <w:color w:val="000000" w:themeColor="text1"/>
              </w:rPr>
              <w:t>p- value</w:t>
            </w:r>
          </w:p>
        </w:tc>
      </w:tr>
      <w:tr w:rsidR="002249E5" w:rsidRPr="00303BC7" w:rsidTr="00D24C43">
        <w:tc>
          <w:tcPr>
            <w:tcW w:w="2802" w:type="dxa"/>
          </w:tcPr>
          <w:p w:rsidR="002249E5" w:rsidRPr="00303BC7" w:rsidRDefault="002249E5" w:rsidP="00D24C43">
            <w:pPr>
              <w:spacing w:line="320" w:lineRule="exact"/>
              <w:rPr>
                <w:b/>
                <w:color w:val="000000" w:themeColor="text1"/>
              </w:rPr>
            </w:pPr>
            <w:r>
              <w:rPr>
                <w:b/>
                <w:color w:val="000000" w:themeColor="text1"/>
              </w:rPr>
              <w:t>Language</w:t>
            </w:r>
          </w:p>
        </w:tc>
        <w:tc>
          <w:tcPr>
            <w:tcW w:w="1494" w:type="dxa"/>
          </w:tcPr>
          <w:p w:rsidR="002249E5" w:rsidRPr="00303BC7" w:rsidRDefault="002249E5" w:rsidP="00D24C43">
            <w:pPr>
              <w:spacing w:line="320" w:lineRule="exact"/>
              <w:rPr>
                <w:color w:val="000000" w:themeColor="text1"/>
              </w:rPr>
            </w:pPr>
          </w:p>
        </w:tc>
        <w:tc>
          <w:tcPr>
            <w:tcW w:w="1804" w:type="dxa"/>
          </w:tcPr>
          <w:p w:rsidR="002249E5" w:rsidRPr="00303BC7" w:rsidRDefault="002249E5" w:rsidP="00D24C43">
            <w:pPr>
              <w:spacing w:line="320" w:lineRule="exact"/>
              <w:rPr>
                <w:color w:val="000000" w:themeColor="text1"/>
              </w:rPr>
            </w:pPr>
          </w:p>
        </w:tc>
        <w:tc>
          <w:tcPr>
            <w:tcW w:w="1039" w:type="dxa"/>
            <w:tcBorders>
              <w:bottom w:val="single" w:sz="4" w:space="0" w:color="auto"/>
            </w:tcBorders>
          </w:tcPr>
          <w:p w:rsidR="002249E5" w:rsidRPr="00303BC7" w:rsidRDefault="002249E5" w:rsidP="00D24C43">
            <w:pPr>
              <w:spacing w:line="320" w:lineRule="exact"/>
              <w:rPr>
                <w:color w:val="000000" w:themeColor="text1"/>
              </w:rPr>
            </w:pPr>
          </w:p>
        </w:tc>
      </w:tr>
      <w:tr w:rsidR="002249E5" w:rsidRPr="00303BC7" w:rsidTr="00D24C43">
        <w:tc>
          <w:tcPr>
            <w:tcW w:w="2802" w:type="dxa"/>
          </w:tcPr>
          <w:p w:rsidR="002249E5" w:rsidRPr="00303BC7" w:rsidRDefault="002249E5" w:rsidP="00D24C43">
            <w:pPr>
              <w:spacing w:line="320" w:lineRule="exact"/>
              <w:rPr>
                <w:i/>
                <w:color w:val="000000" w:themeColor="text1"/>
                <w:sz w:val="18"/>
                <w:szCs w:val="18"/>
              </w:rPr>
            </w:pPr>
            <w:r>
              <w:rPr>
                <w:i/>
                <w:color w:val="000000" w:themeColor="text1"/>
                <w:sz w:val="18"/>
                <w:szCs w:val="18"/>
              </w:rPr>
              <w:t>Pre</w:t>
            </w:r>
          </w:p>
        </w:tc>
        <w:tc>
          <w:tcPr>
            <w:tcW w:w="1494" w:type="dxa"/>
          </w:tcPr>
          <w:p w:rsidR="002249E5" w:rsidRPr="00303BC7" w:rsidRDefault="002249E5" w:rsidP="00D24C43">
            <w:pPr>
              <w:spacing w:line="320" w:lineRule="exact"/>
              <w:jc w:val="center"/>
              <w:rPr>
                <w:color w:val="000000" w:themeColor="text1"/>
              </w:rPr>
            </w:pPr>
            <w:r>
              <w:rPr>
                <w:color w:val="000000" w:themeColor="text1"/>
              </w:rPr>
              <w:t>5.18</w:t>
            </w:r>
            <w:r>
              <w:rPr>
                <w:rFonts w:cstheme="minorHAnsi"/>
                <w:color w:val="000000" w:themeColor="text1"/>
              </w:rPr>
              <w:t>±1.05</w:t>
            </w:r>
          </w:p>
        </w:tc>
        <w:tc>
          <w:tcPr>
            <w:tcW w:w="1804" w:type="dxa"/>
            <w:tcBorders>
              <w:bottom w:val="single" w:sz="4" w:space="0" w:color="auto"/>
            </w:tcBorders>
          </w:tcPr>
          <w:p w:rsidR="002249E5" w:rsidRPr="00303BC7" w:rsidRDefault="002249E5" w:rsidP="00D24C43">
            <w:pPr>
              <w:spacing w:line="320" w:lineRule="exact"/>
              <w:jc w:val="center"/>
              <w:rPr>
                <w:color w:val="000000" w:themeColor="text1"/>
              </w:rPr>
            </w:pPr>
            <w:r>
              <w:rPr>
                <w:color w:val="000000" w:themeColor="text1"/>
              </w:rPr>
              <w:t>6.42</w:t>
            </w:r>
            <w:r>
              <w:rPr>
                <w:rFonts w:cstheme="minorHAnsi"/>
                <w:color w:val="000000" w:themeColor="text1"/>
              </w:rPr>
              <w:t>±1.45</w:t>
            </w:r>
          </w:p>
        </w:tc>
        <w:tc>
          <w:tcPr>
            <w:tcW w:w="1039" w:type="dxa"/>
            <w:tcBorders>
              <w:bottom w:val="single" w:sz="4" w:space="0" w:color="auto"/>
            </w:tcBorders>
          </w:tcPr>
          <w:p w:rsidR="002249E5" w:rsidRPr="00303BC7" w:rsidRDefault="002249E5" w:rsidP="00D24C43">
            <w:pPr>
              <w:spacing w:line="320" w:lineRule="exact"/>
              <w:jc w:val="center"/>
              <w:rPr>
                <w:color w:val="000000" w:themeColor="text1"/>
              </w:rPr>
            </w:pPr>
            <w:r w:rsidRPr="00303BC7">
              <w:rPr>
                <w:color w:val="000000" w:themeColor="text1"/>
              </w:rPr>
              <w:t>&lt;0.001</w:t>
            </w:r>
          </w:p>
        </w:tc>
      </w:tr>
      <w:tr w:rsidR="002249E5" w:rsidRPr="00303BC7" w:rsidTr="00D24C43">
        <w:tc>
          <w:tcPr>
            <w:tcW w:w="2802" w:type="dxa"/>
          </w:tcPr>
          <w:p w:rsidR="002249E5" w:rsidRPr="00303BC7" w:rsidRDefault="002249E5" w:rsidP="00D24C43">
            <w:pPr>
              <w:spacing w:line="320" w:lineRule="exact"/>
              <w:rPr>
                <w:i/>
                <w:color w:val="000000" w:themeColor="text1"/>
                <w:sz w:val="18"/>
                <w:szCs w:val="18"/>
              </w:rPr>
            </w:pPr>
            <w:r>
              <w:rPr>
                <w:i/>
                <w:color w:val="000000" w:themeColor="text1"/>
                <w:sz w:val="18"/>
                <w:szCs w:val="18"/>
              </w:rPr>
              <w:t>Post</w:t>
            </w:r>
          </w:p>
        </w:tc>
        <w:tc>
          <w:tcPr>
            <w:tcW w:w="1494" w:type="dxa"/>
          </w:tcPr>
          <w:p w:rsidR="002249E5" w:rsidRPr="00303BC7" w:rsidRDefault="002249E5" w:rsidP="00D24C43">
            <w:pPr>
              <w:spacing w:line="320" w:lineRule="exact"/>
              <w:jc w:val="center"/>
              <w:rPr>
                <w:color w:val="000000" w:themeColor="text1"/>
              </w:rPr>
            </w:pPr>
            <w:r>
              <w:rPr>
                <w:color w:val="000000" w:themeColor="text1"/>
              </w:rPr>
              <w:t>5.33</w:t>
            </w:r>
            <w:r>
              <w:rPr>
                <w:rFonts w:cstheme="minorHAnsi"/>
                <w:color w:val="000000" w:themeColor="text1"/>
              </w:rPr>
              <w:t>±1.01</w:t>
            </w:r>
          </w:p>
        </w:tc>
        <w:tc>
          <w:tcPr>
            <w:tcW w:w="1804"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r>
              <w:rPr>
                <w:color w:val="000000" w:themeColor="text1"/>
              </w:rPr>
              <w:t>6.68</w:t>
            </w:r>
            <w:r>
              <w:rPr>
                <w:rFonts w:cstheme="minorHAnsi"/>
                <w:color w:val="000000" w:themeColor="text1"/>
              </w:rPr>
              <w:t>±1.56</w:t>
            </w:r>
          </w:p>
        </w:tc>
        <w:tc>
          <w:tcPr>
            <w:tcW w:w="1039"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r w:rsidRPr="00303BC7">
              <w:rPr>
                <w:color w:val="000000" w:themeColor="text1"/>
              </w:rPr>
              <w:t>&lt;0.001</w:t>
            </w:r>
          </w:p>
        </w:tc>
      </w:tr>
      <w:tr w:rsidR="002249E5" w:rsidRPr="00303BC7" w:rsidTr="00D24C43">
        <w:tc>
          <w:tcPr>
            <w:tcW w:w="2802" w:type="dxa"/>
          </w:tcPr>
          <w:p w:rsidR="002249E5" w:rsidRDefault="002249E5" w:rsidP="00D24C43">
            <w:pPr>
              <w:spacing w:line="320" w:lineRule="exact"/>
              <w:rPr>
                <w:i/>
                <w:color w:val="000000" w:themeColor="text1"/>
                <w:sz w:val="18"/>
                <w:szCs w:val="18"/>
              </w:rPr>
            </w:pPr>
            <w:r>
              <w:rPr>
                <w:i/>
                <w:color w:val="000000" w:themeColor="text1"/>
                <w:sz w:val="18"/>
                <w:szCs w:val="18"/>
              </w:rPr>
              <w:t>Difference Pre-Post</w:t>
            </w:r>
          </w:p>
        </w:tc>
        <w:tc>
          <w:tcPr>
            <w:tcW w:w="1494" w:type="dxa"/>
          </w:tcPr>
          <w:p w:rsidR="002249E5" w:rsidRDefault="002249E5" w:rsidP="00D24C43">
            <w:pPr>
              <w:spacing w:line="320" w:lineRule="exact"/>
              <w:jc w:val="center"/>
              <w:rPr>
                <w:color w:val="000000" w:themeColor="text1"/>
              </w:rPr>
            </w:pPr>
            <w:r>
              <w:rPr>
                <w:color w:val="000000" w:themeColor="text1"/>
              </w:rPr>
              <w:t>0.13</w:t>
            </w:r>
            <w:r>
              <w:rPr>
                <w:rFonts w:cstheme="minorHAnsi"/>
                <w:color w:val="000000" w:themeColor="text1"/>
              </w:rPr>
              <w:t>±0.76</w:t>
            </w:r>
          </w:p>
        </w:tc>
        <w:tc>
          <w:tcPr>
            <w:tcW w:w="1804" w:type="dxa"/>
            <w:tcBorders>
              <w:top w:val="single" w:sz="4" w:space="0" w:color="auto"/>
              <w:bottom w:val="single" w:sz="4" w:space="0" w:color="auto"/>
            </w:tcBorders>
          </w:tcPr>
          <w:p w:rsidR="002249E5" w:rsidRDefault="002249E5" w:rsidP="00D24C43">
            <w:pPr>
              <w:spacing w:line="320" w:lineRule="exact"/>
              <w:jc w:val="center"/>
              <w:rPr>
                <w:color w:val="000000" w:themeColor="text1"/>
              </w:rPr>
            </w:pPr>
            <w:r>
              <w:rPr>
                <w:color w:val="000000" w:themeColor="text1"/>
              </w:rPr>
              <w:t>0.25</w:t>
            </w:r>
            <w:r>
              <w:rPr>
                <w:rFonts w:cstheme="minorHAnsi"/>
                <w:color w:val="000000" w:themeColor="text1"/>
              </w:rPr>
              <w:t>±0.90</w:t>
            </w:r>
          </w:p>
        </w:tc>
        <w:tc>
          <w:tcPr>
            <w:tcW w:w="1039"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r>
              <w:rPr>
                <w:color w:val="000000" w:themeColor="text1"/>
              </w:rPr>
              <w:t>0.103</w:t>
            </w:r>
          </w:p>
        </w:tc>
      </w:tr>
      <w:tr w:rsidR="002249E5" w:rsidRPr="00303BC7" w:rsidTr="00D24C43">
        <w:tc>
          <w:tcPr>
            <w:tcW w:w="2802" w:type="dxa"/>
          </w:tcPr>
          <w:p w:rsidR="002249E5" w:rsidRPr="00303BC7" w:rsidRDefault="002249E5" w:rsidP="00D24C43">
            <w:pPr>
              <w:spacing w:line="320" w:lineRule="exact"/>
              <w:rPr>
                <w:b/>
                <w:color w:val="000000" w:themeColor="text1"/>
              </w:rPr>
            </w:pPr>
            <w:r w:rsidRPr="00303BC7">
              <w:rPr>
                <w:b/>
                <w:color w:val="000000" w:themeColor="text1"/>
              </w:rPr>
              <w:t>M</w:t>
            </w:r>
            <w:r>
              <w:rPr>
                <w:b/>
                <w:color w:val="000000" w:themeColor="text1"/>
              </w:rPr>
              <w:t>athematics</w:t>
            </w:r>
          </w:p>
        </w:tc>
        <w:tc>
          <w:tcPr>
            <w:tcW w:w="1494" w:type="dxa"/>
          </w:tcPr>
          <w:p w:rsidR="002249E5" w:rsidRPr="00303BC7" w:rsidRDefault="002249E5" w:rsidP="00D24C43">
            <w:pPr>
              <w:spacing w:line="320" w:lineRule="exact"/>
              <w:jc w:val="center"/>
              <w:rPr>
                <w:color w:val="000000" w:themeColor="text1"/>
              </w:rPr>
            </w:pPr>
          </w:p>
        </w:tc>
        <w:tc>
          <w:tcPr>
            <w:tcW w:w="1804"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p>
        </w:tc>
        <w:tc>
          <w:tcPr>
            <w:tcW w:w="1039"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p>
        </w:tc>
      </w:tr>
      <w:tr w:rsidR="002249E5" w:rsidRPr="00303BC7" w:rsidTr="00D24C43">
        <w:tc>
          <w:tcPr>
            <w:tcW w:w="2802" w:type="dxa"/>
          </w:tcPr>
          <w:p w:rsidR="002249E5" w:rsidRPr="00303BC7" w:rsidRDefault="002249E5" w:rsidP="00D24C43">
            <w:pPr>
              <w:spacing w:line="320" w:lineRule="exact"/>
              <w:rPr>
                <w:i/>
                <w:color w:val="000000" w:themeColor="text1"/>
                <w:sz w:val="18"/>
                <w:szCs w:val="18"/>
              </w:rPr>
            </w:pPr>
            <w:r>
              <w:rPr>
                <w:i/>
                <w:color w:val="000000" w:themeColor="text1"/>
                <w:sz w:val="18"/>
                <w:szCs w:val="18"/>
              </w:rPr>
              <w:t>Pre</w:t>
            </w:r>
          </w:p>
        </w:tc>
        <w:tc>
          <w:tcPr>
            <w:tcW w:w="1494" w:type="dxa"/>
          </w:tcPr>
          <w:p w:rsidR="002249E5" w:rsidRPr="00303BC7" w:rsidRDefault="002249E5" w:rsidP="00D24C43">
            <w:pPr>
              <w:spacing w:line="320" w:lineRule="exact"/>
              <w:jc w:val="center"/>
              <w:rPr>
                <w:color w:val="000000" w:themeColor="text1"/>
              </w:rPr>
            </w:pPr>
            <w:r>
              <w:rPr>
                <w:color w:val="000000" w:themeColor="text1"/>
              </w:rPr>
              <w:t>5.36</w:t>
            </w:r>
            <w:r>
              <w:rPr>
                <w:rFonts w:cstheme="minorHAnsi"/>
                <w:color w:val="000000" w:themeColor="text1"/>
              </w:rPr>
              <w:t>±1.34</w:t>
            </w:r>
          </w:p>
        </w:tc>
        <w:tc>
          <w:tcPr>
            <w:tcW w:w="1804" w:type="dxa"/>
            <w:tcBorders>
              <w:bottom w:val="single" w:sz="4" w:space="0" w:color="auto"/>
            </w:tcBorders>
          </w:tcPr>
          <w:p w:rsidR="002249E5" w:rsidRPr="00303BC7" w:rsidRDefault="002249E5" w:rsidP="00D24C43">
            <w:pPr>
              <w:spacing w:line="320" w:lineRule="exact"/>
              <w:jc w:val="center"/>
              <w:rPr>
                <w:color w:val="000000" w:themeColor="text1"/>
              </w:rPr>
            </w:pPr>
            <w:r>
              <w:rPr>
                <w:color w:val="000000" w:themeColor="text1"/>
              </w:rPr>
              <w:t>6.64</w:t>
            </w:r>
            <w:r>
              <w:rPr>
                <w:rFonts w:cstheme="minorHAnsi"/>
                <w:color w:val="000000" w:themeColor="text1"/>
              </w:rPr>
              <w:t>±1.58</w:t>
            </w:r>
          </w:p>
        </w:tc>
        <w:tc>
          <w:tcPr>
            <w:tcW w:w="1039" w:type="dxa"/>
            <w:tcBorders>
              <w:bottom w:val="single" w:sz="4" w:space="0" w:color="auto"/>
            </w:tcBorders>
          </w:tcPr>
          <w:p w:rsidR="002249E5" w:rsidRPr="00303BC7" w:rsidRDefault="002249E5" w:rsidP="00D24C43">
            <w:pPr>
              <w:spacing w:line="320" w:lineRule="exact"/>
              <w:jc w:val="center"/>
              <w:rPr>
                <w:color w:val="000000" w:themeColor="text1"/>
              </w:rPr>
            </w:pPr>
            <w:r w:rsidRPr="00303BC7">
              <w:rPr>
                <w:color w:val="000000" w:themeColor="text1"/>
              </w:rPr>
              <w:t>&lt;0.001</w:t>
            </w:r>
          </w:p>
        </w:tc>
      </w:tr>
      <w:tr w:rsidR="002249E5" w:rsidRPr="00303BC7" w:rsidTr="00D24C43">
        <w:tc>
          <w:tcPr>
            <w:tcW w:w="2802" w:type="dxa"/>
          </w:tcPr>
          <w:p w:rsidR="002249E5" w:rsidRPr="00303BC7" w:rsidRDefault="002249E5" w:rsidP="00D24C43">
            <w:pPr>
              <w:spacing w:line="320" w:lineRule="exact"/>
              <w:rPr>
                <w:i/>
                <w:color w:val="000000" w:themeColor="text1"/>
                <w:sz w:val="18"/>
                <w:szCs w:val="18"/>
              </w:rPr>
            </w:pPr>
            <w:r>
              <w:rPr>
                <w:i/>
                <w:color w:val="000000" w:themeColor="text1"/>
                <w:sz w:val="18"/>
                <w:szCs w:val="18"/>
              </w:rPr>
              <w:t>Post</w:t>
            </w:r>
            <w:r w:rsidRPr="00303BC7">
              <w:rPr>
                <w:i/>
                <w:color w:val="000000" w:themeColor="text1"/>
                <w:sz w:val="18"/>
                <w:szCs w:val="18"/>
              </w:rPr>
              <w:t xml:space="preserve"> </w:t>
            </w:r>
          </w:p>
        </w:tc>
        <w:tc>
          <w:tcPr>
            <w:tcW w:w="1494" w:type="dxa"/>
          </w:tcPr>
          <w:p w:rsidR="002249E5" w:rsidRPr="00303BC7" w:rsidRDefault="002249E5" w:rsidP="00D24C43">
            <w:pPr>
              <w:spacing w:line="320" w:lineRule="exact"/>
              <w:jc w:val="center"/>
              <w:rPr>
                <w:color w:val="000000" w:themeColor="text1"/>
              </w:rPr>
            </w:pPr>
            <w:r>
              <w:rPr>
                <w:color w:val="000000" w:themeColor="text1"/>
              </w:rPr>
              <w:t>5.50</w:t>
            </w:r>
            <w:r>
              <w:rPr>
                <w:rFonts w:cstheme="minorHAnsi"/>
                <w:color w:val="000000" w:themeColor="text1"/>
              </w:rPr>
              <w:t>±1.28</w:t>
            </w:r>
          </w:p>
        </w:tc>
        <w:tc>
          <w:tcPr>
            <w:tcW w:w="1804"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r>
              <w:rPr>
                <w:color w:val="000000" w:themeColor="text1"/>
              </w:rPr>
              <w:t>6.89</w:t>
            </w:r>
            <w:r>
              <w:rPr>
                <w:rFonts w:cstheme="minorHAnsi"/>
                <w:color w:val="000000" w:themeColor="text1"/>
              </w:rPr>
              <w:t>±1.69</w:t>
            </w:r>
          </w:p>
        </w:tc>
        <w:tc>
          <w:tcPr>
            <w:tcW w:w="1039"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r w:rsidRPr="00303BC7">
              <w:rPr>
                <w:color w:val="000000" w:themeColor="text1"/>
              </w:rPr>
              <w:t>&lt;0.001</w:t>
            </w:r>
          </w:p>
        </w:tc>
      </w:tr>
      <w:tr w:rsidR="002249E5" w:rsidRPr="00303BC7" w:rsidTr="00D24C43">
        <w:tc>
          <w:tcPr>
            <w:tcW w:w="2802" w:type="dxa"/>
          </w:tcPr>
          <w:p w:rsidR="002249E5" w:rsidRDefault="002249E5" w:rsidP="00D24C43">
            <w:pPr>
              <w:spacing w:line="320" w:lineRule="exact"/>
              <w:rPr>
                <w:i/>
                <w:color w:val="000000" w:themeColor="text1"/>
                <w:sz w:val="18"/>
                <w:szCs w:val="18"/>
              </w:rPr>
            </w:pPr>
            <w:r>
              <w:rPr>
                <w:i/>
                <w:color w:val="000000" w:themeColor="text1"/>
                <w:sz w:val="18"/>
                <w:szCs w:val="18"/>
              </w:rPr>
              <w:t>Difference Pre-Post</w:t>
            </w:r>
          </w:p>
        </w:tc>
        <w:tc>
          <w:tcPr>
            <w:tcW w:w="1494" w:type="dxa"/>
          </w:tcPr>
          <w:p w:rsidR="002249E5" w:rsidRDefault="002249E5" w:rsidP="00D24C43">
            <w:pPr>
              <w:spacing w:line="320" w:lineRule="exact"/>
              <w:jc w:val="center"/>
              <w:rPr>
                <w:color w:val="000000" w:themeColor="text1"/>
              </w:rPr>
            </w:pPr>
            <w:r>
              <w:rPr>
                <w:color w:val="000000" w:themeColor="text1"/>
              </w:rPr>
              <w:t>0.11</w:t>
            </w:r>
            <w:r>
              <w:rPr>
                <w:rFonts w:cstheme="minorHAnsi"/>
                <w:color w:val="000000" w:themeColor="text1"/>
              </w:rPr>
              <w:t>±1.12</w:t>
            </w:r>
          </w:p>
        </w:tc>
        <w:tc>
          <w:tcPr>
            <w:tcW w:w="1804" w:type="dxa"/>
            <w:tcBorders>
              <w:top w:val="single" w:sz="4" w:space="0" w:color="auto"/>
              <w:bottom w:val="single" w:sz="4" w:space="0" w:color="auto"/>
            </w:tcBorders>
          </w:tcPr>
          <w:p w:rsidR="002249E5" w:rsidRDefault="002249E5" w:rsidP="00D24C43">
            <w:pPr>
              <w:spacing w:line="320" w:lineRule="exact"/>
              <w:jc w:val="center"/>
              <w:rPr>
                <w:color w:val="000000" w:themeColor="text1"/>
              </w:rPr>
            </w:pPr>
            <w:r>
              <w:rPr>
                <w:color w:val="000000" w:themeColor="text1"/>
              </w:rPr>
              <w:t>0.26</w:t>
            </w:r>
            <w:r>
              <w:rPr>
                <w:rFonts w:cstheme="minorHAnsi"/>
                <w:color w:val="000000" w:themeColor="text1"/>
              </w:rPr>
              <w:t>±1.35</w:t>
            </w:r>
            <w:r>
              <w:rPr>
                <w:i/>
                <w:color w:val="000000" w:themeColor="text1"/>
                <w:sz w:val="18"/>
                <w:szCs w:val="18"/>
              </w:rPr>
              <w:t xml:space="preserve"> </w:t>
            </w:r>
          </w:p>
        </w:tc>
        <w:tc>
          <w:tcPr>
            <w:tcW w:w="1039" w:type="dxa"/>
            <w:tcBorders>
              <w:top w:val="single" w:sz="4" w:space="0" w:color="auto"/>
              <w:bottom w:val="single" w:sz="4" w:space="0" w:color="auto"/>
            </w:tcBorders>
          </w:tcPr>
          <w:p w:rsidR="002249E5" w:rsidRPr="00303BC7" w:rsidRDefault="002249E5" w:rsidP="00D24C43">
            <w:pPr>
              <w:spacing w:line="320" w:lineRule="exact"/>
              <w:jc w:val="center"/>
              <w:rPr>
                <w:color w:val="000000" w:themeColor="text1"/>
              </w:rPr>
            </w:pPr>
            <w:r>
              <w:rPr>
                <w:color w:val="000000" w:themeColor="text1"/>
              </w:rPr>
              <w:t>0.332</w:t>
            </w:r>
          </w:p>
        </w:tc>
      </w:tr>
    </w:tbl>
    <w:p w:rsidR="002249E5" w:rsidRDefault="002249E5" w:rsidP="002249E5">
      <w:pPr>
        <w:spacing w:line="320" w:lineRule="exact"/>
        <w:rPr>
          <w:lang w:val="en-US"/>
        </w:rPr>
      </w:pPr>
      <w:r>
        <w:rPr>
          <w:lang w:val="en-US"/>
        </w:rPr>
        <w:t xml:space="preserve">Note: Data presented as mean </w:t>
      </w:r>
      <w:r>
        <w:rPr>
          <w:rFonts w:cstheme="minorHAnsi"/>
          <w:lang w:val="en-US"/>
        </w:rPr>
        <w:t xml:space="preserve">± </w:t>
      </w:r>
      <w:r>
        <w:rPr>
          <w:lang w:val="en-US"/>
        </w:rPr>
        <w:t>SD of the marks. P-value of the Mann-Whitney U Test.</w:t>
      </w:r>
      <w:r w:rsidR="00B529A5">
        <w:rPr>
          <w:lang w:val="en-US"/>
        </w:rPr>
        <w:t xml:space="preserve"> </w:t>
      </w:r>
      <w:r w:rsidR="00B529A5" w:rsidRPr="00B529A5">
        <w:rPr>
          <w:lang w:val="en-US"/>
        </w:rPr>
        <w:t xml:space="preserve">A </w:t>
      </w:r>
      <w:r w:rsidR="00B529A5">
        <w:rPr>
          <w:lang w:val="en-US"/>
        </w:rPr>
        <w:t xml:space="preserve">  </w:t>
      </w:r>
      <w:r w:rsidR="00B529A5" w:rsidRPr="00B529A5">
        <w:rPr>
          <w:lang w:val="en-US"/>
        </w:rPr>
        <w:t>nivell estadístic, dir que els resultats de les proves competencials no superen un contrast de normalitat Kolmogorov-Smirnov amb correcció de Lilliefors, per aquest motiu s’utilitza el contrast U de Mann-Whitney. Hi ha diferències significatives en els resultats de la prova enxaneta, però no hi ha diferències significatives en les millores.</w:t>
      </w:r>
    </w:p>
    <w:p w:rsidR="002249E5" w:rsidRDefault="002249E5" w:rsidP="00AD5743">
      <w:pPr>
        <w:spacing w:line="320" w:lineRule="exact"/>
        <w:jc w:val="both"/>
        <w:rPr>
          <w:rFonts w:ascii="Arial" w:hAnsi="Arial" w:cs="Arial"/>
        </w:rPr>
      </w:pPr>
      <w:r>
        <w:rPr>
          <w:rFonts w:ascii="Arial" w:hAnsi="Arial" w:cs="Arial"/>
        </w:rPr>
        <w:t>A la Taula 2 podem constatar sobretot tres coses. La primera és que els infants del projecte parteixen de notes clarament inferiors als no enxaneta (grup control). La segona és que, la millora en les notes de català i matem</w:t>
      </w:r>
      <w:r w:rsidR="004D635A">
        <w:rPr>
          <w:rFonts w:ascii="Arial" w:hAnsi="Arial" w:cs="Arial"/>
        </w:rPr>
        <w:t>àtiques al final de cu</w:t>
      </w:r>
      <w:r>
        <w:rPr>
          <w:rFonts w:ascii="Arial" w:hAnsi="Arial" w:cs="Arial"/>
        </w:rPr>
        <w:t xml:space="preserve">rs </w:t>
      </w:r>
      <w:r w:rsidR="004D635A">
        <w:rPr>
          <w:rFonts w:ascii="Arial" w:hAnsi="Arial" w:cs="Arial"/>
        </w:rPr>
        <w:t xml:space="preserve">respecte l’inici </w:t>
      </w:r>
      <w:r>
        <w:rPr>
          <w:rFonts w:ascii="Arial" w:hAnsi="Arial" w:cs="Arial"/>
        </w:rPr>
        <w:t>és molt més gran</w:t>
      </w:r>
      <w:r w:rsidR="006035A5">
        <w:rPr>
          <w:rFonts w:ascii="Arial" w:hAnsi="Arial" w:cs="Arial"/>
        </w:rPr>
        <w:t xml:space="preserve"> entre els no enxaneta que no pas entre els infants del projecte. En tots dos casos és gairebé el doble. Quelcom que, d’entrada, mostra les limitacions del projecte a l’hora d’aconseguir que els infants demostrin de maneres “escolars” allò que han après de manera “competencial” al projecte. </w:t>
      </w:r>
      <w:r w:rsidR="004D635A">
        <w:rPr>
          <w:rFonts w:ascii="Arial" w:hAnsi="Arial" w:cs="Arial"/>
        </w:rPr>
        <w:t xml:space="preserve">En parlem més endavant. </w:t>
      </w:r>
      <w:r w:rsidR="006035A5">
        <w:rPr>
          <w:rFonts w:ascii="Arial" w:hAnsi="Arial" w:cs="Arial"/>
        </w:rPr>
        <w:t xml:space="preserve">I la tercera és que, el fet que els infants enxaneta millorin menys que els no enxaneta durant el curs mesurat amb notes escolar, contrasta </w:t>
      </w:r>
      <w:r w:rsidR="004D635A">
        <w:rPr>
          <w:rFonts w:ascii="Arial" w:hAnsi="Arial" w:cs="Arial"/>
        </w:rPr>
        <w:t xml:space="preserve">molt </w:t>
      </w:r>
      <w:r w:rsidR="006035A5">
        <w:rPr>
          <w:rFonts w:ascii="Arial" w:hAnsi="Arial" w:cs="Arial"/>
        </w:rPr>
        <w:t xml:space="preserve">amb els resultats de les proves competencials. </w:t>
      </w:r>
    </w:p>
    <w:p w:rsidR="001E7420" w:rsidRDefault="001E7420" w:rsidP="00AD5743">
      <w:pPr>
        <w:spacing w:line="320" w:lineRule="exact"/>
        <w:jc w:val="both"/>
        <w:rPr>
          <w:rFonts w:ascii="Arial" w:hAnsi="Arial" w:cs="Arial"/>
        </w:rPr>
      </w:pPr>
      <w:r>
        <w:rPr>
          <w:rFonts w:ascii="Arial" w:hAnsi="Arial" w:cs="Arial"/>
        </w:rPr>
        <w:t xml:space="preserve">A la Taula 3, podem veure els resultats pre i post del grup d’infants Enxaneta (diana) i no enxaneta (control) en unes proves competencials fetes </w:t>
      </w:r>
      <w:r w:rsidRPr="002709C1">
        <w:rPr>
          <w:rFonts w:ascii="Arial" w:hAnsi="Arial" w:cs="Arial"/>
          <w:i/>
        </w:rPr>
        <w:t>ad hoc</w:t>
      </w:r>
      <w:r>
        <w:rPr>
          <w:rFonts w:ascii="Arial" w:hAnsi="Arial" w:cs="Arial"/>
        </w:rPr>
        <w:t xml:space="preserve">. Aquestes proves segueixen la línia pedagògica competencial que planteja PISA i que també el govern català adopta per les seves Standart Assessment Test a year 4, year 7 i year 11. </w:t>
      </w:r>
    </w:p>
    <w:p w:rsidR="001E7420" w:rsidRDefault="001E7420" w:rsidP="001E7420">
      <w:pPr>
        <w:spacing w:after="0" w:line="320" w:lineRule="exact"/>
        <w:rPr>
          <w:lang w:val="en-US"/>
        </w:rPr>
      </w:pPr>
      <w:r>
        <w:rPr>
          <w:lang w:val="en-US"/>
        </w:rPr>
        <w:t xml:space="preserve">Table 3. Marks in the standard skills assessment test for enxaneta and non enxaneta children. </w:t>
      </w:r>
    </w:p>
    <w:tbl>
      <w:tblPr>
        <w:tblStyle w:val="Tablaconcuadrcula"/>
        <w:tblW w:w="0" w:type="auto"/>
        <w:tblLook w:val="04A0" w:firstRow="1" w:lastRow="0" w:firstColumn="1" w:lastColumn="0" w:noHBand="0" w:noVBand="1"/>
      </w:tblPr>
      <w:tblGrid>
        <w:gridCol w:w="2802"/>
        <w:gridCol w:w="1494"/>
        <w:gridCol w:w="1804"/>
        <w:gridCol w:w="1039"/>
      </w:tblGrid>
      <w:tr w:rsidR="001E7420" w:rsidRPr="00303BC7" w:rsidTr="00D24C43">
        <w:tc>
          <w:tcPr>
            <w:tcW w:w="2802" w:type="dxa"/>
          </w:tcPr>
          <w:p w:rsidR="001E7420" w:rsidRPr="00303BC7" w:rsidRDefault="001E7420" w:rsidP="00D24C43">
            <w:pPr>
              <w:spacing w:line="320" w:lineRule="exact"/>
              <w:rPr>
                <w:color w:val="000000" w:themeColor="text1"/>
                <w:lang w:val="en-US"/>
              </w:rPr>
            </w:pPr>
          </w:p>
        </w:tc>
        <w:tc>
          <w:tcPr>
            <w:tcW w:w="1494" w:type="dxa"/>
          </w:tcPr>
          <w:p w:rsidR="001E7420" w:rsidRPr="00303BC7" w:rsidRDefault="001E7420" w:rsidP="00D24C43">
            <w:pPr>
              <w:spacing w:line="320" w:lineRule="exact"/>
              <w:rPr>
                <w:b/>
                <w:color w:val="000000" w:themeColor="text1"/>
              </w:rPr>
            </w:pPr>
            <w:r w:rsidRPr="00303BC7">
              <w:rPr>
                <w:b/>
                <w:color w:val="000000" w:themeColor="text1"/>
              </w:rPr>
              <w:t xml:space="preserve">Enxaneta </w:t>
            </w:r>
          </w:p>
        </w:tc>
        <w:tc>
          <w:tcPr>
            <w:tcW w:w="1804" w:type="dxa"/>
          </w:tcPr>
          <w:p w:rsidR="001E7420" w:rsidRPr="00303BC7" w:rsidRDefault="001E7420" w:rsidP="00D24C43">
            <w:pPr>
              <w:spacing w:line="320" w:lineRule="exact"/>
              <w:rPr>
                <w:b/>
                <w:color w:val="000000" w:themeColor="text1"/>
              </w:rPr>
            </w:pPr>
            <w:r w:rsidRPr="00303BC7">
              <w:rPr>
                <w:b/>
                <w:color w:val="000000" w:themeColor="text1"/>
              </w:rPr>
              <w:t xml:space="preserve">No enxaneta </w:t>
            </w:r>
          </w:p>
        </w:tc>
        <w:tc>
          <w:tcPr>
            <w:tcW w:w="1039" w:type="dxa"/>
          </w:tcPr>
          <w:p w:rsidR="001E7420" w:rsidRPr="00303BC7" w:rsidRDefault="001E7420" w:rsidP="00D24C43">
            <w:pPr>
              <w:spacing w:line="320" w:lineRule="exact"/>
              <w:rPr>
                <w:b/>
                <w:color w:val="000000" w:themeColor="text1"/>
              </w:rPr>
            </w:pPr>
            <w:r w:rsidRPr="00303BC7">
              <w:rPr>
                <w:b/>
                <w:color w:val="000000" w:themeColor="text1"/>
              </w:rPr>
              <w:t>p- value</w:t>
            </w:r>
          </w:p>
        </w:tc>
      </w:tr>
      <w:tr w:rsidR="001E7420" w:rsidRPr="00303BC7" w:rsidTr="00D24C43">
        <w:tc>
          <w:tcPr>
            <w:tcW w:w="2802" w:type="dxa"/>
          </w:tcPr>
          <w:p w:rsidR="001E7420" w:rsidRPr="00303BC7" w:rsidRDefault="001E7420" w:rsidP="00D24C43">
            <w:pPr>
              <w:spacing w:line="320" w:lineRule="exact"/>
              <w:rPr>
                <w:i/>
                <w:color w:val="000000" w:themeColor="text1"/>
                <w:sz w:val="18"/>
                <w:szCs w:val="18"/>
              </w:rPr>
            </w:pPr>
            <w:r>
              <w:rPr>
                <w:i/>
                <w:color w:val="000000" w:themeColor="text1"/>
                <w:sz w:val="18"/>
                <w:szCs w:val="18"/>
              </w:rPr>
              <w:t>Pre</w:t>
            </w:r>
          </w:p>
        </w:tc>
        <w:tc>
          <w:tcPr>
            <w:tcW w:w="1494" w:type="dxa"/>
          </w:tcPr>
          <w:p w:rsidR="001E7420" w:rsidRPr="00303BC7" w:rsidRDefault="001E7420" w:rsidP="00D24C43">
            <w:pPr>
              <w:spacing w:line="320" w:lineRule="exact"/>
              <w:jc w:val="center"/>
              <w:rPr>
                <w:color w:val="000000" w:themeColor="text1"/>
              </w:rPr>
            </w:pPr>
            <w:r>
              <w:rPr>
                <w:color w:val="000000" w:themeColor="text1"/>
              </w:rPr>
              <w:t>4.80</w:t>
            </w:r>
            <w:r>
              <w:rPr>
                <w:rFonts w:cstheme="minorHAnsi"/>
                <w:color w:val="000000" w:themeColor="text1"/>
              </w:rPr>
              <w:t>±2.46</w:t>
            </w:r>
          </w:p>
        </w:tc>
        <w:tc>
          <w:tcPr>
            <w:tcW w:w="1804" w:type="dxa"/>
            <w:tcBorders>
              <w:bottom w:val="single" w:sz="4" w:space="0" w:color="auto"/>
            </w:tcBorders>
          </w:tcPr>
          <w:p w:rsidR="001E7420" w:rsidRPr="00303BC7" w:rsidRDefault="001E7420" w:rsidP="00D24C43">
            <w:pPr>
              <w:spacing w:line="320" w:lineRule="exact"/>
              <w:jc w:val="center"/>
              <w:rPr>
                <w:color w:val="000000" w:themeColor="text1"/>
              </w:rPr>
            </w:pPr>
            <w:r>
              <w:rPr>
                <w:color w:val="000000" w:themeColor="text1"/>
              </w:rPr>
              <w:t>6.30</w:t>
            </w:r>
            <w:r>
              <w:rPr>
                <w:rFonts w:cstheme="minorHAnsi"/>
                <w:color w:val="000000" w:themeColor="text1"/>
              </w:rPr>
              <w:t>±2.36</w:t>
            </w:r>
          </w:p>
        </w:tc>
        <w:tc>
          <w:tcPr>
            <w:tcW w:w="1039" w:type="dxa"/>
            <w:tcBorders>
              <w:bottom w:val="single" w:sz="4" w:space="0" w:color="auto"/>
            </w:tcBorders>
          </w:tcPr>
          <w:p w:rsidR="001E7420" w:rsidRPr="00303BC7" w:rsidRDefault="001E7420" w:rsidP="00D24C43">
            <w:pPr>
              <w:spacing w:line="320" w:lineRule="exact"/>
              <w:jc w:val="center"/>
              <w:rPr>
                <w:color w:val="000000" w:themeColor="text1"/>
              </w:rPr>
            </w:pPr>
            <w:r w:rsidRPr="00303BC7">
              <w:rPr>
                <w:color w:val="000000" w:themeColor="text1"/>
              </w:rPr>
              <w:t>&lt;0.001</w:t>
            </w:r>
          </w:p>
        </w:tc>
      </w:tr>
      <w:tr w:rsidR="001E7420" w:rsidRPr="00303BC7" w:rsidTr="00D24C43">
        <w:tc>
          <w:tcPr>
            <w:tcW w:w="2802" w:type="dxa"/>
          </w:tcPr>
          <w:p w:rsidR="001E7420" w:rsidRPr="00303BC7" w:rsidRDefault="001E7420" w:rsidP="00D24C43">
            <w:pPr>
              <w:spacing w:line="320" w:lineRule="exact"/>
              <w:rPr>
                <w:i/>
                <w:color w:val="000000" w:themeColor="text1"/>
                <w:sz w:val="18"/>
                <w:szCs w:val="18"/>
              </w:rPr>
            </w:pPr>
            <w:r>
              <w:rPr>
                <w:i/>
                <w:color w:val="000000" w:themeColor="text1"/>
                <w:sz w:val="18"/>
                <w:szCs w:val="18"/>
              </w:rPr>
              <w:t>Post</w:t>
            </w:r>
          </w:p>
        </w:tc>
        <w:tc>
          <w:tcPr>
            <w:tcW w:w="1494" w:type="dxa"/>
          </w:tcPr>
          <w:p w:rsidR="001E7420" w:rsidRPr="00303BC7" w:rsidRDefault="001E7420" w:rsidP="00D24C43">
            <w:pPr>
              <w:spacing w:line="320" w:lineRule="exact"/>
              <w:jc w:val="center"/>
              <w:rPr>
                <w:color w:val="000000" w:themeColor="text1"/>
              </w:rPr>
            </w:pPr>
            <w:r>
              <w:rPr>
                <w:color w:val="000000" w:themeColor="text1"/>
              </w:rPr>
              <w:t>5.78</w:t>
            </w:r>
            <w:r>
              <w:rPr>
                <w:rFonts w:cstheme="minorHAnsi"/>
                <w:color w:val="000000" w:themeColor="text1"/>
              </w:rPr>
              <w:t>±2.45</w:t>
            </w:r>
          </w:p>
        </w:tc>
        <w:tc>
          <w:tcPr>
            <w:tcW w:w="1804" w:type="dxa"/>
            <w:tcBorders>
              <w:top w:val="single" w:sz="4" w:space="0" w:color="auto"/>
              <w:bottom w:val="single" w:sz="4" w:space="0" w:color="auto"/>
            </w:tcBorders>
          </w:tcPr>
          <w:p w:rsidR="001E7420" w:rsidRPr="00303BC7" w:rsidRDefault="001E7420" w:rsidP="00D24C43">
            <w:pPr>
              <w:spacing w:line="320" w:lineRule="exact"/>
              <w:jc w:val="center"/>
              <w:rPr>
                <w:color w:val="000000" w:themeColor="text1"/>
              </w:rPr>
            </w:pPr>
            <w:r>
              <w:rPr>
                <w:color w:val="000000" w:themeColor="text1"/>
              </w:rPr>
              <w:t>7.10</w:t>
            </w:r>
            <w:r>
              <w:rPr>
                <w:rFonts w:cstheme="minorHAnsi"/>
                <w:color w:val="000000" w:themeColor="text1"/>
              </w:rPr>
              <w:t>±2.25</w:t>
            </w:r>
          </w:p>
        </w:tc>
        <w:tc>
          <w:tcPr>
            <w:tcW w:w="1039" w:type="dxa"/>
            <w:tcBorders>
              <w:top w:val="single" w:sz="4" w:space="0" w:color="auto"/>
              <w:bottom w:val="single" w:sz="4" w:space="0" w:color="auto"/>
            </w:tcBorders>
          </w:tcPr>
          <w:p w:rsidR="001E7420" w:rsidRPr="00303BC7" w:rsidRDefault="001E7420" w:rsidP="00D24C43">
            <w:pPr>
              <w:spacing w:line="320" w:lineRule="exact"/>
              <w:jc w:val="center"/>
              <w:rPr>
                <w:color w:val="000000" w:themeColor="text1"/>
              </w:rPr>
            </w:pPr>
            <w:r w:rsidRPr="00303BC7">
              <w:rPr>
                <w:color w:val="000000" w:themeColor="text1"/>
              </w:rPr>
              <w:t>&lt;0.001</w:t>
            </w:r>
          </w:p>
        </w:tc>
      </w:tr>
      <w:tr w:rsidR="001E7420" w:rsidRPr="00303BC7" w:rsidTr="00D24C43">
        <w:tc>
          <w:tcPr>
            <w:tcW w:w="2802" w:type="dxa"/>
          </w:tcPr>
          <w:p w:rsidR="001E7420" w:rsidRDefault="001E7420" w:rsidP="00D24C43">
            <w:pPr>
              <w:spacing w:line="320" w:lineRule="exact"/>
              <w:rPr>
                <w:i/>
                <w:color w:val="000000" w:themeColor="text1"/>
                <w:sz w:val="18"/>
                <w:szCs w:val="18"/>
              </w:rPr>
            </w:pPr>
            <w:r>
              <w:rPr>
                <w:i/>
                <w:color w:val="000000" w:themeColor="text1"/>
                <w:sz w:val="18"/>
                <w:szCs w:val="18"/>
              </w:rPr>
              <w:t>Difference Pre-Post</w:t>
            </w:r>
          </w:p>
        </w:tc>
        <w:tc>
          <w:tcPr>
            <w:tcW w:w="1494" w:type="dxa"/>
          </w:tcPr>
          <w:p w:rsidR="001E7420" w:rsidRDefault="001E7420" w:rsidP="00D24C43">
            <w:pPr>
              <w:spacing w:line="320" w:lineRule="exact"/>
              <w:jc w:val="center"/>
              <w:rPr>
                <w:color w:val="000000" w:themeColor="text1"/>
              </w:rPr>
            </w:pPr>
            <w:r>
              <w:rPr>
                <w:color w:val="000000" w:themeColor="text1"/>
              </w:rPr>
              <w:t>0.98</w:t>
            </w:r>
            <w:r>
              <w:rPr>
                <w:rFonts w:cstheme="minorHAnsi"/>
                <w:color w:val="000000" w:themeColor="text1"/>
              </w:rPr>
              <w:t>±2.25</w:t>
            </w:r>
          </w:p>
        </w:tc>
        <w:tc>
          <w:tcPr>
            <w:tcW w:w="1804" w:type="dxa"/>
            <w:tcBorders>
              <w:top w:val="single" w:sz="4" w:space="0" w:color="auto"/>
              <w:bottom w:val="single" w:sz="4" w:space="0" w:color="auto"/>
            </w:tcBorders>
          </w:tcPr>
          <w:p w:rsidR="001E7420" w:rsidRDefault="001E7420" w:rsidP="00D24C43">
            <w:pPr>
              <w:spacing w:line="320" w:lineRule="exact"/>
              <w:jc w:val="center"/>
              <w:rPr>
                <w:color w:val="000000" w:themeColor="text1"/>
              </w:rPr>
            </w:pPr>
            <w:r>
              <w:rPr>
                <w:color w:val="000000" w:themeColor="text1"/>
              </w:rPr>
              <w:t>0.80</w:t>
            </w:r>
            <w:r>
              <w:rPr>
                <w:rFonts w:cstheme="minorHAnsi"/>
                <w:color w:val="000000" w:themeColor="text1"/>
              </w:rPr>
              <w:t>±2.01</w:t>
            </w:r>
          </w:p>
        </w:tc>
        <w:tc>
          <w:tcPr>
            <w:tcW w:w="1039" w:type="dxa"/>
            <w:tcBorders>
              <w:top w:val="single" w:sz="4" w:space="0" w:color="auto"/>
              <w:bottom w:val="single" w:sz="4" w:space="0" w:color="auto"/>
            </w:tcBorders>
          </w:tcPr>
          <w:p w:rsidR="001E7420" w:rsidRPr="00303BC7" w:rsidRDefault="001E7420" w:rsidP="00D24C43">
            <w:pPr>
              <w:spacing w:line="320" w:lineRule="exact"/>
              <w:jc w:val="center"/>
              <w:rPr>
                <w:color w:val="000000" w:themeColor="text1"/>
              </w:rPr>
            </w:pPr>
            <w:r>
              <w:rPr>
                <w:color w:val="000000" w:themeColor="text1"/>
              </w:rPr>
              <w:t>0.323</w:t>
            </w:r>
          </w:p>
        </w:tc>
      </w:tr>
    </w:tbl>
    <w:p w:rsidR="001E7420" w:rsidRDefault="001E7420" w:rsidP="001E7420">
      <w:pPr>
        <w:spacing w:line="320" w:lineRule="exact"/>
        <w:rPr>
          <w:lang w:val="en-US"/>
        </w:rPr>
      </w:pPr>
      <w:r>
        <w:rPr>
          <w:lang w:val="en-US"/>
        </w:rPr>
        <w:t xml:space="preserve">Note: Data presented as mean </w:t>
      </w:r>
      <w:r>
        <w:rPr>
          <w:rFonts w:cstheme="minorHAnsi"/>
          <w:lang w:val="en-US"/>
        </w:rPr>
        <w:t xml:space="preserve">± </w:t>
      </w:r>
      <w:r>
        <w:rPr>
          <w:lang w:val="en-US"/>
        </w:rPr>
        <w:t xml:space="preserve">SD of the marks. P-value of the Mann-Whitney U Test. </w:t>
      </w:r>
    </w:p>
    <w:p w:rsidR="001E7420" w:rsidRDefault="00D24C43" w:rsidP="001E7420">
      <w:pPr>
        <w:spacing w:line="320" w:lineRule="exact"/>
        <w:jc w:val="both"/>
        <w:rPr>
          <w:rFonts w:ascii="Arial" w:hAnsi="Arial" w:cs="Arial"/>
        </w:rPr>
      </w:pPr>
      <w:r>
        <w:rPr>
          <w:rFonts w:ascii="Arial" w:hAnsi="Arial" w:cs="Arial"/>
        </w:rPr>
        <w:lastRenderedPageBreak/>
        <w:t>A nivell global, podem veure com, en contra del que passava amb la millora de les notes de català i de mates, en la prova de competències, els infants enxaneta no només milloren igual que els no enxaneta entre la prova d’inici i de final de curs. Sinó</w:t>
      </w:r>
      <w:r w:rsidR="001E7420" w:rsidRPr="001E7420">
        <w:rPr>
          <w:rFonts w:ascii="Arial" w:hAnsi="Arial" w:cs="Arial"/>
        </w:rPr>
        <w:t xml:space="preserve"> </w:t>
      </w:r>
      <w:r>
        <w:rPr>
          <w:rFonts w:ascii="Arial" w:hAnsi="Arial" w:cs="Arial"/>
        </w:rPr>
        <w:t xml:space="preserve">que </w:t>
      </w:r>
      <w:r w:rsidR="009C0FBB">
        <w:rPr>
          <w:rFonts w:ascii="Arial" w:hAnsi="Arial" w:cs="Arial"/>
        </w:rPr>
        <w:t xml:space="preserve">els </w:t>
      </w:r>
      <w:r>
        <w:rPr>
          <w:rFonts w:ascii="Arial" w:hAnsi="Arial" w:cs="Arial"/>
        </w:rPr>
        <w:t>superen en aquesta millora en 0’18 punts</w:t>
      </w:r>
      <w:r w:rsidR="00B529A5">
        <w:rPr>
          <w:rFonts w:ascii="Arial" w:hAnsi="Arial" w:cs="Arial"/>
        </w:rPr>
        <w:t xml:space="preserve"> de mitjana</w:t>
      </w:r>
      <w:r>
        <w:rPr>
          <w:rFonts w:ascii="Arial" w:hAnsi="Arial" w:cs="Arial"/>
        </w:rPr>
        <w:t xml:space="preserve">. Això, traduït al llenguatge de la sociologia de l’educació, vol dir que el projecte està contribuint a reduir desigualtats </w:t>
      </w:r>
      <w:r w:rsidR="00FA21E2">
        <w:rPr>
          <w:rFonts w:ascii="Arial" w:hAnsi="Arial" w:cs="Arial"/>
        </w:rPr>
        <w:t xml:space="preserve">de partida entre els infants enxaneta i no enxaneta </w:t>
      </w:r>
      <w:r>
        <w:rPr>
          <w:rFonts w:ascii="Arial" w:hAnsi="Arial" w:cs="Arial"/>
        </w:rPr>
        <w:t>que són molt notables.</w:t>
      </w:r>
      <w:r w:rsidR="00FA21E2">
        <w:rPr>
          <w:rFonts w:ascii="Arial" w:hAnsi="Arial" w:cs="Arial"/>
        </w:rPr>
        <w:t xml:space="preserve"> </w:t>
      </w:r>
      <w:r w:rsidR="00157453">
        <w:rPr>
          <w:rFonts w:ascii="Arial" w:hAnsi="Arial" w:cs="Arial"/>
        </w:rPr>
        <w:t xml:space="preserve">Així, en relació al marc teòric que orienta el </w:t>
      </w:r>
      <w:r w:rsidR="00660795">
        <w:rPr>
          <w:rFonts w:ascii="Arial" w:hAnsi="Arial" w:cs="Arial"/>
        </w:rPr>
        <w:t>projecte</w:t>
      </w:r>
      <w:r w:rsidR="00157453">
        <w:rPr>
          <w:rFonts w:ascii="Arial" w:hAnsi="Arial" w:cs="Arial"/>
        </w:rPr>
        <w:t xml:space="preserve">, podem </w:t>
      </w:r>
      <w:r w:rsidR="00752F0F">
        <w:rPr>
          <w:rFonts w:ascii="Arial" w:hAnsi="Arial" w:cs="Arial"/>
        </w:rPr>
        <w:t>dir que les pedagogies mixtes del projecte que han buscat fer de pont entre les pedagogies i els codis escolars</w:t>
      </w:r>
      <w:r w:rsidR="00C32D8B">
        <w:rPr>
          <w:rFonts w:ascii="Arial" w:hAnsi="Arial" w:cs="Arial"/>
        </w:rPr>
        <w:t xml:space="preserve"> i els familiars</w:t>
      </w:r>
      <w:r w:rsidR="00752F0F">
        <w:rPr>
          <w:rFonts w:ascii="Arial" w:hAnsi="Arial" w:cs="Arial"/>
        </w:rPr>
        <w:t>, han resultats efectius</w:t>
      </w:r>
      <w:r w:rsidR="00C32D8B">
        <w:rPr>
          <w:rFonts w:ascii="Arial" w:hAnsi="Arial" w:cs="Arial"/>
        </w:rPr>
        <w:t xml:space="preserve"> a nivell de tots els infants enxaneta</w:t>
      </w:r>
      <w:r w:rsidR="00752F0F">
        <w:rPr>
          <w:rFonts w:ascii="Arial" w:hAnsi="Arial" w:cs="Arial"/>
        </w:rPr>
        <w:t xml:space="preserve">. </w:t>
      </w:r>
      <w:r w:rsidR="00C32D8B">
        <w:rPr>
          <w:rFonts w:ascii="Arial" w:hAnsi="Arial" w:cs="Arial"/>
        </w:rPr>
        <w:t>Si afinem més en com ha impactat el projecte de manera diferencial en perfils diversos, a la Taula 4 podem veure com el projecte ha estat especialment efectiu</w:t>
      </w:r>
      <w:r w:rsidR="00752F0F">
        <w:rPr>
          <w:rFonts w:ascii="Arial" w:hAnsi="Arial" w:cs="Arial"/>
        </w:rPr>
        <w:t xml:space="preserve"> a year 2 i 3</w:t>
      </w:r>
      <w:r w:rsidR="00B529A5">
        <w:rPr>
          <w:rFonts w:ascii="Arial" w:hAnsi="Arial" w:cs="Arial"/>
        </w:rPr>
        <w:t xml:space="preserve"> (</w:t>
      </w:r>
      <w:r w:rsidR="00B529A5" w:rsidRPr="00B529A5">
        <w:rPr>
          <w:rFonts w:ascii="Arial" w:hAnsi="Arial" w:cs="Arial"/>
          <w:highlight w:val="yellow"/>
        </w:rPr>
        <w:t>UK Structure</w:t>
      </w:r>
      <w:r w:rsidR="00B529A5">
        <w:rPr>
          <w:rFonts w:ascii="Arial" w:hAnsi="Arial" w:cs="Arial"/>
        </w:rPr>
        <w:t>)</w:t>
      </w:r>
      <w:r w:rsidR="00C32D8B">
        <w:rPr>
          <w:rFonts w:ascii="Arial" w:hAnsi="Arial" w:cs="Arial"/>
        </w:rPr>
        <w:t>,</w:t>
      </w:r>
      <w:r w:rsidR="00752F0F">
        <w:rPr>
          <w:rFonts w:ascii="Arial" w:hAnsi="Arial" w:cs="Arial"/>
        </w:rPr>
        <w:t xml:space="preserve"> quan es construeixen les bases de les competències lingüístiques i matemàtiques bàsiques</w:t>
      </w:r>
      <w:r w:rsidR="00C32D8B">
        <w:rPr>
          <w:rFonts w:ascii="Arial" w:hAnsi="Arial" w:cs="Arial"/>
        </w:rPr>
        <w:t>,</w:t>
      </w:r>
      <w:r w:rsidR="00C32D8B" w:rsidRPr="00C32D8B">
        <w:rPr>
          <w:rFonts w:ascii="Arial" w:hAnsi="Arial" w:cs="Arial"/>
        </w:rPr>
        <w:t xml:space="preserve"> </w:t>
      </w:r>
      <w:r w:rsidR="00C32D8B">
        <w:rPr>
          <w:rFonts w:ascii="Arial" w:hAnsi="Arial" w:cs="Arial"/>
        </w:rPr>
        <w:t>tot confirmant la nostra hipòtesi</w:t>
      </w:r>
      <w:r w:rsidR="00752F0F">
        <w:rPr>
          <w:rFonts w:ascii="Arial" w:hAnsi="Arial" w:cs="Arial"/>
        </w:rPr>
        <w:t xml:space="preserve">. Així, que els infants enxaneta de year 2 millorin en 0’59 punts </w:t>
      </w:r>
      <w:r w:rsidR="00B529A5">
        <w:rPr>
          <w:rFonts w:ascii="Arial" w:hAnsi="Arial" w:cs="Arial"/>
        </w:rPr>
        <w:t xml:space="preserve">de mitjana </w:t>
      </w:r>
      <w:r w:rsidR="00752F0F">
        <w:rPr>
          <w:rFonts w:ascii="Arial" w:hAnsi="Arial" w:cs="Arial"/>
        </w:rPr>
        <w:t xml:space="preserve">més que els no enxaneta, tenint en compte que les seves notes de partida de les proves de competències eren 1’73 punts </w:t>
      </w:r>
      <w:r w:rsidR="00B529A5">
        <w:rPr>
          <w:rFonts w:ascii="Arial" w:hAnsi="Arial" w:cs="Arial"/>
        </w:rPr>
        <w:t xml:space="preserve">de mitjana </w:t>
      </w:r>
      <w:r w:rsidR="00752F0F">
        <w:rPr>
          <w:rFonts w:ascii="Arial" w:hAnsi="Arial" w:cs="Arial"/>
        </w:rPr>
        <w:t xml:space="preserve">per sota, ens sembla un resultat molt rellevant que confirma la capacitat del projecte </w:t>
      </w:r>
      <w:r w:rsidR="00903F50">
        <w:rPr>
          <w:rFonts w:ascii="Arial" w:hAnsi="Arial" w:cs="Arial"/>
        </w:rPr>
        <w:t>per</w:t>
      </w:r>
      <w:r w:rsidR="00752F0F">
        <w:rPr>
          <w:rFonts w:ascii="Arial" w:hAnsi="Arial" w:cs="Arial"/>
        </w:rPr>
        <w:t xml:space="preserve"> generar millores significatives que redueixin </w:t>
      </w:r>
      <w:r w:rsidR="00903F50">
        <w:rPr>
          <w:rFonts w:ascii="Arial" w:hAnsi="Arial" w:cs="Arial"/>
        </w:rPr>
        <w:t xml:space="preserve">la desigualtat de partida. </w:t>
      </w:r>
      <w:r w:rsidR="00990976">
        <w:rPr>
          <w:rFonts w:ascii="Arial" w:hAnsi="Arial" w:cs="Arial"/>
        </w:rPr>
        <w:t>Per contra, a year 4 es dóna una situació contraria, en la que els no enxaneta milloren més que els enxaneta i a year 5 les millores dels infants del projecte tornen a ser superiors als alumnes que no hi participaven.</w:t>
      </w:r>
    </w:p>
    <w:p w:rsidR="00752F0F" w:rsidRDefault="00752F0F" w:rsidP="00752F0F">
      <w:pPr>
        <w:spacing w:after="0" w:line="320" w:lineRule="exact"/>
        <w:rPr>
          <w:lang w:val="en-US"/>
        </w:rPr>
      </w:pPr>
      <w:r>
        <w:rPr>
          <w:lang w:val="en-US"/>
        </w:rPr>
        <w:t>Table 4. Marks in the skills standard test for enxaneta and non enxaneta by course.</w:t>
      </w:r>
    </w:p>
    <w:tbl>
      <w:tblPr>
        <w:tblStyle w:val="Tablaconcuadrcula"/>
        <w:tblW w:w="0" w:type="auto"/>
        <w:tblLook w:val="04A0" w:firstRow="1" w:lastRow="0" w:firstColumn="1" w:lastColumn="0" w:noHBand="0" w:noVBand="1"/>
      </w:tblPr>
      <w:tblGrid>
        <w:gridCol w:w="1271"/>
        <w:gridCol w:w="1874"/>
        <w:gridCol w:w="1816"/>
        <w:gridCol w:w="1818"/>
        <w:gridCol w:w="1057"/>
      </w:tblGrid>
      <w:tr w:rsidR="00752F0F" w:rsidTr="00B318B3">
        <w:tc>
          <w:tcPr>
            <w:tcW w:w="1271" w:type="dxa"/>
          </w:tcPr>
          <w:p w:rsidR="00752F0F" w:rsidRDefault="00752F0F" w:rsidP="00B318B3">
            <w:pPr>
              <w:spacing w:line="320" w:lineRule="exact"/>
              <w:rPr>
                <w:lang w:val="en-US"/>
              </w:rPr>
            </w:pPr>
          </w:p>
        </w:tc>
        <w:tc>
          <w:tcPr>
            <w:tcW w:w="1874" w:type="dxa"/>
          </w:tcPr>
          <w:p w:rsidR="00752F0F" w:rsidRPr="00303BC7" w:rsidRDefault="00752F0F" w:rsidP="00B318B3">
            <w:pPr>
              <w:spacing w:line="320" w:lineRule="exact"/>
              <w:rPr>
                <w:b/>
                <w:color w:val="000000" w:themeColor="text1"/>
              </w:rPr>
            </w:pPr>
          </w:p>
        </w:tc>
        <w:tc>
          <w:tcPr>
            <w:tcW w:w="1816" w:type="dxa"/>
          </w:tcPr>
          <w:p w:rsidR="00752F0F" w:rsidRPr="00303BC7" w:rsidRDefault="00752F0F" w:rsidP="00B318B3">
            <w:pPr>
              <w:spacing w:line="320" w:lineRule="exact"/>
              <w:rPr>
                <w:b/>
                <w:color w:val="000000" w:themeColor="text1"/>
              </w:rPr>
            </w:pPr>
            <w:r w:rsidRPr="00303BC7">
              <w:rPr>
                <w:b/>
                <w:color w:val="000000" w:themeColor="text1"/>
              </w:rPr>
              <w:t xml:space="preserve">Enxaneta </w:t>
            </w:r>
          </w:p>
        </w:tc>
        <w:tc>
          <w:tcPr>
            <w:tcW w:w="1818" w:type="dxa"/>
          </w:tcPr>
          <w:p w:rsidR="00752F0F" w:rsidRPr="00303BC7" w:rsidRDefault="00752F0F" w:rsidP="00B318B3">
            <w:pPr>
              <w:spacing w:line="320" w:lineRule="exact"/>
              <w:rPr>
                <w:b/>
                <w:color w:val="000000" w:themeColor="text1"/>
              </w:rPr>
            </w:pPr>
            <w:r w:rsidRPr="00303BC7">
              <w:rPr>
                <w:b/>
                <w:color w:val="000000" w:themeColor="text1"/>
              </w:rPr>
              <w:t xml:space="preserve">No enxaneta </w:t>
            </w:r>
          </w:p>
        </w:tc>
        <w:tc>
          <w:tcPr>
            <w:tcW w:w="1057" w:type="dxa"/>
          </w:tcPr>
          <w:p w:rsidR="00752F0F" w:rsidRPr="00303BC7" w:rsidRDefault="00752F0F" w:rsidP="00B318B3">
            <w:pPr>
              <w:spacing w:line="320" w:lineRule="exact"/>
              <w:rPr>
                <w:b/>
                <w:color w:val="000000" w:themeColor="text1"/>
              </w:rPr>
            </w:pPr>
            <w:r w:rsidRPr="00303BC7">
              <w:rPr>
                <w:b/>
                <w:color w:val="000000" w:themeColor="text1"/>
              </w:rPr>
              <w:t>p- value</w:t>
            </w:r>
          </w:p>
        </w:tc>
      </w:tr>
      <w:tr w:rsidR="00752F0F" w:rsidTr="00B318B3">
        <w:tc>
          <w:tcPr>
            <w:tcW w:w="1271" w:type="dxa"/>
            <w:vMerge w:val="restart"/>
            <w:vAlign w:val="center"/>
          </w:tcPr>
          <w:p w:rsidR="00752F0F" w:rsidRPr="004C4E65" w:rsidRDefault="00B529A5" w:rsidP="00B318B3">
            <w:pPr>
              <w:spacing w:line="320" w:lineRule="exact"/>
              <w:rPr>
                <w:b/>
                <w:lang w:val="en-US"/>
              </w:rPr>
            </w:pPr>
            <w:r>
              <w:rPr>
                <w:b/>
                <w:lang w:val="en-US"/>
              </w:rPr>
              <w:t>Year 2 (6-7 years old)</w:t>
            </w: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Pre</w:t>
            </w:r>
          </w:p>
        </w:tc>
        <w:tc>
          <w:tcPr>
            <w:tcW w:w="1816" w:type="dxa"/>
          </w:tcPr>
          <w:p w:rsidR="00752F0F" w:rsidRDefault="00752F0F" w:rsidP="00B318B3">
            <w:pPr>
              <w:spacing w:line="320" w:lineRule="exact"/>
              <w:rPr>
                <w:lang w:val="en-US"/>
              </w:rPr>
            </w:pPr>
            <w:r>
              <w:rPr>
                <w:lang w:val="en-US"/>
              </w:rPr>
              <w:t>5.69</w:t>
            </w:r>
            <w:r>
              <w:rPr>
                <w:rFonts w:cstheme="minorHAnsi"/>
                <w:color w:val="000000" w:themeColor="text1"/>
              </w:rPr>
              <w:t>±2.50</w:t>
            </w:r>
          </w:p>
        </w:tc>
        <w:tc>
          <w:tcPr>
            <w:tcW w:w="1818" w:type="dxa"/>
          </w:tcPr>
          <w:p w:rsidR="00752F0F" w:rsidRDefault="00752F0F" w:rsidP="00B318B3">
            <w:pPr>
              <w:spacing w:line="320" w:lineRule="exact"/>
              <w:rPr>
                <w:lang w:val="en-US"/>
              </w:rPr>
            </w:pPr>
            <w:r>
              <w:rPr>
                <w:lang w:val="en-US"/>
              </w:rPr>
              <w:t>7.42</w:t>
            </w:r>
            <w:r>
              <w:rPr>
                <w:rFonts w:cstheme="minorHAnsi"/>
                <w:color w:val="000000" w:themeColor="text1"/>
              </w:rPr>
              <w:t>±2.13</w:t>
            </w:r>
          </w:p>
        </w:tc>
        <w:tc>
          <w:tcPr>
            <w:tcW w:w="1057" w:type="dxa"/>
          </w:tcPr>
          <w:p w:rsidR="00752F0F" w:rsidRDefault="00752F0F" w:rsidP="00B318B3">
            <w:pPr>
              <w:spacing w:line="320" w:lineRule="exact"/>
              <w:jc w:val="center"/>
              <w:rPr>
                <w:lang w:val="en-US"/>
              </w:rPr>
            </w:pPr>
            <w:r w:rsidRPr="00303BC7">
              <w:rPr>
                <w:color w:val="000000" w:themeColor="text1"/>
              </w:rPr>
              <w:t>&lt;0.001</w:t>
            </w:r>
          </w:p>
        </w:tc>
      </w:tr>
      <w:tr w:rsidR="00752F0F" w:rsidTr="00B318B3">
        <w:tc>
          <w:tcPr>
            <w:tcW w:w="1271" w:type="dxa"/>
            <w:vMerge/>
            <w:vAlign w:val="center"/>
          </w:tcPr>
          <w:p w:rsidR="00752F0F" w:rsidRPr="004C4E65" w:rsidRDefault="00752F0F" w:rsidP="00B318B3">
            <w:pPr>
              <w:spacing w:line="320" w:lineRule="exact"/>
              <w:rPr>
                <w:b/>
                <w:lang w:val="en-US"/>
              </w:rPr>
            </w:pP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Post</w:t>
            </w:r>
          </w:p>
        </w:tc>
        <w:tc>
          <w:tcPr>
            <w:tcW w:w="1816" w:type="dxa"/>
          </w:tcPr>
          <w:p w:rsidR="00752F0F" w:rsidRDefault="00752F0F" w:rsidP="00B318B3">
            <w:pPr>
              <w:spacing w:line="320" w:lineRule="exact"/>
              <w:rPr>
                <w:lang w:val="en-US"/>
              </w:rPr>
            </w:pPr>
            <w:r>
              <w:rPr>
                <w:lang w:val="en-US"/>
              </w:rPr>
              <w:t>7.13</w:t>
            </w:r>
            <w:r>
              <w:rPr>
                <w:rFonts w:cstheme="minorHAnsi"/>
                <w:color w:val="000000" w:themeColor="text1"/>
              </w:rPr>
              <w:t>±2.37</w:t>
            </w:r>
          </w:p>
        </w:tc>
        <w:tc>
          <w:tcPr>
            <w:tcW w:w="1818" w:type="dxa"/>
          </w:tcPr>
          <w:p w:rsidR="00752F0F" w:rsidRDefault="00752F0F" w:rsidP="00B318B3">
            <w:pPr>
              <w:spacing w:line="320" w:lineRule="exact"/>
              <w:rPr>
                <w:lang w:val="en-US"/>
              </w:rPr>
            </w:pPr>
            <w:r>
              <w:rPr>
                <w:lang w:val="en-US"/>
              </w:rPr>
              <w:t>8.28</w:t>
            </w:r>
            <w:r>
              <w:rPr>
                <w:rFonts w:cstheme="minorHAnsi"/>
                <w:color w:val="000000" w:themeColor="text1"/>
              </w:rPr>
              <w:t>±1.76</w:t>
            </w:r>
          </w:p>
        </w:tc>
        <w:tc>
          <w:tcPr>
            <w:tcW w:w="1057" w:type="dxa"/>
          </w:tcPr>
          <w:p w:rsidR="00752F0F" w:rsidRDefault="00752F0F" w:rsidP="00B318B3">
            <w:pPr>
              <w:spacing w:line="320" w:lineRule="exact"/>
              <w:jc w:val="center"/>
              <w:rPr>
                <w:lang w:val="en-US"/>
              </w:rPr>
            </w:pPr>
            <w:r>
              <w:rPr>
                <w:lang w:val="en-US"/>
              </w:rPr>
              <w:t>0.003</w:t>
            </w:r>
          </w:p>
        </w:tc>
      </w:tr>
      <w:tr w:rsidR="00752F0F" w:rsidTr="00B318B3">
        <w:tc>
          <w:tcPr>
            <w:tcW w:w="1271" w:type="dxa"/>
            <w:vMerge/>
            <w:vAlign w:val="center"/>
          </w:tcPr>
          <w:p w:rsidR="00752F0F" w:rsidRPr="004C4E65" w:rsidRDefault="00752F0F" w:rsidP="00B318B3">
            <w:pPr>
              <w:spacing w:line="320" w:lineRule="exact"/>
              <w:rPr>
                <w:b/>
                <w:lang w:val="en-US"/>
              </w:rPr>
            </w:pPr>
          </w:p>
        </w:tc>
        <w:tc>
          <w:tcPr>
            <w:tcW w:w="1874" w:type="dxa"/>
          </w:tcPr>
          <w:p w:rsidR="00752F0F" w:rsidRDefault="00752F0F" w:rsidP="00B318B3">
            <w:pPr>
              <w:spacing w:line="320" w:lineRule="exact"/>
              <w:rPr>
                <w:i/>
                <w:color w:val="000000" w:themeColor="text1"/>
                <w:sz w:val="18"/>
                <w:szCs w:val="18"/>
              </w:rPr>
            </w:pPr>
            <w:r>
              <w:rPr>
                <w:i/>
                <w:color w:val="000000" w:themeColor="text1"/>
                <w:sz w:val="18"/>
                <w:szCs w:val="18"/>
              </w:rPr>
              <w:t>Difference Pre-Post</w:t>
            </w:r>
          </w:p>
        </w:tc>
        <w:tc>
          <w:tcPr>
            <w:tcW w:w="1816" w:type="dxa"/>
          </w:tcPr>
          <w:p w:rsidR="00752F0F" w:rsidRDefault="00752F0F" w:rsidP="00B318B3">
            <w:pPr>
              <w:spacing w:line="320" w:lineRule="exact"/>
              <w:rPr>
                <w:lang w:val="en-US"/>
              </w:rPr>
            </w:pPr>
            <w:r>
              <w:rPr>
                <w:lang w:val="en-US"/>
              </w:rPr>
              <w:t>1.44</w:t>
            </w:r>
            <w:r>
              <w:rPr>
                <w:rFonts w:cstheme="minorHAnsi"/>
                <w:color w:val="000000" w:themeColor="text1"/>
              </w:rPr>
              <w:t>±2.71</w:t>
            </w:r>
          </w:p>
        </w:tc>
        <w:tc>
          <w:tcPr>
            <w:tcW w:w="1818" w:type="dxa"/>
          </w:tcPr>
          <w:p w:rsidR="00752F0F" w:rsidRDefault="00752F0F" w:rsidP="00B318B3">
            <w:pPr>
              <w:spacing w:line="320" w:lineRule="exact"/>
              <w:rPr>
                <w:lang w:val="en-US"/>
              </w:rPr>
            </w:pPr>
            <w:r>
              <w:rPr>
                <w:lang w:val="en-US"/>
              </w:rPr>
              <w:t>0.85</w:t>
            </w:r>
            <w:r>
              <w:rPr>
                <w:rFonts w:cstheme="minorHAnsi"/>
                <w:color w:val="000000" w:themeColor="text1"/>
              </w:rPr>
              <w:t>±2.20</w:t>
            </w:r>
          </w:p>
        </w:tc>
        <w:tc>
          <w:tcPr>
            <w:tcW w:w="1057" w:type="dxa"/>
          </w:tcPr>
          <w:p w:rsidR="00752F0F" w:rsidRDefault="00752F0F" w:rsidP="00B318B3">
            <w:pPr>
              <w:spacing w:line="320" w:lineRule="exact"/>
              <w:jc w:val="center"/>
              <w:rPr>
                <w:lang w:val="en-US"/>
              </w:rPr>
            </w:pPr>
            <w:r>
              <w:rPr>
                <w:lang w:val="en-US"/>
              </w:rPr>
              <w:t>0.181</w:t>
            </w:r>
          </w:p>
        </w:tc>
      </w:tr>
      <w:tr w:rsidR="00752F0F" w:rsidTr="00B318B3">
        <w:tc>
          <w:tcPr>
            <w:tcW w:w="1271" w:type="dxa"/>
            <w:vMerge w:val="restart"/>
            <w:vAlign w:val="center"/>
          </w:tcPr>
          <w:p w:rsidR="00752F0F" w:rsidRPr="004C4E65" w:rsidRDefault="00B529A5" w:rsidP="00B318B3">
            <w:pPr>
              <w:spacing w:line="320" w:lineRule="exact"/>
              <w:rPr>
                <w:b/>
                <w:lang w:val="en-US"/>
              </w:rPr>
            </w:pPr>
            <w:r>
              <w:rPr>
                <w:b/>
                <w:lang w:val="en-US"/>
              </w:rPr>
              <w:t>Year 3 (7-8 years old)</w:t>
            </w: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Pre</w:t>
            </w:r>
          </w:p>
        </w:tc>
        <w:tc>
          <w:tcPr>
            <w:tcW w:w="1816" w:type="dxa"/>
          </w:tcPr>
          <w:p w:rsidR="00752F0F" w:rsidRDefault="00752F0F" w:rsidP="00B318B3">
            <w:pPr>
              <w:spacing w:line="320" w:lineRule="exact"/>
              <w:rPr>
                <w:lang w:val="en-US"/>
              </w:rPr>
            </w:pPr>
            <w:r>
              <w:rPr>
                <w:lang w:val="en-US"/>
              </w:rPr>
              <w:t>5.12</w:t>
            </w:r>
            <w:r>
              <w:rPr>
                <w:rFonts w:cstheme="minorHAnsi"/>
                <w:color w:val="000000" w:themeColor="text1"/>
              </w:rPr>
              <w:t>±2.51</w:t>
            </w:r>
          </w:p>
        </w:tc>
        <w:tc>
          <w:tcPr>
            <w:tcW w:w="1818" w:type="dxa"/>
          </w:tcPr>
          <w:p w:rsidR="00752F0F" w:rsidRDefault="00752F0F" w:rsidP="00B318B3">
            <w:pPr>
              <w:spacing w:line="320" w:lineRule="exact"/>
              <w:rPr>
                <w:lang w:val="en-US"/>
              </w:rPr>
            </w:pPr>
            <w:r>
              <w:rPr>
                <w:lang w:val="en-US"/>
              </w:rPr>
              <w:t>6.20</w:t>
            </w:r>
            <w:r>
              <w:rPr>
                <w:rFonts w:cstheme="minorHAnsi"/>
                <w:color w:val="000000" w:themeColor="text1"/>
              </w:rPr>
              <w:t>±2.27</w:t>
            </w:r>
          </w:p>
        </w:tc>
        <w:tc>
          <w:tcPr>
            <w:tcW w:w="1057" w:type="dxa"/>
          </w:tcPr>
          <w:p w:rsidR="00752F0F" w:rsidRDefault="00752F0F" w:rsidP="00B318B3">
            <w:pPr>
              <w:spacing w:line="320" w:lineRule="exact"/>
              <w:jc w:val="center"/>
              <w:rPr>
                <w:lang w:val="en-US"/>
              </w:rPr>
            </w:pPr>
            <w:r>
              <w:rPr>
                <w:lang w:val="en-US"/>
              </w:rPr>
              <w:t>0.005</w:t>
            </w:r>
          </w:p>
        </w:tc>
      </w:tr>
      <w:tr w:rsidR="00752F0F" w:rsidTr="00B318B3">
        <w:tc>
          <w:tcPr>
            <w:tcW w:w="1271" w:type="dxa"/>
            <w:vMerge/>
            <w:vAlign w:val="center"/>
          </w:tcPr>
          <w:p w:rsidR="00752F0F" w:rsidRPr="004C4E65" w:rsidRDefault="00752F0F" w:rsidP="00B318B3">
            <w:pPr>
              <w:spacing w:line="320" w:lineRule="exact"/>
              <w:rPr>
                <w:b/>
                <w:lang w:val="en-US"/>
              </w:rPr>
            </w:pP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Post</w:t>
            </w:r>
          </w:p>
        </w:tc>
        <w:tc>
          <w:tcPr>
            <w:tcW w:w="1816" w:type="dxa"/>
          </w:tcPr>
          <w:p w:rsidR="00752F0F" w:rsidRDefault="00752F0F" w:rsidP="00B318B3">
            <w:pPr>
              <w:spacing w:line="320" w:lineRule="exact"/>
              <w:rPr>
                <w:lang w:val="en-US"/>
              </w:rPr>
            </w:pPr>
            <w:r>
              <w:rPr>
                <w:lang w:val="en-US"/>
              </w:rPr>
              <w:t>6.26</w:t>
            </w:r>
            <w:r>
              <w:rPr>
                <w:rFonts w:cstheme="minorHAnsi"/>
                <w:color w:val="000000" w:themeColor="text1"/>
              </w:rPr>
              <w:t>±1.86</w:t>
            </w:r>
          </w:p>
        </w:tc>
        <w:tc>
          <w:tcPr>
            <w:tcW w:w="1818" w:type="dxa"/>
          </w:tcPr>
          <w:p w:rsidR="00752F0F" w:rsidRDefault="00752F0F" w:rsidP="00B318B3">
            <w:pPr>
              <w:spacing w:line="320" w:lineRule="exact"/>
              <w:rPr>
                <w:lang w:val="en-US"/>
              </w:rPr>
            </w:pPr>
            <w:r>
              <w:rPr>
                <w:lang w:val="en-US"/>
              </w:rPr>
              <w:t>7.20</w:t>
            </w:r>
            <w:r>
              <w:rPr>
                <w:rFonts w:cstheme="minorHAnsi"/>
                <w:color w:val="000000" w:themeColor="text1"/>
              </w:rPr>
              <w:t>±2.12</w:t>
            </w:r>
          </w:p>
        </w:tc>
        <w:tc>
          <w:tcPr>
            <w:tcW w:w="1057" w:type="dxa"/>
          </w:tcPr>
          <w:p w:rsidR="00752F0F" w:rsidRDefault="00752F0F" w:rsidP="00B318B3">
            <w:pPr>
              <w:spacing w:line="320" w:lineRule="exact"/>
              <w:jc w:val="center"/>
              <w:rPr>
                <w:lang w:val="en-US"/>
              </w:rPr>
            </w:pPr>
            <w:r w:rsidRPr="00303BC7">
              <w:rPr>
                <w:color w:val="000000" w:themeColor="text1"/>
              </w:rPr>
              <w:t>&lt;0.001</w:t>
            </w:r>
          </w:p>
        </w:tc>
      </w:tr>
      <w:tr w:rsidR="00752F0F" w:rsidTr="00B318B3">
        <w:tc>
          <w:tcPr>
            <w:tcW w:w="1271" w:type="dxa"/>
            <w:vMerge/>
            <w:vAlign w:val="center"/>
          </w:tcPr>
          <w:p w:rsidR="00752F0F" w:rsidRPr="004C4E65" w:rsidRDefault="00752F0F" w:rsidP="00B318B3">
            <w:pPr>
              <w:spacing w:line="320" w:lineRule="exact"/>
              <w:rPr>
                <w:b/>
                <w:lang w:val="en-US"/>
              </w:rPr>
            </w:pPr>
          </w:p>
        </w:tc>
        <w:tc>
          <w:tcPr>
            <w:tcW w:w="1874" w:type="dxa"/>
          </w:tcPr>
          <w:p w:rsidR="00752F0F" w:rsidRDefault="00752F0F" w:rsidP="00B318B3">
            <w:pPr>
              <w:spacing w:line="320" w:lineRule="exact"/>
              <w:rPr>
                <w:i/>
                <w:color w:val="000000" w:themeColor="text1"/>
                <w:sz w:val="18"/>
                <w:szCs w:val="18"/>
              </w:rPr>
            </w:pPr>
            <w:r>
              <w:rPr>
                <w:i/>
                <w:color w:val="000000" w:themeColor="text1"/>
                <w:sz w:val="18"/>
                <w:szCs w:val="18"/>
              </w:rPr>
              <w:t>Difference Pre-Post</w:t>
            </w:r>
          </w:p>
        </w:tc>
        <w:tc>
          <w:tcPr>
            <w:tcW w:w="1816" w:type="dxa"/>
          </w:tcPr>
          <w:p w:rsidR="00752F0F" w:rsidRDefault="00752F0F" w:rsidP="00B318B3">
            <w:pPr>
              <w:spacing w:line="320" w:lineRule="exact"/>
              <w:rPr>
                <w:lang w:val="en-US"/>
              </w:rPr>
            </w:pPr>
            <w:r>
              <w:rPr>
                <w:lang w:val="en-US"/>
              </w:rPr>
              <w:t>1.14</w:t>
            </w:r>
            <w:r>
              <w:rPr>
                <w:rFonts w:cstheme="minorHAnsi"/>
                <w:color w:val="000000" w:themeColor="text1"/>
              </w:rPr>
              <w:t>±2.34</w:t>
            </w:r>
          </w:p>
        </w:tc>
        <w:tc>
          <w:tcPr>
            <w:tcW w:w="1818" w:type="dxa"/>
          </w:tcPr>
          <w:p w:rsidR="00752F0F" w:rsidRDefault="00752F0F" w:rsidP="00B318B3">
            <w:pPr>
              <w:spacing w:line="320" w:lineRule="exact"/>
              <w:rPr>
                <w:lang w:val="en-US"/>
              </w:rPr>
            </w:pPr>
            <w:r>
              <w:rPr>
                <w:lang w:val="en-US"/>
              </w:rPr>
              <w:t>0.99</w:t>
            </w:r>
            <w:r>
              <w:rPr>
                <w:rFonts w:cstheme="minorHAnsi"/>
                <w:color w:val="000000" w:themeColor="text1"/>
              </w:rPr>
              <w:t>±2.00</w:t>
            </w:r>
          </w:p>
        </w:tc>
        <w:tc>
          <w:tcPr>
            <w:tcW w:w="1057" w:type="dxa"/>
          </w:tcPr>
          <w:p w:rsidR="00752F0F" w:rsidRDefault="00752F0F" w:rsidP="00B318B3">
            <w:pPr>
              <w:spacing w:line="320" w:lineRule="exact"/>
              <w:jc w:val="center"/>
              <w:rPr>
                <w:lang w:val="en-US"/>
              </w:rPr>
            </w:pPr>
            <w:r>
              <w:rPr>
                <w:lang w:val="en-US"/>
              </w:rPr>
              <w:t>0.604</w:t>
            </w:r>
          </w:p>
        </w:tc>
      </w:tr>
      <w:tr w:rsidR="00752F0F" w:rsidTr="00B318B3">
        <w:tc>
          <w:tcPr>
            <w:tcW w:w="1271" w:type="dxa"/>
            <w:vMerge w:val="restart"/>
            <w:vAlign w:val="center"/>
          </w:tcPr>
          <w:p w:rsidR="00752F0F" w:rsidRPr="004C4E65" w:rsidRDefault="00B529A5" w:rsidP="00B318B3">
            <w:pPr>
              <w:spacing w:line="320" w:lineRule="exact"/>
              <w:rPr>
                <w:b/>
                <w:lang w:val="en-US"/>
              </w:rPr>
            </w:pPr>
            <w:r>
              <w:rPr>
                <w:b/>
                <w:lang w:val="en-US"/>
              </w:rPr>
              <w:t>Year 4 (8-9 years old)</w:t>
            </w: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Pre</w:t>
            </w:r>
          </w:p>
        </w:tc>
        <w:tc>
          <w:tcPr>
            <w:tcW w:w="1816" w:type="dxa"/>
          </w:tcPr>
          <w:p w:rsidR="00752F0F" w:rsidRDefault="00752F0F" w:rsidP="00B318B3">
            <w:pPr>
              <w:spacing w:line="320" w:lineRule="exact"/>
              <w:rPr>
                <w:lang w:val="en-US"/>
              </w:rPr>
            </w:pPr>
            <w:r>
              <w:rPr>
                <w:lang w:val="en-US"/>
              </w:rPr>
              <w:t>3.26</w:t>
            </w:r>
            <w:r>
              <w:rPr>
                <w:rFonts w:cstheme="minorHAnsi"/>
                <w:color w:val="000000" w:themeColor="text1"/>
              </w:rPr>
              <w:t>±1.97</w:t>
            </w:r>
          </w:p>
        </w:tc>
        <w:tc>
          <w:tcPr>
            <w:tcW w:w="1818" w:type="dxa"/>
          </w:tcPr>
          <w:p w:rsidR="00752F0F" w:rsidRDefault="00752F0F" w:rsidP="00B318B3">
            <w:pPr>
              <w:spacing w:line="320" w:lineRule="exact"/>
              <w:rPr>
                <w:lang w:val="en-US"/>
              </w:rPr>
            </w:pPr>
            <w:r>
              <w:rPr>
                <w:lang w:val="en-US"/>
              </w:rPr>
              <w:t>5.03</w:t>
            </w:r>
            <w:r>
              <w:rPr>
                <w:rFonts w:cstheme="minorHAnsi"/>
                <w:color w:val="000000" w:themeColor="text1"/>
              </w:rPr>
              <w:t>±2.20</w:t>
            </w:r>
          </w:p>
        </w:tc>
        <w:tc>
          <w:tcPr>
            <w:tcW w:w="1057" w:type="dxa"/>
          </w:tcPr>
          <w:p w:rsidR="00752F0F" w:rsidRDefault="00752F0F" w:rsidP="00B318B3">
            <w:pPr>
              <w:spacing w:line="320" w:lineRule="exact"/>
              <w:jc w:val="center"/>
              <w:rPr>
                <w:lang w:val="en-US"/>
              </w:rPr>
            </w:pPr>
            <w:r w:rsidRPr="00303BC7">
              <w:rPr>
                <w:color w:val="000000" w:themeColor="text1"/>
              </w:rPr>
              <w:t>&lt;0.001</w:t>
            </w:r>
          </w:p>
        </w:tc>
      </w:tr>
      <w:tr w:rsidR="00752F0F" w:rsidTr="00B318B3">
        <w:tc>
          <w:tcPr>
            <w:tcW w:w="1271" w:type="dxa"/>
            <w:vMerge/>
            <w:vAlign w:val="center"/>
          </w:tcPr>
          <w:p w:rsidR="00752F0F" w:rsidRPr="004C4E65" w:rsidRDefault="00752F0F" w:rsidP="00B318B3">
            <w:pPr>
              <w:spacing w:line="320" w:lineRule="exact"/>
              <w:rPr>
                <w:b/>
                <w:lang w:val="en-US"/>
              </w:rPr>
            </w:pP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Post</w:t>
            </w:r>
          </w:p>
        </w:tc>
        <w:tc>
          <w:tcPr>
            <w:tcW w:w="1816" w:type="dxa"/>
          </w:tcPr>
          <w:p w:rsidR="00752F0F" w:rsidRDefault="00752F0F" w:rsidP="00B318B3">
            <w:pPr>
              <w:spacing w:line="320" w:lineRule="exact"/>
              <w:rPr>
                <w:lang w:val="en-US"/>
              </w:rPr>
            </w:pPr>
            <w:r>
              <w:rPr>
                <w:lang w:val="en-US"/>
              </w:rPr>
              <w:t>3.72</w:t>
            </w:r>
            <w:r>
              <w:rPr>
                <w:rFonts w:cstheme="minorHAnsi"/>
                <w:color w:val="000000" w:themeColor="text1"/>
              </w:rPr>
              <w:t>±1.82</w:t>
            </w:r>
          </w:p>
        </w:tc>
        <w:tc>
          <w:tcPr>
            <w:tcW w:w="1818" w:type="dxa"/>
          </w:tcPr>
          <w:p w:rsidR="00752F0F" w:rsidRDefault="00752F0F" w:rsidP="00B318B3">
            <w:pPr>
              <w:spacing w:line="320" w:lineRule="exact"/>
              <w:rPr>
                <w:lang w:val="en-US"/>
              </w:rPr>
            </w:pPr>
            <w:r>
              <w:rPr>
                <w:lang w:val="en-US"/>
              </w:rPr>
              <w:t>5.84</w:t>
            </w:r>
            <w:r>
              <w:rPr>
                <w:rFonts w:cstheme="minorHAnsi"/>
                <w:color w:val="000000" w:themeColor="text1"/>
              </w:rPr>
              <w:t>±2.19</w:t>
            </w:r>
          </w:p>
        </w:tc>
        <w:tc>
          <w:tcPr>
            <w:tcW w:w="1057" w:type="dxa"/>
          </w:tcPr>
          <w:p w:rsidR="00752F0F" w:rsidRDefault="00752F0F" w:rsidP="00B318B3">
            <w:pPr>
              <w:spacing w:line="320" w:lineRule="exact"/>
              <w:jc w:val="center"/>
              <w:rPr>
                <w:lang w:val="en-US"/>
              </w:rPr>
            </w:pPr>
            <w:r w:rsidRPr="00303BC7">
              <w:rPr>
                <w:color w:val="000000" w:themeColor="text1"/>
              </w:rPr>
              <w:t>&lt;0.001</w:t>
            </w:r>
          </w:p>
        </w:tc>
      </w:tr>
      <w:tr w:rsidR="00752F0F" w:rsidTr="00B318B3">
        <w:tc>
          <w:tcPr>
            <w:tcW w:w="1271" w:type="dxa"/>
            <w:vMerge/>
            <w:vAlign w:val="center"/>
          </w:tcPr>
          <w:p w:rsidR="00752F0F" w:rsidRPr="004C4E65" w:rsidRDefault="00752F0F" w:rsidP="00B318B3">
            <w:pPr>
              <w:spacing w:line="320" w:lineRule="exact"/>
              <w:rPr>
                <w:b/>
                <w:lang w:val="en-US"/>
              </w:rPr>
            </w:pPr>
          </w:p>
        </w:tc>
        <w:tc>
          <w:tcPr>
            <w:tcW w:w="1874" w:type="dxa"/>
          </w:tcPr>
          <w:p w:rsidR="00752F0F" w:rsidRDefault="00752F0F" w:rsidP="00B318B3">
            <w:pPr>
              <w:spacing w:line="320" w:lineRule="exact"/>
              <w:rPr>
                <w:i/>
                <w:color w:val="000000" w:themeColor="text1"/>
                <w:sz w:val="18"/>
                <w:szCs w:val="18"/>
              </w:rPr>
            </w:pPr>
            <w:r>
              <w:rPr>
                <w:i/>
                <w:color w:val="000000" w:themeColor="text1"/>
                <w:sz w:val="18"/>
                <w:szCs w:val="18"/>
              </w:rPr>
              <w:t>Difference Pre-Post</w:t>
            </w:r>
          </w:p>
        </w:tc>
        <w:tc>
          <w:tcPr>
            <w:tcW w:w="1816" w:type="dxa"/>
          </w:tcPr>
          <w:p w:rsidR="00752F0F" w:rsidRDefault="00752F0F" w:rsidP="00B318B3">
            <w:pPr>
              <w:spacing w:line="320" w:lineRule="exact"/>
              <w:rPr>
                <w:lang w:val="en-US"/>
              </w:rPr>
            </w:pPr>
            <w:r>
              <w:rPr>
                <w:lang w:val="en-US"/>
              </w:rPr>
              <w:t>0.46</w:t>
            </w:r>
            <w:r>
              <w:rPr>
                <w:rFonts w:cstheme="minorHAnsi"/>
                <w:color w:val="000000" w:themeColor="text1"/>
              </w:rPr>
              <w:t>±1.86</w:t>
            </w:r>
          </w:p>
        </w:tc>
        <w:tc>
          <w:tcPr>
            <w:tcW w:w="1818" w:type="dxa"/>
          </w:tcPr>
          <w:p w:rsidR="00752F0F" w:rsidRDefault="00752F0F" w:rsidP="00B318B3">
            <w:pPr>
              <w:spacing w:line="320" w:lineRule="exact"/>
              <w:rPr>
                <w:lang w:val="en-US"/>
              </w:rPr>
            </w:pPr>
            <w:r>
              <w:rPr>
                <w:lang w:val="en-US"/>
              </w:rPr>
              <w:t>0.80</w:t>
            </w:r>
            <w:r>
              <w:rPr>
                <w:rFonts w:cstheme="minorHAnsi"/>
                <w:color w:val="000000" w:themeColor="text1"/>
              </w:rPr>
              <w:t>±1.86</w:t>
            </w:r>
          </w:p>
        </w:tc>
        <w:tc>
          <w:tcPr>
            <w:tcW w:w="1057" w:type="dxa"/>
          </w:tcPr>
          <w:p w:rsidR="00752F0F" w:rsidRDefault="00752F0F" w:rsidP="00B318B3">
            <w:pPr>
              <w:spacing w:line="320" w:lineRule="exact"/>
              <w:jc w:val="center"/>
              <w:rPr>
                <w:lang w:val="en-US"/>
              </w:rPr>
            </w:pPr>
            <w:r>
              <w:rPr>
                <w:lang w:val="en-US"/>
              </w:rPr>
              <w:t>0.477</w:t>
            </w:r>
          </w:p>
        </w:tc>
      </w:tr>
      <w:tr w:rsidR="00752F0F" w:rsidTr="00B318B3">
        <w:tc>
          <w:tcPr>
            <w:tcW w:w="1271" w:type="dxa"/>
            <w:vMerge w:val="restart"/>
            <w:vAlign w:val="center"/>
          </w:tcPr>
          <w:p w:rsidR="00752F0F" w:rsidRPr="004C4E65" w:rsidRDefault="00B529A5" w:rsidP="00B318B3">
            <w:pPr>
              <w:spacing w:line="320" w:lineRule="exact"/>
              <w:rPr>
                <w:b/>
                <w:lang w:val="en-US"/>
              </w:rPr>
            </w:pPr>
            <w:r>
              <w:rPr>
                <w:b/>
                <w:lang w:val="en-US"/>
              </w:rPr>
              <w:t>Year 5 (9-10 years old)</w:t>
            </w: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Pre</w:t>
            </w:r>
          </w:p>
        </w:tc>
        <w:tc>
          <w:tcPr>
            <w:tcW w:w="1816" w:type="dxa"/>
          </w:tcPr>
          <w:p w:rsidR="00752F0F" w:rsidRDefault="00752F0F" w:rsidP="00B318B3">
            <w:pPr>
              <w:spacing w:line="320" w:lineRule="exact"/>
              <w:rPr>
                <w:lang w:val="en-US"/>
              </w:rPr>
            </w:pPr>
            <w:r>
              <w:rPr>
                <w:lang w:val="en-US"/>
              </w:rPr>
              <w:t>5.74</w:t>
            </w:r>
            <w:r>
              <w:rPr>
                <w:rFonts w:cstheme="minorHAnsi"/>
                <w:color w:val="000000" w:themeColor="text1"/>
              </w:rPr>
              <w:t>±1.62</w:t>
            </w:r>
          </w:p>
        </w:tc>
        <w:tc>
          <w:tcPr>
            <w:tcW w:w="1818" w:type="dxa"/>
          </w:tcPr>
          <w:p w:rsidR="00752F0F" w:rsidRDefault="00752F0F" w:rsidP="00B318B3">
            <w:pPr>
              <w:spacing w:line="320" w:lineRule="exact"/>
              <w:rPr>
                <w:lang w:val="en-US"/>
              </w:rPr>
            </w:pPr>
            <w:r>
              <w:rPr>
                <w:lang w:val="en-US"/>
              </w:rPr>
              <w:t>6.83</w:t>
            </w:r>
            <w:r>
              <w:rPr>
                <w:rFonts w:cstheme="minorHAnsi"/>
                <w:color w:val="000000" w:themeColor="text1"/>
              </w:rPr>
              <w:t>±2.04</w:t>
            </w:r>
          </w:p>
        </w:tc>
        <w:tc>
          <w:tcPr>
            <w:tcW w:w="1057" w:type="dxa"/>
          </w:tcPr>
          <w:p w:rsidR="00752F0F" w:rsidRDefault="00752F0F" w:rsidP="00B318B3">
            <w:pPr>
              <w:spacing w:line="320" w:lineRule="exact"/>
              <w:jc w:val="center"/>
              <w:rPr>
                <w:lang w:val="en-US"/>
              </w:rPr>
            </w:pPr>
            <w:r>
              <w:rPr>
                <w:lang w:val="en-US"/>
              </w:rPr>
              <w:t>0.019</w:t>
            </w:r>
          </w:p>
        </w:tc>
      </w:tr>
      <w:tr w:rsidR="00752F0F" w:rsidTr="00B318B3">
        <w:tc>
          <w:tcPr>
            <w:tcW w:w="1271" w:type="dxa"/>
            <w:vMerge/>
          </w:tcPr>
          <w:p w:rsidR="00752F0F" w:rsidRDefault="00752F0F" w:rsidP="00B318B3">
            <w:pPr>
              <w:spacing w:line="320" w:lineRule="exact"/>
              <w:rPr>
                <w:lang w:val="en-US"/>
              </w:rPr>
            </w:pPr>
          </w:p>
        </w:tc>
        <w:tc>
          <w:tcPr>
            <w:tcW w:w="1874" w:type="dxa"/>
          </w:tcPr>
          <w:p w:rsidR="00752F0F" w:rsidRPr="00303BC7" w:rsidRDefault="00752F0F" w:rsidP="00B318B3">
            <w:pPr>
              <w:spacing w:line="320" w:lineRule="exact"/>
              <w:rPr>
                <w:i/>
                <w:color w:val="000000" w:themeColor="text1"/>
                <w:sz w:val="18"/>
                <w:szCs w:val="18"/>
              </w:rPr>
            </w:pPr>
            <w:r>
              <w:rPr>
                <w:i/>
                <w:color w:val="000000" w:themeColor="text1"/>
                <w:sz w:val="18"/>
                <w:szCs w:val="18"/>
              </w:rPr>
              <w:t>Post</w:t>
            </w:r>
          </w:p>
        </w:tc>
        <w:tc>
          <w:tcPr>
            <w:tcW w:w="1816" w:type="dxa"/>
          </w:tcPr>
          <w:p w:rsidR="00752F0F" w:rsidRDefault="00752F0F" w:rsidP="00B318B3">
            <w:pPr>
              <w:spacing w:line="320" w:lineRule="exact"/>
              <w:rPr>
                <w:lang w:val="en-US"/>
              </w:rPr>
            </w:pPr>
            <w:r>
              <w:rPr>
                <w:lang w:val="en-US"/>
              </w:rPr>
              <w:t>6.43</w:t>
            </w:r>
            <w:r>
              <w:rPr>
                <w:rFonts w:cstheme="minorHAnsi"/>
                <w:color w:val="000000" w:themeColor="text1"/>
              </w:rPr>
              <w:t>±2.26</w:t>
            </w:r>
          </w:p>
        </w:tc>
        <w:tc>
          <w:tcPr>
            <w:tcW w:w="1818" w:type="dxa"/>
          </w:tcPr>
          <w:p w:rsidR="00752F0F" w:rsidRDefault="00752F0F" w:rsidP="00B318B3">
            <w:pPr>
              <w:spacing w:line="320" w:lineRule="exact"/>
              <w:rPr>
                <w:lang w:val="en-US"/>
              </w:rPr>
            </w:pPr>
            <w:r>
              <w:rPr>
                <w:lang w:val="en-US"/>
              </w:rPr>
              <w:t>7.06</w:t>
            </w:r>
            <w:r>
              <w:rPr>
                <w:rFonts w:cstheme="minorHAnsi"/>
                <w:color w:val="000000" w:themeColor="text1"/>
              </w:rPr>
              <w:t>±2.30</w:t>
            </w:r>
          </w:p>
        </w:tc>
        <w:tc>
          <w:tcPr>
            <w:tcW w:w="1057" w:type="dxa"/>
          </w:tcPr>
          <w:p w:rsidR="00752F0F" w:rsidRDefault="00752F0F" w:rsidP="00B318B3">
            <w:pPr>
              <w:spacing w:line="320" w:lineRule="exact"/>
              <w:jc w:val="center"/>
              <w:rPr>
                <w:lang w:val="en-US"/>
              </w:rPr>
            </w:pPr>
            <w:r>
              <w:rPr>
                <w:lang w:val="en-US"/>
              </w:rPr>
              <w:t>0.264</w:t>
            </w:r>
          </w:p>
        </w:tc>
      </w:tr>
      <w:tr w:rsidR="00752F0F" w:rsidTr="00B318B3">
        <w:tc>
          <w:tcPr>
            <w:tcW w:w="1271" w:type="dxa"/>
            <w:vMerge/>
          </w:tcPr>
          <w:p w:rsidR="00752F0F" w:rsidRDefault="00752F0F" w:rsidP="00B318B3">
            <w:pPr>
              <w:spacing w:line="320" w:lineRule="exact"/>
              <w:rPr>
                <w:lang w:val="en-US"/>
              </w:rPr>
            </w:pPr>
          </w:p>
        </w:tc>
        <w:tc>
          <w:tcPr>
            <w:tcW w:w="1874" w:type="dxa"/>
          </w:tcPr>
          <w:p w:rsidR="00752F0F" w:rsidRDefault="00752F0F" w:rsidP="00B318B3">
            <w:pPr>
              <w:spacing w:line="320" w:lineRule="exact"/>
              <w:rPr>
                <w:i/>
                <w:color w:val="000000" w:themeColor="text1"/>
                <w:sz w:val="18"/>
                <w:szCs w:val="18"/>
              </w:rPr>
            </w:pPr>
            <w:r>
              <w:rPr>
                <w:i/>
                <w:color w:val="000000" w:themeColor="text1"/>
                <w:sz w:val="18"/>
                <w:szCs w:val="18"/>
              </w:rPr>
              <w:t>Difference Pre-Post</w:t>
            </w:r>
          </w:p>
        </w:tc>
        <w:tc>
          <w:tcPr>
            <w:tcW w:w="1816" w:type="dxa"/>
          </w:tcPr>
          <w:p w:rsidR="00752F0F" w:rsidRDefault="00752F0F" w:rsidP="00B318B3">
            <w:pPr>
              <w:spacing w:line="320" w:lineRule="exact"/>
              <w:rPr>
                <w:lang w:val="en-US"/>
              </w:rPr>
            </w:pPr>
            <w:r>
              <w:rPr>
                <w:lang w:val="en-US"/>
              </w:rPr>
              <w:t>0.69</w:t>
            </w:r>
            <w:r>
              <w:rPr>
                <w:rFonts w:cstheme="minorHAnsi"/>
                <w:color w:val="000000" w:themeColor="text1"/>
              </w:rPr>
              <w:t>±1.10</w:t>
            </w:r>
          </w:p>
        </w:tc>
        <w:tc>
          <w:tcPr>
            <w:tcW w:w="1818" w:type="dxa"/>
          </w:tcPr>
          <w:p w:rsidR="00752F0F" w:rsidRDefault="00752F0F" w:rsidP="00B318B3">
            <w:pPr>
              <w:spacing w:line="320" w:lineRule="exact"/>
              <w:rPr>
                <w:lang w:val="en-US"/>
              </w:rPr>
            </w:pPr>
            <w:r>
              <w:rPr>
                <w:lang w:val="en-US"/>
              </w:rPr>
              <w:t>0.23</w:t>
            </w:r>
            <w:r>
              <w:rPr>
                <w:rFonts w:cstheme="minorHAnsi"/>
                <w:color w:val="000000" w:themeColor="text1"/>
              </w:rPr>
              <w:t>±1.80</w:t>
            </w:r>
          </w:p>
        </w:tc>
        <w:tc>
          <w:tcPr>
            <w:tcW w:w="1057" w:type="dxa"/>
          </w:tcPr>
          <w:p w:rsidR="00752F0F" w:rsidRDefault="00752F0F" w:rsidP="00B318B3">
            <w:pPr>
              <w:spacing w:line="320" w:lineRule="exact"/>
              <w:jc w:val="center"/>
              <w:rPr>
                <w:lang w:val="en-US"/>
              </w:rPr>
            </w:pPr>
            <w:r>
              <w:rPr>
                <w:lang w:val="en-US"/>
              </w:rPr>
              <w:t>0.303</w:t>
            </w:r>
          </w:p>
        </w:tc>
      </w:tr>
    </w:tbl>
    <w:p w:rsidR="00752F0F" w:rsidRDefault="00752F0F" w:rsidP="00752F0F">
      <w:pPr>
        <w:spacing w:line="320" w:lineRule="exact"/>
        <w:rPr>
          <w:lang w:val="en-US"/>
        </w:rPr>
      </w:pPr>
      <w:r>
        <w:rPr>
          <w:lang w:val="en-US"/>
        </w:rPr>
        <w:t xml:space="preserve">Note: Data presented as mean </w:t>
      </w:r>
      <w:r>
        <w:rPr>
          <w:rFonts w:cstheme="minorHAnsi"/>
          <w:lang w:val="en-US"/>
        </w:rPr>
        <w:t xml:space="preserve">± </w:t>
      </w:r>
      <w:r>
        <w:rPr>
          <w:lang w:val="en-US"/>
        </w:rPr>
        <w:t>SD of the marks. P-value of the Mann-Whitney U Test.</w:t>
      </w:r>
    </w:p>
    <w:p w:rsidR="00F84012" w:rsidRDefault="00903F50" w:rsidP="00990976">
      <w:pPr>
        <w:spacing w:line="320" w:lineRule="exact"/>
        <w:jc w:val="both"/>
        <w:rPr>
          <w:rFonts w:ascii="Arial" w:hAnsi="Arial" w:cs="Arial"/>
        </w:rPr>
      </w:pPr>
      <w:r>
        <w:rPr>
          <w:rFonts w:ascii="Arial" w:hAnsi="Arial" w:cs="Arial"/>
        </w:rPr>
        <w:t>A la Taula 5, encara es pot perfilar una mica més a quin perfil d’infants el pr</w:t>
      </w:r>
      <w:r w:rsidR="00F84012">
        <w:rPr>
          <w:rFonts w:ascii="Arial" w:hAnsi="Arial" w:cs="Arial"/>
        </w:rPr>
        <w:t xml:space="preserve">ojecte ha estat capaç de generar més impacte. Per una banda, podem veure com els nens enxaneta milloren 0’27 punts més </w:t>
      </w:r>
      <w:r w:rsidR="00B529A5">
        <w:rPr>
          <w:rFonts w:ascii="Arial" w:hAnsi="Arial" w:cs="Arial"/>
        </w:rPr>
        <w:t xml:space="preserve">de mitjana </w:t>
      </w:r>
      <w:r w:rsidR="00F84012">
        <w:rPr>
          <w:rFonts w:ascii="Arial" w:hAnsi="Arial" w:cs="Arial"/>
        </w:rPr>
        <w:t>que les seves companyes nenes</w:t>
      </w:r>
      <w:r w:rsidR="000D6C43">
        <w:rPr>
          <w:rFonts w:ascii="Arial" w:hAnsi="Arial" w:cs="Arial"/>
        </w:rPr>
        <w:t>, quelcom que es dona a la inversa entre els alumnes no enxaneta</w:t>
      </w:r>
      <w:r w:rsidR="00F84012">
        <w:rPr>
          <w:rFonts w:ascii="Arial" w:hAnsi="Arial" w:cs="Arial"/>
        </w:rPr>
        <w:t>. Si parlem dels orígens nacionals de les mares, veiem que els infants amb mares d’origen marroquí són els que milloren més a</w:t>
      </w:r>
      <w:r w:rsidR="00D47F59">
        <w:rPr>
          <w:rFonts w:ascii="Arial" w:hAnsi="Arial" w:cs="Arial"/>
        </w:rPr>
        <w:t xml:space="preserve"> </w:t>
      </w:r>
      <w:r w:rsidR="00F84012">
        <w:rPr>
          <w:rFonts w:ascii="Arial" w:hAnsi="Arial" w:cs="Arial"/>
        </w:rPr>
        <w:t xml:space="preserve">les proves competencials </w:t>
      </w:r>
      <w:r w:rsidR="00D47F59">
        <w:rPr>
          <w:rFonts w:ascii="Arial" w:hAnsi="Arial" w:cs="Arial"/>
        </w:rPr>
        <w:t xml:space="preserve">al grup enxaneta: </w:t>
      </w:r>
      <w:r w:rsidR="00F84012">
        <w:rPr>
          <w:rFonts w:ascii="Arial" w:hAnsi="Arial" w:cs="Arial"/>
        </w:rPr>
        <w:t>una millora de 0.33 p</w:t>
      </w:r>
      <w:r w:rsidR="00D47F59">
        <w:rPr>
          <w:rFonts w:ascii="Arial" w:hAnsi="Arial" w:cs="Arial"/>
        </w:rPr>
        <w:t xml:space="preserve">unts </w:t>
      </w:r>
      <w:r w:rsidR="00B529A5">
        <w:rPr>
          <w:rFonts w:ascii="Arial" w:hAnsi="Arial" w:cs="Arial"/>
        </w:rPr>
        <w:t xml:space="preserve">de mitjana </w:t>
      </w:r>
      <w:r w:rsidR="00D47F59">
        <w:rPr>
          <w:rFonts w:ascii="Arial" w:hAnsi="Arial" w:cs="Arial"/>
        </w:rPr>
        <w:t>més que els infants amb mar</w:t>
      </w:r>
      <w:r w:rsidR="00F84012">
        <w:rPr>
          <w:rFonts w:ascii="Arial" w:hAnsi="Arial" w:cs="Arial"/>
        </w:rPr>
        <w:t xml:space="preserve">es catalanes i 0’46 </w:t>
      </w:r>
      <w:r w:rsidR="00B529A5">
        <w:rPr>
          <w:rFonts w:ascii="Arial" w:hAnsi="Arial" w:cs="Arial"/>
        </w:rPr>
        <w:t xml:space="preserve">de mitjana </w:t>
      </w:r>
      <w:r w:rsidR="00F84012">
        <w:rPr>
          <w:rFonts w:ascii="Arial" w:hAnsi="Arial" w:cs="Arial"/>
        </w:rPr>
        <w:t>als d’altres orígens. Pel que fa a les feines de</w:t>
      </w:r>
      <w:r w:rsidR="00824D2F">
        <w:rPr>
          <w:rFonts w:ascii="Arial" w:hAnsi="Arial" w:cs="Arial"/>
        </w:rPr>
        <w:t>ls pares</w:t>
      </w:r>
      <w:r w:rsidR="00F84012">
        <w:rPr>
          <w:rFonts w:ascii="Arial" w:hAnsi="Arial" w:cs="Arial"/>
        </w:rPr>
        <w:t xml:space="preserve">, els infants enxaneta que més milloren són aquells </w:t>
      </w:r>
      <w:r w:rsidR="00F84012">
        <w:rPr>
          <w:rFonts w:ascii="Arial" w:hAnsi="Arial" w:cs="Arial"/>
        </w:rPr>
        <w:lastRenderedPageBreak/>
        <w:t xml:space="preserve">amb feines </w:t>
      </w:r>
      <w:r w:rsidR="00824D2F">
        <w:rPr>
          <w:rFonts w:ascii="Arial" w:hAnsi="Arial" w:cs="Arial"/>
        </w:rPr>
        <w:t xml:space="preserve">paternes o </w:t>
      </w:r>
      <w:r w:rsidR="00F84012">
        <w:rPr>
          <w:rFonts w:ascii="Arial" w:hAnsi="Arial" w:cs="Arial"/>
        </w:rPr>
        <w:t xml:space="preserve">maternes no qualificades, quelcom que no es dóna en els no enxaneta. Finalment, molt en la línia dels objectius del projecte exposats abans, els infants amb una </w:t>
      </w:r>
      <w:r w:rsidR="00D47F59">
        <w:rPr>
          <w:rFonts w:ascii="Arial" w:hAnsi="Arial" w:cs="Arial"/>
        </w:rPr>
        <w:t>o poques estanteries</w:t>
      </w:r>
      <w:r w:rsidR="00F84012">
        <w:rPr>
          <w:rFonts w:ascii="Arial" w:hAnsi="Arial" w:cs="Arial"/>
        </w:rPr>
        <w:t xml:space="preserve"> de llibres a casa són els més beneficiats per l’impacte del projecte. Un grup que correspondria als infants amb situacions de </w:t>
      </w:r>
      <w:r w:rsidR="00C35F13">
        <w:rPr>
          <w:rFonts w:ascii="Arial" w:hAnsi="Arial" w:cs="Arial"/>
        </w:rPr>
        <w:t xml:space="preserve">clara </w:t>
      </w:r>
      <w:r w:rsidR="00F84012">
        <w:rPr>
          <w:rFonts w:ascii="Arial" w:hAnsi="Arial" w:cs="Arial"/>
        </w:rPr>
        <w:t xml:space="preserve">llunyania respecte els codis, pedagogies, formes de treball i objectius escolars, però no radicalment allunyats com els que pràcticament no tenen llibres a qui el projecte impacta menys. </w:t>
      </w:r>
      <w:r w:rsidR="00824D2F">
        <w:rPr>
          <w:rFonts w:ascii="Arial" w:hAnsi="Arial" w:cs="Arial"/>
        </w:rPr>
        <w:t xml:space="preserve">Així, </w:t>
      </w:r>
      <w:r w:rsidR="00C35F13">
        <w:rPr>
          <w:rFonts w:ascii="Arial" w:hAnsi="Arial" w:cs="Arial"/>
        </w:rPr>
        <w:t xml:space="preserve">com a conclusió, podem dir que </w:t>
      </w:r>
      <w:r w:rsidR="00824D2F">
        <w:rPr>
          <w:rFonts w:ascii="Arial" w:hAnsi="Arial" w:cs="Arial"/>
        </w:rPr>
        <w:t xml:space="preserve">el perfil amb més </w:t>
      </w:r>
      <w:r w:rsidR="00C35F13">
        <w:rPr>
          <w:rFonts w:ascii="Arial" w:hAnsi="Arial" w:cs="Arial"/>
        </w:rPr>
        <w:t>millora</w:t>
      </w:r>
      <w:r w:rsidR="00824D2F">
        <w:rPr>
          <w:rFonts w:ascii="Arial" w:hAnsi="Arial" w:cs="Arial"/>
        </w:rPr>
        <w:t xml:space="preserve"> seria el dels nens (</w:t>
      </w:r>
      <w:r w:rsidR="00824D2F" w:rsidRPr="00824D2F">
        <w:rPr>
          <w:rFonts w:ascii="Arial" w:hAnsi="Arial" w:cs="Arial"/>
        </w:rPr>
        <w:t xml:space="preserve">diferencia </w:t>
      </w:r>
      <w:r w:rsidR="00824D2F">
        <w:rPr>
          <w:rFonts w:ascii="Arial" w:hAnsi="Arial" w:cs="Arial"/>
        </w:rPr>
        <w:t>s</w:t>
      </w:r>
      <w:r w:rsidR="00824D2F" w:rsidRPr="00824D2F">
        <w:rPr>
          <w:rFonts w:ascii="Arial" w:hAnsi="Arial" w:cs="Arial"/>
        </w:rPr>
        <w:t>ignificativa al 10%)</w:t>
      </w:r>
      <w:r w:rsidR="00824D2F">
        <w:rPr>
          <w:rFonts w:ascii="Arial" w:hAnsi="Arial" w:cs="Arial"/>
        </w:rPr>
        <w:t>,</w:t>
      </w:r>
      <w:r w:rsidR="00824D2F" w:rsidRPr="00824D2F">
        <w:rPr>
          <w:rFonts w:ascii="Arial" w:hAnsi="Arial" w:cs="Arial"/>
        </w:rPr>
        <w:t xml:space="preserve"> amb mare </w:t>
      </w:r>
      <w:r w:rsidR="00824D2F">
        <w:rPr>
          <w:rFonts w:ascii="Arial" w:hAnsi="Arial" w:cs="Arial"/>
        </w:rPr>
        <w:t xml:space="preserve">d’origen </w:t>
      </w:r>
      <w:r w:rsidR="00824D2F" w:rsidRPr="00824D2F">
        <w:rPr>
          <w:rFonts w:ascii="Arial" w:hAnsi="Arial" w:cs="Arial"/>
        </w:rPr>
        <w:t xml:space="preserve">marroquí, pare </w:t>
      </w:r>
      <w:r w:rsidR="00824D2F">
        <w:rPr>
          <w:rFonts w:ascii="Arial" w:hAnsi="Arial" w:cs="Arial"/>
        </w:rPr>
        <w:t xml:space="preserve">i mare feines no qualificades </w:t>
      </w:r>
      <w:r w:rsidR="00824D2F" w:rsidRPr="00824D2F">
        <w:rPr>
          <w:rFonts w:ascii="Arial" w:hAnsi="Arial" w:cs="Arial"/>
        </w:rPr>
        <w:t xml:space="preserve">(routine), </w:t>
      </w:r>
      <w:r w:rsidR="00824D2F">
        <w:rPr>
          <w:rFonts w:ascii="Arial" w:hAnsi="Arial" w:cs="Arial"/>
        </w:rPr>
        <w:t xml:space="preserve">i amb uns quants </w:t>
      </w:r>
      <w:r w:rsidR="00824D2F" w:rsidRPr="00824D2F">
        <w:rPr>
          <w:rFonts w:ascii="Arial" w:hAnsi="Arial" w:cs="Arial"/>
        </w:rPr>
        <w:t>llibres a casa</w:t>
      </w:r>
      <w:r w:rsidR="00824D2F">
        <w:rPr>
          <w:rFonts w:ascii="Arial" w:hAnsi="Arial" w:cs="Arial"/>
        </w:rPr>
        <w:t xml:space="preserve"> (una estanteria). </w:t>
      </w:r>
    </w:p>
    <w:p w:rsidR="0018688F" w:rsidRDefault="0018688F" w:rsidP="0018688F">
      <w:pPr>
        <w:spacing w:after="0" w:line="320" w:lineRule="exact"/>
        <w:rPr>
          <w:lang w:val="en-US"/>
        </w:rPr>
      </w:pPr>
      <w:r>
        <w:rPr>
          <w:lang w:val="en-US"/>
        </w:rPr>
        <w:t xml:space="preserve">Table 5. Difference Pre-Post in the skills standard test for enxaneta and non enxaneta by </w:t>
      </w:r>
      <w:r>
        <w:rPr>
          <w:rStyle w:val="Ttulo10"/>
        </w:rPr>
        <w:t>characteristics</w:t>
      </w:r>
    </w:p>
    <w:tbl>
      <w:tblPr>
        <w:tblStyle w:val="Tablaconcuadrcula"/>
        <w:tblW w:w="0" w:type="auto"/>
        <w:tblLook w:val="04A0" w:firstRow="1" w:lastRow="0" w:firstColumn="1" w:lastColumn="0" w:noHBand="0" w:noVBand="1"/>
      </w:tblPr>
      <w:tblGrid>
        <w:gridCol w:w="2802"/>
        <w:gridCol w:w="1494"/>
        <w:gridCol w:w="1804"/>
        <w:gridCol w:w="1039"/>
      </w:tblGrid>
      <w:tr w:rsidR="0018688F" w:rsidRPr="00303BC7" w:rsidTr="00B318B3">
        <w:tc>
          <w:tcPr>
            <w:tcW w:w="2802" w:type="dxa"/>
          </w:tcPr>
          <w:p w:rsidR="0018688F" w:rsidRPr="00303BC7" w:rsidRDefault="0018688F" w:rsidP="00B318B3">
            <w:pPr>
              <w:spacing w:line="320" w:lineRule="exact"/>
              <w:rPr>
                <w:color w:val="000000" w:themeColor="text1"/>
                <w:lang w:val="en-US"/>
              </w:rPr>
            </w:pPr>
          </w:p>
        </w:tc>
        <w:tc>
          <w:tcPr>
            <w:tcW w:w="1494" w:type="dxa"/>
          </w:tcPr>
          <w:p w:rsidR="0018688F" w:rsidRPr="00303BC7" w:rsidRDefault="0018688F" w:rsidP="00B318B3">
            <w:pPr>
              <w:spacing w:line="320" w:lineRule="exact"/>
              <w:rPr>
                <w:b/>
                <w:color w:val="000000" w:themeColor="text1"/>
              </w:rPr>
            </w:pPr>
            <w:r w:rsidRPr="00303BC7">
              <w:rPr>
                <w:b/>
                <w:color w:val="000000" w:themeColor="text1"/>
              </w:rPr>
              <w:t xml:space="preserve">Enxaneta </w:t>
            </w:r>
          </w:p>
        </w:tc>
        <w:tc>
          <w:tcPr>
            <w:tcW w:w="1804" w:type="dxa"/>
          </w:tcPr>
          <w:p w:rsidR="0018688F" w:rsidRPr="00303BC7" w:rsidRDefault="0018688F" w:rsidP="00B318B3">
            <w:pPr>
              <w:spacing w:line="320" w:lineRule="exact"/>
              <w:rPr>
                <w:b/>
                <w:color w:val="000000" w:themeColor="text1"/>
              </w:rPr>
            </w:pPr>
            <w:r w:rsidRPr="00303BC7">
              <w:rPr>
                <w:b/>
                <w:color w:val="000000" w:themeColor="text1"/>
              </w:rPr>
              <w:t xml:space="preserve">No enxaneta </w:t>
            </w:r>
          </w:p>
        </w:tc>
        <w:tc>
          <w:tcPr>
            <w:tcW w:w="1039" w:type="dxa"/>
          </w:tcPr>
          <w:p w:rsidR="0018688F" w:rsidRPr="00303BC7" w:rsidRDefault="0018688F" w:rsidP="00B318B3">
            <w:pPr>
              <w:spacing w:line="320" w:lineRule="exact"/>
              <w:rPr>
                <w:b/>
                <w:color w:val="000000" w:themeColor="text1"/>
              </w:rPr>
            </w:pPr>
            <w:r w:rsidRPr="00303BC7">
              <w:rPr>
                <w:b/>
                <w:color w:val="000000" w:themeColor="text1"/>
              </w:rPr>
              <w:t>p- value</w:t>
            </w: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b/>
                <w:color w:val="000000" w:themeColor="text1"/>
              </w:rPr>
            </w:pPr>
            <w:r w:rsidRPr="00303BC7">
              <w:rPr>
                <w:b/>
                <w:color w:val="000000" w:themeColor="text1"/>
              </w:rPr>
              <w:t>Gender</w:t>
            </w:r>
          </w:p>
        </w:tc>
        <w:tc>
          <w:tcPr>
            <w:tcW w:w="1494" w:type="dxa"/>
            <w:tcBorders>
              <w:bottom w:val="single" w:sz="4" w:space="0" w:color="auto"/>
            </w:tcBorders>
          </w:tcPr>
          <w:p w:rsidR="0018688F" w:rsidRPr="00303BC7" w:rsidRDefault="0018688F" w:rsidP="00B318B3">
            <w:pPr>
              <w:spacing w:line="320" w:lineRule="exact"/>
              <w:rPr>
                <w:color w:val="000000" w:themeColor="text1"/>
              </w:rPr>
            </w:pPr>
          </w:p>
        </w:tc>
        <w:tc>
          <w:tcPr>
            <w:tcW w:w="1804" w:type="dxa"/>
            <w:tcBorders>
              <w:bottom w:val="single" w:sz="4" w:space="0" w:color="auto"/>
            </w:tcBorders>
          </w:tcPr>
          <w:p w:rsidR="0018688F" w:rsidRPr="00303BC7" w:rsidRDefault="0018688F" w:rsidP="00B318B3">
            <w:pPr>
              <w:spacing w:line="320" w:lineRule="exact"/>
              <w:rPr>
                <w:color w:val="000000" w:themeColor="text1"/>
              </w:rPr>
            </w:pPr>
          </w:p>
        </w:tc>
        <w:tc>
          <w:tcPr>
            <w:tcW w:w="1039" w:type="dxa"/>
            <w:tcBorders>
              <w:bottom w:val="single" w:sz="4" w:space="0" w:color="auto"/>
            </w:tcBorders>
          </w:tcPr>
          <w:p w:rsidR="0018688F" w:rsidRPr="00303BC7" w:rsidRDefault="0018688F" w:rsidP="00B318B3">
            <w:pPr>
              <w:spacing w:line="320" w:lineRule="exact"/>
              <w:rPr>
                <w:color w:val="000000" w:themeColor="text1"/>
              </w:rPr>
            </w:pP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Girls</w:t>
            </w:r>
          </w:p>
        </w:tc>
        <w:tc>
          <w:tcPr>
            <w:tcW w:w="149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0.95</w:t>
            </w:r>
            <w:r>
              <w:rPr>
                <w:rFonts w:cstheme="minorHAnsi"/>
                <w:color w:val="000000" w:themeColor="text1"/>
              </w:rPr>
              <w:t>±2.07</w:t>
            </w:r>
          </w:p>
        </w:tc>
        <w:tc>
          <w:tcPr>
            <w:tcW w:w="180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0.87</w:t>
            </w:r>
            <w:r>
              <w:rPr>
                <w:rFonts w:cstheme="minorHAnsi"/>
                <w:color w:val="000000" w:themeColor="text1"/>
              </w:rPr>
              <w:t>±2.04</w:t>
            </w:r>
          </w:p>
        </w:tc>
        <w:tc>
          <w:tcPr>
            <w:tcW w:w="1039"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0.826</w:t>
            </w:r>
          </w:p>
        </w:tc>
      </w:tr>
      <w:tr w:rsidR="0018688F" w:rsidRPr="00303BC7" w:rsidTr="00B318B3">
        <w:tc>
          <w:tcPr>
            <w:tcW w:w="2802" w:type="dxa"/>
            <w:tcBorders>
              <w:top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Boys</w:t>
            </w:r>
          </w:p>
        </w:tc>
        <w:tc>
          <w:tcPr>
            <w:tcW w:w="149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1.22</w:t>
            </w:r>
            <w:r>
              <w:rPr>
                <w:rFonts w:cstheme="minorHAnsi"/>
                <w:color w:val="000000" w:themeColor="text1"/>
              </w:rPr>
              <w:t>±2.19</w:t>
            </w:r>
          </w:p>
        </w:tc>
        <w:tc>
          <w:tcPr>
            <w:tcW w:w="180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0.73</w:t>
            </w:r>
            <w:r>
              <w:rPr>
                <w:rFonts w:cstheme="minorHAnsi"/>
                <w:color w:val="000000" w:themeColor="text1"/>
              </w:rPr>
              <w:t>±2.00</w:t>
            </w:r>
          </w:p>
        </w:tc>
        <w:tc>
          <w:tcPr>
            <w:tcW w:w="1039"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0.055</w:t>
            </w: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b/>
                <w:color w:val="000000" w:themeColor="text1"/>
              </w:rPr>
            </w:pPr>
            <w:r w:rsidRPr="00303BC7">
              <w:rPr>
                <w:b/>
                <w:color w:val="000000" w:themeColor="text1"/>
              </w:rPr>
              <w:t>Mother Origin</w:t>
            </w:r>
          </w:p>
        </w:tc>
        <w:tc>
          <w:tcPr>
            <w:tcW w:w="1494" w:type="dxa"/>
            <w:tcBorders>
              <w:bottom w:val="single" w:sz="4" w:space="0" w:color="auto"/>
            </w:tcBorders>
          </w:tcPr>
          <w:p w:rsidR="0018688F" w:rsidRPr="00303BC7" w:rsidRDefault="0018688F" w:rsidP="00B318B3">
            <w:pPr>
              <w:spacing w:line="320" w:lineRule="exact"/>
              <w:jc w:val="center"/>
              <w:rPr>
                <w:color w:val="000000" w:themeColor="text1"/>
              </w:rPr>
            </w:pPr>
          </w:p>
        </w:tc>
        <w:tc>
          <w:tcPr>
            <w:tcW w:w="1804" w:type="dxa"/>
            <w:tcBorders>
              <w:bottom w:val="single" w:sz="4" w:space="0" w:color="auto"/>
            </w:tcBorders>
          </w:tcPr>
          <w:p w:rsidR="0018688F" w:rsidRPr="00303BC7" w:rsidRDefault="0018688F" w:rsidP="00B318B3">
            <w:pPr>
              <w:spacing w:line="320" w:lineRule="exact"/>
              <w:jc w:val="center"/>
              <w:rPr>
                <w:color w:val="000000" w:themeColor="text1"/>
              </w:rPr>
            </w:pPr>
          </w:p>
        </w:tc>
        <w:tc>
          <w:tcPr>
            <w:tcW w:w="1039" w:type="dxa"/>
            <w:tcBorders>
              <w:bottom w:val="single" w:sz="4" w:space="0" w:color="auto"/>
            </w:tcBorders>
          </w:tcPr>
          <w:p w:rsidR="0018688F" w:rsidRPr="00303BC7" w:rsidRDefault="0018688F" w:rsidP="00B318B3">
            <w:pPr>
              <w:spacing w:line="320" w:lineRule="exact"/>
              <w:jc w:val="center"/>
              <w:rPr>
                <w:color w:val="000000" w:themeColor="text1"/>
              </w:rPr>
            </w:pP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Catalonia</w:t>
            </w:r>
          </w:p>
        </w:tc>
        <w:tc>
          <w:tcPr>
            <w:tcW w:w="149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0.94</w:t>
            </w:r>
            <w:r>
              <w:rPr>
                <w:rFonts w:cstheme="minorHAnsi"/>
                <w:color w:val="000000" w:themeColor="text1"/>
              </w:rPr>
              <w:t>±2.28</w:t>
            </w:r>
          </w:p>
        </w:tc>
        <w:tc>
          <w:tcPr>
            <w:tcW w:w="180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0.71</w:t>
            </w:r>
            <w:r>
              <w:rPr>
                <w:rFonts w:cstheme="minorHAnsi"/>
                <w:color w:val="000000" w:themeColor="text1"/>
              </w:rPr>
              <w:t>±1.92</w:t>
            </w:r>
          </w:p>
        </w:tc>
        <w:tc>
          <w:tcPr>
            <w:tcW w:w="1039"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0.478</w:t>
            </w:r>
          </w:p>
        </w:tc>
      </w:tr>
      <w:tr w:rsidR="0018688F" w:rsidRPr="00303BC7" w:rsidTr="00B318B3">
        <w:tc>
          <w:tcPr>
            <w:tcW w:w="2802" w:type="dxa"/>
            <w:tcBorders>
              <w:top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 xml:space="preserve">Morocco </w:t>
            </w:r>
          </w:p>
        </w:tc>
        <w:tc>
          <w:tcPr>
            <w:tcW w:w="149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1.27</w:t>
            </w:r>
            <w:r>
              <w:rPr>
                <w:rFonts w:cstheme="minorHAnsi"/>
                <w:color w:val="000000" w:themeColor="text1"/>
              </w:rPr>
              <w:t>±2.11</w:t>
            </w: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1.05</w:t>
            </w:r>
            <w:r>
              <w:rPr>
                <w:rFonts w:cstheme="minorHAnsi"/>
                <w:color w:val="000000" w:themeColor="text1"/>
              </w:rPr>
              <w:t>±2.20</w:t>
            </w: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0.622</w:t>
            </w:r>
          </w:p>
        </w:tc>
      </w:tr>
      <w:tr w:rsidR="0018688F" w:rsidRPr="00303BC7" w:rsidTr="00B318B3">
        <w:tc>
          <w:tcPr>
            <w:tcW w:w="2802" w:type="dxa"/>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Others</w:t>
            </w:r>
          </w:p>
        </w:tc>
        <w:tc>
          <w:tcPr>
            <w:tcW w:w="1494" w:type="dxa"/>
          </w:tcPr>
          <w:p w:rsidR="0018688F" w:rsidRPr="00303BC7" w:rsidRDefault="0018688F" w:rsidP="00B318B3">
            <w:pPr>
              <w:spacing w:line="320" w:lineRule="exact"/>
              <w:jc w:val="center"/>
              <w:rPr>
                <w:color w:val="000000" w:themeColor="text1"/>
              </w:rPr>
            </w:pPr>
            <w:r>
              <w:rPr>
                <w:color w:val="000000" w:themeColor="text1"/>
              </w:rPr>
              <w:t>0.81</w:t>
            </w:r>
            <w:r>
              <w:rPr>
                <w:rFonts w:cstheme="minorHAnsi"/>
                <w:color w:val="000000" w:themeColor="text1"/>
              </w:rPr>
              <w:t>±2.33</w:t>
            </w:r>
          </w:p>
        </w:tc>
        <w:tc>
          <w:tcPr>
            <w:tcW w:w="180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0.85</w:t>
            </w:r>
            <w:r>
              <w:rPr>
                <w:rFonts w:cstheme="minorHAnsi"/>
                <w:color w:val="000000" w:themeColor="text1"/>
              </w:rPr>
              <w:t>±2.05</w:t>
            </w:r>
          </w:p>
        </w:tc>
        <w:tc>
          <w:tcPr>
            <w:tcW w:w="1039"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0.889</w:t>
            </w:r>
          </w:p>
        </w:tc>
      </w:tr>
      <w:tr w:rsidR="0018688F" w:rsidRPr="00303BC7" w:rsidTr="00B318B3">
        <w:tc>
          <w:tcPr>
            <w:tcW w:w="2802" w:type="dxa"/>
          </w:tcPr>
          <w:p w:rsidR="0018688F" w:rsidRPr="00303BC7" w:rsidRDefault="0018688F" w:rsidP="00B318B3">
            <w:pPr>
              <w:spacing w:line="320" w:lineRule="exact"/>
              <w:rPr>
                <w:b/>
                <w:color w:val="000000" w:themeColor="text1"/>
              </w:rPr>
            </w:pPr>
            <w:r w:rsidRPr="00303BC7">
              <w:rPr>
                <w:b/>
                <w:color w:val="000000" w:themeColor="text1"/>
              </w:rPr>
              <w:t xml:space="preserve">Father occupational level </w:t>
            </w:r>
          </w:p>
        </w:tc>
        <w:tc>
          <w:tcPr>
            <w:tcW w:w="1494" w:type="dxa"/>
          </w:tcPr>
          <w:p w:rsidR="0018688F" w:rsidRPr="00303BC7" w:rsidRDefault="0018688F" w:rsidP="00B318B3">
            <w:pPr>
              <w:spacing w:line="320" w:lineRule="exact"/>
              <w:rPr>
                <w:color w:val="000000" w:themeColor="text1"/>
              </w:rPr>
            </w:pPr>
          </w:p>
        </w:tc>
        <w:tc>
          <w:tcPr>
            <w:tcW w:w="1804" w:type="dxa"/>
            <w:tcBorders>
              <w:bottom w:val="single" w:sz="4" w:space="0" w:color="auto"/>
            </w:tcBorders>
          </w:tcPr>
          <w:p w:rsidR="0018688F" w:rsidRPr="00303BC7" w:rsidRDefault="0018688F" w:rsidP="00B318B3">
            <w:pPr>
              <w:spacing w:line="320" w:lineRule="exact"/>
              <w:rPr>
                <w:color w:val="000000" w:themeColor="text1"/>
              </w:rPr>
            </w:pPr>
          </w:p>
        </w:tc>
        <w:tc>
          <w:tcPr>
            <w:tcW w:w="1039" w:type="dxa"/>
            <w:tcBorders>
              <w:bottom w:val="single" w:sz="4" w:space="0" w:color="auto"/>
            </w:tcBorders>
          </w:tcPr>
          <w:p w:rsidR="0018688F" w:rsidRPr="00303BC7" w:rsidRDefault="0018688F" w:rsidP="00B318B3">
            <w:pPr>
              <w:spacing w:line="320" w:lineRule="exact"/>
              <w:rPr>
                <w:color w:val="000000" w:themeColor="text1"/>
              </w:rPr>
            </w:pPr>
          </w:p>
        </w:tc>
      </w:tr>
      <w:tr w:rsidR="0018688F" w:rsidRPr="00303BC7" w:rsidTr="00B318B3">
        <w:tc>
          <w:tcPr>
            <w:tcW w:w="2802" w:type="dxa"/>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 xml:space="preserve">Managerial and professional </w:t>
            </w:r>
          </w:p>
        </w:tc>
        <w:tc>
          <w:tcPr>
            <w:tcW w:w="1494" w:type="dxa"/>
          </w:tcPr>
          <w:p w:rsidR="0018688F" w:rsidRPr="00303BC7" w:rsidRDefault="0018688F" w:rsidP="00B318B3">
            <w:pPr>
              <w:spacing w:line="320" w:lineRule="exact"/>
              <w:jc w:val="center"/>
              <w:rPr>
                <w:color w:val="000000" w:themeColor="text1"/>
              </w:rPr>
            </w:pPr>
            <w:r>
              <w:rPr>
                <w:color w:val="000000" w:themeColor="text1"/>
              </w:rPr>
              <w:t>1.00</w:t>
            </w:r>
            <w:r>
              <w:rPr>
                <w:rFonts w:cstheme="minorHAnsi"/>
                <w:color w:val="000000" w:themeColor="text1"/>
              </w:rPr>
              <w:t>±0.81</w:t>
            </w:r>
          </w:p>
        </w:tc>
        <w:tc>
          <w:tcPr>
            <w:tcW w:w="180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1.06</w:t>
            </w:r>
            <w:r>
              <w:rPr>
                <w:rFonts w:cstheme="minorHAnsi"/>
                <w:color w:val="000000" w:themeColor="text1"/>
              </w:rPr>
              <w:t>±1.77</w:t>
            </w:r>
          </w:p>
        </w:tc>
        <w:tc>
          <w:tcPr>
            <w:tcW w:w="1039"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0.950</w:t>
            </w:r>
          </w:p>
        </w:tc>
      </w:tr>
      <w:tr w:rsidR="0018688F" w:rsidRPr="00303BC7" w:rsidTr="00B318B3">
        <w:tc>
          <w:tcPr>
            <w:tcW w:w="2802" w:type="dxa"/>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Intermediate</w:t>
            </w:r>
          </w:p>
        </w:tc>
        <w:tc>
          <w:tcPr>
            <w:tcW w:w="1494" w:type="dxa"/>
          </w:tcPr>
          <w:p w:rsidR="0018688F" w:rsidRPr="00303BC7" w:rsidRDefault="0018688F" w:rsidP="00B318B3">
            <w:pPr>
              <w:spacing w:line="320" w:lineRule="exact"/>
              <w:jc w:val="center"/>
              <w:rPr>
                <w:color w:val="000000" w:themeColor="text1"/>
              </w:rPr>
            </w:pPr>
            <w:r>
              <w:rPr>
                <w:color w:val="000000" w:themeColor="text1"/>
              </w:rPr>
              <w:t>0.76</w:t>
            </w:r>
            <w:r>
              <w:rPr>
                <w:rFonts w:cstheme="minorHAnsi"/>
                <w:color w:val="000000" w:themeColor="text1"/>
              </w:rPr>
              <w:t>±2.40</w:t>
            </w: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0.61</w:t>
            </w:r>
            <w:r>
              <w:rPr>
                <w:rFonts w:cstheme="minorHAnsi"/>
                <w:color w:val="000000" w:themeColor="text1"/>
              </w:rPr>
              <w:t>±2.01</w:t>
            </w: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0.681</w:t>
            </w:r>
          </w:p>
        </w:tc>
      </w:tr>
      <w:tr w:rsidR="0018688F" w:rsidRPr="00303BC7" w:rsidTr="00B318B3">
        <w:tc>
          <w:tcPr>
            <w:tcW w:w="2802" w:type="dxa"/>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Routine and manual occupations  (and unemployed)</w:t>
            </w:r>
          </w:p>
        </w:tc>
        <w:tc>
          <w:tcPr>
            <w:tcW w:w="1494" w:type="dxa"/>
          </w:tcPr>
          <w:p w:rsidR="0018688F" w:rsidRPr="00303BC7" w:rsidRDefault="0018688F" w:rsidP="00B318B3">
            <w:pPr>
              <w:spacing w:line="320" w:lineRule="exact"/>
              <w:jc w:val="center"/>
              <w:rPr>
                <w:color w:val="000000" w:themeColor="text1"/>
              </w:rPr>
            </w:pPr>
            <w:r>
              <w:rPr>
                <w:color w:val="000000" w:themeColor="text1"/>
              </w:rPr>
              <w:t>1.08</w:t>
            </w:r>
            <w:r>
              <w:rPr>
                <w:rFonts w:cstheme="minorHAnsi"/>
                <w:color w:val="000000" w:themeColor="text1"/>
              </w:rPr>
              <w:t>±2.20</w:t>
            </w:r>
          </w:p>
        </w:tc>
        <w:tc>
          <w:tcPr>
            <w:tcW w:w="180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0.86</w:t>
            </w:r>
            <w:r>
              <w:rPr>
                <w:rFonts w:cstheme="minorHAnsi"/>
                <w:color w:val="000000" w:themeColor="text1"/>
              </w:rPr>
              <w:t>±2.05</w:t>
            </w:r>
          </w:p>
        </w:tc>
        <w:tc>
          <w:tcPr>
            <w:tcW w:w="1039"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0.332</w:t>
            </w: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b/>
                <w:color w:val="000000" w:themeColor="text1"/>
              </w:rPr>
            </w:pPr>
            <w:r w:rsidRPr="00303BC7">
              <w:rPr>
                <w:b/>
                <w:color w:val="000000" w:themeColor="text1"/>
              </w:rPr>
              <w:t>Mother occupational level</w:t>
            </w:r>
          </w:p>
        </w:tc>
        <w:tc>
          <w:tcPr>
            <w:tcW w:w="1494" w:type="dxa"/>
            <w:tcBorders>
              <w:bottom w:val="single" w:sz="4" w:space="0" w:color="auto"/>
            </w:tcBorders>
          </w:tcPr>
          <w:p w:rsidR="0018688F" w:rsidRPr="00303BC7" w:rsidRDefault="0018688F" w:rsidP="00B318B3">
            <w:pPr>
              <w:spacing w:line="320" w:lineRule="exact"/>
              <w:jc w:val="center"/>
              <w:rPr>
                <w:color w:val="000000" w:themeColor="text1"/>
              </w:rPr>
            </w:pPr>
          </w:p>
        </w:tc>
        <w:tc>
          <w:tcPr>
            <w:tcW w:w="1804" w:type="dxa"/>
            <w:tcBorders>
              <w:bottom w:val="single" w:sz="4" w:space="0" w:color="auto"/>
            </w:tcBorders>
          </w:tcPr>
          <w:p w:rsidR="0018688F" w:rsidRPr="00303BC7" w:rsidRDefault="0018688F" w:rsidP="00B318B3">
            <w:pPr>
              <w:spacing w:line="320" w:lineRule="exact"/>
              <w:jc w:val="center"/>
              <w:rPr>
                <w:color w:val="000000" w:themeColor="text1"/>
              </w:rPr>
            </w:pPr>
          </w:p>
        </w:tc>
        <w:tc>
          <w:tcPr>
            <w:tcW w:w="1039" w:type="dxa"/>
            <w:tcBorders>
              <w:bottom w:val="single" w:sz="4" w:space="0" w:color="auto"/>
            </w:tcBorders>
          </w:tcPr>
          <w:p w:rsidR="0018688F" w:rsidRPr="00303BC7" w:rsidRDefault="0018688F" w:rsidP="00B318B3">
            <w:pPr>
              <w:spacing w:line="320" w:lineRule="exact"/>
              <w:jc w:val="center"/>
              <w:rPr>
                <w:color w:val="000000" w:themeColor="text1"/>
              </w:rPr>
            </w:pP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 xml:space="preserve">Managerial and professional </w:t>
            </w:r>
          </w:p>
        </w:tc>
        <w:tc>
          <w:tcPr>
            <w:tcW w:w="149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0.33</w:t>
            </w:r>
            <w:r>
              <w:rPr>
                <w:rFonts w:cstheme="minorHAnsi"/>
                <w:color w:val="000000" w:themeColor="text1"/>
              </w:rPr>
              <w:t>±2.46</w:t>
            </w:r>
          </w:p>
        </w:tc>
        <w:tc>
          <w:tcPr>
            <w:tcW w:w="1804"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0.80</w:t>
            </w:r>
            <w:r>
              <w:rPr>
                <w:rFonts w:cstheme="minorHAnsi"/>
                <w:color w:val="000000" w:themeColor="text1"/>
              </w:rPr>
              <w:t>±1.89</w:t>
            </w:r>
          </w:p>
        </w:tc>
        <w:tc>
          <w:tcPr>
            <w:tcW w:w="1039" w:type="dxa"/>
            <w:tcBorders>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0.339</w:t>
            </w:r>
          </w:p>
        </w:tc>
      </w:tr>
      <w:tr w:rsidR="0018688F" w:rsidRPr="00303BC7" w:rsidTr="00B318B3">
        <w:tc>
          <w:tcPr>
            <w:tcW w:w="2802" w:type="dxa"/>
            <w:tcBorders>
              <w:top w:val="single" w:sz="4" w:space="0" w:color="auto"/>
              <w:bottom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Intermediate</w:t>
            </w:r>
          </w:p>
        </w:tc>
        <w:tc>
          <w:tcPr>
            <w:tcW w:w="149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1.33</w:t>
            </w:r>
            <w:r>
              <w:rPr>
                <w:rFonts w:cstheme="minorHAnsi"/>
                <w:color w:val="000000" w:themeColor="text1"/>
              </w:rPr>
              <w:t>±2.10</w:t>
            </w: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0.74</w:t>
            </w:r>
            <w:r>
              <w:rPr>
                <w:rFonts w:cstheme="minorHAnsi"/>
                <w:color w:val="000000" w:themeColor="text1"/>
              </w:rPr>
              <w:t>±2.08</w:t>
            </w: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0.251</w:t>
            </w:r>
          </w:p>
        </w:tc>
      </w:tr>
      <w:tr w:rsidR="0018688F" w:rsidRPr="00303BC7" w:rsidTr="00B318B3">
        <w:tc>
          <w:tcPr>
            <w:tcW w:w="2802" w:type="dxa"/>
            <w:tcBorders>
              <w:top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Routine and manual occupations  (and unemployed)</w:t>
            </w:r>
          </w:p>
        </w:tc>
        <w:tc>
          <w:tcPr>
            <w:tcW w:w="149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0.99</w:t>
            </w:r>
            <w:r>
              <w:rPr>
                <w:rFonts w:cstheme="minorHAnsi"/>
                <w:color w:val="000000" w:themeColor="text1"/>
              </w:rPr>
              <w:t>±2.26</w:t>
            </w: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0.81</w:t>
            </w:r>
            <w:r>
              <w:rPr>
                <w:rFonts w:cstheme="minorHAnsi"/>
                <w:color w:val="000000" w:themeColor="text1"/>
              </w:rPr>
              <w:t>±2.01</w:t>
            </w: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0.336</w:t>
            </w:r>
          </w:p>
        </w:tc>
      </w:tr>
      <w:tr w:rsidR="0018688F" w:rsidRPr="00303BC7" w:rsidTr="00B318B3">
        <w:trPr>
          <w:trHeight w:val="216"/>
        </w:trPr>
        <w:tc>
          <w:tcPr>
            <w:tcW w:w="2802" w:type="dxa"/>
            <w:tcBorders>
              <w:bottom w:val="single" w:sz="4" w:space="0" w:color="auto"/>
            </w:tcBorders>
          </w:tcPr>
          <w:p w:rsidR="0018688F" w:rsidRPr="00303BC7" w:rsidRDefault="0018688F" w:rsidP="00B318B3">
            <w:pPr>
              <w:spacing w:line="320" w:lineRule="exact"/>
              <w:rPr>
                <w:b/>
                <w:color w:val="000000" w:themeColor="text1"/>
                <w:sz w:val="18"/>
                <w:szCs w:val="18"/>
              </w:rPr>
            </w:pPr>
            <w:r w:rsidRPr="00303BC7">
              <w:rPr>
                <w:b/>
                <w:color w:val="000000" w:themeColor="text1"/>
              </w:rPr>
              <w:t>Books in the household</w:t>
            </w:r>
          </w:p>
        </w:tc>
        <w:tc>
          <w:tcPr>
            <w:tcW w:w="1494" w:type="dxa"/>
            <w:tcBorders>
              <w:bottom w:val="single" w:sz="4" w:space="0" w:color="auto"/>
            </w:tcBorders>
          </w:tcPr>
          <w:p w:rsidR="0018688F" w:rsidRPr="00303BC7" w:rsidRDefault="0018688F" w:rsidP="00B318B3">
            <w:pPr>
              <w:spacing w:line="320" w:lineRule="exact"/>
              <w:jc w:val="center"/>
              <w:rPr>
                <w:color w:val="000000" w:themeColor="text1"/>
              </w:rPr>
            </w:pP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p>
        </w:tc>
      </w:tr>
      <w:tr w:rsidR="0018688F" w:rsidRPr="00303BC7" w:rsidTr="00B318B3">
        <w:tc>
          <w:tcPr>
            <w:tcW w:w="2802" w:type="dxa"/>
            <w:tcBorders>
              <w:bottom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Without or very few</w:t>
            </w:r>
          </w:p>
        </w:tc>
        <w:tc>
          <w:tcPr>
            <w:tcW w:w="149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1.02</w:t>
            </w:r>
            <w:r>
              <w:rPr>
                <w:rFonts w:cstheme="minorHAnsi"/>
                <w:color w:val="000000" w:themeColor="text1"/>
              </w:rPr>
              <w:t>±2.11</w:t>
            </w: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0.72</w:t>
            </w:r>
            <w:r>
              <w:rPr>
                <w:rFonts w:cstheme="minorHAnsi"/>
                <w:color w:val="000000" w:themeColor="text1"/>
              </w:rPr>
              <w:t>±1.99</w:t>
            </w: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0.218</w:t>
            </w:r>
          </w:p>
        </w:tc>
      </w:tr>
      <w:tr w:rsidR="0018688F" w:rsidRPr="00303BC7" w:rsidTr="00B318B3">
        <w:tc>
          <w:tcPr>
            <w:tcW w:w="2802" w:type="dxa"/>
            <w:tcBorders>
              <w:top w:val="single" w:sz="4" w:space="0" w:color="auto"/>
              <w:bottom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One bookcases</w:t>
            </w:r>
          </w:p>
        </w:tc>
        <w:tc>
          <w:tcPr>
            <w:tcW w:w="149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1.31</w:t>
            </w:r>
            <w:r>
              <w:rPr>
                <w:rFonts w:cstheme="minorHAnsi"/>
                <w:color w:val="000000" w:themeColor="text1"/>
              </w:rPr>
              <w:t>±2.31</w:t>
            </w:r>
          </w:p>
        </w:tc>
        <w:tc>
          <w:tcPr>
            <w:tcW w:w="1804"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0.89</w:t>
            </w:r>
            <w:r>
              <w:rPr>
                <w:rFonts w:cstheme="minorHAnsi"/>
                <w:color w:val="000000" w:themeColor="text1"/>
              </w:rPr>
              <w:t>±2.09</w:t>
            </w:r>
          </w:p>
        </w:tc>
        <w:tc>
          <w:tcPr>
            <w:tcW w:w="1039" w:type="dxa"/>
            <w:tcBorders>
              <w:top w:val="single" w:sz="4" w:space="0" w:color="auto"/>
              <w:bottom w:val="single" w:sz="4" w:space="0" w:color="auto"/>
            </w:tcBorders>
          </w:tcPr>
          <w:p w:rsidR="0018688F" w:rsidRPr="00303BC7" w:rsidRDefault="0018688F" w:rsidP="00B318B3">
            <w:pPr>
              <w:spacing w:line="320" w:lineRule="exact"/>
              <w:jc w:val="center"/>
              <w:rPr>
                <w:color w:val="000000" w:themeColor="text1"/>
              </w:rPr>
            </w:pPr>
            <w:r>
              <w:rPr>
                <w:color w:val="000000" w:themeColor="text1"/>
              </w:rPr>
              <w:t>0.229</w:t>
            </w:r>
          </w:p>
        </w:tc>
      </w:tr>
      <w:tr w:rsidR="0018688F" w:rsidRPr="00303BC7" w:rsidTr="00B318B3">
        <w:tc>
          <w:tcPr>
            <w:tcW w:w="2802" w:type="dxa"/>
            <w:tcBorders>
              <w:top w:val="single" w:sz="4" w:space="0" w:color="auto"/>
            </w:tcBorders>
          </w:tcPr>
          <w:p w:rsidR="0018688F" w:rsidRPr="00303BC7" w:rsidRDefault="0018688F" w:rsidP="00B318B3">
            <w:pPr>
              <w:spacing w:line="320" w:lineRule="exact"/>
              <w:rPr>
                <w:i/>
                <w:color w:val="000000" w:themeColor="text1"/>
                <w:sz w:val="18"/>
                <w:szCs w:val="18"/>
              </w:rPr>
            </w:pPr>
            <w:r w:rsidRPr="00303BC7">
              <w:rPr>
                <w:i/>
                <w:color w:val="000000" w:themeColor="text1"/>
                <w:sz w:val="18"/>
                <w:szCs w:val="18"/>
              </w:rPr>
              <w:t>Two or more bookcases</w:t>
            </w:r>
          </w:p>
        </w:tc>
        <w:tc>
          <w:tcPr>
            <w:tcW w:w="149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1.11</w:t>
            </w:r>
            <w:r>
              <w:rPr>
                <w:rFonts w:cstheme="minorHAnsi"/>
                <w:color w:val="000000" w:themeColor="text1"/>
              </w:rPr>
              <w:t>±2.24</w:t>
            </w:r>
          </w:p>
        </w:tc>
        <w:tc>
          <w:tcPr>
            <w:tcW w:w="1804"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0.81</w:t>
            </w:r>
            <w:r>
              <w:rPr>
                <w:rFonts w:cstheme="minorHAnsi"/>
                <w:color w:val="000000" w:themeColor="text1"/>
              </w:rPr>
              <w:t>±1.93</w:t>
            </w:r>
          </w:p>
        </w:tc>
        <w:tc>
          <w:tcPr>
            <w:tcW w:w="1039" w:type="dxa"/>
            <w:tcBorders>
              <w:top w:val="single" w:sz="4" w:space="0" w:color="auto"/>
            </w:tcBorders>
          </w:tcPr>
          <w:p w:rsidR="0018688F" w:rsidRPr="00303BC7" w:rsidRDefault="0018688F" w:rsidP="00B318B3">
            <w:pPr>
              <w:spacing w:line="320" w:lineRule="exact"/>
              <w:jc w:val="center"/>
              <w:rPr>
                <w:color w:val="000000" w:themeColor="text1"/>
              </w:rPr>
            </w:pPr>
            <w:r>
              <w:rPr>
                <w:color w:val="000000" w:themeColor="text1"/>
              </w:rPr>
              <w:t>0.350</w:t>
            </w:r>
          </w:p>
        </w:tc>
      </w:tr>
    </w:tbl>
    <w:p w:rsidR="0018688F" w:rsidRPr="0042139D" w:rsidRDefault="0018688F" w:rsidP="0018688F">
      <w:pPr>
        <w:spacing w:line="320" w:lineRule="exact"/>
        <w:jc w:val="both"/>
      </w:pPr>
      <w:r>
        <w:rPr>
          <w:lang w:val="en-US"/>
        </w:rPr>
        <w:t xml:space="preserve">Note: Data presented as mean </w:t>
      </w:r>
      <w:r>
        <w:rPr>
          <w:rFonts w:cstheme="minorHAnsi"/>
          <w:lang w:val="en-US"/>
        </w:rPr>
        <w:t xml:space="preserve">± </w:t>
      </w:r>
      <w:r>
        <w:rPr>
          <w:lang w:val="en-US"/>
        </w:rPr>
        <w:t xml:space="preserve">SD of the marks. P-value of the Mann-Whitney U Test. </w:t>
      </w:r>
    </w:p>
    <w:p w:rsidR="00752F0F" w:rsidRDefault="00D0747A" w:rsidP="001E7420">
      <w:pPr>
        <w:spacing w:line="320" w:lineRule="exact"/>
        <w:jc w:val="both"/>
        <w:rPr>
          <w:rFonts w:ascii="Arial" w:hAnsi="Arial" w:cs="Arial"/>
        </w:rPr>
      </w:pPr>
      <w:r>
        <w:rPr>
          <w:rFonts w:ascii="Arial" w:hAnsi="Arial" w:cs="Arial"/>
        </w:rPr>
        <w:t>De manera general, a</w:t>
      </w:r>
      <w:r w:rsidR="0018688F">
        <w:rPr>
          <w:rFonts w:ascii="Arial" w:hAnsi="Arial" w:cs="Arial"/>
        </w:rPr>
        <w:t xml:space="preserve"> l’hora d’analitzar els resultats, veiem una contradicció clara. Per una banda, els infants enxaneta, especialment si són de year 2, nois, amb pares d’origen marroquí i amb feines manuals, obtenen una millora en les proves competencials que els seus companys no enxaneta (grup control). Però per altra banda, aquestes millores en les proves competencials no </w:t>
      </w:r>
      <w:r w:rsidR="00A65B6C">
        <w:rPr>
          <w:rFonts w:ascii="Arial" w:hAnsi="Arial" w:cs="Arial"/>
        </w:rPr>
        <w:t xml:space="preserve">semblen </w:t>
      </w:r>
      <w:r w:rsidR="0018688F">
        <w:rPr>
          <w:rFonts w:ascii="Arial" w:hAnsi="Arial" w:cs="Arial"/>
        </w:rPr>
        <w:t>repercut</w:t>
      </w:r>
      <w:r w:rsidR="00A65B6C">
        <w:rPr>
          <w:rFonts w:ascii="Arial" w:hAnsi="Arial" w:cs="Arial"/>
        </w:rPr>
        <w:t>ir</w:t>
      </w:r>
      <w:r w:rsidR="0018688F">
        <w:rPr>
          <w:rFonts w:ascii="Arial" w:hAnsi="Arial" w:cs="Arial"/>
        </w:rPr>
        <w:t xml:space="preserve"> en la millora de les notes que l’escola posa. </w:t>
      </w:r>
      <w:r w:rsidR="00A65B6C">
        <w:rPr>
          <w:rFonts w:ascii="Arial" w:hAnsi="Arial" w:cs="Arial"/>
        </w:rPr>
        <w:t xml:space="preserve">Unes notes en les que els infants enxaneta milloren clarament menys que els no enxaneta. </w:t>
      </w:r>
      <w:r w:rsidR="00F84012">
        <w:rPr>
          <w:rFonts w:ascii="Arial" w:hAnsi="Arial" w:cs="Arial"/>
        </w:rPr>
        <w:t xml:space="preserve">Segons la nostra opinió, que caldrà contrastar amb noves anàlisis dels resultats que el segon any de projecte ens proporcionarà, </w:t>
      </w:r>
      <w:r w:rsidR="00A65B6C">
        <w:rPr>
          <w:rFonts w:ascii="Arial" w:hAnsi="Arial" w:cs="Arial"/>
        </w:rPr>
        <w:t xml:space="preserve">aquesta contradicció </w:t>
      </w:r>
      <w:r>
        <w:rPr>
          <w:rFonts w:ascii="Arial" w:hAnsi="Arial" w:cs="Arial"/>
        </w:rPr>
        <w:t xml:space="preserve">té a </w:t>
      </w:r>
      <w:r>
        <w:rPr>
          <w:rFonts w:ascii="Arial" w:hAnsi="Arial" w:cs="Arial"/>
        </w:rPr>
        <w:lastRenderedPageBreak/>
        <w:t xml:space="preserve">veure amb </w:t>
      </w:r>
      <w:r w:rsidR="00D97B35">
        <w:rPr>
          <w:rFonts w:ascii="Arial" w:hAnsi="Arial" w:cs="Arial"/>
        </w:rPr>
        <w:t xml:space="preserve">dos elements. Un, que l’escola segueix centrada en treballar des de la perspectiva de continguts i no des de les competències. Així, les notes tenen molt a veure amb resultats de proves sobre continguts explicats a classe </w:t>
      </w:r>
      <w:r w:rsidR="00A65B6C">
        <w:rPr>
          <w:rFonts w:ascii="Arial" w:hAnsi="Arial" w:cs="Arial"/>
        </w:rPr>
        <w:t>i</w:t>
      </w:r>
      <w:r w:rsidR="00D97B35">
        <w:rPr>
          <w:rFonts w:ascii="Arial" w:hAnsi="Arial" w:cs="Arial"/>
        </w:rPr>
        <w:t xml:space="preserve"> molt poc amb la capacitat dels infants d’utilitzar de manera autònoma i en contextos diversos, els aprenentatges adquirits. </w:t>
      </w:r>
      <w:r w:rsidR="00A65B6C">
        <w:rPr>
          <w:rFonts w:ascii="Arial" w:hAnsi="Arial" w:cs="Arial"/>
        </w:rPr>
        <w:t>A més, les notes també tenen a veure amb altres elements com el comportament, l’actitud, etc. que no es mesuren en els resultats de les proves competencials. E</w:t>
      </w:r>
      <w:r w:rsidR="00D97B35">
        <w:rPr>
          <w:rFonts w:ascii="Arial" w:hAnsi="Arial" w:cs="Arial"/>
        </w:rPr>
        <w:t xml:space="preserve">n segon terme, </w:t>
      </w:r>
      <w:r w:rsidR="00A65B6C">
        <w:rPr>
          <w:rFonts w:ascii="Arial" w:hAnsi="Arial" w:cs="Arial"/>
        </w:rPr>
        <w:t xml:space="preserve">trobem </w:t>
      </w:r>
      <w:r>
        <w:rPr>
          <w:rFonts w:ascii="Arial" w:hAnsi="Arial" w:cs="Arial"/>
        </w:rPr>
        <w:t xml:space="preserve">el tema </w:t>
      </w:r>
      <w:r w:rsidR="00D97B35">
        <w:rPr>
          <w:rFonts w:ascii="Arial" w:hAnsi="Arial" w:cs="Arial"/>
        </w:rPr>
        <w:t xml:space="preserve">clau </w:t>
      </w:r>
      <w:r>
        <w:rPr>
          <w:rFonts w:ascii="Arial" w:hAnsi="Arial" w:cs="Arial"/>
        </w:rPr>
        <w:t>de les expectatives</w:t>
      </w:r>
      <w:r w:rsidR="00824D2F">
        <w:rPr>
          <w:rFonts w:ascii="Arial" w:hAnsi="Arial" w:cs="Arial"/>
        </w:rPr>
        <w:t xml:space="preserve"> diferenciades per classe i origen</w:t>
      </w:r>
      <w:r>
        <w:rPr>
          <w:rFonts w:ascii="Arial" w:hAnsi="Arial" w:cs="Arial"/>
        </w:rPr>
        <w:t xml:space="preserve">. </w:t>
      </w:r>
      <w:r w:rsidR="00824D2F">
        <w:rPr>
          <w:rFonts w:ascii="Arial" w:hAnsi="Arial" w:cs="Arial"/>
        </w:rPr>
        <w:t xml:space="preserve">Són moltes les recerques (Feito 2003, Nusche 2009, Portes et al. 2010, Ballestín 2016, etc.) que corroboren el que </w:t>
      </w:r>
      <w:r w:rsidR="00A65B6C">
        <w:rPr>
          <w:rFonts w:ascii="Arial" w:hAnsi="Arial" w:cs="Arial"/>
        </w:rPr>
        <w:t xml:space="preserve">per exemple </w:t>
      </w:r>
      <w:r w:rsidR="00824D2F">
        <w:rPr>
          <w:rFonts w:ascii="Arial" w:hAnsi="Arial" w:cs="Arial"/>
        </w:rPr>
        <w:t>Dinne and Gazeley (2008, 461) destaquen:</w:t>
      </w:r>
    </w:p>
    <w:p w:rsidR="00315344" w:rsidRDefault="00824D2F" w:rsidP="001E7420">
      <w:pPr>
        <w:spacing w:line="320" w:lineRule="exact"/>
        <w:jc w:val="both"/>
        <w:rPr>
          <w:rFonts w:ascii="Arial" w:hAnsi="Arial" w:cs="Arial"/>
        </w:rPr>
      </w:pPr>
      <w:r>
        <w:rPr>
          <w:rFonts w:ascii="Arial" w:hAnsi="Arial" w:cs="Arial"/>
        </w:rPr>
        <w:t>“</w:t>
      </w:r>
      <w:r w:rsidR="00315344" w:rsidRPr="00824D2F">
        <w:rPr>
          <w:rFonts w:ascii="Arial" w:hAnsi="Arial" w:cs="Arial"/>
        </w:rPr>
        <w:t>Our analysis shows how teachers’ identifications of underachieving pupils overlapped with, and were informed by, their tacit understanding of pupils’ social class position. While many teachers resisted the influence of social class, they used stereotypes to justify their practice and</w:t>
      </w:r>
      <w:r w:rsidR="00315344" w:rsidRPr="00824D2F">
        <w:t> </w:t>
      </w:r>
      <w:r w:rsidR="00315344" w:rsidRPr="00824D2F">
        <w:rPr>
          <w:rFonts w:ascii="Arial" w:hAnsi="Arial" w:cs="Arial"/>
        </w:rPr>
        <w:t>expectations, positioning pupils within educational and o</w:t>
      </w:r>
      <w:r>
        <w:rPr>
          <w:rFonts w:ascii="Arial" w:hAnsi="Arial" w:cs="Arial"/>
        </w:rPr>
        <w:t>ccupational hierarchies”</w:t>
      </w:r>
    </w:p>
    <w:p w:rsidR="00824D2F" w:rsidRDefault="00824D2F" w:rsidP="00AD5743">
      <w:pPr>
        <w:spacing w:line="320" w:lineRule="exact"/>
        <w:jc w:val="both"/>
        <w:rPr>
          <w:rFonts w:ascii="Arial" w:hAnsi="Arial" w:cs="Arial"/>
        </w:rPr>
      </w:pPr>
      <w:r>
        <w:rPr>
          <w:rFonts w:ascii="Arial" w:hAnsi="Arial" w:cs="Arial"/>
        </w:rPr>
        <w:t xml:space="preserve">Així, creiem que mentre que en les proves competencials, els infants </w:t>
      </w:r>
      <w:r w:rsidR="00D01D67">
        <w:rPr>
          <w:rFonts w:ascii="Arial" w:hAnsi="Arial" w:cs="Arial"/>
        </w:rPr>
        <w:t>interaccionen</w:t>
      </w:r>
      <w:r>
        <w:rPr>
          <w:rFonts w:ascii="Arial" w:hAnsi="Arial" w:cs="Arial"/>
        </w:rPr>
        <w:t xml:space="preserve"> directament amb els exercicis, les notes estan altament mediades per les expectatives diferenciades i desiguals cap al grup d’infants amb les notes més baixes del grup. Les mestres, veuen i viuen aquests infants com a llunyans de la cultura, el llenguatge, els interessos, les dinàmiques... escolars (Bernstein 1973a) i per tant els situen com a “mals alumnes”. Un tipus d’expectativa difícil de combatre des d’un projecte que, malgrat la seva </w:t>
      </w:r>
      <w:r w:rsidR="00756948">
        <w:rPr>
          <w:rFonts w:ascii="Arial" w:hAnsi="Arial" w:cs="Arial"/>
        </w:rPr>
        <w:t>connexió</w:t>
      </w:r>
      <w:r>
        <w:rPr>
          <w:rFonts w:ascii="Arial" w:hAnsi="Arial" w:cs="Arial"/>
        </w:rPr>
        <w:t xml:space="preserve"> amb el temari escolar, els deures, etc., no s’implementa dins de la classe i no implica </w:t>
      </w:r>
      <w:r w:rsidR="00A65B6C">
        <w:rPr>
          <w:rFonts w:ascii="Arial" w:hAnsi="Arial" w:cs="Arial"/>
        </w:rPr>
        <w:t>un</w:t>
      </w:r>
      <w:r>
        <w:rPr>
          <w:rFonts w:ascii="Arial" w:hAnsi="Arial" w:cs="Arial"/>
        </w:rPr>
        <w:t xml:space="preserve"> contacte directe </w:t>
      </w:r>
      <w:r w:rsidR="00A65B6C">
        <w:rPr>
          <w:rFonts w:ascii="Arial" w:hAnsi="Arial" w:cs="Arial"/>
        </w:rPr>
        <w:t xml:space="preserve">i habitual </w:t>
      </w:r>
      <w:r>
        <w:rPr>
          <w:rFonts w:ascii="Arial" w:hAnsi="Arial" w:cs="Arial"/>
        </w:rPr>
        <w:t xml:space="preserve">amb la mestra. Per tant, com a hipòtesi a ser explorada els següents cursos, veiem que </w:t>
      </w:r>
      <w:r w:rsidR="00E91EFE">
        <w:rPr>
          <w:rFonts w:ascii="Arial" w:hAnsi="Arial" w:cs="Arial"/>
        </w:rPr>
        <w:t>l’</w:t>
      </w:r>
      <w:r>
        <w:rPr>
          <w:rFonts w:ascii="Arial" w:hAnsi="Arial" w:cs="Arial"/>
        </w:rPr>
        <w:t>enxaneta no ha estat capaç de generar ponts entre infants – famílies</w:t>
      </w:r>
      <w:r w:rsidR="00E91EFE">
        <w:rPr>
          <w:rFonts w:ascii="Arial" w:hAnsi="Arial" w:cs="Arial"/>
        </w:rPr>
        <w:t>, mentor</w:t>
      </w:r>
      <w:r>
        <w:rPr>
          <w:rFonts w:ascii="Arial" w:hAnsi="Arial" w:cs="Arial"/>
        </w:rPr>
        <w:t xml:space="preserve"> i mestra</w:t>
      </w:r>
      <w:r w:rsidR="00756948">
        <w:rPr>
          <w:rFonts w:ascii="Arial" w:hAnsi="Arial" w:cs="Arial"/>
        </w:rPr>
        <w:t xml:space="preserve"> que trenquessin aquestes llunyanies i expectatives desiguals</w:t>
      </w:r>
      <w:r>
        <w:rPr>
          <w:rFonts w:ascii="Arial" w:hAnsi="Arial" w:cs="Arial"/>
        </w:rPr>
        <w:t xml:space="preserve">. Mentre si que ha estat capaç de generar-los </w:t>
      </w:r>
      <w:r w:rsidR="00756948">
        <w:rPr>
          <w:rFonts w:ascii="Arial" w:hAnsi="Arial" w:cs="Arial"/>
        </w:rPr>
        <w:t xml:space="preserve">en els propis infants i famílies </w:t>
      </w:r>
      <w:r w:rsidR="002056D3">
        <w:rPr>
          <w:rFonts w:ascii="Arial" w:hAnsi="Arial" w:cs="Arial"/>
        </w:rPr>
        <w:t xml:space="preserve">que, partint de situacions de desafecció escolar, han aconseguit </w:t>
      </w:r>
      <w:r w:rsidR="00E91EFE">
        <w:rPr>
          <w:rFonts w:ascii="Arial" w:hAnsi="Arial" w:cs="Arial"/>
        </w:rPr>
        <w:t>a través del</w:t>
      </w:r>
      <w:r w:rsidR="002056D3">
        <w:rPr>
          <w:rFonts w:ascii="Arial" w:hAnsi="Arial" w:cs="Arial"/>
        </w:rPr>
        <w:t xml:space="preserve"> projecte, millorar més que els seus companys no enxaneta</w:t>
      </w:r>
      <w:r w:rsidR="00E91EFE">
        <w:rPr>
          <w:rFonts w:ascii="Arial" w:hAnsi="Arial" w:cs="Arial"/>
        </w:rPr>
        <w:t xml:space="preserve"> en les proves competencials</w:t>
      </w:r>
      <w:r w:rsidR="002056D3">
        <w:rPr>
          <w:rFonts w:ascii="Arial" w:hAnsi="Arial" w:cs="Arial"/>
        </w:rPr>
        <w:t xml:space="preserve">, </w:t>
      </w:r>
      <w:r w:rsidR="00E91EFE">
        <w:rPr>
          <w:rFonts w:ascii="Arial" w:hAnsi="Arial" w:cs="Arial"/>
        </w:rPr>
        <w:t xml:space="preserve">tot i partir de </w:t>
      </w:r>
      <w:r w:rsidR="002056D3">
        <w:rPr>
          <w:rFonts w:ascii="Arial" w:hAnsi="Arial" w:cs="Arial"/>
        </w:rPr>
        <w:t xml:space="preserve">situacions escolars </w:t>
      </w:r>
      <w:r w:rsidR="00E91EFE">
        <w:rPr>
          <w:rFonts w:ascii="Arial" w:hAnsi="Arial" w:cs="Arial"/>
        </w:rPr>
        <w:t xml:space="preserve">pitjors. </w:t>
      </w:r>
      <w:r w:rsidR="002056D3">
        <w:rPr>
          <w:rFonts w:ascii="Arial" w:hAnsi="Arial" w:cs="Arial"/>
        </w:rPr>
        <w:t xml:space="preserve"> </w:t>
      </w:r>
    </w:p>
    <w:p w:rsidR="008550AA" w:rsidRDefault="008550AA" w:rsidP="00EA70DC">
      <w:pPr>
        <w:spacing w:line="320" w:lineRule="exact"/>
        <w:jc w:val="both"/>
      </w:pPr>
    </w:p>
    <w:p w:rsidR="00490D50" w:rsidRPr="00490D50" w:rsidRDefault="00490D50" w:rsidP="00EA70DC">
      <w:pPr>
        <w:pStyle w:val="Prrafodelista"/>
        <w:numPr>
          <w:ilvl w:val="0"/>
          <w:numId w:val="1"/>
        </w:numPr>
        <w:spacing w:line="320" w:lineRule="exact"/>
        <w:jc w:val="both"/>
        <w:rPr>
          <w:rFonts w:ascii="Arial" w:hAnsi="Arial" w:cs="Arial"/>
          <w:b/>
        </w:rPr>
      </w:pPr>
      <w:r w:rsidRPr="00490D50">
        <w:rPr>
          <w:rFonts w:ascii="Arial" w:hAnsi="Arial" w:cs="Arial"/>
          <w:b/>
        </w:rPr>
        <w:t>Conclusions, limitacions i noves vies de recerca</w:t>
      </w:r>
    </w:p>
    <w:p w:rsidR="00490D50" w:rsidRDefault="00651A01" w:rsidP="001451F9">
      <w:pPr>
        <w:spacing w:line="320" w:lineRule="exact"/>
        <w:jc w:val="both"/>
        <w:rPr>
          <w:rFonts w:ascii="Arial" w:hAnsi="Arial" w:cs="Arial"/>
        </w:rPr>
      </w:pPr>
      <w:r>
        <w:rPr>
          <w:rFonts w:ascii="Arial" w:hAnsi="Arial" w:cs="Arial"/>
        </w:rPr>
        <w:t>El projecte e</w:t>
      </w:r>
      <w:r w:rsidR="001451F9" w:rsidRPr="001451F9">
        <w:rPr>
          <w:rFonts w:ascii="Arial" w:hAnsi="Arial" w:cs="Arial"/>
        </w:rPr>
        <w:t xml:space="preserve">nxaneta, amb el seu focus teòric i metodològic en </w:t>
      </w:r>
      <w:r w:rsidR="00535BD0">
        <w:rPr>
          <w:rFonts w:ascii="Arial" w:hAnsi="Arial" w:cs="Arial"/>
        </w:rPr>
        <w:t>construir</w:t>
      </w:r>
      <w:r w:rsidR="001451F9" w:rsidRPr="001451F9">
        <w:rPr>
          <w:rFonts w:ascii="Arial" w:hAnsi="Arial" w:cs="Arial"/>
        </w:rPr>
        <w:t xml:space="preserve"> pont</w:t>
      </w:r>
      <w:r w:rsidR="00535BD0">
        <w:rPr>
          <w:rFonts w:ascii="Arial" w:hAnsi="Arial" w:cs="Arial"/>
        </w:rPr>
        <w:t>s</w:t>
      </w:r>
      <w:r w:rsidR="001451F9" w:rsidRPr="001451F9">
        <w:rPr>
          <w:rFonts w:ascii="Arial" w:hAnsi="Arial" w:cs="Arial"/>
        </w:rPr>
        <w:t xml:space="preserve"> entre codis</w:t>
      </w:r>
      <w:r w:rsidR="00535BD0">
        <w:rPr>
          <w:rFonts w:ascii="Arial" w:hAnsi="Arial" w:cs="Arial"/>
        </w:rPr>
        <w:t>,</w:t>
      </w:r>
      <w:r w:rsidR="001451F9" w:rsidRPr="001451F9">
        <w:rPr>
          <w:rFonts w:ascii="Arial" w:hAnsi="Arial" w:cs="Arial"/>
        </w:rPr>
        <w:t xml:space="preserve"> pedagogies </w:t>
      </w:r>
      <w:r w:rsidR="00535BD0">
        <w:rPr>
          <w:rFonts w:ascii="Arial" w:hAnsi="Arial" w:cs="Arial"/>
        </w:rPr>
        <w:t xml:space="preserve">i llenguatges </w:t>
      </w:r>
      <w:r w:rsidR="001451F9" w:rsidRPr="001451F9">
        <w:rPr>
          <w:rFonts w:ascii="Arial" w:hAnsi="Arial" w:cs="Arial"/>
        </w:rPr>
        <w:t xml:space="preserve">escolars i familiars a través de les pedagogies mixtes; d’esdevenir un “second site” per als infants; </w:t>
      </w:r>
      <w:r w:rsidR="00535BD0">
        <w:rPr>
          <w:rFonts w:ascii="Arial" w:hAnsi="Arial" w:cs="Arial"/>
        </w:rPr>
        <w:t xml:space="preserve">de treballar amb un </w:t>
      </w:r>
      <w:r w:rsidR="001451F9" w:rsidRPr="001451F9">
        <w:rPr>
          <w:rFonts w:ascii="Arial" w:hAnsi="Arial" w:cs="Arial"/>
        </w:rPr>
        <w:t>d’un pacing m</w:t>
      </w:r>
      <w:r>
        <w:rPr>
          <w:rFonts w:ascii="Arial" w:hAnsi="Arial" w:cs="Arial"/>
        </w:rPr>
        <w:t xml:space="preserve">és tranquil; </w:t>
      </w:r>
      <w:r w:rsidR="00535BD0">
        <w:rPr>
          <w:rFonts w:ascii="Arial" w:hAnsi="Arial" w:cs="Arial"/>
        </w:rPr>
        <w:t xml:space="preserve">i buscant </w:t>
      </w:r>
      <w:r>
        <w:rPr>
          <w:rFonts w:ascii="Arial" w:hAnsi="Arial" w:cs="Arial"/>
        </w:rPr>
        <w:t>d’</w:t>
      </w:r>
      <w:r w:rsidR="001451F9" w:rsidRPr="001451F9">
        <w:rPr>
          <w:rFonts w:ascii="Arial" w:hAnsi="Arial" w:cs="Arial"/>
        </w:rPr>
        <w:t xml:space="preserve">afeblir les boundaries que separen el món escolar del familiar (Bernstein 1997; Morais 2002), etc. </w:t>
      </w:r>
      <w:r>
        <w:rPr>
          <w:rFonts w:ascii="Arial" w:hAnsi="Arial" w:cs="Arial"/>
        </w:rPr>
        <w:t>ha assolit generar uns impactes</w:t>
      </w:r>
      <w:r w:rsidR="001451F9" w:rsidRPr="001451F9">
        <w:rPr>
          <w:rFonts w:ascii="Arial" w:hAnsi="Arial" w:cs="Arial"/>
        </w:rPr>
        <w:t xml:space="preserve"> en els infants que han </w:t>
      </w:r>
      <w:r w:rsidRPr="001451F9">
        <w:rPr>
          <w:rFonts w:ascii="Arial" w:hAnsi="Arial" w:cs="Arial"/>
        </w:rPr>
        <w:t>participat</w:t>
      </w:r>
      <w:r w:rsidR="001451F9" w:rsidRPr="001451F9">
        <w:rPr>
          <w:rFonts w:ascii="Arial" w:hAnsi="Arial" w:cs="Arial"/>
        </w:rPr>
        <w:t xml:space="preserve"> del mateix</w:t>
      </w:r>
      <w:r>
        <w:rPr>
          <w:rFonts w:ascii="Arial" w:hAnsi="Arial" w:cs="Arial"/>
        </w:rPr>
        <w:t xml:space="preserve">. Però quests impactes, mesurats amb el mètode de la doble diferència (pre i post, grup diana i grup control), han mostrat dues realitats contradictòries. Per una banda, a nivell de millora de notes, els infants enxaneta han avançat menys que els no enxaneta. Per l’altra, en les proves de competències, han estat els enxaneta els que de manera clara han millorat més que els no enxaneta. I aquesta millora ha estat </w:t>
      </w:r>
      <w:r>
        <w:rPr>
          <w:rFonts w:ascii="Arial" w:hAnsi="Arial" w:cs="Arial"/>
        </w:rPr>
        <w:lastRenderedPageBreak/>
        <w:t xml:space="preserve">especialment contundent a year 2, i en nois amb pares d’origen marroquí, feines no qualificades i pocs llibres a casa. Aquesta contradicció, a l’espera de ser analitzada amb més detall amb els resultats del segon any de projecte, s’expliquen de manera hipotètica a partir de </w:t>
      </w:r>
      <w:r w:rsidR="0000177F">
        <w:rPr>
          <w:rFonts w:ascii="Arial" w:hAnsi="Arial" w:cs="Arial"/>
        </w:rPr>
        <w:t>dos elements: que l’escola catalana segueix treballant de manera real centrada en els continguts malgrat els decrets i lleis parlen de treball per competències. I en relació</w:t>
      </w:r>
      <w:r>
        <w:rPr>
          <w:rFonts w:ascii="Arial" w:hAnsi="Arial" w:cs="Arial"/>
        </w:rPr>
        <w:t xml:space="preserve"> expectatives diferenciades </w:t>
      </w:r>
      <w:r w:rsidR="0000177F">
        <w:rPr>
          <w:rFonts w:ascii="Arial" w:hAnsi="Arial" w:cs="Arial"/>
        </w:rPr>
        <w:t xml:space="preserve">i desiguals </w:t>
      </w:r>
      <w:r>
        <w:rPr>
          <w:rFonts w:ascii="Arial" w:hAnsi="Arial" w:cs="Arial"/>
        </w:rPr>
        <w:t xml:space="preserve">per part dels mestres. Aquests, en relació a infants que </w:t>
      </w:r>
      <w:r w:rsidR="00535BD0">
        <w:rPr>
          <w:rFonts w:ascii="Arial" w:hAnsi="Arial" w:cs="Arial"/>
        </w:rPr>
        <w:t xml:space="preserve">reben i tracten en funció de </w:t>
      </w:r>
      <w:r>
        <w:rPr>
          <w:rFonts w:ascii="Arial" w:hAnsi="Arial" w:cs="Arial"/>
        </w:rPr>
        <w:t xml:space="preserve">la seva condició de classe social i d’ètnia com a allunyats d’allò escolar, mantenen aquestes expectatives </w:t>
      </w:r>
      <w:r w:rsidR="00535BD0">
        <w:rPr>
          <w:rFonts w:ascii="Arial" w:hAnsi="Arial" w:cs="Arial"/>
        </w:rPr>
        <w:t xml:space="preserve">desiguals </w:t>
      </w:r>
      <w:r>
        <w:rPr>
          <w:rFonts w:ascii="Arial" w:hAnsi="Arial" w:cs="Arial"/>
        </w:rPr>
        <w:t xml:space="preserve">encara </w:t>
      </w:r>
      <w:r w:rsidR="00535BD0">
        <w:rPr>
          <w:rFonts w:ascii="Arial" w:hAnsi="Arial" w:cs="Arial"/>
        </w:rPr>
        <w:t xml:space="preserve">que en el marc d’unes proves competencials els resultats siguin inversos. </w:t>
      </w:r>
    </w:p>
    <w:p w:rsidR="00535BD0" w:rsidRPr="001451F9" w:rsidRDefault="00535BD0" w:rsidP="001451F9">
      <w:pPr>
        <w:spacing w:line="320" w:lineRule="exact"/>
        <w:jc w:val="both"/>
        <w:rPr>
          <w:rFonts w:ascii="Arial" w:hAnsi="Arial" w:cs="Arial"/>
        </w:rPr>
      </w:pPr>
      <w:r>
        <w:rPr>
          <w:rFonts w:ascii="Arial" w:hAnsi="Arial" w:cs="Arial"/>
        </w:rPr>
        <w:t xml:space="preserve">Aquests resultats ens parlen, d’una banda, de la capacitat del projecte per generar impactes significatius en la lluita contra les desigualtats escolars. Però per l’altra, de les seves dificultats a l’hora “d’entrar” els ponts, les pedagogies mixtes, els vincles, les expectatives elevades... que s’han generat entre infants, mentors i famílies a la dinàmica ordinària escolar. Que és on es generen les desigualtats de notes que el projecte no ha aconseguit subvertir. Per això, una pista clara de millora és el treball de l’enxaneta per ampliar a l’escola els seus principis i formes de treball que hem definit amb Bernstein i Morais. Traslladar les noves formes de treball educatiu – familiar que l’enxaneta ha generat com a projecte de suport escolar fora de l’horari lectiu esdevé, a parer nostre, el repte més important per al següent curs del projecte. Amb l’objectiu d’ampliar els impactes positius en la lluita contra les desigualtats escolars assolits en l’àmbit competencial a la dinàmica escolar ordinària. </w:t>
      </w:r>
    </w:p>
    <w:p w:rsidR="00490D50" w:rsidRPr="00490D50" w:rsidRDefault="00490D50" w:rsidP="00EA70DC">
      <w:pPr>
        <w:spacing w:line="320" w:lineRule="exact"/>
        <w:jc w:val="both"/>
        <w:rPr>
          <w:rFonts w:ascii="Arial" w:hAnsi="Arial" w:cs="Arial"/>
        </w:rPr>
      </w:pPr>
    </w:p>
    <w:p w:rsidR="00622051" w:rsidRPr="000F1864" w:rsidRDefault="000F1864" w:rsidP="00EA70DC">
      <w:pPr>
        <w:spacing w:line="320" w:lineRule="exact"/>
        <w:jc w:val="both"/>
        <w:rPr>
          <w:rFonts w:ascii="Arial" w:hAnsi="Arial" w:cs="Arial"/>
          <w:b/>
        </w:rPr>
      </w:pPr>
      <w:r w:rsidRPr="000F1864">
        <w:rPr>
          <w:rFonts w:ascii="Arial" w:hAnsi="Arial" w:cs="Arial"/>
          <w:b/>
        </w:rPr>
        <w:t>References</w:t>
      </w:r>
    </w:p>
    <w:p w:rsidR="00A27485" w:rsidRPr="00A27485" w:rsidRDefault="00A27485" w:rsidP="00EA70DC">
      <w:pPr>
        <w:pStyle w:val="Prrafodelista"/>
        <w:numPr>
          <w:ilvl w:val="0"/>
          <w:numId w:val="2"/>
        </w:numPr>
        <w:spacing w:line="320" w:lineRule="exact"/>
        <w:jc w:val="both"/>
        <w:rPr>
          <w:rFonts w:ascii="Arial" w:hAnsi="Arial" w:cs="Arial"/>
        </w:rPr>
      </w:pPr>
      <w:r w:rsidRPr="00641449">
        <w:rPr>
          <w:rFonts w:ascii="Arial" w:hAnsi="Arial" w:cs="Arial"/>
        </w:rPr>
        <w:t xml:space="preserve">Alegre, M.A. (2015) ENGLISH Són efectius els programes de tutorització individual com a eina d’atenció de la diversitat?. Barcelona, Ivàlua i Fundació Jaume Bofill </w:t>
      </w:r>
    </w:p>
    <w:p w:rsidR="00204B68" w:rsidRDefault="00204B68" w:rsidP="00EA70DC">
      <w:pPr>
        <w:pStyle w:val="Textonotapie"/>
        <w:numPr>
          <w:ilvl w:val="0"/>
          <w:numId w:val="2"/>
        </w:numPr>
        <w:spacing w:line="320" w:lineRule="exact"/>
        <w:jc w:val="both"/>
        <w:rPr>
          <w:rFonts w:ascii="Arial" w:hAnsi="Arial" w:cs="Arial"/>
          <w:sz w:val="22"/>
          <w:szCs w:val="22"/>
        </w:rPr>
      </w:pPr>
      <w:r>
        <w:rPr>
          <w:rFonts w:ascii="Arial" w:hAnsi="Arial" w:cs="Arial"/>
          <w:sz w:val="22"/>
          <w:szCs w:val="22"/>
        </w:rPr>
        <w:t xml:space="preserve">Bacqué, M.H.; Biewener, C. (2013) </w:t>
      </w:r>
      <w:r w:rsidRPr="00204B68">
        <w:rPr>
          <w:rFonts w:ascii="Arial" w:hAnsi="Arial" w:cs="Arial"/>
          <w:i/>
          <w:sz w:val="22"/>
          <w:szCs w:val="22"/>
        </w:rPr>
        <w:t>L’émpowerment, una pratique emancipatrice</w:t>
      </w:r>
      <w:r>
        <w:rPr>
          <w:rFonts w:ascii="Arial" w:hAnsi="Arial" w:cs="Arial"/>
          <w:sz w:val="22"/>
          <w:szCs w:val="22"/>
        </w:rPr>
        <w:t xml:space="preserve">. Paris, La Découverte. </w:t>
      </w:r>
    </w:p>
    <w:p w:rsidR="00E757B4" w:rsidRPr="00641449" w:rsidRDefault="00E757B4" w:rsidP="00EA70DC">
      <w:pPr>
        <w:pStyle w:val="Textonotapie"/>
        <w:numPr>
          <w:ilvl w:val="0"/>
          <w:numId w:val="2"/>
        </w:numPr>
        <w:spacing w:line="320" w:lineRule="exact"/>
        <w:jc w:val="both"/>
        <w:rPr>
          <w:rFonts w:ascii="Arial" w:hAnsi="Arial" w:cs="Arial"/>
          <w:sz w:val="22"/>
          <w:szCs w:val="22"/>
        </w:rPr>
      </w:pPr>
      <w:r w:rsidRPr="00641449">
        <w:rPr>
          <w:rFonts w:ascii="Arial" w:hAnsi="Arial" w:cs="Arial"/>
          <w:sz w:val="22"/>
          <w:szCs w:val="22"/>
        </w:rPr>
        <w:t>Ballestín, B. (2015) «</w:t>
      </w:r>
      <w:hyperlink r:id="rId8" w:history="1">
        <w:r w:rsidRPr="00641449">
          <w:rPr>
            <w:rFonts w:ascii="Arial" w:hAnsi="Arial" w:cs="Arial"/>
            <w:sz w:val="22"/>
            <w:szCs w:val="22"/>
          </w:rPr>
          <w:t>De “su cultura es muy fuerte” a “no se adapta a la escuela”: alumnado de origen inmigrante, evaluación y efecto Pigmalión en primaria</w:t>
        </w:r>
      </w:hyperlink>
      <w:r w:rsidRPr="00641449">
        <w:rPr>
          <w:rFonts w:ascii="Arial" w:hAnsi="Arial" w:cs="Arial"/>
          <w:sz w:val="22"/>
          <w:szCs w:val="22"/>
        </w:rPr>
        <w:t xml:space="preserve">». RASE, 8 (3), p. 361-379. </w:t>
      </w:r>
    </w:p>
    <w:p w:rsidR="00F872DB" w:rsidRDefault="00F872DB" w:rsidP="00EA70DC">
      <w:pPr>
        <w:pStyle w:val="Prrafodelista"/>
        <w:numPr>
          <w:ilvl w:val="0"/>
          <w:numId w:val="2"/>
        </w:numPr>
        <w:spacing w:line="320" w:lineRule="exact"/>
        <w:jc w:val="both"/>
        <w:rPr>
          <w:rFonts w:ascii="Arial" w:hAnsi="Arial" w:cs="Arial"/>
        </w:rPr>
      </w:pPr>
      <w:r w:rsidRPr="00641449">
        <w:rPr>
          <w:rFonts w:ascii="Arial" w:hAnsi="Arial" w:cs="Arial"/>
        </w:rPr>
        <w:t>BERNSTEIN, B. (1971). On the classification and framing of educational knowledge. En Young, M. (1971). Knowledge and Control. Londres: Collier-MacMillian</w:t>
      </w:r>
    </w:p>
    <w:p w:rsidR="00E96A62" w:rsidRPr="00E96A62" w:rsidRDefault="00E96A62" w:rsidP="00EA70DC">
      <w:pPr>
        <w:pStyle w:val="Prrafodelista"/>
        <w:numPr>
          <w:ilvl w:val="0"/>
          <w:numId w:val="2"/>
        </w:numPr>
        <w:spacing w:line="320" w:lineRule="exact"/>
        <w:jc w:val="both"/>
        <w:rPr>
          <w:rFonts w:ascii="Arial" w:hAnsi="Arial" w:cs="Arial"/>
        </w:rPr>
      </w:pPr>
      <w:r w:rsidRPr="00641449">
        <w:rPr>
          <w:rFonts w:ascii="Arial" w:hAnsi="Arial" w:cs="Arial"/>
        </w:rPr>
        <w:t>1973a. Class, codes and control, vol. 1</w:t>
      </w:r>
      <w:r w:rsidR="00955EE5" w:rsidRPr="00641449">
        <w:rPr>
          <w:rFonts w:ascii="Arial" w:hAnsi="Arial" w:cs="Arial"/>
        </w:rPr>
        <w:t>.</w:t>
      </w:r>
      <w:r w:rsidRPr="00641449">
        <w:rPr>
          <w:rFonts w:ascii="Arial" w:hAnsi="Arial" w:cs="Arial"/>
        </w:rPr>
        <w:t xml:space="preserve"> Lond</w:t>
      </w:r>
      <w:r w:rsidR="00955EE5" w:rsidRPr="00641449">
        <w:rPr>
          <w:rFonts w:ascii="Arial" w:hAnsi="Arial" w:cs="Arial"/>
        </w:rPr>
        <w:t>on, Routledge&amp;</w:t>
      </w:r>
      <w:r w:rsidRPr="00641449">
        <w:rPr>
          <w:rFonts w:ascii="Arial" w:hAnsi="Arial" w:cs="Arial"/>
        </w:rPr>
        <w:t xml:space="preserve"> Kegan Paul. ——. </w:t>
      </w:r>
    </w:p>
    <w:p w:rsidR="00E96A62" w:rsidRDefault="00E96A62" w:rsidP="00EA70DC">
      <w:pPr>
        <w:pStyle w:val="Prrafodelista"/>
        <w:numPr>
          <w:ilvl w:val="0"/>
          <w:numId w:val="2"/>
        </w:numPr>
        <w:spacing w:line="320" w:lineRule="exact"/>
        <w:jc w:val="both"/>
        <w:rPr>
          <w:rFonts w:ascii="Arial" w:hAnsi="Arial" w:cs="Arial"/>
        </w:rPr>
      </w:pPr>
      <w:r w:rsidRPr="00641449">
        <w:rPr>
          <w:rFonts w:ascii="Arial" w:hAnsi="Arial" w:cs="Arial"/>
        </w:rPr>
        <w:t>1973b. Class, co</w:t>
      </w:r>
      <w:r w:rsidR="00955EE5" w:rsidRPr="00641449">
        <w:rPr>
          <w:rFonts w:ascii="Arial" w:hAnsi="Arial" w:cs="Arial"/>
        </w:rPr>
        <w:t>des and control, vol. 2. London, Routledge &amp;</w:t>
      </w:r>
      <w:r w:rsidRPr="00641449">
        <w:rPr>
          <w:rFonts w:ascii="Arial" w:hAnsi="Arial" w:cs="Arial"/>
        </w:rPr>
        <w:t xml:space="preserve"> Kegan Paul</w:t>
      </w:r>
    </w:p>
    <w:p w:rsidR="00622051" w:rsidRPr="00903EEC" w:rsidRDefault="000F1864" w:rsidP="00EA70DC">
      <w:pPr>
        <w:pStyle w:val="Prrafodelista"/>
        <w:numPr>
          <w:ilvl w:val="0"/>
          <w:numId w:val="2"/>
        </w:numPr>
        <w:spacing w:line="320" w:lineRule="exact"/>
        <w:jc w:val="both"/>
        <w:rPr>
          <w:rFonts w:ascii="Arial" w:hAnsi="Arial" w:cs="Arial"/>
        </w:rPr>
      </w:pPr>
      <w:r>
        <w:rPr>
          <w:rFonts w:ascii="Arial" w:hAnsi="Arial" w:cs="Arial"/>
        </w:rPr>
        <w:t>Bernstein, B. 1975. Class, code and control III. T</w:t>
      </w:r>
      <w:r w:rsidRPr="00641449">
        <w:rPr>
          <w:rFonts w:ascii="Arial" w:hAnsi="Arial" w:cs="Arial"/>
        </w:rPr>
        <w:t>owards A Theory Of Educational Transmissions</w:t>
      </w:r>
    </w:p>
    <w:p w:rsidR="00903EEC" w:rsidRPr="00C216E2" w:rsidRDefault="00903EEC" w:rsidP="00EA70DC">
      <w:pPr>
        <w:pStyle w:val="Prrafodelista"/>
        <w:numPr>
          <w:ilvl w:val="0"/>
          <w:numId w:val="2"/>
        </w:numPr>
        <w:spacing w:line="320" w:lineRule="exact"/>
        <w:jc w:val="both"/>
        <w:rPr>
          <w:rFonts w:ascii="Arial" w:hAnsi="Arial" w:cs="Arial"/>
        </w:rPr>
      </w:pPr>
      <w:r w:rsidRPr="00641449">
        <w:rPr>
          <w:rFonts w:ascii="Arial" w:hAnsi="Arial" w:cs="Arial"/>
        </w:rPr>
        <w:t>Bersntein, B. (1990) Class, Codes and Control: Volume 4 – The Structuring Of Pedagogic Discourse</w:t>
      </w:r>
      <w:r w:rsidRPr="00641449">
        <w:t> </w:t>
      </w:r>
    </w:p>
    <w:p w:rsidR="00C216E2" w:rsidRPr="00D3353D" w:rsidRDefault="00C216E2" w:rsidP="00EA70DC">
      <w:pPr>
        <w:pStyle w:val="Prrafodelista"/>
        <w:numPr>
          <w:ilvl w:val="0"/>
          <w:numId w:val="2"/>
        </w:numPr>
        <w:spacing w:line="320" w:lineRule="exact"/>
        <w:jc w:val="both"/>
        <w:rPr>
          <w:rFonts w:ascii="Arial" w:hAnsi="Arial" w:cs="Arial"/>
        </w:rPr>
      </w:pPr>
      <w:r w:rsidRPr="00641449">
        <w:rPr>
          <w:rFonts w:ascii="Arial" w:hAnsi="Arial" w:cs="Arial"/>
        </w:rPr>
        <w:lastRenderedPageBreak/>
        <w:t>BERNSTEIN, B. (1996). Pedagogy, Symbolic Control and Identity. Theory, research and critique. Maryland; Rowman &amp; Littlefield.</w:t>
      </w:r>
    </w:p>
    <w:p w:rsidR="00D3353D" w:rsidRPr="00463BC8" w:rsidRDefault="00D3353D" w:rsidP="00EA70DC">
      <w:pPr>
        <w:pStyle w:val="Prrafodelista"/>
        <w:numPr>
          <w:ilvl w:val="0"/>
          <w:numId w:val="2"/>
        </w:numPr>
        <w:spacing w:line="320" w:lineRule="exact"/>
        <w:jc w:val="both"/>
        <w:rPr>
          <w:rFonts w:ascii="Arial" w:hAnsi="Arial" w:cs="Arial"/>
        </w:rPr>
      </w:pPr>
      <w:r w:rsidRPr="00641449">
        <w:rPr>
          <w:rFonts w:ascii="Arial" w:hAnsi="Arial" w:cs="Arial"/>
        </w:rPr>
        <w:t xml:space="preserve">Bernstein, B. (1997) “conocimiento oficial e identidades pedagógicas” [Official knowledge and pedagògic identitities” In: Goikoetxea, J; García, J. (coords) Ensayos de pedagogia crítica. Madrid, Popular. </w:t>
      </w:r>
    </w:p>
    <w:p w:rsidR="00463BC8" w:rsidRPr="001F5605" w:rsidRDefault="00463BC8" w:rsidP="00EA70DC">
      <w:pPr>
        <w:pStyle w:val="Prrafodelista"/>
        <w:numPr>
          <w:ilvl w:val="0"/>
          <w:numId w:val="2"/>
        </w:numPr>
        <w:spacing w:line="320" w:lineRule="exact"/>
        <w:jc w:val="both"/>
        <w:rPr>
          <w:rFonts w:ascii="Arial" w:hAnsi="Arial" w:cs="Arial"/>
        </w:rPr>
      </w:pPr>
      <w:r w:rsidRPr="00641449">
        <w:rPr>
          <w:rFonts w:ascii="Arial" w:hAnsi="Arial" w:cs="Arial"/>
        </w:rPr>
        <w:t>Bernstein, B. (2000) Class, Codes and Control, Volume V: Pedagogy, Symbolic Control and Identity, Oxford: Rowman &amp; Littlefield</w:t>
      </w:r>
    </w:p>
    <w:p w:rsidR="00E96138" w:rsidRPr="00641449" w:rsidRDefault="00E96138" w:rsidP="00EA70DC">
      <w:pPr>
        <w:pStyle w:val="Prrafodelista"/>
        <w:numPr>
          <w:ilvl w:val="0"/>
          <w:numId w:val="2"/>
        </w:numPr>
        <w:autoSpaceDE w:val="0"/>
        <w:autoSpaceDN w:val="0"/>
        <w:adjustRightInd w:val="0"/>
        <w:spacing w:after="0" w:line="320" w:lineRule="exact"/>
        <w:jc w:val="both"/>
        <w:rPr>
          <w:rFonts w:ascii="Arial" w:hAnsi="Arial" w:cs="Arial"/>
        </w:rPr>
      </w:pPr>
      <w:r w:rsidRPr="00641449">
        <w:rPr>
          <w:rFonts w:ascii="Arial" w:hAnsi="Arial" w:cs="Arial"/>
        </w:rPr>
        <w:t>Cebolla, H. (2014) “</w:t>
      </w:r>
      <w:hyperlink r:id="rId9" w:tgtFrame="_blank" w:history="1">
        <w:r w:rsidRPr="00641449">
          <w:rPr>
            <w:rFonts w:ascii="Arial" w:hAnsi="Arial" w:cs="Arial"/>
          </w:rPr>
          <w:t>Previous school results and social background: compensation and imperfect information in educational transitions</w:t>
        </w:r>
      </w:hyperlink>
      <w:r w:rsidRPr="00641449">
        <w:rPr>
          <w:rFonts w:ascii="Arial" w:hAnsi="Arial" w:cs="Arial"/>
        </w:rPr>
        <w:t>”. European Sociological Review, 30 (2): 207-217</w:t>
      </w:r>
    </w:p>
    <w:p w:rsidR="00611FBC" w:rsidRPr="00641449" w:rsidRDefault="00611FBC" w:rsidP="00EA70DC">
      <w:pPr>
        <w:pStyle w:val="Textonotapie"/>
        <w:numPr>
          <w:ilvl w:val="0"/>
          <w:numId w:val="2"/>
        </w:numPr>
        <w:spacing w:line="320" w:lineRule="exact"/>
        <w:jc w:val="both"/>
        <w:rPr>
          <w:rFonts w:ascii="Arial" w:hAnsi="Arial" w:cs="Arial"/>
          <w:sz w:val="22"/>
          <w:szCs w:val="22"/>
        </w:rPr>
      </w:pPr>
      <w:r w:rsidRPr="00641449">
        <w:rPr>
          <w:rFonts w:ascii="Arial" w:hAnsi="Arial" w:cs="Arial"/>
          <w:sz w:val="22"/>
          <w:szCs w:val="22"/>
        </w:rPr>
        <w:t xml:space="preserve">Demeuse, M.; Baye, A. (2005) «Pourquoi parler d’équité ? » a Demeuse, M. et al. (eds.) Vers une école juste et efficace. 26 contributions sur les systèmes d’enseignement et de formation. Bruxelles, De Boeck., p. 150-170. </w:t>
      </w:r>
    </w:p>
    <w:p w:rsidR="00641449" w:rsidRDefault="00641449" w:rsidP="00EA70DC">
      <w:pPr>
        <w:pStyle w:val="Prrafodelista"/>
        <w:numPr>
          <w:ilvl w:val="0"/>
          <w:numId w:val="2"/>
        </w:numPr>
        <w:spacing w:line="320" w:lineRule="exact"/>
        <w:jc w:val="both"/>
        <w:rPr>
          <w:rFonts w:ascii="Arial" w:hAnsi="Arial" w:cs="Arial"/>
        </w:rPr>
      </w:pPr>
      <w:r w:rsidRPr="00641449">
        <w:rPr>
          <w:rFonts w:ascii="Arial" w:hAnsi="Arial" w:cs="Arial"/>
        </w:rPr>
        <w:t>D</w:t>
      </w:r>
      <w:r w:rsidR="00315344">
        <w:rPr>
          <w:rFonts w:ascii="Arial" w:hAnsi="Arial" w:cs="Arial"/>
        </w:rPr>
        <w:t>ubet,</w:t>
      </w:r>
      <w:r w:rsidRPr="00641449">
        <w:rPr>
          <w:rFonts w:ascii="Arial" w:hAnsi="Arial" w:cs="Arial"/>
        </w:rPr>
        <w:t xml:space="preserve"> F. (2002). Le déclin de l’institution. París: Seuil.</w:t>
      </w:r>
    </w:p>
    <w:p w:rsidR="00315344" w:rsidRPr="00315344" w:rsidRDefault="00315344" w:rsidP="00315344">
      <w:pPr>
        <w:pStyle w:val="Prrafodelista"/>
        <w:numPr>
          <w:ilvl w:val="0"/>
          <w:numId w:val="2"/>
        </w:numPr>
        <w:spacing w:before="100" w:beforeAutospacing="1" w:after="100" w:afterAutospacing="1" w:line="240" w:lineRule="auto"/>
        <w:outlineLvl w:val="0"/>
        <w:rPr>
          <w:rFonts w:ascii="Arial" w:hAnsi="Arial" w:cs="Arial"/>
        </w:rPr>
      </w:pPr>
      <w:r w:rsidRPr="00315344">
        <w:rPr>
          <w:rFonts w:ascii="Arial" w:hAnsi="Arial" w:cs="Arial"/>
        </w:rPr>
        <w:t xml:space="preserve">Dunne, M.; Gazeley, L. (2008) “Teachers, social class and underachievement” British Journal of Sociology of Education 29 (5) 461-463. </w:t>
      </w:r>
    </w:p>
    <w:p w:rsidR="003E26AE" w:rsidRPr="003E26AE" w:rsidRDefault="003E26AE" w:rsidP="00EA70DC">
      <w:pPr>
        <w:pStyle w:val="Prrafodelista"/>
        <w:numPr>
          <w:ilvl w:val="0"/>
          <w:numId w:val="2"/>
        </w:numPr>
        <w:spacing w:line="320" w:lineRule="exact"/>
        <w:jc w:val="both"/>
        <w:rPr>
          <w:rFonts w:ascii="Arial" w:hAnsi="Arial" w:cs="Arial"/>
        </w:rPr>
      </w:pPr>
      <w:r>
        <w:rPr>
          <w:rFonts w:ascii="Arial" w:hAnsi="Arial" w:cs="Arial"/>
        </w:rPr>
        <w:t>Dyson, A. ; Squires, G. (2016) Early school leaving and learners with disabilities and/or Spetian Education Needs. Brussels, European agengy for special needs and inclusive education.</w:t>
      </w:r>
    </w:p>
    <w:p w:rsidR="00E96138" w:rsidRPr="00E96138" w:rsidRDefault="00E96138" w:rsidP="00EA70DC">
      <w:pPr>
        <w:pStyle w:val="Prrafodelista"/>
        <w:numPr>
          <w:ilvl w:val="0"/>
          <w:numId w:val="2"/>
        </w:numPr>
        <w:spacing w:line="320" w:lineRule="exact"/>
        <w:jc w:val="both"/>
        <w:rPr>
          <w:rFonts w:ascii="Arial" w:hAnsi="Arial" w:cs="Arial"/>
        </w:rPr>
      </w:pPr>
      <w:r w:rsidRPr="00641449">
        <w:rPr>
          <w:rFonts w:ascii="Arial" w:hAnsi="Arial" w:cs="Arial"/>
        </w:rPr>
        <w:t>Esping-Andersen, G., I. Garfinkel, W.J. Han, K. Magnuson, S. Wagner i J. Waldfogel (2012): «Child care and school performance in Denmark and the United States», </w:t>
      </w:r>
      <w:r w:rsidRPr="00641449">
        <w:rPr>
          <w:rFonts w:ascii="Arial" w:hAnsi="Arial" w:cs="Arial"/>
          <w:i/>
          <w:iCs/>
        </w:rPr>
        <w:t>Children and Youth Services Review</w:t>
      </w:r>
      <w:r w:rsidRPr="00641449">
        <w:rPr>
          <w:rFonts w:ascii="Arial" w:hAnsi="Arial" w:cs="Arial"/>
        </w:rPr>
        <w:t>, 34.</w:t>
      </w:r>
    </w:p>
    <w:p w:rsidR="002E4BFF" w:rsidRPr="00DC19E1" w:rsidRDefault="002E4BFF" w:rsidP="00EA70DC">
      <w:pPr>
        <w:pStyle w:val="Prrafodelista"/>
        <w:numPr>
          <w:ilvl w:val="0"/>
          <w:numId w:val="2"/>
        </w:numPr>
        <w:spacing w:line="320" w:lineRule="exact"/>
        <w:jc w:val="both"/>
        <w:rPr>
          <w:rFonts w:ascii="Arial" w:hAnsi="Arial" w:cs="Arial"/>
        </w:rPr>
      </w:pPr>
      <w:r w:rsidRPr="00641449">
        <w:rPr>
          <w:rFonts w:ascii="Arial" w:hAnsi="Arial" w:cs="Arial"/>
        </w:rPr>
        <w:t>Graizer, O.; Navas, A.  (2011) “El uso de la teoría de Basil Bernstein como metodología de investigación en Didáctica y Organización Escolar” Revista de Educación 356, 133-158. [Basil Bernstein’s Theory as Research Methodology in Curriculum Studies and Educational Policy Studies]</w:t>
      </w:r>
    </w:p>
    <w:p w:rsidR="00DC19E1" w:rsidRPr="00DC19E1" w:rsidRDefault="00DC19E1" w:rsidP="00EA70DC">
      <w:pPr>
        <w:pStyle w:val="Prrafodelista"/>
        <w:numPr>
          <w:ilvl w:val="0"/>
          <w:numId w:val="2"/>
        </w:numPr>
        <w:spacing w:line="320" w:lineRule="exact"/>
        <w:jc w:val="both"/>
        <w:rPr>
          <w:rFonts w:ascii="Arial" w:hAnsi="Arial" w:cs="Arial"/>
        </w:rPr>
      </w:pPr>
      <w:r w:rsidRPr="00641449">
        <w:rPr>
          <w:rFonts w:ascii="Arial" w:hAnsi="Arial" w:cs="Arial"/>
        </w:rPr>
        <w:t>HECKMAN, J. “The Economics of inequality. The value of early childhood education”, en American Educator, núm. 35 (1) (2011). Pàg. 31-35</w:t>
      </w:r>
    </w:p>
    <w:p w:rsidR="00DC19E1" w:rsidRPr="005027B0" w:rsidRDefault="00DC19E1" w:rsidP="00EA70DC">
      <w:pPr>
        <w:pStyle w:val="Prrafodelista"/>
        <w:numPr>
          <w:ilvl w:val="0"/>
          <w:numId w:val="2"/>
        </w:numPr>
        <w:spacing w:line="320" w:lineRule="exact"/>
        <w:jc w:val="both"/>
        <w:rPr>
          <w:rFonts w:ascii="Arial" w:hAnsi="Arial" w:cs="Arial"/>
        </w:rPr>
      </w:pPr>
      <w:r w:rsidRPr="00641449">
        <w:rPr>
          <w:rFonts w:ascii="Arial" w:hAnsi="Arial" w:cs="Arial"/>
        </w:rPr>
        <w:t>James J. Heckman i Dimitriy V. Masterov, «The Productivity Argument for Investing in Young Children», Working Paper (National Bureau of Economic Research, abril 2007), </w:t>
      </w:r>
    </w:p>
    <w:p w:rsidR="005027B0" w:rsidRDefault="005027B0" w:rsidP="00EA70DC">
      <w:pPr>
        <w:pStyle w:val="Prrafodelista"/>
        <w:numPr>
          <w:ilvl w:val="0"/>
          <w:numId w:val="2"/>
        </w:numPr>
        <w:spacing w:line="320" w:lineRule="exact"/>
        <w:jc w:val="both"/>
        <w:rPr>
          <w:rFonts w:ascii="Arial" w:hAnsi="Arial" w:cs="Arial"/>
        </w:rPr>
      </w:pPr>
      <w:r w:rsidRPr="00641449">
        <w:rPr>
          <w:rFonts w:ascii="Arial" w:hAnsi="Arial" w:cs="Arial"/>
        </w:rPr>
        <w:t>Kagan, C., Burton, M., Duckett, P., Lawthom, R., Siddiquee, A. (2011) Critical Community Psychology. London, Blackwell.</w:t>
      </w:r>
    </w:p>
    <w:p w:rsidR="0020276F" w:rsidRPr="002E4BFF" w:rsidRDefault="0020276F" w:rsidP="0020276F">
      <w:pPr>
        <w:pStyle w:val="Prrafodelista"/>
        <w:numPr>
          <w:ilvl w:val="0"/>
          <w:numId w:val="2"/>
        </w:numPr>
        <w:spacing w:after="0" w:line="320" w:lineRule="exact"/>
        <w:ind w:left="714" w:hanging="357"/>
        <w:jc w:val="both"/>
        <w:rPr>
          <w:rFonts w:ascii="Arial" w:hAnsi="Arial" w:cs="Arial"/>
        </w:rPr>
      </w:pPr>
      <w:r>
        <w:rPr>
          <w:rFonts w:ascii="Arial" w:hAnsi="Arial" w:cs="Arial"/>
        </w:rPr>
        <w:t xml:space="preserve">Khandker, S.; Koolwal, G.; Samad, H. (2010) </w:t>
      </w:r>
      <w:r w:rsidRPr="0020276F">
        <w:rPr>
          <w:rFonts w:ascii="Arial" w:hAnsi="Arial" w:cs="Arial"/>
          <w:i/>
        </w:rPr>
        <w:t>Handbook on impacte evaluation</w:t>
      </w:r>
      <w:r>
        <w:rPr>
          <w:rFonts w:ascii="Arial" w:hAnsi="Arial" w:cs="Arial"/>
        </w:rPr>
        <w:t xml:space="preserve">. New York, World bank. </w:t>
      </w:r>
    </w:p>
    <w:p w:rsidR="00611FBC" w:rsidRPr="00641449" w:rsidRDefault="00611FBC" w:rsidP="0020276F">
      <w:pPr>
        <w:pStyle w:val="Textonotapie"/>
        <w:numPr>
          <w:ilvl w:val="0"/>
          <w:numId w:val="2"/>
        </w:numPr>
        <w:spacing w:line="320" w:lineRule="exact"/>
        <w:ind w:left="714" w:hanging="357"/>
        <w:jc w:val="both"/>
        <w:rPr>
          <w:rFonts w:ascii="Arial" w:hAnsi="Arial" w:cs="Arial"/>
          <w:sz w:val="22"/>
          <w:szCs w:val="22"/>
        </w:rPr>
      </w:pPr>
      <w:r w:rsidRPr="00641449">
        <w:rPr>
          <w:rFonts w:ascii="Arial" w:hAnsi="Arial" w:cs="Arial"/>
          <w:sz w:val="22"/>
          <w:szCs w:val="22"/>
        </w:rPr>
        <w:t xml:space="preserve">Lareau, A. (2003) Unequal childhoods. Berkeley, UCP.  </w:t>
      </w:r>
    </w:p>
    <w:p w:rsidR="000F1864" w:rsidRPr="000F1864" w:rsidRDefault="000F1864" w:rsidP="00EA70DC">
      <w:pPr>
        <w:pStyle w:val="Prrafodelista"/>
        <w:numPr>
          <w:ilvl w:val="0"/>
          <w:numId w:val="2"/>
        </w:numPr>
        <w:spacing w:line="320" w:lineRule="exact"/>
        <w:jc w:val="both"/>
        <w:rPr>
          <w:rFonts w:ascii="Arial" w:hAnsi="Arial" w:cs="Arial"/>
        </w:rPr>
      </w:pPr>
      <w:r w:rsidRPr="00641449">
        <w:rPr>
          <w:rFonts w:ascii="Arial" w:hAnsi="Arial" w:cs="Arial"/>
        </w:rPr>
        <w:t xml:space="preserve">Maton, K. (2013) Knowledge and knowers. London, Routledge. </w:t>
      </w:r>
    </w:p>
    <w:p w:rsidR="000F1864" w:rsidRPr="00F872DB" w:rsidRDefault="000F1864" w:rsidP="00EA70DC">
      <w:pPr>
        <w:pStyle w:val="Prrafodelista"/>
        <w:numPr>
          <w:ilvl w:val="0"/>
          <w:numId w:val="2"/>
        </w:numPr>
        <w:spacing w:line="320" w:lineRule="exact"/>
        <w:jc w:val="both"/>
        <w:rPr>
          <w:rFonts w:ascii="Arial" w:hAnsi="Arial" w:cs="Arial"/>
        </w:rPr>
      </w:pPr>
      <w:r w:rsidRPr="00641449">
        <w:rPr>
          <w:rFonts w:ascii="Arial" w:hAnsi="Arial" w:cs="Arial"/>
        </w:rPr>
        <w:t xml:space="preserve">Maton, K.; Hood, S.; Shay, S. (2015) Knowledge-biulding. London, Routledge. </w:t>
      </w:r>
    </w:p>
    <w:p w:rsidR="00F872DB" w:rsidRPr="00F872DB" w:rsidRDefault="00F872DB" w:rsidP="00EA70DC">
      <w:pPr>
        <w:pStyle w:val="Prrafodelista"/>
        <w:numPr>
          <w:ilvl w:val="0"/>
          <w:numId w:val="2"/>
        </w:numPr>
        <w:spacing w:line="320" w:lineRule="exact"/>
        <w:jc w:val="both"/>
        <w:rPr>
          <w:rFonts w:ascii="Arial" w:hAnsi="Arial" w:cs="Arial"/>
        </w:rPr>
      </w:pPr>
      <w:r w:rsidRPr="00641449">
        <w:rPr>
          <w:rFonts w:ascii="Arial" w:hAnsi="Arial" w:cs="Arial"/>
        </w:rPr>
        <w:t>Morais, A.M. (2002) Basil Bernstein at the micro level of classroom. BJSE 23 (4) 559-569</w:t>
      </w:r>
    </w:p>
    <w:p w:rsidR="000D68E3" w:rsidRDefault="000D68E3" w:rsidP="00EA70DC">
      <w:pPr>
        <w:pStyle w:val="Prrafodelista"/>
        <w:numPr>
          <w:ilvl w:val="0"/>
          <w:numId w:val="2"/>
        </w:numPr>
        <w:spacing w:line="320" w:lineRule="exact"/>
        <w:rPr>
          <w:rFonts w:ascii="Arial" w:hAnsi="Arial" w:cs="Arial"/>
        </w:rPr>
      </w:pPr>
      <w:r w:rsidRPr="00641449">
        <w:rPr>
          <w:rFonts w:ascii="Arial" w:hAnsi="Arial" w:cs="Arial"/>
        </w:rPr>
        <w:t>Navas, A. (2008). Estudio de la práctica pedagógica en garantía social. Tesis doctoral, Universitat de València, Valencia, España.</w:t>
      </w:r>
    </w:p>
    <w:p w:rsidR="008637B3" w:rsidRPr="008637B3" w:rsidRDefault="008637B3" w:rsidP="008637B3">
      <w:pPr>
        <w:pStyle w:val="Prrafodelista"/>
        <w:numPr>
          <w:ilvl w:val="0"/>
          <w:numId w:val="2"/>
        </w:numPr>
        <w:spacing w:line="320" w:lineRule="exact"/>
        <w:rPr>
          <w:rFonts w:ascii="Arial" w:hAnsi="Arial" w:cs="Arial"/>
        </w:rPr>
      </w:pPr>
      <w:r>
        <w:t>Nusche, D. (2009). What Works in Migrant Education? A Review of Evidence and Policy Options. OECD Education Working Papers, 22.</w:t>
      </w:r>
    </w:p>
    <w:p w:rsidR="009F66B3" w:rsidRPr="009F66B3" w:rsidRDefault="001A40F4" w:rsidP="00EA70DC">
      <w:pPr>
        <w:pStyle w:val="Prrafodelista"/>
        <w:numPr>
          <w:ilvl w:val="0"/>
          <w:numId w:val="2"/>
        </w:numPr>
        <w:spacing w:line="320" w:lineRule="exact"/>
        <w:rPr>
          <w:rFonts w:ascii="Arial" w:hAnsi="Arial" w:cs="Arial"/>
        </w:rPr>
      </w:pPr>
      <w:hyperlink r:id="rId10" w:history="1">
        <w:r w:rsidR="009F66B3" w:rsidRPr="009F66B3">
          <w:rPr>
            <w:rFonts w:ascii="Arial" w:hAnsi="Arial" w:cs="Arial"/>
          </w:rPr>
          <w:t>Koustourakis</w:t>
        </w:r>
      </w:hyperlink>
      <w:r w:rsidR="009F66B3">
        <w:rPr>
          <w:rFonts w:ascii="Arial" w:hAnsi="Arial" w:cs="Arial"/>
        </w:rPr>
        <w:t xml:space="preserve">, G.; Zacharos, K. (2011) </w:t>
      </w:r>
      <w:r w:rsidR="009F66B3" w:rsidRPr="009F66B3">
        <w:rPr>
          <w:rFonts w:ascii="Arial" w:hAnsi="Arial" w:cs="Arial"/>
        </w:rPr>
        <w:t>Changes in school mathematics knowledgein Greece: a Bernsteinian analysis</w:t>
      </w:r>
      <w:r w:rsidR="009F66B3">
        <w:rPr>
          <w:rFonts w:ascii="Arial" w:hAnsi="Arial" w:cs="Arial"/>
        </w:rPr>
        <w:t>. BJSE 32 (3) 369-387</w:t>
      </w:r>
    </w:p>
    <w:p w:rsidR="009F66B3" w:rsidRPr="009F66B3" w:rsidRDefault="00E96138" w:rsidP="00EA70DC">
      <w:pPr>
        <w:pStyle w:val="Prrafodelista"/>
        <w:numPr>
          <w:ilvl w:val="0"/>
          <w:numId w:val="2"/>
        </w:numPr>
        <w:spacing w:after="0" w:line="320" w:lineRule="exact"/>
        <w:rPr>
          <w:rFonts w:ascii="Arial" w:hAnsi="Arial" w:cs="Arial"/>
        </w:rPr>
      </w:pPr>
      <w:r w:rsidRPr="00641449">
        <w:rPr>
          <w:rFonts w:ascii="Arial" w:hAnsi="Arial" w:cs="Arial"/>
        </w:rPr>
        <w:t>Organització per a la Cooperació i el Desenvolupament Econòmic (OCDE) (2015): </w:t>
      </w:r>
      <w:r w:rsidRPr="00641449">
        <w:rPr>
          <w:rFonts w:ascii="Arial" w:hAnsi="Arial" w:cs="Arial"/>
          <w:i/>
          <w:iCs/>
        </w:rPr>
        <w:t>Starting strong II: Early childhood education and care.</w:t>
      </w:r>
      <w:r w:rsidRPr="00641449">
        <w:rPr>
          <w:rFonts w:ascii="Arial" w:hAnsi="Arial" w:cs="Arial"/>
        </w:rPr>
        <w:t> Paris, OCDE</w:t>
      </w:r>
    </w:p>
    <w:p w:rsidR="008637B3" w:rsidRDefault="008637B3" w:rsidP="00EA70DC">
      <w:pPr>
        <w:pStyle w:val="Prrafodelista"/>
        <w:numPr>
          <w:ilvl w:val="0"/>
          <w:numId w:val="2"/>
        </w:numPr>
        <w:spacing w:line="320" w:lineRule="exact"/>
        <w:jc w:val="both"/>
        <w:rPr>
          <w:rFonts w:ascii="Arial" w:hAnsi="Arial" w:cs="Arial"/>
        </w:rPr>
      </w:pPr>
      <w:r>
        <w:t>Portes, A.; Aparicio, R.; Haller, W.; Vickstrom, E. (2010). Moving Ahead in Madrid: Aspirations and Expectations in the Spanish Second Generation. International Migration Review, 44(4), 767–801.</w:t>
      </w:r>
    </w:p>
    <w:p w:rsidR="009F66B3" w:rsidRPr="000F1864" w:rsidRDefault="009D3378" w:rsidP="00EA70DC">
      <w:pPr>
        <w:pStyle w:val="Prrafodelista"/>
        <w:numPr>
          <w:ilvl w:val="0"/>
          <w:numId w:val="2"/>
        </w:numPr>
        <w:spacing w:line="320" w:lineRule="exact"/>
        <w:jc w:val="both"/>
        <w:rPr>
          <w:rFonts w:ascii="Arial" w:hAnsi="Arial" w:cs="Arial"/>
        </w:rPr>
      </w:pPr>
      <w:r>
        <w:rPr>
          <w:rFonts w:ascii="Arial" w:hAnsi="Arial" w:cs="Arial"/>
        </w:rPr>
        <w:t xml:space="preserve">Sadovnik, A. (2001) “Basi Bernstein (1924-2000)” </w:t>
      </w:r>
      <w:r w:rsidRPr="00641449">
        <w:rPr>
          <w:rFonts w:ascii="Arial" w:hAnsi="Arial" w:cs="Arial"/>
        </w:rPr>
        <w:t>Prospects: the quarterly review of comparative education Vol. XXXI, (4), 687-703.</w:t>
      </w:r>
    </w:p>
    <w:p w:rsidR="002C3186" w:rsidRDefault="002C3186" w:rsidP="00EA70DC">
      <w:pPr>
        <w:pStyle w:val="Prrafodelista"/>
        <w:numPr>
          <w:ilvl w:val="0"/>
          <w:numId w:val="2"/>
        </w:numPr>
        <w:spacing w:line="320" w:lineRule="exact"/>
        <w:jc w:val="both"/>
        <w:rPr>
          <w:rFonts w:ascii="Arial" w:hAnsi="Arial" w:cs="Arial"/>
        </w:rPr>
      </w:pPr>
      <w:r w:rsidRPr="00641449">
        <w:rPr>
          <w:rFonts w:ascii="Arial" w:hAnsi="Arial" w:cs="Arial"/>
        </w:rPr>
        <w:t>RIBEIRO- PEDRO, E. (1981): Social Stratification and Classroom Discourse. A Sociolinguistic Analysis of Classroom Practice. Lund, CWK Gleerup.</w:t>
      </w:r>
    </w:p>
    <w:p w:rsidR="000F1864" w:rsidRDefault="000F1864" w:rsidP="00EA70DC">
      <w:pPr>
        <w:pStyle w:val="Prrafodelista"/>
        <w:numPr>
          <w:ilvl w:val="0"/>
          <w:numId w:val="2"/>
        </w:numPr>
        <w:spacing w:line="320" w:lineRule="exact"/>
        <w:jc w:val="both"/>
        <w:rPr>
          <w:rFonts w:ascii="Arial" w:hAnsi="Arial" w:cs="Arial"/>
        </w:rPr>
      </w:pPr>
      <w:r>
        <w:rPr>
          <w:rFonts w:ascii="Arial" w:hAnsi="Arial" w:cs="Arial"/>
        </w:rPr>
        <w:t xml:space="preserve">Rochex, J.Y.; Crinon, J. (2011) La construction des inégalités scolaires. Rennes, PUR. </w:t>
      </w:r>
    </w:p>
    <w:p w:rsidR="00EA49B5" w:rsidRDefault="00EA49B5" w:rsidP="00EA70DC">
      <w:pPr>
        <w:pStyle w:val="Prrafodelista"/>
        <w:numPr>
          <w:ilvl w:val="0"/>
          <w:numId w:val="2"/>
        </w:numPr>
        <w:spacing w:line="320" w:lineRule="exact"/>
        <w:jc w:val="both"/>
        <w:rPr>
          <w:rFonts w:ascii="Arial" w:hAnsi="Arial" w:cs="Arial"/>
        </w:rPr>
      </w:pPr>
      <w:r>
        <w:rPr>
          <w:rFonts w:ascii="Arial" w:hAnsi="Arial" w:cs="Arial"/>
        </w:rPr>
        <w:t xml:space="preserve">Young, M. (ed.) (1971) Kowledge and control. Macmillan, London. </w:t>
      </w:r>
    </w:p>
    <w:p w:rsidR="00611FBC" w:rsidRPr="00641449" w:rsidRDefault="00611FBC" w:rsidP="00EA70DC">
      <w:pPr>
        <w:pStyle w:val="Textonotapie"/>
        <w:numPr>
          <w:ilvl w:val="0"/>
          <w:numId w:val="2"/>
        </w:numPr>
        <w:spacing w:line="320" w:lineRule="exact"/>
        <w:jc w:val="both"/>
        <w:rPr>
          <w:rFonts w:ascii="Arial" w:hAnsi="Arial" w:cs="Arial"/>
          <w:sz w:val="22"/>
          <w:szCs w:val="22"/>
        </w:rPr>
      </w:pPr>
      <w:r w:rsidRPr="00641449">
        <w:rPr>
          <w:rFonts w:ascii="Arial" w:hAnsi="Arial" w:cs="Arial"/>
          <w:sz w:val="22"/>
          <w:szCs w:val="22"/>
        </w:rPr>
        <w:t xml:space="preserve">Van Voorhis, F.; Maier, M.; Epstein, J.; Lloyd, Ch. (2013) The Impact of Family Involvement on the Education of Children Ages 3 to 8. Focus on Literacy and Math Achievement Outcomes and Social-Emotional Skills. New York, MDRC. </w:t>
      </w:r>
    </w:p>
    <w:p w:rsidR="009F66B3" w:rsidRPr="00973856" w:rsidRDefault="00F62544" w:rsidP="00EA70DC">
      <w:pPr>
        <w:pStyle w:val="Prrafodelista"/>
        <w:numPr>
          <w:ilvl w:val="0"/>
          <w:numId w:val="2"/>
        </w:numPr>
        <w:spacing w:line="320" w:lineRule="exact"/>
        <w:jc w:val="both"/>
        <w:rPr>
          <w:rFonts w:ascii="Arial" w:hAnsi="Arial" w:cs="Arial"/>
        </w:rPr>
      </w:pPr>
      <w:r w:rsidRPr="00641449">
        <w:rPr>
          <w:rFonts w:ascii="Arial" w:hAnsi="Arial" w:cs="Arial"/>
        </w:rPr>
        <w:t>Vincent, C. J. (2017). </w:t>
      </w:r>
      <w:hyperlink r:id="rId11" w:history="1">
        <w:r w:rsidRPr="00641449">
          <w:rPr>
            <w:rFonts w:ascii="Arial" w:hAnsi="Arial" w:cs="Arial"/>
          </w:rPr>
          <w:t>The children have only got one education and you have to make sure it's a good one’: parenting and parent–school relations in a neoliberal age</w:t>
        </w:r>
      </w:hyperlink>
      <w:r w:rsidRPr="00641449">
        <w:rPr>
          <w:rFonts w:ascii="Arial" w:hAnsi="Arial" w:cs="Arial"/>
        </w:rPr>
        <w:t>. Gender and Education. doi:10.1080/09540253.2016.1274387</w:t>
      </w:r>
    </w:p>
    <w:p w:rsidR="00973856" w:rsidRPr="009B7C58" w:rsidRDefault="00973856" w:rsidP="00EA70DC">
      <w:pPr>
        <w:pStyle w:val="Prrafodelista"/>
        <w:numPr>
          <w:ilvl w:val="0"/>
          <w:numId w:val="2"/>
        </w:numPr>
        <w:spacing w:line="320" w:lineRule="exact"/>
        <w:jc w:val="both"/>
        <w:rPr>
          <w:rFonts w:ascii="Arial" w:hAnsi="Arial" w:cs="Arial"/>
        </w:rPr>
      </w:pPr>
      <w:r w:rsidRPr="00641449">
        <w:rPr>
          <w:rFonts w:ascii="Arial" w:hAnsi="Arial" w:cs="Arial"/>
        </w:rPr>
        <w:t>Vincent, C., &amp; Ball, S. (2006). </w:t>
      </w:r>
      <w:hyperlink r:id="rId12" w:history="1">
        <w:r w:rsidRPr="00641449">
          <w:rPr>
            <w:rFonts w:ascii="Arial" w:hAnsi="Arial" w:cs="Arial"/>
          </w:rPr>
          <w:t>Childcare, Choice and Class Practices: Middle Class Parents and their Children</w:t>
        </w:r>
      </w:hyperlink>
      <w:r w:rsidRPr="00641449">
        <w:rPr>
          <w:rFonts w:ascii="Arial" w:hAnsi="Arial" w:cs="Arial"/>
        </w:rPr>
        <w:t>. Abingdon: Routledge.</w:t>
      </w:r>
    </w:p>
    <w:p w:rsidR="009B7C58" w:rsidRPr="00622051" w:rsidRDefault="009B7C58" w:rsidP="00EA70DC">
      <w:pPr>
        <w:pStyle w:val="Prrafodelista"/>
        <w:numPr>
          <w:ilvl w:val="0"/>
          <w:numId w:val="2"/>
        </w:numPr>
        <w:spacing w:line="320" w:lineRule="exact"/>
        <w:jc w:val="both"/>
        <w:rPr>
          <w:rFonts w:ascii="Arial" w:hAnsi="Arial" w:cs="Arial"/>
        </w:rPr>
      </w:pPr>
      <w:r w:rsidRPr="00641449">
        <w:rPr>
          <w:rFonts w:ascii="Arial" w:hAnsi="Arial" w:cs="Arial"/>
        </w:rPr>
        <w:t>Weinstein, Rhona S. (2002): Reaching higher: The Power of Expectations in Schooling (Cambridge, Harvard University Press).</w:t>
      </w:r>
    </w:p>
    <w:sectPr w:rsidR="009B7C58" w:rsidRPr="00622051">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F4" w:rsidRDefault="001A40F4" w:rsidP="002D4644">
      <w:pPr>
        <w:spacing w:after="0" w:line="240" w:lineRule="auto"/>
      </w:pPr>
      <w:r>
        <w:separator/>
      </w:r>
    </w:p>
  </w:endnote>
  <w:endnote w:type="continuationSeparator" w:id="0">
    <w:p w:rsidR="001A40F4" w:rsidRDefault="001A40F4" w:rsidP="002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055914"/>
      <w:docPartObj>
        <w:docPartGallery w:val="Page Numbers (Bottom of Page)"/>
        <w:docPartUnique/>
      </w:docPartObj>
    </w:sdtPr>
    <w:sdtEndPr/>
    <w:sdtContent>
      <w:p w:rsidR="00D24C43" w:rsidRDefault="00D24C43">
        <w:pPr>
          <w:pStyle w:val="Piedepgina"/>
          <w:jc w:val="right"/>
        </w:pPr>
        <w:r>
          <w:fldChar w:fldCharType="begin"/>
        </w:r>
        <w:r>
          <w:instrText>PAGE   \* MERGEFORMAT</w:instrText>
        </w:r>
        <w:r>
          <w:fldChar w:fldCharType="separate"/>
        </w:r>
        <w:r w:rsidR="008E28D7" w:rsidRPr="008E28D7">
          <w:rPr>
            <w:noProof/>
            <w:lang w:val="es-ES"/>
          </w:rPr>
          <w:t>12</w:t>
        </w:r>
        <w:r>
          <w:fldChar w:fldCharType="end"/>
        </w:r>
      </w:p>
    </w:sdtContent>
  </w:sdt>
  <w:p w:rsidR="00D24C43" w:rsidRDefault="00D24C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F4" w:rsidRDefault="001A40F4" w:rsidP="002D4644">
      <w:pPr>
        <w:spacing w:after="0" w:line="240" w:lineRule="auto"/>
      </w:pPr>
      <w:r>
        <w:separator/>
      </w:r>
    </w:p>
  </w:footnote>
  <w:footnote w:type="continuationSeparator" w:id="0">
    <w:p w:rsidR="001A40F4" w:rsidRDefault="001A40F4" w:rsidP="002D4644">
      <w:pPr>
        <w:spacing w:after="0" w:line="240" w:lineRule="auto"/>
      </w:pPr>
      <w:r>
        <w:continuationSeparator/>
      </w:r>
    </w:p>
  </w:footnote>
  <w:footnote w:id="1">
    <w:p w:rsidR="00D24C43" w:rsidRPr="002D4644" w:rsidRDefault="00D24C43" w:rsidP="002D4644">
      <w:pPr>
        <w:pStyle w:val="Textonotapie"/>
        <w:jc w:val="both"/>
      </w:pPr>
      <w:r w:rsidRPr="002D4644">
        <w:rPr>
          <w:rStyle w:val="Refdenotaalpie"/>
        </w:rPr>
        <w:footnoteRef/>
      </w:r>
      <w:r w:rsidRPr="002D4644">
        <w:t xml:space="preserve"> A Catalunya existeix, des del segle XIX la tradició de fer huma</w:t>
      </w:r>
      <w:r>
        <w:t>n</w:t>
      </w:r>
      <w:r w:rsidRPr="002D4644">
        <w:t xml:space="preserve"> towers. Les més complexes, de fins a 10 pisos, necessiten d’unes 500 persones entre el Castell i la “pinya” (suport) per tal que un infant arribi a dalt i coroni la torre. Aquest infant és l’Enxaneta. La metàfora del nom del projecte és clara: cal un treball en xarxa entre infants, docents, famílies</w:t>
      </w:r>
      <w:r>
        <w:t xml:space="preserve">, mentors i ajuntaments per assolir que tots els infants puguin assolir l’èxit escolar.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1D75"/>
    <w:multiLevelType w:val="hybridMultilevel"/>
    <w:tmpl w:val="C9CE6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F23A3E"/>
    <w:multiLevelType w:val="hybridMultilevel"/>
    <w:tmpl w:val="4B9029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FC7F41"/>
    <w:multiLevelType w:val="hybridMultilevel"/>
    <w:tmpl w:val="C8366A4A"/>
    <w:lvl w:ilvl="0" w:tplc="C2744CD4">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C97784"/>
    <w:multiLevelType w:val="hybridMultilevel"/>
    <w:tmpl w:val="0D0AB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940A0F"/>
    <w:multiLevelType w:val="hybridMultilevel"/>
    <w:tmpl w:val="BBA66A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C43090"/>
    <w:multiLevelType w:val="hybridMultilevel"/>
    <w:tmpl w:val="87DA5008"/>
    <w:lvl w:ilvl="0" w:tplc="11729EE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30"/>
    <w:rsid w:val="0000001A"/>
    <w:rsid w:val="0000177F"/>
    <w:rsid w:val="00007DD6"/>
    <w:rsid w:val="000114C9"/>
    <w:rsid w:val="000162F9"/>
    <w:rsid w:val="00023995"/>
    <w:rsid w:val="000262E2"/>
    <w:rsid w:val="000514BC"/>
    <w:rsid w:val="00057294"/>
    <w:rsid w:val="00060EFC"/>
    <w:rsid w:val="00061070"/>
    <w:rsid w:val="000704E8"/>
    <w:rsid w:val="000729CE"/>
    <w:rsid w:val="000974B1"/>
    <w:rsid w:val="000A60B6"/>
    <w:rsid w:val="000B1008"/>
    <w:rsid w:val="000B1942"/>
    <w:rsid w:val="000B6BD4"/>
    <w:rsid w:val="000C1F4E"/>
    <w:rsid w:val="000D68E3"/>
    <w:rsid w:val="000D6C43"/>
    <w:rsid w:val="000E3D7D"/>
    <w:rsid w:val="000E4E2D"/>
    <w:rsid w:val="000F1864"/>
    <w:rsid w:val="000F446F"/>
    <w:rsid w:val="000F761B"/>
    <w:rsid w:val="00101CE4"/>
    <w:rsid w:val="00125BBB"/>
    <w:rsid w:val="0013100B"/>
    <w:rsid w:val="00134BA3"/>
    <w:rsid w:val="001354E3"/>
    <w:rsid w:val="0014120C"/>
    <w:rsid w:val="001451F9"/>
    <w:rsid w:val="00152CFA"/>
    <w:rsid w:val="00157453"/>
    <w:rsid w:val="001836F7"/>
    <w:rsid w:val="0018688F"/>
    <w:rsid w:val="00194E40"/>
    <w:rsid w:val="00196874"/>
    <w:rsid w:val="001A40F4"/>
    <w:rsid w:val="001A6C31"/>
    <w:rsid w:val="001B5D43"/>
    <w:rsid w:val="001C07B4"/>
    <w:rsid w:val="001D4F44"/>
    <w:rsid w:val="001E4132"/>
    <w:rsid w:val="001E67C2"/>
    <w:rsid w:val="001E7420"/>
    <w:rsid w:val="001F5605"/>
    <w:rsid w:val="00200763"/>
    <w:rsid w:val="0020276F"/>
    <w:rsid w:val="00204B68"/>
    <w:rsid w:val="002056D3"/>
    <w:rsid w:val="00206377"/>
    <w:rsid w:val="002066CA"/>
    <w:rsid w:val="00217BC3"/>
    <w:rsid w:val="002249E5"/>
    <w:rsid w:val="002363B7"/>
    <w:rsid w:val="00252915"/>
    <w:rsid w:val="002709C1"/>
    <w:rsid w:val="0027421A"/>
    <w:rsid w:val="00286455"/>
    <w:rsid w:val="002944DF"/>
    <w:rsid w:val="002A163D"/>
    <w:rsid w:val="002A340C"/>
    <w:rsid w:val="002A452E"/>
    <w:rsid w:val="002A5B26"/>
    <w:rsid w:val="002B5ABE"/>
    <w:rsid w:val="002C3186"/>
    <w:rsid w:val="002D15FE"/>
    <w:rsid w:val="002D4644"/>
    <w:rsid w:val="002D504F"/>
    <w:rsid w:val="002E4BFF"/>
    <w:rsid w:val="002F2F04"/>
    <w:rsid w:val="00315344"/>
    <w:rsid w:val="00322AFE"/>
    <w:rsid w:val="00323C48"/>
    <w:rsid w:val="0032650C"/>
    <w:rsid w:val="003278AF"/>
    <w:rsid w:val="00330A78"/>
    <w:rsid w:val="00331561"/>
    <w:rsid w:val="003327BA"/>
    <w:rsid w:val="003560FB"/>
    <w:rsid w:val="00372E6F"/>
    <w:rsid w:val="003758E0"/>
    <w:rsid w:val="003777C2"/>
    <w:rsid w:val="00385A04"/>
    <w:rsid w:val="0039418D"/>
    <w:rsid w:val="00394433"/>
    <w:rsid w:val="003A28C0"/>
    <w:rsid w:val="003C4163"/>
    <w:rsid w:val="003C4276"/>
    <w:rsid w:val="003C485B"/>
    <w:rsid w:val="003C7AEC"/>
    <w:rsid w:val="003D5523"/>
    <w:rsid w:val="003D71D0"/>
    <w:rsid w:val="003E26AE"/>
    <w:rsid w:val="003E7749"/>
    <w:rsid w:val="003F0D3B"/>
    <w:rsid w:val="003F4671"/>
    <w:rsid w:val="004029A9"/>
    <w:rsid w:val="00412F25"/>
    <w:rsid w:val="00426BEB"/>
    <w:rsid w:val="004271D3"/>
    <w:rsid w:val="0043729F"/>
    <w:rsid w:val="0044765F"/>
    <w:rsid w:val="00450C73"/>
    <w:rsid w:val="00451766"/>
    <w:rsid w:val="00462CF8"/>
    <w:rsid w:val="00463BC8"/>
    <w:rsid w:val="00464C17"/>
    <w:rsid w:val="00473829"/>
    <w:rsid w:val="00483838"/>
    <w:rsid w:val="00490D50"/>
    <w:rsid w:val="0049155C"/>
    <w:rsid w:val="00492ABF"/>
    <w:rsid w:val="00495A40"/>
    <w:rsid w:val="00497105"/>
    <w:rsid w:val="004A169E"/>
    <w:rsid w:val="004A3B2C"/>
    <w:rsid w:val="004A3C93"/>
    <w:rsid w:val="004A65A0"/>
    <w:rsid w:val="004B4AAD"/>
    <w:rsid w:val="004D5D72"/>
    <w:rsid w:val="004D635A"/>
    <w:rsid w:val="004E512E"/>
    <w:rsid w:val="004E7925"/>
    <w:rsid w:val="004E7CF5"/>
    <w:rsid w:val="004F4F78"/>
    <w:rsid w:val="005027B0"/>
    <w:rsid w:val="00513300"/>
    <w:rsid w:val="005249AB"/>
    <w:rsid w:val="00524DA3"/>
    <w:rsid w:val="00524FCD"/>
    <w:rsid w:val="00530568"/>
    <w:rsid w:val="00535BD0"/>
    <w:rsid w:val="00536C13"/>
    <w:rsid w:val="00537AF8"/>
    <w:rsid w:val="00547918"/>
    <w:rsid w:val="00556E47"/>
    <w:rsid w:val="0055731A"/>
    <w:rsid w:val="00563B7D"/>
    <w:rsid w:val="005756C2"/>
    <w:rsid w:val="00575B1D"/>
    <w:rsid w:val="00575B73"/>
    <w:rsid w:val="0058296B"/>
    <w:rsid w:val="00590D2B"/>
    <w:rsid w:val="00596A3C"/>
    <w:rsid w:val="005C23F5"/>
    <w:rsid w:val="005C4E82"/>
    <w:rsid w:val="005D4183"/>
    <w:rsid w:val="005E1808"/>
    <w:rsid w:val="005E1AEB"/>
    <w:rsid w:val="005E72DE"/>
    <w:rsid w:val="005F1968"/>
    <w:rsid w:val="006035A5"/>
    <w:rsid w:val="00610C98"/>
    <w:rsid w:val="00611FBC"/>
    <w:rsid w:val="00612DD9"/>
    <w:rsid w:val="00622051"/>
    <w:rsid w:val="00641449"/>
    <w:rsid w:val="00641C33"/>
    <w:rsid w:val="006464AF"/>
    <w:rsid w:val="00651A01"/>
    <w:rsid w:val="006567C6"/>
    <w:rsid w:val="00657863"/>
    <w:rsid w:val="00660795"/>
    <w:rsid w:val="00664D2E"/>
    <w:rsid w:val="00670FAF"/>
    <w:rsid w:val="00680C4E"/>
    <w:rsid w:val="0068458E"/>
    <w:rsid w:val="00696B2F"/>
    <w:rsid w:val="006C754D"/>
    <w:rsid w:val="006D2385"/>
    <w:rsid w:val="006E26E6"/>
    <w:rsid w:val="006E2C50"/>
    <w:rsid w:val="006E60D4"/>
    <w:rsid w:val="006F1B77"/>
    <w:rsid w:val="006F1D49"/>
    <w:rsid w:val="007013E3"/>
    <w:rsid w:val="00725759"/>
    <w:rsid w:val="00727A23"/>
    <w:rsid w:val="00736503"/>
    <w:rsid w:val="00737FB7"/>
    <w:rsid w:val="00752E02"/>
    <w:rsid w:val="00752F0F"/>
    <w:rsid w:val="00753128"/>
    <w:rsid w:val="00756948"/>
    <w:rsid w:val="00776ED2"/>
    <w:rsid w:val="00782B70"/>
    <w:rsid w:val="007834E4"/>
    <w:rsid w:val="0079044B"/>
    <w:rsid w:val="007A25B3"/>
    <w:rsid w:val="007A453A"/>
    <w:rsid w:val="007A50E1"/>
    <w:rsid w:val="007C43F1"/>
    <w:rsid w:val="007C6809"/>
    <w:rsid w:val="00816ACD"/>
    <w:rsid w:val="0082102C"/>
    <w:rsid w:val="008243BB"/>
    <w:rsid w:val="0082448B"/>
    <w:rsid w:val="008247C1"/>
    <w:rsid w:val="00824D2F"/>
    <w:rsid w:val="008308B2"/>
    <w:rsid w:val="008365E0"/>
    <w:rsid w:val="00842EA4"/>
    <w:rsid w:val="008550AA"/>
    <w:rsid w:val="00855DAE"/>
    <w:rsid w:val="0085787A"/>
    <w:rsid w:val="00857C24"/>
    <w:rsid w:val="008624DA"/>
    <w:rsid w:val="008637B3"/>
    <w:rsid w:val="00876A0F"/>
    <w:rsid w:val="00881301"/>
    <w:rsid w:val="008841FC"/>
    <w:rsid w:val="00887A88"/>
    <w:rsid w:val="008A3E92"/>
    <w:rsid w:val="008A5813"/>
    <w:rsid w:val="008A6D18"/>
    <w:rsid w:val="008C1857"/>
    <w:rsid w:val="008D7762"/>
    <w:rsid w:val="008E28D7"/>
    <w:rsid w:val="008F2C09"/>
    <w:rsid w:val="009026F1"/>
    <w:rsid w:val="00903EEC"/>
    <w:rsid w:val="00903F50"/>
    <w:rsid w:val="0093556B"/>
    <w:rsid w:val="00936E4B"/>
    <w:rsid w:val="00944D30"/>
    <w:rsid w:val="0095207F"/>
    <w:rsid w:val="00955EE5"/>
    <w:rsid w:val="00963377"/>
    <w:rsid w:val="009702AE"/>
    <w:rsid w:val="00973280"/>
    <w:rsid w:val="00973856"/>
    <w:rsid w:val="00973FC8"/>
    <w:rsid w:val="009851B0"/>
    <w:rsid w:val="00990976"/>
    <w:rsid w:val="00997BCF"/>
    <w:rsid w:val="009A57EA"/>
    <w:rsid w:val="009B3CAB"/>
    <w:rsid w:val="009B7C58"/>
    <w:rsid w:val="009C0FBB"/>
    <w:rsid w:val="009C7DEB"/>
    <w:rsid w:val="009D1E63"/>
    <w:rsid w:val="009D3378"/>
    <w:rsid w:val="009E0C9E"/>
    <w:rsid w:val="009F1CD6"/>
    <w:rsid w:val="009F3FC3"/>
    <w:rsid w:val="009F4BAB"/>
    <w:rsid w:val="009F66B3"/>
    <w:rsid w:val="00A0768A"/>
    <w:rsid w:val="00A27485"/>
    <w:rsid w:val="00A27D7F"/>
    <w:rsid w:val="00A35141"/>
    <w:rsid w:val="00A363D8"/>
    <w:rsid w:val="00A3735C"/>
    <w:rsid w:val="00A432CB"/>
    <w:rsid w:val="00A4764B"/>
    <w:rsid w:val="00A53643"/>
    <w:rsid w:val="00A575E5"/>
    <w:rsid w:val="00A65B6C"/>
    <w:rsid w:val="00A804B0"/>
    <w:rsid w:val="00A83897"/>
    <w:rsid w:val="00AA2938"/>
    <w:rsid w:val="00AB0292"/>
    <w:rsid w:val="00AB097C"/>
    <w:rsid w:val="00AB11B2"/>
    <w:rsid w:val="00AC29B3"/>
    <w:rsid w:val="00AC7C61"/>
    <w:rsid w:val="00AD32F1"/>
    <w:rsid w:val="00AD5743"/>
    <w:rsid w:val="00AE2162"/>
    <w:rsid w:val="00AF0F9C"/>
    <w:rsid w:val="00B01102"/>
    <w:rsid w:val="00B054E4"/>
    <w:rsid w:val="00B13FCB"/>
    <w:rsid w:val="00B332B3"/>
    <w:rsid w:val="00B46B94"/>
    <w:rsid w:val="00B529A5"/>
    <w:rsid w:val="00B55664"/>
    <w:rsid w:val="00B66E79"/>
    <w:rsid w:val="00B74190"/>
    <w:rsid w:val="00BA14AA"/>
    <w:rsid w:val="00BA4CB1"/>
    <w:rsid w:val="00BA7CE7"/>
    <w:rsid w:val="00BB4FBB"/>
    <w:rsid w:val="00BD014B"/>
    <w:rsid w:val="00BD7E2B"/>
    <w:rsid w:val="00BE49EC"/>
    <w:rsid w:val="00C00D76"/>
    <w:rsid w:val="00C01DD1"/>
    <w:rsid w:val="00C04785"/>
    <w:rsid w:val="00C070BD"/>
    <w:rsid w:val="00C1759E"/>
    <w:rsid w:val="00C216E2"/>
    <w:rsid w:val="00C26DFB"/>
    <w:rsid w:val="00C32D8B"/>
    <w:rsid w:val="00C35F13"/>
    <w:rsid w:val="00C36486"/>
    <w:rsid w:val="00C45718"/>
    <w:rsid w:val="00C5756E"/>
    <w:rsid w:val="00C65D28"/>
    <w:rsid w:val="00C7261B"/>
    <w:rsid w:val="00C760B7"/>
    <w:rsid w:val="00C856AF"/>
    <w:rsid w:val="00C90204"/>
    <w:rsid w:val="00CA44BF"/>
    <w:rsid w:val="00CC0153"/>
    <w:rsid w:val="00CC50AD"/>
    <w:rsid w:val="00CD151D"/>
    <w:rsid w:val="00CE2825"/>
    <w:rsid w:val="00CE5E4B"/>
    <w:rsid w:val="00CF6DEB"/>
    <w:rsid w:val="00CF7241"/>
    <w:rsid w:val="00D01D67"/>
    <w:rsid w:val="00D01EF9"/>
    <w:rsid w:val="00D0747A"/>
    <w:rsid w:val="00D1208A"/>
    <w:rsid w:val="00D1522D"/>
    <w:rsid w:val="00D1724A"/>
    <w:rsid w:val="00D22E22"/>
    <w:rsid w:val="00D24C43"/>
    <w:rsid w:val="00D3353D"/>
    <w:rsid w:val="00D3606F"/>
    <w:rsid w:val="00D37432"/>
    <w:rsid w:val="00D47F59"/>
    <w:rsid w:val="00D6483E"/>
    <w:rsid w:val="00D86FA0"/>
    <w:rsid w:val="00D877B8"/>
    <w:rsid w:val="00D911E1"/>
    <w:rsid w:val="00D97B35"/>
    <w:rsid w:val="00DA3918"/>
    <w:rsid w:val="00DB1E6A"/>
    <w:rsid w:val="00DB234B"/>
    <w:rsid w:val="00DB33EB"/>
    <w:rsid w:val="00DB4F81"/>
    <w:rsid w:val="00DB5A75"/>
    <w:rsid w:val="00DC19E1"/>
    <w:rsid w:val="00DE3005"/>
    <w:rsid w:val="00DF1BBB"/>
    <w:rsid w:val="00DF1C9F"/>
    <w:rsid w:val="00E05F76"/>
    <w:rsid w:val="00E32DCB"/>
    <w:rsid w:val="00E34600"/>
    <w:rsid w:val="00E35ED9"/>
    <w:rsid w:val="00E5577A"/>
    <w:rsid w:val="00E55C9A"/>
    <w:rsid w:val="00E62016"/>
    <w:rsid w:val="00E757B4"/>
    <w:rsid w:val="00E75A22"/>
    <w:rsid w:val="00E82742"/>
    <w:rsid w:val="00E833E6"/>
    <w:rsid w:val="00E91EFE"/>
    <w:rsid w:val="00E96138"/>
    <w:rsid w:val="00E96A62"/>
    <w:rsid w:val="00EA2CF4"/>
    <w:rsid w:val="00EA49B5"/>
    <w:rsid w:val="00EA70DC"/>
    <w:rsid w:val="00EC21AC"/>
    <w:rsid w:val="00EC3051"/>
    <w:rsid w:val="00EC7441"/>
    <w:rsid w:val="00ED7680"/>
    <w:rsid w:val="00EE0A29"/>
    <w:rsid w:val="00EF242A"/>
    <w:rsid w:val="00EF3166"/>
    <w:rsid w:val="00EF4313"/>
    <w:rsid w:val="00F029FB"/>
    <w:rsid w:val="00F16CC6"/>
    <w:rsid w:val="00F26E8A"/>
    <w:rsid w:val="00F34AB5"/>
    <w:rsid w:val="00F3733A"/>
    <w:rsid w:val="00F37BD1"/>
    <w:rsid w:val="00F4036A"/>
    <w:rsid w:val="00F43E40"/>
    <w:rsid w:val="00F601A4"/>
    <w:rsid w:val="00F62544"/>
    <w:rsid w:val="00F63BD0"/>
    <w:rsid w:val="00F66C5E"/>
    <w:rsid w:val="00F7325F"/>
    <w:rsid w:val="00F839F2"/>
    <w:rsid w:val="00F84012"/>
    <w:rsid w:val="00F872DB"/>
    <w:rsid w:val="00F90BAD"/>
    <w:rsid w:val="00F90CD8"/>
    <w:rsid w:val="00FA21E2"/>
    <w:rsid w:val="00FB1A10"/>
    <w:rsid w:val="00FB5C16"/>
    <w:rsid w:val="00FD2617"/>
    <w:rsid w:val="00FE1CCB"/>
    <w:rsid w:val="00FF25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E72B-1C1C-4015-9BBC-8046D023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Ttulo1">
    <w:name w:val="heading 1"/>
    <w:basedOn w:val="Normal"/>
    <w:link w:val="Ttulo1Car"/>
    <w:uiPriority w:val="9"/>
    <w:qFormat/>
    <w:rsid w:val="009F66B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3153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F66B3"/>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2D4644"/>
    <w:pPr>
      <w:spacing w:after="0" w:line="240" w:lineRule="auto"/>
    </w:pPr>
    <w:rPr>
      <w:sz w:val="20"/>
      <w:szCs w:val="20"/>
    </w:rPr>
  </w:style>
  <w:style w:type="character" w:customStyle="1" w:styleId="TextonotapieCar">
    <w:name w:val="Texto nota pie Car"/>
    <w:basedOn w:val="Fuentedeprrafopredeter"/>
    <w:link w:val="Textonotapie"/>
    <w:rsid w:val="002D4644"/>
    <w:rPr>
      <w:sz w:val="20"/>
      <w:szCs w:val="20"/>
      <w:lang w:val="ca-ES"/>
    </w:rPr>
  </w:style>
  <w:style w:type="character" w:styleId="Refdenotaalpie">
    <w:name w:val="footnote reference"/>
    <w:basedOn w:val="Fuentedeprrafopredeter"/>
    <w:uiPriority w:val="99"/>
    <w:semiHidden/>
    <w:unhideWhenUsed/>
    <w:rsid w:val="002D4644"/>
    <w:rPr>
      <w:vertAlign w:val="superscript"/>
    </w:rPr>
  </w:style>
  <w:style w:type="paragraph" w:styleId="Prrafodelista">
    <w:name w:val="List Paragraph"/>
    <w:basedOn w:val="Normal"/>
    <w:uiPriority w:val="34"/>
    <w:qFormat/>
    <w:rsid w:val="002D4644"/>
    <w:pPr>
      <w:ind w:left="720"/>
      <w:contextualSpacing/>
    </w:pPr>
  </w:style>
  <w:style w:type="character" w:customStyle="1" w:styleId="Ttulo1Car">
    <w:name w:val="Título 1 Car"/>
    <w:basedOn w:val="Fuentedeprrafopredeter"/>
    <w:link w:val="Ttulo1"/>
    <w:uiPriority w:val="9"/>
    <w:rsid w:val="009F66B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9F66B3"/>
    <w:rPr>
      <w:rFonts w:ascii="Times New Roman" w:eastAsia="Times New Roman" w:hAnsi="Times New Roman" w:cs="Times New Roman"/>
      <w:b/>
      <w:bCs/>
      <w:sz w:val="27"/>
      <w:szCs w:val="27"/>
      <w:lang w:eastAsia="es-ES"/>
    </w:rPr>
  </w:style>
  <w:style w:type="character" w:customStyle="1" w:styleId="nlmarticle-title">
    <w:name w:val="nlm_article-title"/>
    <w:basedOn w:val="Fuentedeprrafopredeter"/>
    <w:rsid w:val="009F66B3"/>
  </w:style>
  <w:style w:type="character" w:customStyle="1" w:styleId="apple-converted-space">
    <w:name w:val="apple-converted-space"/>
    <w:basedOn w:val="Fuentedeprrafopredeter"/>
    <w:rsid w:val="009F66B3"/>
  </w:style>
  <w:style w:type="character" w:customStyle="1" w:styleId="singlehighlightclass">
    <w:name w:val="single_highlight_class"/>
    <w:basedOn w:val="Fuentedeprrafopredeter"/>
    <w:rsid w:val="009F66B3"/>
  </w:style>
  <w:style w:type="character" w:customStyle="1" w:styleId="contribdegrees">
    <w:name w:val="contribdegrees"/>
    <w:basedOn w:val="Fuentedeprrafopredeter"/>
    <w:rsid w:val="009F66B3"/>
  </w:style>
  <w:style w:type="character" w:styleId="Hipervnculo">
    <w:name w:val="Hyperlink"/>
    <w:basedOn w:val="Fuentedeprrafopredeter"/>
    <w:uiPriority w:val="99"/>
    <w:semiHidden/>
    <w:unhideWhenUsed/>
    <w:rsid w:val="009F66B3"/>
    <w:rPr>
      <w:color w:val="0000FF"/>
      <w:u w:val="single"/>
    </w:rPr>
  </w:style>
  <w:style w:type="paragraph" w:styleId="Encabezado">
    <w:name w:val="header"/>
    <w:basedOn w:val="Normal"/>
    <w:link w:val="EncabezadoCar"/>
    <w:uiPriority w:val="99"/>
    <w:unhideWhenUsed/>
    <w:rsid w:val="00F43E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3E40"/>
    <w:rPr>
      <w:lang w:val="ca-ES"/>
    </w:rPr>
  </w:style>
  <w:style w:type="paragraph" w:styleId="Piedepgina">
    <w:name w:val="footer"/>
    <w:basedOn w:val="Normal"/>
    <w:link w:val="PiedepginaCar"/>
    <w:uiPriority w:val="99"/>
    <w:unhideWhenUsed/>
    <w:rsid w:val="00F43E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3E40"/>
    <w:rPr>
      <w:lang w:val="ca-ES"/>
    </w:rPr>
  </w:style>
  <w:style w:type="character" w:styleId="nfasis">
    <w:name w:val="Emphasis"/>
    <w:basedOn w:val="Fuentedeprrafopredeter"/>
    <w:uiPriority w:val="20"/>
    <w:qFormat/>
    <w:rsid w:val="00E96138"/>
    <w:rPr>
      <w:i/>
      <w:iCs/>
    </w:rPr>
  </w:style>
  <w:style w:type="table" w:styleId="Tablaconcuadrcula">
    <w:name w:val="Table Grid"/>
    <w:basedOn w:val="Tablanormal"/>
    <w:uiPriority w:val="59"/>
    <w:rsid w:val="00331561"/>
    <w:pPr>
      <w:spacing w:after="0" w:line="240" w:lineRule="auto"/>
    </w:pPr>
    <w:rPr>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0">
    <w:name w:val="Título1"/>
    <w:basedOn w:val="Fuentedeprrafopredeter"/>
    <w:rsid w:val="00331561"/>
  </w:style>
  <w:style w:type="character" w:customStyle="1" w:styleId="Ttulo2Car">
    <w:name w:val="Título 2 Car"/>
    <w:basedOn w:val="Fuentedeprrafopredeter"/>
    <w:link w:val="Ttulo2"/>
    <w:uiPriority w:val="9"/>
    <w:semiHidden/>
    <w:rsid w:val="00315344"/>
    <w:rPr>
      <w:rFonts w:asciiTheme="majorHAnsi" w:eastAsiaTheme="majorEastAsia" w:hAnsiTheme="majorHAnsi" w:cstheme="majorBidi"/>
      <w:color w:val="2E74B5"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95763">
      <w:bodyDiv w:val="1"/>
      <w:marLeft w:val="0"/>
      <w:marRight w:val="0"/>
      <w:marTop w:val="0"/>
      <w:marBottom w:val="0"/>
      <w:divBdr>
        <w:top w:val="none" w:sz="0" w:space="0" w:color="auto"/>
        <w:left w:val="none" w:sz="0" w:space="0" w:color="auto"/>
        <w:bottom w:val="none" w:sz="0" w:space="0" w:color="auto"/>
        <w:right w:val="none" w:sz="0" w:space="0" w:color="auto"/>
      </w:divBdr>
    </w:div>
    <w:div w:id="1163013904">
      <w:bodyDiv w:val="1"/>
      <w:marLeft w:val="0"/>
      <w:marRight w:val="0"/>
      <w:marTop w:val="0"/>
      <w:marBottom w:val="0"/>
      <w:divBdr>
        <w:top w:val="none" w:sz="0" w:space="0" w:color="auto"/>
        <w:left w:val="none" w:sz="0" w:space="0" w:color="auto"/>
        <w:bottom w:val="none" w:sz="0" w:space="0" w:color="auto"/>
        <w:right w:val="none" w:sz="0" w:space="0" w:color="auto"/>
      </w:divBdr>
      <w:divsChild>
        <w:div w:id="652947588">
          <w:marLeft w:val="0"/>
          <w:marRight w:val="0"/>
          <w:marTop w:val="0"/>
          <w:marBottom w:val="0"/>
          <w:divBdr>
            <w:top w:val="none" w:sz="0" w:space="0" w:color="auto"/>
            <w:left w:val="none" w:sz="0" w:space="0" w:color="auto"/>
            <w:bottom w:val="none" w:sz="0" w:space="0" w:color="auto"/>
            <w:right w:val="none" w:sz="0" w:space="0" w:color="auto"/>
          </w:divBdr>
          <w:divsChild>
            <w:div w:id="521360417">
              <w:marLeft w:val="0"/>
              <w:marRight w:val="0"/>
              <w:marTop w:val="0"/>
              <w:marBottom w:val="0"/>
              <w:divBdr>
                <w:top w:val="none" w:sz="0" w:space="0" w:color="auto"/>
                <w:left w:val="none" w:sz="0" w:space="0" w:color="auto"/>
                <w:bottom w:val="none" w:sz="0" w:space="0" w:color="auto"/>
                <w:right w:val="none" w:sz="0" w:space="0" w:color="auto"/>
              </w:divBdr>
              <w:divsChild>
                <w:div w:id="1632318498">
                  <w:marLeft w:val="0"/>
                  <w:marRight w:val="0"/>
                  <w:marTop w:val="0"/>
                  <w:marBottom w:val="0"/>
                  <w:divBdr>
                    <w:top w:val="none" w:sz="0" w:space="0" w:color="auto"/>
                    <w:left w:val="none" w:sz="0" w:space="0" w:color="auto"/>
                    <w:bottom w:val="none" w:sz="0" w:space="0" w:color="auto"/>
                    <w:right w:val="none" w:sz="0" w:space="0" w:color="auto"/>
                  </w:divBdr>
                  <w:divsChild>
                    <w:div w:id="822744175">
                      <w:marLeft w:val="0"/>
                      <w:marRight w:val="0"/>
                      <w:marTop w:val="0"/>
                      <w:marBottom w:val="0"/>
                      <w:divBdr>
                        <w:top w:val="none" w:sz="0" w:space="0" w:color="auto"/>
                        <w:left w:val="none" w:sz="0" w:space="0" w:color="auto"/>
                        <w:bottom w:val="none" w:sz="0" w:space="0" w:color="auto"/>
                        <w:right w:val="none" w:sz="0" w:space="0" w:color="auto"/>
                      </w:divBdr>
                      <w:divsChild>
                        <w:div w:id="1728843411">
                          <w:marLeft w:val="0"/>
                          <w:marRight w:val="0"/>
                          <w:marTop w:val="0"/>
                          <w:marBottom w:val="0"/>
                          <w:divBdr>
                            <w:top w:val="none" w:sz="0" w:space="0" w:color="auto"/>
                            <w:left w:val="none" w:sz="0" w:space="0" w:color="auto"/>
                            <w:bottom w:val="none" w:sz="0" w:space="0" w:color="auto"/>
                            <w:right w:val="none" w:sz="0" w:space="0" w:color="auto"/>
                          </w:divBdr>
                          <w:divsChild>
                            <w:div w:id="1660844550">
                              <w:marLeft w:val="0"/>
                              <w:marRight w:val="0"/>
                              <w:marTop w:val="0"/>
                              <w:marBottom w:val="0"/>
                              <w:divBdr>
                                <w:top w:val="none" w:sz="0" w:space="0" w:color="auto"/>
                                <w:left w:val="none" w:sz="0" w:space="0" w:color="auto"/>
                                <w:bottom w:val="none" w:sz="0" w:space="0" w:color="auto"/>
                                <w:right w:val="none" w:sz="0" w:space="0" w:color="auto"/>
                              </w:divBdr>
                              <w:divsChild>
                                <w:div w:id="593591177">
                                  <w:marLeft w:val="0"/>
                                  <w:marRight w:val="0"/>
                                  <w:marTop w:val="0"/>
                                  <w:marBottom w:val="0"/>
                                  <w:divBdr>
                                    <w:top w:val="none" w:sz="0" w:space="0" w:color="auto"/>
                                    <w:left w:val="none" w:sz="0" w:space="0" w:color="auto"/>
                                    <w:bottom w:val="none" w:sz="0" w:space="0" w:color="auto"/>
                                    <w:right w:val="none" w:sz="0" w:space="0" w:color="auto"/>
                                  </w:divBdr>
                                  <w:divsChild>
                                    <w:div w:id="2096320275">
                                      <w:marLeft w:val="0"/>
                                      <w:marRight w:val="0"/>
                                      <w:marTop w:val="0"/>
                                      <w:marBottom w:val="0"/>
                                      <w:divBdr>
                                        <w:top w:val="none" w:sz="0" w:space="0" w:color="auto"/>
                                        <w:left w:val="none" w:sz="0" w:space="0" w:color="auto"/>
                                        <w:bottom w:val="none" w:sz="0" w:space="0" w:color="auto"/>
                                        <w:right w:val="none" w:sz="0" w:space="0" w:color="auto"/>
                                      </w:divBdr>
                                      <w:divsChild>
                                        <w:div w:id="1015955730">
                                          <w:marLeft w:val="105"/>
                                          <w:marRight w:val="0"/>
                                          <w:marTop w:val="0"/>
                                          <w:marBottom w:val="0"/>
                                          <w:divBdr>
                                            <w:top w:val="none" w:sz="0" w:space="0" w:color="auto"/>
                                            <w:left w:val="none" w:sz="0" w:space="0" w:color="auto"/>
                                            <w:bottom w:val="none" w:sz="0" w:space="0" w:color="auto"/>
                                            <w:right w:val="none" w:sz="0" w:space="0" w:color="auto"/>
                                          </w:divBdr>
                                          <w:divsChild>
                                            <w:div w:id="1267931092">
                                              <w:marLeft w:val="0"/>
                                              <w:marRight w:val="0"/>
                                              <w:marTop w:val="0"/>
                                              <w:marBottom w:val="0"/>
                                              <w:divBdr>
                                                <w:top w:val="none" w:sz="0" w:space="0" w:color="auto"/>
                                                <w:left w:val="none" w:sz="0" w:space="0" w:color="auto"/>
                                                <w:bottom w:val="none" w:sz="0" w:space="0" w:color="auto"/>
                                                <w:right w:val="none" w:sz="0" w:space="0" w:color="auto"/>
                                              </w:divBdr>
                                            </w:div>
                                            <w:div w:id="527564955">
                                              <w:marLeft w:val="0"/>
                                              <w:marRight w:val="0"/>
                                              <w:marTop w:val="0"/>
                                              <w:marBottom w:val="0"/>
                                              <w:divBdr>
                                                <w:top w:val="none" w:sz="0" w:space="0" w:color="auto"/>
                                                <w:left w:val="none" w:sz="0" w:space="0" w:color="auto"/>
                                                <w:bottom w:val="none" w:sz="0" w:space="0" w:color="auto"/>
                                                <w:right w:val="none" w:sz="0" w:space="0" w:color="auto"/>
                                              </w:divBdr>
                                              <w:divsChild>
                                                <w:div w:id="1431049979">
                                                  <w:marLeft w:val="105"/>
                                                  <w:marRight w:val="105"/>
                                                  <w:marTop w:val="75"/>
                                                  <w:marBottom w:val="105"/>
                                                  <w:divBdr>
                                                    <w:top w:val="none" w:sz="0" w:space="0" w:color="auto"/>
                                                    <w:left w:val="none" w:sz="0" w:space="0" w:color="auto"/>
                                                    <w:bottom w:val="none" w:sz="0" w:space="0" w:color="auto"/>
                                                    <w:right w:val="none" w:sz="0" w:space="0" w:color="auto"/>
                                                  </w:divBdr>
                                                  <w:divsChild>
                                                    <w:div w:id="590433341">
                                                      <w:marLeft w:val="0"/>
                                                      <w:marRight w:val="0"/>
                                                      <w:marTop w:val="0"/>
                                                      <w:marBottom w:val="0"/>
                                                      <w:divBdr>
                                                        <w:top w:val="none" w:sz="0" w:space="0" w:color="auto"/>
                                                        <w:left w:val="none" w:sz="0" w:space="0" w:color="auto"/>
                                                        <w:bottom w:val="none" w:sz="0" w:space="0" w:color="auto"/>
                                                        <w:right w:val="none" w:sz="0" w:space="0" w:color="auto"/>
                                                      </w:divBdr>
                                                      <w:divsChild>
                                                        <w:div w:id="6060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080712">
          <w:marLeft w:val="0"/>
          <w:marRight w:val="0"/>
          <w:marTop w:val="0"/>
          <w:marBottom w:val="0"/>
          <w:divBdr>
            <w:top w:val="none" w:sz="0" w:space="0" w:color="auto"/>
            <w:left w:val="none" w:sz="0" w:space="0" w:color="auto"/>
            <w:bottom w:val="none" w:sz="0" w:space="0" w:color="auto"/>
            <w:right w:val="none" w:sz="0" w:space="0" w:color="auto"/>
          </w:divBdr>
          <w:divsChild>
            <w:div w:id="334069621">
              <w:marLeft w:val="0"/>
              <w:marRight w:val="0"/>
              <w:marTop w:val="0"/>
              <w:marBottom w:val="0"/>
              <w:divBdr>
                <w:top w:val="none" w:sz="0" w:space="0" w:color="auto"/>
                <w:left w:val="none" w:sz="0" w:space="0" w:color="auto"/>
                <w:bottom w:val="none" w:sz="0" w:space="0" w:color="auto"/>
                <w:right w:val="none" w:sz="0" w:space="0" w:color="auto"/>
              </w:divBdr>
              <w:divsChild>
                <w:div w:id="1565409075">
                  <w:marLeft w:val="0"/>
                  <w:marRight w:val="0"/>
                  <w:marTop w:val="0"/>
                  <w:marBottom w:val="0"/>
                  <w:divBdr>
                    <w:top w:val="none" w:sz="0" w:space="0" w:color="auto"/>
                    <w:left w:val="none" w:sz="0" w:space="0" w:color="auto"/>
                    <w:bottom w:val="none" w:sz="0" w:space="0" w:color="auto"/>
                    <w:right w:val="none" w:sz="0" w:space="0" w:color="auto"/>
                  </w:divBdr>
                  <w:divsChild>
                    <w:div w:id="2080012874">
                      <w:marLeft w:val="79"/>
                      <w:marRight w:val="79"/>
                      <w:marTop w:val="0"/>
                      <w:marBottom w:val="0"/>
                      <w:divBdr>
                        <w:top w:val="none" w:sz="0" w:space="0" w:color="auto"/>
                        <w:left w:val="none" w:sz="0" w:space="0" w:color="auto"/>
                        <w:bottom w:val="none" w:sz="0" w:space="0" w:color="auto"/>
                        <w:right w:val="none" w:sz="0" w:space="0" w:color="auto"/>
                      </w:divBdr>
                      <w:divsChild>
                        <w:div w:id="1660890318">
                          <w:marLeft w:val="0"/>
                          <w:marRight w:val="0"/>
                          <w:marTop w:val="0"/>
                          <w:marBottom w:val="0"/>
                          <w:divBdr>
                            <w:top w:val="none" w:sz="0" w:space="0" w:color="auto"/>
                            <w:left w:val="none" w:sz="0" w:space="0" w:color="auto"/>
                            <w:bottom w:val="none" w:sz="0" w:space="0" w:color="auto"/>
                            <w:right w:val="none" w:sz="0" w:space="0" w:color="auto"/>
                          </w:divBdr>
                          <w:divsChild>
                            <w:div w:id="1508330831">
                              <w:marLeft w:val="105"/>
                              <w:marRight w:val="105"/>
                              <w:marTop w:val="0"/>
                              <w:marBottom w:val="0"/>
                              <w:divBdr>
                                <w:top w:val="none" w:sz="0" w:space="0" w:color="auto"/>
                                <w:left w:val="none" w:sz="0" w:space="0" w:color="auto"/>
                                <w:bottom w:val="none" w:sz="0" w:space="0" w:color="auto"/>
                                <w:right w:val="none" w:sz="0" w:space="0" w:color="auto"/>
                              </w:divBdr>
                              <w:divsChild>
                                <w:div w:id="1881896884">
                                  <w:marLeft w:val="0"/>
                                  <w:marRight w:val="0"/>
                                  <w:marTop w:val="0"/>
                                  <w:marBottom w:val="0"/>
                                  <w:divBdr>
                                    <w:top w:val="none" w:sz="0" w:space="0" w:color="auto"/>
                                    <w:left w:val="none" w:sz="0" w:space="0" w:color="auto"/>
                                    <w:bottom w:val="none" w:sz="0" w:space="0" w:color="auto"/>
                                    <w:right w:val="none" w:sz="0" w:space="0" w:color="auto"/>
                                  </w:divBdr>
                                  <w:divsChild>
                                    <w:div w:id="145634017">
                                      <w:marLeft w:val="0"/>
                                      <w:marRight w:val="0"/>
                                      <w:marTop w:val="0"/>
                                      <w:marBottom w:val="0"/>
                                      <w:divBdr>
                                        <w:top w:val="none" w:sz="0" w:space="0" w:color="auto"/>
                                        <w:left w:val="none" w:sz="0" w:space="0" w:color="auto"/>
                                        <w:bottom w:val="none" w:sz="0" w:space="0" w:color="auto"/>
                                        <w:right w:val="none" w:sz="0" w:space="0" w:color="auto"/>
                                      </w:divBdr>
                                      <w:divsChild>
                                        <w:div w:id="160970452">
                                          <w:marLeft w:val="0"/>
                                          <w:marRight w:val="0"/>
                                          <w:marTop w:val="0"/>
                                          <w:marBottom w:val="0"/>
                                          <w:divBdr>
                                            <w:top w:val="none" w:sz="0" w:space="0" w:color="auto"/>
                                            <w:left w:val="none" w:sz="0" w:space="0" w:color="auto"/>
                                            <w:bottom w:val="none" w:sz="0" w:space="0" w:color="auto"/>
                                            <w:right w:val="none" w:sz="0" w:space="0" w:color="auto"/>
                                          </w:divBdr>
                                          <w:divsChild>
                                            <w:div w:id="1110854601">
                                              <w:marLeft w:val="0"/>
                                              <w:marRight w:val="0"/>
                                              <w:marTop w:val="0"/>
                                              <w:marBottom w:val="0"/>
                                              <w:divBdr>
                                                <w:top w:val="none" w:sz="0" w:space="0" w:color="auto"/>
                                                <w:left w:val="none" w:sz="0" w:space="0" w:color="auto"/>
                                                <w:bottom w:val="none" w:sz="0" w:space="0" w:color="auto"/>
                                                <w:right w:val="none" w:sz="0" w:space="0" w:color="auto"/>
                                              </w:divBdr>
                                              <w:divsChild>
                                                <w:div w:id="1047611195">
                                                  <w:marLeft w:val="0"/>
                                                  <w:marRight w:val="0"/>
                                                  <w:marTop w:val="0"/>
                                                  <w:marBottom w:val="0"/>
                                                  <w:divBdr>
                                                    <w:top w:val="none" w:sz="0" w:space="0" w:color="auto"/>
                                                    <w:left w:val="none" w:sz="0" w:space="0" w:color="auto"/>
                                                    <w:bottom w:val="none" w:sz="0" w:space="0" w:color="auto"/>
                                                    <w:right w:val="none" w:sz="0" w:space="0" w:color="auto"/>
                                                  </w:divBdr>
                                                </w:div>
                                                <w:div w:id="1286959587">
                                                  <w:marLeft w:val="0"/>
                                                  <w:marRight w:val="0"/>
                                                  <w:marTop w:val="0"/>
                                                  <w:marBottom w:val="0"/>
                                                  <w:divBdr>
                                                    <w:top w:val="none" w:sz="0" w:space="0" w:color="auto"/>
                                                    <w:left w:val="none" w:sz="0" w:space="0" w:color="auto"/>
                                                    <w:bottom w:val="none" w:sz="0" w:space="0" w:color="auto"/>
                                                    <w:right w:val="none" w:sz="0" w:space="0" w:color="auto"/>
                                                  </w:divBdr>
                                                </w:div>
                                              </w:divsChild>
                                            </w:div>
                                            <w:div w:id="1451627973">
                                              <w:marLeft w:val="0"/>
                                              <w:marRight w:val="0"/>
                                              <w:marTop w:val="0"/>
                                              <w:marBottom w:val="0"/>
                                              <w:divBdr>
                                                <w:top w:val="none" w:sz="0" w:space="0" w:color="auto"/>
                                                <w:left w:val="none" w:sz="0" w:space="0" w:color="auto"/>
                                                <w:bottom w:val="none" w:sz="0" w:space="0" w:color="auto"/>
                                                <w:right w:val="none" w:sz="0" w:space="0" w:color="auto"/>
                                              </w:divBdr>
                                              <w:divsChild>
                                                <w:div w:id="2134470993">
                                                  <w:marLeft w:val="0"/>
                                                  <w:marRight w:val="0"/>
                                                  <w:marTop w:val="0"/>
                                                  <w:marBottom w:val="0"/>
                                                  <w:divBdr>
                                                    <w:top w:val="none" w:sz="0" w:space="0" w:color="auto"/>
                                                    <w:left w:val="none" w:sz="0" w:space="0" w:color="auto"/>
                                                    <w:bottom w:val="none" w:sz="0" w:space="0" w:color="auto"/>
                                                    <w:right w:val="none" w:sz="0" w:space="0" w:color="auto"/>
                                                  </w:divBdr>
                                                </w:div>
                                                <w:div w:id="1247231116">
                                                  <w:marLeft w:val="0"/>
                                                  <w:marRight w:val="0"/>
                                                  <w:marTop w:val="0"/>
                                                  <w:marBottom w:val="0"/>
                                                  <w:divBdr>
                                                    <w:top w:val="none" w:sz="0" w:space="0" w:color="auto"/>
                                                    <w:left w:val="none" w:sz="0" w:space="0" w:color="auto"/>
                                                    <w:bottom w:val="none" w:sz="0" w:space="0" w:color="auto"/>
                                                    <w:right w:val="none" w:sz="0" w:space="0" w:color="auto"/>
                                                  </w:divBdr>
                                                </w:div>
                                              </w:divsChild>
                                            </w:div>
                                            <w:div w:id="1057316791">
                                              <w:marLeft w:val="0"/>
                                              <w:marRight w:val="0"/>
                                              <w:marTop w:val="0"/>
                                              <w:marBottom w:val="0"/>
                                              <w:divBdr>
                                                <w:top w:val="none" w:sz="0" w:space="0" w:color="auto"/>
                                                <w:left w:val="none" w:sz="0" w:space="0" w:color="auto"/>
                                                <w:bottom w:val="none" w:sz="0" w:space="0" w:color="auto"/>
                                                <w:right w:val="none" w:sz="0" w:space="0" w:color="auto"/>
                                              </w:divBdr>
                                              <w:divsChild>
                                                <w:div w:id="131674998">
                                                  <w:marLeft w:val="0"/>
                                                  <w:marRight w:val="0"/>
                                                  <w:marTop w:val="0"/>
                                                  <w:marBottom w:val="0"/>
                                                  <w:divBdr>
                                                    <w:top w:val="none" w:sz="0" w:space="0" w:color="auto"/>
                                                    <w:left w:val="none" w:sz="0" w:space="0" w:color="auto"/>
                                                    <w:bottom w:val="none" w:sz="0" w:space="0" w:color="auto"/>
                                                    <w:right w:val="none" w:sz="0" w:space="0" w:color="auto"/>
                                                  </w:divBdr>
                                                  <w:divsChild>
                                                    <w:div w:id="755203505">
                                                      <w:marLeft w:val="0"/>
                                                      <w:marRight w:val="0"/>
                                                      <w:marTop w:val="0"/>
                                                      <w:marBottom w:val="0"/>
                                                      <w:divBdr>
                                                        <w:top w:val="none" w:sz="0" w:space="0" w:color="auto"/>
                                                        <w:left w:val="none" w:sz="0" w:space="0" w:color="auto"/>
                                                        <w:bottom w:val="none" w:sz="0" w:space="0" w:color="auto"/>
                                                        <w:right w:val="none" w:sz="0" w:space="0" w:color="auto"/>
                                                      </w:divBdr>
                                                    </w:div>
                                                    <w:div w:id="3979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126836">
                      <w:marLeft w:val="79"/>
                      <w:marRight w:val="79"/>
                      <w:marTop w:val="0"/>
                      <w:marBottom w:val="0"/>
                      <w:divBdr>
                        <w:top w:val="none" w:sz="0" w:space="0" w:color="auto"/>
                        <w:left w:val="none" w:sz="0" w:space="0" w:color="auto"/>
                        <w:bottom w:val="none" w:sz="0" w:space="0" w:color="auto"/>
                        <w:right w:val="none" w:sz="0" w:space="0" w:color="auto"/>
                      </w:divBdr>
                      <w:divsChild>
                        <w:div w:id="451825009">
                          <w:marLeft w:val="0"/>
                          <w:marRight w:val="0"/>
                          <w:marTop w:val="0"/>
                          <w:marBottom w:val="0"/>
                          <w:divBdr>
                            <w:top w:val="none" w:sz="0" w:space="0" w:color="auto"/>
                            <w:left w:val="none" w:sz="0" w:space="0" w:color="auto"/>
                            <w:bottom w:val="none" w:sz="0" w:space="0" w:color="auto"/>
                            <w:right w:val="none" w:sz="0" w:space="0" w:color="auto"/>
                          </w:divBdr>
                          <w:divsChild>
                            <w:div w:id="746998252">
                              <w:marLeft w:val="0"/>
                              <w:marRight w:val="0"/>
                              <w:marTop w:val="0"/>
                              <w:marBottom w:val="0"/>
                              <w:divBdr>
                                <w:top w:val="none" w:sz="0" w:space="0" w:color="auto"/>
                                <w:left w:val="none" w:sz="0" w:space="0" w:color="auto"/>
                                <w:bottom w:val="none" w:sz="0" w:space="0" w:color="auto"/>
                                <w:right w:val="none" w:sz="0" w:space="0" w:color="auto"/>
                              </w:divBdr>
                              <w:divsChild>
                                <w:div w:id="1092166479">
                                  <w:marLeft w:val="0"/>
                                  <w:marRight w:val="0"/>
                                  <w:marTop w:val="0"/>
                                  <w:marBottom w:val="0"/>
                                  <w:divBdr>
                                    <w:top w:val="none" w:sz="0" w:space="0" w:color="auto"/>
                                    <w:left w:val="none" w:sz="0" w:space="0" w:color="auto"/>
                                    <w:bottom w:val="none" w:sz="0" w:space="0" w:color="auto"/>
                                    <w:right w:val="none" w:sz="0" w:space="0" w:color="auto"/>
                                  </w:divBdr>
                                  <w:divsChild>
                                    <w:div w:id="276957313">
                                      <w:marLeft w:val="0"/>
                                      <w:marRight w:val="0"/>
                                      <w:marTop w:val="0"/>
                                      <w:marBottom w:val="0"/>
                                      <w:divBdr>
                                        <w:top w:val="none" w:sz="0" w:space="0" w:color="auto"/>
                                        <w:left w:val="none" w:sz="0" w:space="0" w:color="auto"/>
                                        <w:bottom w:val="none" w:sz="0" w:space="0" w:color="auto"/>
                                        <w:right w:val="none" w:sz="0" w:space="0" w:color="auto"/>
                                      </w:divBdr>
                                    </w:div>
                                    <w:div w:id="1928227522">
                                      <w:marLeft w:val="0"/>
                                      <w:marRight w:val="0"/>
                                      <w:marTop w:val="0"/>
                                      <w:marBottom w:val="0"/>
                                      <w:divBdr>
                                        <w:top w:val="none" w:sz="0" w:space="0" w:color="auto"/>
                                        <w:left w:val="none" w:sz="0" w:space="0" w:color="auto"/>
                                        <w:bottom w:val="none" w:sz="0" w:space="0" w:color="auto"/>
                                        <w:right w:val="none" w:sz="0" w:space="0" w:color="auto"/>
                                      </w:divBdr>
                                      <w:divsChild>
                                        <w:div w:id="874192507">
                                          <w:marLeft w:val="0"/>
                                          <w:marRight w:val="0"/>
                                          <w:marTop w:val="0"/>
                                          <w:marBottom w:val="0"/>
                                          <w:divBdr>
                                            <w:top w:val="none" w:sz="0" w:space="0" w:color="auto"/>
                                            <w:left w:val="none" w:sz="0" w:space="0" w:color="auto"/>
                                            <w:bottom w:val="none" w:sz="0" w:space="0" w:color="auto"/>
                                            <w:right w:val="none" w:sz="0" w:space="0" w:color="auto"/>
                                          </w:divBdr>
                                          <w:divsChild>
                                            <w:div w:id="13747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0839">
                              <w:marLeft w:val="0"/>
                              <w:marRight w:val="0"/>
                              <w:marTop w:val="0"/>
                              <w:marBottom w:val="0"/>
                              <w:divBdr>
                                <w:top w:val="none" w:sz="0" w:space="0" w:color="auto"/>
                                <w:left w:val="none" w:sz="0" w:space="0" w:color="auto"/>
                                <w:bottom w:val="none" w:sz="0" w:space="0" w:color="auto"/>
                                <w:right w:val="none" w:sz="0" w:space="0" w:color="auto"/>
                              </w:divBdr>
                              <w:divsChild>
                                <w:div w:id="1953394674">
                                  <w:marLeft w:val="0"/>
                                  <w:marRight w:val="0"/>
                                  <w:marTop w:val="0"/>
                                  <w:marBottom w:val="0"/>
                                  <w:divBdr>
                                    <w:top w:val="none" w:sz="0" w:space="0" w:color="auto"/>
                                    <w:left w:val="none" w:sz="0" w:space="0" w:color="auto"/>
                                    <w:bottom w:val="none" w:sz="0" w:space="0" w:color="auto"/>
                                    <w:right w:val="none" w:sz="0" w:space="0" w:color="auto"/>
                                  </w:divBdr>
                                  <w:divsChild>
                                    <w:div w:id="117647603">
                                      <w:marLeft w:val="0"/>
                                      <w:marRight w:val="0"/>
                                      <w:marTop w:val="0"/>
                                      <w:marBottom w:val="0"/>
                                      <w:divBdr>
                                        <w:top w:val="none" w:sz="0" w:space="0" w:color="auto"/>
                                        <w:left w:val="none" w:sz="0" w:space="0" w:color="auto"/>
                                        <w:bottom w:val="none" w:sz="0" w:space="0" w:color="auto"/>
                                        <w:right w:val="none" w:sz="0" w:space="0" w:color="auto"/>
                                      </w:divBdr>
                                      <w:divsChild>
                                        <w:div w:id="631641099">
                                          <w:marLeft w:val="0"/>
                                          <w:marRight w:val="0"/>
                                          <w:marTop w:val="0"/>
                                          <w:marBottom w:val="0"/>
                                          <w:divBdr>
                                            <w:top w:val="none" w:sz="0" w:space="0" w:color="auto"/>
                                            <w:left w:val="none" w:sz="0" w:space="0" w:color="auto"/>
                                            <w:bottom w:val="none" w:sz="0" w:space="0" w:color="auto"/>
                                            <w:right w:val="none" w:sz="0" w:space="0" w:color="auto"/>
                                          </w:divBdr>
                                          <w:divsChild>
                                            <w:div w:id="1407609754">
                                              <w:marLeft w:val="0"/>
                                              <w:marRight w:val="0"/>
                                              <w:marTop w:val="0"/>
                                              <w:marBottom w:val="0"/>
                                              <w:divBdr>
                                                <w:top w:val="none" w:sz="0" w:space="0" w:color="auto"/>
                                                <w:left w:val="none" w:sz="0" w:space="0" w:color="auto"/>
                                                <w:bottom w:val="none" w:sz="0" w:space="0" w:color="auto"/>
                                                <w:right w:val="none" w:sz="0" w:space="0" w:color="auto"/>
                                              </w:divBdr>
                                              <w:divsChild>
                                                <w:div w:id="344283982">
                                                  <w:marLeft w:val="0"/>
                                                  <w:marRight w:val="0"/>
                                                  <w:marTop w:val="0"/>
                                                  <w:marBottom w:val="0"/>
                                                  <w:divBdr>
                                                    <w:top w:val="none" w:sz="0" w:space="0" w:color="auto"/>
                                                    <w:left w:val="none" w:sz="0" w:space="0" w:color="auto"/>
                                                    <w:bottom w:val="none" w:sz="0" w:space="0" w:color="auto"/>
                                                    <w:right w:val="none" w:sz="0" w:space="0" w:color="auto"/>
                                                  </w:divBdr>
                                                  <w:divsChild>
                                                    <w:div w:id="1542672273">
                                                      <w:marLeft w:val="0"/>
                                                      <w:marRight w:val="0"/>
                                                      <w:marTop w:val="0"/>
                                                      <w:marBottom w:val="0"/>
                                                      <w:divBdr>
                                                        <w:top w:val="none" w:sz="0" w:space="0" w:color="auto"/>
                                                        <w:left w:val="none" w:sz="0" w:space="0" w:color="auto"/>
                                                        <w:bottom w:val="none" w:sz="0" w:space="0" w:color="auto"/>
                                                        <w:right w:val="none" w:sz="0" w:space="0" w:color="auto"/>
                                                      </w:divBdr>
                                                      <w:divsChild>
                                                        <w:div w:id="1369144898">
                                                          <w:marLeft w:val="0"/>
                                                          <w:marRight w:val="0"/>
                                                          <w:marTop w:val="0"/>
                                                          <w:marBottom w:val="0"/>
                                                          <w:divBdr>
                                                            <w:top w:val="none" w:sz="0" w:space="0" w:color="auto"/>
                                                            <w:left w:val="none" w:sz="0" w:space="0" w:color="auto"/>
                                                            <w:bottom w:val="none" w:sz="0" w:space="0" w:color="auto"/>
                                                            <w:right w:val="none" w:sz="0" w:space="0" w:color="auto"/>
                                                          </w:divBdr>
                                                          <w:divsChild>
                                                            <w:div w:id="1004282494">
                                                              <w:marLeft w:val="0"/>
                                                              <w:marRight w:val="0"/>
                                                              <w:marTop w:val="0"/>
                                                              <w:marBottom w:val="0"/>
                                                              <w:divBdr>
                                                                <w:top w:val="none" w:sz="0" w:space="0" w:color="auto"/>
                                                                <w:left w:val="none" w:sz="0" w:space="0" w:color="auto"/>
                                                                <w:bottom w:val="none" w:sz="0" w:space="0" w:color="auto"/>
                                                                <w:right w:val="none" w:sz="0" w:space="0" w:color="auto"/>
                                                              </w:divBdr>
                                                              <w:divsChild>
                                                                <w:div w:id="19127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4354444">
      <w:bodyDiv w:val="1"/>
      <w:marLeft w:val="0"/>
      <w:marRight w:val="0"/>
      <w:marTop w:val="0"/>
      <w:marBottom w:val="0"/>
      <w:divBdr>
        <w:top w:val="none" w:sz="0" w:space="0" w:color="auto"/>
        <w:left w:val="none" w:sz="0" w:space="0" w:color="auto"/>
        <w:bottom w:val="none" w:sz="0" w:space="0" w:color="auto"/>
        <w:right w:val="none" w:sz="0" w:space="0" w:color="auto"/>
      </w:divBdr>
      <w:divsChild>
        <w:div w:id="676151794">
          <w:marLeft w:val="87"/>
          <w:marRight w:val="87"/>
          <w:marTop w:val="0"/>
          <w:marBottom w:val="0"/>
          <w:divBdr>
            <w:top w:val="none" w:sz="0" w:space="0" w:color="auto"/>
            <w:left w:val="none" w:sz="0" w:space="0" w:color="auto"/>
            <w:bottom w:val="none" w:sz="0" w:space="0" w:color="auto"/>
            <w:right w:val="none" w:sz="0" w:space="0" w:color="auto"/>
          </w:divBdr>
          <w:divsChild>
            <w:div w:id="1628243172">
              <w:marLeft w:val="0"/>
              <w:marRight w:val="0"/>
              <w:marTop w:val="0"/>
              <w:marBottom w:val="0"/>
              <w:divBdr>
                <w:top w:val="none" w:sz="0" w:space="0" w:color="auto"/>
                <w:left w:val="none" w:sz="0" w:space="0" w:color="auto"/>
                <w:bottom w:val="none" w:sz="0" w:space="0" w:color="auto"/>
                <w:right w:val="none" w:sz="0" w:space="0" w:color="auto"/>
              </w:divBdr>
              <w:divsChild>
                <w:div w:id="1868331316">
                  <w:marLeft w:val="105"/>
                  <w:marRight w:val="105"/>
                  <w:marTop w:val="0"/>
                  <w:marBottom w:val="0"/>
                  <w:divBdr>
                    <w:top w:val="none" w:sz="0" w:space="0" w:color="auto"/>
                    <w:left w:val="none" w:sz="0" w:space="0" w:color="auto"/>
                    <w:bottom w:val="none" w:sz="0" w:space="0" w:color="auto"/>
                    <w:right w:val="none" w:sz="0" w:space="0" w:color="auto"/>
                  </w:divBdr>
                  <w:divsChild>
                    <w:div w:id="1375303194">
                      <w:marLeft w:val="0"/>
                      <w:marRight w:val="0"/>
                      <w:marTop w:val="0"/>
                      <w:marBottom w:val="0"/>
                      <w:divBdr>
                        <w:top w:val="none" w:sz="0" w:space="0" w:color="auto"/>
                        <w:left w:val="none" w:sz="0" w:space="0" w:color="auto"/>
                        <w:bottom w:val="none" w:sz="0" w:space="0" w:color="auto"/>
                        <w:right w:val="none" w:sz="0" w:space="0" w:color="auto"/>
                      </w:divBdr>
                      <w:divsChild>
                        <w:div w:id="247808627">
                          <w:marLeft w:val="0"/>
                          <w:marRight w:val="0"/>
                          <w:marTop w:val="0"/>
                          <w:marBottom w:val="0"/>
                          <w:divBdr>
                            <w:top w:val="none" w:sz="0" w:space="0" w:color="auto"/>
                            <w:left w:val="none" w:sz="0" w:space="0" w:color="auto"/>
                            <w:bottom w:val="none" w:sz="0" w:space="0" w:color="auto"/>
                            <w:right w:val="none" w:sz="0" w:space="0" w:color="auto"/>
                          </w:divBdr>
                          <w:divsChild>
                            <w:div w:id="1685211295">
                              <w:marLeft w:val="0"/>
                              <w:marRight w:val="0"/>
                              <w:marTop w:val="0"/>
                              <w:marBottom w:val="0"/>
                              <w:divBdr>
                                <w:top w:val="none" w:sz="0" w:space="0" w:color="auto"/>
                                <w:left w:val="none" w:sz="0" w:space="0" w:color="auto"/>
                                <w:bottom w:val="none" w:sz="0" w:space="0" w:color="auto"/>
                                <w:right w:val="none" w:sz="0" w:space="0" w:color="auto"/>
                              </w:divBdr>
                              <w:divsChild>
                                <w:div w:id="876039936">
                                  <w:marLeft w:val="0"/>
                                  <w:marRight w:val="0"/>
                                  <w:marTop w:val="0"/>
                                  <w:marBottom w:val="0"/>
                                  <w:divBdr>
                                    <w:top w:val="none" w:sz="0" w:space="0" w:color="auto"/>
                                    <w:left w:val="none" w:sz="0" w:space="0" w:color="auto"/>
                                    <w:bottom w:val="none" w:sz="0" w:space="0" w:color="auto"/>
                                    <w:right w:val="none" w:sz="0" w:space="0" w:color="auto"/>
                                  </w:divBdr>
                                  <w:divsChild>
                                    <w:div w:id="297957312">
                                      <w:marLeft w:val="0"/>
                                      <w:marRight w:val="0"/>
                                      <w:marTop w:val="0"/>
                                      <w:marBottom w:val="0"/>
                                      <w:divBdr>
                                        <w:top w:val="none" w:sz="0" w:space="0" w:color="auto"/>
                                        <w:left w:val="none" w:sz="0" w:space="0" w:color="auto"/>
                                        <w:bottom w:val="none" w:sz="0" w:space="0" w:color="auto"/>
                                        <w:right w:val="none" w:sz="0" w:space="0" w:color="auto"/>
                                      </w:divBdr>
                                      <w:divsChild>
                                        <w:div w:id="16353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637260">
          <w:marLeft w:val="87"/>
          <w:marRight w:val="87"/>
          <w:marTop w:val="0"/>
          <w:marBottom w:val="0"/>
          <w:divBdr>
            <w:top w:val="none" w:sz="0" w:space="0" w:color="auto"/>
            <w:left w:val="none" w:sz="0" w:space="0" w:color="auto"/>
            <w:bottom w:val="none" w:sz="0" w:space="0" w:color="auto"/>
            <w:right w:val="none" w:sz="0" w:space="0" w:color="auto"/>
          </w:divBdr>
          <w:divsChild>
            <w:div w:id="689337203">
              <w:marLeft w:val="0"/>
              <w:marRight w:val="0"/>
              <w:marTop w:val="0"/>
              <w:marBottom w:val="0"/>
              <w:divBdr>
                <w:top w:val="none" w:sz="0" w:space="0" w:color="auto"/>
                <w:left w:val="none" w:sz="0" w:space="0" w:color="auto"/>
                <w:bottom w:val="none" w:sz="0" w:space="0" w:color="auto"/>
                <w:right w:val="none" w:sz="0" w:space="0" w:color="auto"/>
              </w:divBdr>
              <w:divsChild>
                <w:div w:id="623001949">
                  <w:marLeft w:val="0"/>
                  <w:marRight w:val="0"/>
                  <w:marTop w:val="0"/>
                  <w:marBottom w:val="0"/>
                  <w:divBdr>
                    <w:top w:val="none" w:sz="0" w:space="0" w:color="auto"/>
                    <w:left w:val="none" w:sz="0" w:space="0" w:color="auto"/>
                    <w:bottom w:val="none" w:sz="0" w:space="0" w:color="auto"/>
                    <w:right w:val="none" w:sz="0" w:space="0" w:color="auto"/>
                  </w:divBdr>
                  <w:divsChild>
                    <w:div w:id="1156260417">
                      <w:marLeft w:val="0"/>
                      <w:marRight w:val="0"/>
                      <w:marTop w:val="0"/>
                      <w:marBottom w:val="0"/>
                      <w:divBdr>
                        <w:top w:val="none" w:sz="0" w:space="0" w:color="auto"/>
                        <w:left w:val="none" w:sz="0" w:space="0" w:color="auto"/>
                        <w:bottom w:val="none" w:sz="0" w:space="0" w:color="auto"/>
                        <w:right w:val="none" w:sz="0" w:space="0" w:color="auto"/>
                      </w:divBdr>
                      <w:divsChild>
                        <w:div w:id="1935244845">
                          <w:marLeft w:val="0"/>
                          <w:marRight w:val="0"/>
                          <w:marTop w:val="0"/>
                          <w:marBottom w:val="0"/>
                          <w:divBdr>
                            <w:top w:val="none" w:sz="0" w:space="0" w:color="auto"/>
                            <w:left w:val="none" w:sz="0" w:space="0" w:color="auto"/>
                            <w:bottom w:val="none" w:sz="0" w:space="0" w:color="auto"/>
                            <w:right w:val="none" w:sz="0" w:space="0" w:color="auto"/>
                          </w:divBdr>
                        </w:div>
                        <w:div w:id="639463901">
                          <w:marLeft w:val="0"/>
                          <w:marRight w:val="0"/>
                          <w:marTop w:val="0"/>
                          <w:marBottom w:val="0"/>
                          <w:divBdr>
                            <w:top w:val="none" w:sz="0" w:space="0" w:color="auto"/>
                            <w:left w:val="none" w:sz="0" w:space="0" w:color="auto"/>
                            <w:bottom w:val="none" w:sz="0" w:space="0" w:color="auto"/>
                            <w:right w:val="none" w:sz="0" w:space="0" w:color="auto"/>
                          </w:divBdr>
                          <w:divsChild>
                            <w:div w:id="1815372261">
                              <w:marLeft w:val="0"/>
                              <w:marRight w:val="0"/>
                              <w:marTop w:val="0"/>
                              <w:marBottom w:val="0"/>
                              <w:divBdr>
                                <w:top w:val="none" w:sz="0" w:space="0" w:color="auto"/>
                                <w:left w:val="none" w:sz="0" w:space="0" w:color="auto"/>
                                <w:bottom w:val="none" w:sz="0" w:space="0" w:color="auto"/>
                                <w:right w:val="none" w:sz="0" w:space="0" w:color="auto"/>
                              </w:divBdr>
                              <w:divsChild>
                                <w:div w:id="11017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s/rase/index.php/RASE/article/view/4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is.ucl.ac.uk/iris/publication/107603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s.ucl.ac.uk/iris/publication/120348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dfonline.com/author/Koustourakis%2C+Gerasimos" TargetMode="External"/><Relationship Id="rId4" Type="http://schemas.openxmlformats.org/officeDocument/2006/relationships/settings" Target="settings.xml"/><Relationship Id="rId9" Type="http://schemas.openxmlformats.org/officeDocument/2006/relationships/hyperlink" Target="http://esr.oxfordjournals.org/content/early/2013/10/11/esr.jct029.abstrac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3A3A-2394-42D1-A568-75961D8A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18</Pages>
  <Words>8220</Words>
  <Characters>45212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FUB</Company>
  <LinksUpToDate>false</LinksUpToDate>
  <CharactersWithSpaces>53326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Collet Sabe</dc:creator>
  <cp:keywords/>
  <dc:description/>
  <cp:lastModifiedBy>Jordi Collet Sabe</cp:lastModifiedBy>
  <cp:revision>391</cp:revision>
  <dcterms:created xsi:type="dcterms:W3CDTF">2017-03-17T08:12:00Z</dcterms:created>
  <dcterms:modified xsi:type="dcterms:W3CDTF">2017-05-26T10:59:00Z</dcterms:modified>
</cp:coreProperties>
</file>