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09BA" w14:textId="0E1F2D49" w:rsidR="00EA074C" w:rsidRPr="00F17990" w:rsidRDefault="004025AA" w:rsidP="006A49BE">
      <w:pPr>
        <w:rPr>
          <w:rFonts w:asciiTheme="majorBidi" w:hAnsiTheme="majorBidi" w:cstheme="majorBidi"/>
          <w:b/>
          <w:bCs/>
        </w:rPr>
      </w:pPr>
      <w:r>
        <w:rPr>
          <w:rFonts w:asciiTheme="majorBidi" w:hAnsiTheme="majorBidi" w:cstheme="majorBidi"/>
          <w:b/>
          <w:bCs/>
        </w:rPr>
        <w:t>Social Justic</w:t>
      </w:r>
      <w:r w:rsidR="004F6382">
        <w:rPr>
          <w:rFonts w:asciiTheme="majorBidi" w:hAnsiTheme="majorBidi" w:cstheme="majorBidi"/>
          <w:b/>
          <w:bCs/>
        </w:rPr>
        <w:t>e</w:t>
      </w:r>
      <w:r>
        <w:rPr>
          <w:rFonts w:asciiTheme="majorBidi" w:hAnsiTheme="majorBidi" w:cstheme="majorBidi"/>
          <w:b/>
          <w:bCs/>
        </w:rPr>
        <w:t xml:space="preserve"> and </w:t>
      </w:r>
      <w:proofErr w:type="spellStart"/>
      <w:r w:rsidR="006A49BE" w:rsidRPr="00F17990">
        <w:rPr>
          <w:rFonts w:asciiTheme="majorBidi" w:hAnsiTheme="majorBidi" w:cstheme="majorBidi"/>
          <w:b/>
          <w:bCs/>
        </w:rPr>
        <w:t>Greimas’s</w:t>
      </w:r>
      <w:proofErr w:type="spellEnd"/>
      <w:r w:rsidR="006A49BE" w:rsidRPr="00F17990">
        <w:rPr>
          <w:rFonts w:asciiTheme="majorBidi" w:hAnsiTheme="majorBidi" w:cstheme="majorBidi"/>
          <w:b/>
          <w:bCs/>
        </w:rPr>
        <w:t xml:space="preserve"> </w:t>
      </w:r>
      <w:r>
        <w:rPr>
          <w:rFonts w:asciiTheme="majorBidi" w:hAnsiTheme="majorBidi" w:cstheme="majorBidi"/>
          <w:b/>
          <w:bCs/>
        </w:rPr>
        <w:t xml:space="preserve">Semiotic </w:t>
      </w:r>
      <w:r w:rsidR="006A49BE" w:rsidRPr="00F17990">
        <w:rPr>
          <w:rFonts w:asciiTheme="majorBidi" w:hAnsiTheme="majorBidi" w:cstheme="majorBidi"/>
          <w:b/>
          <w:bCs/>
        </w:rPr>
        <w:t>Square</w:t>
      </w:r>
      <w:r>
        <w:rPr>
          <w:rFonts w:asciiTheme="majorBidi" w:hAnsiTheme="majorBidi" w:cstheme="majorBidi"/>
          <w:b/>
          <w:bCs/>
        </w:rPr>
        <w:t>:</w:t>
      </w:r>
      <w:r w:rsidR="006A49BE" w:rsidRPr="00F17990">
        <w:rPr>
          <w:rFonts w:asciiTheme="majorBidi" w:hAnsiTheme="majorBidi" w:cstheme="majorBidi"/>
          <w:b/>
          <w:bCs/>
        </w:rPr>
        <w:t xml:space="preserve"> </w:t>
      </w:r>
      <w:r>
        <w:rPr>
          <w:rFonts w:asciiTheme="majorBidi" w:hAnsiTheme="majorBidi" w:cstheme="majorBidi"/>
          <w:b/>
          <w:bCs/>
        </w:rPr>
        <w:t>Women in Prison in</w:t>
      </w:r>
      <w:r w:rsidR="006C7884" w:rsidRPr="00F17990">
        <w:rPr>
          <w:rFonts w:asciiTheme="majorBidi" w:hAnsiTheme="majorBidi" w:cstheme="majorBidi"/>
          <w:b/>
          <w:bCs/>
        </w:rPr>
        <w:t xml:space="preserve"> </w:t>
      </w:r>
      <w:proofErr w:type="spellStart"/>
      <w:r w:rsidR="006C7884" w:rsidRPr="00F17990">
        <w:rPr>
          <w:rFonts w:asciiTheme="majorBidi" w:hAnsiTheme="majorBidi" w:cstheme="majorBidi"/>
          <w:b/>
          <w:bCs/>
        </w:rPr>
        <w:t>Salwa</w:t>
      </w:r>
      <w:proofErr w:type="spellEnd"/>
      <w:r w:rsidR="006C7884" w:rsidRPr="00F17990">
        <w:rPr>
          <w:rFonts w:asciiTheme="majorBidi" w:hAnsiTheme="majorBidi" w:cstheme="majorBidi"/>
          <w:b/>
          <w:bCs/>
        </w:rPr>
        <w:t xml:space="preserve"> Bakr’s The Golden Chariot and Piper Kerman’s Orange is the New Black</w:t>
      </w:r>
    </w:p>
    <w:p w14:paraId="1F1D114F" w14:textId="392DC796" w:rsidR="006A49BE" w:rsidRPr="00F17990" w:rsidRDefault="006A49BE" w:rsidP="006A49BE">
      <w:pPr>
        <w:rPr>
          <w:rFonts w:asciiTheme="majorBidi" w:hAnsiTheme="majorBidi" w:cstheme="majorBidi"/>
          <w:b/>
          <w:bCs/>
        </w:rPr>
      </w:pPr>
    </w:p>
    <w:p w14:paraId="2C4E8EB3" w14:textId="5CC52E42" w:rsidR="006A49BE" w:rsidRPr="00F17990" w:rsidRDefault="006A49BE" w:rsidP="006A49BE">
      <w:pPr>
        <w:rPr>
          <w:rFonts w:asciiTheme="majorBidi" w:hAnsiTheme="majorBidi" w:cstheme="majorBidi"/>
          <w:b/>
          <w:bCs/>
        </w:rPr>
      </w:pPr>
    </w:p>
    <w:p w14:paraId="138C93E3" w14:textId="1B4A590A" w:rsidR="006A49BE" w:rsidRPr="00F17990" w:rsidRDefault="00B94440" w:rsidP="006A49BE">
      <w:pPr>
        <w:rPr>
          <w:rFonts w:asciiTheme="majorBidi" w:hAnsiTheme="majorBidi" w:cstheme="majorBidi"/>
          <w:b/>
          <w:bCs/>
        </w:rPr>
      </w:pPr>
      <w:r w:rsidRPr="00F17990">
        <w:rPr>
          <w:rFonts w:asciiTheme="majorBidi" w:hAnsiTheme="majorBidi" w:cstheme="majorBidi"/>
          <w:b/>
          <w:bCs/>
        </w:rPr>
        <w:t>Abstract</w:t>
      </w:r>
    </w:p>
    <w:p w14:paraId="62A9F723" w14:textId="2D7AD521" w:rsidR="00AC665B" w:rsidRPr="00F17990" w:rsidRDefault="00AC665B" w:rsidP="006A49BE">
      <w:pPr>
        <w:rPr>
          <w:rFonts w:asciiTheme="majorBidi" w:hAnsiTheme="majorBidi" w:cstheme="majorBidi"/>
          <w:b/>
          <w:bCs/>
        </w:rPr>
      </w:pPr>
    </w:p>
    <w:p w14:paraId="040FEEA4" w14:textId="7CF60290" w:rsidR="00D9089F" w:rsidRPr="00F17990" w:rsidRDefault="00AC665B" w:rsidP="00673D3A">
      <w:pPr>
        <w:rPr>
          <w:rFonts w:asciiTheme="majorBidi" w:hAnsiTheme="majorBidi" w:cstheme="majorBidi"/>
        </w:rPr>
      </w:pPr>
      <w:r w:rsidRPr="00F17990">
        <w:rPr>
          <w:rFonts w:asciiTheme="majorBidi" w:hAnsiTheme="majorBidi" w:cstheme="majorBidi"/>
        </w:rPr>
        <w:t xml:space="preserve">The genre of women in prison literature </w:t>
      </w:r>
      <w:r w:rsidR="00C429D9" w:rsidRPr="00F17990">
        <w:rPr>
          <w:rFonts w:asciiTheme="majorBidi" w:hAnsiTheme="majorBidi" w:cstheme="majorBidi"/>
        </w:rPr>
        <w:t>shed</w:t>
      </w:r>
      <w:r w:rsidR="00C429D9">
        <w:rPr>
          <w:rFonts w:asciiTheme="majorBidi" w:hAnsiTheme="majorBidi" w:cstheme="majorBidi"/>
        </w:rPr>
        <w:t xml:space="preserve">s </w:t>
      </w:r>
      <w:r w:rsidR="00C429D9" w:rsidRPr="00F17990">
        <w:rPr>
          <w:rFonts w:asciiTheme="majorBidi" w:hAnsiTheme="majorBidi" w:cstheme="majorBidi"/>
        </w:rPr>
        <w:t>light on a rich storehouse of an unexplored segment of society.</w:t>
      </w:r>
      <w:r w:rsidR="00C429D9">
        <w:rPr>
          <w:rFonts w:asciiTheme="majorBidi" w:hAnsiTheme="majorBidi" w:cstheme="majorBidi"/>
        </w:rPr>
        <w:t xml:space="preserve"> As such, it </w:t>
      </w:r>
      <w:r w:rsidRPr="00F17990">
        <w:rPr>
          <w:rFonts w:asciiTheme="majorBidi" w:hAnsiTheme="majorBidi" w:cstheme="majorBidi"/>
        </w:rPr>
        <w:t>needs to receive more attention from scholars and educators</w:t>
      </w:r>
      <w:r w:rsidR="00B101CF">
        <w:rPr>
          <w:rFonts w:asciiTheme="majorBidi" w:hAnsiTheme="majorBidi" w:cstheme="majorBidi"/>
        </w:rPr>
        <w:t xml:space="preserve"> to promote its readability to a wider audience</w:t>
      </w:r>
      <w:r w:rsidR="003848DD" w:rsidRPr="00F17990">
        <w:rPr>
          <w:rFonts w:asciiTheme="majorBidi" w:hAnsiTheme="majorBidi" w:cstheme="majorBidi"/>
        </w:rPr>
        <w:t xml:space="preserve">. The purpose of </w:t>
      </w:r>
      <w:r w:rsidR="00994800" w:rsidRPr="00F17990">
        <w:rPr>
          <w:rFonts w:asciiTheme="majorBidi" w:hAnsiTheme="majorBidi" w:cstheme="majorBidi"/>
        </w:rPr>
        <w:t>this</w:t>
      </w:r>
      <w:r w:rsidR="003848DD" w:rsidRPr="00F17990">
        <w:rPr>
          <w:rFonts w:asciiTheme="majorBidi" w:hAnsiTheme="majorBidi" w:cstheme="majorBidi"/>
        </w:rPr>
        <w:t xml:space="preserve"> </w:t>
      </w:r>
      <w:r w:rsidR="00994800" w:rsidRPr="00F17990">
        <w:rPr>
          <w:rFonts w:asciiTheme="majorBidi" w:hAnsiTheme="majorBidi" w:cstheme="majorBidi"/>
        </w:rPr>
        <w:t>often-neglected</w:t>
      </w:r>
      <w:r w:rsidR="003848DD" w:rsidRPr="00F17990">
        <w:rPr>
          <w:rFonts w:asciiTheme="majorBidi" w:hAnsiTheme="majorBidi" w:cstheme="majorBidi"/>
        </w:rPr>
        <w:t xml:space="preserve"> genre is </w:t>
      </w:r>
      <w:r w:rsidRPr="00F17990">
        <w:rPr>
          <w:rFonts w:asciiTheme="majorBidi" w:hAnsiTheme="majorBidi" w:cstheme="majorBidi"/>
        </w:rPr>
        <w:t xml:space="preserve">to </w:t>
      </w:r>
      <w:r w:rsidR="00994800" w:rsidRPr="00F17990">
        <w:rPr>
          <w:rFonts w:asciiTheme="majorBidi" w:hAnsiTheme="majorBidi" w:cstheme="majorBidi"/>
        </w:rPr>
        <w:t>Women prisoners are</w:t>
      </w:r>
      <w:r w:rsidR="00EE480F" w:rsidRPr="00F17990">
        <w:rPr>
          <w:rFonts w:asciiTheme="majorBidi" w:hAnsiTheme="majorBidi" w:cstheme="majorBidi"/>
        </w:rPr>
        <w:t xml:space="preserve"> </w:t>
      </w:r>
      <w:r w:rsidR="00994800" w:rsidRPr="00F17990">
        <w:rPr>
          <w:rFonts w:asciiTheme="majorBidi" w:hAnsiTheme="majorBidi" w:cstheme="majorBidi"/>
        </w:rPr>
        <w:t>perceived by a wide majority of the supposedly good citizens as</w:t>
      </w:r>
      <w:r w:rsidR="00EE480F" w:rsidRPr="00F17990">
        <w:rPr>
          <w:rFonts w:asciiTheme="majorBidi" w:hAnsiTheme="majorBidi" w:cstheme="majorBidi"/>
        </w:rPr>
        <w:t xml:space="preserve"> </w:t>
      </w:r>
      <w:r w:rsidR="00994800" w:rsidRPr="00F17990">
        <w:rPr>
          <w:rFonts w:asciiTheme="majorBidi" w:hAnsiTheme="majorBidi" w:cstheme="majorBidi"/>
        </w:rPr>
        <w:t>constituting a</w:t>
      </w:r>
      <w:r w:rsidR="00EE480F" w:rsidRPr="00F17990">
        <w:rPr>
          <w:rFonts w:asciiTheme="majorBidi" w:hAnsiTheme="majorBidi" w:cstheme="majorBidi"/>
        </w:rPr>
        <w:t xml:space="preserve"> sub-human </w:t>
      </w:r>
      <w:r w:rsidR="00994800" w:rsidRPr="00F17990">
        <w:rPr>
          <w:rFonts w:asciiTheme="majorBidi" w:hAnsiTheme="majorBidi" w:cstheme="majorBidi"/>
        </w:rPr>
        <w:t>level that does</w:t>
      </w:r>
      <w:r w:rsidR="00EE480F" w:rsidRPr="00F17990">
        <w:rPr>
          <w:rFonts w:asciiTheme="majorBidi" w:hAnsiTheme="majorBidi" w:cstheme="majorBidi"/>
        </w:rPr>
        <w:t xml:space="preserve"> not deserve to be heard. </w:t>
      </w:r>
      <w:r w:rsidR="00315E7E" w:rsidRPr="00F17990">
        <w:rPr>
          <w:rFonts w:asciiTheme="majorBidi" w:hAnsiTheme="majorBidi" w:cstheme="majorBidi"/>
        </w:rPr>
        <w:t xml:space="preserve">On top of that, </w:t>
      </w:r>
      <w:r w:rsidR="00EE480F" w:rsidRPr="00F17990">
        <w:rPr>
          <w:rFonts w:asciiTheme="majorBidi" w:hAnsiTheme="majorBidi" w:cstheme="majorBidi"/>
        </w:rPr>
        <w:t>th</w:t>
      </w:r>
      <w:r w:rsidR="00DB4DC4" w:rsidRPr="00F17990">
        <w:rPr>
          <w:rFonts w:asciiTheme="majorBidi" w:hAnsiTheme="majorBidi" w:cstheme="majorBidi"/>
        </w:rPr>
        <w:t xml:space="preserve">e stories of women </w:t>
      </w:r>
      <w:r w:rsidR="00315E7E" w:rsidRPr="00F17990">
        <w:rPr>
          <w:rFonts w:asciiTheme="majorBidi" w:hAnsiTheme="majorBidi" w:cstheme="majorBidi"/>
        </w:rPr>
        <w:t xml:space="preserve">prisoners are often </w:t>
      </w:r>
      <w:r w:rsidR="00DB4DC4" w:rsidRPr="00F17990">
        <w:rPr>
          <w:rFonts w:asciiTheme="majorBidi" w:hAnsiTheme="majorBidi" w:cstheme="majorBidi"/>
        </w:rPr>
        <w:t xml:space="preserve">are exceptionally rich in information about </w:t>
      </w:r>
      <w:r w:rsidR="00173088" w:rsidRPr="00F17990">
        <w:rPr>
          <w:rFonts w:asciiTheme="majorBidi" w:hAnsiTheme="majorBidi" w:cstheme="majorBidi"/>
        </w:rPr>
        <w:t xml:space="preserve">the various elements of their human experience, the </w:t>
      </w:r>
      <w:r w:rsidR="00DB4DC4" w:rsidRPr="00F17990">
        <w:rPr>
          <w:rFonts w:asciiTheme="majorBidi" w:hAnsiTheme="majorBidi" w:cstheme="majorBidi"/>
        </w:rPr>
        <w:t>societies</w:t>
      </w:r>
      <w:r w:rsidR="00173088" w:rsidRPr="00F17990">
        <w:rPr>
          <w:rFonts w:asciiTheme="majorBidi" w:hAnsiTheme="majorBidi" w:cstheme="majorBidi"/>
        </w:rPr>
        <w:t xml:space="preserve"> they were shaped by</w:t>
      </w:r>
      <w:r w:rsidR="00DB4DC4" w:rsidRPr="00F17990">
        <w:rPr>
          <w:rFonts w:asciiTheme="majorBidi" w:hAnsiTheme="majorBidi" w:cstheme="majorBidi"/>
        </w:rPr>
        <w:t xml:space="preserve">, their value systems </w:t>
      </w:r>
      <w:r w:rsidR="002C10F2" w:rsidRPr="00F17990">
        <w:rPr>
          <w:rFonts w:asciiTheme="majorBidi" w:hAnsiTheme="majorBidi" w:cstheme="majorBidi"/>
        </w:rPr>
        <w:t xml:space="preserve">and the highly </w:t>
      </w:r>
      <w:r w:rsidR="003F03A8" w:rsidRPr="00F17990">
        <w:rPr>
          <w:rFonts w:asciiTheme="majorBidi" w:hAnsiTheme="majorBidi" w:cstheme="majorBidi"/>
        </w:rPr>
        <w:t>asymmetrical</w:t>
      </w:r>
      <w:r w:rsidR="002C10F2" w:rsidRPr="00F17990">
        <w:rPr>
          <w:rFonts w:asciiTheme="majorBidi" w:hAnsiTheme="majorBidi" w:cstheme="majorBidi"/>
        </w:rPr>
        <w:t xml:space="preserve"> systems of domination and subordination. </w:t>
      </w:r>
      <w:r w:rsidR="00DB4DC4" w:rsidRPr="00F17990">
        <w:rPr>
          <w:rFonts w:asciiTheme="majorBidi" w:hAnsiTheme="majorBidi" w:cstheme="majorBidi"/>
        </w:rPr>
        <w:t xml:space="preserve">and can offer a valuable </w:t>
      </w:r>
      <w:r w:rsidR="005C4A37" w:rsidRPr="00F17990">
        <w:rPr>
          <w:rFonts w:asciiTheme="majorBidi" w:hAnsiTheme="majorBidi" w:cstheme="majorBidi"/>
        </w:rPr>
        <w:t xml:space="preserve">understanding of ways to reform such societies. </w:t>
      </w:r>
      <w:r w:rsidR="00654105" w:rsidRPr="00F17990">
        <w:rPr>
          <w:rFonts w:asciiTheme="majorBidi" w:hAnsiTheme="majorBidi" w:cstheme="majorBidi"/>
        </w:rPr>
        <w:t xml:space="preserve">A lot of the attention is given to exemplary women who are either active feminists or silent </w:t>
      </w:r>
      <w:r w:rsidR="005C4A37" w:rsidRPr="00F17990">
        <w:rPr>
          <w:rFonts w:asciiTheme="majorBidi" w:hAnsiTheme="majorBidi" w:cstheme="majorBidi"/>
        </w:rPr>
        <w:t>subjugated objects</w:t>
      </w:r>
      <w:r w:rsidR="00654105" w:rsidRPr="00F17990">
        <w:rPr>
          <w:rFonts w:asciiTheme="majorBidi" w:hAnsiTheme="majorBidi" w:cstheme="majorBidi"/>
        </w:rPr>
        <w:t xml:space="preserve">, </w:t>
      </w:r>
      <w:r w:rsidR="00E46500" w:rsidRPr="00F17990">
        <w:rPr>
          <w:rFonts w:asciiTheme="majorBidi" w:hAnsiTheme="majorBidi" w:cstheme="majorBidi"/>
        </w:rPr>
        <w:t xml:space="preserve">and between those two ends of the spectrum, a wide range of stories are lost and voices </w:t>
      </w:r>
      <w:r w:rsidR="005C4A37" w:rsidRPr="00F17990">
        <w:rPr>
          <w:rFonts w:asciiTheme="majorBidi" w:hAnsiTheme="majorBidi" w:cstheme="majorBidi"/>
        </w:rPr>
        <w:t xml:space="preserve">are </w:t>
      </w:r>
      <w:r w:rsidR="00E46500" w:rsidRPr="00F17990">
        <w:rPr>
          <w:rFonts w:asciiTheme="majorBidi" w:hAnsiTheme="majorBidi" w:cstheme="majorBidi"/>
        </w:rPr>
        <w:t xml:space="preserve">turned silent. </w:t>
      </w:r>
      <w:r w:rsidR="00FB2477" w:rsidRPr="00F17990">
        <w:rPr>
          <w:rFonts w:asciiTheme="majorBidi" w:hAnsiTheme="majorBidi" w:cstheme="majorBidi"/>
        </w:rPr>
        <w:t xml:space="preserve">More importantly, looking at women’s stories </w:t>
      </w:r>
      <w:r w:rsidR="005C4A37" w:rsidRPr="00F17990">
        <w:rPr>
          <w:rFonts w:asciiTheme="majorBidi" w:hAnsiTheme="majorBidi" w:cstheme="majorBidi"/>
        </w:rPr>
        <w:t xml:space="preserve">in prison </w:t>
      </w:r>
      <w:r w:rsidR="002C10F2" w:rsidRPr="00F17990">
        <w:rPr>
          <w:rFonts w:asciiTheme="majorBidi" w:hAnsiTheme="majorBidi" w:cstheme="majorBidi"/>
        </w:rPr>
        <w:t xml:space="preserve">and their complex subjectivities </w:t>
      </w:r>
      <w:r w:rsidR="00E52FDA" w:rsidRPr="00F17990">
        <w:rPr>
          <w:rFonts w:asciiTheme="majorBidi" w:hAnsiTheme="majorBidi" w:cstheme="majorBidi"/>
        </w:rPr>
        <w:t xml:space="preserve">becomes more illuminating when those stories are compared and contrasted in different societies. In order to make that comparison, </w:t>
      </w:r>
      <w:proofErr w:type="spellStart"/>
      <w:r w:rsidR="00E52FDA" w:rsidRPr="00F17990">
        <w:rPr>
          <w:rFonts w:asciiTheme="majorBidi" w:hAnsiTheme="majorBidi" w:cstheme="majorBidi"/>
        </w:rPr>
        <w:t>Greimas’s</w:t>
      </w:r>
      <w:proofErr w:type="spellEnd"/>
      <w:r w:rsidR="00E52FDA" w:rsidRPr="00F17990">
        <w:rPr>
          <w:rFonts w:asciiTheme="majorBidi" w:hAnsiTheme="majorBidi" w:cstheme="majorBidi"/>
        </w:rPr>
        <w:t xml:space="preserve"> semiotic square comprises an effective tool in creating a visual </w:t>
      </w:r>
      <w:r w:rsidR="00342094" w:rsidRPr="00F17990">
        <w:rPr>
          <w:rFonts w:asciiTheme="majorBidi" w:hAnsiTheme="majorBidi" w:cstheme="majorBidi"/>
        </w:rPr>
        <w:t xml:space="preserve">structure to the contraries and contradictions manifested in the text. </w:t>
      </w:r>
      <w:r w:rsidR="003632D6" w:rsidRPr="00F17990">
        <w:rPr>
          <w:rFonts w:asciiTheme="majorBidi" w:hAnsiTheme="majorBidi" w:cstheme="majorBidi"/>
        </w:rPr>
        <w:t xml:space="preserve">For the analysis, I chose to focus on </w:t>
      </w:r>
      <w:r w:rsidR="00424597" w:rsidRPr="00F17990">
        <w:rPr>
          <w:rFonts w:asciiTheme="majorBidi" w:hAnsiTheme="majorBidi" w:cstheme="majorBidi"/>
          <w:i/>
          <w:iCs/>
        </w:rPr>
        <w:t>The Golden Chariot</w:t>
      </w:r>
      <w:r w:rsidR="00424597" w:rsidRPr="00F17990">
        <w:rPr>
          <w:rFonts w:asciiTheme="majorBidi" w:hAnsiTheme="majorBidi" w:cstheme="majorBidi"/>
        </w:rPr>
        <w:t xml:space="preserve"> by the </w:t>
      </w:r>
      <w:r w:rsidR="003632D6" w:rsidRPr="00F17990">
        <w:rPr>
          <w:rFonts w:asciiTheme="majorBidi" w:hAnsiTheme="majorBidi" w:cstheme="majorBidi"/>
        </w:rPr>
        <w:t xml:space="preserve">Egyptian writer </w:t>
      </w:r>
      <w:proofErr w:type="spellStart"/>
      <w:r w:rsidR="003632D6" w:rsidRPr="00F17990">
        <w:rPr>
          <w:rFonts w:asciiTheme="majorBidi" w:hAnsiTheme="majorBidi" w:cstheme="majorBidi"/>
        </w:rPr>
        <w:t>Salwa</w:t>
      </w:r>
      <w:proofErr w:type="spellEnd"/>
      <w:r w:rsidR="003632D6" w:rsidRPr="00F17990">
        <w:rPr>
          <w:rFonts w:asciiTheme="majorBidi" w:hAnsiTheme="majorBidi" w:cstheme="majorBidi"/>
        </w:rPr>
        <w:t xml:space="preserve"> Bakr’s and the American best seller which became a Netflix series </w:t>
      </w:r>
      <w:r w:rsidR="003632D6" w:rsidRPr="00F17990">
        <w:rPr>
          <w:rFonts w:asciiTheme="majorBidi" w:hAnsiTheme="majorBidi" w:cstheme="majorBidi"/>
          <w:i/>
          <w:iCs/>
        </w:rPr>
        <w:t>Orange is the New Black</w:t>
      </w:r>
      <w:r w:rsidR="00424597" w:rsidRPr="00F17990">
        <w:rPr>
          <w:rFonts w:asciiTheme="majorBidi" w:hAnsiTheme="majorBidi" w:cstheme="majorBidi"/>
        </w:rPr>
        <w:t xml:space="preserve"> written by Piper Kerman</w:t>
      </w:r>
      <w:r w:rsidR="003632D6" w:rsidRPr="00F17990">
        <w:rPr>
          <w:rFonts w:asciiTheme="majorBidi" w:hAnsiTheme="majorBidi" w:cstheme="majorBidi"/>
        </w:rPr>
        <w:t xml:space="preserve">. </w:t>
      </w:r>
      <w:r w:rsidR="001D6D0A" w:rsidRPr="00F17990">
        <w:rPr>
          <w:rFonts w:asciiTheme="majorBidi" w:hAnsiTheme="majorBidi" w:cstheme="majorBidi"/>
        </w:rPr>
        <w:t>The two texts challenge the abstract image of a ‘typical female inmate.</w:t>
      </w:r>
      <w:r w:rsidR="00134A6D" w:rsidRPr="00F17990">
        <w:rPr>
          <w:rFonts w:asciiTheme="majorBidi" w:hAnsiTheme="majorBidi" w:cstheme="majorBidi"/>
        </w:rPr>
        <w:t>’</w:t>
      </w:r>
      <w:r w:rsidR="001D6D0A" w:rsidRPr="00F17990">
        <w:rPr>
          <w:rFonts w:asciiTheme="majorBidi" w:hAnsiTheme="majorBidi" w:cstheme="majorBidi"/>
        </w:rPr>
        <w:t xml:space="preserve"> The two texts communicate who those women are, their subjectivity and their sense of self</w:t>
      </w:r>
      <w:r w:rsidR="003848DD" w:rsidRPr="00F17990">
        <w:rPr>
          <w:rFonts w:asciiTheme="majorBidi" w:hAnsiTheme="majorBidi" w:cstheme="majorBidi"/>
        </w:rPr>
        <w:t xml:space="preserve">, </w:t>
      </w:r>
      <w:r w:rsidR="001D6D0A" w:rsidRPr="00F17990">
        <w:rPr>
          <w:rFonts w:asciiTheme="majorBidi" w:hAnsiTheme="majorBidi" w:cstheme="majorBidi"/>
        </w:rPr>
        <w:t xml:space="preserve">and their own understanding </w:t>
      </w:r>
      <w:r w:rsidR="003848DD" w:rsidRPr="00F17990">
        <w:rPr>
          <w:rFonts w:asciiTheme="majorBidi" w:hAnsiTheme="majorBidi" w:cstheme="majorBidi"/>
        </w:rPr>
        <w:t xml:space="preserve">of </w:t>
      </w:r>
      <w:r w:rsidR="001D6D0A" w:rsidRPr="00F17990">
        <w:rPr>
          <w:rFonts w:asciiTheme="majorBidi" w:hAnsiTheme="majorBidi" w:cstheme="majorBidi"/>
        </w:rPr>
        <w:t xml:space="preserve">and feelings about that time in their lives. </w:t>
      </w:r>
      <w:r w:rsidR="00C337C7" w:rsidRPr="00F17990">
        <w:rPr>
          <w:rFonts w:asciiTheme="majorBidi" w:hAnsiTheme="majorBidi" w:cstheme="majorBidi"/>
        </w:rPr>
        <w:t>The two texts share the common purpose of reintroducing the desire and dream for a communal mode of existence that is less oppressive and manipulative</w:t>
      </w:r>
      <w:r w:rsidR="00646FBA" w:rsidRPr="00F17990">
        <w:rPr>
          <w:rFonts w:asciiTheme="majorBidi" w:hAnsiTheme="majorBidi" w:cstheme="majorBidi"/>
        </w:rPr>
        <w:t xml:space="preserve"> to all its members</w:t>
      </w:r>
      <w:r w:rsidR="00C337C7" w:rsidRPr="00F17990">
        <w:rPr>
          <w:rFonts w:asciiTheme="majorBidi" w:hAnsiTheme="majorBidi" w:cstheme="majorBidi"/>
        </w:rPr>
        <w:t>.</w:t>
      </w:r>
      <w:r w:rsidR="00894919" w:rsidRPr="00F17990">
        <w:rPr>
          <w:rFonts w:asciiTheme="majorBidi" w:hAnsiTheme="majorBidi" w:cstheme="majorBidi"/>
        </w:rPr>
        <w:t xml:space="preserve"> </w:t>
      </w:r>
      <w:r w:rsidR="001D6D0A" w:rsidRPr="00F17990">
        <w:rPr>
          <w:rFonts w:asciiTheme="majorBidi" w:hAnsiTheme="majorBidi" w:cstheme="majorBidi"/>
        </w:rPr>
        <w:t>The two texts also explore the layers beyond the self to depict how women re-structure power, race, and kin relations in prison</w:t>
      </w:r>
      <w:r w:rsidR="00801318" w:rsidRPr="00F17990">
        <w:rPr>
          <w:rFonts w:asciiTheme="majorBidi" w:hAnsiTheme="majorBidi" w:cstheme="majorBidi"/>
        </w:rPr>
        <w:t xml:space="preserve">, while </w:t>
      </w:r>
      <w:r w:rsidR="00801318" w:rsidRPr="00F17990">
        <w:rPr>
          <w:rFonts w:asciiTheme="majorBidi" w:eastAsia="Times New Roman" w:hAnsiTheme="majorBidi" w:cstheme="majorBidi"/>
          <w:color w:val="333333"/>
        </w:rPr>
        <w:t>examining the intricate connection between the personal and the social scene</w:t>
      </w:r>
      <w:r w:rsidR="00801318" w:rsidRPr="00F17990">
        <w:rPr>
          <w:rFonts w:asciiTheme="majorBidi" w:hAnsiTheme="majorBidi" w:cstheme="majorBidi"/>
        </w:rPr>
        <w:t xml:space="preserve">. </w:t>
      </w:r>
      <w:r w:rsidR="00673D3A" w:rsidRPr="00F17990">
        <w:rPr>
          <w:rFonts w:asciiTheme="majorBidi" w:hAnsiTheme="majorBidi" w:cstheme="majorBidi"/>
        </w:rPr>
        <w:t xml:space="preserve">I argue that the social, economic, and individual squares are the same in both societies, “The conjunctions of those relations form a fundamental network that governs human social behavior and practice.” </w:t>
      </w:r>
      <w:sdt>
        <w:sdtPr>
          <w:rPr>
            <w:rFonts w:asciiTheme="majorBidi" w:hAnsiTheme="majorBidi" w:cstheme="majorBidi"/>
          </w:rPr>
          <w:id w:val="1700282461"/>
          <w:citation/>
        </w:sdtPr>
        <w:sdtContent>
          <w:r w:rsidR="00673D3A" w:rsidRPr="00F17990">
            <w:rPr>
              <w:rFonts w:asciiTheme="majorBidi" w:hAnsiTheme="majorBidi" w:cstheme="majorBidi"/>
            </w:rPr>
            <w:fldChar w:fldCharType="begin"/>
          </w:r>
          <w:r w:rsidR="00673D3A" w:rsidRPr="00F17990">
            <w:rPr>
              <w:rFonts w:asciiTheme="majorBidi" w:hAnsiTheme="majorBidi" w:cstheme="majorBidi"/>
            </w:rPr>
            <w:instrText xml:space="preserve">CITATION Wan07 \p 341-342 \l 1033 </w:instrText>
          </w:r>
          <w:r w:rsidR="00673D3A" w:rsidRPr="00F17990">
            <w:rPr>
              <w:rFonts w:asciiTheme="majorBidi" w:hAnsiTheme="majorBidi" w:cstheme="majorBidi"/>
            </w:rPr>
            <w:fldChar w:fldCharType="separate"/>
          </w:r>
          <w:r w:rsidR="00673D3A" w:rsidRPr="00F17990">
            <w:rPr>
              <w:rFonts w:asciiTheme="majorBidi" w:hAnsiTheme="majorBidi" w:cstheme="majorBidi"/>
              <w:noProof/>
            </w:rPr>
            <w:t>(Wang 341-342)</w:t>
          </w:r>
          <w:r w:rsidR="00673D3A" w:rsidRPr="00F17990">
            <w:rPr>
              <w:rFonts w:asciiTheme="majorBidi" w:hAnsiTheme="majorBidi" w:cstheme="majorBidi"/>
            </w:rPr>
            <w:fldChar w:fldCharType="end"/>
          </w:r>
        </w:sdtContent>
      </w:sdt>
      <w:r w:rsidR="00673D3A" w:rsidRPr="00F17990">
        <w:rPr>
          <w:rFonts w:asciiTheme="majorBidi" w:hAnsiTheme="majorBidi" w:cstheme="majorBidi"/>
        </w:rPr>
        <w:t xml:space="preserve">. </w:t>
      </w:r>
      <w:r w:rsidR="00180272" w:rsidRPr="00F17990">
        <w:rPr>
          <w:rFonts w:asciiTheme="majorBidi" w:hAnsiTheme="majorBidi" w:cstheme="majorBidi"/>
        </w:rPr>
        <w:t xml:space="preserve">The analysis investigates </w:t>
      </w:r>
      <w:r w:rsidR="00F43887" w:rsidRPr="00F17990">
        <w:rPr>
          <w:rFonts w:asciiTheme="majorBidi" w:hAnsiTheme="majorBidi" w:cstheme="majorBidi"/>
        </w:rPr>
        <w:t xml:space="preserve">the intersectionality of women suffering, </w:t>
      </w:r>
      <w:r w:rsidR="00180272" w:rsidRPr="00F17990">
        <w:rPr>
          <w:rFonts w:asciiTheme="majorBidi" w:hAnsiTheme="majorBidi" w:cstheme="majorBidi"/>
        </w:rPr>
        <w:t xml:space="preserve">how those stories are interrelated </w:t>
      </w:r>
      <w:r w:rsidR="00D9089F" w:rsidRPr="00F17990">
        <w:rPr>
          <w:rFonts w:asciiTheme="majorBidi" w:hAnsiTheme="majorBidi" w:cstheme="majorBidi"/>
        </w:rPr>
        <w:t xml:space="preserve">as well as how certain cultures and </w:t>
      </w:r>
      <w:r w:rsidR="00047DBB" w:rsidRPr="00F17990">
        <w:rPr>
          <w:rFonts w:asciiTheme="majorBidi" w:hAnsiTheme="majorBidi" w:cstheme="majorBidi"/>
        </w:rPr>
        <w:t>individuals</w:t>
      </w:r>
      <w:r w:rsidR="00D9089F" w:rsidRPr="00F17990">
        <w:rPr>
          <w:rFonts w:asciiTheme="majorBidi" w:hAnsiTheme="majorBidi" w:cstheme="majorBidi"/>
        </w:rPr>
        <w:t xml:space="preserve"> perceive relations between entities</w:t>
      </w:r>
      <w:r w:rsidR="00D3270C" w:rsidRPr="00F17990">
        <w:rPr>
          <w:rFonts w:asciiTheme="majorBidi" w:hAnsiTheme="majorBidi" w:cstheme="majorBidi"/>
        </w:rPr>
        <w:t xml:space="preserve"> in the most profound and subtle sense</w:t>
      </w:r>
      <w:r w:rsidR="00507D45" w:rsidRPr="00F17990">
        <w:rPr>
          <w:rFonts w:asciiTheme="majorBidi" w:hAnsiTheme="majorBidi" w:cstheme="majorBidi"/>
        </w:rPr>
        <w:t xml:space="preserve"> that reveals the ugliness of moral hypocrisy</w:t>
      </w:r>
      <w:r w:rsidR="00D9089F" w:rsidRPr="00F17990">
        <w:rPr>
          <w:rFonts w:asciiTheme="majorBidi" w:hAnsiTheme="majorBidi" w:cstheme="majorBidi"/>
        </w:rPr>
        <w:t xml:space="preserve">. </w:t>
      </w:r>
    </w:p>
    <w:p w14:paraId="325CBDEB" w14:textId="2AEEBEA2" w:rsidR="00134A6D" w:rsidRPr="00F17990" w:rsidRDefault="00134A6D" w:rsidP="00134A6D">
      <w:pPr>
        <w:rPr>
          <w:rFonts w:asciiTheme="majorBidi" w:hAnsiTheme="majorBidi" w:cstheme="majorBidi"/>
        </w:rPr>
      </w:pPr>
    </w:p>
    <w:p w14:paraId="241413A9" w14:textId="77777777" w:rsidR="00134A6D" w:rsidRPr="00F17990" w:rsidRDefault="00134A6D" w:rsidP="00134A6D">
      <w:pPr>
        <w:rPr>
          <w:rFonts w:asciiTheme="majorBidi" w:hAnsiTheme="majorBidi" w:cstheme="majorBidi"/>
        </w:rPr>
      </w:pPr>
    </w:p>
    <w:p w14:paraId="070DA03C" w14:textId="01B75563" w:rsidR="00D9089F" w:rsidRDefault="00D9089F" w:rsidP="00801318">
      <w:pPr>
        <w:rPr>
          <w:rFonts w:asciiTheme="majorBidi" w:hAnsiTheme="majorBidi" w:cstheme="majorBidi"/>
        </w:rPr>
      </w:pPr>
    </w:p>
    <w:p w14:paraId="715368A4" w14:textId="27E245D5" w:rsidR="00667A92" w:rsidRDefault="00667A92" w:rsidP="00801318">
      <w:pPr>
        <w:rPr>
          <w:rFonts w:asciiTheme="majorBidi" w:hAnsiTheme="majorBidi" w:cstheme="majorBidi"/>
        </w:rPr>
      </w:pPr>
    </w:p>
    <w:p w14:paraId="2E9DB64D" w14:textId="73676B1B" w:rsidR="00667A92" w:rsidRDefault="00667A92" w:rsidP="00801318">
      <w:pPr>
        <w:rPr>
          <w:rFonts w:asciiTheme="majorBidi" w:hAnsiTheme="majorBidi" w:cstheme="majorBidi"/>
        </w:rPr>
      </w:pPr>
    </w:p>
    <w:p w14:paraId="6184E16B" w14:textId="41C8B464" w:rsidR="00667A92" w:rsidRDefault="00667A92" w:rsidP="00801318">
      <w:pPr>
        <w:rPr>
          <w:rFonts w:asciiTheme="majorBidi" w:hAnsiTheme="majorBidi" w:cstheme="majorBidi"/>
        </w:rPr>
      </w:pPr>
    </w:p>
    <w:p w14:paraId="4BBD3718" w14:textId="34F77A99" w:rsidR="00667A92" w:rsidRDefault="00667A92" w:rsidP="00801318">
      <w:pPr>
        <w:rPr>
          <w:rFonts w:asciiTheme="majorBidi" w:hAnsiTheme="majorBidi" w:cstheme="majorBidi"/>
        </w:rPr>
      </w:pPr>
    </w:p>
    <w:p w14:paraId="1527021F" w14:textId="14891E21" w:rsidR="00667A92" w:rsidRDefault="00667A92" w:rsidP="00801318">
      <w:pPr>
        <w:rPr>
          <w:rFonts w:asciiTheme="majorBidi" w:hAnsiTheme="majorBidi" w:cstheme="majorBidi"/>
        </w:rPr>
      </w:pPr>
    </w:p>
    <w:p w14:paraId="6B559AAC" w14:textId="77777777" w:rsidR="00667A92" w:rsidRPr="00F17990" w:rsidRDefault="00667A92" w:rsidP="00801318">
      <w:pPr>
        <w:rPr>
          <w:rFonts w:asciiTheme="majorBidi" w:hAnsiTheme="majorBidi" w:cstheme="majorBidi"/>
        </w:rPr>
      </w:pPr>
    </w:p>
    <w:p w14:paraId="3AFBEEC7" w14:textId="6E04129F" w:rsidR="003848DD" w:rsidRPr="00F17990" w:rsidRDefault="003848DD" w:rsidP="00801318">
      <w:pPr>
        <w:rPr>
          <w:rFonts w:asciiTheme="majorBidi" w:hAnsiTheme="majorBidi" w:cstheme="majorBidi"/>
        </w:rPr>
      </w:pPr>
    </w:p>
    <w:p w14:paraId="7651E419" w14:textId="2BE8A20A" w:rsidR="001D6D0A" w:rsidRPr="00F17990" w:rsidRDefault="001D6D0A" w:rsidP="001D6D0A">
      <w:pPr>
        <w:rPr>
          <w:rFonts w:asciiTheme="majorBidi" w:hAnsiTheme="majorBidi" w:cstheme="majorBidi"/>
        </w:rPr>
      </w:pPr>
    </w:p>
    <w:p w14:paraId="5C4F1D8A" w14:textId="109C6B92" w:rsidR="00AC665B" w:rsidRPr="00F17990" w:rsidRDefault="00B94440" w:rsidP="006A49BE">
      <w:pPr>
        <w:rPr>
          <w:rFonts w:asciiTheme="majorBidi" w:hAnsiTheme="majorBidi" w:cstheme="majorBidi"/>
          <w:b/>
          <w:bCs/>
        </w:rPr>
      </w:pPr>
      <w:r w:rsidRPr="00F17990">
        <w:rPr>
          <w:rFonts w:asciiTheme="majorBidi" w:hAnsiTheme="majorBidi" w:cstheme="majorBidi"/>
          <w:b/>
          <w:bCs/>
        </w:rPr>
        <w:lastRenderedPageBreak/>
        <w:t xml:space="preserve">Introduction </w:t>
      </w:r>
    </w:p>
    <w:p w14:paraId="5BD77875" w14:textId="74351816" w:rsidR="00B94440" w:rsidRPr="00F17990" w:rsidRDefault="00B94440" w:rsidP="006A49BE">
      <w:pPr>
        <w:rPr>
          <w:rFonts w:asciiTheme="majorBidi" w:hAnsiTheme="majorBidi" w:cstheme="majorBidi"/>
        </w:rPr>
      </w:pPr>
    </w:p>
    <w:p w14:paraId="711946EA" w14:textId="6DB69145" w:rsidR="00B94440" w:rsidRPr="00F17990" w:rsidRDefault="00667A92" w:rsidP="00B94440">
      <w:pPr>
        <w:rPr>
          <w:rFonts w:asciiTheme="majorBidi" w:hAnsiTheme="majorBidi" w:cstheme="majorBidi"/>
          <w:b/>
          <w:bCs/>
        </w:rPr>
      </w:pPr>
      <w:r>
        <w:rPr>
          <w:rFonts w:asciiTheme="majorBidi" w:hAnsiTheme="majorBidi" w:cstheme="majorBidi"/>
          <w:b/>
          <w:bCs/>
        </w:rPr>
        <w:t>W</w:t>
      </w:r>
      <w:r w:rsidR="00B94440" w:rsidRPr="00F17990">
        <w:rPr>
          <w:rFonts w:asciiTheme="majorBidi" w:hAnsiTheme="majorBidi" w:cstheme="majorBidi"/>
          <w:b/>
          <w:bCs/>
        </w:rPr>
        <w:t xml:space="preserve">omen in </w:t>
      </w:r>
      <w:r>
        <w:rPr>
          <w:rFonts w:asciiTheme="majorBidi" w:hAnsiTheme="majorBidi" w:cstheme="majorBidi"/>
          <w:b/>
          <w:bCs/>
        </w:rPr>
        <w:t>P</w:t>
      </w:r>
      <w:r w:rsidR="00B94440" w:rsidRPr="00F17990">
        <w:rPr>
          <w:rFonts w:asciiTheme="majorBidi" w:hAnsiTheme="majorBidi" w:cstheme="majorBidi"/>
          <w:b/>
          <w:bCs/>
        </w:rPr>
        <w:t xml:space="preserve">rison </w:t>
      </w:r>
      <w:r>
        <w:rPr>
          <w:rFonts w:asciiTheme="majorBidi" w:hAnsiTheme="majorBidi" w:cstheme="majorBidi"/>
          <w:b/>
          <w:bCs/>
        </w:rPr>
        <w:t xml:space="preserve">Literature </w:t>
      </w:r>
    </w:p>
    <w:p w14:paraId="10601EF6" w14:textId="77777777" w:rsidR="00CD5459" w:rsidRPr="00F17990" w:rsidRDefault="00CD5459" w:rsidP="00B94440">
      <w:pPr>
        <w:rPr>
          <w:rFonts w:asciiTheme="majorBidi" w:hAnsiTheme="majorBidi" w:cstheme="majorBidi"/>
          <w:b/>
          <w:bCs/>
        </w:rPr>
      </w:pPr>
    </w:p>
    <w:p w14:paraId="75CC1340" w14:textId="3C946D18" w:rsidR="003A0149" w:rsidRPr="00F17990" w:rsidRDefault="00105031" w:rsidP="003A0149">
      <w:pPr>
        <w:rPr>
          <w:rFonts w:asciiTheme="majorBidi" w:hAnsiTheme="majorBidi" w:cstheme="majorBidi"/>
        </w:rPr>
      </w:pPr>
      <w:r w:rsidRPr="00F17990">
        <w:rPr>
          <w:rFonts w:asciiTheme="majorBidi" w:hAnsiTheme="majorBidi" w:cstheme="majorBidi"/>
        </w:rPr>
        <w:t xml:space="preserve">The purpose of this paper is to </w:t>
      </w:r>
      <w:r w:rsidR="00C35589" w:rsidRPr="00F17990">
        <w:rPr>
          <w:rFonts w:asciiTheme="majorBidi" w:hAnsiTheme="majorBidi" w:cstheme="majorBidi"/>
        </w:rPr>
        <w:t xml:space="preserve">investigate the </w:t>
      </w:r>
      <w:r w:rsidR="004477AA">
        <w:rPr>
          <w:rFonts w:asciiTheme="majorBidi" w:hAnsiTheme="majorBidi" w:cstheme="majorBidi"/>
        </w:rPr>
        <w:t>stories</w:t>
      </w:r>
      <w:r w:rsidR="00C35589" w:rsidRPr="00F17990">
        <w:rPr>
          <w:rFonts w:asciiTheme="majorBidi" w:hAnsiTheme="majorBidi" w:cstheme="majorBidi"/>
        </w:rPr>
        <w:t xml:space="preserve"> of incarcerated women </w:t>
      </w:r>
      <w:r w:rsidR="00134A6D" w:rsidRPr="00F17990">
        <w:rPr>
          <w:rFonts w:asciiTheme="majorBidi" w:hAnsiTheme="majorBidi" w:cstheme="majorBidi"/>
        </w:rPr>
        <w:t xml:space="preserve">whose lives were forever changed by a moment </w:t>
      </w:r>
      <w:r w:rsidR="00C35589" w:rsidRPr="00F17990">
        <w:rPr>
          <w:rFonts w:asciiTheme="majorBidi" w:hAnsiTheme="majorBidi" w:cstheme="majorBidi"/>
        </w:rPr>
        <w:t>when they decided</w:t>
      </w:r>
      <w:r w:rsidR="00134A6D" w:rsidRPr="00F17990">
        <w:rPr>
          <w:rFonts w:asciiTheme="majorBidi" w:hAnsiTheme="majorBidi" w:cstheme="majorBidi"/>
        </w:rPr>
        <w:t xml:space="preserve"> to </w:t>
      </w:r>
      <w:r w:rsidR="00864F76" w:rsidRPr="00F17990">
        <w:rPr>
          <w:rFonts w:asciiTheme="majorBidi" w:hAnsiTheme="majorBidi" w:cstheme="majorBidi"/>
        </w:rPr>
        <w:t>revolt against prescribed societal principles</w:t>
      </w:r>
      <w:r w:rsidR="00ED68C7" w:rsidRPr="00F17990">
        <w:rPr>
          <w:rFonts w:asciiTheme="majorBidi" w:hAnsiTheme="majorBidi" w:cstheme="majorBidi"/>
        </w:rPr>
        <w:t>.</w:t>
      </w:r>
      <w:r w:rsidR="00134A6D" w:rsidRPr="00F17990">
        <w:rPr>
          <w:rFonts w:asciiTheme="majorBidi" w:hAnsiTheme="majorBidi" w:cstheme="majorBidi"/>
        </w:rPr>
        <w:t xml:space="preserve"> </w:t>
      </w:r>
      <w:r w:rsidR="00C25EB4" w:rsidRPr="00F17990">
        <w:rPr>
          <w:rFonts w:asciiTheme="majorBidi" w:hAnsiTheme="majorBidi" w:cstheme="majorBidi"/>
        </w:rPr>
        <w:t>A question that I address in this paper that is originally posed by Bosworth is “Is femininity a source of oppression, or can it also enable resistance? In short, are the women able to transform or challenge power relations from their ‘embodied’ positions, as feminist theorists suggest?”</w:t>
      </w:r>
      <w:sdt>
        <w:sdtPr>
          <w:rPr>
            <w:rFonts w:asciiTheme="majorBidi" w:hAnsiTheme="majorBidi" w:cstheme="majorBidi"/>
          </w:rPr>
          <w:id w:val="-947620102"/>
          <w:citation/>
        </w:sdtPr>
        <w:sdtContent>
          <w:r w:rsidR="00C25EB4" w:rsidRPr="00F17990">
            <w:rPr>
              <w:rFonts w:asciiTheme="majorBidi" w:hAnsiTheme="majorBidi" w:cstheme="majorBidi"/>
            </w:rPr>
            <w:fldChar w:fldCharType="begin"/>
          </w:r>
          <w:r w:rsidR="00C25EB4" w:rsidRPr="00F17990">
            <w:rPr>
              <w:rFonts w:asciiTheme="majorBidi" w:hAnsiTheme="majorBidi" w:cstheme="majorBidi"/>
            </w:rPr>
            <w:instrText xml:space="preserve"> CITATION Mar17 \l 1033 </w:instrText>
          </w:r>
          <w:r w:rsidR="00C25EB4" w:rsidRPr="00F17990">
            <w:rPr>
              <w:rFonts w:asciiTheme="majorBidi" w:hAnsiTheme="majorBidi" w:cstheme="majorBidi"/>
            </w:rPr>
            <w:fldChar w:fldCharType="separate"/>
          </w:r>
          <w:r w:rsidR="00C25EB4" w:rsidRPr="00F17990">
            <w:rPr>
              <w:rFonts w:asciiTheme="majorBidi" w:hAnsiTheme="majorBidi" w:cstheme="majorBidi"/>
              <w:noProof/>
            </w:rPr>
            <w:t xml:space="preserve"> (Bosworth)</w:t>
          </w:r>
          <w:r w:rsidR="00C25EB4" w:rsidRPr="00F17990">
            <w:rPr>
              <w:rFonts w:asciiTheme="majorBidi" w:hAnsiTheme="majorBidi" w:cstheme="majorBidi"/>
            </w:rPr>
            <w:fldChar w:fldCharType="end"/>
          </w:r>
        </w:sdtContent>
      </w:sdt>
      <w:r w:rsidR="00C25EB4" w:rsidRPr="00F17990">
        <w:rPr>
          <w:rFonts w:asciiTheme="majorBidi" w:hAnsiTheme="majorBidi" w:cstheme="majorBidi"/>
        </w:rPr>
        <w:t xml:space="preserve">. </w:t>
      </w:r>
      <w:r w:rsidR="00BD5178" w:rsidRPr="00F17990">
        <w:rPr>
          <w:rFonts w:asciiTheme="majorBidi" w:hAnsiTheme="majorBidi" w:cstheme="majorBidi"/>
        </w:rPr>
        <w:t>A semiotic study seeks to find significance. I</w:t>
      </w:r>
      <w:r w:rsidR="003B25CA">
        <w:rPr>
          <w:rFonts w:asciiTheme="majorBidi" w:hAnsiTheme="majorBidi" w:cstheme="majorBidi"/>
        </w:rPr>
        <w:t>n</w:t>
      </w:r>
      <w:r w:rsidR="00BD5178" w:rsidRPr="00F17990">
        <w:rPr>
          <w:rFonts w:asciiTheme="majorBidi" w:hAnsiTheme="majorBidi" w:cstheme="majorBidi"/>
        </w:rPr>
        <w:t xml:space="preserve"> this article</w:t>
      </w:r>
      <w:r w:rsidR="003B25CA">
        <w:rPr>
          <w:rFonts w:asciiTheme="majorBidi" w:hAnsiTheme="majorBidi" w:cstheme="majorBidi"/>
        </w:rPr>
        <w:t>,</w:t>
      </w:r>
      <w:r w:rsidR="00BD5178" w:rsidRPr="00F17990">
        <w:rPr>
          <w:rFonts w:asciiTheme="majorBidi" w:hAnsiTheme="majorBidi" w:cstheme="majorBidi"/>
        </w:rPr>
        <w:t xml:space="preserve"> I use the semiotic tool to compare/contrast how the two texts depict the experience of women incarceration in two different parts of the world and in different time periods</w:t>
      </w:r>
      <w:r w:rsidR="00BD5178" w:rsidRPr="003A0149">
        <w:rPr>
          <w:rFonts w:asciiTheme="majorBidi" w:hAnsiTheme="majorBidi" w:cstheme="majorBidi"/>
        </w:rPr>
        <w:t xml:space="preserve">. </w:t>
      </w:r>
      <w:r w:rsidR="003A0149" w:rsidRPr="003A0149">
        <w:rPr>
          <w:rFonts w:asciiTheme="majorBidi" w:hAnsiTheme="majorBidi" w:cstheme="majorBidi"/>
        </w:rPr>
        <w:t xml:space="preserve">The two texts investigated in this article join forces in highlighting the significantly important aspect of ‘difference’ in feminist thought. </w:t>
      </w:r>
      <w:proofErr w:type="spellStart"/>
      <w:r w:rsidR="003A0149" w:rsidRPr="003A0149">
        <w:rPr>
          <w:rFonts w:asciiTheme="majorBidi" w:hAnsiTheme="majorBidi" w:cstheme="majorBidi"/>
        </w:rPr>
        <w:t>Salwa</w:t>
      </w:r>
      <w:proofErr w:type="spellEnd"/>
      <w:r w:rsidR="003A0149" w:rsidRPr="003A0149">
        <w:rPr>
          <w:rFonts w:asciiTheme="majorBidi" w:hAnsiTheme="majorBidi" w:cstheme="majorBidi"/>
        </w:rPr>
        <w:t xml:space="preserve"> Bakr focusses on third world women from lower social classes. And while Piper, the main character in Orange is the New Black is a white woman from an upper-middle class family, her role is more of an insider’s view of the less privileged women of different racial and social backgrounds. As </w:t>
      </w:r>
      <w:proofErr w:type="spellStart"/>
      <w:r w:rsidR="003A0149" w:rsidRPr="003A0149">
        <w:rPr>
          <w:rFonts w:asciiTheme="majorBidi" w:hAnsiTheme="majorBidi" w:cstheme="majorBidi"/>
        </w:rPr>
        <w:t>McNay</w:t>
      </w:r>
      <w:proofErr w:type="spellEnd"/>
      <w:r w:rsidR="003A0149" w:rsidRPr="003A0149">
        <w:rPr>
          <w:rFonts w:asciiTheme="majorBidi" w:hAnsiTheme="majorBidi" w:cstheme="majorBidi"/>
        </w:rPr>
        <w:t xml:space="preserve"> notes, “The category of difference—or the differences within sexual difference—has, for a while, been an important topic of debate within feminism as a result of criticisms from black and Third World feminist theory, which assumes that the struggle against gender oppression is primary regardless of the economic and political conditions under which many women live. Consequently, Western feminists have been trying to break down some of the universalizing categories they have previously employed and are attempting to develop tools capable of relating gender issues to the equally fundamental categories of race and class.” </w:t>
      </w:r>
      <w:sdt>
        <w:sdtPr>
          <w:rPr>
            <w:rFonts w:asciiTheme="majorBidi" w:hAnsiTheme="majorBidi" w:cstheme="majorBidi"/>
          </w:rPr>
          <w:id w:val="-730927498"/>
          <w:citation/>
        </w:sdtPr>
        <w:sdtContent>
          <w:r w:rsidR="003A0149" w:rsidRPr="003A0149">
            <w:rPr>
              <w:rFonts w:asciiTheme="majorBidi" w:hAnsiTheme="majorBidi" w:cstheme="majorBidi"/>
            </w:rPr>
            <w:fldChar w:fldCharType="begin"/>
          </w:r>
          <w:r w:rsidR="003A0149" w:rsidRPr="003A0149">
            <w:rPr>
              <w:rFonts w:asciiTheme="majorBidi" w:hAnsiTheme="majorBidi" w:cstheme="majorBidi"/>
            </w:rPr>
            <w:instrText xml:space="preserve">CITATION Loi92 \p 6 \l 1033 </w:instrText>
          </w:r>
          <w:r w:rsidR="003A0149" w:rsidRPr="003A0149">
            <w:rPr>
              <w:rFonts w:asciiTheme="majorBidi" w:hAnsiTheme="majorBidi" w:cstheme="majorBidi"/>
            </w:rPr>
            <w:fldChar w:fldCharType="separate"/>
          </w:r>
          <w:r w:rsidR="003A0149" w:rsidRPr="003A0149">
            <w:rPr>
              <w:rFonts w:asciiTheme="majorBidi" w:hAnsiTheme="majorBidi" w:cstheme="majorBidi"/>
              <w:noProof/>
            </w:rPr>
            <w:t>(McNay 6)</w:t>
          </w:r>
          <w:r w:rsidR="003A0149" w:rsidRPr="003A0149">
            <w:rPr>
              <w:rFonts w:asciiTheme="majorBidi" w:hAnsiTheme="majorBidi" w:cstheme="majorBidi"/>
            </w:rPr>
            <w:fldChar w:fldCharType="end"/>
          </w:r>
        </w:sdtContent>
      </w:sdt>
      <w:r w:rsidR="00E61C9A">
        <w:rPr>
          <w:rFonts w:asciiTheme="majorBidi" w:hAnsiTheme="majorBidi" w:cstheme="majorBidi"/>
        </w:rPr>
        <w:t xml:space="preserve">. This paper thus focuses on gender issues against the backdrop of social dynamics. </w:t>
      </w:r>
    </w:p>
    <w:p w14:paraId="564BC344" w14:textId="39A6443A" w:rsidR="00BD5178" w:rsidRPr="00F17990" w:rsidRDefault="00BD5178" w:rsidP="00BD5178">
      <w:pPr>
        <w:rPr>
          <w:rFonts w:asciiTheme="majorBidi" w:hAnsiTheme="majorBidi" w:cstheme="majorBidi"/>
        </w:rPr>
      </w:pPr>
    </w:p>
    <w:p w14:paraId="708B63CD" w14:textId="77777777" w:rsidR="00C35589" w:rsidRPr="00F17990" w:rsidRDefault="00C35589" w:rsidP="00BD5178">
      <w:pPr>
        <w:rPr>
          <w:rFonts w:asciiTheme="majorBidi" w:hAnsiTheme="majorBidi" w:cstheme="majorBidi"/>
        </w:rPr>
      </w:pPr>
    </w:p>
    <w:p w14:paraId="7C9BB646" w14:textId="2BC4220D" w:rsidR="003F03A8" w:rsidRPr="00F17990" w:rsidRDefault="00000510" w:rsidP="00000510">
      <w:pPr>
        <w:rPr>
          <w:rFonts w:asciiTheme="majorBidi" w:hAnsiTheme="majorBidi" w:cstheme="majorBidi"/>
        </w:rPr>
      </w:pPr>
      <w:r w:rsidRPr="00F17990">
        <w:rPr>
          <w:rFonts w:asciiTheme="majorBidi" w:hAnsiTheme="majorBidi" w:cstheme="majorBidi"/>
        </w:rPr>
        <w:t xml:space="preserve">“One of the first concerns of the new wave of writers on women and crime was to put “women” on the criminological agenda, to demonstrate that most previous explanations of crime had in fact been explanations of male crime, and to argue that when women creak the law they do so in circumstances that are often very different from those in which men become lawbreakers (see, for example, McRobbie and Garber, 1976). A constant theme in these analyses has been that women’s crimes are preeminently the crimes of the powerless (see Box, 1983; Messerschmidt, 1986; and Carlen, 1988).” </w:t>
      </w:r>
      <w:sdt>
        <w:sdtPr>
          <w:rPr>
            <w:rFonts w:asciiTheme="majorBidi" w:hAnsiTheme="majorBidi" w:cstheme="majorBidi"/>
          </w:rPr>
          <w:id w:val="112264898"/>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Pat90 \p 107 \l 1033 </w:instrText>
          </w:r>
          <w:r w:rsidRPr="00F17990">
            <w:rPr>
              <w:rFonts w:asciiTheme="majorBidi" w:hAnsiTheme="majorBidi" w:cstheme="majorBidi"/>
            </w:rPr>
            <w:fldChar w:fldCharType="separate"/>
          </w:r>
          <w:r w:rsidRPr="00F17990">
            <w:rPr>
              <w:rFonts w:asciiTheme="majorBidi" w:hAnsiTheme="majorBidi" w:cstheme="majorBidi"/>
              <w:noProof/>
            </w:rPr>
            <w:t>(Carlen 107)</w:t>
          </w:r>
          <w:r w:rsidRPr="00F17990">
            <w:rPr>
              <w:rFonts w:asciiTheme="majorBidi" w:hAnsiTheme="majorBidi" w:cstheme="majorBidi"/>
            </w:rPr>
            <w:fldChar w:fldCharType="end"/>
          </w:r>
        </w:sdtContent>
      </w:sdt>
      <w:r>
        <w:rPr>
          <w:rFonts w:asciiTheme="majorBidi" w:hAnsiTheme="majorBidi" w:cstheme="majorBidi"/>
        </w:rPr>
        <w:t>.</w:t>
      </w:r>
      <w:r w:rsidRPr="00F17990">
        <w:rPr>
          <w:rFonts w:asciiTheme="majorBidi" w:hAnsiTheme="majorBidi" w:cstheme="majorBidi"/>
        </w:rPr>
        <w:t xml:space="preserve"> </w:t>
      </w:r>
      <w:r w:rsidR="00ED68C7" w:rsidRPr="00F17990">
        <w:rPr>
          <w:rFonts w:asciiTheme="majorBidi" w:hAnsiTheme="majorBidi" w:cstheme="majorBidi"/>
        </w:rPr>
        <w:t>They are</w:t>
      </w:r>
      <w:r w:rsidR="00105031" w:rsidRPr="00F17990">
        <w:rPr>
          <w:rFonts w:asciiTheme="majorBidi" w:hAnsiTheme="majorBidi" w:cstheme="majorBidi"/>
        </w:rPr>
        <w:t xml:space="preserve"> left with a forever scar, not only on the inside but on the outside as an everlasting tarnished reputation and relationships that lack trust in those women’s integrity and their capacity to lead righteous and fulfilling lives.  </w:t>
      </w:r>
      <w:r w:rsidR="00091973" w:rsidRPr="00F17990">
        <w:rPr>
          <w:rFonts w:asciiTheme="majorBidi" w:hAnsiTheme="majorBidi" w:cstheme="majorBidi"/>
        </w:rPr>
        <w:t xml:space="preserve">In the two texts under discussion, the two writers </w:t>
      </w:r>
      <w:r w:rsidR="001E238F" w:rsidRPr="00F17990">
        <w:rPr>
          <w:rFonts w:asciiTheme="majorBidi" w:hAnsiTheme="majorBidi" w:cstheme="majorBidi"/>
        </w:rPr>
        <w:t xml:space="preserve">fight against the erosion of their identities and </w:t>
      </w:r>
      <w:r w:rsidR="00091973" w:rsidRPr="00F17990">
        <w:rPr>
          <w:rFonts w:asciiTheme="majorBidi" w:hAnsiTheme="majorBidi" w:cstheme="majorBidi"/>
        </w:rPr>
        <w:t>communicate women’s feelings, their perception of the</w:t>
      </w:r>
      <w:r w:rsidR="00690833" w:rsidRPr="00F17990">
        <w:rPr>
          <w:rFonts w:asciiTheme="majorBidi" w:hAnsiTheme="majorBidi" w:cstheme="majorBidi"/>
        </w:rPr>
        <w:t xml:space="preserve"> flawed notions of social propriety</w:t>
      </w:r>
      <w:r w:rsidR="00091973" w:rsidRPr="00F17990">
        <w:rPr>
          <w:rFonts w:asciiTheme="majorBidi" w:hAnsiTheme="majorBidi" w:cstheme="majorBidi"/>
        </w:rPr>
        <w:t xml:space="preserve"> and t</w:t>
      </w:r>
      <w:r w:rsidR="009D0DF3" w:rsidRPr="00F17990">
        <w:rPr>
          <w:rFonts w:asciiTheme="majorBidi" w:hAnsiTheme="majorBidi" w:cstheme="majorBidi"/>
        </w:rPr>
        <w:t xml:space="preserve">heir connection to their </w:t>
      </w:r>
      <w:proofErr w:type="spellStart"/>
      <w:r w:rsidR="009D0DF3" w:rsidRPr="00F17990">
        <w:rPr>
          <w:rFonts w:asciiTheme="majorBidi" w:hAnsiTheme="majorBidi" w:cstheme="majorBidi"/>
        </w:rPr>
        <w:t>kins</w:t>
      </w:r>
      <w:proofErr w:type="spellEnd"/>
      <w:r w:rsidR="009D0DF3" w:rsidRPr="00F17990">
        <w:rPr>
          <w:rFonts w:asciiTheme="majorBidi" w:hAnsiTheme="majorBidi" w:cstheme="majorBidi"/>
        </w:rPr>
        <w:t xml:space="preserve"> and to the society to which they belon</w:t>
      </w:r>
      <w:r w:rsidR="00047DBB" w:rsidRPr="00F17990">
        <w:rPr>
          <w:rFonts w:asciiTheme="majorBidi" w:hAnsiTheme="majorBidi" w:cstheme="majorBidi"/>
        </w:rPr>
        <w:t>g</w:t>
      </w:r>
      <w:r w:rsidR="009D0DF3" w:rsidRPr="00F17990">
        <w:rPr>
          <w:rFonts w:asciiTheme="majorBidi" w:hAnsiTheme="majorBidi" w:cstheme="majorBidi"/>
        </w:rPr>
        <w:t xml:space="preserve">. </w:t>
      </w:r>
      <w:r w:rsidR="00AD7B3E">
        <w:rPr>
          <w:rFonts w:asciiTheme="majorBidi" w:hAnsiTheme="majorBidi" w:cstheme="majorBidi"/>
        </w:rPr>
        <w:t xml:space="preserve">The two texts show how the postmodern rejection of metanarratives is essential for contemporary feminism. </w:t>
      </w:r>
      <w:r w:rsidR="009D0DF3" w:rsidRPr="00F17990">
        <w:rPr>
          <w:rFonts w:asciiTheme="majorBidi" w:hAnsiTheme="majorBidi" w:cstheme="majorBidi"/>
        </w:rPr>
        <w:t xml:space="preserve">Scheffler notes that </w:t>
      </w:r>
      <w:r w:rsidR="003F03A8" w:rsidRPr="00F17990">
        <w:rPr>
          <w:rFonts w:asciiTheme="majorBidi" w:hAnsiTheme="majorBidi" w:cstheme="majorBidi"/>
        </w:rPr>
        <w:t>“While works by male prisoners often deal romantically or stoically with transcendence and heroism, women’s works are strikingly concrete. Their purpose is communication”</w:t>
      </w:r>
      <w:sdt>
        <w:sdtPr>
          <w:rPr>
            <w:rFonts w:asciiTheme="majorBidi" w:hAnsiTheme="majorBidi" w:cstheme="majorBidi"/>
          </w:rPr>
          <w:id w:val="724561861"/>
          <w:citation/>
        </w:sdtPr>
        <w:sdtContent>
          <w:r w:rsidR="003F03A8" w:rsidRPr="00F17990">
            <w:rPr>
              <w:rFonts w:asciiTheme="majorBidi" w:hAnsiTheme="majorBidi" w:cstheme="majorBidi"/>
            </w:rPr>
            <w:fldChar w:fldCharType="begin"/>
          </w:r>
          <w:r w:rsidR="003F03A8" w:rsidRPr="00F17990">
            <w:rPr>
              <w:rFonts w:asciiTheme="majorBidi" w:hAnsiTheme="majorBidi" w:cstheme="majorBidi"/>
            </w:rPr>
            <w:instrText xml:space="preserve">CITATION Sch84 \p 58 \l 1033 </w:instrText>
          </w:r>
          <w:r w:rsidR="003F03A8" w:rsidRPr="00F17990">
            <w:rPr>
              <w:rFonts w:asciiTheme="majorBidi" w:hAnsiTheme="majorBidi" w:cstheme="majorBidi"/>
            </w:rPr>
            <w:fldChar w:fldCharType="separate"/>
          </w:r>
          <w:r w:rsidR="003F03A8" w:rsidRPr="00F17990">
            <w:rPr>
              <w:rFonts w:asciiTheme="majorBidi" w:hAnsiTheme="majorBidi" w:cstheme="majorBidi"/>
              <w:noProof/>
            </w:rPr>
            <w:t xml:space="preserve"> (Scheffler 58)</w:t>
          </w:r>
          <w:r w:rsidR="003F03A8" w:rsidRPr="00F17990">
            <w:rPr>
              <w:rFonts w:asciiTheme="majorBidi" w:hAnsiTheme="majorBidi" w:cstheme="majorBidi"/>
            </w:rPr>
            <w:fldChar w:fldCharType="end"/>
          </w:r>
        </w:sdtContent>
      </w:sdt>
      <w:r w:rsidR="003F03A8" w:rsidRPr="00F17990">
        <w:rPr>
          <w:rFonts w:asciiTheme="majorBidi" w:hAnsiTheme="majorBidi" w:cstheme="majorBidi"/>
        </w:rPr>
        <w:t xml:space="preserve">. </w:t>
      </w:r>
      <w:r w:rsidR="00E94C91" w:rsidRPr="00F17990">
        <w:rPr>
          <w:rFonts w:asciiTheme="majorBidi" w:hAnsiTheme="majorBidi" w:cstheme="majorBidi"/>
        </w:rPr>
        <w:t xml:space="preserve">The two texts reveal the vulnerabilities </w:t>
      </w:r>
      <w:r w:rsidR="00177F1A" w:rsidRPr="00F17990">
        <w:rPr>
          <w:rFonts w:asciiTheme="majorBidi" w:hAnsiTheme="majorBidi" w:cstheme="majorBidi"/>
        </w:rPr>
        <w:t xml:space="preserve">of women who share their stories with their inmates, stories that are sometimes filled with anger for the unfair treatment they received, as in the case of Aziza in </w:t>
      </w:r>
      <w:r w:rsidR="00D639FB" w:rsidRPr="00F17990">
        <w:rPr>
          <w:rFonts w:asciiTheme="majorBidi" w:hAnsiTheme="majorBidi" w:cstheme="majorBidi"/>
          <w:i/>
          <w:iCs/>
        </w:rPr>
        <w:t>T</w:t>
      </w:r>
      <w:r w:rsidR="00177F1A" w:rsidRPr="00F17990">
        <w:rPr>
          <w:rFonts w:asciiTheme="majorBidi" w:hAnsiTheme="majorBidi" w:cstheme="majorBidi"/>
          <w:i/>
          <w:iCs/>
        </w:rPr>
        <w:t>he Golden Chariot</w:t>
      </w:r>
      <w:r w:rsidR="00177F1A" w:rsidRPr="00F17990">
        <w:rPr>
          <w:rFonts w:asciiTheme="majorBidi" w:hAnsiTheme="majorBidi" w:cstheme="majorBidi"/>
        </w:rPr>
        <w:t>, or feelings of regret for reckless teenager beh</w:t>
      </w:r>
      <w:r w:rsidR="00E95E09" w:rsidRPr="00F17990">
        <w:rPr>
          <w:rFonts w:asciiTheme="majorBidi" w:hAnsiTheme="majorBidi" w:cstheme="majorBidi"/>
        </w:rPr>
        <w:t>a</w:t>
      </w:r>
      <w:r w:rsidR="00177F1A" w:rsidRPr="00F17990">
        <w:rPr>
          <w:rFonts w:asciiTheme="majorBidi" w:hAnsiTheme="majorBidi" w:cstheme="majorBidi"/>
        </w:rPr>
        <w:t xml:space="preserve">vior as in the case of Piper in </w:t>
      </w:r>
      <w:r w:rsidR="00177F1A" w:rsidRPr="00F17990">
        <w:rPr>
          <w:rFonts w:asciiTheme="majorBidi" w:hAnsiTheme="majorBidi" w:cstheme="majorBidi"/>
          <w:i/>
          <w:iCs/>
        </w:rPr>
        <w:t>Orange is the New Black</w:t>
      </w:r>
      <w:r w:rsidR="00177F1A" w:rsidRPr="00F17990">
        <w:rPr>
          <w:rFonts w:asciiTheme="majorBidi" w:hAnsiTheme="majorBidi" w:cstheme="majorBidi"/>
        </w:rPr>
        <w:t xml:space="preserve">. </w:t>
      </w:r>
      <w:r w:rsidR="00047DBB" w:rsidRPr="00F17990">
        <w:rPr>
          <w:rFonts w:asciiTheme="majorBidi" w:hAnsiTheme="majorBidi" w:cstheme="majorBidi"/>
        </w:rPr>
        <w:t xml:space="preserve">Elissa </w:t>
      </w:r>
      <w:proofErr w:type="spellStart"/>
      <w:r w:rsidR="00047DBB" w:rsidRPr="00F17990">
        <w:rPr>
          <w:rFonts w:asciiTheme="majorBidi" w:hAnsiTheme="majorBidi" w:cstheme="majorBidi"/>
        </w:rPr>
        <w:t>Gelfard</w:t>
      </w:r>
      <w:proofErr w:type="spellEnd"/>
      <w:r w:rsidR="00047DBB" w:rsidRPr="00F17990">
        <w:rPr>
          <w:rFonts w:asciiTheme="majorBidi" w:hAnsiTheme="majorBidi" w:cstheme="majorBidi"/>
        </w:rPr>
        <w:t xml:space="preserve"> notes that women prison writers in the eighteenth and nineteenth centuries were concerned with two main goals and those were: </w:t>
      </w:r>
    </w:p>
    <w:p w14:paraId="1D345B35" w14:textId="77777777" w:rsidR="003F03A8" w:rsidRPr="00F17990" w:rsidRDefault="003F03A8" w:rsidP="00B94440">
      <w:pPr>
        <w:rPr>
          <w:rFonts w:asciiTheme="majorBidi" w:hAnsiTheme="majorBidi" w:cstheme="majorBidi"/>
          <w:b/>
          <w:bCs/>
        </w:rPr>
      </w:pPr>
    </w:p>
    <w:p w14:paraId="0A0AC5E6" w14:textId="77777777" w:rsidR="00B94440" w:rsidRPr="00F17990" w:rsidRDefault="00B94440" w:rsidP="00B94440">
      <w:pPr>
        <w:rPr>
          <w:rFonts w:asciiTheme="majorBidi" w:hAnsiTheme="majorBidi" w:cstheme="majorBidi"/>
          <w:b/>
          <w:bCs/>
        </w:rPr>
      </w:pPr>
    </w:p>
    <w:p w14:paraId="1D9C8789" w14:textId="18F4BFE1" w:rsidR="00B94440" w:rsidRPr="00F17990" w:rsidRDefault="00047DBB" w:rsidP="00047DBB">
      <w:pPr>
        <w:pStyle w:val="ListParagraph"/>
        <w:tabs>
          <w:tab w:val="left" w:pos="465"/>
          <w:tab w:val="center" w:pos="4680"/>
        </w:tabs>
        <w:rPr>
          <w:rFonts w:asciiTheme="majorBidi" w:hAnsiTheme="majorBidi" w:cstheme="majorBidi"/>
        </w:rPr>
      </w:pPr>
      <w:r w:rsidRPr="00F17990">
        <w:rPr>
          <w:rFonts w:asciiTheme="majorBidi" w:hAnsiTheme="majorBidi" w:cstheme="majorBidi"/>
        </w:rPr>
        <w:t>“</w:t>
      </w:r>
      <w:r w:rsidR="00B94440" w:rsidRPr="00F17990">
        <w:rPr>
          <w:rFonts w:asciiTheme="majorBidi" w:hAnsiTheme="majorBidi" w:cstheme="majorBidi"/>
        </w:rPr>
        <w:t>asserting their normal femininity and denying that they were “sick” or “unnatural monsters,</w:t>
      </w:r>
      <w:r w:rsidRPr="00F17990">
        <w:rPr>
          <w:rFonts w:asciiTheme="majorBidi" w:hAnsiTheme="majorBidi" w:cstheme="majorBidi"/>
        </w:rPr>
        <w:t>”</w:t>
      </w:r>
      <w:r w:rsidR="00B94440" w:rsidRPr="00F17990">
        <w:rPr>
          <w:rFonts w:asciiTheme="majorBidi" w:hAnsiTheme="majorBidi" w:cstheme="majorBidi"/>
        </w:rPr>
        <w:t xml:space="preserve"> as </w:t>
      </w:r>
      <w:r w:rsidRPr="00F17990">
        <w:rPr>
          <w:rFonts w:asciiTheme="majorBidi" w:hAnsiTheme="majorBidi" w:cstheme="majorBidi"/>
        </w:rPr>
        <w:t>well as to “</w:t>
      </w:r>
      <w:r w:rsidR="00B94440" w:rsidRPr="00F17990">
        <w:rPr>
          <w:rFonts w:asciiTheme="majorBidi" w:hAnsiTheme="majorBidi" w:cstheme="majorBidi"/>
        </w:rPr>
        <w:t xml:space="preserve">emphasize their individuality and proclaim that they do not fit the stereotype“ </w:t>
      </w:r>
      <w:sdt>
        <w:sdtPr>
          <w:rPr>
            <w:rFonts w:asciiTheme="majorBidi" w:hAnsiTheme="majorBidi" w:cstheme="majorBidi"/>
          </w:rPr>
          <w:id w:val="-1082906988"/>
          <w:citation/>
        </w:sdtPr>
        <w:sdtContent>
          <w:r w:rsidR="00B94440" w:rsidRPr="00F17990">
            <w:rPr>
              <w:rFonts w:asciiTheme="majorBidi" w:hAnsiTheme="majorBidi" w:cstheme="majorBidi"/>
            </w:rPr>
            <w:fldChar w:fldCharType="begin"/>
          </w:r>
          <w:r w:rsidR="00B94440" w:rsidRPr="00F17990">
            <w:rPr>
              <w:rFonts w:asciiTheme="majorBidi" w:hAnsiTheme="majorBidi" w:cstheme="majorBidi"/>
            </w:rPr>
            <w:instrText xml:space="preserve">CITATION Sch84 \p 58 \l 1033 </w:instrText>
          </w:r>
          <w:r w:rsidR="00B94440" w:rsidRPr="00F17990">
            <w:rPr>
              <w:rFonts w:asciiTheme="majorBidi" w:hAnsiTheme="majorBidi" w:cstheme="majorBidi"/>
            </w:rPr>
            <w:fldChar w:fldCharType="separate"/>
          </w:r>
          <w:r w:rsidR="00B94440" w:rsidRPr="00F17990">
            <w:rPr>
              <w:rFonts w:asciiTheme="majorBidi" w:hAnsiTheme="majorBidi" w:cstheme="majorBidi"/>
              <w:noProof/>
            </w:rPr>
            <w:t>(Scheffler 58)</w:t>
          </w:r>
          <w:r w:rsidR="00B94440" w:rsidRPr="00F17990">
            <w:rPr>
              <w:rFonts w:asciiTheme="majorBidi" w:hAnsiTheme="majorBidi" w:cstheme="majorBidi"/>
            </w:rPr>
            <w:fldChar w:fldCharType="end"/>
          </w:r>
        </w:sdtContent>
      </w:sdt>
      <w:r w:rsidR="00730230" w:rsidRPr="00F17990">
        <w:rPr>
          <w:rFonts w:asciiTheme="majorBidi" w:hAnsiTheme="majorBidi" w:cstheme="majorBidi"/>
        </w:rPr>
        <w:t xml:space="preserve">. Despite the verdicts those women received and the judgements </w:t>
      </w:r>
      <w:r w:rsidR="00054D22" w:rsidRPr="00F17990">
        <w:rPr>
          <w:rFonts w:asciiTheme="majorBidi" w:hAnsiTheme="majorBidi" w:cstheme="majorBidi"/>
        </w:rPr>
        <w:t xml:space="preserve">they get for their incarceration, they </w:t>
      </w:r>
      <w:r w:rsidR="008C2133" w:rsidRPr="00F17990">
        <w:rPr>
          <w:rFonts w:asciiTheme="majorBidi" w:hAnsiTheme="majorBidi" w:cstheme="majorBidi"/>
        </w:rPr>
        <w:t>seek to assert their identities and</w:t>
      </w:r>
      <w:r w:rsidR="00054D22" w:rsidRPr="00F17990">
        <w:rPr>
          <w:rFonts w:asciiTheme="majorBidi" w:hAnsiTheme="majorBidi" w:cstheme="majorBidi"/>
        </w:rPr>
        <w:t xml:space="preserve"> fight for showing their human nature of the good and the bad, narrating their experiences in the hopes that the society would gain a better understanding of the complexities of their situations. </w:t>
      </w:r>
    </w:p>
    <w:p w14:paraId="76EB97AE" w14:textId="70D55AF8" w:rsidR="00B94440" w:rsidRPr="00F17990" w:rsidRDefault="00B94440" w:rsidP="006A49BE">
      <w:pPr>
        <w:rPr>
          <w:rFonts w:asciiTheme="majorBidi" w:hAnsiTheme="majorBidi" w:cstheme="majorBidi"/>
        </w:rPr>
      </w:pPr>
    </w:p>
    <w:p w14:paraId="05EE72B4" w14:textId="29E6F12B" w:rsidR="00250FDB" w:rsidRPr="00F17990" w:rsidRDefault="00531C0D" w:rsidP="003B25CA">
      <w:pPr>
        <w:tabs>
          <w:tab w:val="left" w:pos="2325"/>
        </w:tabs>
        <w:jc w:val="both"/>
        <w:rPr>
          <w:rFonts w:asciiTheme="majorBidi" w:hAnsiTheme="majorBidi" w:cstheme="majorBidi"/>
        </w:rPr>
      </w:pPr>
      <w:r w:rsidRPr="00F17990">
        <w:rPr>
          <w:rFonts w:asciiTheme="majorBidi" w:hAnsiTheme="majorBidi" w:cstheme="majorBidi"/>
        </w:rPr>
        <w:t xml:space="preserve">While the surface level in both texts is the sum of </w:t>
      </w:r>
      <w:r w:rsidR="000F2673" w:rsidRPr="00F17990">
        <w:rPr>
          <w:rFonts w:asciiTheme="majorBidi" w:hAnsiTheme="majorBidi" w:cstheme="majorBidi"/>
        </w:rPr>
        <w:t>women stories</w:t>
      </w:r>
      <w:r w:rsidRPr="00F17990">
        <w:rPr>
          <w:rFonts w:asciiTheme="majorBidi" w:hAnsiTheme="majorBidi" w:cstheme="majorBidi"/>
        </w:rPr>
        <w:t xml:space="preserve"> that tragically ended with incarceration, the deep level of the two texts is similar in the purpose of </w:t>
      </w:r>
      <w:r w:rsidR="00C35589" w:rsidRPr="00F17990">
        <w:rPr>
          <w:rFonts w:asciiTheme="majorBidi" w:hAnsiTheme="majorBidi" w:cstheme="majorBidi"/>
        </w:rPr>
        <w:t>taking a free of judgement approach to creating a perception of the lives of those</w:t>
      </w:r>
      <w:r w:rsidRPr="00F17990">
        <w:rPr>
          <w:rFonts w:asciiTheme="majorBidi" w:hAnsiTheme="majorBidi" w:cstheme="majorBidi"/>
        </w:rPr>
        <w:t xml:space="preserve"> ‘criminals</w:t>
      </w:r>
      <w:r w:rsidR="00C35589" w:rsidRPr="00F17990">
        <w:rPr>
          <w:rFonts w:asciiTheme="majorBidi" w:hAnsiTheme="majorBidi" w:cstheme="majorBidi"/>
        </w:rPr>
        <w:t>,</w:t>
      </w:r>
      <w:r w:rsidRPr="00F17990">
        <w:rPr>
          <w:rFonts w:asciiTheme="majorBidi" w:hAnsiTheme="majorBidi" w:cstheme="majorBidi"/>
        </w:rPr>
        <w:t xml:space="preserve">’ </w:t>
      </w:r>
      <w:r w:rsidR="00C35589" w:rsidRPr="00F17990">
        <w:rPr>
          <w:rFonts w:asciiTheme="majorBidi" w:hAnsiTheme="majorBidi" w:cstheme="majorBidi"/>
        </w:rPr>
        <w:t xml:space="preserve">while </w:t>
      </w:r>
      <w:r w:rsidRPr="00F17990">
        <w:rPr>
          <w:rFonts w:asciiTheme="majorBidi" w:hAnsiTheme="majorBidi" w:cstheme="majorBidi"/>
        </w:rPr>
        <w:t>exposing the socio-</w:t>
      </w:r>
      <w:r w:rsidR="00D1773E" w:rsidRPr="00F17990">
        <w:rPr>
          <w:rFonts w:asciiTheme="majorBidi" w:hAnsiTheme="majorBidi" w:cstheme="majorBidi"/>
        </w:rPr>
        <w:t>economic</w:t>
      </w:r>
      <w:r w:rsidRPr="00F17990">
        <w:rPr>
          <w:rFonts w:asciiTheme="majorBidi" w:hAnsiTheme="majorBidi" w:cstheme="majorBidi"/>
        </w:rPr>
        <w:t xml:space="preserve"> injustices in both societies as well as </w:t>
      </w:r>
      <w:r w:rsidR="00C35589" w:rsidRPr="00F17990">
        <w:rPr>
          <w:rFonts w:asciiTheme="majorBidi" w:hAnsiTheme="majorBidi" w:cstheme="majorBidi"/>
        </w:rPr>
        <w:t xml:space="preserve">to </w:t>
      </w:r>
      <w:r w:rsidRPr="00F17990">
        <w:rPr>
          <w:rFonts w:asciiTheme="majorBidi" w:hAnsiTheme="majorBidi" w:cstheme="majorBidi"/>
        </w:rPr>
        <w:t xml:space="preserve">highlight the gap between the euphoric dreams and the dysphoric reality. </w:t>
      </w:r>
      <w:r w:rsidR="00250FDB" w:rsidRPr="00F17990">
        <w:rPr>
          <w:rFonts w:asciiTheme="majorBidi" w:hAnsiTheme="majorBidi" w:cstheme="majorBidi"/>
        </w:rPr>
        <w:t xml:space="preserve">“The prison is used in this text to denote both a specific site or institution, and a representation of the state’s power to punish. The prison is considered both as a material structure and as a symbolic institution.” </w:t>
      </w:r>
      <w:sdt>
        <w:sdtPr>
          <w:rPr>
            <w:rFonts w:asciiTheme="majorBidi" w:hAnsiTheme="majorBidi" w:cstheme="majorBidi"/>
          </w:rPr>
          <w:id w:val="2086958015"/>
          <w:citation/>
        </w:sdtPr>
        <w:sdtContent>
          <w:r w:rsidR="00250FDB" w:rsidRPr="00F17990">
            <w:rPr>
              <w:rFonts w:asciiTheme="majorBidi" w:hAnsiTheme="majorBidi" w:cstheme="majorBidi"/>
            </w:rPr>
            <w:fldChar w:fldCharType="begin"/>
          </w:r>
          <w:r w:rsidR="00250FDB" w:rsidRPr="00F17990">
            <w:rPr>
              <w:rFonts w:asciiTheme="majorBidi" w:hAnsiTheme="majorBidi" w:cstheme="majorBidi"/>
            </w:rPr>
            <w:instrText xml:space="preserve"> CITATION Mar17 \l 1033 </w:instrText>
          </w:r>
          <w:r w:rsidR="00250FDB" w:rsidRPr="00F17990">
            <w:rPr>
              <w:rFonts w:asciiTheme="majorBidi" w:hAnsiTheme="majorBidi" w:cstheme="majorBidi"/>
            </w:rPr>
            <w:fldChar w:fldCharType="separate"/>
          </w:r>
          <w:r w:rsidR="00250FDB" w:rsidRPr="00F17990">
            <w:rPr>
              <w:rFonts w:asciiTheme="majorBidi" w:hAnsiTheme="majorBidi" w:cstheme="majorBidi"/>
              <w:noProof/>
            </w:rPr>
            <w:t>(Bosworth)</w:t>
          </w:r>
          <w:r w:rsidR="00250FDB" w:rsidRPr="00F17990">
            <w:rPr>
              <w:rFonts w:asciiTheme="majorBidi" w:hAnsiTheme="majorBidi" w:cstheme="majorBidi"/>
            </w:rPr>
            <w:fldChar w:fldCharType="end"/>
          </w:r>
        </w:sdtContent>
      </w:sdt>
      <w:r w:rsidR="00250FDB" w:rsidRPr="00F17990">
        <w:rPr>
          <w:rFonts w:asciiTheme="majorBidi" w:hAnsiTheme="majorBidi" w:cstheme="majorBidi"/>
        </w:rPr>
        <w:t>. The prison is a symbol of the government’s power in enforcing its prescribed rules regardless of how ruthless or unjust those rules might be, a manifestation of gender inequalities, particularly when the victim is the one who eventually is incarcerated, while the aggressor is perceived as the victim. The women who commit crimes due to a severe sense of injustice like Aziza</w:t>
      </w:r>
      <w:r w:rsidR="003B25CA">
        <w:rPr>
          <w:rFonts w:asciiTheme="majorBidi" w:hAnsiTheme="majorBidi" w:cstheme="majorBidi"/>
        </w:rPr>
        <w:t xml:space="preserve">. </w:t>
      </w:r>
      <w:r w:rsidR="003B25CA" w:rsidRPr="00F17990">
        <w:rPr>
          <w:rFonts w:asciiTheme="majorBidi" w:hAnsiTheme="majorBidi" w:cstheme="majorBidi"/>
        </w:rPr>
        <w:t>“The frame-story is that of ‘Aziza, the upper</w:t>
      </w:r>
      <w:r w:rsidR="001A41BD">
        <w:rPr>
          <w:rFonts w:asciiTheme="majorBidi" w:hAnsiTheme="majorBidi" w:cstheme="majorBidi"/>
        </w:rPr>
        <w:t>-</w:t>
      </w:r>
      <w:r w:rsidR="003B25CA" w:rsidRPr="00F17990">
        <w:rPr>
          <w:rFonts w:asciiTheme="majorBidi" w:hAnsiTheme="majorBidi" w:cstheme="majorBidi"/>
        </w:rPr>
        <w:t>class woman who becomes mentally unstable and murders her stepfather who had seduced her into an incestuous relationship and then abandoned her. Within ‘Aziza’s story there are those of her fellow riders in the go</w:t>
      </w:r>
      <w:r w:rsidR="001A41BD">
        <w:rPr>
          <w:rFonts w:asciiTheme="majorBidi" w:hAnsiTheme="majorBidi" w:cstheme="majorBidi"/>
        </w:rPr>
        <w:t>l</w:t>
      </w:r>
      <w:r w:rsidR="003B25CA" w:rsidRPr="00F17990">
        <w:rPr>
          <w:rFonts w:asciiTheme="majorBidi" w:hAnsiTheme="majorBidi" w:cstheme="majorBidi"/>
        </w:rPr>
        <w:t>den chariot, the women to be raised gloriously to heaven in recognition of their suffering at the hands of men and society”</w:t>
      </w:r>
      <w:sdt>
        <w:sdtPr>
          <w:rPr>
            <w:rFonts w:asciiTheme="majorBidi" w:hAnsiTheme="majorBidi" w:cstheme="majorBidi"/>
          </w:rPr>
          <w:id w:val="101927146"/>
          <w:citation/>
        </w:sdtPr>
        <w:sdtContent>
          <w:r w:rsidR="003B25CA" w:rsidRPr="00F17990">
            <w:rPr>
              <w:rFonts w:asciiTheme="majorBidi" w:hAnsiTheme="majorBidi" w:cstheme="majorBidi"/>
            </w:rPr>
            <w:fldChar w:fldCharType="begin"/>
          </w:r>
          <w:r w:rsidR="003B25CA" w:rsidRPr="00F17990">
            <w:rPr>
              <w:rFonts w:asciiTheme="majorBidi" w:hAnsiTheme="majorBidi" w:cstheme="majorBidi"/>
            </w:rPr>
            <w:instrText xml:space="preserve">CITATION ElE06 \p 388-389 \l 1033 </w:instrText>
          </w:r>
          <w:r w:rsidR="003B25CA" w:rsidRPr="00F17990">
            <w:rPr>
              <w:rFonts w:asciiTheme="majorBidi" w:hAnsiTheme="majorBidi" w:cstheme="majorBidi"/>
            </w:rPr>
            <w:fldChar w:fldCharType="separate"/>
          </w:r>
          <w:r w:rsidR="003B25CA" w:rsidRPr="00F17990">
            <w:rPr>
              <w:rFonts w:asciiTheme="majorBidi" w:hAnsiTheme="majorBidi" w:cstheme="majorBidi"/>
              <w:noProof/>
            </w:rPr>
            <w:t xml:space="preserve"> (El-Enany 388-389)</w:t>
          </w:r>
          <w:r w:rsidR="003B25CA" w:rsidRPr="00F17990">
            <w:rPr>
              <w:rFonts w:asciiTheme="majorBidi" w:hAnsiTheme="majorBidi" w:cstheme="majorBidi"/>
            </w:rPr>
            <w:fldChar w:fldCharType="end"/>
          </w:r>
        </w:sdtContent>
      </w:sdt>
      <w:r w:rsidR="003B25CA">
        <w:rPr>
          <w:rFonts w:asciiTheme="majorBidi" w:hAnsiTheme="majorBidi" w:cstheme="majorBidi"/>
        </w:rPr>
        <w:t xml:space="preserve">. </w:t>
      </w:r>
      <w:r w:rsidR="00772E59">
        <w:rPr>
          <w:rFonts w:asciiTheme="majorBidi" w:hAnsiTheme="majorBidi" w:cstheme="majorBidi"/>
        </w:rPr>
        <w:t>Th</w:t>
      </w:r>
      <w:r w:rsidR="005E115A">
        <w:rPr>
          <w:rFonts w:asciiTheme="majorBidi" w:hAnsiTheme="majorBidi" w:cstheme="majorBidi"/>
        </w:rPr>
        <w:t>ose women</w:t>
      </w:r>
      <w:r w:rsidR="00772E59">
        <w:rPr>
          <w:rFonts w:asciiTheme="majorBidi" w:hAnsiTheme="majorBidi" w:cstheme="majorBidi"/>
        </w:rPr>
        <w:t xml:space="preserve"> grieve the loss of </w:t>
      </w:r>
      <w:r w:rsidR="00250FDB" w:rsidRPr="00F17990">
        <w:rPr>
          <w:rFonts w:asciiTheme="majorBidi" w:hAnsiTheme="majorBidi" w:cstheme="majorBidi"/>
        </w:rPr>
        <w:t xml:space="preserve">the utopian sense of justice they </w:t>
      </w:r>
      <w:r w:rsidR="008F43D6">
        <w:rPr>
          <w:rFonts w:asciiTheme="majorBidi" w:hAnsiTheme="majorBidi" w:cstheme="majorBidi"/>
        </w:rPr>
        <w:t xml:space="preserve">had </w:t>
      </w:r>
      <w:r w:rsidR="00250FDB" w:rsidRPr="00F17990">
        <w:rPr>
          <w:rFonts w:asciiTheme="majorBidi" w:hAnsiTheme="majorBidi" w:cstheme="majorBidi"/>
        </w:rPr>
        <w:t xml:space="preserve">envisioned </w:t>
      </w:r>
      <w:r w:rsidR="008F43D6">
        <w:rPr>
          <w:rFonts w:asciiTheme="majorBidi" w:hAnsiTheme="majorBidi" w:cstheme="majorBidi"/>
        </w:rPr>
        <w:t>for</w:t>
      </w:r>
      <w:r w:rsidR="00250FDB" w:rsidRPr="00F17990">
        <w:rPr>
          <w:rFonts w:asciiTheme="majorBidi" w:hAnsiTheme="majorBidi" w:cstheme="majorBidi"/>
        </w:rPr>
        <w:t xml:space="preserve"> this world, </w:t>
      </w:r>
      <w:r w:rsidR="00772E59">
        <w:rPr>
          <w:rFonts w:asciiTheme="majorBidi" w:hAnsiTheme="majorBidi" w:cstheme="majorBidi"/>
        </w:rPr>
        <w:t>and as such create an alternative of their own</w:t>
      </w:r>
      <w:r w:rsidR="008F43D6">
        <w:rPr>
          <w:rFonts w:asciiTheme="majorBidi" w:hAnsiTheme="majorBidi" w:cstheme="majorBidi"/>
        </w:rPr>
        <w:t>, yet the trauma led that creation to be violent and against the law</w:t>
      </w:r>
      <w:r w:rsidR="00C62167">
        <w:rPr>
          <w:rFonts w:asciiTheme="majorBidi" w:hAnsiTheme="majorBidi" w:cstheme="majorBidi"/>
        </w:rPr>
        <w:t xml:space="preserve"> that was supposedly set to protect their rights as well as the rights of others</w:t>
      </w:r>
      <w:r w:rsidR="00250FDB" w:rsidRPr="00F17990">
        <w:rPr>
          <w:rFonts w:asciiTheme="majorBidi" w:hAnsiTheme="majorBidi" w:cstheme="majorBidi"/>
        </w:rPr>
        <w:t xml:space="preserve">. </w:t>
      </w:r>
      <w:r w:rsidR="00894919" w:rsidRPr="00F17990">
        <w:rPr>
          <w:rFonts w:asciiTheme="majorBidi" w:hAnsiTheme="majorBidi" w:cstheme="majorBidi"/>
        </w:rPr>
        <w:t xml:space="preserve">Both texts call for a society that is both civil and ethical. </w:t>
      </w:r>
    </w:p>
    <w:p w14:paraId="2BEB4ABE" w14:textId="415A2B22" w:rsidR="00531C0D" w:rsidRPr="00F17990" w:rsidRDefault="00531C0D" w:rsidP="00531C0D">
      <w:pPr>
        <w:rPr>
          <w:rFonts w:asciiTheme="majorBidi" w:hAnsiTheme="majorBidi" w:cstheme="majorBidi"/>
        </w:rPr>
      </w:pPr>
    </w:p>
    <w:p w14:paraId="3B357BC3" w14:textId="77777777" w:rsidR="00196277" w:rsidRPr="00F17990" w:rsidRDefault="00196277" w:rsidP="00196277">
      <w:pPr>
        <w:rPr>
          <w:rFonts w:asciiTheme="majorBidi" w:hAnsiTheme="majorBidi" w:cstheme="majorBidi"/>
        </w:rPr>
      </w:pPr>
    </w:p>
    <w:p w14:paraId="6165FCC2" w14:textId="77777777" w:rsidR="00EE0624" w:rsidRPr="00F17990" w:rsidRDefault="00196277" w:rsidP="00EE0624">
      <w:pPr>
        <w:rPr>
          <w:rFonts w:asciiTheme="majorBidi" w:hAnsiTheme="majorBidi" w:cstheme="majorBidi"/>
        </w:rPr>
      </w:pPr>
      <w:r w:rsidRPr="00F17990">
        <w:rPr>
          <w:rFonts w:asciiTheme="majorBidi" w:hAnsiTheme="majorBidi" w:cstheme="majorBidi"/>
        </w:rPr>
        <w:t xml:space="preserve">For the purposes of that comparison, I chose the text </w:t>
      </w:r>
      <w:r w:rsidRPr="00F17990">
        <w:rPr>
          <w:rFonts w:asciiTheme="majorBidi" w:hAnsiTheme="majorBidi" w:cstheme="majorBidi"/>
          <w:i/>
          <w:iCs/>
        </w:rPr>
        <w:t>Orange is the New Black</w:t>
      </w:r>
      <w:r w:rsidRPr="00F17990">
        <w:rPr>
          <w:rFonts w:asciiTheme="majorBidi" w:hAnsiTheme="majorBidi" w:cstheme="majorBidi"/>
        </w:rPr>
        <w:t xml:space="preserve">, which also depicts the stories of incarcerated women, but the major difference between them and the women of </w:t>
      </w:r>
      <w:r w:rsidRPr="00F17990">
        <w:rPr>
          <w:rFonts w:asciiTheme="majorBidi" w:hAnsiTheme="majorBidi" w:cstheme="majorBidi"/>
          <w:i/>
          <w:iCs/>
        </w:rPr>
        <w:t xml:space="preserve">The Golden Chariot </w:t>
      </w:r>
      <w:r w:rsidRPr="00F17990">
        <w:rPr>
          <w:rFonts w:asciiTheme="majorBidi" w:hAnsiTheme="majorBidi" w:cstheme="majorBidi"/>
        </w:rPr>
        <w:t xml:space="preserve">is that they live in the United States of America. With the factor of incarcerated women in common in the two texts, does that make it merely a comparison between Egypt and the United States? Again, if the answer is a mere yes or no, both would involve an oversimplification of the project. The contrast/comparison involves societal, cultural, economic similarities/differences, injustices, and most importantly, how all of those factors combine to shape a woman’s choices or lack thereof in life.  </w:t>
      </w:r>
      <w:r w:rsidR="00EE0624" w:rsidRPr="00F17990">
        <w:rPr>
          <w:rFonts w:asciiTheme="majorBidi" w:hAnsiTheme="majorBidi" w:cstheme="majorBidi"/>
        </w:rPr>
        <w:t xml:space="preserve">The analysis using </w:t>
      </w:r>
      <w:proofErr w:type="spellStart"/>
      <w:r w:rsidR="00EE0624" w:rsidRPr="00F17990">
        <w:rPr>
          <w:rFonts w:asciiTheme="majorBidi" w:hAnsiTheme="majorBidi" w:cstheme="majorBidi"/>
        </w:rPr>
        <w:t>Greimas’s</w:t>
      </w:r>
      <w:proofErr w:type="spellEnd"/>
      <w:r w:rsidR="00EE0624" w:rsidRPr="00F17990">
        <w:rPr>
          <w:rFonts w:asciiTheme="majorBidi" w:hAnsiTheme="majorBidi" w:cstheme="majorBidi"/>
        </w:rPr>
        <w:t xml:space="preserve"> squares showed that despite the differences in time, societies, culture, incarceration system, the two </w:t>
      </w:r>
      <w:proofErr w:type="spellStart"/>
      <w:r w:rsidR="00EE0624" w:rsidRPr="00F17990">
        <w:rPr>
          <w:rFonts w:asciiTheme="majorBidi" w:hAnsiTheme="majorBidi" w:cstheme="majorBidi"/>
        </w:rPr>
        <w:t>texts’s</w:t>
      </w:r>
      <w:proofErr w:type="spellEnd"/>
      <w:r w:rsidR="00EE0624" w:rsidRPr="00F17990">
        <w:rPr>
          <w:rFonts w:asciiTheme="majorBidi" w:hAnsiTheme="majorBidi" w:cstheme="majorBidi"/>
        </w:rPr>
        <w:t xml:space="preserve"> main concern is the same. Those differences amounted only to the level of complementary details, whereas the portrait that the reader finds oneself looking at is essentially the same across the two texts. </w:t>
      </w:r>
    </w:p>
    <w:p w14:paraId="5B17F68B" w14:textId="209E8282" w:rsidR="00196277" w:rsidRPr="00F17990" w:rsidRDefault="00EE0624" w:rsidP="00EE0624">
      <w:pPr>
        <w:tabs>
          <w:tab w:val="left" w:pos="465"/>
          <w:tab w:val="center" w:pos="4680"/>
        </w:tabs>
        <w:rPr>
          <w:rFonts w:asciiTheme="majorBidi" w:hAnsiTheme="majorBidi" w:cstheme="majorBidi"/>
        </w:rPr>
      </w:pPr>
      <w:r w:rsidRPr="00F17990">
        <w:rPr>
          <w:rFonts w:asciiTheme="majorBidi" w:hAnsiTheme="majorBidi" w:cstheme="majorBidi"/>
        </w:rPr>
        <w:t>The portrait of injustice that is painted of shades of prescribed and forbidden aspirations, submission and resistance rules, privileged and prejudiced positions, adorned with the broken lines of gender inequalities and question marks about who is the victim and who is the villain.</w:t>
      </w:r>
    </w:p>
    <w:p w14:paraId="225E945A" w14:textId="216DF2D3" w:rsidR="009379F0" w:rsidRPr="00F17990" w:rsidRDefault="009379F0" w:rsidP="006A49BE">
      <w:pPr>
        <w:rPr>
          <w:rFonts w:asciiTheme="majorBidi" w:hAnsiTheme="majorBidi" w:cstheme="majorBidi"/>
        </w:rPr>
      </w:pPr>
    </w:p>
    <w:p w14:paraId="56151397" w14:textId="019D751B" w:rsidR="000D7B44" w:rsidRPr="00F17990" w:rsidRDefault="000D7B44" w:rsidP="006A49BE">
      <w:pPr>
        <w:rPr>
          <w:rFonts w:asciiTheme="majorBidi" w:hAnsiTheme="majorBidi" w:cstheme="majorBidi"/>
          <w:b/>
          <w:bCs/>
        </w:rPr>
      </w:pPr>
    </w:p>
    <w:p w14:paraId="254B5639" w14:textId="327BFC96" w:rsidR="00EC2151" w:rsidRPr="00F17990" w:rsidRDefault="00EC2151" w:rsidP="00EC2151">
      <w:pPr>
        <w:tabs>
          <w:tab w:val="left" w:pos="465"/>
          <w:tab w:val="center" w:pos="4680"/>
        </w:tabs>
        <w:rPr>
          <w:rFonts w:asciiTheme="majorBidi" w:hAnsiTheme="majorBidi" w:cstheme="majorBidi"/>
          <w:b/>
          <w:bCs/>
        </w:rPr>
      </w:pPr>
      <w:r w:rsidRPr="00F17990">
        <w:rPr>
          <w:rFonts w:asciiTheme="majorBidi" w:hAnsiTheme="majorBidi" w:cstheme="majorBidi"/>
          <w:b/>
          <w:bCs/>
        </w:rPr>
        <w:t xml:space="preserve">Semiotics and </w:t>
      </w:r>
      <w:proofErr w:type="spellStart"/>
      <w:r w:rsidRPr="00F17990">
        <w:rPr>
          <w:rFonts w:asciiTheme="majorBidi" w:hAnsiTheme="majorBidi" w:cstheme="majorBidi"/>
          <w:b/>
          <w:bCs/>
        </w:rPr>
        <w:t>Greimas’s</w:t>
      </w:r>
      <w:proofErr w:type="spellEnd"/>
      <w:r w:rsidRPr="00F17990">
        <w:rPr>
          <w:rFonts w:asciiTheme="majorBidi" w:hAnsiTheme="majorBidi" w:cstheme="majorBidi"/>
          <w:b/>
          <w:bCs/>
        </w:rPr>
        <w:t xml:space="preserve"> Square: </w:t>
      </w:r>
    </w:p>
    <w:p w14:paraId="56379A27" w14:textId="77777777" w:rsidR="00EC2151" w:rsidRPr="00F17990" w:rsidRDefault="00EC2151" w:rsidP="00EC2151">
      <w:pPr>
        <w:tabs>
          <w:tab w:val="left" w:pos="465"/>
          <w:tab w:val="center" w:pos="4680"/>
        </w:tabs>
        <w:rPr>
          <w:rFonts w:asciiTheme="majorBidi" w:hAnsiTheme="majorBidi" w:cstheme="majorBidi"/>
          <w:b/>
          <w:bCs/>
        </w:rPr>
      </w:pPr>
    </w:p>
    <w:p w14:paraId="665E7194" w14:textId="7BA9CCCF" w:rsidR="003D4DA9" w:rsidRPr="00F17990" w:rsidRDefault="008E7356" w:rsidP="008B28D2">
      <w:pPr>
        <w:ind w:firstLine="720"/>
        <w:rPr>
          <w:rFonts w:asciiTheme="majorBidi" w:hAnsiTheme="majorBidi" w:cstheme="majorBidi"/>
        </w:rPr>
      </w:pPr>
      <w:r>
        <w:rPr>
          <w:rFonts w:asciiTheme="majorBidi" w:eastAsia="Times New Roman" w:hAnsiTheme="majorBidi" w:cstheme="majorBidi"/>
        </w:rPr>
        <w:t xml:space="preserve">Semiotics as an aspect of language study deals with </w:t>
      </w:r>
      <w:r w:rsidR="00E32B01">
        <w:rPr>
          <w:rFonts w:asciiTheme="majorBidi" w:eastAsia="Times New Roman" w:hAnsiTheme="majorBidi" w:cstheme="majorBidi"/>
        </w:rPr>
        <w:t xml:space="preserve">a </w:t>
      </w:r>
      <w:r>
        <w:rPr>
          <w:rFonts w:asciiTheme="majorBidi" w:eastAsia="Times New Roman" w:hAnsiTheme="majorBidi" w:cstheme="majorBidi"/>
        </w:rPr>
        <w:t xml:space="preserve">signaling </w:t>
      </w:r>
      <w:r w:rsidR="00E32B01">
        <w:rPr>
          <w:rFonts w:asciiTheme="majorBidi" w:eastAsia="Times New Roman" w:hAnsiTheme="majorBidi" w:cstheme="majorBidi"/>
        </w:rPr>
        <w:t xml:space="preserve">system. </w:t>
      </w:r>
      <w:r w:rsidR="00EC2151" w:rsidRPr="00F17990">
        <w:rPr>
          <w:rFonts w:asciiTheme="majorBidi" w:eastAsia="Times New Roman" w:hAnsiTheme="majorBidi" w:cstheme="majorBidi"/>
        </w:rPr>
        <w:t xml:space="preserve">According to John Duvall (1982), Semiotics is “the study of sign systems; like Freudianism and Marxism, it analyzes social and cultural phenomena by isolating units of signification and examining their structural interrelationship” </w:t>
      </w:r>
      <w:sdt>
        <w:sdtPr>
          <w:rPr>
            <w:rFonts w:asciiTheme="majorBidi" w:eastAsia="Times New Roman" w:hAnsiTheme="majorBidi" w:cstheme="majorBidi"/>
          </w:rPr>
          <w:id w:val="-1269921492"/>
          <w:citation/>
        </w:sdtPr>
        <w:sdtContent>
          <w:r w:rsidR="00EC2151" w:rsidRPr="00F17990">
            <w:rPr>
              <w:rFonts w:asciiTheme="majorBidi" w:eastAsia="Times New Roman" w:hAnsiTheme="majorBidi" w:cstheme="majorBidi"/>
            </w:rPr>
            <w:fldChar w:fldCharType="begin"/>
          </w:r>
          <w:r w:rsidR="00EC2151" w:rsidRPr="00F17990">
            <w:rPr>
              <w:rFonts w:asciiTheme="majorBidi" w:eastAsia="Times New Roman" w:hAnsiTheme="majorBidi" w:cstheme="majorBidi"/>
            </w:rPr>
            <w:instrText xml:space="preserve">CITATION Duv82 \p 192 \l 1033 </w:instrText>
          </w:r>
          <w:r w:rsidR="00EC2151" w:rsidRPr="00F17990">
            <w:rPr>
              <w:rFonts w:asciiTheme="majorBidi" w:eastAsia="Times New Roman" w:hAnsiTheme="majorBidi" w:cstheme="majorBidi"/>
            </w:rPr>
            <w:fldChar w:fldCharType="separate"/>
          </w:r>
          <w:r w:rsidR="00EC2151" w:rsidRPr="00F17990">
            <w:rPr>
              <w:rFonts w:asciiTheme="majorBidi" w:eastAsia="Times New Roman" w:hAnsiTheme="majorBidi" w:cstheme="majorBidi"/>
              <w:noProof/>
            </w:rPr>
            <w:t>(Duvall 192)</w:t>
          </w:r>
          <w:r w:rsidR="00EC2151" w:rsidRPr="00F17990">
            <w:rPr>
              <w:rFonts w:asciiTheme="majorBidi" w:eastAsia="Times New Roman" w:hAnsiTheme="majorBidi" w:cstheme="majorBidi"/>
            </w:rPr>
            <w:fldChar w:fldCharType="end"/>
          </w:r>
        </w:sdtContent>
      </w:sdt>
      <w:r w:rsidR="00EC2151" w:rsidRPr="00F17990">
        <w:rPr>
          <w:rFonts w:asciiTheme="majorBidi" w:eastAsia="Times New Roman" w:hAnsiTheme="majorBidi" w:cstheme="majorBidi"/>
        </w:rPr>
        <w:t xml:space="preserve">. </w:t>
      </w:r>
      <w:r w:rsidR="00F22766" w:rsidRPr="00F17990">
        <w:rPr>
          <w:rFonts w:asciiTheme="majorBidi" w:hAnsiTheme="majorBidi" w:cstheme="majorBidi"/>
        </w:rPr>
        <w:t>“Narrative semiotics seeks, rather, to reveal semantic and ideological content of texts.”</w:t>
      </w:r>
      <w:sdt>
        <w:sdtPr>
          <w:rPr>
            <w:rFonts w:asciiTheme="majorBidi" w:hAnsiTheme="majorBidi" w:cstheme="majorBidi"/>
          </w:rPr>
          <w:id w:val="1010572043"/>
          <w:citation/>
        </w:sdtPr>
        <w:sdtContent>
          <w:r w:rsidR="00F22766" w:rsidRPr="00F17990">
            <w:rPr>
              <w:rFonts w:asciiTheme="majorBidi" w:hAnsiTheme="majorBidi" w:cstheme="majorBidi"/>
            </w:rPr>
            <w:fldChar w:fldCharType="begin"/>
          </w:r>
          <w:r w:rsidR="00F22766" w:rsidRPr="00F17990">
            <w:rPr>
              <w:rFonts w:asciiTheme="majorBidi" w:hAnsiTheme="majorBidi" w:cstheme="majorBidi"/>
            </w:rPr>
            <w:instrText xml:space="preserve">CITATION Duv82 \p 192 \l 1033 </w:instrText>
          </w:r>
          <w:r w:rsidR="00F22766" w:rsidRPr="00F17990">
            <w:rPr>
              <w:rFonts w:asciiTheme="majorBidi" w:hAnsiTheme="majorBidi" w:cstheme="majorBidi"/>
            </w:rPr>
            <w:fldChar w:fldCharType="separate"/>
          </w:r>
          <w:r w:rsidR="00F22766" w:rsidRPr="00F17990">
            <w:rPr>
              <w:rFonts w:asciiTheme="majorBidi" w:hAnsiTheme="majorBidi" w:cstheme="majorBidi"/>
              <w:noProof/>
            </w:rPr>
            <w:t xml:space="preserve"> (Duvall 192)</w:t>
          </w:r>
          <w:r w:rsidR="00F22766" w:rsidRPr="00F17990">
            <w:rPr>
              <w:rFonts w:asciiTheme="majorBidi" w:hAnsiTheme="majorBidi" w:cstheme="majorBidi"/>
            </w:rPr>
            <w:fldChar w:fldCharType="end"/>
          </w:r>
        </w:sdtContent>
      </w:sdt>
      <w:r w:rsidR="00F22766" w:rsidRPr="00F17990">
        <w:rPr>
          <w:rFonts w:asciiTheme="majorBidi" w:hAnsiTheme="majorBidi" w:cstheme="majorBidi"/>
        </w:rPr>
        <w:t xml:space="preserve">. </w:t>
      </w:r>
      <w:proofErr w:type="spellStart"/>
      <w:r w:rsidR="00EC2151" w:rsidRPr="00F17990">
        <w:rPr>
          <w:rFonts w:asciiTheme="majorBidi" w:hAnsiTheme="majorBidi" w:cstheme="majorBidi"/>
        </w:rPr>
        <w:t>Greimas</w:t>
      </w:r>
      <w:proofErr w:type="spellEnd"/>
      <w:r w:rsidR="00EC2151" w:rsidRPr="00F17990">
        <w:rPr>
          <w:rFonts w:asciiTheme="majorBidi" w:hAnsiTheme="majorBidi" w:cstheme="majorBidi"/>
        </w:rPr>
        <w:t xml:space="preserve"> introduced the diagram of the semiotic square in 1966 essay, </w:t>
      </w:r>
      <w:r w:rsidR="00EC2151" w:rsidRPr="00B86496">
        <w:rPr>
          <w:rFonts w:asciiTheme="majorBidi" w:hAnsiTheme="majorBidi" w:cstheme="majorBidi"/>
          <w:i/>
          <w:iCs/>
        </w:rPr>
        <w:t xml:space="preserve">“Les </w:t>
      </w:r>
      <w:proofErr w:type="spellStart"/>
      <w:r w:rsidR="00EC2151" w:rsidRPr="00B86496">
        <w:rPr>
          <w:rFonts w:asciiTheme="majorBidi" w:hAnsiTheme="majorBidi" w:cstheme="majorBidi"/>
          <w:i/>
          <w:iCs/>
        </w:rPr>
        <w:t>Jeux</w:t>
      </w:r>
      <w:proofErr w:type="spellEnd"/>
      <w:r w:rsidR="00EC2151" w:rsidRPr="00B86496">
        <w:rPr>
          <w:rFonts w:asciiTheme="majorBidi" w:hAnsiTheme="majorBidi" w:cstheme="majorBidi"/>
          <w:i/>
          <w:iCs/>
        </w:rPr>
        <w:t xml:space="preserve"> des </w:t>
      </w:r>
      <w:proofErr w:type="spellStart"/>
      <w:r w:rsidR="00EC2151" w:rsidRPr="00B86496">
        <w:rPr>
          <w:rFonts w:asciiTheme="majorBidi" w:hAnsiTheme="majorBidi" w:cstheme="majorBidi"/>
          <w:i/>
          <w:iCs/>
        </w:rPr>
        <w:t>contraintes</w:t>
      </w:r>
      <w:proofErr w:type="spellEnd"/>
      <w:r w:rsidR="00EC2151" w:rsidRPr="00B86496">
        <w:rPr>
          <w:rFonts w:asciiTheme="majorBidi" w:hAnsiTheme="majorBidi" w:cstheme="majorBidi"/>
          <w:i/>
          <w:iCs/>
        </w:rPr>
        <w:t xml:space="preserve"> </w:t>
      </w:r>
      <w:proofErr w:type="spellStart"/>
      <w:r w:rsidR="00EC2151" w:rsidRPr="00B86496">
        <w:rPr>
          <w:rFonts w:asciiTheme="majorBidi" w:hAnsiTheme="majorBidi" w:cstheme="majorBidi"/>
          <w:i/>
          <w:iCs/>
        </w:rPr>
        <w:t>semiotiques</w:t>
      </w:r>
      <w:proofErr w:type="spellEnd"/>
      <w:r w:rsidR="00EC2151" w:rsidRPr="00B86496">
        <w:rPr>
          <w:rFonts w:asciiTheme="majorBidi" w:hAnsiTheme="majorBidi" w:cstheme="majorBidi"/>
          <w:i/>
          <w:iCs/>
        </w:rPr>
        <w:t>,”</w:t>
      </w:r>
      <w:r w:rsidR="00EC2151" w:rsidRPr="00F17990">
        <w:rPr>
          <w:rFonts w:asciiTheme="majorBidi" w:hAnsiTheme="majorBidi" w:cstheme="majorBidi"/>
        </w:rPr>
        <w:t xml:space="preserve"> reprinted in English in Yale French Studies two years later as </w:t>
      </w:r>
      <w:r w:rsidR="00EC2151" w:rsidRPr="00B86496">
        <w:rPr>
          <w:rFonts w:asciiTheme="majorBidi" w:hAnsiTheme="majorBidi" w:cstheme="majorBidi"/>
          <w:i/>
          <w:iCs/>
        </w:rPr>
        <w:t xml:space="preserve">“The Interaction of Semiotic Constraints” </w:t>
      </w:r>
      <w:r w:rsidR="00EC2151" w:rsidRPr="00F17990">
        <w:rPr>
          <w:rFonts w:asciiTheme="majorBidi" w:hAnsiTheme="majorBidi" w:cstheme="majorBidi"/>
        </w:rPr>
        <w:t>(</w:t>
      </w:r>
      <w:proofErr w:type="spellStart"/>
      <w:r w:rsidR="00EC2151" w:rsidRPr="00F17990">
        <w:rPr>
          <w:rFonts w:asciiTheme="majorBidi" w:hAnsiTheme="majorBidi" w:cstheme="majorBidi"/>
        </w:rPr>
        <w:t>Greimas</w:t>
      </w:r>
      <w:proofErr w:type="spellEnd"/>
      <w:r w:rsidR="00EC2151" w:rsidRPr="00F17990">
        <w:rPr>
          <w:rFonts w:asciiTheme="majorBidi" w:hAnsiTheme="majorBidi" w:cstheme="majorBidi"/>
        </w:rPr>
        <w:t xml:space="preserve"> and </w:t>
      </w:r>
      <w:proofErr w:type="spellStart"/>
      <w:r w:rsidR="00EC2151" w:rsidRPr="00F17990">
        <w:rPr>
          <w:rFonts w:asciiTheme="majorBidi" w:hAnsiTheme="majorBidi" w:cstheme="majorBidi"/>
        </w:rPr>
        <w:t>Rastier</w:t>
      </w:r>
      <w:proofErr w:type="spellEnd"/>
      <w:r w:rsidR="00EC2151" w:rsidRPr="00F17990">
        <w:rPr>
          <w:rFonts w:asciiTheme="majorBidi" w:hAnsiTheme="majorBidi" w:cstheme="majorBidi"/>
        </w:rPr>
        <w:t xml:space="preserve"> 86).</w:t>
      </w:r>
      <w:r w:rsidR="00EC2151" w:rsidRPr="00F17990">
        <w:rPr>
          <w:rFonts w:asciiTheme="majorBidi" w:eastAsia="Times New Roman" w:hAnsiTheme="majorBidi" w:cstheme="majorBidi"/>
        </w:rPr>
        <w:t xml:space="preserve"> </w:t>
      </w:r>
      <w:r w:rsidR="00D349EC" w:rsidRPr="00F17990">
        <w:rPr>
          <w:rFonts w:asciiTheme="majorBidi" w:hAnsiTheme="majorBidi" w:cstheme="majorBidi"/>
        </w:rPr>
        <w:t xml:space="preserve">The fundamental (and narrative) semantics is characterized by a certain type of structure or relational network: the semiotic square. It involves three types of relations: the relations of contrariety (A/B) and of sub-contrariety (non-B/non-A); the relations of contradiction (A/non-A; B/non-B); the relations of implications (on the </w:t>
      </w:r>
      <w:proofErr w:type="spellStart"/>
      <w:r w:rsidR="00D349EC" w:rsidRPr="00F17990">
        <w:rPr>
          <w:rFonts w:asciiTheme="majorBidi" w:hAnsiTheme="majorBidi" w:cstheme="majorBidi"/>
        </w:rPr>
        <w:t>deixes</w:t>
      </w:r>
      <w:proofErr w:type="spellEnd"/>
      <w:r w:rsidR="00D349EC" w:rsidRPr="00F17990">
        <w:rPr>
          <w:rFonts w:asciiTheme="majorBidi" w:hAnsiTheme="majorBidi" w:cstheme="majorBidi"/>
        </w:rPr>
        <w:t xml:space="preserve">, i.e., the vertical axes, non-B-A; non-A-B). </w:t>
      </w:r>
      <w:r w:rsidR="008B28D2" w:rsidRPr="00F17990">
        <w:rPr>
          <w:rFonts w:asciiTheme="majorBidi" w:hAnsiTheme="majorBidi" w:cstheme="majorBidi"/>
        </w:rPr>
        <w:t xml:space="preserve"> “</w:t>
      </w:r>
      <w:proofErr w:type="spellStart"/>
      <w:r w:rsidR="008B28D2" w:rsidRPr="00F17990">
        <w:rPr>
          <w:rFonts w:asciiTheme="majorBidi" w:hAnsiTheme="majorBidi" w:cstheme="majorBidi"/>
        </w:rPr>
        <w:t>Greimas</w:t>
      </w:r>
      <w:proofErr w:type="spellEnd"/>
      <w:r w:rsidR="008B28D2" w:rsidRPr="00F17990">
        <w:rPr>
          <w:rFonts w:asciiTheme="majorBidi" w:hAnsiTheme="majorBidi" w:cstheme="majorBidi"/>
        </w:rPr>
        <w:t xml:space="preserve"> (1966:19) emphasizes that single terms do not possess meaning; meaning arises through differences. Thus ‘masculine’ is a meaningful unit because of its differentiation from ‘feminine’”</w:t>
      </w:r>
      <w:sdt>
        <w:sdtPr>
          <w:rPr>
            <w:rFonts w:asciiTheme="majorBidi" w:hAnsiTheme="majorBidi" w:cstheme="majorBidi"/>
          </w:rPr>
          <w:id w:val="-512073430"/>
          <w:citation/>
        </w:sdtPr>
        <w:sdtContent>
          <w:r w:rsidR="008B28D2" w:rsidRPr="00F17990">
            <w:rPr>
              <w:rFonts w:asciiTheme="majorBidi" w:hAnsiTheme="majorBidi" w:cstheme="majorBidi"/>
            </w:rPr>
            <w:fldChar w:fldCharType="begin"/>
          </w:r>
          <w:r w:rsidR="008B28D2" w:rsidRPr="00F17990">
            <w:rPr>
              <w:rFonts w:asciiTheme="majorBidi" w:hAnsiTheme="majorBidi" w:cstheme="majorBidi"/>
            </w:rPr>
            <w:instrText xml:space="preserve">CITATION Hen89 \p 108 \l 1033 </w:instrText>
          </w:r>
          <w:r w:rsidR="008B28D2" w:rsidRPr="00F17990">
            <w:rPr>
              <w:rFonts w:asciiTheme="majorBidi" w:hAnsiTheme="majorBidi" w:cstheme="majorBidi"/>
            </w:rPr>
            <w:fldChar w:fldCharType="separate"/>
          </w:r>
          <w:r w:rsidR="008B28D2" w:rsidRPr="00F17990">
            <w:rPr>
              <w:rFonts w:asciiTheme="majorBidi" w:hAnsiTheme="majorBidi" w:cstheme="majorBidi"/>
              <w:noProof/>
            </w:rPr>
            <w:t xml:space="preserve"> (Hendricks 108)</w:t>
          </w:r>
          <w:r w:rsidR="008B28D2" w:rsidRPr="00F17990">
            <w:rPr>
              <w:rFonts w:asciiTheme="majorBidi" w:hAnsiTheme="majorBidi" w:cstheme="majorBidi"/>
            </w:rPr>
            <w:fldChar w:fldCharType="end"/>
          </w:r>
        </w:sdtContent>
      </w:sdt>
      <w:r w:rsidR="008B28D2" w:rsidRPr="00F17990">
        <w:rPr>
          <w:rFonts w:asciiTheme="majorBidi" w:hAnsiTheme="majorBidi" w:cstheme="majorBidi"/>
        </w:rPr>
        <w:t xml:space="preserve">. </w:t>
      </w:r>
    </w:p>
    <w:p w14:paraId="172CD9ED" w14:textId="77777777" w:rsidR="003D4DA9" w:rsidRPr="00F17990" w:rsidRDefault="003D4DA9" w:rsidP="008B28D2">
      <w:pPr>
        <w:ind w:firstLine="720"/>
        <w:rPr>
          <w:rFonts w:asciiTheme="majorBidi" w:hAnsiTheme="majorBidi" w:cstheme="majorBidi"/>
        </w:rPr>
      </w:pPr>
    </w:p>
    <w:p w14:paraId="7BB17127" w14:textId="503833ED" w:rsidR="00DA6BDC" w:rsidRPr="00F17990" w:rsidRDefault="00746E03" w:rsidP="008B28D2">
      <w:pPr>
        <w:ind w:firstLine="720"/>
        <w:rPr>
          <w:rFonts w:asciiTheme="majorBidi" w:hAnsiTheme="majorBidi" w:cstheme="majorBidi"/>
        </w:rPr>
      </w:pP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square </w:t>
      </w:r>
      <w:r w:rsidR="00E4012B" w:rsidRPr="00F17990">
        <w:rPr>
          <w:rFonts w:asciiTheme="majorBidi" w:hAnsiTheme="majorBidi" w:cstheme="majorBidi"/>
        </w:rPr>
        <w:t xml:space="preserve">is a </w:t>
      </w:r>
      <w:r w:rsidRPr="00F17990">
        <w:rPr>
          <w:rFonts w:asciiTheme="majorBidi" w:hAnsiTheme="majorBidi" w:cstheme="majorBidi"/>
        </w:rPr>
        <w:t xml:space="preserve">fascinating </w:t>
      </w:r>
      <w:r w:rsidR="00E4012B" w:rsidRPr="00F17990">
        <w:rPr>
          <w:rFonts w:asciiTheme="majorBidi" w:hAnsiTheme="majorBidi" w:cstheme="majorBidi"/>
        </w:rPr>
        <w:t xml:space="preserve">tool </w:t>
      </w:r>
      <w:r w:rsidRPr="00F17990">
        <w:rPr>
          <w:rFonts w:asciiTheme="majorBidi" w:hAnsiTheme="majorBidi" w:cstheme="majorBidi"/>
        </w:rPr>
        <w:t xml:space="preserve">in its semiotic capacity to </w:t>
      </w:r>
      <w:r w:rsidR="00401FE7" w:rsidRPr="00F17990">
        <w:rPr>
          <w:rFonts w:asciiTheme="majorBidi" w:hAnsiTheme="majorBidi" w:cstheme="majorBidi"/>
        </w:rPr>
        <w:t>reveal</w:t>
      </w:r>
      <w:r w:rsidR="002C4D3B" w:rsidRPr="00F17990">
        <w:rPr>
          <w:rFonts w:asciiTheme="majorBidi" w:hAnsiTheme="majorBidi" w:cstheme="majorBidi"/>
        </w:rPr>
        <w:t xml:space="preserve"> the depth</w:t>
      </w:r>
      <w:r w:rsidR="00401FE7" w:rsidRPr="00F17990">
        <w:rPr>
          <w:rFonts w:asciiTheme="majorBidi" w:hAnsiTheme="majorBidi" w:cstheme="majorBidi"/>
        </w:rPr>
        <w:t>s</w:t>
      </w:r>
      <w:r w:rsidR="002C4D3B" w:rsidRPr="00F17990">
        <w:rPr>
          <w:rFonts w:asciiTheme="majorBidi" w:hAnsiTheme="majorBidi" w:cstheme="majorBidi"/>
        </w:rPr>
        <w:t xml:space="preserve"> of ideas in the text</w:t>
      </w:r>
      <w:r w:rsidRPr="00F17990">
        <w:rPr>
          <w:rFonts w:asciiTheme="majorBidi" w:hAnsiTheme="majorBidi" w:cstheme="majorBidi"/>
        </w:rPr>
        <w:t xml:space="preserve"> by looking at </w:t>
      </w:r>
      <w:r w:rsidR="00816117" w:rsidRPr="00F17990">
        <w:rPr>
          <w:rFonts w:asciiTheme="majorBidi" w:hAnsiTheme="majorBidi" w:cstheme="majorBidi"/>
        </w:rPr>
        <w:t>semantic units</w:t>
      </w:r>
      <w:r w:rsidRPr="00F17990">
        <w:rPr>
          <w:rFonts w:asciiTheme="majorBidi" w:hAnsiTheme="majorBidi" w:cstheme="majorBidi"/>
        </w:rPr>
        <w:t xml:space="preserve"> and their contraries and contradictions and seeing the interplay of those meanings in the lives depicted</w:t>
      </w:r>
      <w:r w:rsidR="00180D91" w:rsidRPr="00F17990">
        <w:rPr>
          <w:rFonts w:asciiTheme="majorBidi" w:hAnsiTheme="majorBidi" w:cstheme="majorBidi"/>
        </w:rPr>
        <w:t xml:space="preserve"> in the text</w:t>
      </w:r>
      <w:r w:rsidRPr="00F17990">
        <w:rPr>
          <w:rFonts w:asciiTheme="majorBidi" w:hAnsiTheme="majorBidi" w:cstheme="majorBidi"/>
        </w:rPr>
        <w:t>.</w:t>
      </w:r>
      <w:r w:rsidR="00A467E1" w:rsidRPr="00F17990">
        <w:rPr>
          <w:rFonts w:asciiTheme="majorBidi" w:hAnsiTheme="majorBidi" w:cstheme="majorBidi"/>
        </w:rPr>
        <w:t xml:space="preserve"> In other words, the square reduces the narrative to its structural bones. </w:t>
      </w:r>
      <w:proofErr w:type="spellStart"/>
      <w:r w:rsidR="00EE0624" w:rsidRPr="00F17990">
        <w:rPr>
          <w:rFonts w:asciiTheme="majorBidi" w:hAnsiTheme="majorBidi" w:cstheme="majorBidi"/>
        </w:rPr>
        <w:t>Greimas’s</w:t>
      </w:r>
      <w:proofErr w:type="spellEnd"/>
      <w:r w:rsidR="00EE0624" w:rsidRPr="00F17990">
        <w:rPr>
          <w:rFonts w:asciiTheme="majorBidi" w:hAnsiTheme="majorBidi" w:cstheme="majorBidi"/>
        </w:rPr>
        <w:t xml:space="preserve"> square reveals the underlying structure of the text, the foundation upon which it stands.</w:t>
      </w:r>
      <w:r w:rsidR="00E859D0" w:rsidRPr="00F17990">
        <w:rPr>
          <w:rFonts w:asciiTheme="majorBidi" w:hAnsiTheme="majorBidi" w:cstheme="majorBidi"/>
        </w:rPr>
        <w:t xml:space="preserve"> </w:t>
      </w:r>
      <w:r w:rsidR="00E909BB" w:rsidRPr="00F17990">
        <w:rPr>
          <w:rFonts w:asciiTheme="majorBidi" w:hAnsiTheme="majorBidi" w:cstheme="majorBidi"/>
        </w:rPr>
        <w:t xml:space="preserve">The square acts like an icon that when you click on, you see the picture zoomed in, clearer, </w:t>
      </w:r>
      <w:r w:rsidR="00EC2151" w:rsidRPr="00F17990">
        <w:rPr>
          <w:rFonts w:asciiTheme="majorBidi" w:hAnsiTheme="majorBidi" w:cstheme="majorBidi"/>
        </w:rPr>
        <w:t xml:space="preserve">with intricate </w:t>
      </w:r>
      <w:r w:rsidR="00E909BB" w:rsidRPr="00F17990">
        <w:rPr>
          <w:rFonts w:asciiTheme="majorBidi" w:hAnsiTheme="majorBidi" w:cstheme="majorBidi"/>
        </w:rPr>
        <w:t xml:space="preserve">detail, and in some cases, </w:t>
      </w:r>
      <w:r w:rsidR="00750149" w:rsidRPr="00F17990">
        <w:rPr>
          <w:rFonts w:asciiTheme="majorBidi" w:hAnsiTheme="majorBidi" w:cstheme="majorBidi"/>
        </w:rPr>
        <w:t xml:space="preserve">more </w:t>
      </w:r>
      <w:r w:rsidR="00E909BB" w:rsidRPr="00F17990">
        <w:rPr>
          <w:rFonts w:asciiTheme="majorBidi" w:hAnsiTheme="majorBidi" w:cstheme="majorBidi"/>
        </w:rPr>
        <w:t xml:space="preserve">shocking. </w:t>
      </w:r>
      <w:proofErr w:type="spellStart"/>
      <w:r w:rsidR="00DA6BDC" w:rsidRPr="00F17990">
        <w:rPr>
          <w:rFonts w:asciiTheme="majorBidi" w:hAnsiTheme="majorBidi" w:cstheme="majorBidi"/>
        </w:rPr>
        <w:t>Perron</w:t>
      </w:r>
      <w:proofErr w:type="spellEnd"/>
      <w:r w:rsidR="00DA6BDC" w:rsidRPr="00F17990">
        <w:rPr>
          <w:rFonts w:asciiTheme="majorBidi" w:hAnsiTheme="majorBidi" w:cstheme="majorBidi"/>
        </w:rPr>
        <w:t xml:space="preserve"> (1989) rightly notes that “The strength of the theory lies in the fact that it distinguishes between two levels of representation and analysis: a manifest level and an immanent level of narrative that forms a common structural source where narrativity is situated prior to its manifestation.”</w:t>
      </w:r>
      <w:sdt>
        <w:sdtPr>
          <w:rPr>
            <w:rFonts w:asciiTheme="majorBidi" w:hAnsiTheme="majorBidi" w:cstheme="majorBidi"/>
          </w:rPr>
          <w:id w:val="1538625478"/>
          <w:citation/>
        </w:sdtPr>
        <w:sdtContent>
          <w:r w:rsidR="00DA6BDC" w:rsidRPr="00F17990">
            <w:rPr>
              <w:rFonts w:asciiTheme="majorBidi" w:hAnsiTheme="majorBidi" w:cstheme="majorBidi"/>
            </w:rPr>
            <w:fldChar w:fldCharType="begin"/>
          </w:r>
          <w:r w:rsidR="00DA6BDC" w:rsidRPr="00F17990">
            <w:rPr>
              <w:rFonts w:asciiTheme="majorBidi" w:hAnsiTheme="majorBidi" w:cstheme="majorBidi"/>
            </w:rPr>
            <w:instrText xml:space="preserve">CITATION Per89 \p 530 \l 1033 </w:instrText>
          </w:r>
          <w:r w:rsidR="00DA6BDC" w:rsidRPr="00F17990">
            <w:rPr>
              <w:rFonts w:asciiTheme="majorBidi" w:hAnsiTheme="majorBidi" w:cstheme="majorBidi"/>
            </w:rPr>
            <w:fldChar w:fldCharType="separate"/>
          </w:r>
          <w:r w:rsidR="00DA6BDC" w:rsidRPr="00F17990">
            <w:rPr>
              <w:rFonts w:asciiTheme="majorBidi" w:hAnsiTheme="majorBidi" w:cstheme="majorBidi"/>
              <w:noProof/>
            </w:rPr>
            <w:t xml:space="preserve"> (Perron 530)</w:t>
          </w:r>
          <w:r w:rsidR="00DA6BDC" w:rsidRPr="00F17990">
            <w:rPr>
              <w:rFonts w:asciiTheme="majorBidi" w:hAnsiTheme="majorBidi" w:cstheme="majorBidi"/>
            </w:rPr>
            <w:fldChar w:fldCharType="end"/>
          </w:r>
        </w:sdtContent>
      </w:sdt>
    </w:p>
    <w:p w14:paraId="1D27ECA8" w14:textId="77777777" w:rsidR="00505AB4" w:rsidRPr="00F17990" w:rsidRDefault="00505AB4" w:rsidP="00EC2151">
      <w:pPr>
        <w:rPr>
          <w:rFonts w:asciiTheme="majorBidi" w:eastAsia="Times New Roman" w:hAnsiTheme="majorBidi" w:cstheme="majorBidi"/>
        </w:rPr>
      </w:pPr>
    </w:p>
    <w:p w14:paraId="42520E0C" w14:textId="21C4A45B" w:rsidR="00505AB4" w:rsidRPr="00F17990" w:rsidRDefault="00124EE5" w:rsidP="00505AB4">
      <w:pPr>
        <w:rPr>
          <w:rFonts w:asciiTheme="majorBidi" w:hAnsiTheme="majorBidi" w:cstheme="majorBidi"/>
        </w:rPr>
      </w:pPr>
      <w:r w:rsidRPr="00F17990">
        <w:rPr>
          <w:rFonts w:asciiTheme="majorBidi" w:hAnsiTheme="majorBidi" w:cstheme="majorBidi"/>
        </w:rPr>
        <w:t>The visual surfaces that</w:t>
      </w:r>
      <w:r w:rsidR="00746E03" w:rsidRPr="00F17990">
        <w:rPr>
          <w:rFonts w:asciiTheme="majorBidi" w:hAnsiTheme="majorBidi" w:cstheme="majorBidi"/>
        </w:rPr>
        <w:t xml:space="preserve"> </w:t>
      </w:r>
      <w:proofErr w:type="spellStart"/>
      <w:r w:rsidR="00746E03" w:rsidRPr="00F17990">
        <w:rPr>
          <w:rFonts w:asciiTheme="majorBidi" w:hAnsiTheme="majorBidi" w:cstheme="majorBidi"/>
        </w:rPr>
        <w:t>Greimas’s</w:t>
      </w:r>
      <w:proofErr w:type="spellEnd"/>
      <w:r w:rsidR="00746E03" w:rsidRPr="00F17990">
        <w:rPr>
          <w:rFonts w:asciiTheme="majorBidi" w:hAnsiTheme="majorBidi" w:cstheme="majorBidi"/>
        </w:rPr>
        <w:t xml:space="preserve"> squ</w:t>
      </w:r>
      <w:r w:rsidR="00421091" w:rsidRPr="00F17990">
        <w:rPr>
          <w:rFonts w:asciiTheme="majorBidi" w:hAnsiTheme="majorBidi" w:cstheme="majorBidi"/>
        </w:rPr>
        <w:t>a</w:t>
      </w:r>
      <w:r w:rsidR="00746E03" w:rsidRPr="00F17990">
        <w:rPr>
          <w:rFonts w:asciiTheme="majorBidi" w:hAnsiTheme="majorBidi" w:cstheme="majorBidi"/>
        </w:rPr>
        <w:t xml:space="preserve">re </w:t>
      </w:r>
      <w:r w:rsidRPr="00F17990">
        <w:rPr>
          <w:rFonts w:asciiTheme="majorBidi" w:hAnsiTheme="majorBidi" w:cstheme="majorBidi"/>
        </w:rPr>
        <w:t>allow to formulate represent</w:t>
      </w:r>
      <w:r w:rsidR="00746E03" w:rsidRPr="00F17990">
        <w:rPr>
          <w:rFonts w:asciiTheme="majorBidi" w:hAnsiTheme="majorBidi" w:cstheme="majorBidi"/>
        </w:rPr>
        <w:t xml:space="preserve"> </w:t>
      </w:r>
      <w:r w:rsidR="00C60131" w:rsidRPr="00F17990">
        <w:rPr>
          <w:rFonts w:asciiTheme="majorBidi" w:hAnsiTheme="majorBidi" w:cstheme="majorBidi"/>
        </w:rPr>
        <w:t xml:space="preserve">the interrelations between </w:t>
      </w:r>
      <w:r w:rsidR="00746E03" w:rsidRPr="00F17990">
        <w:rPr>
          <w:rFonts w:asciiTheme="majorBidi" w:hAnsiTheme="majorBidi" w:cstheme="majorBidi"/>
        </w:rPr>
        <w:t>meaning</w:t>
      </w:r>
      <w:r w:rsidR="00C60131" w:rsidRPr="00F17990">
        <w:rPr>
          <w:rFonts w:asciiTheme="majorBidi" w:hAnsiTheme="majorBidi" w:cstheme="majorBidi"/>
        </w:rPr>
        <w:t>s</w:t>
      </w:r>
      <w:r w:rsidR="00746E03" w:rsidRPr="00F17990">
        <w:rPr>
          <w:rFonts w:asciiTheme="majorBidi" w:hAnsiTheme="majorBidi" w:cstheme="majorBidi"/>
        </w:rPr>
        <w:t xml:space="preserve"> </w:t>
      </w:r>
      <w:r w:rsidR="00C60131" w:rsidRPr="00F17990">
        <w:rPr>
          <w:rFonts w:asciiTheme="majorBidi" w:hAnsiTheme="majorBidi" w:cstheme="majorBidi"/>
        </w:rPr>
        <w:t>on</w:t>
      </w:r>
      <w:r w:rsidR="00746E03" w:rsidRPr="00F17990">
        <w:rPr>
          <w:rFonts w:asciiTheme="majorBidi" w:hAnsiTheme="majorBidi" w:cstheme="majorBidi"/>
        </w:rPr>
        <w:t xml:space="preserve"> the square, as played out in the complexity of women’s lives</w:t>
      </w:r>
      <w:r w:rsidR="000F379D" w:rsidRPr="00F17990">
        <w:rPr>
          <w:rFonts w:asciiTheme="majorBidi" w:hAnsiTheme="majorBidi" w:cstheme="majorBidi"/>
        </w:rPr>
        <w:t xml:space="preserve"> depicted in the texts</w:t>
      </w:r>
      <w:r w:rsidR="00746E03" w:rsidRPr="00F17990">
        <w:rPr>
          <w:rFonts w:asciiTheme="majorBidi" w:hAnsiTheme="majorBidi" w:cstheme="majorBidi"/>
        </w:rPr>
        <w:t>. In fact, A woman’s life can go through a cycle of changes that leaves her at different corners of the square over the span of her lifetime. The squares with their four words represent a lens through which we look at the women’s li</w:t>
      </w:r>
      <w:r w:rsidR="00421091" w:rsidRPr="00F17990">
        <w:rPr>
          <w:rFonts w:asciiTheme="majorBidi" w:hAnsiTheme="majorBidi" w:cstheme="majorBidi"/>
        </w:rPr>
        <w:t>ves</w:t>
      </w:r>
      <w:r w:rsidR="00746E03" w:rsidRPr="00F17990">
        <w:rPr>
          <w:rFonts w:asciiTheme="majorBidi" w:hAnsiTheme="majorBidi" w:cstheme="majorBidi"/>
        </w:rPr>
        <w:t xml:space="preserve"> and </w:t>
      </w:r>
      <w:r w:rsidR="00421091" w:rsidRPr="00F17990">
        <w:rPr>
          <w:rFonts w:asciiTheme="majorBidi" w:hAnsiTheme="majorBidi" w:cstheme="majorBidi"/>
        </w:rPr>
        <w:t xml:space="preserve">contemplate </w:t>
      </w:r>
      <w:r w:rsidR="00750149" w:rsidRPr="00F17990">
        <w:rPr>
          <w:rFonts w:asciiTheme="majorBidi" w:hAnsiTheme="majorBidi" w:cstheme="majorBidi"/>
        </w:rPr>
        <w:t>a closer</w:t>
      </w:r>
      <w:r w:rsidR="00746E03" w:rsidRPr="00F17990">
        <w:rPr>
          <w:rFonts w:asciiTheme="majorBidi" w:hAnsiTheme="majorBidi" w:cstheme="majorBidi"/>
        </w:rPr>
        <w:t xml:space="preserve"> shot of what defines </w:t>
      </w:r>
      <w:r w:rsidR="00F72FAF" w:rsidRPr="00F17990">
        <w:rPr>
          <w:rFonts w:asciiTheme="majorBidi" w:hAnsiTheme="majorBidi" w:cstheme="majorBidi"/>
        </w:rPr>
        <w:t xml:space="preserve">and governs </w:t>
      </w:r>
      <w:r w:rsidR="00746E03" w:rsidRPr="00F17990">
        <w:rPr>
          <w:rFonts w:asciiTheme="majorBidi" w:hAnsiTheme="majorBidi" w:cstheme="majorBidi"/>
        </w:rPr>
        <w:t xml:space="preserve">this human life. More interestingly, that </w:t>
      </w:r>
      <w:r w:rsidR="00F72FAF" w:rsidRPr="00F17990">
        <w:rPr>
          <w:rFonts w:asciiTheme="majorBidi" w:hAnsiTheme="majorBidi" w:cstheme="majorBidi"/>
        </w:rPr>
        <w:t>close reflection</w:t>
      </w:r>
      <w:r w:rsidR="00746E03" w:rsidRPr="00F17990">
        <w:rPr>
          <w:rFonts w:asciiTheme="majorBidi" w:hAnsiTheme="majorBidi" w:cstheme="majorBidi"/>
        </w:rPr>
        <w:t xml:space="preserve"> allows </w:t>
      </w:r>
      <w:r w:rsidR="00F72FAF" w:rsidRPr="00F17990">
        <w:rPr>
          <w:rFonts w:asciiTheme="majorBidi" w:hAnsiTheme="majorBidi" w:cstheme="majorBidi"/>
        </w:rPr>
        <w:t>for a more concrete</w:t>
      </w:r>
      <w:r w:rsidR="00746E03" w:rsidRPr="00F17990">
        <w:rPr>
          <w:rFonts w:asciiTheme="majorBidi" w:hAnsiTheme="majorBidi" w:cstheme="majorBidi"/>
        </w:rPr>
        <w:t xml:space="preserve"> compar</w:t>
      </w:r>
      <w:r w:rsidR="00F72FAF" w:rsidRPr="00F17990">
        <w:rPr>
          <w:rFonts w:asciiTheme="majorBidi" w:hAnsiTheme="majorBidi" w:cstheme="majorBidi"/>
        </w:rPr>
        <w:t xml:space="preserve">ison among </w:t>
      </w:r>
      <w:r w:rsidR="00746E03" w:rsidRPr="00F17990">
        <w:rPr>
          <w:rFonts w:asciiTheme="majorBidi" w:hAnsiTheme="majorBidi" w:cstheme="majorBidi"/>
        </w:rPr>
        <w:t xml:space="preserve">characters </w:t>
      </w:r>
      <w:r w:rsidR="00F72FAF" w:rsidRPr="00F17990">
        <w:rPr>
          <w:rFonts w:asciiTheme="majorBidi" w:hAnsiTheme="majorBidi" w:cstheme="majorBidi"/>
        </w:rPr>
        <w:t>in</w:t>
      </w:r>
      <w:r w:rsidR="00746E03" w:rsidRPr="00F17990">
        <w:rPr>
          <w:rFonts w:asciiTheme="majorBidi" w:hAnsiTheme="majorBidi" w:cstheme="majorBidi"/>
        </w:rPr>
        <w:t xml:space="preserve"> the text as well as across other texts.</w:t>
      </w:r>
      <w:r w:rsidR="00505AB4" w:rsidRPr="00F17990">
        <w:rPr>
          <w:rFonts w:asciiTheme="majorBidi" w:hAnsiTheme="majorBidi" w:cstheme="majorBidi"/>
        </w:rPr>
        <w:t xml:space="preserve"> As Corso (2014) notes,</w:t>
      </w:r>
      <w:r w:rsidR="00746E03" w:rsidRPr="00F17990">
        <w:rPr>
          <w:rFonts w:asciiTheme="majorBidi" w:hAnsiTheme="majorBidi" w:cstheme="majorBidi"/>
        </w:rPr>
        <w:t xml:space="preserve"> </w:t>
      </w:r>
      <w:r w:rsidR="00505AB4" w:rsidRPr="00F17990">
        <w:rPr>
          <w:rFonts w:asciiTheme="majorBidi" w:eastAsia="Times New Roman" w:hAnsiTheme="majorBidi" w:cstheme="majorBidi"/>
        </w:rPr>
        <w:t>“The semiotic square has instigated an expansive range of critical responses that use the device to consider paradigmatic analyses of characters (</w:t>
      </w:r>
      <w:proofErr w:type="spellStart"/>
      <w:r w:rsidR="00505AB4" w:rsidRPr="00F17990">
        <w:rPr>
          <w:rFonts w:asciiTheme="majorBidi" w:eastAsia="Times New Roman" w:hAnsiTheme="majorBidi" w:cstheme="majorBidi"/>
        </w:rPr>
        <w:t>actants</w:t>
      </w:r>
      <w:proofErr w:type="spellEnd"/>
      <w:r w:rsidR="00505AB4" w:rsidRPr="00F17990">
        <w:rPr>
          <w:rFonts w:asciiTheme="majorBidi" w:eastAsia="Times New Roman" w:hAnsiTheme="majorBidi" w:cstheme="majorBidi"/>
        </w:rPr>
        <w:t>), narrative and thematic structures, discursive boundaries, and a variety of objects that depend on oppositional relationships”</w:t>
      </w:r>
      <w:sdt>
        <w:sdtPr>
          <w:rPr>
            <w:rFonts w:asciiTheme="majorBidi" w:eastAsia="Times New Roman" w:hAnsiTheme="majorBidi" w:cstheme="majorBidi"/>
          </w:rPr>
          <w:id w:val="308526450"/>
          <w:citation/>
        </w:sdtPr>
        <w:sdtContent>
          <w:r w:rsidR="00505AB4" w:rsidRPr="00F17990">
            <w:rPr>
              <w:rFonts w:asciiTheme="majorBidi" w:eastAsia="Times New Roman" w:hAnsiTheme="majorBidi" w:cstheme="majorBidi"/>
            </w:rPr>
            <w:fldChar w:fldCharType="begin"/>
          </w:r>
          <w:r w:rsidR="00505AB4" w:rsidRPr="00F17990">
            <w:rPr>
              <w:rFonts w:asciiTheme="majorBidi" w:eastAsia="Times New Roman" w:hAnsiTheme="majorBidi" w:cstheme="majorBidi"/>
            </w:rPr>
            <w:instrText xml:space="preserve">CITATION Cor14 \p 70 \l 1033 </w:instrText>
          </w:r>
          <w:r w:rsidR="00505AB4" w:rsidRPr="00F17990">
            <w:rPr>
              <w:rFonts w:asciiTheme="majorBidi" w:eastAsia="Times New Roman" w:hAnsiTheme="majorBidi" w:cstheme="majorBidi"/>
            </w:rPr>
            <w:fldChar w:fldCharType="separate"/>
          </w:r>
          <w:r w:rsidR="00505AB4" w:rsidRPr="00F17990">
            <w:rPr>
              <w:rFonts w:asciiTheme="majorBidi" w:eastAsia="Times New Roman" w:hAnsiTheme="majorBidi" w:cstheme="majorBidi"/>
              <w:noProof/>
            </w:rPr>
            <w:t xml:space="preserve"> (Corso 70)</w:t>
          </w:r>
          <w:r w:rsidR="00505AB4" w:rsidRPr="00F17990">
            <w:rPr>
              <w:rFonts w:asciiTheme="majorBidi" w:eastAsia="Times New Roman" w:hAnsiTheme="majorBidi" w:cstheme="majorBidi"/>
            </w:rPr>
            <w:fldChar w:fldCharType="end"/>
          </w:r>
        </w:sdtContent>
      </w:sdt>
      <w:r w:rsidR="00505AB4" w:rsidRPr="00F17990">
        <w:rPr>
          <w:rFonts w:asciiTheme="majorBidi" w:eastAsia="Times New Roman" w:hAnsiTheme="majorBidi" w:cstheme="majorBidi"/>
        </w:rPr>
        <w:t>.</w:t>
      </w:r>
    </w:p>
    <w:p w14:paraId="314217E7" w14:textId="77777777" w:rsidR="00505AB4" w:rsidRPr="00F17990" w:rsidRDefault="00505AB4" w:rsidP="00B31CA5">
      <w:pPr>
        <w:rPr>
          <w:rFonts w:asciiTheme="majorBidi" w:hAnsiTheme="majorBidi" w:cstheme="majorBidi"/>
        </w:rPr>
      </w:pPr>
    </w:p>
    <w:p w14:paraId="25BDD5E2" w14:textId="77777777" w:rsidR="00505AB4" w:rsidRPr="00F17990" w:rsidRDefault="00505AB4" w:rsidP="00B31CA5">
      <w:pPr>
        <w:rPr>
          <w:rFonts w:asciiTheme="majorBidi" w:hAnsiTheme="majorBidi" w:cstheme="majorBidi"/>
        </w:rPr>
      </w:pPr>
    </w:p>
    <w:p w14:paraId="09ECBF13" w14:textId="77777777" w:rsidR="00846E00" w:rsidRPr="00F17990" w:rsidRDefault="00E909BB" w:rsidP="00846E00">
      <w:pPr>
        <w:rPr>
          <w:rFonts w:asciiTheme="majorBidi" w:hAnsiTheme="majorBidi" w:cstheme="majorBidi"/>
        </w:rPr>
      </w:pPr>
      <w:r w:rsidRPr="00F17990">
        <w:rPr>
          <w:rFonts w:asciiTheme="majorBidi" w:hAnsiTheme="majorBidi" w:cstheme="majorBidi"/>
        </w:rPr>
        <w:t xml:space="preserve">As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explains in his article “</w:t>
      </w:r>
      <w:r w:rsidR="0016600F" w:rsidRPr="00F17990">
        <w:rPr>
          <w:rFonts w:asciiTheme="majorBidi" w:hAnsiTheme="majorBidi" w:cstheme="majorBidi"/>
        </w:rPr>
        <w:t>Figurative</w:t>
      </w:r>
      <w:r w:rsidRPr="00F17990">
        <w:rPr>
          <w:rFonts w:asciiTheme="majorBidi" w:hAnsiTheme="majorBidi" w:cstheme="majorBidi"/>
        </w:rPr>
        <w:t xml:space="preserve"> Semiotics and the Semiotics of the Plastic Art</w:t>
      </w:r>
      <w:r w:rsidR="003A3879" w:rsidRPr="00F17990">
        <w:rPr>
          <w:rFonts w:asciiTheme="majorBidi" w:hAnsiTheme="majorBidi" w:cstheme="majorBidi"/>
        </w:rPr>
        <w:t>,</w:t>
      </w:r>
      <w:r w:rsidRPr="00F17990">
        <w:rPr>
          <w:rFonts w:asciiTheme="majorBidi" w:hAnsiTheme="majorBidi" w:cstheme="majorBidi"/>
        </w:rPr>
        <w:t xml:space="preserve">” </w:t>
      </w:r>
      <w:r w:rsidR="00B022DE" w:rsidRPr="00F17990">
        <w:rPr>
          <w:rFonts w:asciiTheme="majorBidi" w:hAnsiTheme="majorBidi" w:cstheme="majorBidi"/>
        </w:rPr>
        <w:t xml:space="preserve">an object can only be understood through its decomposition into smaller units and then recomposing those units to grasp the bigger picture. </w:t>
      </w:r>
      <w:proofErr w:type="spellStart"/>
      <w:r w:rsidR="00B31CA5" w:rsidRPr="00F17990">
        <w:rPr>
          <w:rFonts w:asciiTheme="majorBidi" w:hAnsiTheme="majorBidi" w:cstheme="majorBidi"/>
        </w:rPr>
        <w:t>Greimas</w:t>
      </w:r>
      <w:proofErr w:type="spellEnd"/>
      <w:r w:rsidR="00B31CA5" w:rsidRPr="00F17990">
        <w:rPr>
          <w:rFonts w:asciiTheme="majorBidi" w:hAnsiTheme="majorBidi" w:cstheme="majorBidi"/>
        </w:rPr>
        <w:t xml:space="preserve"> et al add that “Whereas the reading of a written </w:t>
      </w:r>
      <w:r w:rsidR="00B31CA5" w:rsidRPr="00F17990">
        <w:rPr>
          <w:rFonts w:asciiTheme="majorBidi" w:hAnsiTheme="majorBidi" w:cstheme="majorBidi"/>
        </w:rPr>
        <w:lastRenderedPageBreak/>
        <w:t xml:space="preserve">text is linear and unidimensional (from left to right or vice versa) and allows us to interpret spatialized speech as smooth or flat </w:t>
      </w:r>
      <w:proofErr w:type="spellStart"/>
      <w:r w:rsidR="00B31CA5" w:rsidRPr="00F17990">
        <w:rPr>
          <w:rFonts w:asciiTheme="majorBidi" w:hAnsiTheme="majorBidi" w:cstheme="majorBidi"/>
        </w:rPr>
        <w:t>syntgamtic</w:t>
      </w:r>
      <w:proofErr w:type="spellEnd"/>
      <w:r w:rsidR="00B31CA5" w:rsidRPr="00F17990">
        <w:rPr>
          <w:rFonts w:asciiTheme="majorBidi" w:hAnsiTheme="majorBidi" w:cstheme="majorBidi"/>
        </w:rPr>
        <w:t>, the painted or drawn surface offers no obvious artifice which might reveal the semiotic process that is supposedly inscribed upon it. The frame appears to be the only sure point of departure”</w:t>
      </w:r>
      <w:sdt>
        <w:sdtPr>
          <w:rPr>
            <w:rFonts w:asciiTheme="majorBidi" w:hAnsiTheme="majorBidi" w:cstheme="majorBidi"/>
          </w:rPr>
          <w:id w:val="402804306"/>
          <w:citation/>
        </w:sdtPr>
        <w:sdtContent>
          <w:r w:rsidR="00B31CA5" w:rsidRPr="00F17990">
            <w:rPr>
              <w:rFonts w:asciiTheme="majorBidi" w:hAnsiTheme="majorBidi" w:cstheme="majorBidi"/>
            </w:rPr>
            <w:fldChar w:fldCharType="begin"/>
          </w:r>
          <w:r w:rsidR="00B31CA5" w:rsidRPr="00F17990">
            <w:rPr>
              <w:rFonts w:asciiTheme="majorBidi" w:hAnsiTheme="majorBidi" w:cstheme="majorBidi"/>
            </w:rPr>
            <w:instrText xml:space="preserve">CITATION Gre892 \p 638 \l 1033 </w:instrText>
          </w:r>
          <w:r w:rsidR="00B31CA5" w:rsidRPr="00F17990">
            <w:rPr>
              <w:rFonts w:asciiTheme="majorBidi" w:hAnsiTheme="majorBidi" w:cstheme="majorBidi"/>
            </w:rPr>
            <w:fldChar w:fldCharType="separate"/>
          </w:r>
          <w:r w:rsidR="00B31CA5" w:rsidRPr="00F17990">
            <w:rPr>
              <w:rFonts w:asciiTheme="majorBidi" w:hAnsiTheme="majorBidi" w:cstheme="majorBidi"/>
              <w:noProof/>
            </w:rPr>
            <w:t xml:space="preserve"> (Greimas , Collins and Perron 638)</w:t>
          </w:r>
          <w:r w:rsidR="00B31CA5" w:rsidRPr="00F17990">
            <w:rPr>
              <w:rFonts w:asciiTheme="majorBidi" w:hAnsiTheme="majorBidi" w:cstheme="majorBidi"/>
            </w:rPr>
            <w:fldChar w:fldCharType="end"/>
          </w:r>
        </w:sdtContent>
      </w:sdt>
      <w:r w:rsidR="00C660F8" w:rsidRPr="00F17990">
        <w:rPr>
          <w:rFonts w:asciiTheme="majorBidi" w:hAnsiTheme="majorBidi" w:cstheme="majorBidi"/>
        </w:rPr>
        <w:t>.</w:t>
      </w:r>
      <w:r w:rsidR="0016600F" w:rsidRPr="00F17990">
        <w:rPr>
          <w:rFonts w:asciiTheme="majorBidi" w:hAnsiTheme="majorBidi" w:cstheme="majorBidi"/>
        </w:rPr>
        <w:t xml:space="preserve"> </w:t>
      </w:r>
      <w:r w:rsidR="00846E00" w:rsidRPr="00F17990">
        <w:rPr>
          <w:rFonts w:asciiTheme="majorBidi" w:hAnsiTheme="majorBidi" w:cstheme="majorBidi"/>
        </w:rPr>
        <w:t xml:space="preserve">According to Paul </w:t>
      </w:r>
      <w:proofErr w:type="spellStart"/>
      <w:r w:rsidR="00846E00" w:rsidRPr="00F17990">
        <w:rPr>
          <w:rFonts w:asciiTheme="majorBidi" w:hAnsiTheme="majorBidi" w:cstheme="majorBidi"/>
        </w:rPr>
        <w:t>Perron</w:t>
      </w:r>
      <w:proofErr w:type="spellEnd"/>
      <w:r w:rsidR="00846E00" w:rsidRPr="00F17990">
        <w:rPr>
          <w:rFonts w:asciiTheme="majorBidi" w:hAnsiTheme="majorBidi" w:cstheme="majorBidi"/>
        </w:rPr>
        <w:t xml:space="preserve"> (1989), semiotics gives readers a deeper insight to literary texts particularly by examining the interplay between the figurative and the deep structure of narrativity. </w:t>
      </w:r>
      <w:sdt>
        <w:sdtPr>
          <w:rPr>
            <w:rFonts w:asciiTheme="majorBidi" w:hAnsiTheme="majorBidi" w:cstheme="majorBidi"/>
          </w:rPr>
          <w:id w:val="384295288"/>
          <w:citation/>
        </w:sdtPr>
        <w:sdtContent>
          <w:r w:rsidR="00846E00" w:rsidRPr="00F17990">
            <w:rPr>
              <w:rFonts w:asciiTheme="majorBidi" w:hAnsiTheme="majorBidi" w:cstheme="majorBidi"/>
            </w:rPr>
            <w:fldChar w:fldCharType="begin"/>
          </w:r>
          <w:r w:rsidR="00846E00" w:rsidRPr="00F17990">
            <w:rPr>
              <w:rFonts w:asciiTheme="majorBidi" w:hAnsiTheme="majorBidi" w:cstheme="majorBidi"/>
            </w:rPr>
            <w:instrText xml:space="preserve">CITATION Per89 \p 528 \l 1033 </w:instrText>
          </w:r>
          <w:r w:rsidR="00846E00" w:rsidRPr="00F17990">
            <w:rPr>
              <w:rFonts w:asciiTheme="majorBidi" w:hAnsiTheme="majorBidi" w:cstheme="majorBidi"/>
            </w:rPr>
            <w:fldChar w:fldCharType="separate"/>
          </w:r>
          <w:r w:rsidR="00846E00" w:rsidRPr="00F17990">
            <w:rPr>
              <w:rFonts w:asciiTheme="majorBidi" w:hAnsiTheme="majorBidi" w:cstheme="majorBidi"/>
              <w:noProof/>
            </w:rPr>
            <w:t>(Perron 528)</w:t>
          </w:r>
          <w:r w:rsidR="00846E00" w:rsidRPr="00F17990">
            <w:rPr>
              <w:rFonts w:asciiTheme="majorBidi" w:hAnsiTheme="majorBidi" w:cstheme="majorBidi"/>
            </w:rPr>
            <w:fldChar w:fldCharType="end"/>
          </w:r>
        </w:sdtContent>
      </w:sdt>
    </w:p>
    <w:p w14:paraId="4039D2EF" w14:textId="77777777" w:rsidR="007632B6" w:rsidRPr="00F17990" w:rsidRDefault="007632B6" w:rsidP="006A49BE">
      <w:pPr>
        <w:rPr>
          <w:rFonts w:asciiTheme="majorBidi" w:hAnsiTheme="majorBidi" w:cstheme="majorBidi"/>
        </w:rPr>
      </w:pPr>
    </w:p>
    <w:p w14:paraId="502A58AA" w14:textId="77777777" w:rsidR="000E15F4" w:rsidRPr="00F17990" w:rsidRDefault="000E15F4" w:rsidP="006A49BE">
      <w:pPr>
        <w:rPr>
          <w:rFonts w:asciiTheme="majorBidi" w:hAnsiTheme="majorBidi" w:cstheme="majorBidi"/>
        </w:rPr>
      </w:pPr>
    </w:p>
    <w:p w14:paraId="3BDBF4AA" w14:textId="30A61E29" w:rsidR="006A49BE" w:rsidRPr="00F17990" w:rsidRDefault="006A49BE" w:rsidP="006A49BE">
      <w:pPr>
        <w:rPr>
          <w:rFonts w:asciiTheme="majorBidi" w:hAnsiTheme="majorBidi" w:cstheme="majorBidi"/>
          <w:b/>
          <w:bCs/>
        </w:rPr>
      </w:pPr>
      <w:r w:rsidRPr="00F17990">
        <w:rPr>
          <w:rFonts w:asciiTheme="majorBidi" w:hAnsiTheme="majorBidi" w:cstheme="majorBidi"/>
          <w:b/>
          <w:bCs/>
          <w:highlight w:val="yellow"/>
        </w:rPr>
        <w:t>The Golden Chariot</w:t>
      </w:r>
      <w:r w:rsidRPr="00F17990">
        <w:rPr>
          <w:rFonts w:asciiTheme="majorBidi" w:hAnsiTheme="majorBidi" w:cstheme="majorBidi"/>
          <w:b/>
          <w:bCs/>
        </w:rPr>
        <w:t xml:space="preserve"> </w:t>
      </w:r>
    </w:p>
    <w:p w14:paraId="6FDFE195" w14:textId="166660AC" w:rsidR="00D5572A" w:rsidRPr="00F17990" w:rsidRDefault="00D5572A" w:rsidP="006A49BE">
      <w:pPr>
        <w:rPr>
          <w:rFonts w:asciiTheme="majorBidi" w:hAnsiTheme="majorBidi" w:cstheme="majorBidi"/>
          <w:b/>
          <w:bCs/>
        </w:rPr>
      </w:pPr>
    </w:p>
    <w:p w14:paraId="70976306" w14:textId="7ABED463" w:rsidR="00754ECF" w:rsidRPr="00F17990" w:rsidRDefault="00754ECF" w:rsidP="006A49BE">
      <w:pPr>
        <w:rPr>
          <w:rFonts w:asciiTheme="majorBidi" w:hAnsiTheme="majorBidi" w:cstheme="majorBidi"/>
          <w:b/>
          <w:bCs/>
        </w:rPr>
      </w:pPr>
    </w:p>
    <w:p w14:paraId="7DFCA9F2" w14:textId="2A86E902" w:rsidR="00BC6E8F" w:rsidRPr="00F17990" w:rsidRDefault="006D5C1F" w:rsidP="00BA3157">
      <w:pPr>
        <w:rPr>
          <w:rFonts w:asciiTheme="majorBidi" w:hAnsiTheme="majorBidi" w:cstheme="majorBidi"/>
        </w:rPr>
      </w:pPr>
      <w:r w:rsidRPr="00F17990">
        <w:rPr>
          <w:rFonts w:asciiTheme="majorBidi" w:hAnsiTheme="majorBidi" w:cstheme="majorBidi"/>
        </w:rPr>
        <w:t xml:space="preserve">The 1970s writers have achieved what Ferial </w:t>
      </w:r>
      <w:proofErr w:type="spellStart"/>
      <w:r w:rsidRPr="00F17990">
        <w:rPr>
          <w:rFonts w:asciiTheme="majorBidi" w:hAnsiTheme="majorBidi" w:cstheme="majorBidi"/>
        </w:rPr>
        <w:t>Ghazoul</w:t>
      </w:r>
      <w:proofErr w:type="spellEnd"/>
      <w:r w:rsidRPr="00F17990">
        <w:rPr>
          <w:rFonts w:asciiTheme="majorBidi" w:hAnsiTheme="majorBidi" w:cstheme="majorBidi"/>
        </w:rPr>
        <w:t xml:space="preserve">, the noted Iraqi scholar, critic, and translator, refers to as </w:t>
      </w:r>
      <w:r w:rsidR="00754ECF" w:rsidRPr="00F17990">
        <w:rPr>
          <w:rFonts w:asciiTheme="majorBidi" w:hAnsiTheme="majorBidi" w:cstheme="majorBidi"/>
        </w:rPr>
        <w:t xml:space="preserve">‘Magical Dualism’ </w:t>
      </w:r>
      <w:r w:rsidRPr="00F17990">
        <w:rPr>
          <w:rFonts w:asciiTheme="majorBidi" w:hAnsiTheme="majorBidi" w:cstheme="majorBidi"/>
        </w:rPr>
        <w:t xml:space="preserve">in reference to </w:t>
      </w:r>
      <w:r w:rsidR="00754ECF" w:rsidRPr="00F17990">
        <w:rPr>
          <w:rFonts w:asciiTheme="majorBidi" w:hAnsiTheme="majorBidi" w:cstheme="majorBidi"/>
        </w:rPr>
        <w:t xml:space="preserve">“the successful fusion of politically or socially committed literature with artistically innovative literary techniques.” </w:t>
      </w:r>
      <w:sdt>
        <w:sdtPr>
          <w:rPr>
            <w:rFonts w:asciiTheme="majorBidi" w:hAnsiTheme="majorBidi" w:cstheme="majorBidi"/>
          </w:rPr>
          <w:id w:val="671989194"/>
          <w:citation/>
        </w:sdtPr>
        <w:sdtContent>
          <w:r w:rsidR="00754ECF" w:rsidRPr="00F17990">
            <w:rPr>
              <w:rFonts w:asciiTheme="majorBidi" w:hAnsiTheme="majorBidi" w:cstheme="majorBidi"/>
            </w:rPr>
            <w:fldChar w:fldCharType="begin"/>
          </w:r>
          <w:r w:rsidR="00754ECF" w:rsidRPr="00F17990">
            <w:rPr>
              <w:rFonts w:asciiTheme="majorBidi" w:hAnsiTheme="majorBidi" w:cstheme="majorBidi"/>
            </w:rPr>
            <w:instrText xml:space="preserve">CITATION Car11 \p xvii \l 1033 </w:instrText>
          </w:r>
          <w:r w:rsidR="00754ECF" w:rsidRPr="00F17990">
            <w:rPr>
              <w:rFonts w:asciiTheme="majorBidi" w:hAnsiTheme="majorBidi" w:cstheme="majorBidi"/>
            </w:rPr>
            <w:fldChar w:fldCharType="separate"/>
          </w:r>
          <w:r w:rsidR="00754ECF" w:rsidRPr="00F17990">
            <w:rPr>
              <w:rFonts w:asciiTheme="majorBidi" w:hAnsiTheme="majorBidi" w:cstheme="majorBidi"/>
              <w:noProof/>
            </w:rPr>
            <w:t>(Seymour-Jorn xvii)</w:t>
          </w:r>
          <w:r w:rsidR="00754ECF" w:rsidRPr="00F17990">
            <w:rPr>
              <w:rFonts w:asciiTheme="majorBidi" w:hAnsiTheme="majorBidi" w:cstheme="majorBidi"/>
            </w:rPr>
            <w:fldChar w:fldCharType="end"/>
          </w:r>
        </w:sdtContent>
      </w:sdt>
      <w:r w:rsidR="00754ECF" w:rsidRPr="00F17990">
        <w:rPr>
          <w:rFonts w:asciiTheme="majorBidi" w:hAnsiTheme="majorBidi" w:cstheme="majorBidi"/>
        </w:rPr>
        <w:t xml:space="preserve">. </w:t>
      </w:r>
      <w:r w:rsidR="00FE6C5A" w:rsidRPr="00F17990">
        <w:rPr>
          <w:rFonts w:asciiTheme="majorBidi" w:hAnsiTheme="majorBidi" w:cstheme="majorBidi"/>
        </w:rPr>
        <w:t xml:space="preserve">The 1970s marked the economic deterioration experienced by Egyptians </w:t>
      </w:r>
      <w:r w:rsidR="007F0D6B" w:rsidRPr="00F17990">
        <w:rPr>
          <w:rFonts w:asciiTheme="majorBidi" w:hAnsiTheme="majorBidi" w:cstheme="majorBidi"/>
        </w:rPr>
        <w:t xml:space="preserve">as a result of Nasser’s policies </w:t>
      </w:r>
      <w:r w:rsidR="002C3AEA" w:rsidRPr="00F17990">
        <w:rPr>
          <w:rFonts w:asciiTheme="majorBidi" w:hAnsiTheme="majorBidi" w:cstheme="majorBidi"/>
        </w:rPr>
        <w:t>and the corruption of his entourage</w:t>
      </w:r>
      <w:r w:rsidR="00BB28A7" w:rsidRPr="00F17990">
        <w:rPr>
          <w:rFonts w:asciiTheme="majorBidi" w:hAnsiTheme="majorBidi" w:cstheme="majorBidi"/>
        </w:rPr>
        <w:t>, with the rapid dismantling of the ideals advocated for by the 1952 revolution</w:t>
      </w:r>
      <w:r w:rsidR="007F0D6B" w:rsidRPr="00F17990">
        <w:rPr>
          <w:rFonts w:asciiTheme="majorBidi" w:hAnsiTheme="majorBidi" w:cstheme="majorBidi"/>
        </w:rPr>
        <w:t xml:space="preserve">. </w:t>
      </w:r>
      <w:r w:rsidR="005D0FD6" w:rsidRPr="00F17990">
        <w:rPr>
          <w:rFonts w:asciiTheme="majorBidi" w:hAnsiTheme="majorBidi" w:cstheme="majorBidi"/>
        </w:rPr>
        <w:t>Further, t</w:t>
      </w:r>
      <w:r w:rsidR="007F0D6B" w:rsidRPr="00F17990">
        <w:rPr>
          <w:rFonts w:asciiTheme="majorBidi" w:hAnsiTheme="majorBidi" w:cstheme="majorBidi"/>
        </w:rPr>
        <w:t>he open</w:t>
      </w:r>
      <w:r w:rsidR="007E7C0D" w:rsidRPr="00F17990">
        <w:rPr>
          <w:rFonts w:asciiTheme="majorBidi" w:hAnsiTheme="majorBidi" w:cstheme="majorBidi"/>
        </w:rPr>
        <w:t>-</w:t>
      </w:r>
      <w:r w:rsidR="007F0D6B" w:rsidRPr="00F17990">
        <w:rPr>
          <w:rFonts w:asciiTheme="majorBidi" w:hAnsiTheme="majorBidi" w:cstheme="majorBidi"/>
        </w:rPr>
        <w:t xml:space="preserve">door policy enacted by Sadat </w:t>
      </w:r>
      <w:r w:rsidR="008F59A0" w:rsidRPr="00F17990">
        <w:rPr>
          <w:rFonts w:asciiTheme="majorBidi" w:hAnsiTheme="majorBidi" w:cstheme="majorBidi"/>
        </w:rPr>
        <w:t xml:space="preserve">in the early 70s </w:t>
      </w:r>
      <w:r w:rsidR="007E7C0D" w:rsidRPr="00F17990">
        <w:rPr>
          <w:rFonts w:asciiTheme="majorBidi" w:hAnsiTheme="majorBidi" w:cstheme="majorBidi"/>
        </w:rPr>
        <w:t xml:space="preserve">enforced a significant economic pressure on the middle </w:t>
      </w:r>
      <w:r w:rsidR="0044624D">
        <w:rPr>
          <w:rFonts w:asciiTheme="majorBidi" w:hAnsiTheme="majorBidi" w:cstheme="majorBidi"/>
        </w:rPr>
        <w:t xml:space="preserve">and working </w:t>
      </w:r>
      <w:r w:rsidR="007E7C0D" w:rsidRPr="00F17990">
        <w:rPr>
          <w:rFonts w:asciiTheme="majorBidi" w:hAnsiTheme="majorBidi" w:cstheme="majorBidi"/>
        </w:rPr>
        <w:t>class</w:t>
      </w:r>
      <w:r w:rsidR="0044624D">
        <w:rPr>
          <w:rFonts w:asciiTheme="majorBidi" w:hAnsiTheme="majorBidi" w:cstheme="majorBidi"/>
        </w:rPr>
        <w:t>es</w:t>
      </w:r>
      <w:r w:rsidR="007E7C0D" w:rsidRPr="00F17990">
        <w:rPr>
          <w:rFonts w:asciiTheme="majorBidi" w:hAnsiTheme="majorBidi" w:cstheme="majorBidi"/>
        </w:rPr>
        <w:t>, which allow</w:t>
      </w:r>
      <w:r w:rsidR="008C34E6" w:rsidRPr="00F17990">
        <w:rPr>
          <w:rFonts w:asciiTheme="majorBidi" w:hAnsiTheme="majorBidi" w:cstheme="majorBidi"/>
        </w:rPr>
        <w:t>ed</w:t>
      </w:r>
      <w:r w:rsidR="007E7C0D" w:rsidRPr="00F17990">
        <w:rPr>
          <w:rFonts w:asciiTheme="majorBidi" w:hAnsiTheme="majorBidi" w:cstheme="majorBidi"/>
        </w:rPr>
        <w:t xml:space="preserve"> the rich to become exceptionally richer</w:t>
      </w:r>
      <w:r w:rsidR="008C34E6" w:rsidRPr="00F17990">
        <w:rPr>
          <w:rFonts w:asciiTheme="majorBidi" w:hAnsiTheme="majorBidi" w:cstheme="majorBidi"/>
        </w:rPr>
        <w:t xml:space="preserve"> and the poor </w:t>
      </w:r>
      <w:r w:rsidR="008A65E3" w:rsidRPr="00F17990">
        <w:rPr>
          <w:rFonts w:asciiTheme="majorBidi" w:hAnsiTheme="majorBidi" w:cstheme="majorBidi"/>
        </w:rPr>
        <w:t>were</w:t>
      </w:r>
      <w:r w:rsidR="008C55B6" w:rsidRPr="00F17990">
        <w:rPr>
          <w:rFonts w:asciiTheme="majorBidi" w:hAnsiTheme="majorBidi" w:cstheme="majorBidi"/>
        </w:rPr>
        <w:t xml:space="preserve"> left to squirm in a mire of poverty</w:t>
      </w:r>
      <w:r w:rsidR="007E7C0D" w:rsidRPr="00F17990">
        <w:rPr>
          <w:rFonts w:asciiTheme="majorBidi" w:hAnsiTheme="majorBidi" w:cstheme="majorBidi"/>
        </w:rPr>
        <w:t xml:space="preserve">. </w:t>
      </w:r>
      <w:r w:rsidR="00CD5FB7" w:rsidRPr="00F17990">
        <w:rPr>
          <w:rFonts w:asciiTheme="majorBidi" w:hAnsiTheme="majorBidi" w:cstheme="majorBidi"/>
        </w:rPr>
        <w:t xml:space="preserve">As such, </w:t>
      </w:r>
      <w:r w:rsidR="007E7C0D" w:rsidRPr="00F17990">
        <w:rPr>
          <w:rFonts w:asciiTheme="majorBidi" w:hAnsiTheme="majorBidi" w:cstheme="majorBidi"/>
        </w:rPr>
        <w:t xml:space="preserve">the gap between </w:t>
      </w:r>
      <w:r w:rsidR="00CD5FB7" w:rsidRPr="00F17990">
        <w:rPr>
          <w:rFonts w:asciiTheme="majorBidi" w:hAnsiTheme="majorBidi" w:cstheme="majorBidi"/>
        </w:rPr>
        <w:t>s</w:t>
      </w:r>
      <w:r w:rsidR="007E7C0D" w:rsidRPr="00F17990">
        <w:rPr>
          <w:rFonts w:asciiTheme="majorBidi" w:hAnsiTheme="majorBidi" w:cstheme="majorBidi"/>
        </w:rPr>
        <w:t xml:space="preserve">ocial classes </w:t>
      </w:r>
      <w:r w:rsidR="00CD5FB7" w:rsidRPr="00F17990">
        <w:rPr>
          <w:rFonts w:asciiTheme="majorBidi" w:hAnsiTheme="majorBidi" w:cstheme="majorBidi"/>
        </w:rPr>
        <w:t xml:space="preserve">significantly widened </w:t>
      </w:r>
      <w:r w:rsidR="007E7C0D" w:rsidRPr="00F17990">
        <w:rPr>
          <w:rFonts w:asciiTheme="majorBidi" w:hAnsiTheme="majorBidi" w:cstheme="majorBidi"/>
        </w:rPr>
        <w:t xml:space="preserve">in Egypt, </w:t>
      </w:r>
      <w:r w:rsidR="00130CEC" w:rsidRPr="00F17990">
        <w:rPr>
          <w:rFonts w:asciiTheme="majorBidi" w:hAnsiTheme="majorBidi" w:cstheme="majorBidi"/>
        </w:rPr>
        <w:t xml:space="preserve">dragging the society back to the severe injustices of </w:t>
      </w:r>
      <w:r w:rsidR="00CD5FB7" w:rsidRPr="00F17990">
        <w:rPr>
          <w:rFonts w:asciiTheme="majorBidi" w:hAnsiTheme="majorBidi" w:cstheme="majorBidi"/>
        </w:rPr>
        <w:t xml:space="preserve">feudalism in the </w:t>
      </w:r>
      <w:r w:rsidR="00130CEC" w:rsidRPr="00F17990">
        <w:rPr>
          <w:rFonts w:asciiTheme="majorBidi" w:hAnsiTheme="majorBidi" w:cstheme="majorBidi"/>
        </w:rPr>
        <w:t xml:space="preserve">pre-1952 </w:t>
      </w:r>
      <w:r w:rsidR="00CD5FB7" w:rsidRPr="00F17990">
        <w:rPr>
          <w:rFonts w:asciiTheme="majorBidi" w:hAnsiTheme="majorBidi" w:cstheme="majorBidi"/>
        </w:rPr>
        <w:t>era</w:t>
      </w:r>
      <w:r w:rsidR="00130CEC" w:rsidRPr="00F17990">
        <w:rPr>
          <w:rFonts w:asciiTheme="majorBidi" w:hAnsiTheme="majorBidi" w:cstheme="majorBidi"/>
        </w:rPr>
        <w:t xml:space="preserve">. </w:t>
      </w:r>
      <w:r w:rsidR="00536FE0" w:rsidRPr="00F17990">
        <w:rPr>
          <w:rFonts w:asciiTheme="majorBidi" w:hAnsiTheme="majorBidi" w:cstheme="majorBidi"/>
        </w:rPr>
        <w:t>The rich and the powerful had a</w:t>
      </w:r>
      <w:r w:rsidR="00DA2E76">
        <w:rPr>
          <w:rFonts w:asciiTheme="majorBidi" w:hAnsiTheme="majorBidi" w:cstheme="majorBidi"/>
        </w:rPr>
        <w:t>n</w:t>
      </w:r>
      <w:r w:rsidR="00536FE0" w:rsidRPr="00F17990">
        <w:rPr>
          <w:rFonts w:asciiTheme="majorBidi" w:hAnsiTheme="majorBidi" w:cstheme="majorBidi"/>
        </w:rPr>
        <w:t xml:space="preserve"> </w:t>
      </w:r>
      <w:r w:rsidR="00DA2E76">
        <w:rPr>
          <w:rFonts w:asciiTheme="majorBidi" w:hAnsiTheme="majorBidi" w:cstheme="majorBidi"/>
        </w:rPr>
        <w:t xml:space="preserve">iron </w:t>
      </w:r>
      <w:r w:rsidR="00536FE0" w:rsidRPr="00F17990">
        <w:rPr>
          <w:rFonts w:asciiTheme="majorBidi" w:hAnsiTheme="majorBidi" w:cstheme="majorBidi"/>
        </w:rPr>
        <w:t xml:space="preserve">grip on the country’s resources, and the poor </w:t>
      </w:r>
      <w:r w:rsidR="005D71AD" w:rsidRPr="00F17990">
        <w:rPr>
          <w:rFonts w:asciiTheme="majorBidi" w:hAnsiTheme="majorBidi" w:cstheme="majorBidi"/>
        </w:rPr>
        <w:t xml:space="preserve">received minimal pay from government jobs and </w:t>
      </w:r>
      <w:r w:rsidR="00243BCC" w:rsidRPr="00F17990">
        <w:rPr>
          <w:rFonts w:asciiTheme="majorBidi" w:hAnsiTheme="majorBidi" w:cstheme="majorBidi"/>
        </w:rPr>
        <w:t xml:space="preserve">suffered the deterioration of </w:t>
      </w:r>
      <w:r w:rsidR="005012AD" w:rsidRPr="00F17990">
        <w:rPr>
          <w:rFonts w:asciiTheme="majorBidi" w:hAnsiTheme="majorBidi" w:cstheme="majorBidi"/>
        </w:rPr>
        <w:t xml:space="preserve">public </w:t>
      </w:r>
      <w:r w:rsidR="00243BCC" w:rsidRPr="00F17990">
        <w:rPr>
          <w:rFonts w:asciiTheme="majorBidi" w:hAnsiTheme="majorBidi" w:cstheme="majorBidi"/>
        </w:rPr>
        <w:t xml:space="preserve">services in all </w:t>
      </w:r>
      <w:r w:rsidR="005012AD" w:rsidRPr="00F17990">
        <w:rPr>
          <w:rFonts w:asciiTheme="majorBidi" w:hAnsiTheme="majorBidi" w:cstheme="majorBidi"/>
        </w:rPr>
        <w:t xml:space="preserve">life </w:t>
      </w:r>
      <w:proofErr w:type="gramStart"/>
      <w:r w:rsidR="005012AD" w:rsidRPr="00F17990">
        <w:rPr>
          <w:rFonts w:asciiTheme="majorBidi" w:hAnsiTheme="majorBidi" w:cstheme="majorBidi"/>
        </w:rPr>
        <w:t>sects</w:t>
      </w:r>
      <w:r w:rsidR="00243BCC" w:rsidRPr="00F17990">
        <w:rPr>
          <w:rFonts w:asciiTheme="majorBidi" w:hAnsiTheme="majorBidi" w:cstheme="majorBidi"/>
        </w:rPr>
        <w:t xml:space="preserve"> </w:t>
      </w:r>
      <w:r w:rsidR="009D5C7C">
        <w:rPr>
          <w:rFonts w:asciiTheme="majorBidi" w:hAnsiTheme="majorBidi" w:cstheme="majorBidi"/>
        </w:rPr>
        <w:t xml:space="preserve"> of</w:t>
      </w:r>
      <w:proofErr w:type="gramEnd"/>
      <w:r w:rsidR="009D5C7C">
        <w:rPr>
          <w:rFonts w:asciiTheme="majorBidi" w:hAnsiTheme="majorBidi" w:cstheme="majorBidi"/>
        </w:rPr>
        <w:t xml:space="preserve"> life </w:t>
      </w:r>
      <w:r w:rsidR="00243BCC" w:rsidRPr="00F17990">
        <w:rPr>
          <w:rFonts w:asciiTheme="majorBidi" w:hAnsiTheme="majorBidi" w:cstheme="majorBidi"/>
        </w:rPr>
        <w:t>that range from education, to health</w:t>
      </w:r>
      <w:r w:rsidR="005012AD" w:rsidRPr="00F17990">
        <w:rPr>
          <w:rFonts w:asciiTheme="majorBidi" w:hAnsiTheme="majorBidi" w:cstheme="majorBidi"/>
        </w:rPr>
        <w:t xml:space="preserve"> and </w:t>
      </w:r>
      <w:r w:rsidR="00243BCC" w:rsidRPr="00F17990">
        <w:rPr>
          <w:rFonts w:asciiTheme="majorBidi" w:hAnsiTheme="majorBidi" w:cstheme="majorBidi"/>
        </w:rPr>
        <w:t xml:space="preserve">housing, to transportation systems. </w:t>
      </w:r>
      <w:r w:rsidR="00BA3157" w:rsidRPr="00F17990">
        <w:rPr>
          <w:rFonts w:asciiTheme="majorBidi" w:hAnsiTheme="majorBidi" w:cstheme="majorBidi"/>
        </w:rPr>
        <w:t>As Seymour-</w:t>
      </w:r>
      <w:proofErr w:type="spellStart"/>
      <w:r w:rsidR="00BA3157" w:rsidRPr="00F17990">
        <w:rPr>
          <w:rFonts w:asciiTheme="majorBidi" w:hAnsiTheme="majorBidi" w:cstheme="majorBidi"/>
        </w:rPr>
        <w:t>Jorn</w:t>
      </w:r>
      <w:proofErr w:type="spellEnd"/>
      <w:r w:rsidR="00BA3157" w:rsidRPr="00F17990">
        <w:rPr>
          <w:rFonts w:asciiTheme="majorBidi" w:hAnsiTheme="majorBidi" w:cstheme="majorBidi"/>
        </w:rPr>
        <w:t xml:space="preserve"> notes, the 1970s writers were unique as</w:t>
      </w:r>
      <w:r w:rsidR="00BC6E8F" w:rsidRPr="00F17990">
        <w:rPr>
          <w:rFonts w:asciiTheme="majorBidi" w:hAnsiTheme="majorBidi" w:cstheme="majorBidi"/>
        </w:rPr>
        <w:t>:</w:t>
      </w:r>
    </w:p>
    <w:p w14:paraId="53E1F2DA" w14:textId="77777777" w:rsidR="00BC6E8F" w:rsidRPr="00F17990" w:rsidRDefault="00BC6E8F" w:rsidP="00BA3157">
      <w:pPr>
        <w:rPr>
          <w:rFonts w:asciiTheme="majorBidi" w:hAnsiTheme="majorBidi" w:cstheme="majorBidi"/>
        </w:rPr>
      </w:pPr>
    </w:p>
    <w:p w14:paraId="06899725" w14:textId="611092F0" w:rsidR="00BA3157" w:rsidRPr="00F17990" w:rsidRDefault="00BA3157" w:rsidP="00BA3157">
      <w:pPr>
        <w:rPr>
          <w:rFonts w:asciiTheme="majorBidi" w:hAnsiTheme="majorBidi" w:cstheme="majorBidi"/>
        </w:rPr>
      </w:pPr>
      <w:r w:rsidRPr="00F17990">
        <w:rPr>
          <w:rFonts w:asciiTheme="majorBidi" w:hAnsiTheme="majorBidi" w:cstheme="majorBidi"/>
        </w:rPr>
        <w:t xml:space="preserve"> “Their stories and novels respond to the multiple ramifications of the troubled economy along with a host of other issues, the increasing influence of Islamic conservatism, the challenge to women’s authority posed by work outside the home, the struggle of working-class people to find appropriate housing, and the economic and public policy-driven dislocation of people from one part of the city or country to another” </w:t>
      </w:r>
      <w:sdt>
        <w:sdtPr>
          <w:rPr>
            <w:rFonts w:asciiTheme="majorBidi" w:hAnsiTheme="majorBidi" w:cstheme="majorBidi"/>
          </w:rPr>
          <w:id w:val="-60419441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Car11 \p xix \l 1033 </w:instrText>
          </w:r>
          <w:r w:rsidRPr="00F17990">
            <w:rPr>
              <w:rFonts w:asciiTheme="majorBidi" w:hAnsiTheme="majorBidi" w:cstheme="majorBidi"/>
            </w:rPr>
            <w:fldChar w:fldCharType="separate"/>
          </w:r>
          <w:r w:rsidRPr="00F17990">
            <w:rPr>
              <w:rFonts w:asciiTheme="majorBidi" w:hAnsiTheme="majorBidi" w:cstheme="majorBidi"/>
              <w:noProof/>
            </w:rPr>
            <w:t>(Seymour-Jorn xix)</w:t>
          </w:r>
          <w:r w:rsidRPr="00F17990">
            <w:rPr>
              <w:rFonts w:asciiTheme="majorBidi" w:hAnsiTheme="majorBidi" w:cstheme="majorBidi"/>
            </w:rPr>
            <w:fldChar w:fldCharType="end"/>
          </w:r>
        </w:sdtContent>
      </w:sdt>
      <w:r w:rsidR="00292534" w:rsidRPr="00F17990">
        <w:rPr>
          <w:rFonts w:asciiTheme="majorBidi" w:hAnsiTheme="majorBidi" w:cstheme="majorBidi"/>
        </w:rPr>
        <w:t xml:space="preserve">. </w:t>
      </w:r>
      <w:r w:rsidRPr="00F17990">
        <w:rPr>
          <w:rFonts w:asciiTheme="majorBidi" w:hAnsiTheme="majorBidi" w:cstheme="majorBidi"/>
        </w:rPr>
        <w:t xml:space="preserve"> </w:t>
      </w:r>
    </w:p>
    <w:p w14:paraId="677823BB" w14:textId="77777777" w:rsidR="00BA3157" w:rsidRPr="00F17990" w:rsidRDefault="00BA3157" w:rsidP="00BA3157">
      <w:pPr>
        <w:rPr>
          <w:rFonts w:asciiTheme="majorBidi" w:hAnsiTheme="majorBidi" w:cstheme="majorBidi"/>
          <w:b/>
          <w:bCs/>
        </w:rPr>
      </w:pPr>
    </w:p>
    <w:p w14:paraId="0440F5E4" w14:textId="7642713A" w:rsidR="00754ECF" w:rsidRPr="00F17990" w:rsidRDefault="00754ECF" w:rsidP="00754ECF">
      <w:pPr>
        <w:rPr>
          <w:rFonts w:asciiTheme="majorBidi" w:hAnsiTheme="majorBidi" w:cstheme="majorBidi"/>
        </w:rPr>
      </w:pPr>
    </w:p>
    <w:p w14:paraId="225A505E" w14:textId="3C60B0A7" w:rsidR="0021693A" w:rsidRPr="00F17990" w:rsidRDefault="008644D2" w:rsidP="0021693A">
      <w:pPr>
        <w:tabs>
          <w:tab w:val="left" w:pos="2325"/>
        </w:tabs>
        <w:jc w:val="both"/>
        <w:rPr>
          <w:rFonts w:asciiTheme="majorBidi" w:hAnsiTheme="majorBidi" w:cstheme="majorBidi"/>
        </w:rPr>
      </w:pPr>
      <w:proofErr w:type="spellStart"/>
      <w:r w:rsidRPr="00F17990">
        <w:rPr>
          <w:rFonts w:asciiTheme="majorBidi" w:hAnsiTheme="majorBidi" w:cstheme="majorBidi"/>
        </w:rPr>
        <w:t>Salwa</w:t>
      </w:r>
      <w:proofErr w:type="spellEnd"/>
      <w:r w:rsidRPr="00F17990">
        <w:rPr>
          <w:rFonts w:asciiTheme="majorBidi" w:hAnsiTheme="majorBidi" w:cstheme="majorBidi"/>
        </w:rPr>
        <w:t xml:space="preserve"> Bakr </w:t>
      </w:r>
      <w:r w:rsidR="00054925" w:rsidRPr="00F17990">
        <w:rPr>
          <w:rFonts w:asciiTheme="majorBidi" w:hAnsiTheme="majorBidi" w:cstheme="majorBidi"/>
        </w:rPr>
        <w:t>(1949) is a novelist and playwright who took upon her shoulders the responsibility of critiquing the moral fabric of the Egyptian society.</w:t>
      </w:r>
      <w:r w:rsidR="00046192" w:rsidRPr="00F17990">
        <w:rPr>
          <w:rFonts w:asciiTheme="majorBidi" w:hAnsiTheme="majorBidi" w:cstheme="majorBidi"/>
        </w:rPr>
        <w:t xml:space="preserve"> </w:t>
      </w:r>
      <w:r w:rsidR="00C41D18" w:rsidRPr="00F17990">
        <w:rPr>
          <w:rFonts w:asciiTheme="majorBidi" w:hAnsiTheme="majorBidi" w:cstheme="majorBidi"/>
        </w:rPr>
        <w:t>As Rasheed El-</w:t>
      </w:r>
      <w:proofErr w:type="spellStart"/>
      <w:r w:rsidR="00C41D18" w:rsidRPr="00F17990">
        <w:rPr>
          <w:rFonts w:asciiTheme="majorBidi" w:hAnsiTheme="majorBidi" w:cstheme="majorBidi"/>
        </w:rPr>
        <w:t>Enany</w:t>
      </w:r>
      <w:proofErr w:type="spellEnd"/>
      <w:r w:rsidR="00C41D18" w:rsidRPr="00F17990">
        <w:rPr>
          <w:rFonts w:asciiTheme="majorBidi" w:hAnsiTheme="majorBidi" w:cstheme="majorBidi"/>
        </w:rPr>
        <w:t xml:space="preserve"> (2006) notes: “The politics of the two eras are never far from the surface in her work, and are inextricably interwoven with her main concern—the politics of gender and the status of women in society.”</w:t>
      </w:r>
      <w:r w:rsidR="00764816" w:rsidRPr="00F17990">
        <w:rPr>
          <w:rFonts w:asciiTheme="majorBidi" w:hAnsiTheme="majorBidi" w:cstheme="majorBidi"/>
        </w:rPr>
        <w:t xml:space="preserve"> </w:t>
      </w:r>
      <w:sdt>
        <w:sdtPr>
          <w:rPr>
            <w:rFonts w:asciiTheme="majorBidi" w:hAnsiTheme="majorBidi" w:cstheme="majorBidi"/>
          </w:rPr>
          <w:id w:val="-557938217"/>
          <w:citation/>
        </w:sdtPr>
        <w:sdtContent>
          <w:r w:rsidR="00764816" w:rsidRPr="00F17990">
            <w:rPr>
              <w:rFonts w:asciiTheme="majorBidi" w:hAnsiTheme="majorBidi" w:cstheme="majorBidi"/>
            </w:rPr>
            <w:fldChar w:fldCharType="begin"/>
          </w:r>
          <w:r w:rsidR="00764816" w:rsidRPr="00F17990">
            <w:rPr>
              <w:rFonts w:asciiTheme="majorBidi" w:hAnsiTheme="majorBidi" w:cstheme="majorBidi"/>
            </w:rPr>
            <w:instrText xml:space="preserve">CITATION ElE06 \p 376 \l 1033 </w:instrText>
          </w:r>
          <w:r w:rsidR="00764816" w:rsidRPr="00F17990">
            <w:rPr>
              <w:rFonts w:asciiTheme="majorBidi" w:hAnsiTheme="majorBidi" w:cstheme="majorBidi"/>
            </w:rPr>
            <w:fldChar w:fldCharType="separate"/>
          </w:r>
          <w:r w:rsidR="00764816" w:rsidRPr="00F17990">
            <w:rPr>
              <w:rFonts w:asciiTheme="majorBidi" w:hAnsiTheme="majorBidi" w:cstheme="majorBidi"/>
              <w:noProof/>
            </w:rPr>
            <w:t>(El-Enany 376)</w:t>
          </w:r>
          <w:r w:rsidR="00764816" w:rsidRPr="00F17990">
            <w:rPr>
              <w:rFonts w:asciiTheme="majorBidi" w:hAnsiTheme="majorBidi" w:cstheme="majorBidi"/>
            </w:rPr>
            <w:fldChar w:fldCharType="end"/>
          </w:r>
        </w:sdtContent>
      </w:sdt>
      <w:r w:rsidR="00170DFC" w:rsidRPr="00F17990">
        <w:rPr>
          <w:rFonts w:asciiTheme="majorBidi" w:hAnsiTheme="majorBidi" w:cstheme="majorBidi"/>
        </w:rPr>
        <w:t xml:space="preserve">. Bakr’s works in English translation include </w:t>
      </w:r>
      <w:r w:rsidR="00170DFC" w:rsidRPr="00F17990">
        <w:rPr>
          <w:rFonts w:asciiTheme="majorBidi" w:hAnsiTheme="majorBidi" w:cstheme="majorBidi"/>
          <w:i/>
          <w:iCs/>
        </w:rPr>
        <w:t>My Grandmother’s Cactus: Stories by Egyptian Women</w:t>
      </w:r>
      <w:r w:rsidR="00170DFC" w:rsidRPr="00F17990">
        <w:rPr>
          <w:rFonts w:asciiTheme="majorBidi" w:hAnsiTheme="majorBidi" w:cstheme="majorBidi"/>
        </w:rPr>
        <w:t xml:space="preserve"> (1991), translated by Marilyn Book; </w:t>
      </w:r>
      <w:r w:rsidR="00170DFC" w:rsidRPr="00F17990">
        <w:rPr>
          <w:rFonts w:asciiTheme="majorBidi" w:hAnsiTheme="majorBidi" w:cstheme="majorBidi"/>
          <w:i/>
          <w:iCs/>
        </w:rPr>
        <w:t>Such a Beautiful Voice</w:t>
      </w:r>
      <w:r w:rsidR="00170DFC" w:rsidRPr="00F17990">
        <w:rPr>
          <w:rFonts w:asciiTheme="majorBidi" w:hAnsiTheme="majorBidi" w:cstheme="majorBidi"/>
        </w:rPr>
        <w:t xml:space="preserve"> (1992), translated by </w:t>
      </w:r>
      <w:proofErr w:type="spellStart"/>
      <w:r w:rsidR="00170DFC" w:rsidRPr="00F17990">
        <w:rPr>
          <w:rFonts w:asciiTheme="majorBidi" w:hAnsiTheme="majorBidi" w:cstheme="majorBidi"/>
        </w:rPr>
        <w:t>Hoda</w:t>
      </w:r>
      <w:proofErr w:type="spellEnd"/>
      <w:r w:rsidR="00170DFC" w:rsidRPr="00F17990">
        <w:rPr>
          <w:rFonts w:asciiTheme="majorBidi" w:hAnsiTheme="majorBidi" w:cstheme="majorBidi"/>
        </w:rPr>
        <w:t xml:space="preserve"> El </w:t>
      </w:r>
      <w:proofErr w:type="spellStart"/>
      <w:r w:rsidR="00170DFC" w:rsidRPr="00F17990">
        <w:rPr>
          <w:rFonts w:asciiTheme="majorBidi" w:hAnsiTheme="majorBidi" w:cstheme="majorBidi"/>
        </w:rPr>
        <w:t>Sadda</w:t>
      </w:r>
      <w:proofErr w:type="spellEnd"/>
      <w:r w:rsidR="00170DFC" w:rsidRPr="00F17990">
        <w:rPr>
          <w:rFonts w:asciiTheme="majorBidi" w:hAnsiTheme="majorBidi" w:cstheme="majorBidi"/>
        </w:rPr>
        <w:t>;</w:t>
      </w:r>
      <w:r w:rsidR="0040067E" w:rsidRPr="00F17990">
        <w:rPr>
          <w:rFonts w:asciiTheme="majorBidi" w:hAnsiTheme="majorBidi" w:cstheme="majorBidi"/>
        </w:rPr>
        <w:t xml:space="preserve"> and </w:t>
      </w:r>
      <w:r w:rsidR="0040067E" w:rsidRPr="00F17990">
        <w:rPr>
          <w:rFonts w:asciiTheme="majorBidi" w:hAnsiTheme="majorBidi" w:cstheme="majorBidi"/>
          <w:i/>
          <w:iCs/>
        </w:rPr>
        <w:t>The Golden Chariot</w:t>
      </w:r>
      <w:r w:rsidR="0040067E" w:rsidRPr="00F17990">
        <w:rPr>
          <w:rFonts w:asciiTheme="majorBidi" w:hAnsiTheme="majorBidi" w:cstheme="majorBidi"/>
        </w:rPr>
        <w:t xml:space="preserve"> (1995) translated by Dina </w:t>
      </w:r>
      <w:proofErr w:type="spellStart"/>
      <w:r w:rsidR="0040067E" w:rsidRPr="00F17990">
        <w:rPr>
          <w:rFonts w:asciiTheme="majorBidi" w:hAnsiTheme="majorBidi" w:cstheme="majorBidi"/>
        </w:rPr>
        <w:t>Manisty</w:t>
      </w:r>
      <w:proofErr w:type="spellEnd"/>
      <w:r w:rsidR="0040067E" w:rsidRPr="00F17990">
        <w:rPr>
          <w:rFonts w:asciiTheme="majorBidi" w:hAnsiTheme="majorBidi" w:cstheme="majorBidi"/>
        </w:rPr>
        <w:t xml:space="preserve">. </w:t>
      </w:r>
      <w:r w:rsidR="0021693A">
        <w:rPr>
          <w:rFonts w:asciiTheme="majorBidi" w:hAnsiTheme="majorBidi" w:cstheme="majorBidi"/>
        </w:rPr>
        <w:t>El-</w:t>
      </w:r>
      <w:proofErr w:type="spellStart"/>
      <w:r w:rsidR="0021693A">
        <w:rPr>
          <w:rFonts w:asciiTheme="majorBidi" w:hAnsiTheme="majorBidi" w:cstheme="majorBidi"/>
        </w:rPr>
        <w:t>Enany</w:t>
      </w:r>
      <w:proofErr w:type="spellEnd"/>
      <w:r w:rsidR="0021693A">
        <w:rPr>
          <w:rFonts w:asciiTheme="majorBidi" w:hAnsiTheme="majorBidi" w:cstheme="majorBidi"/>
        </w:rPr>
        <w:t xml:space="preserve"> notes that </w:t>
      </w:r>
      <w:r w:rsidR="0021693A" w:rsidRPr="00F17990">
        <w:rPr>
          <w:rFonts w:asciiTheme="majorBidi" w:hAnsiTheme="majorBidi" w:cstheme="majorBidi"/>
        </w:rPr>
        <w:t>“</w:t>
      </w:r>
      <w:r w:rsidR="0021693A">
        <w:rPr>
          <w:rFonts w:asciiTheme="majorBidi" w:hAnsiTheme="majorBidi" w:cstheme="majorBidi"/>
        </w:rPr>
        <w:t>a</w:t>
      </w:r>
      <w:r w:rsidR="0021693A" w:rsidRPr="00F17990">
        <w:rPr>
          <w:rFonts w:asciiTheme="majorBidi" w:hAnsiTheme="majorBidi" w:cstheme="majorBidi"/>
        </w:rPr>
        <w:t xml:space="preserve">s the author’s first novel after several collections of short stories, </w:t>
      </w:r>
      <w:r w:rsidR="0021693A" w:rsidRPr="00180A7D">
        <w:rPr>
          <w:rFonts w:asciiTheme="majorBidi" w:hAnsiTheme="majorBidi" w:cstheme="majorBidi"/>
          <w:i/>
          <w:iCs/>
        </w:rPr>
        <w:t>The Golden Chariot</w:t>
      </w:r>
      <w:r w:rsidR="0021693A" w:rsidRPr="00F17990">
        <w:rPr>
          <w:rFonts w:asciiTheme="majorBidi" w:hAnsiTheme="majorBidi" w:cstheme="majorBidi"/>
        </w:rPr>
        <w:t>, appears to be a compromise between two genres, those of the short story and the novel; a gradual transition for a writer, as it were, from the first to the second. This is so because in many ways the novel can be seen as a collection of thirteen short stories welded together by means of a frame story and minor interactions among the protagonists of each story.”</w:t>
      </w:r>
      <w:sdt>
        <w:sdtPr>
          <w:rPr>
            <w:rFonts w:asciiTheme="majorBidi" w:hAnsiTheme="majorBidi" w:cstheme="majorBidi"/>
          </w:rPr>
          <w:id w:val="-1767995380"/>
          <w:citation/>
        </w:sdtPr>
        <w:sdtContent>
          <w:r w:rsidR="0021693A" w:rsidRPr="00F17990">
            <w:rPr>
              <w:rFonts w:asciiTheme="majorBidi" w:hAnsiTheme="majorBidi" w:cstheme="majorBidi"/>
            </w:rPr>
            <w:fldChar w:fldCharType="begin"/>
          </w:r>
          <w:r w:rsidR="0021693A" w:rsidRPr="00F17990">
            <w:rPr>
              <w:rFonts w:asciiTheme="majorBidi" w:hAnsiTheme="majorBidi" w:cstheme="majorBidi"/>
            </w:rPr>
            <w:instrText xml:space="preserve">CITATION ElE06 \p 387-388 \l 1033 </w:instrText>
          </w:r>
          <w:r w:rsidR="0021693A" w:rsidRPr="00F17990">
            <w:rPr>
              <w:rFonts w:asciiTheme="majorBidi" w:hAnsiTheme="majorBidi" w:cstheme="majorBidi"/>
            </w:rPr>
            <w:fldChar w:fldCharType="separate"/>
          </w:r>
          <w:r w:rsidR="0021693A" w:rsidRPr="00F17990">
            <w:rPr>
              <w:rFonts w:asciiTheme="majorBidi" w:hAnsiTheme="majorBidi" w:cstheme="majorBidi"/>
              <w:noProof/>
            </w:rPr>
            <w:t xml:space="preserve"> (El-Enany 387-388)</w:t>
          </w:r>
          <w:r w:rsidR="0021693A" w:rsidRPr="00F17990">
            <w:rPr>
              <w:rFonts w:asciiTheme="majorBidi" w:hAnsiTheme="majorBidi" w:cstheme="majorBidi"/>
            </w:rPr>
            <w:fldChar w:fldCharType="end"/>
          </w:r>
        </w:sdtContent>
      </w:sdt>
    </w:p>
    <w:p w14:paraId="4B25CFF1" w14:textId="6CF5D886" w:rsidR="00754ECF" w:rsidRPr="00F17990" w:rsidRDefault="00754ECF" w:rsidP="00170DFC">
      <w:pPr>
        <w:rPr>
          <w:rFonts w:asciiTheme="majorBidi" w:hAnsiTheme="majorBidi" w:cstheme="majorBidi"/>
        </w:rPr>
      </w:pPr>
    </w:p>
    <w:p w14:paraId="28A7926F" w14:textId="2B075277" w:rsidR="008644D2" w:rsidRPr="00F17990" w:rsidRDefault="008644D2" w:rsidP="00754ECF">
      <w:pPr>
        <w:rPr>
          <w:rFonts w:asciiTheme="majorBidi" w:hAnsiTheme="majorBidi" w:cstheme="majorBidi"/>
        </w:rPr>
      </w:pPr>
    </w:p>
    <w:p w14:paraId="6DC7A358" w14:textId="1BC9DED3" w:rsidR="00D41BE7" w:rsidRPr="00F17990" w:rsidRDefault="00483706" w:rsidP="003F15DF">
      <w:pPr>
        <w:tabs>
          <w:tab w:val="left" w:pos="6855"/>
        </w:tabs>
        <w:rPr>
          <w:rFonts w:asciiTheme="majorBidi" w:hAnsiTheme="majorBidi" w:cstheme="majorBidi"/>
        </w:rPr>
      </w:pPr>
      <w:r w:rsidRPr="00F17990">
        <w:rPr>
          <w:rFonts w:asciiTheme="majorBidi" w:hAnsiTheme="majorBidi" w:cstheme="majorBidi"/>
        </w:rPr>
        <w:t xml:space="preserve">The Golden Chariot offers a bold and blatantly honest depiction of women’s lives and stories of oppression enacted by the patriarchal values that shape and govern their lives as well as by the rapid deterioration of the political and economic conditions in the 70s. </w:t>
      </w:r>
      <w:r w:rsidR="002E59CB">
        <w:rPr>
          <w:rFonts w:asciiTheme="majorBidi" w:hAnsiTheme="majorBidi" w:cstheme="majorBidi"/>
        </w:rPr>
        <w:t>“</w:t>
      </w:r>
      <w:r w:rsidR="00D06968">
        <w:rPr>
          <w:rFonts w:asciiTheme="majorBidi" w:hAnsiTheme="majorBidi" w:cstheme="majorBidi"/>
        </w:rPr>
        <w:t xml:space="preserve">A standpoint is an understanding of one’s individual location in the social order as part of and shaped by that order’s social and political contexts.” </w:t>
      </w:r>
      <w:sdt>
        <w:sdtPr>
          <w:rPr>
            <w:rFonts w:asciiTheme="majorBidi" w:hAnsiTheme="majorBidi" w:cstheme="majorBidi"/>
          </w:rPr>
          <w:id w:val="1716466589"/>
          <w:citation/>
        </w:sdtPr>
        <w:sdtContent>
          <w:r w:rsidR="00151B90">
            <w:rPr>
              <w:rFonts w:asciiTheme="majorBidi" w:hAnsiTheme="majorBidi" w:cstheme="majorBidi"/>
            </w:rPr>
            <w:fldChar w:fldCharType="begin"/>
          </w:r>
          <w:r w:rsidR="00151B90">
            <w:rPr>
              <w:rFonts w:asciiTheme="majorBidi" w:hAnsiTheme="majorBidi" w:cstheme="majorBidi"/>
            </w:rPr>
            <w:instrText xml:space="preserve">CITATION Joh11 \p 96 \l 1033 </w:instrText>
          </w:r>
          <w:r w:rsidR="00151B90">
            <w:rPr>
              <w:rFonts w:asciiTheme="majorBidi" w:hAnsiTheme="majorBidi" w:cstheme="majorBidi"/>
            </w:rPr>
            <w:fldChar w:fldCharType="separate"/>
          </w:r>
          <w:r w:rsidR="00151B90" w:rsidRPr="00151B90">
            <w:rPr>
              <w:rFonts w:asciiTheme="majorBidi" w:hAnsiTheme="majorBidi" w:cstheme="majorBidi"/>
              <w:noProof/>
            </w:rPr>
            <w:t>(John 96)</w:t>
          </w:r>
          <w:r w:rsidR="00151B90">
            <w:rPr>
              <w:rFonts w:asciiTheme="majorBidi" w:hAnsiTheme="majorBidi" w:cstheme="majorBidi"/>
            </w:rPr>
            <w:fldChar w:fldCharType="end"/>
          </w:r>
        </w:sdtContent>
      </w:sdt>
      <w:r w:rsidR="00151B90">
        <w:rPr>
          <w:rFonts w:asciiTheme="majorBidi" w:hAnsiTheme="majorBidi" w:cstheme="majorBidi"/>
        </w:rPr>
        <w:t xml:space="preserve">. </w:t>
      </w:r>
      <w:r w:rsidRPr="00F17990">
        <w:rPr>
          <w:rFonts w:asciiTheme="majorBidi" w:hAnsiTheme="majorBidi" w:cstheme="majorBidi"/>
        </w:rPr>
        <w:t>While the stories of the incarcerated women are not categorized under ‘heroic,’ the stories raise question</w:t>
      </w:r>
      <w:r w:rsidR="009D5C7C">
        <w:rPr>
          <w:rFonts w:asciiTheme="majorBidi" w:hAnsiTheme="majorBidi" w:cstheme="majorBidi"/>
        </w:rPr>
        <w:t>s</w:t>
      </w:r>
      <w:r w:rsidRPr="00F17990">
        <w:rPr>
          <w:rFonts w:asciiTheme="majorBidi" w:hAnsiTheme="majorBidi" w:cstheme="majorBidi"/>
        </w:rPr>
        <w:t xml:space="preserve"> </w:t>
      </w:r>
      <w:r w:rsidR="009D5C7C">
        <w:rPr>
          <w:rFonts w:asciiTheme="majorBidi" w:hAnsiTheme="majorBidi" w:cstheme="majorBidi"/>
        </w:rPr>
        <w:t>in regards to</w:t>
      </w:r>
      <w:r w:rsidRPr="00F17990">
        <w:rPr>
          <w:rFonts w:asciiTheme="majorBidi" w:hAnsiTheme="majorBidi" w:cstheme="majorBidi"/>
        </w:rPr>
        <w:t xml:space="preserve"> the complexities of the villain/victim roles</w:t>
      </w:r>
      <w:r w:rsidR="00DA2E76">
        <w:rPr>
          <w:rFonts w:asciiTheme="majorBidi" w:hAnsiTheme="majorBidi" w:cstheme="majorBidi"/>
        </w:rPr>
        <w:t xml:space="preserve"> amidst </w:t>
      </w:r>
      <w:r w:rsidR="00073FC4">
        <w:rPr>
          <w:rFonts w:asciiTheme="majorBidi" w:hAnsiTheme="majorBidi" w:cstheme="majorBidi"/>
        </w:rPr>
        <w:t>significant changes in the moral system of society</w:t>
      </w:r>
      <w:r w:rsidRPr="00F17990">
        <w:rPr>
          <w:rFonts w:asciiTheme="majorBidi" w:hAnsiTheme="majorBidi" w:cstheme="majorBidi"/>
        </w:rPr>
        <w:t xml:space="preserve">. </w:t>
      </w:r>
      <w:r w:rsidR="003F15DF" w:rsidRPr="00F17990">
        <w:rPr>
          <w:rFonts w:asciiTheme="majorBidi" w:hAnsiTheme="majorBidi" w:cstheme="majorBidi"/>
        </w:rPr>
        <w:t>“It may well be that the seeds of degeneration in the quality of life that was to happen in the Sadat era and to continue ever since had already been sown in the late 1950s and 1960s, but that their bitter fruit was to be reaped only later, encouraged by a complete shift of political and social ideology under Sadat”</w:t>
      </w:r>
      <w:sdt>
        <w:sdtPr>
          <w:rPr>
            <w:rFonts w:asciiTheme="majorBidi" w:hAnsiTheme="majorBidi" w:cstheme="majorBidi"/>
          </w:rPr>
          <w:id w:val="-1191919696"/>
          <w:citation/>
        </w:sdtPr>
        <w:sdtContent>
          <w:r w:rsidR="003F15DF" w:rsidRPr="00F17990">
            <w:rPr>
              <w:rFonts w:asciiTheme="majorBidi" w:hAnsiTheme="majorBidi" w:cstheme="majorBidi"/>
            </w:rPr>
            <w:fldChar w:fldCharType="begin"/>
          </w:r>
          <w:r w:rsidR="003F15DF" w:rsidRPr="00F17990">
            <w:rPr>
              <w:rFonts w:asciiTheme="majorBidi" w:hAnsiTheme="majorBidi" w:cstheme="majorBidi"/>
            </w:rPr>
            <w:instrText xml:space="preserve">CITATION ElE06 \p 378 \l 1033 </w:instrText>
          </w:r>
          <w:r w:rsidR="003F15DF" w:rsidRPr="00F17990">
            <w:rPr>
              <w:rFonts w:asciiTheme="majorBidi" w:hAnsiTheme="majorBidi" w:cstheme="majorBidi"/>
            </w:rPr>
            <w:fldChar w:fldCharType="separate"/>
          </w:r>
          <w:r w:rsidR="003F15DF" w:rsidRPr="00F17990">
            <w:rPr>
              <w:rFonts w:asciiTheme="majorBidi" w:hAnsiTheme="majorBidi" w:cstheme="majorBidi"/>
              <w:noProof/>
            </w:rPr>
            <w:t xml:space="preserve"> (El-Enany 378)</w:t>
          </w:r>
          <w:r w:rsidR="003F15DF" w:rsidRPr="00F17990">
            <w:rPr>
              <w:rFonts w:asciiTheme="majorBidi" w:hAnsiTheme="majorBidi" w:cstheme="majorBidi"/>
            </w:rPr>
            <w:fldChar w:fldCharType="end"/>
          </w:r>
        </w:sdtContent>
      </w:sdt>
      <w:r w:rsidR="003F15DF">
        <w:rPr>
          <w:rFonts w:asciiTheme="majorBidi" w:hAnsiTheme="majorBidi" w:cstheme="majorBidi"/>
        </w:rPr>
        <w:t xml:space="preserve">. </w:t>
      </w:r>
      <w:r w:rsidRPr="00F17990">
        <w:rPr>
          <w:rFonts w:asciiTheme="majorBidi" w:hAnsiTheme="majorBidi" w:cstheme="majorBidi"/>
        </w:rPr>
        <w:t xml:space="preserve">In fact, it would be an oversimplification of such life stories to lay the blame on the socio-economic circumstances and the patriarchal values engraved in men and women. The multi-dimensional depiction of the characters in </w:t>
      </w:r>
      <w:r w:rsidRPr="00F17990">
        <w:rPr>
          <w:rFonts w:asciiTheme="majorBidi" w:hAnsiTheme="majorBidi" w:cstheme="majorBidi"/>
          <w:i/>
          <w:iCs/>
        </w:rPr>
        <w:t>The Golden Chariot</w:t>
      </w:r>
      <w:r w:rsidRPr="00F17990">
        <w:rPr>
          <w:rFonts w:asciiTheme="majorBidi" w:hAnsiTheme="majorBidi" w:cstheme="majorBidi"/>
        </w:rPr>
        <w:t xml:space="preserve">, the depth of the situations narrated, and the honesty with which the characters speak their minds </w:t>
      </w:r>
      <w:r w:rsidR="00FF254B">
        <w:rPr>
          <w:rFonts w:asciiTheme="majorBidi" w:hAnsiTheme="majorBidi" w:cstheme="majorBidi"/>
        </w:rPr>
        <w:t>raise the reader’s curiosity</w:t>
      </w:r>
      <w:r w:rsidRPr="00F17990">
        <w:rPr>
          <w:rFonts w:asciiTheme="majorBidi" w:hAnsiTheme="majorBidi" w:cstheme="majorBidi"/>
        </w:rPr>
        <w:t xml:space="preserve"> to </w:t>
      </w:r>
      <w:r w:rsidR="00CC69AE">
        <w:rPr>
          <w:rFonts w:asciiTheme="majorBidi" w:hAnsiTheme="majorBidi" w:cstheme="majorBidi"/>
        </w:rPr>
        <w:t>reach the deep layers of</w:t>
      </w:r>
      <w:r w:rsidRPr="00F17990">
        <w:rPr>
          <w:rFonts w:asciiTheme="majorBidi" w:hAnsiTheme="majorBidi" w:cstheme="majorBidi"/>
        </w:rPr>
        <w:t xml:space="preserve"> meanings depicted and </w:t>
      </w:r>
      <w:r w:rsidR="00024324">
        <w:rPr>
          <w:rFonts w:asciiTheme="majorBidi" w:hAnsiTheme="majorBidi" w:cstheme="majorBidi"/>
        </w:rPr>
        <w:t xml:space="preserve">find answers to </w:t>
      </w:r>
      <w:r w:rsidRPr="00F17990">
        <w:rPr>
          <w:rFonts w:asciiTheme="majorBidi" w:hAnsiTheme="majorBidi" w:cstheme="majorBidi"/>
        </w:rPr>
        <w:t>the questions raised.</w:t>
      </w:r>
      <w:r w:rsidRPr="00F17990">
        <w:rPr>
          <w:rFonts w:asciiTheme="majorBidi" w:hAnsiTheme="majorBidi" w:cstheme="majorBidi"/>
        </w:rPr>
        <w:softHyphen/>
        <w:t xml:space="preserve"> As Al-</w:t>
      </w:r>
      <w:proofErr w:type="spellStart"/>
      <w:r w:rsidRPr="00F17990">
        <w:rPr>
          <w:rFonts w:asciiTheme="majorBidi" w:hAnsiTheme="majorBidi" w:cstheme="majorBidi"/>
        </w:rPr>
        <w:t>Nowaihi</w:t>
      </w:r>
      <w:proofErr w:type="spellEnd"/>
      <w:r w:rsidRPr="00F17990">
        <w:rPr>
          <w:rFonts w:asciiTheme="majorBidi" w:hAnsiTheme="majorBidi" w:cstheme="majorBidi"/>
        </w:rPr>
        <w:t xml:space="preserve"> notes, </w:t>
      </w:r>
      <w:r w:rsidR="00D41BE7" w:rsidRPr="00F17990">
        <w:rPr>
          <w:rFonts w:asciiTheme="majorBidi" w:hAnsiTheme="majorBidi" w:cstheme="majorBidi"/>
        </w:rPr>
        <w:t>“The humor resulting from these often-clashing perspectives on the women allows us to sympathize without suspending our critical faculties, to understand without necessarily accepting, and to evaluate without harshly judgin</w:t>
      </w:r>
      <w:r w:rsidR="00932F57">
        <w:rPr>
          <w:rFonts w:asciiTheme="majorBidi" w:hAnsiTheme="majorBidi" w:cstheme="majorBidi"/>
        </w:rPr>
        <w:t>g</w:t>
      </w:r>
      <w:r w:rsidR="00D41BE7" w:rsidRPr="00F17990">
        <w:rPr>
          <w:rFonts w:asciiTheme="majorBidi" w:hAnsiTheme="majorBidi" w:cstheme="majorBidi"/>
        </w:rPr>
        <w:t>”</w:t>
      </w:r>
      <w:sdt>
        <w:sdtPr>
          <w:rPr>
            <w:rFonts w:asciiTheme="majorBidi" w:hAnsiTheme="majorBidi" w:cstheme="majorBidi"/>
          </w:rPr>
          <w:id w:val="450061839"/>
          <w:citation/>
        </w:sdtPr>
        <w:sdtContent>
          <w:r w:rsidR="00D41BE7" w:rsidRPr="00F17990">
            <w:rPr>
              <w:rFonts w:asciiTheme="majorBidi" w:hAnsiTheme="majorBidi" w:cstheme="majorBidi"/>
            </w:rPr>
            <w:fldChar w:fldCharType="begin"/>
          </w:r>
          <w:r w:rsidR="00D41BE7" w:rsidRPr="00F17990">
            <w:rPr>
              <w:rFonts w:asciiTheme="majorBidi" w:hAnsiTheme="majorBidi" w:cstheme="majorBidi"/>
            </w:rPr>
            <w:instrText xml:space="preserve">CITATION AlN00 \p 12 \l 1033 </w:instrText>
          </w:r>
          <w:r w:rsidR="00D41BE7" w:rsidRPr="00F17990">
            <w:rPr>
              <w:rFonts w:asciiTheme="majorBidi" w:hAnsiTheme="majorBidi" w:cstheme="majorBidi"/>
            </w:rPr>
            <w:fldChar w:fldCharType="separate"/>
          </w:r>
          <w:r w:rsidR="00D41BE7" w:rsidRPr="00F17990">
            <w:rPr>
              <w:rFonts w:asciiTheme="majorBidi" w:hAnsiTheme="majorBidi" w:cstheme="majorBidi"/>
              <w:noProof/>
            </w:rPr>
            <w:t xml:space="preserve"> (Al-Nowaihi 12)</w:t>
          </w:r>
          <w:r w:rsidR="00D41BE7" w:rsidRPr="00F17990">
            <w:rPr>
              <w:rFonts w:asciiTheme="majorBidi" w:hAnsiTheme="majorBidi" w:cstheme="majorBidi"/>
            </w:rPr>
            <w:fldChar w:fldCharType="end"/>
          </w:r>
        </w:sdtContent>
      </w:sdt>
      <w:r w:rsidR="00D41BE7" w:rsidRPr="00F17990">
        <w:rPr>
          <w:rFonts w:asciiTheme="majorBidi" w:hAnsiTheme="majorBidi" w:cstheme="majorBidi"/>
        </w:rPr>
        <w:t xml:space="preserve">. </w:t>
      </w:r>
      <w:r w:rsidR="00F17990" w:rsidRPr="00F17990">
        <w:rPr>
          <w:rFonts w:asciiTheme="majorBidi" w:hAnsiTheme="majorBidi" w:cstheme="majorBidi"/>
        </w:rPr>
        <w:t xml:space="preserve">The name of the ‘mad’ character ‘Aziza’ is ironic as the meaning of the name is Arabic is </w:t>
      </w:r>
      <w:r w:rsidR="006B089D">
        <w:rPr>
          <w:rFonts w:asciiTheme="majorBidi" w:hAnsiTheme="majorBidi" w:cstheme="majorBidi"/>
        </w:rPr>
        <w:t>‘</w:t>
      </w:r>
      <w:r w:rsidR="00F17990" w:rsidRPr="00F17990">
        <w:rPr>
          <w:rFonts w:asciiTheme="majorBidi" w:hAnsiTheme="majorBidi" w:cstheme="majorBidi"/>
        </w:rPr>
        <w:t>honorable</w:t>
      </w:r>
      <w:r w:rsidR="006B089D">
        <w:rPr>
          <w:rFonts w:asciiTheme="majorBidi" w:hAnsiTheme="majorBidi" w:cstheme="majorBidi"/>
        </w:rPr>
        <w:t>,</w:t>
      </w:r>
      <w:r w:rsidR="00F17990" w:rsidRPr="00F17990">
        <w:rPr>
          <w:rFonts w:asciiTheme="majorBidi" w:hAnsiTheme="majorBidi" w:cstheme="majorBidi"/>
        </w:rPr>
        <w:t>’ ‘precious</w:t>
      </w:r>
      <w:r w:rsidR="006B089D">
        <w:rPr>
          <w:rFonts w:asciiTheme="majorBidi" w:hAnsiTheme="majorBidi" w:cstheme="majorBidi"/>
        </w:rPr>
        <w:t>,</w:t>
      </w:r>
      <w:r w:rsidR="00F17990" w:rsidRPr="00F17990">
        <w:rPr>
          <w:rFonts w:asciiTheme="majorBidi" w:hAnsiTheme="majorBidi" w:cstheme="majorBidi"/>
        </w:rPr>
        <w:t>’ ‘valuable</w:t>
      </w:r>
      <w:r w:rsidR="006B089D">
        <w:rPr>
          <w:rFonts w:asciiTheme="majorBidi" w:hAnsiTheme="majorBidi" w:cstheme="majorBidi"/>
        </w:rPr>
        <w:t>,</w:t>
      </w:r>
      <w:r w:rsidR="00F17990" w:rsidRPr="00F17990">
        <w:rPr>
          <w:rFonts w:asciiTheme="majorBidi" w:hAnsiTheme="majorBidi" w:cstheme="majorBidi"/>
        </w:rPr>
        <w:t>’ ‘dear</w:t>
      </w:r>
      <w:r w:rsidR="006B089D">
        <w:rPr>
          <w:rFonts w:asciiTheme="majorBidi" w:hAnsiTheme="majorBidi" w:cstheme="majorBidi"/>
        </w:rPr>
        <w:t>,</w:t>
      </w:r>
      <w:r w:rsidR="00F17990" w:rsidRPr="00F17990">
        <w:rPr>
          <w:rFonts w:asciiTheme="majorBidi" w:hAnsiTheme="majorBidi" w:cstheme="majorBidi"/>
        </w:rPr>
        <w:t xml:space="preserve">’, all those attributes she is </w:t>
      </w:r>
      <w:proofErr w:type="spellStart"/>
      <w:r w:rsidR="00F17990" w:rsidRPr="00F17990">
        <w:rPr>
          <w:rFonts w:asciiTheme="majorBidi" w:hAnsiTheme="majorBidi" w:cstheme="majorBidi"/>
        </w:rPr>
        <w:t>deprived</w:t>
      </w:r>
      <w:proofErr w:type="spellEnd"/>
      <w:r w:rsidR="00F17990" w:rsidRPr="00F17990">
        <w:rPr>
          <w:rFonts w:asciiTheme="majorBidi" w:hAnsiTheme="majorBidi" w:cstheme="majorBidi"/>
        </w:rPr>
        <w:t xml:space="preserve"> </w:t>
      </w:r>
      <w:r w:rsidR="00CC69AE">
        <w:rPr>
          <w:rFonts w:asciiTheme="majorBidi" w:hAnsiTheme="majorBidi" w:cstheme="majorBidi"/>
        </w:rPr>
        <w:t xml:space="preserve">from </w:t>
      </w:r>
      <w:r w:rsidR="00F17990" w:rsidRPr="00F17990">
        <w:rPr>
          <w:rFonts w:asciiTheme="majorBidi" w:hAnsiTheme="majorBidi" w:cstheme="majorBidi"/>
        </w:rPr>
        <w:t>in the real world. This drives her to seek a</w:t>
      </w:r>
      <w:r w:rsidR="00CC69AE">
        <w:rPr>
          <w:rFonts w:asciiTheme="majorBidi" w:hAnsiTheme="majorBidi" w:cstheme="majorBidi"/>
        </w:rPr>
        <w:t xml:space="preserve">n alternative world that matched the </w:t>
      </w:r>
      <w:proofErr w:type="spellStart"/>
      <w:r w:rsidR="00CC69AE">
        <w:rPr>
          <w:rFonts w:asciiTheme="majorBidi" w:hAnsiTheme="majorBidi" w:cstheme="majorBidi"/>
        </w:rPr>
        <w:t>uptoipa</w:t>
      </w:r>
      <w:proofErr w:type="spellEnd"/>
      <w:r w:rsidR="00CC69AE">
        <w:rPr>
          <w:rFonts w:asciiTheme="majorBidi" w:hAnsiTheme="majorBidi" w:cstheme="majorBidi"/>
        </w:rPr>
        <w:t xml:space="preserve"> she had imagined before the disillusionment. </w:t>
      </w:r>
      <w:r w:rsidR="00F17990" w:rsidRPr="00F17990">
        <w:rPr>
          <w:rFonts w:asciiTheme="majorBidi" w:hAnsiTheme="majorBidi" w:cstheme="majorBidi"/>
        </w:rPr>
        <w:t>She seeks to escape in a chariot that ascends to heaven as she is denied the basic human needs on this earth.</w:t>
      </w:r>
      <w:r w:rsidR="003F15DF">
        <w:rPr>
          <w:rFonts w:asciiTheme="majorBidi" w:hAnsiTheme="majorBidi" w:cstheme="majorBidi"/>
        </w:rPr>
        <w:t xml:space="preserve"> </w:t>
      </w:r>
    </w:p>
    <w:p w14:paraId="690189C0" w14:textId="4686D4AB" w:rsidR="00493BBB" w:rsidRPr="00F17990" w:rsidRDefault="00493BBB" w:rsidP="00C34C66">
      <w:pPr>
        <w:rPr>
          <w:rFonts w:asciiTheme="majorBidi" w:hAnsiTheme="majorBidi" w:cstheme="majorBidi"/>
        </w:rPr>
      </w:pPr>
    </w:p>
    <w:p w14:paraId="3D996DB3" w14:textId="77777777" w:rsidR="00C81856" w:rsidRPr="00F17990" w:rsidRDefault="00C81856" w:rsidP="00493BBB">
      <w:pPr>
        <w:ind w:firstLine="720"/>
        <w:rPr>
          <w:rFonts w:asciiTheme="majorBidi" w:hAnsiTheme="majorBidi" w:cstheme="majorBidi"/>
        </w:rPr>
      </w:pPr>
    </w:p>
    <w:p w14:paraId="5A5C7F6E" w14:textId="227A2C56" w:rsidR="00CF7B7A" w:rsidRPr="00F17990" w:rsidRDefault="00EE75A2" w:rsidP="00CF7B7A">
      <w:pPr>
        <w:tabs>
          <w:tab w:val="left" w:pos="6855"/>
        </w:tabs>
        <w:rPr>
          <w:rFonts w:asciiTheme="majorBidi" w:hAnsiTheme="majorBidi" w:cstheme="majorBidi"/>
        </w:rPr>
      </w:pPr>
      <w:r w:rsidRPr="00F17990">
        <w:rPr>
          <w:rFonts w:asciiTheme="majorBidi" w:hAnsiTheme="majorBidi" w:cstheme="majorBidi"/>
        </w:rPr>
        <w:t xml:space="preserve"> </w:t>
      </w:r>
      <w:r w:rsidR="00CF7B7A" w:rsidRPr="00F17990">
        <w:rPr>
          <w:rFonts w:asciiTheme="majorBidi" w:hAnsiTheme="majorBidi" w:cstheme="majorBidi"/>
        </w:rPr>
        <w:t>“</w:t>
      </w:r>
      <w:proofErr w:type="spellStart"/>
      <w:r w:rsidR="00CF7B7A" w:rsidRPr="00F17990">
        <w:rPr>
          <w:rFonts w:asciiTheme="majorBidi" w:hAnsiTheme="majorBidi" w:cstheme="majorBidi"/>
        </w:rPr>
        <w:t>Salwa</w:t>
      </w:r>
      <w:proofErr w:type="spellEnd"/>
      <w:r w:rsidR="00CF7B7A" w:rsidRPr="00F17990">
        <w:rPr>
          <w:rFonts w:asciiTheme="majorBidi" w:hAnsiTheme="majorBidi" w:cstheme="majorBidi"/>
        </w:rPr>
        <w:t xml:space="preserve"> Bakr’s belief in the power of ordinary women, poor, uneducated women who subsist at the very bottom of the social scale, but who possess such qualities, in Bakr’s view, as to make them the real worthwhile feminists. Of those women Bakr writes: </w:t>
      </w:r>
    </w:p>
    <w:p w14:paraId="29917DBF" w14:textId="25A81580" w:rsidR="00CF7B7A" w:rsidRPr="00F17990" w:rsidRDefault="00CF7B7A" w:rsidP="00CF7B7A">
      <w:pPr>
        <w:tabs>
          <w:tab w:val="left" w:pos="6855"/>
        </w:tabs>
        <w:rPr>
          <w:rFonts w:asciiTheme="majorBidi" w:hAnsiTheme="majorBidi" w:cstheme="majorBidi"/>
        </w:rPr>
      </w:pPr>
      <w:r w:rsidRPr="00F17990">
        <w:rPr>
          <w:rFonts w:asciiTheme="majorBidi" w:hAnsiTheme="majorBidi" w:cstheme="majorBidi"/>
        </w:rPr>
        <w:t xml:space="preserve">Upholders of the women’s movement are in my view not those who climb onto podiums in conferences to demand changing personal statute laws, nor those who look for a women’s society to go to in the evening as an aid to good digestion. Rather, they are the millions of women who go out to work every day to save their families from poverty and hunger … Those are the upholders of the women’s movement who contribute to the advancement of society, and confronting life, not shying away from its difficulties, and the inherited values that put a brake on their female creative energies.” </w:t>
      </w:r>
      <w:sdt>
        <w:sdtPr>
          <w:rPr>
            <w:rFonts w:asciiTheme="majorBidi" w:hAnsiTheme="majorBidi" w:cstheme="majorBidi"/>
          </w:rPr>
          <w:id w:val="34313091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380 \l 1033 </w:instrText>
          </w:r>
          <w:r w:rsidRPr="00F17990">
            <w:rPr>
              <w:rFonts w:asciiTheme="majorBidi" w:hAnsiTheme="majorBidi" w:cstheme="majorBidi"/>
            </w:rPr>
            <w:fldChar w:fldCharType="separate"/>
          </w:r>
          <w:r w:rsidR="00334CA6" w:rsidRPr="00F17990">
            <w:rPr>
              <w:rFonts w:asciiTheme="majorBidi" w:hAnsiTheme="majorBidi" w:cstheme="majorBidi"/>
              <w:noProof/>
            </w:rPr>
            <w:t>(El-Enany 380)</w:t>
          </w:r>
          <w:r w:rsidRPr="00F17990">
            <w:rPr>
              <w:rFonts w:asciiTheme="majorBidi" w:hAnsiTheme="majorBidi" w:cstheme="majorBidi"/>
            </w:rPr>
            <w:fldChar w:fldCharType="end"/>
          </w:r>
        </w:sdtContent>
      </w:sdt>
    </w:p>
    <w:p w14:paraId="0A453A8F" w14:textId="1CE436E0" w:rsidR="00D5572A" w:rsidRPr="00F17990" w:rsidRDefault="00D5572A" w:rsidP="006A49BE">
      <w:pPr>
        <w:rPr>
          <w:rFonts w:asciiTheme="majorBidi" w:hAnsiTheme="majorBidi" w:cstheme="majorBidi"/>
          <w:b/>
          <w:bCs/>
        </w:rPr>
      </w:pPr>
    </w:p>
    <w:p w14:paraId="7A19E851" w14:textId="4EF26D6D" w:rsidR="00D5572A" w:rsidRPr="00F17990" w:rsidRDefault="00D5572A" w:rsidP="006A49BE">
      <w:pPr>
        <w:rPr>
          <w:rFonts w:asciiTheme="majorBidi" w:hAnsiTheme="majorBidi" w:cstheme="majorBidi"/>
          <w:b/>
          <w:bCs/>
        </w:rPr>
      </w:pPr>
    </w:p>
    <w:p w14:paraId="1C8C7533" w14:textId="1C49B578" w:rsidR="00D5572A" w:rsidRPr="00F17990" w:rsidRDefault="00D5572A" w:rsidP="00D5572A">
      <w:pPr>
        <w:rPr>
          <w:rFonts w:asciiTheme="majorBidi" w:hAnsiTheme="majorBidi" w:cstheme="majorBidi"/>
        </w:rPr>
      </w:pPr>
      <w:r w:rsidRPr="00F17990">
        <w:rPr>
          <w:rFonts w:asciiTheme="majorBidi" w:hAnsiTheme="majorBidi" w:cstheme="majorBidi"/>
        </w:rPr>
        <w:t xml:space="preserve">“These economic policies promote an atmosphere of rampant consumerism and lack of meaningful productivity which makes this the era of the middleman, or so-called businessman. The possession of nonessential consumer goods becomes a sign not only of power, but also of “modernity” and “civilization”, and since the unfair education system and hiring practices dash any hopes of upward mobility for most people, and simply allow an elite minority to maintain its position in society, then any aspirations to become a “modern civilized” individual are doomed to failure.” </w:t>
      </w:r>
      <w:sdt>
        <w:sdtPr>
          <w:rPr>
            <w:rFonts w:asciiTheme="majorBidi" w:hAnsiTheme="majorBidi" w:cstheme="majorBidi"/>
          </w:rPr>
          <w:id w:val="144032837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AlN00 \p 16 \l 1033 </w:instrText>
          </w:r>
          <w:r w:rsidRPr="00F17990">
            <w:rPr>
              <w:rFonts w:asciiTheme="majorBidi" w:hAnsiTheme="majorBidi" w:cstheme="majorBidi"/>
            </w:rPr>
            <w:fldChar w:fldCharType="separate"/>
          </w:r>
          <w:r w:rsidR="00334CA6" w:rsidRPr="00F17990">
            <w:rPr>
              <w:rFonts w:asciiTheme="majorBidi" w:hAnsiTheme="majorBidi" w:cstheme="majorBidi"/>
              <w:noProof/>
            </w:rPr>
            <w:t>(Al-Nowaihi 16)</w:t>
          </w:r>
          <w:r w:rsidRPr="00F17990">
            <w:rPr>
              <w:rFonts w:asciiTheme="majorBidi" w:hAnsiTheme="majorBidi" w:cstheme="majorBidi"/>
            </w:rPr>
            <w:fldChar w:fldCharType="end"/>
          </w:r>
        </w:sdtContent>
      </w:sdt>
    </w:p>
    <w:p w14:paraId="455CCE22" w14:textId="145CB889" w:rsidR="00D5572A" w:rsidRPr="00F17990" w:rsidRDefault="00D5572A" w:rsidP="006A49BE">
      <w:pPr>
        <w:rPr>
          <w:rFonts w:asciiTheme="majorBidi" w:hAnsiTheme="majorBidi" w:cstheme="majorBidi"/>
          <w:b/>
          <w:bCs/>
        </w:rPr>
      </w:pPr>
    </w:p>
    <w:p w14:paraId="44200C80" w14:textId="77777777" w:rsidR="00D5572A" w:rsidRPr="00F17990" w:rsidRDefault="00D5572A" w:rsidP="006A49BE">
      <w:pPr>
        <w:rPr>
          <w:rFonts w:asciiTheme="majorBidi" w:hAnsiTheme="majorBidi" w:cstheme="majorBidi"/>
          <w:b/>
          <w:bCs/>
        </w:rPr>
      </w:pPr>
    </w:p>
    <w:p w14:paraId="6EF43237" w14:textId="3EE73AA5" w:rsidR="00D832E7" w:rsidRDefault="00D832E7" w:rsidP="006A49BE">
      <w:pPr>
        <w:rPr>
          <w:rFonts w:asciiTheme="majorBidi" w:hAnsiTheme="majorBidi" w:cstheme="majorBidi"/>
          <w:b/>
          <w:bCs/>
        </w:rPr>
      </w:pPr>
    </w:p>
    <w:p w14:paraId="47C19E70" w14:textId="69E80800" w:rsidR="00C3160D" w:rsidRDefault="00C3160D" w:rsidP="006A49BE">
      <w:pPr>
        <w:rPr>
          <w:rFonts w:asciiTheme="majorBidi" w:hAnsiTheme="majorBidi" w:cstheme="majorBidi"/>
          <w:b/>
          <w:bCs/>
        </w:rPr>
      </w:pPr>
    </w:p>
    <w:p w14:paraId="0587D5A0" w14:textId="471B04A3" w:rsidR="00C3160D" w:rsidRDefault="00C3160D" w:rsidP="006A49BE">
      <w:pPr>
        <w:rPr>
          <w:rFonts w:asciiTheme="majorBidi" w:hAnsiTheme="majorBidi" w:cstheme="majorBidi"/>
          <w:b/>
          <w:bCs/>
        </w:rPr>
      </w:pPr>
    </w:p>
    <w:p w14:paraId="728DACD1" w14:textId="402BB254" w:rsidR="00C3160D" w:rsidRDefault="00C3160D" w:rsidP="006A49BE">
      <w:pPr>
        <w:rPr>
          <w:rFonts w:asciiTheme="majorBidi" w:hAnsiTheme="majorBidi" w:cstheme="majorBidi"/>
          <w:b/>
          <w:bCs/>
        </w:rPr>
      </w:pPr>
    </w:p>
    <w:p w14:paraId="676529A3" w14:textId="2EFB4C59" w:rsidR="00C3160D" w:rsidRDefault="00C3160D" w:rsidP="006A49BE">
      <w:pPr>
        <w:rPr>
          <w:rFonts w:asciiTheme="majorBidi" w:hAnsiTheme="majorBidi" w:cstheme="majorBidi"/>
          <w:b/>
          <w:bCs/>
        </w:rPr>
      </w:pPr>
    </w:p>
    <w:p w14:paraId="79ACCF04" w14:textId="758EC0BD" w:rsidR="00C3160D" w:rsidRDefault="00C3160D" w:rsidP="006A49BE">
      <w:pPr>
        <w:rPr>
          <w:rFonts w:asciiTheme="majorBidi" w:hAnsiTheme="majorBidi" w:cstheme="majorBidi"/>
          <w:b/>
          <w:bCs/>
        </w:rPr>
      </w:pPr>
    </w:p>
    <w:p w14:paraId="00850F45" w14:textId="0BA7803E" w:rsidR="00C3160D" w:rsidRDefault="00C3160D" w:rsidP="006A49BE">
      <w:pPr>
        <w:rPr>
          <w:rFonts w:asciiTheme="majorBidi" w:hAnsiTheme="majorBidi" w:cstheme="majorBidi"/>
          <w:b/>
          <w:bCs/>
        </w:rPr>
      </w:pPr>
    </w:p>
    <w:p w14:paraId="33EF8A84" w14:textId="07A1AD94" w:rsidR="00C3160D" w:rsidRDefault="00C3160D" w:rsidP="006A49BE">
      <w:pPr>
        <w:rPr>
          <w:rFonts w:asciiTheme="majorBidi" w:hAnsiTheme="majorBidi" w:cstheme="majorBidi"/>
          <w:b/>
          <w:bCs/>
        </w:rPr>
      </w:pPr>
    </w:p>
    <w:p w14:paraId="608CCAC3" w14:textId="144B81AF" w:rsidR="00C3160D" w:rsidRDefault="00C3160D" w:rsidP="006A49BE">
      <w:pPr>
        <w:rPr>
          <w:rFonts w:asciiTheme="majorBidi" w:hAnsiTheme="majorBidi" w:cstheme="majorBidi"/>
          <w:b/>
          <w:bCs/>
        </w:rPr>
      </w:pPr>
    </w:p>
    <w:p w14:paraId="2FBAC27C" w14:textId="2AC3D375" w:rsidR="00C3160D" w:rsidRDefault="00C3160D" w:rsidP="006A49BE">
      <w:pPr>
        <w:rPr>
          <w:rFonts w:asciiTheme="majorBidi" w:hAnsiTheme="majorBidi" w:cstheme="majorBidi"/>
          <w:b/>
          <w:bCs/>
        </w:rPr>
      </w:pPr>
    </w:p>
    <w:p w14:paraId="35940320" w14:textId="3373C44B" w:rsidR="00C3160D" w:rsidRDefault="00C3160D" w:rsidP="006A49BE">
      <w:pPr>
        <w:rPr>
          <w:rFonts w:asciiTheme="majorBidi" w:hAnsiTheme="majorBidi" w:cstheme="majorBidi"/>
          <w:b/>
          <w:bCs/>
        </w:rPr>
      </w:pPr>
    </w:p>
    <w:p w14:paraId="7B3E4E9A" w14:textId="205A7697" w:rsidR="00C34C66" w:rsidRDefault="00C34C66" w:rsidP="006A49BE">
      <w:pPr>
        <w:rPr>
          <w:rFonts w:asciiTheme="majorBidi" w:hAnsiTheme="majorBidi" w:cstheme="majorBidi"/>
          <w:b/>
          <w:bCs/>
        </w:rPr>
      </w:pPr>
    </w:p>
    <w:p w14:paraId="49843015" w14:textId="6F357C6E" w:rsidR="00C34C66" w:rsidRDefault="00C34C66" w:rsidP="006A49BE">
      <w:pPr>
        <w:rPr>
          <w:rFonts w:asciiTheme="majorBidi" w:hAnsiTheme="majorBidi" w:cstheme="majorBidi"/>
          <w:b/>
          <w:bCs/>
        </w:rPr>
      </w:pPr>
    </w:p>
    <w:p w14:paraId="71F369E4" w14:textId="22323941" w:rsidR="00C34C66" w:rsidRDefault="00C34C66" w:rsidP="006A49BE">
      <w:pPr>
        <w:rPr>
          <w:rFonts w:asciiTheme="majorBidi" w:hAnsiTheme="majorBidi" w:cstheme="majorBidi"/>
          <w:b/>
          <w:bCs/>
        </w:rPr>
      </w:pPr>
    </w:p>
    <w:p w14:paraId="7BCB3BF7" w14:textId="77777777" w:rsidR="00C34C66" w:rsidRDefault="00C34C66" w:rsidP="006A49BE">
      <w:pPr>
        <w:rPr>
          <w:rFonts w:asciiTheme="majorBidi" w:hAnsiTheme="majorBidi" w:cstheme="majorBidi"/>
          <w:b/>
          <w:bCs/>
        </w:rPr>
      </w:pPr>
    </w:p>
    <w:p w14:paraId="21C9860B" w14:textId="77777777" w:rsidR="00C3160D" w:rsidRPr="00F17990" w:rsidRDefault="00C3160D" w:rsidP="006A49BE">
      <w:pPr>
        <w:rPr>
          <w:rFonts w:asciiTheme="majorBidi" w:hAnsiTheme="majorBidi" w:cstheme="majorBidi"/>
          <w:b/>
          <w:bCs/>
        </w:rPr>
      </w:pPr>
    </w:p>
    <w:p w14:paraId="7F749F7A" w14:textId="3816FCD6" w:rsidR="00493BBB" w:rsidRPr="00F17990" w:rsidRDefault="00493BBB" w:rsidP="006A49BE">
      <w:pPr>
        <w:rPr>
          <w:rFonts w:asciiTheme="majorBidi" w:hAnsiTheme="majorBidi" w:cstheme="majorBidi"/>
          <w:b/>
          <w:bCs/>
        </w:rPr>
      </w:pPr>
    </w:p>
    <w:p w14:paraId="64EE7EC6" w14:textId="77777777" w:rsidR="00493BBB" w:rsidRPr="00F17990" w:rsidRDefault="00493BBB" w:rsidP="006A49BE">
      <w:pPr>
        <w:rPr>
          <w:rFonts w:asciiTheme="majorBidi" w:hAnsiTheme="majorBidi" w:cstheme="majorBidi"/>
          <w:b/>
          <w:bCs/>
        </w:rPr>
      </w:pPr>
    </w:p>
    <w:p w14:paraId="1EEC275E" w14:textId="1AD97299" w:rsidR="00493BBB" w:rsidRPr="00F17990" w:rsidRDefault="00C3160D" w:rsidP="006B0099">
      <w:pPr>
        <w:rPr>
          <w:rFonts w:asciiTheme="majorBidi" w:hAnsiTheme="majorBidi" w:cstheme="majorBidi"/>
          <w:b/>
          <w:bCs/>
        </w:rPr>
      </w:pPr>
      <w:r>
        <w:rPr>
          <w:rFonts w:asciiTheme="majorBidi" w:hAnsiTheme="majorBidi" w:cstheme="majorBidi"/>
          <w:b/>
          <w:bCs/>
        </w:rPr>
        <w:t xml:space="preserve">Analysis </w:t>
      </w:r>
    </w:p>
    <w:p w14:paraId="2A91A5C4" w14:textId="77777777" w:rsidR="00493BBB" w:rsidRPr="00F17990" w:rsidRDefault="00493BBB" w:rsidP="006B0099">
      <w:pPr>
        <w:rPr>
          <w:rFonts w:asciiTheme="majorBidi" w:hAnsiTheme="majorBidi" w:cstheme="majorBidi"/>
          <w:b/>
          <w:bCs/>
        </w:rPr>
      </w:pPr>
    </w:p>
    <w:p w14:paraId="5119F01B" w14:textId="573A539D" w:rsidR="006B0099" w:rsidRPr="00F17990" w:rsidRDefault="006B0099" w:rsidP="006B0099">
      <w:pPr>
        <w:rPr>
          <w:rFonts w:asciiTheme="majorBidi" w:hAnsiTheme="majorBidi" w:cstheme="majorBidi"/>
          <w:b/>
          <w:bCs/>
        </w:rPr>
      </w:pPr>
      <w:r w:rsidRPr="00F17990">
        <w:rPr>
          <w:rFonts w:asciiTheme="majorBidi" w:hAnsiTheme="majorBidi" w:cstheme="majorBidi"/>
          <w:b/>
          <w:bCs/>
        </w:rPr>
        <w:t xml:space="preserve">The </w:t>
      </w:r>
      <w:r w:rsidR="00A61424">
        <w:rPr>
          <w:rFonts w:asciiTheme="majorBidi" w:hAnsiTheme="majorBidi" w:cstheme="majorBidi"/>
          <w:b/>
          <w:bCs/>
        </w:rPr>
        <w:t>S</w:t>
      </w:r>
      <w:r w:rsidRPr="00F17990">
        <w:rPr>
          <w:rFonts w:asciiTheme="majorBidi" w:hAnsiTheme="majorBidi" w:cstheme="majorBidi"/>
          <w:b/>
          <w:bCs/>
        </w:rPr>
        <w:t xml:space="preserve">ocial </w:t>
      </w:r>
      <w:r w:rsidR="00A61424">
        <w:rPr>
          <w:rFonts w:asciiTheme="majorBidi" w:hAnsiTheme="majorBidi" w:cstheme="majorBidi"/>
          <w:b/>
          <w:bCs/>
        </w:rPr>
        <w:t>M</w:t>
      </w:r>
      <w:r w:rsidRPr="00F17990">
        <w:rPr>
          <w:rFonts w:asciiTheme="majorBidi" w:hAnsiTheme="majorBidi" w:cstheme="majorBidi"/>
          <w:b/>
          <w:bCs/>
        </w:rPr>
        <w:t xml:space="preserve">odel </w:t>
      </w:r>
    </w:p>
    <w:p w14:paraId="6B1D1831" w14:textId="77777777" w:rsidR="006B0099" w:rsidRPr="00F17990" w:rsidRDefault="006B0099" w:rsidP="006B0099">
      <w:pPr>
        <w:rPr>
          <w:rFonts w:asciiTheme="majorBidi" w:hAnsiTheme="majorBidi" w:cstheme="majorBidi"/>
        </w:rPr>
      </w:pPr>
    </w:p>
    <w:p w14:paraId="56360E94" w14:textId="77777777" w:rsidR="006B0099" w:rsidRPr="00F17990" w:rsidRDefault="006B0099" w:rsidP="006B0099">
      <w:pPr>
        <w:tabs>
          <w:tab w:val="left" w:pos="5580"/>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1312" behindDoc="0" locked="0" layoutInCell="1" allowOverlap="1" wp14:anchorId="6EE88CF9" wp14:editId="6A75290F">
                <wp:simplePos x="0" y="0"/>
                <wp:positionH relativeFrom="column">
                  <wp:posOffset>1266825</wp:posOffset>
                </wp:positionH>
                <wp:positionV relativeFrom="paragraph">
                  <wp:posOffset>80644</wp:posOffset>
                </wp:positionV>
                <wp:extent cx="1943100" cy="1571625"/>
                <wp:effectExtent l="25400" t="25400" r="38100" b="41275"/>
                <wp:wrapNone/>
                <wp:docPr id="17" name="Straight Arrow Connector 17"/>
                <wp:cNvGraphicFramePr/>
                <a:graphic xmlns:a="http://schemas.openxmlformats.org/drawingml/2006/main">
                  <a:graphicData uri="http://schemas.microsoft.com/office/word/2010/wordprocessingShape">
                    <wps:wsp>
                      <wps:cNvCnPr/>
                      <wps:spPr>
                        <a:xfrm flipH="1">
                          <a:off x="0" y="0"/>
                          <a:ext cx="1943100" cy="15716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53843B" id="_x0000_t32" coordsize="21600,21600" o:spt="32" o:oned="t" path="m,l21600,21600e" filled="f">
                <v:path arrowok="t" fillok="f" o:connecttype="none"/>
                <o:lock v:ext="edit" shapetype="t"/>
              </v:shapetype>
              <v:shape id="Straight Arrow Connector 17" o:spid="_x0000_s1026" type="#_x0000_t32" style="position:absolute;margin-left:99.75pt;margin-top:6.35pt;width:153pt;height:123.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" strokecolor="black [3200]" strokeweight=".5pt">
                <v:stroke startarrow="block" endarrow="block" joinstyle="miter"/>
              </v:shape>
            </w:pict>
          </mc:Fallback>
        </mc:AlternateContent>
      </w:r>
      <w:r w:rsidRPr="00F17990">
        <w:rPr>
          <w:rFonts w:asciiTheme="majorBidi" w:hAnsiTheme="majorBidi" w:cstheme="majorBidi"/>
          <w:noProof/>
        </w:rPr>
        <mc:AlternateContent>
          <mc:Choice Requires="wps">
            <w:drawing>
              <wp:anchor distT="0" distB="0" distL="114300" distR="114300" simplePos="0" relativeHeight="251660288" behindDoc="0" locked="0" layoutInCell="1" allowOverlap="1" wp14:anchorId="2BB5275A" wp14:editId="5FB367AF">
                <wp:simplePos x="0" y="0"/>
                <wp:positionH relativeFrom="column">
                  <wp:posOffset>1333499</wp:posOffset>
                </wp:positionH>
                <wp:positionV relativeFrom="paragraph">
                  <wp:posOffset>137794</wp:posOffset>
                </wp:positionV>
                <wp:extent cx="1876425" cy="1514475"/>
                <wp:effectExtent l="25400" t="25400" r="41275" b="34925"/>
                <wp:wrapNone/>
                <wp:docPr id="16" name="Straight Arrow Connector 16"/>
                <wp:cNvGraphicFramePr/>
                <a:graphic xmlns:a="http://schemas.openxmlformats.org/drawingml/2006/main">
                  <a:graphicData uri="http://schemas.microsoft.com/office/word/2010/wordprocessingShape">
                    <wps:wsp>
                      <wps:cNvCnPr/>
                      <wps:spPr>
                        <a:xfrm>
                          <a:off x="0" y="0"/>
                          <a:ext cx="1876425" cy="15144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1342C" id="Straight Arrow Connector 16" o:spid="_x0000_s1026" type="#_x0000_t32" style="position:absolute;margin-left:105pt;margin-top:10.85pt;width:147.75pt;height:11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" strokecolor="black [3200]" strokeweight=".5pt">
                <v:stroke startarrow="block" endarrow="block" joinstyle="miter"/>
              </v:shape>
            </w:pict>
          </mc:Fallback>
        </mc:AlternateContent>
      </w:r>
      <w:r w:rsidRPr="00F17990">
        <w:rPr>
          <w:rFonts w:asciiTheme="majorBidi" w:hAnsiTheme="majorBidi" w:cstheme="majorBidi"/>
          <w:noProof/>
        </w:rPr>
        <mc:AlternateContent>
          <mc:Choice Requires="wps">
            <w:drawing>
              <wp:anchor distT="0" distB="0" distL="114300" distR="114300" simplePos="0" relativeHeight="251659264" behindDoc="0" locked="0" layoutInCell="1" allowOverlap="1" wp14:anchorId="009D8310" wp14:editId="35B9B22A">
                <wp:simplePos x="0" y="0"/>
                <wp:positionH relativeFrom="column">
                  <wp:posOffset>1266825</wp:posOffset>
                </wp:positionH>
                <wp:positionV relativeFrom="paragraph">
                  <wp:posOffset>80645</wp:posOffset>
                </wp:positionV>
                <wp:extent cx="2038350" cy="1628775"/>
                <wp:effectExtent l="0" t="0" r="19050" b="9525"/>
                <wp:wrapNone/>
                <wp:docPr id="15" name="Rectangle 15"/>
                <wp:cNvGraphicFramePr/>
                <a:graphic xmlns:a="http://schemas.openxmlformats.org/drawingml/2006/main">
                  <a:graphicData uri="http://schemas.microsoft.com/office/word/2010/wordprocessingShape">
                    <wps:wsp>
                      <wps:cNvSpPr/>
                      <wps:spPr>
                        <a:xfrm>
                          <a:off x="0" y="0"/>
                          <a:ext cx="2038350" cy="1628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EB9FC" id="Rectangle 15" o:spid="_x0000_s1026" style="position:absolute;margin-left:99.75pt;margin-top:6.35pt;width:160.5pt;height:1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" fillcolor="#4472c4 [3204]" strokecolor="#1f3763 [1604]" strokeweight="1pt"/>
            </w:pict>
          </mc:Fallback>
        </mc:AlternateContent>
      </w:r>
      <w:r w:rsidRPr="00F17990">
        <w:rPr>
          <w:rFonts w:asciiTheme="majorBidi" w:hAnsiTheme="majorBidi" w:cstheme="majorBidi"/>
        </w:rPr>
        <w:t>Prescribed A1</w:t>
      </w:r>
      <w:r w:rsidRPr="00F17990">
        <w:rPr>
          <w:rFonts w:asciiTheme="majorBidi" w:hAnsiTheme="majorBidi" w:cstheme="majorBidi"/>
        </w:rPr>
        <w:tab/>
        <w:t xml:space="preserve">Forbidden A2 </w:t>
      </w:r>
    </w:p>
    <w:p w14:paraId="72DA2A7D" w14:textId="77777777" w:rsidR="006B0099" w:rsidRPr="00F17990" w:rsidRDefault="006B0099" w:rsidP="006B0099">
      <w:pPr>
        <w:rPr>
          <w:rFonts w:asciiTheme="majorBidi" w:hAnsiTheme="majorBidi" w:cstheme="majorBidi"/>
        </w:rPr>
      </w:pPr>
    </w:p>
    <w:p w14:paraId="369CFEBD" w14:textId="77777777" w:rsidR="006B0099" w:rsidRPr="00F17990" w:rsidRDefault="006B0099" w:rsidP="006B0099">
      <w:pPr>
        <w:rPr>
          <w:rFonts w:asciiTheme="majorBidi" w:hAnsiTheme="majorBidi" w:cstheme="majorBidi"/>
        </w:rPr>
      </w:pPr>
    </w:p>
    <w:p w14:paraId="3FE55FEB" w14:textId="77777777" w:rsidR="006B0099" w:rsidRPr="00F17990" w:rsidRDefault="006B0099" w:rsidP="006B0099">
      <w:pPr>
        <w:rPr>
          <w:rFonts w:asciiTheme="majorBidi" w:hAnsiTheme="majorBidi" w:cstheme="majorBidi"/>
        </w:rPr>
      </w:pPr>
    </w:p>
    <w:p w14:paraId="5D9D8A3E" w14:textId="69E4093A" w:rsidR="006B0099" w:rsidRPr="00F17990" w:rsidRDefault="00CD38C8" w:rsidP="00A61424">
      <w:pPr>
        <w:tabs>
          <w:tab w:val="left" w:pos="6248"/>
        </w:tabs>
        <w:rPr>
          <w:rFonts w:asciiTheme="majorBidi" w:hAnsiTheme="majorBidi" w:cstheme="majorBidi"/>
        </w:rPr>
      </w:pPr>
      <w:r w:rsidRPr="00F17990">
        <w:rPr>
          <w:rFonts w:asciiTheme="majorBidi" w:hAnsiTheme="majorBidi" w:cstheme="majorBidi"/>
        </w:rPr>
        <w:tab/>
      </w:r>
    </w:p>
    <w:p w14:paraId="7FCD5E7C" w14:textId="77777777" w:rsidR="006B0099" w:rsidRPr="00F17990" w:rsidRDefault="006B0099" w:rsidP="006B0099">
      <w:pPr>
        <w:rPr>
          <w:rFonts w:asciiTheme="majorBidi" w:hAnsiTheme="majorBidi" w:cstheme="majorBidi"/>
        </w:rPr>
      </w:pPr>
    </w:p>
    <w:p w14:paraId="70C45C53" w14:textId="77777777" w:rsidR="003F2B8B" w:rsidRDefault="003F2B8B" w:rsidP="006B0099">
      <w:pPr>
        <w:tabs>
          <w:tab w:val="left" w:pos="5805"/>
        </w:tabs>
        <w:rPr>
          <w:rFonts w:asciiTheme="majorBidi" w:hAnsiTheme="majorBidi" w:cstheme="majorBidi"/>
        </w:rPr>
      </w:pPr>
    </w:p>
    <w:p w14:paraId="5E10B7D3" w14:textId="77777777" w:rsidR="003F2B8B" w:rsidRDefault="003F2B8B" w:rsidP="006B0099">
      <w:pPr>
        <w:tabs>
          <w:tab w:val="left" w:pos="5805"/>
        </w:tabs>
        <w:rPr>
          <w:rFonts w:asciiTheme="majorBidi" w:hAnsiTheme="majorBidi" w:cstheme="majorBidi"/>
        </w:rPr>
      </w:pPr>
    </w:p>
    <w:p w14:paraId="34CC24B5" w14:textId="486BAB3A" w:rsidR="006B0099" w:rsidRPr="00F17990" w:rsidRDefault="006B0099" w:rsidP="003F2B8B">
      <w:pPr>
        <w:tabs>
          <w:tab w:val="left" w:pos="5805"/>
        </w:tabs>
        <w:rPr>
          <w:rFonts w:asciiTheme="majorBidi" w:hAnsiTheme="majorBidi" w:cstheme="majorBidi"/>
        </w:rPr>
      </w:pPr>
      <w:r w:rsidRPr="00F17990">
        <w:rPr>
          <w:rFonts w:asciiTheme="majorBidi" w:hAnsiTheme="majorBidi" w:cstheme="majorBidi"/>
        </w:rPr>
        <w:tab/>
      </w:r>
    </w:p>
    <w:p w14:paraId="16A91071" w14:textId="5D636021" w:rsidR="006B0099" w:rsidRPr="00F17990" w:rsidRDefault="006B0099" w:rsidP="003F2B8B">
      <w:pPr>
        <w:tabs>
          <w:tab w:val="left" w:pos="5425"/>
        </w:tabs>
        <w:rPr>
          <w:rFonts w:asciiTheme="majorBidi" w:hAnsiTheme="majorBidi" w:cstheme="majorBidi"/>
        </w:rPr>
      </w:pPr>
      <w:r w:rsidRPr="00F17990">
        <w:rPr>
          <w:rFonts w:asciiTheme="majorBidi" w:hAnsiTheme="majorBidi" w:cstheme="majorBidi"/>
        </w:rPr>
        <w:t>Not forbidden A</w:t>
      </w:r>
      <w:r w:rsidR="00A61424">
        <w:rPr>
          <w:rFonts w:asciiTheme="majorBidi" w:hAnsiTheme="majorBidi" w:cstheme="majorBidi"/>
        </w:rPr>
        <w:t>-</w:t>
      </w:r>
      <w:r w:rsidRPr="00F17990">
        <w:rPr>
          <w:rFonts w:asciiTheme="majorBidi" w:hAnsiTheme="majorBidi" w:cstheme="majorBidi"/>
        </w:rPr>
        <w:t>2</w:t>
      </w:r>
      <w:r w:rsidR="003F2B8B">
        <w:rPr>
          <w:rFonts w:asciiTheme="majorBidi" w:hAnsiTheme="majorBidi" w:cstheme="majorBidi"/>
        </w:rPr>
        <w:tab/>
        <w:t>Not Prescribed A-1</w:t>
      </w:r>
    </w:p>
    <w:p w14:paraId="32EDB468" w14:textId="642EBE7D" w:rsidR="006B0099" w:rsidRPr="00F17990" w:rsidRDefault="006B0099" w:rsidP="006A49BE">
      <w:pPr>
        <w:rPr>
          <w:rFonts w:asciiTheme="majorBidi" w:hAnsiTheme="majorBidi" w:cstheme="majorBidi"/>
          <w:b/>
          <w:bCs/>
        </w:rPr>
      </w:pPr>
    </w:p>
    <w:p w14:paraId="15AF3B8A" w14:textId="77777777" w:rsidR="00A61424" w:rsidRDefault="00A61424" w:rsidP="006A49BE">
      <w:pPr>
        <w:rPr>
          <w:rFonts w:asciiTheme="majorBidi" w:hAnsiTheme="majorBidi" w:cstheme="majorBidi"/>
        </w:rPr>
      </w:pPr>
    </w:p>
    <w:p w14:paraId="553BFD6E" w14:textId="77777777" w:rsidR="00A61424" w:rsidRDefault="00A61424" w:rsidP="006A49BE">
      <w:pPr>
        <w:rPr>
          <w:rFonts w:asciiTheme="majorBidi" w:hAnsiTheme="majorBidi" w:cstheme="majorBidi"/>
        </w:rPr>
      </w:pPr>
    </w:p>
    <w:p w14:paraId="4B12070E" w14:textId="1C731989" w:rsidR="00870610" w:rsidRDefault="003F2B8B" w:rsidP="002310B3">
      <w:pPr>
        <w:rPr>
          <w:rFonts w:asciiTheme="majorBidi" w:hAnsiTheme="majorBidi" w:cstheme="majorBidi"/>
        </w:rPr>
      </w:pPr>
      <w:r>
        <w:rPr>
          <w:rFonts w:asciiTheme="majorBidi" w:hAnsiTheme="majorBidi" w:cstheme="majorBidi"/>
        </w:rPr>
        <w:t xml:space="preserve">The contrariety and contradiction that the </w:t>
      </w:r>
      <w:proofErr w:type="spellStart"/>
      <w:r>
        <w:rPr>
          <w:rFonts w:asciiTheme="majorBidi" w:hAnsiTheme="majorBidi" w:cstheme="majorBidi"/>
        </w:rPr>
        <w:t>Greimas’s</w:t>
      </w:r>
      <w:proofErr w:type="spellEnd"/>
      <w:r>
        <w:rPr>
          <w:rFonts w:asciiTheme="majorBidi" w:hAnsiTheme="majorBidi" w:cstheme="majorBidi"/>
        </w:rPr>
        <w:t xml:space="preserve"> square delineates allows for an in</w:t>
      </w:r>
      <w:r w:rsidR="007B67CA">
        <w:rPr>
          <w:rFonts w:asciiTheme="majorBidi" w:hAnsiTheme="majorBidi" w:cstheme="majorBidi"/>
        </w:rPr>
        <w:t>-</w:t>
      </w:r>
      <w:r>
        <w:rPr>
          <w:rFonts w:asciiTheme="majorBidi" w:hAnsiTheme="majorBidi" w:cstheme="majorBidi"/>
        </w:rPr>
        <w:t xml:space="preserve">depth discussion of the interplay between the abstract and the practical, or what is preached versus what is practiced, </w:t>
      </w:r>
      <w:r w:rsidR="007B67CA">
        <w:rPr>
          <w:rFonts w:asciiTheme="majorBidi" w:hAnsiTheme="majorBidi" w:cstheme="majorBidi"/>
        </w:rPr>
        <w:t>as well as</w:t>
      </w:r>
      <w:r>
        <w:rPr>
          <w:rFonts w:asciiTheme="majorBidi" w:hAnsiTheme="majorBidi" w:cstheme="majorBidi"/>
        </w:rPr>
        <w:t xml:space="preserve"> if </w:t>
      </w:r>
      <w:r w:rsidR="007B67CA">
        <w:rPr>
          <w:rFonts w:asciiTheme="majorBidi" w:hAnsiTheme="majorBidi" w:cstheme="majorBidi"/>
        </w:rPr>
        <w:t xml:space="preserve">/how </w:t>
      </w:r>
      <w:r>
        <w:rPr>
          <w:rFonts w:asciiTheme="majorBidi" w:hAnsiTheme="majorBidi" w:cstheme="majorBidi"/>
        </w:rPr>
        <w:t xml:space="preserve">they align. </w:t>
      </w:r>
      <w:r w:rsidR="00A61424">
        <w:rPr>
          <w:rFonts w:asciiTheme="majorBidi" w:hAnsiTheme="majorBidi" w:cstheme="majorBidi"/>
        </w:rPr>
        <w:t xml:space="preserve">The social model is used to </w:t>
      </w:r>
      <w:r w:rsidR="00281332">
        <w:rPr>
          <w:rFonts w:asciiTheme="majorBidi" w:hAnsiTheme="majorBidi" w:cstheme="majorBidi"/>
        </w:rPr>
        <w:t>outline</w:t>
      </w:r>
      <w:r>
        <w:rPr>
          <w:rFonts w:asciiTheme="majorBidi" w:hAnsiTheme="majorBidi" w:cstheme="majorBidi"/>
        </w:rPr>
        <w:t xml:space="preserve"> and discuss</w:t>
      </w:r>
      <w:r w:rsidR="00A61424">
        <w:rPr>
          <w:rFonts w:asciiTheme="majorBidi" w:hAnsiTheme="majorBidi" w:cstheme="majorBidi"/>
        </w:rPr>
        <w:t xml:space="preserve"> what is prescribed </w:t>
      </w:r>
      <w:r w:rsidR="001F6E82">
        <w:rPr>
          <w:rFonts w:asciiTheme="majorBidi" w:hAnsiTheme="majorBidi" w:cstheme="majorBidi"/>
        </w:rPr>
        <w:t xml:space="preserve">by the society </w:t>
      </w:r>
      <w:r w:rsidR="00A61424">
        <w:rPr>
          <w:rFonts w:asciiTheme="majorBidi" w:hAnsiTheme="majorBidi" w:cstheme="majorBidi"/>
        </w:rPr>
        <w:t>for an individual versus what is forbid</w:t>
      </w:r>
      <w:r w:rsidR="00281332">
        <w:rPr>
          <w:rFonts w:asciiTheme="majorBidi" w:hAnsiTheme="majorBidi" w:cstheme="majorBidi"/>
        </w:rPr>
        <w:t>d</w:t>
      </w:r>
      <w:r w:rsidR="00A61424">
        <w:rPr>
          <w:rFonts w:asciiTheme="majorBidi" w:hAnsiTheme="majorBidi" w:cstheme="majorBidi"/>
        </w:rPr>
        <w:t>en</w:t>
      </w:r>
      <w:r w:rsidR="00281332">
        <w:rPr>
          <w:rFonts w:asciiTheme="majorBidi" w:hAnsiTheme="majorBidi" w:cstheme="majorBidi"/>
        </w:rPr>
        <w:t xml:space="preserve">, </w:t>
      </w:r>
      <w:r w:rsidR="00752391">
        <w:rPr>
          <w:rFonts w:asciiTheme="majorBidi" w:hAnsiTheme="majorBidi" w:cstheme="majorBidi"/>
        </w:rPr>
        <w:t xml:space="preserve">as well as the shades in between </w:t>
      </w:r>
      <w:r w:rsidR="005B62FE">
        <w:rPr>
          <w:rFonts w:asciiTheme="majorBidi" w:hAnsiTheme="majorBidi" w:cstheme="majorBidi"/>
        </w:rPr>
        <w:t xml:space="preserve">primarily </w:t>
      </w:r>
      <w:r w:rsidR="00F22105">
        <w:rPr>
          <w:rFonts w:asciiTheme="majorBidi" w:hAnsiTheme="majorBidi" w:cstheme="majorBidi"/>
        </w:rPr>
        <w:t>categorized as</w:t>
      </w:r>
      <w:r w:rsidR="007B67CA">
        <w:rPr>
          <w:rFonts w:asciiTheme="majorBidi" w:hAnsiTheme="majorBidi" w:cstheme="majorBidi"/>
        </w:rPr>
        <w:t xml:space="preserve"> the not </w:t>
      </w:r>
      <w:r w:rsidR="004623F0">
        <w:rPr>
          <w:rFonts w:asciiTheme="majorBidi" w:hAnsiTheme="majorBidi" w:cstheme="majorBidi"/>
        </w:rPr>
        <w:t>prescribed and not forbidden</w:t>
      </w:r>
      <w:r w:rsidR="00A61424">
        <w:rPr>
          <w:rFonts w:asciiTheme="majorBidi" w:hAnsiTheme="majorBidi" w:cstheme="majorBidi"/>
        </w:rPr>
        <w:t xml:space="preserve">. </w:t>
      </w:r>
      <w:r w:rsidR="00E32B01">
        <w:rPr>
          <w:rFonts w:asciiTheme="majorBidi" w:hAnsiTheme="majorBidi" w:cstheme="majorBidi"/>
        </w:rPr>
        <w:t xml:space="preserve">“Research has shown that in most societies, gender is an </w:t>
      </w:r>
      <w:r w:rsidR="000A3B09">
        <w:rPr>
          <w:rFonts w:asciiTheme="majorBidi" w:hAnsiTheme="majorBidi" w:cstheme="majorBidi"/>
        </w:rPr>
        <w:t>all-important</w:t>
      </w:r>
      <w:r w:rsidR="00E32B01">
        <w:rPr>
          <w:rFonts w:asciiTheme="majorBidi" w:hAnsiTheme="majorBidi" w:cstheme="majorBidi"/>
        </w:rPr>
        <w:t xml:space="preserve"> subject that is linked </w:t>
      </w:r>
      <w:r w:rsidR="000A3B09">
        <w:rPr>
          <w:rFonts w:asciiTheme="majorBidi" w:hAnsiTheme="majorBidi" w:cstheme="majorBidi"/>
        </w:rPr>
        <w:t>to</w:t>
      </w:r>
      <w:r w:rsidR="00E32B01">
        <w:rPr>
          <w:rFonts w:asciiTheme="majorBidi" w:hAnsiTheme="majorBidi" w:cstheme="majorBidi"/>
        </w:rPr>
        <w:t xml:space="preserve"> the social order as it were. Gender therefore is communicated by parents first at home, then the society at large. So, children become aware of their gender at a tender age, and they are repeatedly reminded of the roles they ought to play in a society that they form” </w:t>
      </w:r>
      <w:sdt>
        <w:sdtPr>
          <w:rPr>
            <w:rFonts w:asciiTheme="majorBidi" w:hAnsiTheme="majorBidi" w:cstheme="majorBidi"/>
          </w:rPr>
          <w:id w:val="-274484068"/>
          <w:citation/>
        </w:sdtPr>
        <w:sdtContent>
          <w:r w:rsidR="00E32B01">
            <w:rPr>
              <w:rFonts w:asciiTheme="majorBidi" w:hAnsiTheme="majorBidi" w:cstheme="majorBidi"/>
            </w:rPr>
            <w:fldChar w:fldCharType="begin"/>
          </w:r>
          <w:r w:rsidR="006F1745">
            <w:rPr>
              <w:rFonts w:asciiTheme="majorBidi" w:hAnsiTheme="majorBidi" w:cstheme="majorBidi"/>
            </w:rPr>
            <w:instrText xml:space="preserve">CITATION Ott14 \p 15 \l 1033 </w:instrText>
          </w:r>
          <w:r w:rsidR="00E32B01">
            <w:rPr>
              <w:rFonts w:asciiTheme="majorBidi" w:hAnsiTheme="majorBidi" w:cstheme="majorBidi"/>
            </w:rPr>
            <w:fldChar w:fldCharType="separate"/>
          </w:r>
          <w:r w:rsidR="006F1745" w:rsidRPr="006F1745">
            <w:rPr>
              <w:rFonts w:asciiTheme="majorBidi" w:hAnsiTheme="majorBidi" w:cstheme="majorBidi"/>
              <w:noProof/>
            </w:rPr>
            <w:t>(Ottoh-Agede and Essien-Eyo 15)</w:t>
          </w:r>
          <w:r w:rsidR="00E32B01">
            <w:rPr>
              <w:rFonts w:asciiTheme="majorBidi" w:hAnsiTheme="majorBidi" w:cstheme="majorBidi"/>
            </w:rPr>
            <w:fldChar w:fldCharType="end"/>
          </w:r>
        </w:sdtContent>
      </w:sdt>
      <w:r w:rsidR="006F1745">
        <w:rPr>
          <w:rFonts w:asciiTheme="majorBidi" w:hAnsiTheme="majorBidi" w:cstheme="majorBidi"/>
        </w:rPr>
        <w:t xml:space="preserve">. </w:t>
      </w:r>
      <w:r w:rsidR="00B15EE4" w:rsidRPr="00F17990">
        <w:rPr>
          <w:rFonts w:asciiTheme="majorBidi" w:hAnsiTheme="majorBidi" w:cstheme="majorBidi"/>
        </w:rPr>
        <w:t xml:space="preserve">In the Egyptian society, what is prescribed for a woman is that </w:t>
      </w:r>
      <w:r w:rsidR="00752391">
        <w:rPr>
          <w:rFonts w:asciiTheme="majorBidi" w:hAnsiTheme="majorBidi" w:cstheme="majorBidi"/>
        </w:rPr>
        <w:t>at a young age</w:t>
      </w:r>
      <w:r w:rsidR="002A2271">
        <w:rPr>
          <w:rFonts w:asciiTheme="majorBidi" w:hAnsiTheme="majorBidi" w:cstheme="majorBidi"/>
        </w:rPr>
        <w:t xml:space="preserve"> </w:t>
      </w:r>
      <w:r w:rsidR="00752391">
        <w:rPr>
          <w:rFonts w:asciiTheme="majorBidi" w:hAnsiTheme="majorBidi" w:cstheme="majorBidi"/>
        </w:rPr>
        <w:t xml:space="preserve">her life centers around </w:t>
      </w:r>
      <w:r w:rsidR="00752391">
        <w:rPr>
          <w:rFonts w:asciiTheme="majorBidi" w:hAnsiTheme="majorBidi" w:cstheme="majorBidi"/>
        </w:rPr>
        <w:lastRenderedPageBreak/>
        <w:t>the</w:t>
      </w:r>
      <w:r w:rsidR="002A2271">
        <w:rPr>
          <w:rFonts w:asciiTheme="majorBidi" w:hAnsiTheme="majorBidi" w:cstheme="majorBidi"/>
        </w:rPr>
        <w:t xml:space="preserve"> preparation for the role of a good wife she is expected to play</w:t>
      </w:r>
      <w:r w:rsidR="00752391">
        <w:rPr>
          <w:rFonts w:asciiTheme="majorBidi" w:hAnsiTheme="majorBidi" w:cstheme="majorBidi"/>
        </w:rPr>
        <w:t xml:space="preserve"> in the near future</w:t>
      </w:r>
      <w:r w:rsidR="002A2271">
        <w:rPr>
          <w:rFonts w:asciiTheme="majorBidi" w:hAnsiTheme="majorBidi" w:cstheme="majorBidi"/>
        </w:rPr>
        <w:t>.</w:t>
      </w:r>
      <w:r w:rsidR="00C91E76">
        <w:rPr>
          <w:rFonts w:asciiTheme="majorBidi" w:hAnsiTheme="majorBidi" w:cstheme="majorBidi"/>
        </w:rPr>
        <w:t xml:space="preserve"> She is taught how to cook and the education she gets is primarily for the purposes of her becoming an educated wife and mother rather than for her aspiration to build a career for herself.</w:t>
      </w:r>
      <w:r w:rsidR="002A2271">
        <w:rPr>
          <w:rFonts w:asciiTheme="majorBidi" w:hAnsiTheme="majorBidi" w:cstheme="majorBidi"/>
        </w:rPr>
        <w:t xml:space="preserve"> </w:t>
      </w:r>
      <w:r w:rsidR="001F6E82">
        <w:rPr>
          <w:rFonts w:asciiTheme="majorBidi" w:hAnsiTheme="majorBidi" w:cstheme="majorBidi"/>
        </w:rPr>
        <w:t>It is prescribed that she</w:t>
      </w:r>
      <w:r w:rsidR="00B15EE4" w:rsidRPr="00F17990">
        <w:rPr>
          <w:rFonts w:asciiTheme="majorBidi" w:hAnsiTheme="majorBidi" w:cstheme="majorBidi"/>
        </w:rPr>
        <w:t xml:space="preserve"> obeys the husband and follows the path of life he outlines for the family. What is forbidden is </w:t>
      </w:r>
      <w:r w:rsidR="00F22105">
        <w:rPr>
          <w:rFonts w:asciiTheme="majorBidi" w:hAnsiTheme="majorBidi" w:cstheme="majorBidi"/>
        </w:rPr>
        <w:t>for her to</w:t>
      </w:r>
      <w:r w:rsidR="00B15EE4" w:rsidRPr="00F17990">
        <w:rPr>
          <w:rFonts w:asciiTheme="majorBidi" w:hAnsiTheme="majorBidi" w:cstheme="majorBidi"/>
        </w:rPr>
        <w:t xml:space="preserve"> engage in </w:t>
      </w:r>
      <w:r w:rsidR="00F22105">
        <w:rPr>
          <w:rFonts w:asciiTheme="majorBidi" w:hAnsiTheme="majorBidi" w:cstheme="majorBidi"/>
        </w:rPr>
        <w:t>sexual relationships outside of marriage</w:t>
      </w:r>
      <w:r w:rsidR="00B15EE4" w:rsidRPr="00F17990">
        <w:rPr>
          <w:rFonts w:asciiTheme="majorBidi" w:hAnsiTheme="majorBidi" w:cstheme="majorBidi"/>
        </w:rPr>
        <w:t xml:space="preserve"> or </w:t>
      </w:r>
      <w:r w:rsidR="00F22105">
        <w:rPr>
          <w:rFonts w:asciiTheme="majorBidi" w:hAnsiTheme="majorBidi" w:cstheme="majorBidi"/>
        </w:rPr>
        <w:t>to decide that she does not want the role of a wife or mother or both</w:t>
      </w:r>
      <w:r w:rsidR="00B15EE4" w:rsidRPr="00F17990">
        <w:rPr>
          <w:rFonts w:asciiTheme="majorBidi" w:hAnsiTheme="majorBidi" w:cstheme="majorBidi"/>
        </w:rPr>
        <w:t xml:space="preserve">. </w:t>
      </w:r>
      <w:r w:rsidR="00C91E76">
        <w:rPr>
          <w:rFonts w:asciiTheme="majorBidi" w:hAnsiTheme="majorBidi" w:cstheme="majorBidi"/>
        </w:rPr>
        <w:t xml:space="preserve">It is also forbidden </w:t>
      </w:r>
      <w:r w:rsidR="00F967AF" w:rsidRPr="00F17990">
        <w:rPr>
          <w:rFonts w:asciiTheme="majorBidi" w:hAnsiTheme="majorBidi" w:cstheme="majorBidi"/>
        </w:rPr>
        <w:t xml:space="preserve">that she </w:t>
      </w:r>
      <w:r w:rsidR="006C1C2B">
        <w:rPr>
          <w:rFonts w:asciiTheme="majorBidi" w:hAnsiTheme="majorBidi" w:cstheme="majorBidi"/>
        </w:rPr>
        <w:t>prioritizes her career over her husband and children.</w:t>
      </w:r>
      <w:r w:rsidR="00F967AF" w:rsidRPr="00F17990">
        <w:rPr>
          <w:rFonts w:asciiTheme="majorBidi" w:hAnsiTheme="majorBidi" w:cstheme="majorBidi"/>
        </w:rPr>
        <w:t xml:space="preserve"> while the man is not expected to contribute much to the family duties other than provide </w:t>
      </w:r>
      <w:r w:rsidR="00C91E76">
        <w:rPr>
          <w:rFonts w:asciiTheme="majorBidi" w:hAnsiTheme="majorBidi" w:cstheme="majorBidi"/>
        </w:rPr>
        <w:t>for it financially</w:t>
      </w:r>
      <w:r w:rsidR="00F967AF" w:rsidRPr="00F17990">
        <w:rPr>
          <w:rFonts w:asciiTheme="majorBidi" w:hAnsiTheme="majorBidi" w:cstheme="majorBidi"/>
        </w:rPr>
        <w:t xml:space="preserve">. </w:t>
      </w:r>
      <w:r w:rsidR="005678E9">
        <w:rPr>
          <w:rFonts w:asciiTheme="majorBidi" w:hAnsiTheme="majorBidi" w:cstheme="majorBidi"/>
        </w:rPr>
        <w:t>While those were the expectations in the 70s, to a large extent they are still the same in the modern Arab world. While society is now more accepting of the women’s right to excel at work and build a successful career for themselves, the biggest responsibility for holding the family together and raising the chil</w:t>
      </w:r>
      <w:r w:rsidR="00D3680C">
        <w:rPr>
          <w:rFonts w:asciiTheme="majorBidi" w:hAnsiTheme="majorBidi" w:cstheme="majorBidi"/>
        </w:rPr>
        <w:t>dre</w:t>
      </w:r>
      <w:r w:rsidR="005678E9">
        <w:rPr>
          <w:rFonts w:asciiTheme="majorBidi" w:hAnsiTheme="majorBidi" w:cstheme="majorBidi"/>
        </w:rPr>
        <w:t xml:space="preserve">n lies upon her shoulders. </w:t>
      </w:r>
      <w:r w:rsidR="00F967AF" w:rsidRPr="00F17990">
        <w:rPr>
          <w:rFonts w:asciiTheme="majorBidi" w:hAnsiTheme="majorBidi" w:cstheme="majorBidi"/>
        </w:rPr>
        <w:t xml:space="preserve">With the </w:t>
      </w:r>
      <w:r w:rsidR="00D3680C">
        <w:rPr>
          <w:rFonts w:asciiTheme="majorBidi" w:hAnsiTheme="majorBidi" w:cstheme="majorBidi"/>
        </w:rPr>
        <w:t>current harsh</w:t>
      </w:r>
      <w:r w:rsidR="00F967AF" w:rsidRPr="00F17990">
        <w:rPr>
          <w:rFonts w:asciiTheme="majorBidi" w:hAnsiTheme="majorBidi" w:cstheme="majorBidi"/>
        </w:rPr>
        <w:t xml:space="preserve"> economic circumstances, society excuses the man for not being able to fulfill all the financial obligations of the family and hence the woman is expected to help, while the man is not expected to help in her house management obligations</w:t>
      </w:r>
      <w:r w:rsidR="00D3680C">
        <w:rPr>
          <w:rFonts w:asciiTheme="majorBidi" w:hAnsiTheme="majorBidi" w:cstheme="majorBidi"/>
        </w:rPr>
        <w:t xml:space="preserve"> and duties toward the mental health of the children</w:t>
      </w:r>
      <w:r w:rsidR="00F967AF" w:rsidRPr="00F17990">
        <w:rPr>
          <w:rFonts w:asciiTheme="majorBidi" w:hAnsiTheme="majorBidi" w:cstheme="majorBidi"/>
        </w:rPr>
        <w:t xml:space="preserve">. What is not prescribed </w:t>
      </w:r>
      <w:r w:rsidR="00870610" w:rsidRPr="00F17990">
        <w:rPr>
          <w:rFonts w:asciiTheme="majorBidi" w:hAnsiTheme="majorBidi" w:cstheme="majorBidi"/>
        </w:rPr>
        <w:t>is that she looks after herself and discuss</w:t>
      </w:r>
      <w:r w:rsidR="002310B3">
        <w:rPr>
          <w:rFonts w:asciiTheme="majorBidi" w:hAnsiTheme="majorBidi" w:cstheme="majorBidi"/>
        </w:rPr>
        <w:t>es</w:t>
      </w:r>
      <w:r w:rsidR="00870610" w:rsidRPr="00F17990">
        <w:rPr>
          <w:rFonts w:asciiTheme="majorBidi" w:hAnsiTheme="majorBidi" w:cstheme="majorBidi"/>
        </w:rPr>
        <w:t xml:space="preserve"> her needs or wants. </w:t>
      </w:r>
    </w:p>
    <w:p w14:paraId="0BAAFAFE" w14:textId="7676EDD3" w:rsidR="001C1FE9" w:rsidRPr="00F17990" w:rsidRDefault="001C1FE9" w:rsidP="002310B3">
      <w:pPr>
        <w:rPr>
          <w:rFonts w:asciiTheme="majorBidi" w:hAnsiTheme="majorBidi" w:cstheme="majorBidi"/>
        </w:rPr>
      </w:pPr>
      <w:r>
        <w:rPr>
          <w:rFonts w:asciiTheme="majorBidi" w:hAnsiTheme="majorBidi" w:cstheme="majorBidi"/>
        </w:rPr>
        <w:br/>
        <w:t xml:space="preserve">The women in </w:t>
      </w:r>
      <w:r w:rsidRPr="008A1312">
        <w:rPr>
          <w:rFonts w:asciiTheme="majorBidi" w:hAnsiTheme="majorBidi" w:cstheme="majorBidi"/>
          <w:i/>
          <w:iCs/>
        </w:rPr>
        <w:t>The Golden Chariot</w:t>
      </w:r>
      <w:r>
        <w:rPr>
          <w:rFonts w:asciiTheme="majorBidi" w:hAnsiTheme="majorBidi" w:cstheme="majorBidi"/>
        </w:rPr>
        <w:t xml:space="preserve"> experience a heightened consciousness about the oppression they face. </w:t>
      </w:r>
      <w:r w:rsidR="00863FD3">
        <w:rPr>
          <w:rFonts w:asciiTheme="majorBidi" w:hAnsiTheme="majorBidi" w:cstheme="majorBidi"/>
        </w:rPr>
        <w:t>“</w:t>
      </w:r>
      <w:proofErr w:type="spellStart"/>
      <w:r w:rsidR="00863FD3">
        <w:rPr>
          <w:rFonts w:asciiTheme="majorBidi" w:hAnsiTheme="majorBidi" w:cstheme="majorBidi"/>
        </w:rPr>
        <w:t>Foucualt’s</w:t>
      </w:r>
      <w:proofErr w:type="spellEnd"/>
      <w:r w:rsidR="00863FD3">
        <w:rPr>
          <w:rFonts w:asciiTheme="majorBidi" w:hAnsiTheme="majorBidi" w:cstheme="majorBidi"/>
        </w:rPr>
        <w:t xml:space="preserve"> thesis that power relations are constitutive of the social realm, and that they operate principally through the human body, provides a way for feminists </w:t>
      </w:r>
      <w:r w:rsidR="00787DAB">
        <w:rPr>
          <w:rFonts w:asciiTheme="majorBidi" w:hAnsiTheme="majorBidi" w:cstheme="majorBidi"/>
        </w:rPr>
        <w:t>to show how the construction of gender inequality from anatomical difference is central to the creation and maintenance of social hierarchies.”</w:t>
      </w:r>
      <w:r w:rsidR="006A2B64">
        <w:rPr>
          <w:rFonts w:asciiTheme="majorBidi" w:hAnsiTheme="majorBidi" w:cstheme="majorBidi"/>
        </w:rPr>
        <w:t xml:space="preserve"> </w:t>
      </w:r>
      <w:sdt>
        <w:sdtPr>
          <w:rPr>
            <w:rFonts w:asciiTheme="majorBidi" w:hAnsiTheme="majorBidi" w:cstheme="majorBidi"/>
          </w:rPr>
          <w:id w:val="928549884"/>
          <w:citation/>
        </w:sdtPr>
        <w:sdtContent>
          <w:r w:rsidR="006A2B64">
            <w:rPr>
              <w:rFonts w:asciiTheme="majorBidi" w:hAnsiTheme="majorBidi" w:cstheme="majorBidi"/>
            </w:rPr>
            <w:fldChar w:fldCharType="begin"/>
          </w:r>
          <w:r w:rsidR="006A2B64">
            <w:rPr>
              <w:rFonts w:asciiTheme="majorBidi" w:hAnsiTheme="majorBidi" w:cstheme="majorBidi"/>
            </w:rPr>
            <w:instrText xml:space="preserve">CITATION Loi92 \p 46 \l 1033 </w:instrText>
          </w:r>
          <w:r w:rsidR="006A2B64">
            <w:rPr>
              <w:rFonts w:asciiTheme="majorBidi" w:hAnsiTheme="majorBidi" w:cstheme="majorBidi"/>
            </w:rPr>
            <w:fldChar w:fldCharType="separate"/>
          </w:r>
          <w:r w:rsidR="006A2B64" w:rsidRPr="006A2B64">
            <w:rPr>
              <w:rFonts w:asciiTheme="majorBidi" w:hAnsiTheme="majorBidi" w:cstheme="majorBidi"/>
              <w:noProof/>
            </w:rPr>
            <w:t>(McNay 46)</w:t>
          </w:r>
          <w:r w:rsidR="006A2B64">
            <w:rPr>
              <w:rFonts w:asciiTheme="majorBidi" w:hAnsiTheme="majorBidi" w:cstheme="majorBidi"/>
            </w:rPr>
            <w:fldChar w:fldCharType="end"/>
          </w:r>
        </w:sdtContent>
      </w:sdt>
      <w:r w:rsidR="006A2B64">
        <w:rPr>
          <w:rFonts w:asciiTheme="majorBidi" w:hAnsiTheme="majorBidi" w:cstheme="majorBidi"/>
        </w:rPr>
        <w:t xml:space="preserve">. </w:t>
      </w:r>
      <w:r w:rsidR="001B56BC">
        <w:rPr>
          <w:rFonts w:asciiTheme="majorBidi" w:hAnsiTheme="majorBidi" w:cstheme="majorBidi"/>
        </w:rPr>
        <w:t>As such, t</w:t>
      </w:r>
      <w:r w:rsidR="0026571A">
        <w:rPr>
          <w:rFonts w:asciiTheme="majorBidi" w:hAnsiTheme="majorBidi" w:cstheme="majorBidi"/>
        </w:rPr>
        <w:t xml:space="preserve">hey take a non-complying </w:t>
      </w:r>
      <w:r w:rsidR="001B56BC">
        <w:rPr>
          <w:rFonts w:asciiTheme="majorBidi" w:hAnsiTheme="majorBidi" w:cstheme="majorBidi"/>
        </w:rPr>
        <w:t>to a violent standpoint in a revolt against</w:t>
      </w:r>
      <w:r w:rsidR="0026571A">
        <w:rPr>
          <w:rFonts w:asciiTheme="majorBidi" w:hAnsiTheme="majorBidi" w:cstheme="majorBidi"/>
        </w:rPr>
        <w:t xml:space="preserve"> what is prescribed by the societal norms.</w:t>
      </w:r>
      <w:r w:rsidR="001B56BC">
        <w:rPr>
          <w:rFonts w:asciiTheme="majorBidi" w:hAnsiTheme="majorBidi" w:cstheme="majorBidi"/>
        </w:rPr>
        <w:t xml:space="preserve"> As </w:t>
      </w:r>
      <w:proofErr w:type="spellStart"/>
      <w:r w:rsidR="001B56BC">
        <w:rPr>
          <w:rFonts w:asciiTheme="majorBidi" w:hAnsiTheme="majorBidi" w:cstheme="majorBidi"/>
        </w:rPr>
        <w:t>Caresse</w:t>
      </w:r>
      <w:proofErr w:type="spellEnd"/>
      <w:r w:rsidR="001B56BC">
        <w:rPr>
          <w:rFonts w:asciiTheme="majorBidi" w:hAnsiTheme="majorBidi" w:cstheme="majorBidi"/>
        </w:rPr>
        <w:t xml:space="preserve"> John (2011) points out, </w:t>
      </w:r>
      <w:r w:rsidR="006F312A">
        <w:rPr>
          <w:rFonts w:asciiTheme="majorBidi" w:hAnsiTheme="majorBidi" w:cstheme="majorBidi"/>
        </w:rPr>
        <w:t>“The possibility for marginalized individuals to achieve standpoints has not often been explicitly discussed by theorists. The usual, though implicit message is that those who are in a position to achieve a standpoint are those who are the nonmarginalized. This suggestion arises from the foundational argument of standpoint theory: Namely, that we must begin our research and thinking from the lives of the marginalized or oppressed”</w:t>
      </w:r>
      <w:sdt>
        <w:sdtPr>
          <w:rPr>
            <w:rFonts w:asciiTheme="majorBidi" w:hAnsiTheme="majorBidi" w:cstheme="majorBidi"/>
          </w:rPr>
          <w:id w:val="-1129083926"/>
          <w:citation/>
        </w:sdtPr>
        <w:sdtContent>
          <w:r w:rsidR="006F312A">
            <w:rPr>
              <w:rFonts w:asciiTheme="majorBidi" w:hAnsiTheme="majorBidi" w:cstheme="majorBidi"/>
            </w:rPr>
            <w:fldChar w:fldCharType="begin"/>
          </w:r>
          <w:r w:rsidR="006F312A">
            <w:rPr>
              <w:rFonts w:asciiTheme="majorBidi" w:hAnsiTheme="majorBidi" w:cstheme="majorBidi"/>
            </w:rPr>
            <w:instrText xml:space="preserve">CITATION Joh11 \p 97 \l 1033 </w:instrText>
          </w:r>
          <w:r w:rsidR="006F312A">
            <w:rPr>
              <w:rFonts w:asciiTheme="majorBidi" w:hAnsiTheme="majorBidi" w:cstheme="majorBidi"/>
            </w:rPr>
            <w:fldChar w:fldCharType="separate"/>
          </w:r>
          <w:r w:rsidR="006F312A">
            <w:rPr>
              <w:rFonts w:asciiTheme="majorBidi" w:hAnsiTheme="majorBidi" w:cstheme="majorBidi"/>
              <w:noProof/>
            </w:rPr>
            <w:t xml:space="preserve"> </w:t>
          </w:r>
          <w:r w:rsidR="006F312A" w:rsidRPr="006F312A">
            <w:rPr>
              <w:rFonts w:asciiTheme="majorBidi" w:hAnsiTheme="majorBidi" w:cstheme="majorBidi"/>
              <w:noProof/>
            </w:rPr>
            <w:t>(John 97)</w:t>
          </w:r>
          <w:r w:rsidR="006F312A">
            <w:rPr>
              <w:rFonts w:asciiTheme="majorBidi" w:hAnsiTheme="majorBidi" w:cstheme="majorBidi"/>
            </w:rPr>
            <w:fldChar w:fldCharType="end"/>
          </w:r>
        </w:sdtContent>
      </w:sdt>
      <w:r w:rsidR="008A1312">
        <w:rPr>
          <w:rFonts w:asciiTheme="majorBidi" w:hAnsiTheme="majorBidi" w:cstheme="majorBidi"/>
        </w:rPr>
        <w:t xml:space="preserve">. </w:t>
      </w:r>
    </w:p>
    <w:p w14:paraId="20D6FF08" w14:textId="77777777" w:rsidR="00870610" w:rsidRPr="00F17990" w:rsidRDefault="00870610" w:rsidP="006A49BE">
      <w:pPr>
        <w:rPr>
          <w:rFonts w:asciiTheme="majorBidi" w:hAnsiTheme="majorBidi" w:cstheme="majorBidi"/>
        </w:rPr>
      </w:pPr>
    </w:p>
    <w:p w14:paraId="60F4F5CC" w14:textId="1B42581E" w:rsidR="00870610" w:rsidRDefault="00870610" w:rsidP="006A49BE">
      <w:pPr>
        <w:rPr>
          <w:rFonts w:asciiTheme="majorBidi" w:hAnsiTheme="majorBidi" w:cstheme="majorBidi"/>
        </w:rPr>
      </w:pPr>
      <w:r w:rsidRPr="00F17990">
        <w:rPr>
          <w:rFonts w:asciiTheme="majorBidi" w:hAnsiTheme="majorBidi" w:cstheme="majorBidi"/>
        </w:rPr>
        <w:t>Is that the same social model in the US?</w:t>
      </w:r>
    </w:p>
    <w:p w14:paraId="5B3B4319" w14:textId="0B8A0BDF" w:rsidR="006F312A" w:rsidRDefault="006F312A" w:rsidP="006A49BE">
      <w:pPr>
        <w:rPr>
          <w:rFonts w:asciiTheme="majorBidi" w:hAnsiTheme="majorBidi" w:cstheme="majorBidi"/>
        </w:rPr>
      </w:pPr>
    </w:p>
    <w:p w14:paraId="49F6322B" w14:textId="457004F0" w:rsidR="006F312A" w:rsidRDefault="006F312A" w:rsidP="006A49BE">
      <w:pPr>
        <w:rPr>
          <w:rFonts w:asciiTheme="majorBidi" w:hAnsiTheme="majorBidi" w:cstheme="majorBidi"/>
        </w:rPr>
      </w:pPr>
      <w:r>
        <w:rPr>
          <w:rFonts w:asciiTheme="majorBidi" w:hAnsiTheme="majorBidi" w:cstheme="majorBidi"/>
        </w:rPr>
        <w:t>Leaving domesticity to occupy the libe</w:t>
      </w:r>
      <w:r w:rsidR="00351765">
        <w:rPr>
          <w:rFonts w:asciiTheme="majorBidi" w:hAnsiTheme="majorBidi" w:cstheme="majorBidi"/>
        </w:rPr>
        <w:t>rty their male counterparts enjoy</w:t>
      </w:r>
    </w:p>
    <w:p w14:paraId="757A3271" w14:textId="6BEE0F49" w:rsidR="00351765" w:rsidRDefault="00351765" w:rsidP="006A49BE">
      <w:pPr>
        <w:rPr>
          <w:rFonts w:asciiTheme="majorBidi" w:hAnsiTheme="majorBidi" w:cstheme="majorBidi"/>
        </w:rPr>
      </w:pPr>
    </w:p>
    <w:p w14:paraId="26CD55A3" w14:textId="15C3B9CB" w:rsidR="00351765" w:rsidRDefault="000516F0" w:rsidP="006A49BE">
      <w:pPr>
        <w:rPr>
          <w:rFonts w:asciiTheme="majorBidi" w:hAnsiTheme="majorBidi" w:cstheme="majorBidi"/>
        </w:rPr>
      </w:pPr>
      <w:r>
        <w:rPr>
          <w:rFonts w:asciiTheme="majorBidi" w:hAnsiTheme="majorBidi" w:cstheme="majorBidi"/>
        </w:rPr>
        <w:t>Alter dominant social values</w:t>
      </w:r>
    </w:p>
    <w:p w14:paraId="10BB6469" w14:textId="401CC917" w:rsidR="000516F0" w:rsidRPr="00F17990" w:rsidRDefault="007515CF" w:rsidP="006A49BE">
      <w:pPr>
        <w:rPr>
          <w:rFonts w:asciiTheme="majorBidi" w:hAnsiTheme="majorBidi" w:cstheme="majorBidi"/>
        </w:rPr>
      </w:pPr>
      <w:r>
        <w:rPr>
          <w:rFonts w:asciiTheme="majorBidi" w:hAnsiTheme="majorBidi" w:cstheme="majorBidi"/>
        </w:rPr>
        <w:t>Gradually that view is grinding down</w:t>
      </w:r>
    </w:p>
    <w:p w14:paraId="30A6D119" w14:textId="77777777" w:rsidR="00870610" w:rsidRPr="00F17990" w:rsidRDefault="00870610" w:rsidP="006A49BE">
      <w:pPr>
        <w:rPr>
          <w:rFonts w:asciiTheme="majorBidi" w:hAnsiTheme="majorBidi" w:cstheme="majorBidi"/>
        </w:rPr>
      </w:pPr>
    </w:p>
    <w:p w14:paraId="686383F4" w14:textId="77E626C0" w:rsidR="00B903A8" w:rsidRDefault="009511DE" w:rsidP="006A49BE">
      <w:pPr>
        <w:rPr>
          <w:rFonts w:asciiTheme="majorBidi" w:hAnsiTheme="majorBidi" w:cstheme="majorBidi"/>
        </w:rPr>
      </w:pPr>
      <w:r>
        <w:rPr>
          <w:rFonts w:asciiTheme="majorBidi" w:hAnsiTheme="majorBidi" w:cstheme="majorBidi"/>
        </w:rPr>
        <w:t xml:space="preserve"> The limitations they face as women</w:t>
      </w:r>
    </w:p>
    <w:p w14:paraId="536981E5" w14:textId="11A908A2" w:rsidR="009511DE" w:rsidRDefault="009511DE" w:rsidP="006A49BE">
      <w:pPr>
        <w:rPr>
          <w:rFonts w:asciiTheme="majorBidi" w:hAnsiTheme="majorBidi" w:cstheme="majorBidi"/>
        </w:rPr>
      </w:pPr>
    </w:p>
    <w:p w14:paraId="1CBCEB8C" w14:textId="595EE5CE" w:rsidR="009511DE" w:rsidRDefault="009511DE" w:rsidP="006A49BE">
      <w:pPr>
        <w:rPr>
          <w:rFonts w:asciiTheme="majorBidi" w:hAnsiTheme="majorBidi" w:cstheme="majorBidi"/>
        </w:rPr>
      </w:pPr>
      <w:r>
        <w:rPr>
          <w:rFonts w:asciiTheme="majorBidi" w:hAnsiTheme="majorBidi" w:cstheme="majorBidi"/>
        </w:rPr>
        <w:t>Give voice to the voiceless</w:t>
      </w:r>
    </w:p>
    <w:p w14:paraId="28A2EB53" w14:textId="0830D481" w:rsidR="009511DE" w:rsidRDefault="009511DE" w:rsidP="006A49BE">
      <w:pPr>
        <w:rPr>
          <w:rFonts w:asciiTheme="majorBidi" w:hAnsiTheme="majorBidi" w:cstheme="majorBidi"/>
        </w:rPr>
      </w:pPr>
      <w:r>
        <w:rPr>
          <w:rFonts w:asciiTheme="majorBidi" w:hAnsiTheme="majorBidi" w:cstheme="majorBidi"/>
        </w:rPr>
        <w:t xml:space="preserve"> Experiences of confinement</w:t>
      </w:r>
    </w:p>
    <w:p w14:paraId="54551B79" w14:textId="600BDD27" w:rsidR="009511DE" w:rsidRDefault="009511DE" w:rsidP="006A49BE">
      <w:pPr>
        <w:rPr>
          <w:rFonts w:asciiTheme="majorBidi" w:hAnsiTheme="majorBidi" w:cstheme="majorBidi"/>
        </w:rPr>
      </w:pPr>
    </w:p>
    <w:p w14:paraId="42300619" w14:textId="73E98952" w:rsidR="009511DE" w:rsidRDefault="009511DE" w:rsidP="006A49BE">
      <w:pPr>
        <w:rPr>
          <w:rFonts w:asciiTheme="majorBidi" w:hAnsiTheme="majorBidi" w:cstheme="majorBidi"/>
        </w:rPr>
      </w:pPr>
      <w:r>
        <w:rPr>
          <w:rFonts w:asciiTheme="majorBidi" w:hAnsiTheme="majorBidi" w:cstheme="majorBidi"/>
        </w:rPr>
        <w:t xml:space="preserve">The prison narrative </w:t>
      </w:r>
    </w:p>
    <w:p w14:paraId="61460C5E" w14:textId="57555C78" w:rsidR="00FD28CD" w:rsidRDefault="00FD28CD" w:rsidP="006A49BE">
      <w:pPr>
        <w:rPr>
          <w:rFonts w:asciiTheme="majorBidi" w:hAnsiTheme="majorBidi" w:cstheme="majorBidi"/>
        </w:rPr>
      </w:pPr>
    </w:p>
    <w:p w14:paraId="00C95E22" w14:textId="64DE0BE4" w:rsidR="00FD28CD" w:rsidRDefault="00FD28CD" w:rsidP="006A49BE">
      <w:pPr>
        <w:rPr>
          <w:rFonts w:asciiTheme="majorBidi" w:hAnsiTheme="majorBidi" w:cstheme="majorBidi"/>
        </w:rPr>
      </w:pPr>
      <w:r>
        <w:rPr>
          <w:rFonts w:asciiTheme="majorBidi" w:hAnsiTheme="majorBidi" w:cstheme="majorBidi"/>
        </w:rPr>
        <w:t>Defy the law</w:t>
      </w:r>
    </w:p>
    <w:p w14:paraId="357B296F" w14:textId="50F1479D" w:rsidR="00FD28CD" w:rsidRDefault="00FD28CD" w:rsidP="006A49BE">
      <w:pPr>
        <w:rPr>
          <w:rFonts w:asciiTheme="majorBidi" w:hAnsiTheme="majorBidi" w:cstheme="majorBidi"/>
        </w:rPr>
      </w:pPr>
    </w:p>
    <w:p w14:paraId="53552607" w14:textId="4331F0AC" w:rsidR="00FD28CD" w:rsidRDefault="00FD28CD" w:rsidP="006A49BE">
      <w:pPr>
        <w:rPr>
          <w:rFonts w:asciiTheme="majorBidi" w:hAnsiTheme="majorBidi" w:cstheme="majorBidi"/>
        </w:rPr>
      </w:pPr>
      <w:r>
        <w:rPr>
          <w:rFonts w:asciiTheme="majorBidi" w:hAnsiTheme="majorBidi" w:cstheme="majorBidi"/>
        </w:rPr>
        <w:t>Abuses determined by class as well as by gender oppression</w:t>
      </w:r>
    </w:p>
    <w:p w14:paraId="2A95A1A1" w14:textId="77777777" w:rsidR="009511DE" w:rsidRPr="00F17990" w:rsidRDefault="009511DE" w:rsidP="006A49BE">
      <w:pPr>
        <w:rPr>
          <w:rFonts w:asciiTheme="majorBidi" w:hAnsiTheme="majorBidi" w:cstheme="majorBidi"/>
        </w:rPr>
      </w:pPr>
    </w:p>
    <w:p w14:paraId="2BC326B5" w14:textId="25F9B63E" w:rsidR="00AB779F" w:rsidRDefault="000A5EE4" w:rsidP="00790CD2">
      <w:pPr>
        <w:rPr>
          <w:rFonts w:asciiTheme="majorBidi" w:hAnsiTheme="majorBidi" w:cstheme="majorBidi"/>
        </w:rPr>
      </w:pPr>
      <w:r>
        <w:rPr>
          <w:rFonts w:asciiTheme="majorBidi" w:hAnsiTheme="majorBidi" w:cstheme="majorBidi"/>
        </w:rPr>
        <w:t>The discussion of the social model raises the question of whether it</w:t>
      </w:r>
      <w:r w:rsidR="00B903A8" w:rsidRPr="00F17990">
        <w:rPr>
          <w:rFonts w:asciiTheme="majorBidi" w:hAnsiTheme="majorBidi" w:cstheme="majorBidi"/>
        </w:rPr>
        <w:t xml:space="preserve"> </w:t>
      </w:r>
      <w:r w:rsidR="006C3907">
        <w:rPr>
          <w:rFonts w:asciiTheme="majorBidi" w:hAnsiTheme="majorBidi" w:cstheme="majorBidi"/>
        </w:rPr>
        <w:t>contributes in a direct or indirect way to the</w:t>
      </w:r>
      <w:r w:rsidR="00B903A8" w:rsidRPr="00F17990">
        <w:rPr>
          <w:rFonts w:asciiTheme="majorBidi" w:hAnsiTheme="majorBidi" w:cstheme="majorBidi"/>
        </w:rPr>
        <w:t xml:space="preserve"> </w:t>
      </w:r>
      <w:r w:rsidR="0075411F" w:rsidRPr="00F17990">
        <w:rPr>
          <w:rFonts w:asciiTheme="majorBidi" w:hAnsiTheme="majorBidi" w:cstheme="majorBidi"/>
        </w:rPr>
        <w:t>incarceration of</w:t>
      </w:r>
      <w:r w:rsidR="000F11A2">
        <w:rPr>
          <w:rFonts w:asciiTheme="majorBidi" w:hAnsiTheme="majorBidi" w:cstheme="majorBidi"/>
        </w:rPr>
        <w:t xml:space="preserve"> the </w:t>
      </w:r>
      <w:r w:rsidR="0075411F" w:rsidRPr="00F17990">
        <w:rPr>
          <w:rFonts w:asciiTheme="majorBidi" w:hAnsiTheme="majorBidi" w:cstheme="majorBidi"/>
        </w:rPr>
        <w:t>women</w:t>
      </w:r>
      <w:r w:rsidR="000F11A2">
        <w:rPr>
          <w:rFonts w:asciiTheme="majorBidi" w:hAnsiTheme="majorBidi" w:cstheme="majorBidi"/>
        </w:rPr>
        <w:t xml:space="preserve"> depicted in the text</w:t>
      </w:r>
      <w:r w:rsidR="0075411F" w:rsidRPr="00F17990">
        <w:rPr>
          <w:rFonts w:asciiTheme="majorBidi" w:hAnsiTheme="majorBidi" w:cstheme="majorBidi"/>
        </w:rPr>
        <w:t xml:space="preserve">? </w:t>
      </w:r>
      <w:r w:rsidR="00A6616A">
        <w:rPr>
          <w:rFonts w:asciiTheme="majorBidi" w:hAnsiTheme="majorBidi" w:cstheme="majorBidi"/>
        </w:rPr>
        <w:t xml:space="preserve">While the author does not explicitly state that fact, the reader </w:t>
      </w:r>
      <w:r w:rsidR="00FE7496">
        <w:rPr>
          <w:rFonts w:asciiTheme="majorBidi" w:hAnsiTheme="majorBidi" w:cstheme="majorBidi"/>
        </w:rPr>
        <w:t xml:space="preserve">cannot </w:t>
      </w:r>
      <w:r w:rsidR="0037146D">
        <w:rPr>
          <w:rFonts w:asciiTheme="majorBidi" w:hAnsiTheme="majorBidi" w:cstheme="majorBidi"/>
        </w:rPr>
        <w:t>overlook the socio-cultural and political aspects</w:t>
      </w:r>
      <w:r w:rsidR="009E1586">
        <w:rPr>
          <w:rFonts w:asciiTheme="majorBidi" w:hAnsiTheme="majorBidi" w:cstheme="majorBidi"/>
        </w:rPr>
        <w:t xml:space="preserve"> that constitute the backdrop against which those crimes take place</w:t>
      </w:r>
      <w:r w:rsidR="00A92980">
        <w:rPr>
          <w:rFonts w:asciiTheme="majorBidi" w:hAnsiTheme="majorBidi" w:cstheme="majorBidi"/>
        </w:rPr>
        <w:t>.</w:t>
      </w:r>
      <w:r w:rsidR="00790CD2">
        <w:rPr>
          <w:rFonts w:asciiTheme="majorBidi" w:hAnsiTheme="majorBidi" w:cstheme="majorBidi"/>
        </w:rPr>
        <w:t xml:space="preserve"> As Anastasia </w:t>
      </w:r>
      <w:proofErr w:type="spellStart"/>
      <w:r w:rsidR="00790CD2">
        <w:rPr>
          <w:rFonts w:asciiTheme="majorBidi" w:hAnsiTheme="majorBidi" w:cstheme="majorBidi"/>
        </w:rPr>
        <w:t>Valassopoulos</w:t>
      </w:r>
      <w:proofErr w:type="spellEnd"/>
      <w:r w:rsidR="00790CD2">
        <w:rPr>
          <w:rFonts w:asciiTheme="majorBidi" w:hAnsiTheme="majorBidi" w:cstheme="majorBidi"/>
        </w:rPr>
        <w:t xml:space="preserve"> notes, “there are crimes of the conscience which human laws fail to rectify.”</w:t>
      </w:r>
      <w:sdt>
        <w:sdtPr>
          <w:rPr>
            <w:rFonts w:asciiTheme="majorBidi" w:hAnsiTheme="majorBidi" w:cstheme="majorBidi"/>
          </w:rPr>
          <w:id w:val="2046400932"/>
          <w:citation/>
        </w:sdtPr>
        <w:sdtContent>
          <w:r w:rsidR="00790CD2">
            <w:rPr>
              <w:rFonts w:asciiTheme="majorBidi" w:hAnsiTheme="majorBidi" w:cstheme="majorBidi"/>
            </w:rPr>
            <w:fldChar w:fldCharType="begin"/>
          </w:r>
          <w:r w:rsidR="00790CD2">
            <w:rPr>
              <w:rFonts w:asciiTheme="majorBidi" w:hAnsiTheme="majorBidi" w:cstheme="majorBidi"/>
            </w:rPr>
            <w:instrText xml:space="preserve">CITATION Ana07 \p 102 \l 1033 </w:instrText>
          </w:r>
          <w:r w:rsidR="00790CD2">
            <w:rPr>
              <w:rFonts w:asciiTheme="majorBidi" w:hAnsiTheme="majorBidi" w:cstheme="majorBidi"/>
            </w:rPr>
            <w:fldChar w:fldCharType="separate"/>
          </w:r>
          <w:r w:rsidR="00790CD2">
            <w:rPr>
              <w:rFonts w:asciiTheme="majorBidi" w:hAnsiTheme="majorBidi" w:cstheme="majorBidi"/>
              <w:noProof/>
            </w:rPr>
            <w:t xml:space="preserve"> </w:t>
          </w:r>
          <w:r w:rsidR="00790CD2" w:rsidRPr="00790CD2">
            <w:rPr>
              <w:rFonts w:asciiTheme="majorBidi" w:hAnsiTheme="majorBidi" w:cstheme="majorBidi"/>
              <w:noProof/>
            </w:rPr>
            <w:t>(Valassopoulos 102)</w:t>
          </w:r>
          <w:r w:rsidR="00790CD2">
            <w:rPr>
              <w:rFonts w:asciiTheme="majorBidi" w:hAnsiTheme="majorBidi" w:cstheme="majorBidi"/>
            </w:rPr>
            <w:fldChar w:fldCharType="end"/>
          </w:r>
        </w:sdtContent>
      </w:sdt>
      <w:r w:rsidR="00790CD2">
        <w:rPr>
          <w:rFonts w:asciiTheme="majorBidi" w:hAnsiTheme="majorBidi" w:cstheme="majorBidi"/>
        </w:rPr>
        <w:t xml:space="preserve">. </w:t>
      </w:r>
      <w:r w:rsidR="009E1586">
        <w:rPr>
          <w:rFonts w:asciiTheme="majorBidi" w:hAnsiTheme="majorBidi" w:cstheme="majorBidi"/>
        </w:rPr>
        <w:t xml:space="preserve">The semiotic square of the social model signifies that corners that Aziza and women like her found themselves imprisoned in, long before their actual imprisonment. </w:t>
      </w:r>
      <w:r w:rsidR="00E3710D">
        <w:rPr>
          <w:rFonts w:asciiTheme="majorBidi" w:hAnsiTheme="majorBidi" w:cstheme="majorBidi"/>
        </w:rPr>
        <w:t xml:space="preserve">All girls start their lives by following the prescribed guides laid out by the parents </w:t>
      </w:r>
      <w:r w:rsidR="00635816">
        <w:rPr>
          <w:rFonts w:asciiTheme="majorBidi" w:hAnsiTheme="majorBidi" w:cstheme="majorBidi"/>
        </w:rPr>
        <w:t xml:space="preserve">or the guardian figure </w:t>
      </w:r>
      <w:r w:rsidR="00E3710D">
        <w:rPr>
          <w:rFonts w:asciiTheme="majorBidi" w:hAnsiTheme="majorBidi" w:cstheme="majorBidi"/>
        </w:rPr>
        <w:t xml:space="preserve">who </w:t>
      </w:r>
      <w:r w:rsidR="00635816">
        <w:rPr>
          <w:rFonts w:asciiTheme="majorBidi" w:hAnsiTheme="majorBidi" w:cstheme="majorBidi"/>
        </w:rPr>
        <w:t xml:space="preserve">inscribe those rules and pays much attention to the girl’s observance </w:t>
      </w:r>
      <w:r w:rsidR="0010667F">
        <w:rPr>
          <w:rFonts w:asciiTheme="majorBidi" w:hAnsiTheme="majorBidi" w:cstheme="majorBidi"/>
        </w:rPr>
        <w:t>of th</w:t>
      </w:r>
      <w:r w:rsidR="00116DF6">
        <w:rPr>
          <w:rFonts w:asciiTheme="majorBidi" w:hAnsiTheme="majorBidi" w:cstheme="majorBidi"/>
        </w:rPr>
        <w:t xml:space="preserve">e </w:t>
      </w:r>
      <w:r w:rsidR="0010667F">
        <w:rPr>
          <w:rFonts w:asciiTheme="majorBidi" w:hAnsiTheme="majorBidi" w:cstheme="majorBidi"/>
        </w:rPr>
        <w:t xml:space="preserve">guide, and </w:t>
      </w:r>
      <w:r w:rsidR="00116DF6">
        <w:rPr>
          <w:rFonts w:asciiTheme="majorBidi" w:hAnsiTheme="majorBidi" w:cstheme="majorBidi"/>
        </w:rPr>
        <w:t xml:space="preserve">corrects behavior when necessary. Some manage to stay in that corner and lead successful lives according to the standards they had set for themselves. That, however, is inextricable from the social circumstances they were raised in and the challenges that life </w:t>
      </w:r>
      <w:r w:rsidR="00613843">
        <w:rPr>
          <w:rFonts w:asciiTheme="majorBidi" w:hAnsiTheme="majorBidi" w:cstheme="majorBidi"/>
        </w:rPr>
        <w:t xml:space="preserve">placed in their way. </w:t>
      </w:r>
      <w:r w:rsidR="00B116B9">
        <w:rPr>
          <w:rFonts w:asciiTheme="majorBidi" w:hAnsiTheme="majorBidi" w:cstheme="majorBidi"/>
        </w:rPr>
        <w:t>Others might jump their way from the prescribed to the forbidden or could pass by the not prescribed and the not forbidden on the way. The text focuses on the cases of extreme dissidence, while softening the impact of the shocking behavior by looking at their stories through the sympathetic eyes of Aziza.</w:t>
      </w:r>
      <w:r w:rsidR="00A73762">
        <w:rPr>
          <w:rFonts w:asciiTheme="majorBidi" w:hAnsiTheme="majorBidi" w:cstheme="majorBidi"/>
        </w:rPr>
        <w:t xml:space="preserve"> The author </w:t>
      </w:r>
      <w:proofErr w:type="spellStart"/>
      <w:r w:rsidR="00A73762">
        <w:rPr>
          <w:rFonts w:asciiTheme="majorBidi" w:hAnsiTheme="majorBidi" w:cstheme="majorBidi"/>
        </w:rPr>
        <w:t>Salwa</w:t>
      </w:r>
      <w:proofErr w:type="spellEnd"/>
      <w:r w:rsidR="00A73762">
        <w:rPr>
          <w:rFonts w:asciiTheme="majorBidi" w:hAnsiTheme="majorBidi" w:cstheme="majorBidi"/>
        </w:rPr>
        <w:t xml:space="preserve"> Bakr this issues an outcry for help </w:t>
      </w:r>
      <w:r w:rsidR="00623A07" w:rsidRPr="00F17990">
        <w:rPr>
          <w:rFonts w:asciiTheme="majorBidi" w:hAnsiTheme="majorBidi" w:cstheme="majorBidi"/>
        </w:rPr>
        <w:t xml:space="preserve">in an attempt to save more lives </w:t>
      </w:r>
      <w:r w:rsidR="009D4660">
        <w:rPr>
          <w:rFonts w:asciiTheme="majorBidi" w:hAnsiTheme="majorBidi" w:cstheme="majorBidi"/>
        </w:rPr>
        <w:t xml:space="preserve">from being </w:t>
      </w:r>
      <w:r w:rsidR="00623A07" w:rsidRPr="00F17990">
        <w:rPr>
          <w:rFonts w:asciiTheme="majorBidi" w:hAnsiTheme="majorBidi" w:cstheme="majorBidi"/>
        </w:rPr>
        <w:t xml:space="preserve">lost and sanity </w:t>
      </w:r>
      <w:r w:rsidR="009D4660">
        <w:rPr>
          <w:rFonts w:asciiTheme="majorBidi" w:hAnsiTheme="majorBidi" w:cstheme="majorBidi"/>
        </w:rPr>
        <w:t xml:space="preserve">from being </w:t>
      </w:r>
      <w:r w:rsidR="00623A07" w:rsidRPr="00F17990">
        <w:rPr>
          <w:rFonts w:asciiTheme="majorBidi" w:hAnsiTheme="majorBidi" w:cstheme="majorBidi"/>
        </w:rPr>
        <w:t xml:space="preserve">blown away. </w:t>
      </w:r>
    </w:p>
    <w:p w14:paraId="30FBB645" w14:textId="77777777" w:rsidR="005D7B98" w:rsidRPr="00F17990" w:rsidRDefault="005D7B98" w:rsidP="00A73762">
      <w:pPr>
        <w:rPr>
          <w:rFonts w:asciiTheme="majorBidi" w:hAnsiTheme="majorBidi" w:cstheme="majorBidi"/>
        </w:rPr>
      </w:pPr>
    </w:p>
    <w:p w14:paraId="36303083" w14:textId="0A32DE26" w:rsidR="006A49BE" w:rsidRPr="00F17990" w:rsidRDefault="00BB4B28" w:rsidP="006A49BE">
      <w:pPr>
        <w:rPr>
          <w:rFonts w:asciiTheme="majorBidi" w:hAnsiTheme="majorBidi" w:cstheme="majorBidi"/>
        </w:rPr>
      </w:pPr>
      <w:r>
        <w:rPr>
          <w:rFonts w:asciiTheme="majorBidi" w:hAnsiTheme="majorBidi" w:cstheme="majorBidi"/>
        </w:rPr>
        <w:t>In fact</w:t>
      </w:r>
      <w:r w:rsidR="00CD38C8" w:rsidRPr="00F17990">
        <w:rPr>
          <w:rFonts w:asciiTheme="majorBidi" w:hAnsiTheme="majorBidi" w:cstheme="majorBidi"/>
        </w:rPr>
        <w:t xml:space="preserve">, one cannot escape the observance that a lot of women are doomed to misery, </w:t>
      </w:r>
      <w:r w:rsidR="00A6438B" w:rsidRPr="00F17990">
        <w:rPr>
          <w:rFonts w:asciiTheme="majorBidi" w:hAnsiTheme="majorBidi" w:cstheme="majorBidi"/>
        </w:rPr>
        <w:t xml:space="preserve">at either side of the social model. If they do what is prescribed, they are taken advantage of, their rights are taken away from them, and the stories of misery abound in that side of the square. Meanwhile, if they choose </w:t>
      </w:r>
      <w:r w:rsidR="006C6687">
        <w:rPr>
          <w:rFonts w:asciiTheme="majorBidi" w:hAnsiTheme="majorBidi" w:cstheme="majorBidi"/>
        </w:rPr>
        <w:t>the not</w:t>
      </w:r>
      <w:r w:rsidR="00A6438B" w:rsidRPr="00F17990">
        <w:rPr>
          <w:rFonts w:asciiTheme="majorBidi" w:hAnsiTheme="majorBidi" w:cstheme="majorBidi"/>
        </w:rPr>
        <w:t xml:space="preserve"> prescribed</w:t>
      </w:r>
      <w:r w:rsidR="006C6687">
        <w:rPr>
          <w:rFonts w:asciiTheme="majorBidi" w:hAnsiTheme="majorBidi" w:cstheme="majorBidi"/>
        </w:rPr>
        <w:t xml:space="preserve"> side</w:t>
      </w:r>
      <w:r w:rsidR="00A6438B" w:rsidRPr="00F17990">
        <w:rPr>
          <w:rFonts w:asciiTheme="majorBidi" w:hAnsiTheme="majorBidi" w:cstheme="majorBidi"/>
        </w:rPr>
        <w:t>, they have a chance of finding their own way and creat</w:t>
      </w:r>
      <w:r w:rsidR="006C6687">
        <w:rPr>
          <w:rFonts w:asciiTheme="majorBidi" w:hAnsiTheme="majorBidi" w:cstheme="majorBidi"/>
        </w:rPr>
        <w:t xml:space="preserve">ing </w:t>
      </w:r>
      <w:r w:rsidR="00A6438B" w:rsidRPr="00F17990">
        <w:rPr>
          <w:rFonts w:asciiTheme="majorBidi" w:hAnsiTheme="majorBidi" w:cstheme="majorBidi"/>
        </w:rPr>
        <w:t xml:space="preserve">their happiness, </w:t>
      </w:r>
      <w:r w:rsidR="006C6687">
        <w:rPr>
          <w:rFonts w:asciiTheme="majorBidi" w:hAnsiTheme="majorBidi" w:cstheme="majorBidi"/>
        </w:rPr>
        <w:t xml:space="preserve">and yet their endeavors will not be appreciated by a large segment of the society. </w:t>
      </w:r>
      <w:r w:rsidR="004A2EA2">
        <w:rPr>
          <w:rFonts w:asciiTheme="majorBidi" w:hAnsiTheme="majorBidi" w:cstheme="majorBidi"/>
        </w:rPr>
        <w:t>T</w:t>
      </w:r>
      <w:r w:rsidR="00A6438B" w:rsidRPr="00F17990">
        <w:rPr>
          <w:rFonts w:asciiTheme="majorBidi" w:hAnsiTheme="majorBidi" w:cstheme="majorBidi"/>
        </w:rPr>
        <w:t xml:space="preserve">he forbidden </w:t>
      </w:r>
      <w:r w:rsidR="004A2EA2">
        <w:rPr>
          <w:rFonts w:asciiTheme="majorBidi" w:hAnsiTheme="majorBidi" w:cstheme="majorBidi"/>
        </w:rPr>
        <w:t>ensures a lifetime misery</w:t>
      </w:r>
      <w:r w:rsidR="00A6438B" w:rsidRPr="00F17990">
        <w:rPr>
          <w:rFonts w:asciiTheme="majorBidi" w:hAnsiTheme="majorBidi" w:cstheme="majorBidi"/>
        </w:rPr>
        <w:t xml:space="preserve">. </w:t>
      </w:r>
      <w:r w:rsidR="004A2EA2">
        <w:rPr>
          <w:rFonts w:asciiTheme="majorBidi" w:hAnsiTheme="majorBidi" w:cstheme="majorBidi"/>
        </w:rPr>
        <w:t>As such, the</w:t>
      </w:r>
      <w:r w:rsidR="00A6438B" w:rsidRPr="00F17990">
        <w:rPr>
          <w:rFonts w:asciiTheme="majorBidi" w:hAnsiTheme="majorBidi" w:cstheme="majorBidi"/>
        </w:rPr>
        <w:t xml:space="preserve"> ‘not forbidden’/</w:t>
      </w:r>
      <w:r w:rsidR="004A2EA2">
        <w:rPr>
          <w:rFonts w:asciiTheme="majorBidi" w:hAnsiTheme="majorBidi" w:cstheme="majorBidi"/>
        </w:rPr>
        <w:t xml:space="preserve"> ‘</w:t>
      </w:r>
      <w:r w:rsidR="00A6438B" w:rsidRPr="00F17990">
        <w:rPr>
          <w:rFonts w:asciiTheme="majorBidi" w:hAnsiTheme="majorBidi" w:cstheme="majorBidi"/>
        </w:rPr>
        <w:t>not prescribed’ ax</w:t>
      </w:r>
      <w:r w:rsidR="004A2EA2">
        <w:rPr>
          <w:rFonts w:asciiTheme="majorBidi" w:hAnsiTheme="majorBidi" w:cstheme="majorBidi"/>
        </w:rPr>
        <w:t>e</w:t>
      </w:r>
      <w:r w:rsidR="00A6438B" w:rsidRPr="00F17990">
        <w:rPr>
          <w:rFonts w:asciiTheme="majorBidi" w:hAnsiTheme="majorBidi" w:cstheme="majorBidi"/>
        </w:rPr>
        <w:t xml:space="preserve">s </w:t>
      </w:r>
      <w:r w:rsidR="004A2EA2">
        <w:rPr>
          <w:rFonts w:asciiTheme="majorBidi" w:hAnsiTheme="majorBidi" w:cstheme="majorBidi"/>
        </w:rPr>
        <w:t>represent the relatively safe space that</w:t>
      </w:r>
      <w:r w:rsidR="00A6438B" w:rsidRPr="00F17990">
        <w:rPr>
          <w:rFonts w:asciiTheme="majorBidi" w:hAnsiTheme="majorBidi" w:cstheme="majorBidi"/>
        </w:rPr>
        <w:t xml:space="preserve"> can lead to a normal life. </w:t>
      </w:r>
      <w:r w:rsidR="004A2EA2">
        <w:rPr>
          <w:rFonts w:asciiTheme="majorBidi" w:hAnsiTheme="majorBidi" w:cstheme="majorBidi"/>
        </w:rPr>
        <w:t>The same dilemmas can hold true</w:t>
      </w:r>
      <w:r w:rsidR="00A6438B" w:rsidRPr="00F17990">
        <w:rPr>
          <w:rFonts w:asciiTheme="majorBidi" w:hAnsiTheme="majorBidi" w:cstheme="majorBidi"/>
        </w:rPr>
        <w:t xml:space="preserve"> about men, except that they do not have to follow what is prescribed and their transgressions are better accepted in society</w:t>
      </w:r>
      <w:r w:rsidR="004A2EA2">
        <w:rPr>
          <w:rFonts w:asciiTheme="majorBidi" w:hAnsiTheme="majorBidi" w:cstheme="majorBidi"/>
        </w:rPr>
        <w:t>, while always offered a second chance to making right what they got wrong in the first place, a chance that is rarely granted to women in the same position</w:t>
      </w:r>
      <w:r w:rsidR="00A6438B" w:rsidRPr="00F17990">
        <w:rPr>
          <w:rFonts w:asciiTheme="majorBidi" w:hAnsiTheme="majorBidi" w:cstheme="majorBidi"/>
        </w:rPr>
        <w:t xml:space="preserve">. </w:t>
      </w:r>
    </w:p>
    <w:p w14:paraId="2808E040" w14:textId="778FB54A" w:rsidR="0020149E" w:rsidRPr="00F17990" w:rsidRDefault="0020149E" w:rsidP="006A49BE">
      <w:pPr>
        <w:rPr>
          <w:rFonts w:asciiTheme="majorBidi" w:hAnsiTheme="majorBidi" w:cstheme="majorBidi"/>
        </w:rPr>
      </w:pPr>
    </w:p>
    <w:p w14:paraId="5F2AC101" w14:textId="09A2E8BA" w:rsidR="0020149E" w:rsidRPr="00F17990" w:rsidRDefault="0020149E" w:rsidP="006A49BE">
      <w:pPr>
        <w:rPr>
          <w:rFonts w:asciiTheme="majorBidi" w:hAnsiTheme="majorBidi" w:cstheme="majorBidi"/>
        </w:rPr>
      </w:pPr>
      <w:r w:rsidRPr="00F17990">
        <w:rPr>
          <w:rFonts w:asciiTheme="majorBidi" w:hAnsiTheme="majorBidi" w:cstheme="majorBidi"/>
        </w:rPr>
        <w:t xml:space="preserve">While the definition of what is prescribed and what is forbidden may differ from one society to the other, the underlying structure of </w:t>
      </w:r>
      <w:r w:rsidR="00444EC9">
        <w:rPr>
          <w:rFonts w:asciiTheme="majorBidi" w:hAnsiTheme="majorBidi" w:cstheme="majorBidi"/>
        </w:rPr>
        <w:t>being</w:t>
      </w:r>
      <w:r w:rsidRPr="00F17990">
        <w:rPr>
          <w:rFonts w:asciiTheme="majorBidi" w:hAnsiTheme="majorBidi" w:cstheme="majorBidi"/>
        </w:rPr>
        <w:t xml:space="preserve"> trapped in what is prescribed</w:t>
      </w:r>
      <w:r w:rsidR="00444EC9">
        <w:rPr>
          <w:rFonts w:asciiTheme="majorBidi" w:hAnsiTheme="majorBidi" w:cstheme="majorBidi"/>
        </w:rPr>
        <w:t xml:space="preserve"> </w:t>
      </w:r>
      <w:r w:rsidRPr="00F17990">
        <w:rPr>
          <w:rFonts w:asciiTheme="majorBidi" w:hAnsiTheme="majorBidi" w:cstheme="majorBidi"/>
        </w:rPr>
        <w:t xml:space="preserve">drives women to </w:t>
      </w:r>
      <w:r w:rsidR="00444EC9">
        <w:rPr>
          <w:rFonts w:asciiTheme="majorBidi" w:hAnsiTheme="majorBidi" w:cstheme="majorBidi"/>
        </w:rPr>
        <w:t>transgress</w:t>
      </w:r>
      <w:r w:rsidRPr="00F17990">
        <w:rPr>
          <w:rFonts w:asciiTheme="majorBidi" w:hAnsiTheme="majorBidi" w:cstheme="majorBidi"/>
        </w:rPr>
        <w:t xml:space="preserve"> to the forbidden. </w:t>
      </w:r>
      <w:r w:rsidR="00961905">
        <w:rPr>
          <w:rFonts w:asciiTheme="majorBidi" w:hAnsiTheme="majorBidi" w:cstheme="majorBidi"/>
        </w:rPr>
        <w:t>B</w:t>
      </w:r>
      <w:r w:rsidRPr="00F17990">
        <w:rPr>
          <w:rFonts w:asciiTheme="majorBidi" w:hAnsiTheme="majorBidi" w:cstheme="majorBidi"/>
        </w:rPr>
        <w:t>oth texts show</w:t>
      </w:r>
      <w:r w:rsidR="00AA1B09" w:rsidRPr="00F17990">
        <w:rPr>
          <w:rFonts w:asciiTheme="majorBidi" w:hAnsiTheme="majorBidi" w:cstheme="majorBidi"/>
        </w:rPr>
        <w:t xml:space="preserve"> the </w:t>
      </w:r>
      <w:r w:rsidR="00294CB7" w:rsidRPr="00F17990">
        <w:rPr>
          <w:rFonts w:asciiTheme="majorBidi" w:hAnsiTheme="majorBidi" w:cstheme="majorBidi"/>
        </w:rPr>
        <w:t xml:space="preserve">gravity of damage done to the lives that could be saved by </w:t>
      </w:r>
      <w:r w:rsidR="00961905">
        <w:rPr>
          <w:rFonts w:asciiTheme="majorBidi" w:hAnsiTheme="majorBidi" w:cstheme="majorBidi"/>
        </w:rPr>
        <w:t>correcting the moral integrity of the societal value system</w:t>
      </w:r>
      <w:r w:rsidR="00294CB7" w:rsidRPr="00F17990">
        <w:rPr>
          <w:rFonts w:asciiTheme="majorBidi" w:hAnsiTheme="majorBidi" w:cstheme="majorBidi"/>
        </w:rPr>
        <w:t xml:space="preserve"> in the first place. </w:t>
      </w:r>
    </w:p>
    <w:p w14:paraId="5A0BB29E" w14:textId="77777777" w:rsidR="00756B52" w:rsidRPr="00F17990" w:rsidRDefault="00756B52" w:rsidP="006A49BE">
      <w:pPr>
        <w:rPr>
          <w:rFonts w:asciiTheme="majorBidi" w:hAnsiTheme="majorBidi" w:cstheme="majorBidi"/>
          <w:b/>
          <w:bCs/>
        </w:rPr>
      </w:pPr>
    </w:p>
    <w:p w14:paraId="373E402E" w14:textId="77777777" w:rsidR="006C60F9" w:rsidRPr="00F17990" w:rsidRDefault="006C60F9" w:rsidP="00262E22">
      <w:pPr>
        <w:rPr>
          <w:rFonts w:asciiTheme="majorBidi" w:hAnsiTheme="majorBidi" w:cstheme="majorBidi"/>
          <w:b/>
          <w:bCs/>
        </w:rPr>
      </w:pPr>
    </w:p>
    <w:p w14:paraId="7D74F4EE" w14:textId="040808D9" w:rsidR="00756B52" w:rsidRPr="00F17990" w:rsidRDefault="00756B52" w:rsidP="00756B52">
      <w:pPr>
        <w:ind w:firstLine="720"/>
        <w:rPr>
          <w:rFonts w:asciiTheme="majorBidi" w:hAnsiTheme="majorBidi" w:cstheme="majorBidi"/>
        </w:rPr>
      </w:pPr>
    </w:p>
    <w:p w14:paraId="0AE55915" w14:textId="4AE5B060" w:rsidR="00756B52" w:rsidRPr="00C34C66" w:rsidRDefault="00C34C66" w:rsidP="00F13105">
      <w:pPr>
        <w:rPr>
          <w:rFonts w:asciiTheme="majorBidi" w:hAnsiTheme="majorBidi" w:cstheme="majorBidi"/>
          <w:b/>
          <w:bCs/>
        </w:rPr>
      </w:pPr>
      <w:r w:rsidRPr="00C34C66">
        <w:rPr>
          <w:rFonts w:asciiTheme="majorBidi" w:hAnsiTheme="majorBidi" w:cstheme="majorBidi"/>
          <w:b/>
          <w:bCs/>
        </w:rPr>
        <w:t xml:space="preserve">The Submission/Resistance </w:t>
      </w:r>
      <w:r>
        <w:rPr>
          <w:rFonts w:asciiTheme="majorBidi" w:hAnsiTheme="majorBidi" w:cstheme="majorBidi"/>
          <w:b/>
          <w:bCs/>
        </w:rPr>
        <w:t>Square:</w:t>
      </w:r>
    </w:p>
    <w:p w14:paraId="1B972F9B" w14:textId="1901AEA5" w:rsidR="00756B52" w:rsidRPr="00F17990" w:rsidRDefault="00756B52" w:rsidP="00756B52">
      <w:pPr>
        <w:ind w:firstLine="720"/>
        <w:rPr>
          <w:rFonts w:asciiTheme="majorBidi" w:hAnsiTheme="majorBidi" w:cstheme="majorBidi"/>
        </w:rPr>
      </w:pPr>
    </w:p>
    <w:p w14:paraId="2736F4E3" w14:textId="74BE305B" w:rsidR="00756B52" w:rsidRPr="00F17990" w:rsidRDefault="00C34C66" w:rsidP="00C34C66">
      <w:pPr>
        <w:tabs>
          <w:tab w:val="left" w:pos="2535"/>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3360" behindDoc="0" locked="0" layoutInCell="1" allowOverlap="1" wp14:anchorId="05BD4562" wp14:editId="0287D3F8">
                <wp:simplePos x="0" y="0"/>
                <wp:positionH relativeFrom="column">
                  <wp:posOffset>2428875</wp:posOffset>
                </wp:positionH>
                <wp:positionV relativeFrom="paragraph">
                  <wp:posOffset>106589</wp:posOffset>
                </wp:positionV>
                <wp:extent cx="1714500" cy="150495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1714500" cy="1504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483EC" id="Rectangle 24" o:spid="_x0000_s1026" style="position:absolute;margin-left:191.25pt;margin-top:8.4pt;width:135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" fillcolor="#4472c4 [3204]" strokecolor="#1f3763 [1604]" strokeweight="1pt"/>
            </w:pict>
          </mc:Fallback>
        </mc:AlternateContent>
      </w:r>
      <w:r w:rsidR="00756B52" w:rsidRPr="00F17990">
        <w:rPr>
          <w:rFonts w:asciiTheme="majorBidi" w:hAnsiTheme="majorBidi" w:cstheme="majorBidi"/>
        </w:rPr>
        <w:tab/>
      </w:r>
      <w:r w:rsidR="00F51FB6" w:rsidRPr="00F17990">
        <w:rPr>
          <w:rFonts w:asciiTheme="majorBidi" w:hAnsiTheme="majorBidi" w:cstheme="majorBidi"/>
        </w:rPr>
        <w:t>Submissio</w:t>
      </w:r>
      <w:r>
        <w:rPr>
          <w:rFonts w:asciiTheme="majorBidi" w:hAnsiTheme="majorBidi" w:cstheme="majorBidi"/>
        </w:rPr>
        <w:t xml:space="preserve">n                                                 </w:t>
      </w:r>
      <w:r w:rsidR="00F51FB6" w:rsidRPr="00F17990">
        <w:rPr>
          <w:rFonts w:asciiTheme="majorBidi" w:hAnsiTheme="majorBidi" w:cstheme="majorBidi"/>
        </w:rPr>
        <w:t xml:space="preserve">Resistance </w:t>
      </w:r>
    </w:p>
    <w:p w14:paraId="025D7E30" w14:textId="77777777" w:rsidR="00756B52" w:rsidRPr="00F17990" w:rsidRDefault="00756B52" w:rsidP="00756B52">
      <w:pPr>
        <w:rPr>
          <w:rFonts w:asciiTheme="majorBidi" w:hAnsiTheme="majorBidi" w:cstheme="majorBidi"/>
        </w:rPr>
      </w:pPr>
    </w:p>
    <w:p w14:paraId="57BEA31F" w14:textId="77777777" w:rsidR="00756B52" w:rsidRPr="00F17990" w:rsidRDefault="00756B52" w:rsidP="00756B52">
      <w:pPr>
        <w:rPr>
          <w:rFonts w:asciiTheme="majorBidi" w:hAnsiTheme="majorBidi" w:cstheme="majorBidi"/>
        </w:rPr>
      </w:pPr>
    </w:p>
    <w:p w14:paraId="4784B222" w14:textId="665BF809" w:rsidR="00756B52" w:rsidRDefault="00756B52" w:rsidP="00756B52">
      <w:pPr>
        <w:rPr>
          <w:rFonts w:asciiTheme="majorBidi" w:hAnsiTheme="majorBidi" w:cstheme="majorBidi"/>
        </w:rPr>
      </w:pPr>
    </w:p>
    <w:p w14:paraId="7147688D" w14:textId="5B82F004" w:rsidR="00C34C66" w:rsidRDefault="00C34C66" w:rsidP="00756B52">
      <w:pPr>
        <w:rPr>
          <w:rFonts w:asciiTheme="majorBidi" w:hAnsiTheme="majorBidi" w:cstheme="majorBidi"/>
        </w:rPr>
      </w:pPr>
    </w:p>
    <w:p w14:paraId="493EC0F7" w14:textId="077D92B5" w:rsidR="00C34C66" w:rsidRDefault="00C34C66" w:rsidP="00756B52">
      <w:pPr>
        <w:rPr>
          <w:rFonts w:asciiTheme="majorBidi" w:hAnsiTheme="majorBidi" w:cstheme="majorBidi"/>
        </w:rPr>
      </w:pPr>
    </w:p>
    <w:p w14:paraId="1340294E" w14:textId="77777777" w:rsidR="00C34C66" w:rsidRDefault="00C34C66" w:rsidP="00756B52">
      <w:pPr>
        <w:rPr>
          <w:rFonts w:asciiTheme="majorBidi" w:hAnsiTheme="majorBidi" w:cstheme="majorBidi"/>
        </w:rPr>
      </w:pPr>
    </w:p>
    <w:p w14:paraId="5CE77FC4" w14:textId="77777777" w:rsidR="00C34C66" w:rsidRPr="00F17990" w:rsidRDefault="00C34C66" w:rsidP="00756B52">
      <w:pPr>
        <w:rPr>
          <w:rFonts w:asciiTheme="majorBidi" w:hAnsiTheme="majorBidi" w:cstheme="majorBidi"/>
        </w:rPr>
      </w:pPr>
    </w:p>
    <w:p w14:paraId="48B292F9" w14:textId="0E2C0C6F" w:rsidR="00756B52" w:rsidRPr="00F17990" w:rsidRDefault="00756B52" w:rsidP="00756B52">
      <w:pPr>
        <w:tabs>
          <w:tab w:val="left" w:pos="6855"/>
        </w:tabs>
        <w:rPr>
          <w:rFonts w:asciiTheme="majorBidi" w:hAnsiTheme="majorBidi" w:cstheme="majorBidi"/>
        </w:rPr>
      </w:pPr>
      <w:r w:rsidRPr="00F17990">
        <w:rPr>
          <w:rFonts w:asciiTheme="majorBidi" w:hAnsiTheme="majorBidi" w:cstheme="majorBidi"/>
        </w:rPr>
        <w:t xml:space="preserve">                                    Not-</w:t>
      </w:r>
      <w:r w:rsidR="00F51FB6" w:rsidRPr="00F17990">
        <w:rPr>
          <w:rFonts w:asciiTheme="majorBidi" w:hAnsiTheme="majorBidi" w:cstheme="majorBidi"/>
        </w:rPr>
        <w:t xml:space="preserve">resistance </w:t>
      </w:r>
      <w:r w:rsidR="00C34C66">
        <w:rPr>
          <w:rFonts w:asciiTheme="majorBidi" w:hAnsiTheme="majorBidi" w:cstheme="majorBidi"/>
        </w:rPr>
        <w:t xml:space="preserve">                                                  </w:t>
      </w:r>
      <w:r w:rsidRPr="00F17990">
        <w:rPr>
          <w:rFonts w:asciiTheme="majorBidi" w:hAnsiTheme="majorBidi" w:cstheme="majorBidi"/>
        </w:rPr>
        <w:t>Not-</w:t>
      </w:r>
      <w:r w:rsidR="00F51FB6" w:rsidRPr="00F17990">
        <w:rPr>
          <w:rFonts w:asciiTheme="majorBidi" w:hAnsiTheme="majorBidi" w:cstheme="majorBidi"/>
        </w:rPr>
        <w:t>submission</w:t>
      </w:r>
    </w:p>
    <w:p w14:paraId="2D471A0E" w14:textId="3E69079E" w:rsidR="00756B52" w:rsidRPr="00F17990" w:rsidRDefault="00756B52" w:rsidP="006A49BE">
      <w:pPr>
        <w:rPr>
          <w:rFonts w:asciiTheme="majorBidi" w:hAnsiTheme="majorBidi" w:cstheme="majorBidi"/>
          <w:b/>
          <w:bCs/>
        </w:rPr>
      </w:pPr>
    </w:p>
    <w:p w14:paraId="5E560F50" w14:textId="269664E1" w:rsidR="00756B52" w:rsidRPr="00F17990" w:rsidRDefault="00756B52" w:rsidP="006A49BE">
      <w:pPr>
        <w:rPr>
          <w:rFonts w:asciiTheme="majorBidi" w:hAnsiTheme="majorBidi" w:cstheme="majorBidi"/>
          <w:b/>
          <w:bCs/>
        </w:rPr>
      </w:pPr>
    </w:p>
    <w:p w14:paraId="0CDDE56A" w14:textId="77777777" w:rsidR="00C34C66" w:rsidRDefault="00C34C66" w:rsidP="00746E03">
      <w:pPr>
        <w:rPr>
          <w:rFonts w:asciiTheme="majorBidi" w:hAnsiTheme="majorBidi" w:cstheme="majorBidi"/>
        </w:rPr>
      </w:pPr>
    </w:p>
    <w:p w14:paraId="7952EAD9" w14:textId="77777777" w:rsidR="00C34C66" w:rsidRDefault="00C34C66" w:rsidP="00746E03">
      <w:pPr>
        <w:rPr>
          <w:rFonts w:asciiTheme="majorBidi" w:hAnsiTheme="majorBidi" w:cstheme="majorBidi"/>
        </w:rPr>
      </w:pPr>
    </w:p>
    <w:p w14:paraId="6BD41F6E" w14:textId="77777777" w:rsidR="00A52426" w:rsidRDefault="00C34C66" w:rsidP="0086619C">
      <w:pPr>
        <w:rPr>
          <w:rFonts w:asciiTheme="majorBidi" w:hAnsiTheme="majorBidi" w:cstheme="majorBidi"/>
        </w:rPr>
      </w:pPr>
      <w:r>
        <w:rPr>
          <w:rFonts w:asciiTheme="majorBidi" w:hAnsiTheme="majorBidi" w:cstheme="majorBidi"/>
        </w:rPr>
        <w:t xml:space="preserve">The submission/resistance contradictions </w:t>
      </w:r>
      <w:r w:rsidR="008E501F">
        <w:rPr>
          <w:rFonts w:asciiTheme="majorBidi" w:hAnsiTheme="majorBidi" w:cstheme="majorBidi"/>
        </w:rPr>
        <w:t xml:space="preserve">and the implied contrarieties of non-resistance and non-submission </w:t>
      </w:r>
      <w:r>
        <w:rPr>
          <w:rFonts w:asciiTheme="majorBidi" w:hAnsiTheme="majorBidi" w:cstheme="majorBidi"/>
        </w:rPr>
        <w:t xml:space="preserve">represent another layer of the meanings </w:t>
      </w:r>
      <w:r w:rsidR="006B6943">
        <w:rPr>
          <w:rFonts w:asciiTheme="majorBidi" w:hAnsiTheme="majorBidi" w:cstheme="majorBidi"/>
        </w:rPr>
        <w:t>governing and shaping the lives of the women whose stories are depicted</w:t>
      </w:r>
      <w:r w:rsidR="008E501F">
        <w:rPr>
          <w:rFonts w:asciiTheme="majorBidi" w:hAnsiTheme="majorBidi" w:cstheme="majorBidi"/>
        </w:rPr>
        <w:t xml:space="preserve"> in The Golden Chariot and </w:t>
      </w:r>
      <w:r w:rsidR="00EE2256">
        <w:rPr>
          <w:rFonts w:asciiTheme="majorBidi" w:hAnsiTheme="majorBidi" w:cstheme="majorBidi"/>
        </w:rPr>
        <w:t>Orange is the New Black</w:t>
      </w:r>
      <w:r>
        <w:rPr>
          <w:rFonts w:asciiTheme="majorBidi" w:hAnsiTheme="majorBidi" w:cstheme="majorBidi"/>
        </w:rPr>
        <w:t xml:space="preserve">. </w:t>
      </w:r>
      <w:r w:rsidR="00EE2256">
        <w:rPr>
          <w:rFonts w:asciiTheme="majorBidi" w:hAnsiTheme="majorBidi" w:cstheme="majorBidi"/>
        </w:rPr>
        <w:t>As the incarceration experience in the two texts focuses on women</w:t>
      </w:r>
      <w:r w:rsidR="004640F8">
        <w:rPr>
          <w:rFonts w:asciiTheme="majorBidi" w:hAnsiTheme="majorBidi" w:cstheme="majorBidi"/>
        </w:rPr>
        <w:t xml:space="preserve">, it is inevitable to discuss the issue of gender as part and parcel of the socio-economic and political circumstances in the two societies of Egypt in the 60s and 70s as well as the United States in recent times. </w:t>
      </w:r>
      <w:r w:rsidR="006B6943">
        <w:rPr>
          <w:rFonts w:asciiTheme="majorBidi" w:hAnsiTheme="majorBidi" w:cstheme="majorBidi"/>
        </w:rPr>
        <w:t xml:space="preserve">In this context, it is useful to examine Foucault’s ideas on power and sexuality. </w:t>
      </w:r>
      <w:r w:rsidR="00DD5BCD">
        <w:rPr>
          <w:rFonts w:asciiTheme="majorBidi" w:hAnsiTheme="majorBidi" w:cstheme="majorBidi"/>
        </w:rPr>
        <w:t>For Foucault</w:t>
      </w:r>
      <w:r w:rsidR="00390B9C">
        <w:rPr>
          <w:rFonts w:asciiTheme="majorBidi" w:hAnsiTheme="majorBidi" w:cstheme="majorBidi"/>
        </w:rPr>
        <w:t xml:space="preserve"> (1980)</w:t>
      </w:r>
      <w:r w:rsidR="00DD5BCD">
        <w:rPr>
          <w:rFonts w:asciiTheme="majorBidi" w:hAnsiTheme="majorBidi" w:cstheme="majorBidi"/>
        </w:rPr>
        <w:t>, “</w:t>
      </w:r>
      <w:r w:rsidR="00DD5BCD">
        <w:rPr>
          <w:rFonts w:asciiTheme="majorBidi" w:hAnsiTheme="majorBidi" w:cstheme="majorBidi"/>
        </w:rPr>
        <w:t>there are no relations of power without resistances; the latter are all the more real and effective because they are formed right at the point where relations of power are exercised’ (142).</w:t>
      </w:r>
      <w:r w:rsidR="0021442E">
        <w:rPr>
          <w:rFonts w:asciiTheme="majorBidi" w:hAnsiTheme="majorBidi" w:cstheme="majorBidi"/>
        </w:rPr>
        <w:t xml:space="preserve"> The notion of power in our context is the patriarchal power exercised over women; the power that is ascribed to one gender over the other for no reason other than the biological distinction. </w:t>
      </w:r>
      <w:r w:rsidR="00390B9C">
        <w:rPr>
          <w:rFonts w:asciiTheme="majorBidi" w:hAnsiTheme="majorBidi" w:cstheme="majorBidi"/>
        </w:rPr>
        <w:t>It is argued that such power is granted by God. If that claim is true, s</w:t>
      </w:r>
      <w:r w:rsidR="0021442E">
        <w:rPr>
          <w:rFonts w:asciiTheme="majorBidi" w:hAnsiTheme="majorBidi" w:cstheme="majorBidi"/>
        </w:rPr>
        <w:t xml:space="preserve">adly, that power is not used for the intended purpose of providing protection or financial </w:t>
      </w:r>
      <w:r w:rsidR="00390B9C">
        <w:rPr>
          <w:rFonts w:asciiTheme="majorBidi" w:hAnsiTheme="majorBidi" w:cstheme="majorBidi"/>
        </w:rPr>
        <w:t>sustainability</w:t>
      </w:r>
      <w:r w:rsidR="0021442E">
        <w:rPr>
          <w:rFonts w:asciiTheme="majorBidi" w:hAnsiTheme="majorBidi" w:cstheme="majorBidi"/>
        </w:rPr>
        <w:t xml:space="preserve">. Instead, it is </w:t>
      </w:r>
      <w:r w:rsidR="008F1BD0">
        <w:rPr>
          <w:rFonts w:asciiTheme="majorBidi" w:hAnsiTheme="majorBidi" w:cstheme="majorBidi"/>
        </w:rPr>
        <w:t xml:space="preserve">used as a means for repression and </w:t>
      </w:r>
      <w:r w:rsidR="00390B9C">
        <w:rPr>
          <w:rFonts w:asciiTheme="majorBidi" w:hAnsiTheme="majorBidi" w:cstheme="majorBidi"/>
        </w:rPr>
        <w:t xml:space="preserve">ascribing oneself additional gains at the expense of the other. Some women have no option other than submission as they find the pain that comes with it to be more bearable than the unknown pain of resistance. </w:t>
      </w:r>
      <w:r w:rsidR="003A6431">
        <w:rPr>
          <w:rFonts w:asciiTheme="majorBidi" w:hAnsiTheme="majorBidi" w:cstheme="majorBidi"/>
        </w:rPr>
        <w:t>In the West, people are more familiar with those stories of submission as the</w:t>
      </w:r>
      <w:r w:rsidR="00257BCF">
        <w:rPr>
          <w:rFonts w:asciiTheme="majorBidi" w:hAnsiTheme="majorBidi" w:cstheme="majorBidi"/>
        </w:rPr>
        <w:t xml:space="preserve">y reinforce the stereotype that Islam oppresses women. </w:t>
      </w:r>
      <w:r w:rsidR="0086619C">
        <w:rPr>
          <w:rFonts w:asciiTheme="majorBidi" w:hAnsiTheme="majorBidi" w:cstheme="majorBidi"/>
        </w:rPr>
        <w:t xml:space="preserve">The texts under discussion in this article show the examples of women who went to the extreme polarity of resistance. </w:t>
      </w:r>
    </w:p>
    <w:p w14:paraId="37F45EC9" w14:textId="77777777" w:rsidR="00A52426" w:rsidRDefault="00A52426" w:rsidP="0086619C">
      <w:pPr>
        <w:rPr>
          <w:rFonts w:asciiTheme="majorBidi" w:hAnsiTheme="majorBidi" w:cstheme="majorBidi"/>
        </w:rPr>
      </w:pPr>
    </w:p>
    <w:p w14:paraId="67A8972E" w14:textId="63285B34" w:rsidR="00690AB2" w:rsidRDefault="0086619C" w:rsidP="00A52426">
      <w:pPr>
        <w:rPr>
          <w:rFonts w:asciiTheme="majorBidi" w:hAnsiTheme="majorBidi" w:cstheme="majorBidi"/>
        </w:rPr>
      </w:pPr>
      <w:r>
        <w:rPr>
          <w:rFonts w:asciiTheme="majorBidi" w:hAnsiTheme="majorBidi" w:cstheme="majorBidi"/>
        </w:rPr>
        <w:t xml:space="preserve">As Foucault explored the idea of power, he explained that </w:t>
      </w:r>
      <w:r w:rsidR="00551823">
        <w:rPr>
          <w:rFonts w:asciiTheme="majorBidi" w:hAnsiTheme="majorBidi" w:cstheme="majorBidi"/>
        </w:rPr>
        <w:t>“</w:t>
      </w:r>
      <w:r w:rsidR="007E2F77">
        <w:rPr>
          <w:rFonts w:asciiTheme="majorBidi" w:hAnsiTheme="majorBidi" w:cstheme="majorBidi"/>
        </w:rPr>
        <w:t>The production of knowledge is always bound up with historically specific regimes of power and, therefore, every society produces its own truths which have a normalizing and regulatory function”</w:t>
      </w:r>
      <w:sdt>
        <w:sdtPr>
          <w:rPr>
            <w:rFonts w:asciiTheme="majorBidi" w:hAnsiTheme="majorBidi" w:cstheme="majorBidi"/>
          </w:rPr>
          <w:id w:val="-1775473990"/>
          <w:citation/>
        </w:sdtPr>
        <w:sdtContent>
          <w:r w:rsidR="00AA7A05">
            <w:rPr>
              <w:rFonts w:asciiTheme="majorBidi" w:hAnsiTheme="majorBidi" w:cstheme="majorBidi"/>
            </w:rPr>
            <w:fldChar w:fldCharType="begin"/>
          </w:r>
          <w:r w:rsidR="00AA7A05">
            <w:rPr>
              <w:rFonts w:asciiTheme="majorBidi" w:hAnsiTheme="majorBidi" w:cstheme="majorBidi"/>
            </w:rPr>
            <w:instrText xml:space="preserve">CITATION Loi92 \p 25 \l 1033 </w:instrText>
          </w:r>
          <w:r w:rsidR="00AA7A05">
            <w:rPr>
              <w:rFonts w:asciiTheme="majorBidi" w:hAnsiTheme="majorBidi" w:cstheme="majorBidi"/>
            </w:rPr>
            <w:fldChar w:fldCharType="separate"/>
          </w:r>
          <w:r w:rsidR="00AA7A05">
            <w:rPr>
              <w:rFonts w:asciiTheme="majorBidi" w:hAnsiTheme="majorBidi" w:cstheme="majorBidi"/>
              <w:noProof/>
            </w:rPr>
            <w:t xml:space="preserve"> </w:t>
          </w:r>
          <w:r w:rsidR="00AA7A05" w:rsidRPr="00AA7A05">
            <w:rPr>
              <w:rFonts w:asciiTheme="majorBidi" w:hAnsiTheme="majorBidi" w:cstheme="majorBidi"/>
              <w:noProof/>
            </w:rPr>
            <w:t>(McNay 25)</w:t>
          </w:r>
          <w:r w:rsidR="00AA7A05">
            <w:rPr>
              <w:rFonts w:asciiTheme="majorBidi" w:hAnsiTheme="majorBidi" w:cstheme="majorBidi"/>
            </w:rPr>
            <w:fldChar w:fldCharType="end"/>
          </w:r>
        </w:sdtContent>
      </w:sdt>
      <w:r>
        <w:rPr>
          <w:rFonts w:asciiTheme="majorBidi" w:hAnsiTheme="majorBidi" w:cstheme="majorBidi"/>
        </w:rPr>
        <w:t xml:space="preserve">. This is another level of power that instigated </w:t>
      </w:r>
      <w:proofErr w:type="spellStart"/>
      <w:r>
        <w:rPr>
          <w:rFonts w:asciiTheme="majorBidi" w:hAnsiTheme="majorBidi" w:cstheme="majorBidi"/>
        </w:rPr>
        <w:t>Salwa</w:t>
      </w:r>
      <w:proofErr w:type="spellEnd"/>
      <w:r>
        <w:rPr>
          <w:rFonts w:asciiTheme="majorBidi" w:hAnsiTheme="majorBidi" w:cstheme="majorBidi"/>
        </w:rPr>
        <w:t xml:space="preserve"> Bakr’s </w:t>
      </w:r>
      <w:r w:rsidR="007E5E31">
        <w:rPr>
          <w:rFonts w:asciiTheme="majorBidi" w:hAnsiTheme="majorBidi" w:cstheme="majorBidi"/>
        </w:rPr>
        <w:t>text resists</w:t>
      </w:r>
      <w:r w:rsidR="00D30EAC">
        <w:rPr>
          <w:rFonts w:asciiTheme="majorBidi" w:hAnsiTheme="majorBidi" w:cstheme="majorBidi"/>
        </w:rPr>
        <w:t xml:space="preserve"> a</w:t>
      </w:r>
      <w:r w:rsidR="00A63B21">
        <w:rPr>
          <w:rFonts w:asciiTheme="majorBidi" w:hAnsiTheme="majorBidi" w:cstheme="majorBidi"/>
        </w:rPr>
        <w:t>s it</w:t>
      </w:r>
      <w:r w:rsidR="00D30EAC">
        <w:rPr>
          <w:rFonts w:asciiTheme="majorBidi" w:hAnsiTheme="majorBidi" w:cstheme="majorBidi"/>
        </w:rPr>
        <w:t xml:space="preserve"> challenges those stereotypes of submission of the Muslim women propagated in Western societies. </w:t>
      </w:r>
      <w:r w:rsidR="00A812C5">
        <w:rPr>
          <w:rFonts w:asciiTheme="majorBidi" w:hAnsiTheme="majorBidi" w:cstheme="majorBidi"/>
        </w:rPr>
        <w:t xml:space="preserve">While those stories of submission can be true, the danger lies in creating a false truth stating that submission is the prescribed principle for women in Islam. </w:t>
      </w:r>
      <w:proofErr w:type="spellStart"/>
      <w:r w:rsidR="00690AB2">
        <w:rPr>
          <w:rFonts w:asciiTheme="majorBidi" w:hAnsiTheme="majorBidi" w:cstheme="majorBidi"/>
        </w:rPr>
        <w:t>McNay</w:t>
      </w:r>
      <w:proofErr w:type="spellEnd"/>
      <w:r w:rsidR="00690AB2">
        <w:rPr>
          <w:rFonts w:asciiTheme="majorBidi" w:hAnsiTheme="majorBidi" w:cstheme="majorBidi"/>
        </w:rPr>
        <w:t xml:space="preserve"> rightly notes that “whereas feminists have recognized the need to show that women are more than passive victims of domination through the rediscovery and revaluation of their experiences and history, Foucault’s understanding of individuals as docile bodies has the effect of pushing women back into this position of passivity and silence”</w:t>
      </w:r>
      <w:sdt>
        <w:sdtPr>
          <w:rPr>
            <w:rFonts w:asciiTheme="majorBidi" w:hAnsiTheme="majorBidi" w:cstheme="majorBidi"/>
          </w:rPr>
          <w:id w:val="1591194788"/>
          <w:citation/>
        </w:sdtPr>
        <w:sdtContent>
          <w:r w:rsidR="006023E6">
            <w:rPr>
              <w:rFonts w:asciiTheme="majorBidi" w:hAnsiTheme="majorBidi" w:cstheme="majorBidi"/>
            </w:rPr>
            <w:fldChar w:fldCharType="begin"/>
          </w:r>
          <w:r w:rsidR="006023E6">
            <w:rPr>
              <w:rFonts w:asciiTheme="majorBidi" w:hAnsiTheme="majorBidi" w:cstheme="majorBidi"/>
            </w:rPr>
            <w:instrText xml:space="preserve">CITATION Loi92 \p 46 \l 1033 </w:instrText>
          </w:r>
          <w:r w:rsidR="006023E6">
            <w:rPr>
              <w:rFonts w:asciiTheme="majorBidi" w:hAnsiTheme="majorBidi" w:cstheme="majorBidi"/>
            </w:rPr>
            <w:fldChar w:fldCharType="separate"/>
          </w:r>
          <w:r w:rsidR="006023E6">
            <w:rPr>
              <w:rFonts w:asciiTheme="majorBidi" w:hAnsiTheme="majorBidi" w:cstheme="majorBidi"/>
              <w:noProof/>
            </w:rPr>
            <w:t xml:space="preserve"> </w:t>
          </w:r>
          <w:r w:rsidR="006023E6" w:rsidRPr="006023E6">
            <w:rPr>
              <w:rFonts w:asciiTheme="majorBidi" w:hAnsiTheme="majorBidi" w:cstheme="majorBidi"/>
              <w:noProof/>
            </w:rPr>
            <w:t>(McNay 46)</w:t>
          </w:r>
          <w:r w:rsidR="006023E6">
            <w:rPr>
              <w:rFonts w:asciiTheme="majorBidi" w:hAnsiTheme="majorBidi" w:cstheme="majorBidi"/>
            </w:rPr>
            <w:fldChar w:fldCharType="end"/>
          </w:r>
        </w:sdtContent>
      </w:sdt>
      <w:r w:rsidR="00DA38B1">
        <w:rPr>
          <w:rFonts w:asciiTheme="majorBidi" w:hAnsiTheme="majorBidi" w:cstheme="majorBidi"/>
        </w:rPr>
        <w:t xml:space="preserve">. In this light, Bakr’s text shifts the discussion away from </w:t>
      </w:r>
    </w:p>
    <w:p w14:paraId="64CB7757" w14:textId="77777777" w:rsidR="00690AB2" w:rsidRDefault="00690AB2" w:rsidP="00A52426">
      <w:pPr>
        <w:rPr>
          <w:rFonts w:asciiTheme="majorBidi" w:hAnsiTheme="majorBidi" w:cstheme="majorBidi"/>
        </w:rPr>
      </w:pPr>
    </w:p>
    <w:p w14:paraId="08BA05B7" w14:textId="49BCA324" w:rsidR="00E718E6" w:rsidRDefault="00171110" w:rsidP="00A52426">
      <w:pPr>
        <w:rPr>
          <w:rFonts w:asciiTheme="majorBidi" w:hAnsiTheme="majorBidi" w:cstheme="majorBidi"/>
        </w:rPr>
      </w:pPr>
      <w:r>
        <w:rPr>
          <w:rFonts w:asciiTheme="majorBidi" w:hAnsiTheme="majorBidi" w:cstheme="majorBidi"/>
        </w:rPr>
        <w:t xml:space="preserve">It is worth looking synchronously at the two squares of submission/resistance and prescribed/forbidden </w:t>
      </w:r>
      <w:r w:rsidR="006862CF">
        <w:rPr>
          <w:rFonts w:asciiTheme="majorBidi" w:hAnsiTheme="majorBidi" w:cstheme="majorBidi"/>
        </w:rPr>
        <w:t xml:space="preserve">contradictions. The above discussion shows that the social model in patriarchal societies prescribe submission as the desired choice over resistance. Similarly, western societies prescribe texts of submission as worthy of attention and publication over texts of resistance. In both cases, power </w:t>
      </w:r>
      <w:r w:rsidR="00C375C8">
        <w:rPr>
          <w:rFonts w:asciiTheme="majorBidi" w:hAnsiTheme="majorBidi" w:cstheme="majorBidi"/>
        </w:rPr>
        <w:t xml:space="preserve">is used to propagate the powerful entity’s ideas that work for its own benefit at the expense of the less powerful; the submissive. </w:t>
      </w:r>
      <w:proofErr w:type="spellStart"/>
      <w:r w:rsidR="00A52426">
        <w:rPr>
          <w:rFonts w:asciiTheme="majorBidi" w:hAnsiTheme="majorBidi" w:cstheme="majorBidi"/>
        </w:rPr>
        <w:t>McCay</w:t>
      </w:r>
      <w:proofErr w:type="spellEnd"/>
      <w:r w:rsidR="00A52426">
        <w:rPr>
          <w:rFonts w:asciiTheme="majorBidi" w:hAnsiTheme="majorBidi" w:cstheme="majorBidi"/>
        </w:rPr>
        <w:t xml:space="preserve"> rightly notes that </w:t>
      </w:r>
      <w:r w:rsidR="00E718E6">
        <w:rPr>
          <w:rFonts w:asciiTheme="majorBidi" w:hAnsiTheme="majorBidi" w:cstheme="majorBidi"/>
        </w:rPr>
        <w:t>“</w:t>
      </w:r>
      <w:r w:rsidR="00A52426">
        <w:rPr>
          <w:rFonts w:asciiTheme="majorBidi" w:hAnsiTheme="majorBidi" w:cstheme="majorBidi"/>
        </w:rPr>
        <w:t>w</w:t>
      </w:r>
      <w:r w:rsidR="00E718E6">
        <w:rPr>
          <w:rFonts w:asciiTheme="majorBidi" w:hAnsiTheme="majorBidi" w:cstheme="majorBidi"/>
        </w:rPr>
        <w:t xml:space="preserve">hilst the body is worked upon by gender constructions, it is also inscribed by other formations: </w:t>
      </w:r>
      <w:r w:rsidR="00E718E6">
        <w:rPr>
          <w:rFonts w:asciiTheme="majorBidi" w:hAnsiTheme="majorBidi" w:cstheme="majorBidi"/>
        </w:rPr>
        <w:lastRenderedPageBreak/>
        <w:t>class, race, the system of commodity fetishism.</w:t>
      </w:r>
      <w:r w:rsidR="00861611">
        <w:rPr>
          <w:rFonts w:asciiTheme="majorBidi" w:hAnsiTheme="majorBidi" w:cstheme="majorBidi"/>
        </w:rPr>
        <w:t xml:space="preserve"> These formations may, to varying degrees, be internally gendered but they also work across gender distinctions, breaking down the absolute polarity between the male and the female body”</w:t>
      </w:r>
      <w:sdt>
        <w:sdtPr>
          <w:rPr>
            <w:rFonts w:asciiTheme="majorBidi" w:hAnsiTheme="majorBidi" w:cstheme="majorBidi"/>
          </w:rPr>
          <w:id w:val="200760312"/>
          <w:citation/>
        </w:sdtPr>
        <w:sdtContent>
          <w:r w:rsidR="00E40ABE">
            <w:rPr>
              <w:rFonts w:asciiTheme="majorBidi" w:hAnsiTheme="majorBidi" w:cstheme="majorBidi"/>
            </w:rPr>
            <w:fldChar w:fldCharType="begin"/>
          </w:r>
          <w:r w:rsidR="00E40ABE">
            <w:rPr>
              <w:rFonts w:asciiTheme="majorBidi" w:hAnsiTheme="majorBidi" w:cstheme="majorBidi"/>
            </w:rPr>
            <w:instrText xml:space="preserve">CITATION Loi92 \p 36 \l 1033 </w:instrText>
          </w:r>
          <w:r w:rsidR="00E40ABE">
            <w:rPr>
              <w:rFonts w:asciiTheme="majorBidi" w:hAnsiTheme="majorBidi" w:cstheme="majorBidi"/>
            </w:rPr>
            <w:fldChar w:fldCharType="separate"/>
          </w:r>
          <w:r w:rsidR="00E40ABE">
            <w:rPr>
              <w:rFonts w:asciiTheme="majorBidi" w:hAnsiTheme="majorBidi" w:cstheme="majorBidi"/>
              <w:noProof/>
            </w:rPr>
            <w:t xml:space="preserve"> </w:t>
          </w:r>
          <w:r w:rsidR="00E40ABE" w:rsidRPr="00E40ABE">
            <w:rPr>
              <w:rFonts w:asciiTheme="majorBidi" w:hAnsiTheme="majorBidi" w:cstheme="majorBidi"/>
              <w:noProof/>
            </w:rPr>
            <w:t>(McNay 36)</w:t>
          </w:r>
          <w:r w:rsidR="00E40ABE">
            <w:rPr>
              <w:rFonts w:asciiTheme="majorBidi" w:hAnsiTheme="majorBidi" w:cstheme="majorBidi"/>
            </w:rPr>
            <w:fldChar w:fldCharType="end"/>
          </w:r>
        </w:sdtContent>
      </w:sdt>
      <w:r w:rsidR="00A52426">
        <w:rPr>
          <w:rFonts w:asciiTheme="majorBidi" w:hAnsiTheme="majorBidi" w:cstheme="majorBidi"/>
        </w:rPr>
        <w:t xml:space="preserve">. </w:t>
      </w:r>
    </w:p>
    <w:p w14:paraId="2CF2EE1C" w14:textId="48B656F1" w:rsidR="00FC26FA" w:rsidRDefault="00FC26FA" w:rsidP="00A52426">
      <w:pPr>
        <w:rPr>
          <w:rFonts w:asciiTheme="majorBidi" w:hAnsiTheme="majorBidi" w:cstheme="majorBidi"/>
        </w:rPr>
      </w:pPr>
    </w:p>
    <w:p w14:paraId="470D1363" w14:textId="77777777" w:rsidR="00782CA1" w:rsidRPr="00F17990" w:rsidRDefault="00FC26FA" w:rsidP="00782CA1">
      <w:pPr>
        <w:tabs>
          <w:tab w:val="left" w:pos="6855"/>
        </w:tabs>
        <w:rPr>
          <w:rFonts w:asciiTheme="majorBidi" w:hAnsiTheme="majorBidi" w:cstheme="majorBidi"/>
        </w:rPr>
      </w:pPr>
      <w:r>
        <w:rPr>
          <w:rFonts w:asciiTheme="majorBidi" w:hAnsiTheme="majorBidi" w:cstheme="majorBidi"/>
        </w:rPr>
        <w:t xml:space="preserve">The patterns of resistance we have seen in both texts are failure patterns, rather than stories of successful resistance. The roles of submission did not mesh with the characters’ self-identification. However, as resistance is not prescribed in their society, they are not educated on the right ways of refusing exploits of power, and what follows is that they destroy their lives in the process. </w:t>
      </w:r>
      <w:r w:rsidR="00F42F28">
        <w:rPr>
          <w:rFonts w:asciiTheme="majorBidi" w:hAnsiTheme="majorBidi" w:cstheme="majorBidi"/>
        </w:rPr>
        <w:t xml:space="preserve">Although Bakr creates sympathy for her characters, the reader cannot help but question why the </w:t>
      </w:r>
      <w:r w:rsidR="00F42F28">
        <w:rPr>
          <w:rFonts w:asciiTheme="majorBidi" w:hAnsiTheme="majorBidi" w:cstheme="majorBidi"/>
        </w:rPr>
        <w:t>characters</w:t>
      </w:r>
      <w:r w:rsidR="00F42F28">
        <w:rPr>
          <w:rFonts w:asciiTheme="majorBidi" w:hAnsiTheme="majorBidi" w:cstheme="majorBidi"/>
        </w:rPr>
        <w:t xml:space="preserve"> made those choices. </w:t>
      </w:r>
      <w:r w:rsidR="00F42F28">
        <w:rPr>
          <w:rFonts w:asciiTheme="majorBidi" w:hAnsiTheme="majorBidi" w:cstheme="majorBidi"/>
        </w:rPr>
        <w:t xml:space="preserve">In such an act of wondering that the reader is led to think about the socio-economic circumstances that </w:t>
      </w:r>
      <w:r w:rsidR="005E1092">
        <w:rPr>
          <w:rFonts w:asciiTheme="majorBidi" w:hAnsiTheme="majorBidi" w:cstheme="majorBidi"/>
        </w:rPr>
        <w:t xml:space="preserve">represent the stage on which those transgressions occurred. </w:t>
      </w:r>
      <w:r w:rsidR="002C799F">
        <w:rPr>
          <w:rFonts w:asciiTheme="majorBidi" w:hAnsiTheme="majorBidi" w:cstheme="majorBidi"/>
        </w:rPr>
        <w:t>In fact, the stories depicted involve resistance not only to the powerful forces that subjugated them but also against the society’s alleged sense of justice</w:t>
      </w:r>
      <w:r w:rsidR="000E2A36">
        <w:rPr>
          <w:rFonts w:asciiTheme="majorBidi" w:hAnsiTheme="majorBidi" w:cstheme="majorBidi"/>
        </w:rPr>
        <w:t xml:space="preserve"> and prescribed social </w:t>
      </w:r>
      <w:proofErr w:type="spellStart"/>
      <w:r w:rsidR="000E2A36">
        <w:rPr>
          <w:rFonts w:asciiTheme="majorBidi" w:hAnsiTheme="majorBidi" w:cstheme="majorBidi"/>
        </w:rPr>
        <w:t xml:space="preserve">values. </w:t>
      </w:r>
      <w:proofErr w:type="spellEnd"/>
      <w:r w:rsidR="005E1092">
        <w:rPr>
          <w:rFonts w:asciiTheme="majorBidi" w:hAnsiTheme="majorBidi" w:cstheme="majorBidi"/>
        </w:rPr>
        <w:t xml:space="preserve">As such, the </w:t>
      </w:r>
      <w:r w:rsidR="005E1092">
        <w:rPr>
          <w:rFonts w:asciiTheme="majorBidi" w:hAnsiTheme="majorBidi" w:cstheme="majorBidi"/>
        </w:rPr>
        <w:t>focus</w:t>
      </w:r>
      <w:r w:rsidR="005E1092">
        <w:rPr>
          <w:rFonts w:asciiTheme="majorBidi" w:hAnsiTheme="majorBidi" w:cstheme="majorBidi"/>
        </w:rPr>
        <w:t xml:space="preserve"> is not on their failure but the causes of that failure </w:t>
      </w:r>
      <w:r w:rsidR="005E1092">
        <w:rPr>
          <w:rFonts w:asciiTheme="majorBidi" w:hAnsiTheme="majorBidi" w:cstheme="majorBidi"/>
        </w:rPr>
        <w:t xml:space="preserve">as those women struggle to reconcile their rejection of the abusive power and the right way to challenge </w:t>
      </w:r>
      <w:r w:rsidR="00483F4A">
        <w:rPr>
          <w:rFonts w:asciiTheme="majorBidi" w:hAnsiTheme="majorBidi" w:cstheme="majorBidi"/>
        </w:rPr>
        <w:t xml:space="preserve">such abuse without causing harm to their own exploited selves. In fact, the majority of women in patriarchal and racially prejudiced societies fall between the two contrarieties of non-resistance and non-submission as they juggle their daily struggles with the </w:t>
      </w:r>
      <w:r w:rsidR="002E6DAB">
        <w:rPr>
          <w:rFonts w:asciiTheme="majorBidi" w:hAnsiTheme="majorBidi" w:cstheme="majorBidi"/>
        </w:rPr>
        <w:t xml:space="preserve">desire to avoid major disruptions in their lives, a disruption they cannot afford to have. </w:t>
      </w:r>
      <w:r w:rsidR="00782CA1">
        <w:rPr>
          <w:rFonts w:asciiTheme="majorBidi" w:hAnsiTheme="majorBidi" w:cstheme="majorBidi"/>
        </w:rPr>
        <w:t>“</w:t>
      </w:r>
      <w:r w:rsidR="00782CA1" w:rsidRPr="00F17990">
        <w:rPr>
          <w:rFonts w:asciiTheme="majorBidi" w:hAnsiTheme="majorBidi" w:cstheme="majorBidi"/>
        </w:rPr>
        <w:t xml:space="preserve">Upholders of the women’s movement are in my view not those who climb onto podiums in conferences to demand changing personal statute laws, nor those who look for a women’s society to go to in the evening as an aid to good digestion. Rather, they are the millions of women who go out to work every day to save their families from poverty and hunger … Those are the upholders of the women’s movement who contribute to the advancement of society, and confronting life, not shying away from its difficulties, and the inherited values that put a brake on their female creative energies.” </w:t>
      </w:r>
      <w:sdt>
        <w:sdtPr>
          <w:rPr>
            <w:rFonts w:asciiTheme="majorBidi" w:hAnsiTheme="majorBidi" w:cstheme="majorBidi"/>
          </w:rPr>
          <w:id w:val="-1009218923"/>
          <w:citation/>
        </w:sdtPr>
        <w:sdtContent>
          <w:r w:rsidR="00782CA1" w:rsidRPr="00F17990">
            <w:rPr>
              <w:rFonts w:asciiTheme="majorBidi" w:hAnsiTheme="majorBidi" w:cstheme="majorBidi"/>
            </w:rPr>
            <w:fldChar w:fldCharType="begin"/>
          </w:r>
          <w:r w:rsidR="00782CA1" w:rsidRPr="00F17990">
            <w:rPr>
              <w:rFonts w:asciiTheme="majorBidi" w:hAnsiTheme="majorBidi" w:cstheme="majorBidi"/>
            </w:rPr>
            <w:instrText xml:space="preserve">CITATION ElE06 \p 380 \l 1033 </w:instrText>
          </w:r>
          <w:r w:rsidR="00782CA1" w:rsidRPr="00F17990">
            <w:rPr>
              <w:rFonts w:asciiTheme="majorBidi" w:hAnsiTheme="majorBidi" w:cstheme="majorBidi"/>
            </w:rPr>
            <w:fldChar w:fldCharType="separate"/>
          </w:r>
          <w:r w:rsidR="00782CA1" w:rsidRPr="00F17990">
            <w:rPr>
              <w:rFonts w:asciiTheme="majorBidi" w:hAnsiTheme="majorBidi" w:cstheme="majorBidi"/>
              <w:noProof/>
            </w:rPr>
            <w:t>(El-Enany 380)</w:t>
          </w:r>
          <w:r w:rsidR="00782CA1" w:rsidRPr="00F17990">
            <w:rPr>
              <w:rFonts w:asciiTheme="majorBidi" w:hAnsiTheme="majorBidi" w:cstheme="majorBidi"/>
            </w:rPr>
            <w:fldChar w:fldCharType="end"/>
          </w:r>
        </w:sdtContent>
      </w:sdt>
    </w:p>
    <w:p w14:paraId="7B6E8A56" w14:textId="2B492FD0" w:rsidR="005E1092" w:rsidRDefault="005E1092" w:rsidP="005E1092">
      <w:pPr>
        <w:rPr>
          <w:rFonts w:asciiTheme="majorBidi" w:hAnsiTheme="majorBidi" w:cstheme="majorBidi"/>
        </w:rPr>
      </w:pPr>
    </w:p>
    <w:p w14:paraId="16324367" w14:textId="565DAFCD" w:rsidR="00FC26FA" w:rsidRDefault="00FC26FA" w:rsidP="005E1092">
      <w:pPr>
        <w:rPr>
          <w:rFonts w:asciiTheme="majorBidi" w:hAnsiTheme="majorBidi" w:cstheme="majorBidi"/>
        </w:rPr>
      </w:pPr>
    </w:p>
    <w:p w14:paraId="499C8754" w14:textId="1500798F" w:rsidR="00E02B21" w:rsidRDefault="00E02B21" w:rsidP="00746E03">
      <w:pPr>
        <w:rPr>
          <w:rFonts w:asciiTheme="majorBidi" w:hAnsiTheme="majorBidi" w:cstheme="majorBidi"/>
        </w:rPr>
      </w:pPr>
    </w:p>
    <w:p w14:paraId="4E4426D5" w14:textId="17B100D7" w:rsidR="00E02B21" w:rsidRDefault="00011FD5" w:rsidP="00746E03">
      <w:pPr>
        <w:rPr>
          <w:rFonts w:asciiTheme="majorBidi" w:hAnsiTheme="majorBidi" w:cstheme="majorBidi"/>
        </w:rPr>
      </w:pPr>
      <w:r>
        <w:rPr>
          <w:rFonts w:asciiTheme="majorBidi" w:hAnsiTheme="majorBidi" w:cstheme="majorBidi"/>
        </w:rPr>
        <w:t xml:space="preserve">“In this way, Foucault gets </w:t>
      </w:r>
      <w:proofErr w:type="gramStart"/>
      <w:r>
        <w:rPr>
          <w:rFonts w:asciiTheme="majorBidi" w:hAnsiTheme="majorBidi" w:cstheme="majorBidi"/>
        </w:rPr>
        <w:t>round</w:t>
      </w:r>
      <w:proofErr w:type="gramEnd"/>
      <w:r>
        <w:rPr>
          <w:rFonts w:asciiTheme="majorBidi" w:hAnsiTheme="majorBidi" w:cstheme="majorBidi"/>
        </w:rPr>
        <w:t xml:space="preserve"> the problematic tendency to posit resistance as an ‘extra-social’ force.</w:t>
      </w:r>
      <w:r w:rsidR="00372916">
        <w:rPr>
          <w:rFonts w:asciiTheme="majorBidi" w:hAnsiTheme="majorBidi" w:cstheme="majorBidi"/>
        </w:rPr>
        <w:t xml:space="preserve"> From this understanding of resistance, it follows that the sexed body is to be understood not only as the primary target of the techniques of disciplinary power, but also as the point where these techniques are resisted and thwarted.</w:t>
      </w:r>
      <w:r>
        <w:rPr>
          <w:rFonts w:asciiTheme="majorBidi" w:hAnsiTheme="majorBidi" w:cstheme="majorBidi"/>
        </w:rPr>
        <w:t>”</w:t>
      </w:r>
      <w:sdt>
        <w:sdtPr>
          <w:rPr>
            <w:rFonts w:asciiTheme="majorBidi" w:hAnsiTheme="majorBidi" w:cstheme="majorBidi"/>
          </w:rPr>
          <w:id w:val="-2035108627"/>
          <w:citation/>
        </w:sdtPr>
        <w:sdtContent>
          <w:r w:rsidR="00372916">
            <w:rPr>
              <w:rFonts w:asciiTheme="majorBidi" w:hAnsiTheme="majorBidi" w:cstheme="majorBidi"/>
            </w:rPr>
            <w:fldChar w:fldCharType="begin"/>
          </w:r>
          <w:r w:rsidR="00372916">
            <w:rPr>
              <w:rFonts w:asciiTheme="majorBidi" w:hAnsiTheme="majorBidi" w:cstheme="majorBidi"/>
            </w:rPr>
            <w:instrText xml:space="preserve">CITATION Loi92 \p 39 \l 1033 </w:instrText>
          </w:r>
          <w:r w:rsidR="00372916">
            <w:rPr>
              <w:rFonts w:asciiTheme="majorBidi" w:hAnsiTheme="majorBidi" w:cstheme="majorBidi"/>
            </w:rPr>
            <w:fldChar w:fldCharType="separate"/>
          </w:r>
          <w:r w:rsidR="00372916">
            <w:rPr>
              <w:rFonts w:asciiTheme="majorBidi" w:hAnsiTheme="majorBidi" w:cstheme="majorBidi"/>
              <w:noProof/>
            </w:rPr>
            <w:t xml:space="preserve"> </w:t>
          </w:r>
          <w:r w:rsidR="00372916" w:rsidRPr="00372916">
            <w:rPr>
              <w:rFonts w:asciiTheme="majorBidi" w:hAnsiTheme="majorBidi" w:cstheme="majorBidi"/>
              <w:noProof/>
            </w:rPr>
            <w:t>(McNay 39)</w:t>
          </w:r>
          <w:r w:rsidR="00372916">
            <w:rPr>
              <w:rFonts w:asciiTheme="majorBidi" w:hAnsiTheme="majorBidi" w:cstheme="majorBidi"/>
            </w:rPr>
            <w:fldChar w:fldCharType="end"/>
          </w:r>
        </w:sdtContent>
      </w:sdt>
      <w:r>
        <w:rPr>
          <w:rFonts w:asciiTheme="majorBidi" w:hAnsiTheme="majorBidi" w:cstheme="majorBidi"/>
        </w:rPr>
        <w:t xml:space="preserve"> </w:t>
      </w:r>
    </w:p>
    <w:p w14:paraId="1BDAD4AE" w14:textId="351DE058" w:rsidR="00AA7A05" w:rsidRDefault="00AA7A05" w:rsidP="00746E03">
      <w:pPr>
        <w:rPr>
          <w:rFonts w:asciiTheme="majorBidi" w:hAnsiTheme="majorBidi" w:cstheme="majorBidi"/>
        </w:rPr>
      </w:pPr>
    </w:p>
    <w:p w14:paraId="56344E3C" w14:textId="5B0DBFFE" w:rsidR="00AA7A05" w:rsidRDefault="00AA7A05" w:rsidP="00AA7A05">
      <w:pPr>
        <w:rPr>
          <w:rFonts w:asciiTheme="majorBidi" w:hAnsiTheme="majorBidi" w:cstheme="majorBidi"/>
        </w:rPr>
      </w:pPr>
      <w:r>
        <w:rPr>
          <w:rFonts w:asciiTheme="majorBidi" w:hAnsiTheme="majorBidi" w:cstheme="majorBidi"/>
        </w:rPr>
        <w:t>Hunan lives are not opposing ends of s spectrum</w:t>
      </w:r>
    </w:p>
    <w:p w14:paraId="398B5BF3" w14:textId="423482CA" w:rsidR="00AA7A05" w:rsidRDefault="00AA7A05" w:rsidP="00B626AF">
      <w:pPr>
        <w:rPr>
          <w:rFonts w:asciiTheme="majorBidi" w:hAnsiTheme="majorBidi" w:cstheme="majorBidi"/>
        </w:rPr>
      </w:pPr>
    </w:p>
    <w:p w14:paraId="70BEE3B1" w14:textId="02ED1C32" w:rsidR="006F7AD9" w:rsidRDefault="006F7AD9" w:rsidP="00B626AF">
      <w:pPr>
        <w:rPr>
          <w:rFonts w:asciiTheme="majorBidi" w:hAnsiTheme="majorBidi" w:cstheme="majorBidi"/>
        </w:rPr>
      </w:pPr>
      <w:r>
        <w:rPr>
          <w:rFonts w:asciiTheme="majorBidi" w:hAnsiTheme="majorBidi" w:cstheme="majorBidi"/>
        </w:rPr>
        <w:t>They exist and operate between the various degrees of power and powerlessness</w:t>
      </w:r>
    </w:p>
    <w:p w14:paraId="17D98A00" w14:textId="26321DD5" w:rsidR="00492DC1" w:rsidRDefault="00492DC1" w:rsidP="00B626AF">
      <w:pPr>
        <w:rPr>
          <w:rFonts w:asciiTheme="majorBidi" w:hAnsiTheme="majorBidi" w:cstheme="majorBidi"/>
        </w:rPr>
      </w:pPr>
      <w:r>
        <w:rPr>
          <w:rFonts w:asciiTheme="majorBidi" w:hAnsiTheme="majorBidi" w:cstheme="majorBidi"/>
        </w:rPr>
        <w:t xml:space="preserve">Implicitly call attention to the destructive situation </w:t>
      </w:r>
    </w:p>
    <w:p w14:paraId="7CAE5A5F" w14:textId="47CDE8F2" w:rsidR="002F73B8" w:rsidRDefault="002F73B8" w:rsidP="00746E03">
      <w:pPr>
        <w:rPr>
          <w:rFonts w:asciiTheme="majorBidi" w:hAnsiTheme="majorBidi" w:cstheme="majorBidi"/>
        </w:rPr>
      </w:pPr>
    </w:p>
    <w:p w14:paraId="416E5E43" w14:textId="5BC30DA3" w:rsidR="002F73B8" w:rsidRDefault="002F73B8" w:rsidP="00746E03">
      <w:pPr>
        <w:rPr>
          <w:rFonts w:asciiTheme="majorBidi" w:hAnsiTheme="majorBidi" w:cstheme="majorBidi"/>
        </w:rPr>
      </w:pPr>
      <w:r>
        <w:rPr>
          <w:rFonts w:asciiTheme="majorBidi" w:hAnsiTheme="majorBidi" w:cstheme="majorBidi"/>
        </w:rPr>
        <w:t>Contradictory impulses</w:t>
      </w:r>
    </w:p>
    <w:p w14:paraId="64EF0466" w14:textId="3C15A7B9" w:rsidR="002F73B8" w:rsidRDefault="002F73B8" w:rsidP="00746E03">
      <w:pPr>
        <w:rPr>
          <w:rFonts w:asciiTheme="majorBidi" w:hAnsiTheme="majorBidi" w:cstheme="majorBidi"/>
        </w:rPr>
      </w:pPr>
      <w:r>
        <w:rPr>
          <w:rFonts w:asciiTheme="majorBidi" w:hAnsiTheme="majorBidi" w:cstheme="majorBidi"/>
        </w:rPr>
        <w:t xml:space="preserve">Untangle </w:t>
      </w:r>
    </w:p>
    <w:p w14:paraId="25D02B04" w14:textId="4C0FA529" w:rsidR="002F73B8" w:rsidRDefault="002F73B8" w:rsidP="00746E03">
      <w:pPr>
        <w:rPr>
          <w:rFonts w:asciiTheme="majorBidi" w:hAnsiTheme="majorBidi" w:cstheme="majorBidi"/>
        </w:rPr>
      </w:pPr>
      <w:r>
        <w:rPr>
          <w:rFonts w:asciiTheme="majorBidi" w:hAnsiTheme="majorBidi" w:cstheme="majorBidi"/>
        </w:rPr>
        <w:t xml:space="preserve">Struggling to reconcile </w:t>
      </w:r>
    </w:p>
    <w:p w14:paraId="0F40058A" w14:textId="658E7A75" w:rsidR="002F73B8" w:rsidRDefault="002F73B8" w:rsidP="00746E03">
      <w:pPr>
        <w:rPr>
          <w:rFonts w:asciiTheme="majorBidi" w:hAnsiTheme="majorBidi" w:cstheme="majorBidi"/>
        </w:rPr>
      </w:pPr>
      <w:r>
        <w:rPr>
          <w:rFonts w:asciiTheme="majorBidi" w:hAnsiTheme="majorBidi" w:cstheme="majorBidi"/>
        </w:rPr>
        <w:t>Power and truth</w:t>
      </w:r>
    </w:p>
    <w:p w14:paraId="25FCCEDF" w14:textId="38196733" w:rsidR="002F73B8" w:rsidRDefault="002F73B8" w:rsidP="00746E03">
      <w:pPr>
        <w:rPr>
          <w:rFonts w:asciiTheme="majorBidi" w:hAnsiTheme="majorBidi" w:cstheme="majorBidi"/>
        </w:rPr>
      </w:pPr>
      <w:r>
        <w:rPr>
          <w:rFonts w:asciiTheme="majorBidi" w:hAnsiTheme="majorBidi" w:cstheme="majorBidi"/>
        </w:rPr>
        <w:t xml:space="preserve">Conceptions if </w:t>
      </w:r>
      <w:proofErr w:type="spellStart"/>
      <w:r>
        <w:rPr>
          <w:rFonts w:asciiTheme="majorBidi" w:hAnsiTheme="majorBidi" w:cstheme="majorBidi"/>
        </w:rPr>
        <w:t>automnomy</w:t>
      </w:r>
      <w:proofErr w:type="spellEnd"/>
      <w:r>
        <w:rPr>
          <w:rFonts w:asciiTheme="majorBidi" w:hAnsiTheme="majorBidi" w:cstheme="majorBidi"/>
        </w:rPr>
        <w:t>, domination and freedom</w:t>
      </w:r>
    </w:p>
    <w:p w14:paraId="4198D97B" w14:textId="412C409E" w:rsidR="002F73B8" w:rsidRDefault="002F73B8" w:rsidP="00746E03">
      <w:pPr>
        <w:rPr>
          <w:rFonts w:asciiTheme="majorBidi" w:hAnsiTheme="majorBidi" w:cstheme="majorBidi"/>
        </w:rPr>
      </w:pPr>
      <w:r>
        <w:rPr>
          <w:rFonts w:asciiTheme="majorBidi" w:hAnsiTheme="majorBidi" w:cstheme="majorBidi"/>
        </w:rPr>
        <w:t xml:space="preserve">Relativist conceptions of </w:t>
      </w:r>
    </w:p>
    <w:p w14:paraId="59B7C1C4" w14:textId="755334EF" w:rsidR="002F73B8" w:rsidRDefault="002F73B8" w:rsidP="00746E03">
      <w:pPr>
        <w:rPr>
          <w:rFonts w:asciiTheme="majorBidi" w:hAnsiTheme="majorBidi" w:cstheme="majorBidi"/>
        </w:rPr>
      </w:pPr>
      <w:r>
        <w:rPr>
          <w:rFonts w:asciiTheme="majorBidi" w:hAnsiTheme="majorBidi" w:cstheme="majorBidi"/>
        </w:rPr>
        <w:t>Provide an im</w:t>
      </w:r>
      <w:r w:rsidR="00CD59EA">
        <w:rPr>
          <w:rFonts w:asciiTheme="majorBidi" w:hAnsiTheme="majorBidi" w:cstheme="majorBidi"/>
        </w:rPr>
        <w:t xml:space="preserve">portant counter to problematic tendencies in feminist discourse </w:t>
      </w:r>
    </w:p>
    <w:p w14:paraId="14229F60" w14:textId="5C92B5C6" w:rsidR="00CD59EA" w:rsidRDefault="00BA1608" w:rsidP="00746E03">
      <w:pPr>
        <w:rPr>
          <w:rFonts w:asciiTheme="majorBidi" w:hAnsiTheme="majorBidi" w:cstheme="majorBidi"/>
        </w:rPr>
      </w:pPr>
      <w:r>
        <w:rPr>
          <w:rFonts w:asciiTheme="majorBidi" w:hAnsiTheme="majorBidi" w:cstheme="majorBidi"/>
        </w:rPr>
        <w:lastRenderedPageBreak/>
        <w:t>What constitutes oppression and freedom</w:t>
      </w:r>
    </w:p>
    <w:p w14:paraId="7A7C0FB5" w14:textId="2FEF0BA2" w:rsidR="00CD59EA" w:rsidRDefault="00CD59EA" w:rsidP="00746E03">
      <w:pPr>
        <w:rPr>
          <w:rFonts w:asciiTheme="majorBidi" w:hAnsiTheme="majorBidi" w:cstheme="majorBidi"/>
        </w:rPr>
      </w:pPr>
      <w:r>
        <w:rPr>
          <w:rFonts w:asciiTheme="majorBidi" w:hAnsiTheme="majorBidi" w:cstheme="majorBidi"/>
        </w:rPr>
        <w:t xml:space="preserve">Challenge the image of women as passive victims </w:t>
      </w:r>
    </w:p>
    <w:p w14:paraId="009E18BA" w14:textId="68D0544F" w:rsidR="00CD59EA" w:rsidRDefault="00CD59EA" w:rsidP="00746E03">
      <w:pPr>
        <w:rPr>
          <w:rFonts w:asciiTheme="majorBidi" w:hAnsiTheme="majorBidi" w:cstheme="majorBidi"/>
        </w:rPr>
      </w:pPr>
      <w:r>
        <w:rPr>
          <w:rFonts w:asciiTheme="majorBidi" w:hAnsiTheme="majorBidi" w:cstheme="majorBidi"/>
        </w:rPr>
        <w:t>Sentimentalizes motherhood and sisterhood</w:t>
      </w:r>
    </w:p>
    <w:p w14:paraId="1B3F3B0F" w14:textId="74E53680" w:rsidR="00CD59EA" w:rsidRDefault="00A72008" w:rsidP="00746E03">
      <w:pPr>
        <w:rPr>
          <w:rFonts w:asciiTheme="majorBidi" w:hAnsiTheme="majorBidi" w:cstheme="majorBidi"/>
        </w:rPr>
      </w:pPr>
      <w:r>
        <w:rPr>
          <w:rFonts w:asciiTheme="majorBidi" w:hAnsiTheme="majorBidi" w:cstheme="majorBidi"/>
        </w:rPr>
        <w:t xml:space="preserve">Recognizes the need to </w:t>
      </w:r>
    </w:p>
    <w:p w14:paraId="1868BEFE" w14:textId="13EBA958" w:rsidR="00A72008" w:rsidRDefault="00A72008" w:rsidP="00746E03">
      <w:pPr>
        <w:rPr>
          <w:rFonts w:asciiTheme="majorBidi" w:hAnsiTheme="majorBidi" w:cstheme="majorBidi"/>
        </w:rPr>
      </w:pPr>
      <w:r>
        <w:rPr>
          <w:rFonts w:asciiTheme="majorBidi" w:hAnsiTheme="majorBidi" w:cstheme="majorBidi"/>
        </w:rPr>
        <w:t xml:space="preserve">Suspicious of the normalizing force </w:t>
      </w:r>
    </w:p>
    <w:p w14:paraId="52CC4AC4" w14:textId="1EC6CA19" w:rsidR="00A72008" w:rsidRDefault="00A72008" w:rsidP="00746E03">
      <w:pPr>
        <w:rPr>
          <w:rFonts w:asciiTheme="majorBidi" w:hAnsiTheme="majorBidi" w:cstheme="majorBidi"/>
        </w:rPr>
      </w:pPr>
      <w:r>
        <w:rPr>
          <w:rFonts w:asciiTheme="majorBidi" w:hAnsiTheme="majorBidi" w:cstheme="majorBidi"/>
        </w:rPr>
        <w:t xml:space="preserve">Struggling with the question of </w:t>
      </w:r>
    </w:p>
    <w:p w14:paraId="4B43EC03" w14:textId="6E4254B7" w:rsidR="00A72008" w:rsidRDefault="00A72008" w:rsidP="00746E03">
      <w:pPr>
        <w:rPr>
          <w:rFonts w:asciiTheme="majorBidi" w:hAnsiTheme="majorBidi" w:cstheme="majorBidi"/>
        </w:rPr>
      </w:pPr>
      <w:r>
        <w:rPr>
          <w:rFonts w:asciiTheme="majorBidi" w:hAnsiTheme="majorBidi" w:cstheme="majorBidi"/>
        </w:rPr>
        <w:t>Contradictions and enabling aspects of masculinity</w:t>
      </w:r>
    </w:p>
    <w:p w14:paraId="01B8EFCA" w14:textId="5B07CD78" w:rsidR="00A72008" w:rsidRDefault="00A72008" w:rsidP="00746E03">
      <w:pPr>
        <w:rPr>
          <w:rFonts w:asciiTheme="majorBidi" w:hAnsiTheme="majorBidi" w:cstheme="majorBidi"/>
        </w:rPr>
      </w:pPr>
      <w:r>
        <w:rPr>
          <w:rFonts w:asciiTheme="majorBidi" w:hAnsiTheme="majorBidi" w:cstheme="majorBidi"/>
        </w:rPr>
        <w:t xml:space="preserve">Introspection </w:t>
      </w:r>
    </w:p>
    <w:p w14:paraId="55624930" w14:textId="17DE055F" w:rsidR="00430E61" w:rsidRDefault="00430E61" w:rsidP="00746E03">
      <w:pPr>
        <w:rPr>
          <w:rFonts w:asciiTheme="majorBidi" w:hAnsiTheme="majorBidi" w:cstheme="majorBidi"/>
        </w:rPr>
      </w:pPr>
      <w:r>
        <w:rPr>
          <w:rFonts w:asciiTheme="majorBidi" w:hAnsiTheme="majorBidi" w:cstheme="majorBidi"/>
        </w:rPr>
        <w:t xml:space="preserve">Active individuals capable of intervening and </w:t>
      </w:r>
      <w:proofErr w:type="spellStart"/>
      <w:r>
        <w:rPr>
          <w:rFonts w:asciiTheme="majorBidi" w:hAnsiTheme="majorBidi" w:cstheme="majorBidi"/>
        </w:rPr>
        <w:t>and</w:t>
      </w:r>
      <w:proofErr w:type="spellEnd"/>
      <w:r>
        <w:rPr>
          <w:rFonts w:asciiTheme="majorBidi" w:hAnsiTheme="majorBidi" w:cstheme="majorBidi"/>
        </w:rPr>
        <w:t xml:space="preserve"> transforming their social environments</w:t>
      </w:r>
    </w:p>
    <w:p w14:paraId="13F9847A" w14:textId="075BFE94" w:rsidR="00C34C66" w:rsidRDefault="00C34C66" w:rsidP="00746E03">
      <w:pPr>
        <w:rPr>
          <w:rFonts w:asciiTheme="majorBidi" w:hAnsiTheme="majorBidi" w:cstheme="majorBidi"/>
        </w:rPr>
      </w:pPr>
    </w:p>
    <w:p w14:paraId="6F422B49" w14:textId="1F6DBC85" w:rsidR="008C4DA8" w:rsidRDefault="008C4DA8" w:rsidP="00746E03">
      <w:pPr>
        <w:rPr>
          <w:rFonts w:asciiTheme="majorBidi" w:hAnsiTheme="majorBidi" w:cstheme="majorBidi"/>
        </w:rPr>
      </w:pPr>
      <w:r>
        <w:rPr>
          <w:rFonts w:asciiTheme="majorBidi" w:hAnsiTheme="majorBidi" w:cstheme="majorBidi"/>
        </w:rPr>
        <w:t xml:space="preserve">Capable of challenging the structure of domination </w:t>
      </w:r>
    </w:p>
    <w:p w14:paraId="4FE6004C" w14:textId="22C70A13" w:rsidR="00EA5A65" w:rsidRDefault="00EA5A65" w:rsidP="00746E03">
      <w:pPr>
        <w:rPr>
          <w:rFonts w:asciiTheme="majorBidi" w:hAnsiTheme="majorBidi" w:cstheme="majorBidi"/>
        </w:rPr>
      </w:pPr>
      <w:r>
        <w:rPr>
          <w:rFonts w:asciiTheme="majorBidi" w:hAnsiTheme="majorBidi" w:cstheme="majorBidi"/>
        </w:rPr>
        <w:t>Leads to an impoverished understanding of the individual</w:t>
      </w:r>
    </w:p>
    <w:p w14:paraId="48DA5112" w14:textId="4E6E07C5" w:rsidR="00FA48F8" w:rsidRDefault="00FA48F8" w:rsidP="00746E03">
      <w:pPr>
        <w:rPr>
          <w:rFonts w:asciiTheme="majorBidi" w:hAnsiTheme="majorBidi" w:cstheme="majorBidi"/>
        </w:rPr>
      </w:pPr>
      <w:r>
        <w:rPr>
          <w:rFonts w:asciiTheme="majorBidi" w:hAnsiTheme="majorBidi" w:cstheme="majorBidi"/>
        </w:rPr>
        <w:t xml:space="preserve">This is an overstatement of the efficacy of disciplinary power </w:t>
      </w:r>
    </w:p>
    <w:p w14:paraId="6E2CFDE2" w14:textId="7716741D" w:rsidR="00FA48F8" w:rsidRDefault="00FA48F8" w:rsidP="00746E03">
      <w:pPr>
        <w:rPr>
          <w:rFonts w:asciiTheme="majorBidi" w:hAnsiTheme="majorBidi" w:cstheme="majorBidi"/>
        </w:rPr>
      </w:pPr>
      <w:r>
        <w:rPr>
          <w:rFonts w:asciiTheme="majorBidi" w:hAnsiTheme="majorBidi" w:cstheme="majorBidi"/>
        </w:rPr>
        <w:t xml:space="preserve">Institutions of </w:t>
      </w:r>
      <w:proofErr w:type="gramStart"/>
      <w:r>
        <w:rPr>
          <w:rFonts w:asciiTheme="majorBidi" w:hAnsiTheme="majorBidi" w:cstheme="majorBidi"/>
        </w:rPr>
        <w:t>justice ,</w:t>
      </w:r>
      <w:proofErr w:type="gramEnd"/>
      <w:r>
        <w:rPr>
          <w:rFonts w:asciiTheme="majorBidi" w:hAnsiTheme="majorBidi" w:cstheme="majorBidi"/>
        </w:rPr>
        <w:t xml:space="preserve"> the law operates </w:t>
      </w:r>
    </w:p>
    <w:p w14:paraId="337174A5" w14:textId="2A1295EA" w:rsidR="00FA48F8" w:rsidRDefault="00FA48F8" w:rsidP="00746E03">
      <w:pPr>
        <w:rPr>
          <w:rFonts w:asciiTheme="majorBidi" w:hAnsiTheme="majorBidi" w:cstheme="majorBidi"/>
        </w:rPr>
      </w:pPr>
      <w:r>
        <w:rPr>
          <w:rFonts w:asciiTheme="majorBidi" w:hAnsiTheme="majorBidi" w:cstheme="majorBidi"/>
        </w:rPr>
        <w:t>Does law regulate the exercise of power on the institutional and individual levels?</w:t>
      </w:r>
    </w:p>
    <w:p w14:paraId="260DED47" w14:textId="390E2556" w:rsidR="0035713B" w:rsidRDefault="0035713B" w:rsidP="00746E03">
      <w:pPr>
        <w:rPr>
          <w:rFonts w:asciiTheme="majorBidi" w:hAnsiTheme="majorBidi" w:cstheme="majorBidi"/>
        </w:rPr>
      </w:pPr>
      <w:r>
        <w:rPr>
          <w:rFonts w:asciiTheme="majorBidi" w:hAnsiTheme="majorBidi" w:cstheme="majorBidi"/>
        </w:rPr>
        <w:t>Legal, social freedom understood in one dimensional manner</w:t>
      </w:r>
    </w:p>
    <w:p w14:paraId="6EBB186D" w14:textId="1036AA04" w:rsidR="0035713B" w:rsidRDefault="0035713B" w:rsidP="00746E03">
      <w:pPr>
        <w:rPr>
          <w:rFonts w:asciiTheme="majorBidi" w:hAnsiTheme="majorBidi" w:cstheme="majorBidi"/>
        </w:rPr>
      </w:pPr>
      <w:r>
        <w:rPr>
          <w:rFonts w:asciiTheme="majorBidi" w:hAnsiTheme="majorBidi" w:cstheme="majorBidi"/>
        </w:rPr>
        <w:t xml:space="preserve">Unless there is A ubiquitous form of social control, a multidimensional understanding of crimes </w:t>
      </w:r>
      <w:proofErr w:type="gramStart"/>
      <w:r>
        <w:rPr>
          <w:rFonts w:asciiTheme="majorBidi" w:hAnsiTheme="majorBidi" w:cstheme="majorBidi"/>
        </w:rPr>
        <w:t>need</w:t>
      </w:r>
      <w:proofErr w:type="gramEnd"/>
      <w:r>
        <w:rPr>
          <w:rFonts w:asciiTheme="majorBidi" w:hAnsiTheme="majorBidi" w:cstheme="majorBidi"/>
        </w:rPr>
        <w:t xml:space="preserve"> to be adopted</w:t>
      </w:r>
    </w:p>
    <w:p w14:paraId="06054618" w14:textId="1C250929" w:rsidR="008C4DA8" w:rsidRDefault="008C4DA8" w:rsidP="00746E03">
      <w:pPr>
        <w:rPr>
          <w:rFonts w:asciiTheme="majorBidi" w:hAnsiTheme="majorBidi" w:cstheme="majorBidi"/>
        </w:rPr>
      </w:pPr>
    </w:p>
    <w:p w14:paraId="53DD3C17" w14:textId="212F8C77" w:rsidR="0035713B" w:rsidRDefault="0035713B" w:rsidP="0035713B">
      <w:pPr>
        <w:rPr>
          <w:rFonts w:asciiTheme="majorBidi" w:hAnsiTheme="majorBidi" w:cstheme="majorBidi"/>
        </w:rPr>
      </w:pPr>
      <w:r>
        <w:rPr>
          <w:rFonts w:asciiTheme="majorBidi" w:hAnsiTheme="majorBidi" w:cstheme="majorBidi"/>
        </w:rPr>
        <w:t xml:space="preserve">The reform of criminal law </w:t>
      </w:r>
    </w:p>
    <w:p w14:paraId="382C8587" w14:textId="27E86F3F" w:rsidR="007700C5" w:rsidRDefault="007700C5" w:rsidP="0035713B">
      <w:pPr>
        <w:rPr>
          <w:rFonts w:asciiTheme="majorBidi" w:hAnsiTheme="majorBidi" w:cstheme="majorBidi"/>
        </w:rPr>
      </w:pPr>
      <w:r>
        <w:rPr>
          <w:rFonts w:asciiTheme="majorBidi" w:hAnsiTheme="majorBidi" w:cstheme="majorBidi"/>
        </w:rPr>
        <w:t>To exercise their rights, their power and their liberty</w:t>
      </w:r>
    </w:p>
    <w:p w14:paraId="32694AD6" w14:textId="77777777" w:rsidR="0035713B" w:rsidRDefault="0035713B" w:rsidP="0035713B">
      <w:pPr>
        <w:rPr>
          <w:rFonts w:asciiTheme="majorBidi" w:hAnsiTheme="majorBidi" w:cstheme="majorBidi"/>
        </w:rPr>
      </w:pPr>
    </w:p>
    <w:p w14:paraId="31F7BA69" w14:textId="0C0F2D7F" w:rsidR="008C4DA8" w:rsidRDefault="00152E80" w:rsidP="00746E03">
      <w:pPr>
        <w:rPr>
          <w:rFonts w:asciiTheme="majorBidi" w:hAnsiTheme="majorBidi" w:cstheme="majorBidi"/>
        </w:rPr>
      </w:pPr>
      <w:r>
        <w:rPr>
          <w:rFonts w:asciiTheme="majorBidi" w:hAnsiTheme="majorBidi" w:cstheme="majorBidi"/>
        </w:rPr>
        <w:t>Feminists need to develop tools able to deal with difference in non-</w:t>
      </w:r>
      <w:proofErr w:type="spellStart"/>
      <w:r>
        <w:rPr>
          <w:rFonts w:asciiTheme="majorBidi" w:hAnsiTheme="majorBidi" w:cstheme="majorBidi"/>
        </w:rPr>
        <w:t>essentalizing</w:t>
      </w:r>
      <w:proofErr w:type="spellEnd"/>
      <w:r>
        <w:rPr>
          <w:rFonts w:asciiTheme="majorBidi" w:hAnsiTheme="majorBidi" w:cstheme="majorBidi"/>
        </w:rPr>
        <w:t xml:space="preserve"> ways</w:t>
      </w:r>
    </w:p>
    <w:p w14:paraId="3D512998" w14:textId="77777777" w:rsidR="00152E80" w:rsidRDefault="00152E80" w:rsidP="00746E03">
      <w:pPr>
        <w:rPr>
          <w:rFonts w:asciiTheme="majorBidi" w:hAnsiTheme="majorBidi" w:cstheme="majorBidi"/>
        </w:rPr>
      </w:pPr>
    </w:p>
    <w:p w14:paraId="5BE3A190" w14:textId="1D10437B" w:rsidR="00746E03" w:rsidRPr="00F17990" w:rsidRDefault="00746E03" w:rsidP="00746E03">
      <w:pPr>
        <w:rPr>
          <w:rFonts w:asciiTheme="majorBidi" w:hAnsiTheme="majorBidi" w:cstheme="majorBidi"/>
        </w:rPr>
      </w:pPr>
      <w:r w:rsidRPr="00F17990">
        <w:rPr>
          <w:rFonts w:asciiTheme="majorBidi" w:hAnsiTheme="majorBidi" w:cstheme="majorBidi"/>
        </w:rPr>
        <w:t>Are those crimes a manifestation of the women’s submission to the predestined miserable life of women in that society or are those acts of resistance against the society’s alleged sense of order and justice?</w:t>
      </w:r>
    </w:p>
    <w:p w14:paraId="79D86C1B" w14:textId="310EE310" w:rsidR="00CF7B7A" w:rsidRPr="00F17990" w:rsidRDefault="00CF7B7A" w:rsidP="005D1FF6">
      <w:pPr>
        <w:rPr>
          <w:rFonts w:asciiTheme="majorBidi" w:hAnsiTheme="majorBidi" w:cstheme="majorBidi"/>
        </w:rPr>
      </w:pPr>
    </w:p>
    <w:p w14:paraId="12BE316E" w14:textId="77777777" w:rsidR="00EE0624" w:rsidRPr="00F17990" w:rsidRDefault="00EE0624" w:rsidP="00EE0624">
      <w:pPr>
        <w:rPr>
          <w:rFonts w:asciiTheme="majorBidi" w:hAnsiTheme="majorBidi" w:cstheme="majorBidi"/>
        </w:rPr>
      </w:pPr>
      <w:r w:rsidRPr="00F17990">
        <w:rPr>
          <w:rFonts w:asciiTheme="majorBidi" w:hAnsiTheme="majorBidi" w:cstheme="majorBidi"/>
        </w:rPr>
        <w:t xml:space="preserve">“Because the nature of women’s imprisonment rests, in part, upon gender inequalities, the concept of legitimacy must be broadened to explore how agency, choice and resistance are influenced by identity.” </w:t>
      </w:r>
      <w:sdt>
        <w:sdtPr>
          <w:rPr>
            <w:rFonts w:asciiTheme="majorBidi" w:hAnsiTheme="majorBidi" w:cstheme="majorBidi"/>
          </w:rPr>
          <w:id w:val="-669333028"/>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 CITATION Mar17 \l 1033 </w:instrText>
          </w:r>
          <w:r w:rsidRPr="00F17990">
            <w:rPr>
              <w:rFonts w:asciiTheme="majorBidi" w:hAnsiTheme="majorBidi" w:cstheme="majorBidi"/>
            </w:rPr>
            <w:fldChar w:fldCharType="separate"/>
          </w:r>
          <w:r w:rsidRPr="00F17990">
            <w:rPr>
              <w:rFonts w:asciiTheme="majorBidi" w:hAnsiTheme="majorBidi" w:cstheme="majorBidi"/>
              <w:noProof/>
            </w:rPr>
            <w:t>(Bosworth)</w:t>
          </w:r>
          <w:r w:rsidRPr="00F17990">
            <w:rPr>
              <w:rFonts w:asciiTheme="majorBidi" w:hAnsiTheme="majorBidi" w:cstheme="majorBidi"/>
            </w:rPr>
            <w:fldChar w:fldCharType="end"/>
          </w:r>
        </w:sdtContent>
      </w:sdt>
    </w:p>
    <w:p w14:paraId="2329B980" w14:textId="77777777" w:rsidR="00EE0624" w:rsidRPr="00F17990" w:rsidRDefault="00EE0624" w:rsidP="005D1FF6">
      <w:pPr>
        <w:rPr>
          <w:rFonts w:asciiTheme="majorBidi" w:hAnsiTheme="majorBidi" w:cstheme="majorBidi"/>
        </w:rPr>
      </w:pPr>
    </w:p>
    <w:p w14:paraId="3CABA428" w14:textId="77777777" w:rsidR="00CF7B7A" w:rsidRPr="00F17990" w:rsidRDefault="00CF7B7A" w:rsidP="00CF7B7A">
      <w:pPr>
        <w:tabs>
          <w:tab w:val="left" w:pos="6855"/>
        </w:tabs>
        <w:rPr>
          <w:rFonts w:asciiTheme="majorBidi" w:hAnsiTheme="majorBidi" w:cstheme="majorBidi"/>
        </w:rPr>
      </w:pPr>
      <w:r w:rsidRPr="00F17990">
        <w:rPr>
          <w:rFonts w:asciiTheme="majorBidi" w:hAnsiTheme="majorBidi" w:cstheme="majorBidi"/>
        </w:rPr>
        <w:t xml:space="preserve">Those are the options available for women when they are faced with an oppressive situation. I will explore which characters chose which paths. And what is the definition of resistance and submission. Is resistance always </w:t>
      </w:r>
      <w:proofErr w:type="gramStart"/>
      <w:r w:rsidRPr="00F17990">
        <w:rPr>
          <w:rFonts w:asciiTheme="majorBidi" w:hAnsiTheme="majorBidi" w:cstheme="majorBidi"/>
        </w:rPr>
        <w:t>refers</w:t>
      </w:r>
      <w:proofErr w:type="gramEnd"/>
      <w:r w:rsidRPr="00F17990">
        <w:rPr>
          <w:rFonts w:asciiTheme="majorBidi" w:hAnsiTheme="majorBidi" w:cstheme="majorBidi"/>
        </w:rPr>
        <w:t xml:space="preserve"> to the act of fighting back to the extent of committing violent crimes? Or does it also refer to the meaning of resisting the urge of going to the end and fighting smart instead of fighting hard? Where do the characters fall within those four terms? </w:t>
      </w:r>
    </w:p>
    <w:p w14:paraId="7EAC8D0A" w14:textId="77777777" w:rsidR="00CF7B7A" w:rsidRPr="00F17990" w:rsidRDefault="00CF7B7A" w:rsidP="005D1FF6">
      <w:pPr>
        <w:rPr>
          <w:rFonts w:asciiTheme="majorBidi" w:hAnsiTheme="majorBidi" w:cstheme="majorBidi"/>
        </w:rPr>
      </w:pPr>
    </w:p>
    <w:p w14:paraId="71E160F1" w14:textId="77777777" w:rsidR="00CF7B7A" w:rsidRPr="00F17990" w:rsidRDefault="00CF7B7A" w:rsidP="00CF7B7A">
      <w:pPr>
        <w:tabs>
          <w:tab w:val="left" w:pos="6855"/>
        </w:tabs>
        <w:rPr>
          <w:rFonts w:asciiTheme="majorBidi" w:hAnsiTheme="majorBidi" w:cstheme="majorBidi"/>
        </w:rPr>
      </w:pPr>
      <w:r w:rsidRPr="00F17990">
        <w:rPr>
          <w:rFonts w:asciiTheme="majorBidi" w:hAnsiTheme="majorBidi" w:cstheme="majorBidi"/>
        </w:rPr>
        <w:t>How are women in orange in the new black work with those terms, while considering the different social and cultural circumstances depicted in the two texts?</w:t>
      </w:r>
    </w:p>
    <w:p w14:paraId="7070FB8D" w14:textId="77777777" w:rsidR="00CF7B7A" w:rsidRPr="00F17990" w:rsidRDefault="00CF7B7A" w:rsidP="005D1FF6">
      <w:pPr>
        <w:rPr>
          <w:rFonts w:asciiTheme="majorBidi" w:hAnsiTheme="majorBidi" w:cstheme="majorBidi"/>
        </w:rPr>
      </w:pPr>
    </w:p>
    <w:p w14:paraId="392A6A0A" w14:textId="785CF89C" w:rsidR="005D1FF6" w:rsidRPr="00F17990" w:rsidRDefault="005D1FF6" w:rsidP="005D1FF6">
      <w:pPr>
        <w:rPr>
          <w:rFonts w:asciiTheme="majorBidi" w:hAnsiTheme="majorBidi" w:cstheme="majorBidi"/>
        </w:rPr>
      </w:pPr>
      <w:r w:rsidRPr="00F17990">
        <w:rPr>
          <w:rFonts w:asciiTheme="majorBidi" w:hAnsiTheme="majorBidi" w:cstheme="majorBidi"/>
        </w:rPr>
        <w:t xml:space="preserve">“To be an ‘agent’, or to have ‘agency’ denotes the ability to negotiate power. It requires a certain </w:t>
      </w:r>
      <w:proofErr w:type="spellStart"/>
      <w:r w:rsidRPr="00F17990">
        <w:rPr>
          <w:rFonts w:asciiTheme="majorBidi" w:hAnsiTheme="majorBidi" w:cstheme="majorBidi"/>
        </w:rPr>
        <w:t>self image</w:t>
      </w:r>
      <w:proofErr w:type="spellEnd"/>
      <w:r w:rsidRPr="00F17990">
        <w:rPr>
          <w:rFonts w:asciiTheme="majorBidi" w:hAnsiTheme="majorBidi" w:cstheme="majorBidi"/>
        </w:rPr>
        <w:t xml:space="preserve"> as active and participatory with others’ (Mahoney and </w:t>
      </w:r>
      <w:proofErr w:type="spellStart"/>
      <w:r w:rsidRPr="00F17990">
        <w:rPr>
          <w:rFonts w:asciiTheme="majorBidi" w:hAnsiTheme="majorBidi" w:cstheme="majorBidi"/>
        </w:rPr>
        <w:t>Yngvesson</w:t>
      </w:r>
      <w:proofErr w:type="spellEnd"/>
      <w:r w:rsidRPr="00F17990">
        <w:rPr>
          <w:rFonts w:asciiTheme="majorBidi" w:hAnsiTheme="majorBidi" w:cstheme="majorBidi"/>
        </w:rPr>
        <w:t xml:space="preserve"> 1992: 45).” </w:t>
      </w:r>
      <w:sdt>
        <w:sdtPr>
          <w:rPr>
            <w:rFonts w:asciiTheme="majorBidi" w:hAnsiTheme="majorBidi" w:cstheme="majorBidi"/>
          </w:rPr>
          <w:id w:val="-95063033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 CITATION Mar17 \l 1033 </w:instrText>
          </w:r>
          <w:r w:rsidRPr="00F17990">
            <w:rPr>
              <w:rFonts w:asciiTheme="majorBidi" w:hAnsiTheme="majorBidi" w:cstheme="majorBidi"/>
            </w:rPr>
            <w:fldChar w:fldCharType="separate"/>
          </w:r>
          <w:r w:rsidR="00334CA6" w:rsidRPr="00F17990">
            <w:rPr>
              <w:rFonts w:asciiTheme="majorBidi" w:hAnsiTheme="majorBidi" w:cstheme="majorBidi"/>
              <w:noProof/>
            </w:rPr>
            <w:t>(Bosworth)</w:t>
          </w:r>
          <w:r w:rsidRPr="00F17990">
            <w:rPr>
              <w:rFonts w:asciiTheme="majorBidi" w:hAnsiTheme="majorBidi" w:cstheme="majorBidi"/>
            </w:rPr>
            <w:fldChar w:fldCharType="end"/>
          </w:r>
        </w:sdtContent>
      </w:sdt>
    </w:p>
    <w:p w14:paraId="72A8C608" w14:textId="2B32D973" w:rsidR="00756B52" w:rsidRPr="00F17990" w:rsidRDefault="00756B52" w:rsidP="006A49BE">
      <w:pPr>
        <w:rPr>
          <w:rFonts w:asciiTheme="majorBidi" w:hAnsiTheme="majorBidi" w:cstheme="majorBidi"/>
          <w:b/>
          <w:bCs/>
        </w:rPr>
      </w:pPr>
    </w:p>
    <w:p w14:paraId="3F06C446" w14:textId="3DF02E30" w:rsidR="00552076" w:rsidRPr="00F17990" w:rsidRDefault="00552076" w:rsidP="00552076">
      <w:pPr>
        <w:ind w:firstLine="720"/>
        <w:rPr>
          <w:rFonts w:asciiTheme="majorBidi" w:hAnsiTheme="majorBidi" w:cstheme="majorBidi"/>
        </w:rPr>
      </w:pPr>
      <w:r w:rsidRPr="00F17990">
        <w:rPr>
          <w:rFonts w:asciiTheme="majorBidi" w:hAnsiTheme="majorBidi" w:cstheme="majorBidi"/>
        </w:rPr>
        <w:lastRenderedPageBreak/>
        <w:t>“The notion of woman as doer, fighter, and survivor is firmly established.”</w:t>
      </w:r>
      <w:sdt>
        <w:sdtPr>
          <w:rPr>
            <w:rFonts w:asciiTheme="majorBidi" w:hAnsiTheme="majorBidi" w:cstheme="majorBidi"/>
          </w:rPr>
          <w:id w:val="-122205841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379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(El-Enany 379)</w:t>
          </w:r>
          <w:r w:rsidRPr="00F17990">
            <w:rPr>
              <w:rFonts w:asciiTheme="majorBidi" w:hAnsiTheme="majorBidi" w:cstheme="majorBidi"/>
            </w:rPr>
            <w:fldChar w:fldCharType="end"/>
          </w:r>
        </w:sdtContent>
      </w:sdt>
    </w:p>
    <w:p w14:paraId="01A488CD" w14:textId="77777777" w:rsidR="00552076" w:rsidRPr="00F17990" w:rsidRDefault="00552076" w:rsidP="00552076">
      <w:pPr>
        <w:ind w:firstLine="720"/>
        <w:rPr>
          <w:rFonts w:asciiTheme="majorBidi" w:hAnsiTheme="majorBidi" w:cstheme="majorBidi"/>
        </w:rPr>
      </w:pPr>
    </w:p>
    <w:p w14:paraId="2020CC02" w14:textId="77777777" w:rsidR="00552076" w:rsidRPr="00F17990" w:rsidRDefault="00552076" w:rsidP="00552076">
      <w:pPr>
        <w:ind w:firstLine="720"/>
        <w:rPr>
          <w:rFonts w:asciiTheme="majorBidi" w:hAnsiTheme="majorBidi" w:cstheme="majorBidi"/>
        </w:rPr>
      </w:pPr>
    </w:p>
    <w:p w14:paraId="58CCE61F" w14:textId="120DE368" w:rsidR="005D1FF6" w:rsidRPr="00F17990" w:rsidRDefault="000F01F2" w:rsidP="006A49BE">
      <w:pPr>
        <w:rPr>
          <w:rFonts w:asciiTheme="majorBidi" w:hAnsiTheme="majorBidi" w:cstheme="majorBidi"/>
        </w:rPr>
      </w:pPr>
      <w:r w:rsidRPr="00F17990">
        <w:rPr>
          <w:rFonts w:asciiTheme="majorBidi" w:hAnsiTheme="majorBidi" w:cstheme="majorBidi"/>
        </w:rPr>
        <w:t xml:space="preserve">There’s a saying in Arabic that goes like there: “for every action there is a reaction, that equals it in force and opposite to it in </w:t>
      </w:r>
      <w:proofErr w:type="gramStart"/>
      <w:r w:rsidRPr="00F17990">
        <w:rPr>
          <w:rFonts w:asciiTheme="majorBidi" w:hAnsiTheme="majorBidi" w:cstheme="majorBidi"/>
        </w:rPr>
        <w:t>direction”</w:t>
      </w:r>
      <w:r w:rsidRPr="00F17990">
        <w:rPr>
          <w:rFonts w:asciiTheme="majorBidi" w:hAnsiTheme="majorBidi" w:cstheme="majorBidi"/>
        </w:rPr>
        <w:softHyphen/>
      </w:r>
      <w:proofErr w:type="gramEnd"/>
      <w:r w:rsidRPr="00F17990">
        <w:rPr>
          <w:rFonts w:asciiTheme="majorBidi" w:hAnsiTheme="majorBidi" w:cstheme="majorBidi"/>
        </w:rPr>
        <w:softHyphen/>
      </w:r>
      <w:r w:rsidRPr="00F17990">
        <w:rPr>
          <w:rFonts w:asciiTheme="majorBidi" w:hAnsiTheme="majorBidi" w:cstheme="majorBidi"/>
        </w:rPr>
        <w:softHyphen/>
      </w:r>
    </w:p>
    <w:p w14:paraId="39D9B5C5" w14:textId="701F07C0" w:rsidR="000F01F2" w:rsidRPr="00F17990" w:rsidRDefault="000F01F2" w:rsidP="006A49BE">
      <w:pPr>
        <w:rPr>
          <w:rFonts w:asciiTheme="majorBidi" w:hAnsiTheme="majorBidi" w:cstheme="majorBidi"/>
          <w:b/>
          <w:bCs/>
        </w:rPr>
      </w:pPr>
    </w:p>
    <w:p w14:paraId="564BB093" w14:textId="5B5316E0" w:rsidR="000F01F2" w:rsidRPr="00F17990" w:rsidRDefault="000F01F2" w:rsidP="000F01F2">
      <w:pPr>
        <w:rPr>
          <w:rFonts w:asciiTheme="majorBidi" w:hAnsiTheme="majorBidi" w:cstheme="majorBidi"/>
        </w:rPr>
      </w:pPr>
      <w:r w:rsidRPr="00F17990">
        <w:rPr>
          <w:rFonts w:asciiTheme="majorBidi" w:hAnsiTheme="majorBidi" w:cstheme="majorBidi"/>
        </w:rPr>
        <w:t>“In Foucault’s eyes, power is not a hierarchical relationship, controlled by the dominant class, rather it is capillary and multidirectional. Although in his later work on the history of sexuality, Foucault claimed that power inevitably invoked resistance, there is little sense of opposition in his depiction of the prison (</w:t>
      </w:r>
      <w:proofErr w:type="spellStart"/>
      <w:r w:rsidRPr="00F17990">
        <w:rPr>
          <w:rFonts w:asciiTheme="majorBidi" w:hAnsiTheme="majorBidi" w:cstheme="majorBidi"/>
        </w:rPr>
        <w:t>Fouault</w:t>
      </w:r>
      <w:proofErr w:type="spellEnd"/>
      <w:r w:rsidRPr="00F17990">
        <w:rPr>
          <w:rFonts w:asciiTheme="majorBidi" w:hAnsiTheme="majorBidi" w:cstheme="majorBidi"/>
        </w:rPr>
        <w:t xml:space="preserve"> 1980b:53).” </w:t>
      </w:r>
      <w:sdt>
        <w:sdtPr>
          <w:rPr>
            <w:rFonts w:asciiTheme="majorBidi" w:hAnsiTheme="majorBidi" w:cstheme="majorBidi"/>
          </w:rPr>
          <w:id w:val="-171372621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 CITATION Mar17 \l 1033 </w:instrText>
          </w:r>
          <w:r w:rsidRPr="00F17990">
            <w:rPr>
              <w:rFonts w:asciiTheme="majorBidi" w:hAnsiTheme="majorBidi" w:cstheme="majorBidi"/>
            </w:rPr>
            <w:fldChar w:fldCharType="separate"/>
          </w:r>
          <w:r w:rsidR="00334CA6" w:rsidRPr="00F17990">
            <w:rPr>
              <w:rFonts w:asciiTheme="majorBidi" w:hAnsiTheme="majorBidi" w:cstheme="majorBidi"/>
              <w:noProof/>
            </w:rPr>
            <w:t>(Bosworth)</w:t>
          </w:r>
          <w:r w:rsidRPr="00F17990">
            <w:rPr>
              <w:rFonts w:asciiTheme="majorBidi" w:hAnsiTheme="majorBidi" w:cstheme="majorBidi"/>
            </w:rPr>
            <w:fldChar w:fldCharType="end"/>
          </w:r>
        </w:sdtContent>
      </w:sdt>
    </w:p>
    <w:p w14:paraId="71795200" w14:textId="77777777" w:rsidR="000F01F2" w:rsidRPr="00F17990" w:rsidRDefault="000F01F2" w:rsidP="006A49BE">
      <w:pPr>
        <w:rPr>
          <w:rFonts w:asciiTheme="majorBidi" w:hAnsiTheme="majorBidi" w:cstheme="majorBidi"/>
          <w:b/>
          <w:bCs/>
        </w:rPr>
      </w:pPr>
    </w:p>
    <w:p w14:paraId="618EEE2E" w14:textId="435451FF" w:rsidR="00756B52" w:rsidRPr="00F17990" w:rsidRDefault="00756B52" w:rsidP="006A49BE">
      <w:pPr>
        <w:rPr>
          <w:rFonts w:asciiTheme="majorBidi" w:hAnsiTheme="majorBidi" w:cstheme="majorBidi"/>
          <w:b/>
          <w:bCs/>
        </w:rPr>
      </w:pPr>
    </w:p>
    <w:p w14:paraId="14DA8413" w14:textId="534E48FC" w:rsidR="00756B52" w:rsidRPr="00F17990" w:rsidRDefault="00756B52" w:rsidP="006A49BE">
      <w:pPr>
        <w:rPr>
          <w:rFonts w:asciiTheme="majorBidi" w:hAnsiTheme="majorBidi" w:cstheme="majorBidi"/>
        </w:rPr>
      </w:pPr>
      <w:r w:rsidRPr="00F17990">
        <w:rPr>
          <w:rFonts w:asciiTheme="majorBidi" w:hAnsiTheme="majorBidi" w:cstheme="majorBidi"/>
        </w:rPr>
        <w:t xml:space="preserve">Looking at this square is intriguing. </w:t>
      </w:r>
      <w:r w:rsidR="00A407B4" w:rsidRPr="00F17990">
        <w:rPr>
          <w:rFonts w:asciiTheme="majorBidi" w:hAnsiTheme="majorBidi" w:cstheme="majorBidi"/>
        </w:rPr>
        <w:t xml:space="preserve">What is the definition of the </w:t>
      </w:r>
      <w:proofErr w:type="gramStart"/>
      <w:r w:rsidR="00A407B4" w:rsidRPr="00F17990">
        <w:rPr>
          <w:rFonts w:asciiTheme="majorBidi" w:hAnsiTheme="majorBidi" w:cstheme="majorBidi"/>
        </w:rPr>
        <w:t>words</w:t>
      </w:r>
      <w:proofErr w:type="gramEnd"/>
      <w:r w:rsidR="00A407B4" w:rsidRPr="00F17990">
        <w:rPr>
          <w:rFonts w:asciiTheme="majorBidi" w:hAnsiTheme="majorBidi" w:cstheme="majorBidi"/>
        </w:rPr>
        <w:t xml:space="preserve"> resistance and submission. According to Oxford Learner’s Dictionary, the word resistance is defined as</w:t>
      </w:r>
    </w:p>
    <w:p w14:paraId="7D52CFF3" w14:textId="6D008666" w:rsidR="00A407B4" w:rsidRPr="00F17990" w:rsidRDefault="00A407B4" w:rsidP="006A49BE">
      <w:pPr>
        <w:rPr>
          <w:rFonts w:asciiTheme="majorBidi" w:hAnsiTheme="majorBidi" w:cstheme="majorBidi"/>
        </w:rPr>
      </w:pPr>
    </w:p>
    <w:p w14:paraId="52AA1259" w14:textId="77777777" w:rsidR="00A407B4" w:rsidRPr="00F17990" w:rsidRDefault="00A407B4" w:rsidP="00A407B4">
      <w:pPr>
        <w:rPr>
          <w:rFonts w:asciiTheme="majorBidi" w:eastAsia="Times New Roman" w:hAnsiTheme="majorBidi" w:cstheme="majorBidi"/>
        </w:rPr>
      </w:pPr>
      <w:r w:rsidRPr="00F17990">
        <w:rPr>
          <w:rFonts w:asciiTheme="majorBidi" w:eastAsia="Times New Roman" w:hAnsiTheme="majorBidi" w:cstheme="majorBidi"/>
          <w:color w:val="6F6F6F"/>
          <w:bdr w:val="none" w:sz="0" w:space="0" w:color="auto" w:frame="1"/>
          <w:shd w:val="clear" w:color="auto" w:fill="FFFFFF"/>
        </w:rPr>
        <w:t>[uncountable, singular]</w:t>
      </w:r>
      <w:r w:rsidRPr="00F17990">
        <w:rPr>
          <w:rFonts w:asciiTheme="majorBidi" w:eastAsia="Times New Roman" w:hAnsiTheme="majorBidi" w:cstheme="majorBidi"/>
          <w:color w:val="333333"/>
          <w:shd w:val="clear" w:color="auto" w:fill="FFFFFF"/>
        </w:rPr>
        <w:t> </w:t>
      </w:r>
      <w:r w:rsidRPr="00F17990">
        <w:rPr>
          <w:rFonts w:asciiTheme="majorBidi" w:eastAsia="Times New Roman" w:hAnsiTheme="majorBidi" w:cstheme="majorBidi"/>
          <w:color w:val="333333"/>
          <w:bdr w:val="none" w:sz="0" w:space="0" w:color="auto" w:frame="1"/>
          <w:shd w:val="clear" w:color="auto" w:fill="FFFFFF"/>
        </w:rPr>
        <w:t>dislike of or opposition to a plan, an idea, etc.; the act of refusing to obey</w:t>
      </w:r>
    </w:p>
    <w:p w14:paraId="618EB1ED" w14:textId="77777777" w:rsidR="00A407B4" w:rsidRPr="00F17990" w:rsidRDefault="00A407B4" w:rsidP="00A407B4">
      <w:pPr>
        <w:numPr>
          <w:ilvl w:val="0"/>
          <w:numId w:val="1"/>
        </w:numPr>
        <w:shd w:val="clear" w:color="auto" w:fill="FFFFFF"/>
        <w:spacing w:beforeAutospacing="1" w:afterAutospacing="1"/>
        <w:textAlignment w:val="baseline"/>
        <w:rPr>
          <w:rFonts w:asciiTheme="majorBidi" w:eastAsia="Times New Roman" w:hAnsiTheme="majorBidi" w:cstheme="majorBidi"/>
          <w:i/>
          <w:iCs/>
          <w:color w:val="333333"/>
        </w:rPr>
      </w:pPr>
      <w:r w:rsidRPr="00F17990">
        <w:rPr>
          <w:rFonts w:asciiTheme="majorBidi" w:eastAsia="Times New Roman" w:hAnsiTheme="majorBidi" w:cstheme="majorBidi"/>
          <w:i/>
          <w:iCs/>
          <w:color w:val="333333"/>
          <w:bdr w:val="none" w:sz="0" w:space="0" w:color="auto" w:frame="1"/>
        </w:rPr>
        <w:t>As with all new ideas it met with resistance.</w:t>
      </w:r>
    </w:p>
    <w:p w14:paraId="3A4CC9E2" w14:textId="77777777" w:rsidR="00A407B4" w:rsidRPr="00F17990" w:rsidRDefault="00A407B4" w:rsidP="00A407B4">
      <w:pPr>
        <w:numPr>
          <w:ilvl w:val="0"/>
          <w:numId w:val="1"/>
        </w:numPr>
        <w:shd w:val="clear" w:color="auto" w:fill="FFFFFF"/>
        <w:spacing w:beforeAutospacing="1" w:afterAutospacing="1"/>
        <w:textAlignment w:val="baseline"/>
        <w:rPr>
          <w:rFonts w:asciiTheme="majorBidi" w:eastAsia="Times New Roman" w:hAnsiTheme="majorBidi" w:cstheme="majorBidi"/>
          <w:i/>
          <w:iCs/>
          <w:color w:val="333333"/>
        </w:rPr>
      </w:pPr>
      <w:r w:rsidRPr="00F17990">
        <w:rPr>
          <w:rFonts w:asciiTheme="majorBidi" w:eastAsia="Times New Roman" w:hAnsiTheme="majorBidi" w:cstheme="majorBidi"/>
          <w:i/>
          <w:iCs/>
          <w:color w:val="333333"/>
        </w:rPr>
        <w:t> </w:t>
      </w:r>
      <w:r w:rsidRPr="00F17990">
        <w:rPr>
          <w:rFonts w:asciiTheme="majorBidi" w:eastAsia="Times New Roman" w:hAnsiTheme="majorBidi" w:cstheme="majorBidi"/>
          <w:b/>
          <w:bCs/>
          <w:color w:val="333333"/>
          <w:bdr w:val="none" w:sz="0" w:space="0" w:color="auto" w:frame="1"/>
        </w:rPr>
        <w:t>resistance to somebody/something</w:t>
      </w:r>
      <w:r w:rsidRPr="00F17990">
        <w:rPr>
          <w:rFonts w:asciiTheme="majorBidi" w:eastAsia="Times New Roman" w:hAnsiTheme="majorBidi" w:cstheme="majorBidi"/>
          <w:i/>
          <w:iCs/>
          <w:color w:val="333333"/>
        </w:rPr>
        <w:t> </w:t>
      </w:r>
      <w:r w:rsidRPr="00F17990">
        <w:rPr>
          <w:rFonts w:asciiTheme="majorBidi" w:eastAsia="Times New Roman" w:hAnsiTheme="majorBidi" w:cstheme="majorBidi"/>
          <w:i/>
          <w:iCs/>
          <w:color w:val="333333"/>
          <w:bdr w:val="none" w:sz="0" w:space="0" w:color="auto" w:frame="1"/>
        </w:rPr>
        <w:t>There has been a lot of resistance to this new law.</w:t>
      </w:r>
    </w:p>
    <w:p w14:paraId="2EE9B573" w14:textId="462CA72D" w:rsidR="00A407B4" w:rsidRPr="00F17990" w:rsidRDefault="00A407B4" w:rsidP="00A407B4">
      <w:pPr>
        <w:numPr>
          <w:ilvl w:val="0"/>
          <w:numId w:val="1"/>
        </w:numPr>
        <w:shd w:val="clear" w:color="auto" w:fill="FFFFFF"/>
        <w:spacing w:beforeAutospacing="1" w:afterAutospacing="1"/>
        <w:textAlignment w:val="baseline"/>
        <w:rPr>
          <w:rFonts w:asciiTheme="majorBidi" w:eastAsia="Times New Roman" w:hAnsiTheme="majorBidi" w:cstheme="majorBidi"/>
          <w:i/>
          <w:iCs/>
          <w:color w:val="333333"/>
        </w:rPr>
      </w:pPr>
      <w:r w:rsidRPr="00F17990">
        <w:rPr>
          <w:rFonts w:asciiTheme="majorBidi" w:eastAsia="Times New Roman" w:hAnsiTheme="majorBidi" w:cstheme="majorBidi"/>
          <w:i/>
          <w:iCs/>
          <w:color w:val="333333"/>
          <w:bdr w:val="none" w:sz="0" w:space="0" w:color="auto" w:frame="1"/>
        </w:rPr>
        <w:t>Resistance to change has nearly destroyed the industry.</w:t>
      </w:r>
    </w:p>
    <w:p w14:paraId="3A164FC6" w14:textId="77777777" w:rsidR="00552076" w:rsidRPr="00F17990" w:rsidRDefault="00552076" w:rsidP="00552076">
      <w:pPr>
        <w:shd w:val="clear" w:color="auto" w:fill="FFFFFF"/>
        <w:spacing w:beforeAutospacing="1" w:afterAutospacing="1"/>
        <w:textAlignment w:val="baseline"/>
        <w:rPr>
          <w:rFonts w:asciiTheme="majorBidi" w:eastAsia="Times New Roman" w:hAnsiTheme="majorBidi" w:cstheme="majorBidi"/>
          <w:i/>
          <w:iCs/>
          <w:color w:val="333333"/>
        </w:rPr>
      </w:pPr>
    </w:p>
    <w:p w14:paraId="4F145945" w14:textId="645F3554" w:rsidR="00552076" w:rsidRPr="00F17990" w:rsidRDefault="00552076" w:rsidP="00552076">
      <w:pPr>
        <w:rPr>
          <w:rFonts w:asciiTheme="majorBidi" w:hAnsiTheme="majorBidi" w:cstheme="majorBidi"/>
        </w:rPr>
      </w:pPr>
      <w:r w:rsidRPr="00F17990">
        <w:rPr>
          <w:rFonts w:asciiTheme="majorBidi" w:hAnsiTheme="majorBidi" w:cstheme="majorBidi"/>
        </w:rPr>
        <w:t xml:space="preserve">“oppression calls for resistance, and Bakr’s women are, to be sure, first class resisters, with varied means of fight back, ranging from the destruction of the male enemy through violent crime, as happens in her episodic novel, The Golden Chariot, to escapism, which takes the form of madness common in a good number of her short stories. But most of her female protagonists resist, and indeed triumph through a much </w:t>
      </w:r>
      <w:proofErr w:type="gramStart"/>
      <w:r w:rsidRPr="00F17990">
        <w:rPr>
          <w:rFonts w:asciiTheme="majorBidi" w:hAnsiTheme="majorBidi" w:cstheme="majorBidi"/>
        </w:rPr>
        <w:t>less</w:t>
      </w:r>
      <w:proofErr w:type="gramEnd"/>
      <w:r w:rsidRPr="00F17990">
        <w:rPr>
          <w:rFonts w:asciiTheme="majorBidi" w:hAnsiTheme="majorBidi" w:cstheme="majorBidi"/>
        </w:rPr>
        <w:t xml:space="preserve"> extreme courses of action: their malleability, adaptability, and sheer survivability make a mockery of male power and demonstrate time and again which gender is the real life force, if not the one with the upper hand in social structures. Bakr’s men, on the other hand, are not all oppressors; many of them are as much victims of the social system as women are.” </w:t>
      </w:r>
      <w:sdt>
        <w:sdtPr>
          <w:rPr>
            <w:rFonts w:asciiTheme="majorBidi" w:hAnsiTheme="majorBidi" w:cstheme="majorBidi"/>
          </w:rPr>
          <w:id w:val="169780802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377 \l 1033 </w:instrText>
          </w:r>
          <w:r w:rsidRPr="00F17990">
            <w:rPr>
              <w:rFonts w:asciiTheme="majorBidi" w:hAnsiTheme="majorBidi" w:cstheme="majorBidi"/>
            </w:rPr>
            <w:fldChar w:fldCharType="separate"/>
          </w:r>
          <w:r w:rsidR="00334CA6" w:rsidRPr="00F17990">
            <w:rPr>
              <w:rFonts w:asciiTheme="majorBidi" w:hAnsiTheme="majorBidi" w:cstheme="majorBidi"/>
              <w:noProof/>
            </w:rPr>
            <w:t>(El-Enany 377)</w:t>
          </w:r>
          <w:r w:rsidRPr="00F17990">
            <w:rPr>
              <w:rFonts w:asciiTheme="majorBidi" w:hAnsiTheme="majorBidi" w:cstheme="majorBidi"/>
            </w:rPr>
            <w:fldChar w:fldCharType="end"/>
          </w:r>
        </w:sdtContent>
      </w:sdt>
    </w:p>
    <w:p w14:paraId="6A1C59F1" w14:textId="0BBA48B7" w:rsidR="006C60F9" w:rsidRPr="00F17990" w:rsidRDefault="006C60F9" w:rsidP="00552076">
      <w:pPr>
        <w:rPr>
          <w:rFonts w:asciiTheme="majorBidi" w:hAnsiTheme="majorBidi" w:cstheme="majorBidi"/>
        </w:rPr>
      </w:pPr>
    </w:p>
    <w:p w14:paraId="04844B08" w14:textId="77777777" w:rsidR="006C60F9" w:rsidRPr="00F17990" w:rsidRDefault="006C60F9" w:rsidP="00552076">
      <w:pPr>
        <w:rPr>
          <w:rFonts w:asciiTheme="majorBidi" w:hAnsiTheme="majorBidi" w:cstheme="majorBidi"/>
        </w:rPr>
      </w:pPr>
    </w:p>
    <w:p w14:paraId="54DF1451" w14:textId="70F692E1" w:rsidR="006C60F9" w:rsidRPr="00F17990" w:rsidRDefault="006C60F9" w:rsidP="006C60F9">
      <w:pPr>
        <w:tabs>
          <w:tab w:val="left" w:pos="6855"/>
        </w:tabs>
        <w:rPr>
          <w:rFonts w:asciiTheme="majorBidi" w:hAnsiTheme="majorBidi" w:cstheme="majorBidi"/>
        </w:rPr>
      </w:pPr>
      <w:r w:rsidRPr="00F17990">
        <w:rPr>
          <w:rFonts w:asciiTheme="majorBidi" w:hAnsiTheme="majorBidi" w:cstheme="majorBidi"/>
        </w:rPr>
        <w:t xml:space="preserve">“Another female archetypal image in Bakr’s work in her first collection is that of a woman as a lonely fighter, a lonely survivor of the death (or divorce) of a husband, son, daughter. Such a woman in Bakr’s world will suffer alone in silent, mundane, everyday heroism, unnoticeable even to herself, while undertaking tirelessly the duties attendant on survival, which can range from bringing up and providing for father-abandoned children, to slowly withering away alone as a woman without means or beauty, and therefore socially unqualified to attract the other sex.” </w:t>
      </w:r>
      <w:sdt>
        <w:sdtPr>
          <w:rPr>
            <w:rFonts w:asciiTheme="majorBidi" w:hAnsiTheme="majorBidi" w:cstheme="majorBidi"/>
          </w:rPr>
          <w:id w:val="-137423597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380-381 \l 1033 </w:instrText>
          </w:r>
          <w:r w:rsidRPr="00F17990">
            <w:rPr>
              <w:rFonts w:asciiTheme="majorBidi" w:hAnsiTheme="majorBidi" w:cstheme="majorBidi"/>
            </w:rPr>
            <w:fldChar w:fldCharType="separate"/>
          </w:r>
          <w:r w:rsidR="00334CA6" w:rsidRPr="00F17990">
            <w:rPr>
              <w:rFonts w:asciiTheme="majorBidi" w:hAnsiTheme="majorBidi" w:cstheme="majorBidi"/>
              <w:noProof/>
            </w:rPr>
            <w:t>(El-Enany 380-381)</w:t>
          </w:r>
          <w:r w:rsidRPr="00F17990">
            <w:rPr>
              <w:rFonts w:asciiTheme="majorBidi" w:hAnsiTheme="majorBidi" w:cstheme="majorBidi"/>
            </w:rPr>
            <w:fldChar w:fldCharType="end"/>
          </w:r>
        </w:sdtContent>
      </w:sdt>
    </w:p>
    <w:p w14:paraId="78008B4A" w14:textId="77777777" w:rsidR="006C60F9" w:rsidRPr="00F17990" w:rsidRDefault="006C60F9" w:rsidP="006C60F9">
      <w:pPr>
        <w:tabs>
          <w:tab w:val="left" w:pos="6855"/>
        </w:tabs>
        <w:rPr>
          <w:rFonts w:asciiTheme="majorBidi" w:hAnsiTheme="majorBidi" w:cstheme="majorBidi"/>
        </w:rPr>
      </w:pPr>
    </w:p>
    <w:p w14:paraId="669135FC" w14:textId="27E3C4B6" w:rsidR="006C60F9" w:rsidRPr="00F17990" w:rsidRDefault="006C60F9" w:rsidP="006C60F9">
      <w:pPr>
        <w:tabs>
          <w:tab w:val="left" w:pos="6855"/>
        </w:tabs>
        <w:rPr>
          <w:rFonts w:asciiTheme="majorBidi" w:hAnsiTheme="majorBidi" w:cstheme="majorBidi"/>
        </w:rPr>
      </w:pPr>
      <w:r w:rsidRPr="00F17990">
        <w:rPr>
          <w:rFonts w:asciiTheme="majorBidi" w:hAnsiTheme="majorBidi" w:cstheme="majorBidi"/>
        </w:rPr>
        <w:t>“Her women’s lonely suffering is always presented with an ironic undertone, which transforms a testimony to their superior strength, their ability to outlive their abandonment by men.”</w:t>
      </w:r>
      <w:sdt>
        <w:sdtPr>
          <w:rPr>
            <w:rFonts w:asciiTheme="majorBidi" w:hAnsiTheme="majorBidi" w:cstheme="majorBidi"/>
          </w:rPr>
          <w:id w:val="-109323629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381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(El-Enany 381)</w:t>
          </w:r>
          <w:r w:rsidRPr="00F17990">
            <w:rPr>
              <w:rFonts w:asciiTheme="majorBidi" w:hAnsiTheme="majorBidi" w:cstheme="majorBidi"/>
            </w:rPr>
            <w:fldChar w:fldCharType="end"/>
          </w:r>
        </w:sdtContent>
      </w:sdt>
    </w:p>
    <w:p w14:paraId="6BD0E580" w14:textId="77777777" w:rsidR="006C60F9" w:rsidRPr="00F17990" w:rsidRDefault="006C60F9" w:rsidP="006C60F9">
      <w:pPr>
        <w:tabs>
          <w:tab w:val="left" w:pos="6855"/>
        </w:tabs>
        <w:rPr>
          <w:rFonts w:asciiTheme="majorBidi" w:hAnsiTheme="majorBidi" w:cstheme="majorBidi"/>
        </w:rPr>
      </w:pPr>
    </w:p>
    <w:p w14:paraId="0418D19F" w14:textId="76270A2A" w:rsidR="00064F71" w:rsidRPr="00F17990" w:rsidRDefault="00A657BA" w:rsidP="00064F71">
      <w:pPr>
        <w:shd w:val="clear" w:color="auto" w:fill="FFFFFF"/>
        <w:spacing w:beforeAutospacing="1" w:afterAutospacing="1"/>
        <w:textAlignment w:val="baseline"/>
        <w:rPr>
          <w:rFonts w:asciiTheme="majorBidi" w:eastAsia="Times New Roman" w:hAnsiTheme="majorBidi" w:cstheme="majorBidi"/>
          <w:i/>
          <w:iCs/>
          <w:color w:val="333333"/>
        </w:rPr>
      </w:pPr>
      <w:r w:rsidRPr="00F17990">
        <w:rPr>
          <w:rFonts w:asciiTheme="majorBidi" w:hAnsiTheme="majorBidi" w:cstheme="majorBidi"/>
        </w:rPr>
        <w:t>“This rebellion is not against a particular repressive male individual but against something much greater—the monolith of countless centuries of repressive patriarchy that decide automatically and unquestionably for a woman what she can do and what she cannot, regardless of fairness, equality, reason or any other sensible consideration.”</w:t>
      </w:r>
      <w:sdt>
        <w:sdtPr>
          <w:rPr>
            <w:rFonts w:asciiTheme="majorBidi" w:hAnsiTheme="majorBidi" w:cstheme="majorBidi"/>
          </w:rPr>
          <w:id w:val="-145663087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398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(El-Enany 398)</w:t>
          </w:r>
          <w:r w:rsidRPr="00F17990">
            <w:rPr>
              <w:rFonts w:asciiTheme="majorBidi" w:hAnsiTheme="majorBidi" w:cstheme="majorBidi"/>
            </w:rPr>
            <w:fldChar w:fldCharType="end"/>
          </w:r>
        </w:sdtContent>
      </w:sdt>
    </w:p>
    <w:p w14:paraId="6FC8F4C2" w14:textId="77777777" w:rsidR="00064F71" w:rsidRPr="00F17990" w:rsidRDefault="00064F71" w:rsidP="00064F71">
      <w:pPr>
        <w:tabs>
          <w:tab w:val="left" w:pos="6855"/>
        </w:tabs>
        <w:rPr>
          <w:rFonts w:asciiTheme="majorBidi" w:hAnsiTheme="majorBidi" w:cstheme="majorBidi"/>
        </w:rPr>
      </w:pPr>
      <w:r w:rsidRPr="00F17990">
        <w:rPr>
          <w:rFonts w:asciiTheme="majorBidi" w:hAnsiTheme="majorBidi" w:cstheme="majorBidi"/>
        </w:rPr>
        <w:t xml:space="preserve">There’s a saying in Arabic that goes like there: “for every action there is a reaction, that equals it in force and opposite to it in </w:t>
      </w:r>
      <w:proofErr w:type="gramStart"/>
      <w:r w:rsidRPr="00F17990">
        <w:rPr>
          <w:rFonts w:asciiTheme="majorBidi" w:hAnsiTheme="majorBidi" w:cstheme="majorBidi"/>
        </w:rPr>
        <w:t>direction”</w:t>
      </w:r>
      <w:r w:rsidRPr="00F17990">
        <w:rPr>
          <w:rFonts w:asciiTheme="majorBidi" w:hAnsiTheme="majorBidi" w:cstheme="majorBidi"/>
        </w:rPr>
        <w:softHyphen/>
      </w:r>
      <w:proofErr w:type="gramEnd"/>
      <w:r w:rsidRPr="00F17990">
        <w:rPr>
          <w:rFonts w:asciiTheme="majorBidi" w:hAnsiTheme="majorBidi" w:cstheme="majorBidi"/>
        </w:rPr>
        <w:softHyphen/>
      </w:r>
      <w:r w:rsidRPr="00F17990">
        <w:rPr>
          <w:rFonts w:asciiTheme="majorBidi" w:hAnsiTheme="majorBidi" w:cstheme="majorBidi"/>
        </w:rPr>
        <w:softHyphen/>
      </w:r>
    </w:p>
    <w:p w14:paraId="63FCAEC0" w14:textId="7E56B006" w:rsidR="00064F71" w:rsidRPr="00F17990" w:rsidRDefault="00920508" w:rsidP="00064F71">
      <w:pPr>
        <w:shd w:val="clear" w:color="auto" w:fill="FFFFFF"/>
        <w:spacing w:beforeAutospacing="1" w:afterAutospacing="1"/>
        <w:textAlignment w:val="baseline"/>
        <w:rPr>
          <w:rFonts w:asciiTheme="majorBidi" w:eastAsia="Times New Roman" w:hAnsiTheme="majorBidi" w:cstheme="majorBidi"/>
          <w:i/>
          <w:iCs/>
          <w:color w:val="333333"/>
        </w:rPr>
      </w:pPr>
      <w:r w:rsidRPr="00F17990">
        <w:rPr>
          <w:rFonts w:asciiTheme="majorBidi" w:hAnsiTheme="majorBidi" w:cstheme="majorBidi"/>
        </w:rPr>
        <w:t>in his later work on the history of sexuality, Foucault claimed that power inevitably invoked resistance, (</w:t>
      </w:r>
      <w:proofErr w:type="spellStart"/>
      <w:r w:rsidRPr="00F17990">
        <w:rPr>
          <w:rFonts w:asciiTheme="majorBidi" w:hAnsiTheme="majorBidi" w:cstheme="majorBidi"/>
        </w:rPr>
        <w:t>Fouault</w:t>
      </w:r>
      <w:proofErr w:type="spellEnd"/>
      <w:r w:rsidRPr="00F17990">
        <w:rPr>
          <w:rFonts w:asciiTheme="majorBidi" w:hAnsiTheme="majorBidi" w:cstheme="majorBidi"/>
        </w:rPr>
        <w:t xml:space="preserve"> 1980b:53)</w:t>
      </w:r>
    </w:p>
    <w:p w14:paraId="4830F143" w14:textId="13125842" w:rsidR="00A407B4" w:rsidRPr="00F17990" w:rsidRDefault="002D0FF8" w:rsidP="006A49BE">
      <w:pPr>
        <w:rPr>
          <w:rFonts w:asciiTheme="majorBidi" w:hAnsiTheme="majorBidi" w:cstheme="majorBidi"/>
        </w:rPr>
      </w:pPr>
      <w:r w:rsidRPr="00F17990">
        <w:rPr>
          <w:rFonts w:asciiTheme="majorBidi" w:hAnsiTheme="majorBidi" w:cstheme="majorBidi"/>
        </w:rPr>
        <w:t xml:space="preserve">In patriarchal societies, resistance has a negative connotation. In fact, for all </w:t>
      </w:r>
      <w:proofErr w:type="gramStart"/>
      <w:r w:rsidRPr="00F17990">
        <w:rPr>
          <w:rFonts w:asciiTheme="majorBidi" w:hAnsiTheme="majorBidi" w:cstheme="majorBidi"/>
        </w:rPr>
        <w:t>oppressors</w:t>
      </w:r>
      <w:proofErr w:type="gramEnd"/>
      <w:r w:rsidRPr="00F17990">
        <w:rPr>
          <w:rFonts w:asciiTheme="majorBidi" w:hAnsiTheme="majorBidi" w:cstheme="majorBidi"/>
        </w:rPr>
        <w:t xml:space="preserve"> resistance is an act of transgression and has a negative connotation for all whose interests remain in the status quo and in </w:t>
      </w:r>
      <w:r w:rsidR="00CD068F" w:rsidRPr="00F17990">
        <w:rPr>
          <w:rFonts w:asciiTheme="majorBidi" w:hAnsiTheme="majorBidi" w:cstheme="majorBidi"/>
        </w:rPr>
        <w:t xml:space="preserve">keeping the oppressed in silence. While resistance can set things right, more often than not it can go wrong and it can involve the loss of lives. The stories of the women in both texts act as the souls lost in the act of resistance in the hopes that other women would not be put in similar situation. For </w:t>
      </w:r>
      <w:proofErr w:type="gramStart"/>
      <w:r w:rsidR="00CD068F" w:rsidRPr="00F17990">
        <w:rPr>
          <w:rFonts w:asciiTheme="majorBidi" w:hAnsiTheme="majorBidi" w:cstheme="majorBidi"/>
        </w:rPr>
        <w:t>oppressors</w:t>
      </w:r>
      <w:proofErr w:type="gramEnd"/>
      <w:r w:rsidR="00CD068F" w:rsidRPr="00F17990">
        <w:rPr>
          <w:rFonts w:asciiTheme="majorBidi" w:hAnsiTheme="majorBidi" w:cstheme="majorBidi"/>
        </w:rPr>
        <w:t xml:space="preserve"> submission is the right thing to do, submission i</w:t>
      </w:r>
      <w:r w:rsidR="00923EDF" w:rsidRPr="00F17990">
        <w:rPr>
          <w:rFonts w:asciiTheme="majorBidi" w:hAnsiTheme="majorBidi" w:cstheme="majorBidi"/>
        </w:rPr>
        <w:t xml:space="preserve">s a beautiful thing and otherwise if the oppressed refuses then they are mean and they are to blame. </w:t>
      </w:r>
    </w:p>
    <w:p w14:paraId="41D08E67" w14:textId="77777777" w:rsidR="00F51FB6" w:rsidRPr="00F17990" w:rsidRDefault="00F51FB6" w:rsidP="006A49BE">
      <w:pPr>
        <w:rPr>
          <w:rFonts w:asciiTheme="majorBidi" w:hAnsiTheme="majorBidi" w:cstheme="majorBidi"/>
        </w:rPr>
      </w:pPr>
    </w:p>
    <w:p w14:paraId="18AC687B" w14:textId="2930E6DD" w:rsidR="00756B52" w:rsidRPr="00F17990" w:rsidRDefault="00756B52" w:rsidP="006A49BE">
      <w:pPr>
        <w:rPr>
          <w:rFonts w:asciiTheme="majorBidi" w:hAnsiTheme="majorBidi" w:cstheme="majorBidi"/>
          <w:b/>
          <w:bCs/>
        </w:rPr>
      </w:pPr>
    </w:p>
    <w:p w14:paraId="2B040DF5" w14:textId="2FC7363B" w:rsidR="00F51FB6" w:rsidRPr="00F17990" w:rsidRDefault="00F51FB6" w:rsidP="00F51FB6">
      <w:pPr>
        <w:rPr>
          <w:rFonts w:asciiTheme="majorBidi" w:hAnsiTheme="majorBidi" w:cstheme="majorBidi"/>
        </w:rPr>
      </w:pPr>
      <w:r w:rsidRPr="006E3B8D">
        <w:rPr>
          <w:rFonts w:asciiTheme="majorBidi" w:hAnsiTheme="majorBidi" w:cstheme="majorBidi"/>
          <w:highlight w:val="yellow"/>
        </w:rPr>
        <w:t>Thinking about this square and how it aligns with the first one. It becomes clear that submission is prescribed and resistance is forbidden.</w:t>
      </w:r>
      <w:r w:rsidRPr="00F17990">
        <w:rPr>
          <w:rFonts w:asciiTheme="majorBidi" w:hAnsiTheme="majorBidi" w:cstheme="majorBidi"/>
        </w:rPr>
        <w:t xml:space="preserve"> </w:t>
      </w:r>
    </w:p>
    <w:p w14:paraId="087843AA" w14:textId="08C87627" w:rsidR="00064F71" w:rsidRPr="00F17990" w:rsidRDefault="00064F71" w:rsidP="00F51FB6">
      <w:pPr>
        <w:rPr>
          <w:rFonts w:asciiTheme="majorBidi" w:hAnsiTheme="majorBidi" w:cstheme="majorBidi"/>
        </w:rPr>
      </w:pPr>
    </w:p>
    <w:p w14:paraId="1DF2E88A" w14:textId="77777777" w:rsidR="00064F71" w:rsidRPr="00F17990" w:rsidRDefault="00064F71" w:rsidP="00064F71">
      <w:pPr>
        <w:tabs>
          <w:tab w:val="left" w:pos="6855"/>
        </w:tabs>
        <w:rPr>
          <w:rFonts w:asciiTheme="majorBidi" w:hAnsiTheme="majorBidi" w:cstheme="majorBidi"/>
        </w:rPr>
      </w:pPr>
      <w:r w:rsidRPr="00F17990">
        <w:rPr>
          <w:rFonts w:asciiTheme="majorBidi" w:hAnsiTheme="majorBidi" w:cstheme="majorBidi"/>
        </w:rPr>
        <w:t xml:space="preserve">Those are the options available for women when they are faced with an oppressive situation. I will explore which characters chose which paths. And what is the definition of resistance and submission. Is resistance always </w:t>
      </w:r>
      <w:proofErr w:type="gramStart"/>
      <w:r w:rsidRPr="00F17990">
        <w:rPr>
          <w:rFonts w:asciiTheme="majorBidi" w:hAnsiTheme="majorBidi" w:cstheme="majorBidi"/>
        </w:rPr>
        <w:t>refers</w:t>
      </w:r>
      <w:proofErr w:type="gramEnd"/>
      <w:r w:rsidRPr="00F17990">
        <w:rPr>
          <w:rFonts w:asciiTheme="majorBidi" w:hAnsiTheme="majorBidi" w:cstheme="majorBidi"/>
        </w:rPr>
        <w:t xml:space="preserve"> to the act of fighting back to the extent of committing violent crimes? Or does it also refer to the meaning of resisting the urge of going to the end and fighting smart instead of fighting hard? Where do the characters fall within those four terms? </w:t>
      </w:r>
    </w:p>
    <w:p w14:paraId="0D695BC9" w14:textId="12C79512" w:rsidR="00064F71" w:rsidRPr="00F17990" w:rsidRDefault="00064F71" w:rsidP="00F51FB6">
      <w:pPr>
        <w:rPr>
          <w:rFonts w:asciiTheme="majorBidi" w:hAnsiTheme="majorBidi" w:cstheme="majorBidi"/>
        </w:rPr>
      </w:pPr>
    </w:p>
    <w:p w14:paraId="6F560B9D" w14:textId="77777777" w:rsidR="00CF7B7A" w:rsidRPr="00F17990" w:rsidRDefault="00CF7B7A" w:rsidP="00CF7B7A">
      <w:pPr>
        <w:tabs>
          <w:tab w:val="left" w:pos="6855"/>
        </w:tabs>
        <w:rPr>
          <w:rFonts w:asciiTheme="majorBidi" w:hAnsiTheme="majorBidi" w:cstheme="majorBidi"/>
        </w:rPr>
      </w:pPr>
      <w:r w:rsidRPr="00F17990">
        <w:rPr>
          <w:rFonts w:asciiTheme="majorBidi" w:hAnsiTheme="majorBidi" w:cstheme="majorBidi"/>
        </w:rPr>
        <w:t xml:space="preserve">Where do these types of women fit in the square? Is it the </w:t>
      </w:r>
      <w:proofErr w:type="spellStart"/>
      <w:r w:rsidRPr="00F17990">
        <w:rPr>
          <w:rFonts w:asciiTheme="majorBidi" w:hAnsiTheme="majorBidi" w:cstheme="majorBidi"/>
        </w:rPr>
        <w:t xml:space="preserve">non </w:t>
      </w:r>
      <w:proofErr w:type="gramStart"/>
      <w:r w:rsidRPr="00F17990">
        <w:rPr>
          <w:rFonts w:asciiTheme="majorBidi" w:hAnsiTheme="majorBidi" w:cstheme="majorBidi"/>
        </w:rPr>
        <w:t>submission</w:t>
      </w:r>
      <w:proofErr w:type="spellEnd"/>
      <w:r w:rsidRPr="00F17990">
        <w:rPr>
          <w:rFonts w:asciiTheme="majorBidi" w:hAnsiTheme="majorBidi" w:cstheme="majorBidi"/>
        </w:rPr>
        <w:t xml:space="preserve"> ?</w:t>
      </w:r>
      <w:proofErr w:type="gramEnd"/>
      <w:r w:rsidRPr="00F17990">
        <w:rPr>
          <w:rFonts w:asciiTheme="majorBidi" w:hAnsiTheme="majorBidi" w:cstheme="majorBidi"/>
        </w:rPr>
        <w:t xml:space="preserve"> the reason why the term fits so well with that archetype is that those women are resisting but neither in the visible and often times pretentious way of calling for women’s rights while doing nothing to help, nor in the violent way of taking revenge. </w:t>
      </w:r>
      <w:proofErr w:type="gramStart"/>
      <w:r w:rsidRPr="00F17990">
        <w:rPr>
          <w:rFonts w:asciiTheme="majorBidi" w:hAnsiTheme="majorBidi" w:cstheme="majorBidi"/>
        </w:rPr>
        <w:t>Non submission</w:t>
      </w:r>
      <w:proofErr w:type="gramEnd"/>
      <w:r w:rsidRPr="00F17990">
        <w:rPr>
          <w:rFonts w:asciiTheme="majorBidi" w:hAnsiTheme="majorBidi" w:cstheme="majorBidi"/>
        </w:rPr>
        <w:t xml:space="preserve"> is a form of subtle resistance that the majority of women fall into, but publishers prefer to invest in stories that show an extreme of submission or resistance. </w:t>
      </w:r>
    </w:p>
    <w:p w14:paraId="0DAE8CCA" w14:textId="77777777" w:rsidR="00064F71" w:rsidRPr="00F17990" w:rsidRDefault="00064F71" w:rsidP="00F51FB6">
      <w:pPr>
        <w:rPr>
          <w:rFonts w:asciiTheme="majorBidi" w:hAnsiTheme="majorBidi" w:cstheme="majorBidi"/>
        </w:rPr>
      </w:pPr>
    </w:p>
    <w:p w14:paraId="55982A39" w14:textId="77777777" w:rsidR="00F51FB6" w:rsidRPr="00F17990" w:rsidRDefault="00F51FB6" w:rsidP="00F51FB6">
      <w:pPr>
        <w:rPr>
          <w:rFonts w:asciiTheme="majorBidi" w:hAnsiTheme="majorBidi" w:cstheme="majorBidi"/>
        </w:rPr>
      </w:pPr>
    </w:p>
    <w:p w14:paraId="54157E41" w14:textId="5CCC27CF" w:rsidR="00756B52" w:rsidRPr="00F17990" w:rsidRDefault="0013413A" w:rsidP="006A49BE">
      <w:pPr>
        <w:rPr>
          <w:rFonts w:asciiTheme="majorBidi" w:hAnsiTheme="majorBidi" w:cstheme="majorBidi"/>
        </w:rPr>
      </w:pPr>
      <w:r w:rsidRPr="00F17990">
        <w:rPr>
          <w:rFonts w:asciiTheme="majorBidi" w:hAnsiTheme="majorBidi" w:cstheme="majorBidi"/>
        </w:rPr>
        <w:t xml:space="preserve">In fact, the majority of women lie at the </w:t>
      </w:r>
      <w:r w:rsidR="00F069B6" w:rsidRPr="00F17990">
        <w:rPr>
          <w:rFonts w:asciiTheme="majorBidi" w:hAnsiTheme="majorBidi" w:cstheme="majorBidi"/>
        </w:rPr>
        <w:t>Not resistance/</w:t>
      </w:r>
      <w:r w:rsidRPr="00F17990">
        <w:rPr>
          <w:rFonts w:asciiTheme="majorBidi" w:hAnsiTheme="majorBidi" w:cstheme="majorBidi"/>
        </w:rPr>
        <w:t xml:space="preserve">not-submission </w:t>
      </w:r>
      <w:r w:rsidR="00F069B6" w:rsidRPr="00F17990">
        <w:rPr>
          <w:rFonts w:asciiTheme="majorBidi" w:hAnsiTheme="majorBidi" w:cstheme="majorBidi"/>
        </w:rPr>
        <w:t>axis</w:t>
      </w:r>
      <w:r w:rsidRPr="00F17990">
        <w:rPr>
          <w:rFonts w:asciiTheme="majorBidi" w:hAnsiTheme="majorBidi" w:cstheme="majorBidi"/>
        </w:rPr>
        <w:t xml:space="preserve">, and those are the women we rarely hear their stories as they are neither sheer resistance nor sheer submission, the type of extremes that the current market is </w:t>
      </w:r>
      <w:r w:rsidR="00A62B30" w:rsidRPr="00F17990">
        <w:rPr>
          <w:rFonts w:asciiTheme="majorBidi" w:hAnsiTheme="majorBidi" w:cstheme="majorBidi"/>
        </w:rPr>
        <w:t xml:space="preserve">interested in. </w:t>
      </w:r>
      <w:r w:rsidR="00F72224" w:rsidRPr="00F17990">
        <w:rPr>
          <w:rFonts w:asciiTheme="majorBidi" w:hAnsiTheme="majorBidi" w:cstheme="majorBidi"/>
        </w:rPr>
        <w:t xml:space="preserve">In fact, while Aziza rebelliously resisted her stepfather’s deception by committing the crime and ending his life, the trauma of the </w:t>
      </w:r>
      <w:r w:rsidR="007C4CE4" w:rsidRPr="00F17990">
        <w:rPr>
          <w:rFonts w:asciiTheme="majorBidi" w:hAnsiTheme="majorBidi" w:cstheme="majorBidi"/>
        </w:rPr>
        <w:t>experience has led her to cross the borders of sanity</w:t>
      </w:r>
      <w:r w:rsidR="00B66C82" w:rsidRPr="00F17990">
        <w:rPr>
          <w:rFonts w:asciiTheme="majorBidi" w:hAnsiTheme="majorBidi" w:cstheme="majorBidi"/>
        </w:rPr>
        <w:t xml:space="preserve">. </w:t>
      </w:r>
    </w:p>
    <w:p w14:paraId="1F2028E9" w14:textId="7C5BCC2A" w:rsidR="003C6E8D" w:rsidRPr="00F17990" w:rsidRDefault="003C6E8D" w:rsidP="006A49BE">
      <w:pPr>
        <w:rPr>
          <w:rFonts w:asciiTheme="majorBidi" w:hAnsiTheme="majorBidi" w:cstheme="majorBidi"/>
        </w:rPr>
      </w:pPr>
    </w:p>
    <w:p w14:paraId="4509AC1E" w14:textId="77777777" w:rsidR="00064F71" w:rsidRPr="00F17990" w:rsidRDefault="00064F71" w:rsidP="00064F71">
      <w:pPr>
        <w:tabs>
          <w:tab w:val="left" w:pos="6855"/>
        </w:tabs>
        <w:rPr>
          <w:rFonts w:asciiTheme="majorBidi" w:hAnsiTheme="majorBidi" w:cstheme="majorBidi"/>
        </w:rPr>
      </w:pPr>
    </w:p>
    <w:p w14:paraId="1F1CD74A" w14:textId="77777777" w:rsidR="00064F71" w:rsidRPr="00F17990" w:rsidRDefault="00064F71" w:rsidP="00064F71">
      <w:pPr>
        <w:tabs>
          <w:tab w:val="left" w:pos="6855"/>
        </w:tabs>
        <w:rPr>
          <w:rFonts w:asciiTheme="majorBidi" w:hAnsiTheme="majorBidi" w:cstheme="majorBidi"/>
        </w:rPr>
      </w:pPr>
      <w:r w:rsidRPr="00F17990">
        <w:rPr>
          <w:rFonts w:asciiTheme="majorBidi" w:hAnsiTheme="majorBidi" w:cstheme="majorBidi"/>
        </w:rPr>
        <w:lastRenderedPageBreak/>
        <w:t xml:space="preserve">Where do these types of women fit in the square? Is it the </w:t>
      </w:r>
      <w:proofErr w:type="spellStart"/>
      <w:r w:rsidRPr="00F17990">
        <w:rPr>
          <w:rFonts w:asciiTheme="majorBidi" w:hAnsiTheme="majorBidi" w:cstheme="majorBidi"/>
        </w:rPr>
        <w:t xml:space="preserve">non </w:t>
      </w:r>
      <w:proofErr w:type="gramStart"/>
      <w:r w:rsidRPr="00F17990">
        <w:rPr>
          <w:rFonts w:asciiTheme="majorBidi" w:hAnsiTheme="majorBidi" w:cstheme="majorBidi"/>
        </w:rPr>
        <w:t>submission</w:t>
      </w:r>
      <w:proofErr w:type="spellEnd"/>
      <w:r w:rsidRPr="00F17990">
        <w:rPr>
          <w:rFonts w:asciiTheme="majorBidi" w:hAnsiTheme="majorBidi" w:cstheme="majorBidi"/>
        </w:rPr>
        <w:t xml:space="preserve"> ?</w:t>
      </w:r>
      <w:proofErr w:type="gramEnd"/>
      <w:r w:rsidRPr="00F17990">
        <w:rPr>
          <w:rFonts w:asciiTheme="majorBidi" w:hAnsiTheme="majorBidi" w:cstheme="majorBidi"/>
        </w:rPr>
        <w:t xml:space="preserve"> the reason why the term fits so well with that archetype is that those women are resisting but neither in the visible and often times pretentious way of calling for women’s rights while doing nothing to help, nor in the violent way of taking revenge. </w:t>
      </w:r>
      <w:proofErr w:type="gramStart"/>
      <w:r w:rsidRPr="00F17990">
        <w:rPr>
          <w:rFonts w:asciiTheme="majorBidi" w:hAnsiTheme="majorBidi" w:cstheme="majorBidi"/>
        </w:rPr>
        <w:t>Non submission</w:t>
      </w:r>
      <w:proofErr w:type="gramEnd"/>
      <w:r w:rsidRPr="00F17990">
        <w:rPr>
          <w:rFonts w:asciiTheme="majorBidi" w:hAnsiTheme="majorBidi" w:cstheme="majorBidi"/>
        </w:rPr>
        <w:t xml:space="preserve"> is a form of subtle resistance that the majority of women fall into, but publishers prefer to invest in stories that show an extreme of submission or resistance. </w:t>
      </w:r>
    </w:p>
    <w:p w14:paraId="68B45C98" w14:textId="77777777" w:rsidR="00064F71" w:rsidRPr="00F17990" w:rsidRDefault="00064F71" w:rsidP="006A49BE">
      <w:pPr>
        <w:rPr>
          <w:rFonts w:asciiTheme="majorBidi" w:hAnsiTheme="majorBidi" w:cstheme="majorBidi"/>
        </w:rPr>
      </w:pPr>
    </w:p>
    <w:p w14:paraId="162E3BAE" w14:textId="2BA99406" w:rsidR="003C6E8D" w:rsidRPr="00F17990" w:rsidRDefault="003C6E8D" w:rsidP="006A49BE">
      <w:pPr>
        <w:rPr>
          <w:rFonts w:asciiTheme="majorBidi" w:hAnsiTheme="majorBidi" w:cstheme="majorBidi"/>
        </w:rPr>
      </w:pPr>
      <w:r w:rsidRPr="00F17990">
        <w:rPr>
          <w:rFonts w:asciiTheme="majorBidi" w:hAnsiTheme="majorBidi" w:cstheme="majorBidi"/>
        </w:rPr>
        <w:t xml:space="preserve">Interestingly, in The Golden Chariot the story of Aziza and most women start with submission that they eventually cannot take any more and leads them to reach the forbidden and transgress. In Orange is the New Black, the protagonist </w:t>
      </w:r>
      <w:r w:rsidR="009D3A47" w:rsidRPr="00F17990">
        <w:rPr>
          <w:rFonts w:asciiTheme="majorBidi" w:hAnsiTheme="majorBidi" w:cstheme="majorBidi"/>
        </w:rPr>
        <w:t xml:space="preserve">starts with the transgression, until she realizes the misleading </w:t>
      </w:r>
      <w:proofErr w:type="spellStart"/>
      <w:r w:rsidR="009D3A47" w:rsidRPr="00F17990">
        <w:rPr>
          <w:rFonts w:asciiTheme="majorBidi" w:hAnsiTheme="majorBidi" w:cstheme="majorBidi"/>
        </w:rPr>
        <w:t>excitenement</w:t>
      </w:r>
      <w:proofErr w:type="spellEnd"/>
      <w:r w:rsidR="009D3A47" w:rsidRPr="00F17990">
        <w:rPr>
          <w:rFonts w:asciiTheme="majorBidi" w:hAnsiTheme="majorBidi" w:cstheme="majorBidi"/>
        </w:rPr>
        <w:t xml:space="preserve"> of it, and decides to stop and lead a submissive, law-abiding life. </w:t>
      </w:r>
    </w:p>
    <w:p w14:paraId="717C9620" w14:textId="53983DEA" w:rsidR="00F069B6" w:rsidRPr="00F17990" w:rsidRDefault="00F069B6" w:rsidP="006A49BE">
      <w:pPr>
        <w:rPr>
          <w:rFonts w:asciiTheme="majorBidi" w:hAnsiTheme="majorBidi" w:cstheme="majorBidi"/>
        </w:rPr>
      </w:pPr>
    </w:p>
    <w:p w14:paraId="1E5117BF" w14:textId="2CA3A363" w:rsidR="00D8081E" w:rsidRPr="00F17990" w:rsidRDefault="00D8081E" w:rsidP="00D8081E">
      <w:pPr>
        <w:tabs>
          <w:tab w:val="left" w:pos="2325"/>
        </w:tabs>
        <w:jc w:val="both"/>
        <w:rPr>
          <w:rFonts w:asciiTheme="majorBidi" w:hAnsiTheme="majorBidi" w:cstheme="majorBidi"/>
        </w:rPr>
      </w:pPr>
      <w:r w:rsidRPr="00F17990">
        <w:rPr>
          <w:rFonts w:asciiTheme="majorBidi" w:hAnsiTheme="majorBidi" w:cstheme="majorBidi"/>
        </w:rPr>
        <w:t xml:space="preserve">“set in a women’s prison, was however to bring in a new factor: women, pushed to the limit, are also capable of protest by violence, and in some of the episodes of this novel, Bakr combines in some of the characters madness and violent crime, such that a woman’s mental breakdown is accompanied by a lashing out against society or those male individuals embodying its oppressive values.” </w:t>
      </w:r>
      <w:sdt>
        <w:sdtPr>
          <w:rPr>
            <w:rFonts w:asciiTheme="majorBidi" w:hAnsiTheme="majorBidi" w:cstheme="majorBidi"/>
          </w:rPr>
          <w:id w:val="303741172"/>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387 \l 1033 </w:instrText>
          </w:r>
          <w:r w:rsidRPr="00F17990">
            <w:rPr>
              <w:rFonts w:asciiTheme="majorBidi" w:hAnsiTheme="majorBidi" w:cstheme="majorBidi"/>
            </w:rPr>
            <w:fldChar w:fldCharType="separate"/>
          </w:r>
          <w:r w:rsidR="00334CA6" w:rsidRPr="00F17990">
            <w:rPr>
              <w:rFonts w:asciiTheme="majorBidi" w:hAnsiTheme="majorBidi" w:cstheme="majorBidi"/>
              <w:noProof/>
            </w:rPr>
            <w:t>(El-Enany 387)</w:t>
          </w:r>
          <w:r w:rsidRPr="00F17990">
            <w:rPr>
              <w:rFonts w:asciiTheme="majorBidi" w:hAnsiTheme="majorBidi" w:cstheme="majorBidi"/>
            </w:rPr>
            <w:fldChar w:fldCharType="end"/>
          </w:r>
        </w:sdtContent>
      </w:sdt>
    </w:p>
    <w:p w14:paraId="128C1041" w14:textId="477EB165" w:rsidR="00F069B6" w:rsidRPr="00F17990" w:rsidRDefault="00F069B6" w:rsidP="006A49BE">
      <w:pPr>
        <w:rPr>
          <w:rFonts w:asciiTheme="majorBidi" w:hAnsiTheme="majorBidi" w:cstheme="majorBidi"/>
        </w:rPr>
      </w:pPr>
    </w:p>
    <w:p w14:paraId="57B6E29C" w14:textId="0B514ABE" w:rsidR="00D8081E" w:rsidRPr="00F17990" w:rsidRDefault="00D8081E" w:rsidP="00D8081E">
      <w:pPr>
        <w:tabs>
          <w:tab w:val="left" w:pos="2325"/>
        </w:tabs>
        <w:jc w:val="both"/>
        <w:rPr>
          <w:rFonts w:asciiTheme="majorBidi" w:hAnsiTheme="majorBidi" w:cstheme="majorBidi"/>
        </w:rPr>
      </w:pPr>
      <w:r w:rsidRPr="00F17990">
        <w:rPr>
          <w:rFonts w:asciiTheme="majorBidi" w:hAnsiTheme="majorBidi" w:cstheme="majorBidi"/>
        </w:rPr>
        <w:t>“This rebellion is not against a particular repressive male individual but against something much greater—the monolith of countless centuries of repressive patriarchy that decide automatically and unquestionably for a woman what she can do and what she cannot, regardless of fairness, equality, reason or any other sensible consideration.”</w:t>
      </w:r>
      <w:sdt>
        <w:sdtPr>
          <w:rPr>
            <w:rFonts w:asciiTheme="majorBidi" w:hAnsiTheme="majorBidi" w:cstheme="majorBidi"/>
          </w:rPr>
          <w:id w:val="-48200302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398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(El-Enany 398)</w:t>
          </w:r>
          <w:r w:rsidRPr="00F17990">
            <w:rPr>
              <w:rFonts w:asciiTheme="majorBidi" w:hAnsiTheme="majorBidi" w:cstheme="majorBidi"/>
            </w:rPr>
            <w:fldChar w:fldCharType="end"/>
          </w:r>
        </w:sdtContent>
      </w:sdt>
    </w:p>
    <w:p w14:paraId="29C85BB1" w14:textId="77777777" w:rsidR="001D59D7" w:rsidRPr="00F17990" w:rsidRDefault="00D8081E" w:rsidP="001D59D7">
      <w:pPr>
        <w:rPr>
          <w:rFonts w:asciiTheme="majorBidi" w:hAnsiTheme="majorBidi" w:cstheme="majorBidi"/>
        </w:rPr>
      </w:pPr>
      <w:r w:rsidRPr="00F17990">
        <w:rPr>
          <w:rFonts w:asciiTheme="majorBidi" w:hAnsiTheme="majorBidi" w:cstheme="majorBidi"/>
        </w:rPr>
        <w:br/>
      </w:r>
      <w:r w:rsidR="001D59D7" w:rsidRPr="00F17990">
        <w:rPr>
          <w:rFonts w:asciiTheme="majorBidi" w:hAnsiTheme="majorBidi" w:cstheme="majorBidi"/>
        </w:rPr>
        <w:t>“If it is accepted that prisoners are always in some manner engaged in the negotiation of power inside—however limited their role may be—then it is necessary to consider how prisoners manage to retain a sense of themselves as agents, despite the restrictions they face.”</w:t>
      </w:r>
      <w:sdt>
        <w:sdtPr>
          <w:rPr>
            <w:rFonts w:asciiTheme="majorBidi" w:hAnsiTheme="majorBidi" w:cstheme="majorBidi"/>
          </w:rPr>
          <w:id w:val="478585084"/>
          <w:citation/>
        </w:sdtPr>
        <w:sdtContent>
          <w:r w:rsidR="001D59D7" w:rsidRPr="00F17990">
            <w:rPr>
              <w:rFonts w:asciiTheme="majorBidi" w:hAnsiTheme="majorBidi" w:cstheme="majorBidi"/>
            </w:rPr>
            <w:fldChar w:fldCharType="begin"/>
          </w:r>
          <w:r w:rsidR="001D59D7" w:rsidRPr="00F17990">
            <w:rPr>
              <w:rFonts w:asciiTheme="majorBidi" w:hAnsiTheme="majorBidi" w:cstheme="majorBidi"/>
            </w:rPr>
            <w:instrText xml:space="preserve"> CITATION Mar17 \l 1033 </w:instrText>
          </w:r>
          <w:r w:rsidR="001D59D7" w:rsidRPr="00F17990">
            <w:rPr>
              <w:rFonts w:asciiTheme="majorBidi" w:hAnsiTheme="majorBidi" w:cstheme="majorBidi"/>
            </w:rPr>
            <w:fldChar w:fldCharType="separate"/>
          </w:r>
          <w:r w:rsidR="001D59D7" w:rsidRPr="00F17990">
            <w:rPr>
              <w:rFonts w:asciiTheme="majorBidi" w:hAnsiTheme="majorBidi" w:cstheme="majorBidi"/>
              <w:noProof/>
            </w:rPr>
            <w:t xml:space="preserve"> (Bosworth)</w:t>
          </w:r>
          <w:r w:rsidR="001D59D7" w:rsidRPr="00F17990">
            <w:rPr>
              <w:rFonts w:asciiTheme="majorBidi" w:hAnsiTheme="majorBidi" w:cstheme="majorBidi"/>
            </w:rPr>
            <w:fldChar w:fldCharType="end"/>
          </w:r>
        </w:sdtContent>
      </w:sdt>
    </w:p>
    <w:p w14:paraId="06725A63" w14:textId="77777777" w:rsidR="001D59D7" w:rsidRPr="00F17990" w:rsidRDefault="001D59D7" w:rsidP="001D59D7">
      <w:pPr>
        <w:rPr>
          <w:rFonts w:asciiTheme="majorBidi" w:hAnsiTheme="majorBidi" w:cstheme="majorBidi"/>
          <w:b/>
          <w:bCs/>
        </w:rPr>
      </w:pPr>
    </w:p>
    <w:p w14:paraId="626855F7" w14:textId="1E205A82" w:rsidR="00D8081E" w:rsidRPr="00F17990" w:rsidRDefault="00D8081E" w:rsidP="00D8081E">
      <w:pPr>
        <w:rPr>
          <w:rFonts w:asciiTheme="majorBidi" w:hAnsiTheme="majorBidi" w:cstheme="majorBidi"/>
        </w:rPr>
      </w:pPr>
    </w:p>
    <w:p w14:paraId="5EE37E33" w14:textId="586D669C" w:rsidR="00A62B30" w:rsidRPr="00F17990" w:rsidRDefault="00A62B30" w:rsidP="006A49BE">
      <w:pPr>
        <w:rPr>
          <w:rFonts w:asciiTheme="majorBidi" w:hAnsiTheme="majorBidi" w:cstheme="majorBidi"/>
        </w:rPr>
      </w:pPr>
    </w:p>
    <w:p w14:paraId="780640B7" w14:textId="47D3D60F" w:rsidR="00A62B30" w:rsidRPr="00F17990" w:rsidRDefault="00A62B30" w:rsidP="006A49BE">
      <w:pPr>
        <w:rPr>
          <w:rFonts w:asciiTheme="majorBidi" w:hAnsiTheme="majorBidi" w:cstheme="majorBidi"/>
        </w:rPr>
      </w:pPr>
    </w:p>
    <w:p w14:paraId="24C7D08C" w14:textId="20984F32" w:rsidR="003B716F" w:rsidRPr="00F17990" w:rsidRDefault="003B716F" w:rsidP="006A49BE">
      <w:pPr>
        <w:rPr>
          <w:rFonts w:asciiTheme="majorBidi" w:hAnsiTheme="majorBidi" w:cstheme="majorBidi"/>
        </w:rPr>
      </w:pPr>
    </w:p>
    <w:p w14:paraId="6F700DCB" w14:textId="77777777" w:rsidR="003B716F" w:rsidRPr="00F17990" w:rsidRDefault="003B716F" w:rsidP="003B716F">
      <w:pPr>
        <w:tabs>
          <w:tab w:val="left" w:pos="5250"/>
        </w:tabs>
        <w:rPr>
          <w:rFonts w:asciiTheme="majorBidi" w:hAnsiTheme="majorBidi" w:cstheme="majorBidi"/>
        </w:rPr>
      </w:pPr>
      <w:r w:rsidRPr="00F17990">
        <w:rPr>
          <w:rFonts w:asciiTheme="majorBidi" w:hAnsiTheme="majorBidi" w:cstheme="majorBidi"/>
        </w:rPr>
        <w:t>Privilege/entitlement</w:t>
      </w:r>
      <w:r w:rsidRPr="00F17990">
        <w:rPr>
          <w:rFonts w:asciiTheme="majorBidi" w:hAnsiTheme="majorBidi" w:cstheme="majorBidi"/>
        </w:rPr>
        <w:tab/>
        <w:t>prejudice/restriction/restricted rights</w:t>
      </w:r>
    </w:p>
    <w:p w14:paraId="38CE20E7" w14:textId="6EE5C0D9" w:rsidR="003B716F" w:rsidRPr="00F17990" w:rsidRDefault="003B716F" w:rsidP="003B716F">
      <w:pPr>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4384" behindDoc="0" locked="0" layoutInCell="1" allowOverlap="1" wp14:anchorId="7F24445B" wp14:editId="3B8EC205">
                <wp:simplePos x="0" y="0"/>
                <wp:positionH relativeFrom="column">
                  <wp:posOffset>1377244</wp:posOffset>
                </wp:positionH>
                <wp:positionV relativeFrom="paragraph">
                  <wp:posOffset>33796</wp:posOffset>
                </wp:positionV>
                <wp:extent cx="1862667" cy="1388533"/>
                <wp:effectExtent l="0" t="0" r="17145" b="8890"/>
                <wp:wrapNone/>
                <wp:docPr id="1" name="Rectangle 1"/>
                <wp:cNvGraphicFramePr/>
                <a:graphic xmlns:a="http://schemas.openxmlformats.org/drawingml/2006/main">
                  <a:graphicData uri="http://schemas.microsoft.com/office/word/2010/wordprocessingShape">
                    <wps:wsp>
                      <wps:cNvSpPr/>
                      <wps:spPr>
                        <a:xfrm>
                          <a:off x="0" y="0"/>
                          <a:ext cx="1862667" cy="1388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2B349" id="Rectangle 1" o:spid="_x0000_s1026" style="position:absolute;margin-left:108.45pt;margin-top:2.65pt;width:146.65pt;height:10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" fillcolor="#4472c4 [3204]" strokecolor="#1f3763 [1604]" strokeweight="1pt"/>
            </w:pict>
          </mc:Fallback>
        </mc:AlternateContent>
      </w:r>
    </w:p>
    <w:p w14:paraId="56D11702" w14:textId="77777777" w:rsidR="003B716F" w:rsidRPr="00F17990" w:rsidRDefault="003B716F" w:rsidP="003B716F">
      <w:pPr>
        <w:rPr>
          <w:rFonts w:asciiTheme="majorBidi" w:hAnsiTheme="majorBidi" w:cstheme="majorBidi"/>
        </w:rPr>
      </w:pPr>
    </w:p>
    <w:p w14:paraId="2E6C8071" w14:textId="77777777" w:rsidR="003B716F" w:rsidRPr="00F17990" w:rsidRDefault="003B716F" w:rsidP="003B716F">
      <w:pPr>
        <w:rPr>
          <w:rFonts w:asciiTheme="majorBidi" w:hAnsiTheme="majorBidi" w:cstheme="majorBidi"/>
        </w:rPr>
      </w:pPr>
    </w:p>
    <w:p w14:paraId="13884B4A" w14:textId="77777777" w:rsidR="003B716F" w:rsidRPr="00F17990" w:rsidRDefault="003B716F" w:rsidP="003B716F">
      <w:pPr>
        <w:rPr>
          <w:rFonts w:asciiTheme="majorBidi" w:hAnsiTheme="majorBidi" w:cstheme="majorBidi"/>
        </w:rPr>
      </w:pPr>
    </w:p>
    <w:p w14:paraId="6EBD205C" w14:textId="77777777" w:rsidR="003B716F" w:rsidRPr="00F17990" w:rsidRDefault="003B716F" w:rsidP="003B716F">
      <w:pPr>
        <w:rPr>
          <w:rFonts w:asciiTheme="majorBidi" w:hAnsiTheme="majorBidi" w:cstheme="majorBidi"/>
        </w:rPr>
      </w:pPr>
    </w:p>
    <w:p w14:paraId="688F5863" w14:textId="77777777" w:rsidR="003B716F" w:rsidRPr="00F17990" w:rsidRDefault="003B716F" w:rsidP="003B716F">
      <w:pPr>
        <w:rPr>
          <w:rFonts w:asciiTheme="majorBidi" w:hAnsiTheme="majorBidi" w:cstheme="majorBidi"/>
        </w:rPr>
      </w:pPr>
    </w:p>
    <w:p w14:paraId="5E3ECE9D" w14:textId="77777777" w:rsidR="003B716F" w:rsidRPr="00F17990" w:rsidRDefault="003B716F" w:rsidP="003B716F">
      <w:pPr>
        <w:rPr>
          <w:rFonts w:asciiTheme="majorBidi" w:hAnsiTheme="majorBidi" w:cstheme="majorBidi"/>
        </w:rPr>
      </w:pPr>
    </w:p>
    <w:p w14:paraId="2A895885" w14:textId="49BB75B9" w:rsidR="003B716F" w:rsidRDefault="003B716F" w:rsidP="003B716F">
      <w:pPr>
        <w:tabs>
          <w:tab w:val="left" w:pos="465"/>
          <w:tab w:val="center" w:pos="4680"/>
        </w:tabs>
        <w:rPr>
          <w:rFonts w:asciiTheme="majorBidi" w:hAnsiTheme="majorBidi" w:cstheme="majorBidi"/>
        </w:rPr>
      </w:pPr>
      <w:r w:rsidRPr="00F17990">
        <w:rPr>
          <w:rFonts w:asciiTheme="majorBidi" w:hAnsiTheme="majorBidi" w:cstheme="majorBidi"/>
        </w:rPr>
        <w:t>Not prejudice</w:t>
      </w:r>
      <w:r w:rsidRPr="00F17990">
        <w:rPr>
          <w:rFonts w:asciiTheme="majorBidi" w:hAnsiTheme="majorBidi" w:cstheme="majorBidi"/>
        </w:rPr>
        <w:tab/>
        <w:t xml:space="preserve">                                                               Not privilege </w:t>
      </w:r>
    </w:p>
    <w:p w14:paraId="37A01FF6" w14:textId="14F6F8EF" w:rsidR="000965F0" w:rsidRDefault="000965F0" w:rsidP="003B716F">
      <w:pPr>
        <w:tabs>
          <w:tab w:val="left" w:pos="465"/>
          <w:tab w:val="center" w:pos="4680"/>
        </w:tabs>
        <w:rPr>
          <w:rFonts w:asciiTheme="majorBidi" w:hAnsiTheme="majorBidi" w:cstheme="majorBidi"/>
        </w:rPr>
      </w:pPr>
    </w:p>
    <w:p w14:paraId="61B8B71F" w14:textId="0656195A" w:rsidR="000965F0" w:rsidRDefault="000965F0" w:rsidP="003B716F">
      <w:pPr>
        <w:tabs>
          <w:tab w:val="left" w:pos="465"/>
          <w:tab w:val="center" w:pos="4680"/>
        </w:tabs>
        <w:rPr>
          <w:rFonts w:asciiTheme="majorBidi" w:hAnsiTheme="majorBidi" w:cstheme="majorBidi"/>
        </w:rPr>
      </w:pPr>
    </w:p>
    <w:p w14:paraId="051399B3" w14:textId="3F88321C" w:rsidR="000965F0" w:rsidRPr="00F17990" w:rsidRDefault="000965F0" w:rsidP="000965F0">
      <w:pPr>
        <w:rPr>
          <w:rFonts w:asciiTheme="majorBidi" w:hAnsiTheme="majorBidi" w:cstheme="majorBidi"/>
        </w:rPr>
      </w:pPr>
      <w:r w:rsidRPr="00F17990">
        <w:rPr>
          <w:rFonts w:asciiTheme="majorBidi" w:hAnsiTheme="majorBidi" w:cstheme="majorBidi"/>
        </w:rPr>
        <w:t xml:space="preserve">In the two texts, if we sketch this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square of Privilege/prejudice in the two texts, it becomes clear that in Golden, the main character Aziza is narrating from a non-privilege perspective, while Piper in Orange is narrating from a </w:t>
      </w:r>
      <w:r w:rsidR="008666AA">
        <w:rPr>
          <w:rFonts w:asciiTheme="majorBidi" w:hAnsiTheme="majorBidi" w:cstheme="majorBidi"/>
        </w:rPr>
        <w:t>standpoint of privilege</w:t>
      </w:r>
      <w:r w:rsidRPr="00F17990">
        <w:rPr>
          <w:rFonts w:asciiTheme="majorBidi" w:hAnsiTheme="majorBidi" w:cstheme="majorBidi"/>
        </w:rPr>
        <w:t xml:space="preserve">. While both come from different </w:t>
      </w:r>
      <w:r w:rsidR="00E73F87">
        <w:rPr>
          <w:rFonts w:asciiTheme="majorBidi" w:hAnsiTheme="majorBidi" w:cstheme="majorBidi"/>
        </w:rPr>
        <w:t>backgrounds</w:t>
      </w:r>
      <w:r w:rsidRPr="00F17990">
        <w:rPr>
          <w:rFonts w:asciiTheme="majorBidi" w:hAnsiTheme="majorBidi" w:cstheme="majorBidi"/>
        </w:rPr>
        <w:t xml:space="preserve">, the privilege of Kerman is evident in the amount of narration done </w:t>
      </w:r>
      <w:r w:rsidRPr="00F17990">
        <w:rPr>
          <w:rFonts w:asciiTheme="majorBidi" w:hAnsiTheme="majorBidi" w:cstheme="majorBidi"/>
        </w:rPr>
        <w:lastRenderedPageBreak/>
        <w:t>in regards to her own story with all of the details, feelings, and other</w:t>
      </w:r>
      <w:r w:rsidR="003067A9">
        <w:rPr>
          <w:rFonts w:asciiTheme="majorBidi" w:hAnsiTheme="majorBidi" w:cstheme="majorBidi"/>
        </w:rPr>
        <w:t xml:space="preserve"> people</w:t>
      </w:r>
      <w:r w:rsidRPr="00F17990">
        <w:rPr>
          <w:rFonts w:asciiTheme="majorBidi" w:hAnsiTheme="majorBidi" w:cstheme="majorBidi"/>
        </w:rPr>
        <w:t xml:space="preserve"> involved in her life</w:t>
      </w:r>
      <w:r w:rsidR="003067A9">
        <w:rPr>
          <w:rFonts w:asciiTheme="majorBidi" w:hAnsiTheme="majorBidi" w:cstheme="majorBidi"/>
        </w:rPr>
        <w:t>, whether those are her supportive group of family and friends, or the supposed friends who drove her to get involved in the drug dealing</w:t>
      </w:r>
      <w:r w:rsidRPr="00F17990">
        <w:rPr>
          <w:rFonts w:asciiTheme="majorBidi" w:hAnsiTheme="majorBidi" w:cstheme="majorBidi"/>
        </w:rPr>
        <w:t>.</w:t>
      </w:r>
      <w:r w:rsidR="003067A9">
        <w:rPr>
          <w:rFonts w:asciiTheme="majorBidi" w:hAnsiTheme="majorBidi" w:cstheme="majorBidi"/>
        </w:rPr>
        <w:t xml:space="preserve"> </w:t>
      </w:r>
      <w:proofErr w:type="spellStart"/>
      <w:r w:rsidRPr="00F17990">
        <w:rPr>
          <w:rFonts w:asciiTheme="majorBidi" w:hAnsiTheme="majorBidi" w:cstheme="majorBidi"/>
        </w:rPr>
        <w:t>Whil</w:t>
      </w:r>
      <w:proofErr w:type="spellEnd"/>
      <w:r w:rsidRPr="00F17990">
        <w:rPr>
          <w:rFonts w:asciiTheme="majorBidi" w:hAnsiTheme="majorBidi" w:cstheme="majorBidi"/>
        </w:rPr>
        <w:t>e as a reader of The Golden, I did not get the sense that Aziza is the protagonist as the number of pages in narration of her story are more or less the same as those use</w:t>
      </w:r>
      <w:r w:rsidR="003067A9">
        <w:rPr>
          <w:rFonts w:asciiTheme="majorBidi" w:hAnsiTheme="majorBidi" w:cstheme="majorBidi"/>
        </w:rPr>
        <w:t>d</w:t>
      </w:r>
      <w:r w:rsidRPr="00F17990">
        <w:rPr>
          <w:rFonts w:asciiTheme="majorBidi" w:hAnsiTheme="majorBidi" w:cstheme="majorBidi"/>
        </w:rPr>
        <w:t xml:space="preserve"> for the narration of the stories of the other inmates. If anything, it is her role that she took upon herself to help those women by taking them with her in the Golden chariot more than anything that makes her a protagonist.  </w:t>
      </w:r>
    </w:p>
    <w:p w14:paraId="7215A6FA" w14:textId="77777777" w:rsidR="003B716F" w:rsidRPr="00F17990" w:rsidRDefault="003B716F" w:rsidP="003B716F">
      <w:pPr>
        <w:tabs>
          <w:tab w:val="left" w:pos="465"/>
          <w:tab w:val="center" w:pos="4680"/>
        </w:tabs>
        <w:rPr>
          <w:rFonts w:asciiTheme="majorBidi" w:hAnsiTheme="majorBidi" w:cstheme="majorBidi"/>
        </w:rPr>
      </w:pPr>
    </w:p>
    <w:p w14:paraId="0E22FDD2" w14:textId="77777777" w:rsidR="003B716F" w:rsidRPr="00F17990" w:rsidRDefault="003B716F" w:rsidP="006A49BE">
      <w:pPr>
        <w:rPr>
          <w:rFonts w:asciiTheme="majorBidi" w:hAnsiTheme="majorBidi" w:cstheme="majorBidi"/>
        </w:rPr>
      </w:pPr>
    </w:p>
    <w:p w14:paraId="3098A4E1" w14:textId="0BC854E6" w:rsidR="004832BF" w:rsidRPr="00F17990" w:rsidRDefault="004832BF" w:rsidP="004832BF">
      <w:pPr>
        <w:rPr>
          <w:rFonts w:asciiTheme="majorBidi" w:hAnsiTheme="majorBidi" w:cstheme="majorBidi"/>
        </w:rPr>
      </w:pPr>
      <w:r w:rsidRPr="00F17990">
        <w:rPr>
          <w:rFonts w:asciiTheme="majorBidi" w:hAnsiTheme="majorBidi" w:cstheme="majorBidi"/>
        </w:rPr>
        <w:t>Orange clearly touches on privilege, but does golden chariot touch on that? While it is not directly addressed in the text as we do not see a comparison/contrast between the non-privileged as opposed to the privilege</w:t>
      </w:r>
      <w:r w:rsidR="00EA5A65">
        <w:rPr>
          <w:rFonts w:asciiTheme="majorBidi" w:hAnsiTheme="majorBidi" w:cstheme="majorBidi"/>
        </w:rPr>
        <w:t>d</w:t>
      </w:r>
      <w:r w:rsidRPr="00F17990">
        <w:rPr>
          <w:rFonts w:asciiTheme="majorBidi" w:hAnsiTheme="majorBidi" w:cstheme="majorBidi"/>
        </w:rPr>
        <w:t xml:space="preserve"> character as we see in Orange. In fact, it is possible that </w:t>
      </w:r>
      <w:proofErr w:type="spellStart"/>
      <w:r w:rsidRPr="00F17990">
        <w:rPr>
          <w:rFonts w:asciiTheme="majorBidi" w:hAnsiTheme="majorBidi" w:cstheme="majorBidi"/>
        </w:rPr>
        <w:t>Salwa</w:t>
      </w:r>
      <w:proofErr w:type="spellEnd"/>
      <w:r w:rsidRPr="00F17990">
        <w:rPr>
          <w:rFonts w:asciiTheme="majorBidi" w:hAnsiTheme="majorBidi" w:cstheme="majorBidi"/>
        </w:rPr>
        <w:t xml:space="preserve"> Bakr while showing the contrast of the privilege/lack thereof of the women outside the prison and those inside, she chose to make the prison a safe space for the women who, having been exposed to so much injustice, oppression create a bond amongst themselves in prison where they are equal, a space where there is empathy, and a reincarnation for lost familial and friendship relations outside. </w:t>
      </w:r>
    </w:p>
    <w:p w14:paraId="7D24E8A9" w14:textId="0F4EAC3D" w:rsidR="00C97148" w:rsidRPr="00F17990" w:rsidRDefault="00517B60" w:rsidP="004832BF">
      <w:pPr>
        <w:rPr>
          <w:rFonts w:asciiTheme="majorBidi" w:hAnsiTheme="majorBidi" w:cstheme="majorBidi"/>
        </w:rPr>
      </w:pPr>
      <w:r w:rsidRPr="00F17990">
        <w:rPr>
          <w:rFonts w:asciiTheme="majorBidi" w:hAnsiTheme="majorBidi" w:cstheme="majorBidi"/>
        </w:rPr>
        <w:t xml:space="preserve">In fact, the golden chariot is </w:t>
      </w:r>
      <w:r w:rsidR="00C724AF" w:rsidRPr="00F17990">
        <w:rPr>
          <w:rFonts w:asciiTheme="majorBidi" w:hAnsiTheme="majorBidi" w:cstheme="majorBidi"/>
        </w:rPr>
        <w:t xml:space="preserve">a dream of the lack of privilege on earth that Aziza is hoping to aspire in heaven, and yet she is not selfish as to wish it for herself only, but she has assigned herself the role of the manager who takes decisions on who else is approved to ascend with her to heaven in the Golden chariot. </w:t>
      </w:r>
    </w:p>
    <w:p w14:paraId="58325C67" w14:textId="3176842F" w:rsidR="00BF4A6A" w:rsidRDefault="00BF4A6A" w:rsidP="004832BF">
      <w:pPr>
        <w:rPr>
          <w:rFonts w:asciiTheme="majorBidi" w:hAnsiTheme="majorBidi" w:cstheme="majorBidi"/>
        </w:rPr>
      </w:pPr>
    </w:p>
    <w:p w14:paraId="2AB9CE80" w14:textId="77777777" w:rsidR="00C94B9B" w:rsidRPr="00F17990" w:rsidRDefault="00C94B9B" w:rsidP="004832BF">
      <w:pPr>
        <w:rPr>
          <w:rFonts w:asciiTheme="majorBidi" w:hAnsiTheme="majorBidi" w:cstheme="majorBidi"/>
        </w:rPr>
      </w:pPr>
    </w:p>
    <w:p w14:paraId="38E2F410" w14:textId="53002744" w:rsidR="00BF4A6A" w:rsidRPr="00F17990" w:rsidRDefault="00BF4A6A" w:rsidP="004832BF">
      <w:pPr>
        <w:rPr>
          <w:rFonts w:asciiTheme="majorBidi" w:hAnsiTheme="majorBidi" w:cstheme="majorBidi"/>
        </w:rPr>
      </w:pPr>
      <w:r w:rsidRPr="00F17990">
        <w:rPr>
          <w:rFonts w:asciiTheme="majorBidi" w:hAnsiTheme="majorBidi" w:cstheme="majorBidi"/>
        </w:rPr>
        <w:t xml:space="preserve">It is interesting that </w:t>
      </w:r>
      <w:proofErr w:type="spellStart"/>
      <w:r w:rsidRPr="00F17990">
        <w:rPr>
          <w:rFonts w:asciiTheme="majorBidi" w:hAnsiTheme="majorBidi" w:cstheme="majorBidi"/>
        </w:rPr>
        <w:t>kerman</w:t>
      </w:r>
      <w:proofErr w:type="spellEnd"/>
      <w:r w:rsidRPr="00F17990">
        <w:rPr>
          <w:rFonts w:asciiTheme="majorBidi" w:hAnsiTheme="majorBidi" w:cstheme="majorBidi"/>
        </w:rPr>
        <w:t xml:space="preserve"> notices that she herself is experiencing racist thoughts when she was worrying that the black woman would attack her. Being in a position of privilege more often than not leads to one’s prejudice against those who lack that same privilege. </w:t>
      </w:r>
    </w:p>
    <w:p w14:paraId="47EF4E0B" w14:textId="4291DCE1" w:rsidR="00335CEA" w:rsidRPr="00F17990" w:rsidRDefault="00335CEA" w:rsidP="004832BF">
      <w:pPr>
        <w:rPr>
          <w:rFonts w:asciiTheme="majorBidi" w:hAnsiTheme="majorBidi" w:cstheme="majorBidi"/>
        </w:rPr>
      </w:pPr>
    </w:p>
    <w:p w14:paraId="78F79F25" w14:textId="4EA13551" w:rsidR="0022465D" w:rsidRPr="00F17990" w:rsidRDefault="0022465D" w:rsidP="004832BF">
      <w:pPr>
        <w:rPr>
          <w:rFonts w:asciiTheme="majorBidi" w:hAnsiTheme="majorBidi" w:cstheme="majorBidi"/>
        </w:rPr>
      </w:pPr>
    </w:p>
    <w:p w14:paraId="1913FE7C" w14:textId="7865DCB7" w:rsidR="00B96737" w:rsidRDefault="00B96737" w:rsidP="00B96737">
      <w:pPr>
        <w:tabs>
          <w:tab w:val="left" w:pos="465"/>
          <w:tab w:val="center" w:pos="4680"/>
        </w:tabs>
        <w:rPr>
          <w:rFonts w:asciiTheme="majorBidi" w:hAnsiTheme="majorBidi" w:cstheme="majorBidi"/>
        </w:rPr>
      </w:pPr>
      <w:r w:rsidRPr="00F17990">
        <w:rPr>
          <w:rFonts w:asciiTheme="majorBidi" w:hAnsiTheme="majorBidi" w:cstheme="majorBidi"/>
        </w:rPr>
        <w:t>“The episode pointedly reveals what Piper doesn’t know about herself—that the civility and niceness she experiences “inside” as her innate character, herself, utterly depends upon the civil, racial, and economic privileges and protections that exist “outside” of that self. He subjective experience of explosive violence shatters that illusion, unmasking civility as privilege by depicting the consequences of its loss.”</w:t>
      </w:r>
      <w:sdt>
        <w:sdtPr>
          <w:rPr>
            <w:rFonts w:asciiTheme="majorBidi" w:hAnsiTheme="majorBidi" w:cstheme="majorBidi"/>
          </w:rPr>
          <w:id w:val="-213647942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22)</w:t>
          </w:r>
          <w:r w:rsidRPr="00F17990">
            <w:rPr>
              <w:rFonts w:asciiTheme="majorBidi" w:hAnsiTheme="majorBidi" w:cstheme="majorBidi"/>
            </w:rPr>
            <w:fldChar w:fldCharType="end"/>
          </w:r>
        </w:sdtContent>
      </w:sdt>
      <w:r w:rsidR="003067A9">
        <w:rPr>
          <w:rFonts w:asciiTheme="majorBidi" w:hAnsiTheme="majorBidi" w:cstheme="majorBidi"/>
        </w:rPr>
        <w:t xml:space="preserve">. This draws the similarity of the characters depicted in The Golden Chariot, where an outsider to the circumstances the characters lived in can easily </w:t>
      </w:r>
      <w:r w:rsidR="008A3A79">
        <w:rPr>
          <w:rFonts w:asciiTheme="majorBidi" w:hAnsiTheme="majorBidi" w:cstheme="majorBidi"/>
        </w:rPr>
        <w:t xml:space="preserve">categorize those women as non-deserving of sympathy and well-deserving of their fate. </w:t>
      </w:r>
    </w:p>
    <w:p w14:paraId="76D15528" w14:textId="66C9D55B" w:rsidR="000E2C94" w:rsidRDefault="000E2C94" w:rsidP="00B96737">
      <w:pPr>
        <w:tabs>
          <w:tab w:val="left" w:pos="465"/>
          <w:tab w:val="center" w:pos="4680"/>
        </w:tabs>
        <w:rPr>
          <w:rFonts w:asciiTheme="majorBidi" w:hAnsiTheme="majorBidi" w:cstheme="majorBidi"/>
        </w:rPr>
      </w:pPr>
    </w:p>
    <w:p w14:paraId="680AFE1D" w14:textId="0A6BC4C9" w:rsidR="000E2C94" w:rsidRDefault="000E2C94" w:rsidP="00B96737">
      <w:pPr>
        <w:tabs>
          <w:tab w:val="left" w:pos="465"/>
          <w:tab w:val="center" w:pos="4680"/>
        </w:tabs>
        <w:rPr>
          <w:rFonts w:asciiTheme="majorBidi" w:hAnsiTheme="majorBidi" w:cstheme="majorBidi"/>
        </w:rPr>
      </w:pPr>
      <w:r w:rsidRPr="00054961">
        <w:rPr>
          <w:rFonts w:asciiTheme="majorBidi" w:hAnsiTheme="majorBidi" w:cstheme="majorBidi"/>
          <w:highlight w:val="yellow"/>
        </w:rPr>
        <w:t xml:space="preserve">Looking at this square invokes the victim/villain square and </w:t>
      </w:r>
      <w:r w:rsidR="00054961" w:rsidRPr="00054961">
        <w:rPr>
          <w:rFonts w:asciiTheme="majorBidi" w:hAnsiTheme="majorBidi" w:cstheme="majorBidi"/>
          <w:highlight w:val="yellow"/>
        </w:rPr>
        <w:t xml:space="preserve">brings to mind how the interplay of victimhood and lack of privilege is </w:t>
      </w:r>
      <w:r w:rsidR="00000510">
        <w:rPr>
          <w:rFonts w:asciiTheme="majorBidi" w:hAnsiTheme="majorBidi" w:cstheme="majorBidi"/>
          <w:highlight w:val="yellow"/>
        </w:rPr>
        <w:t xml:space="preserve">unmistakably </w:t>
      </w:r>
      <w:r w:rsidR="00054961" w:rsidRPr="00054961">
        <w:rPr>
          <w:rFonts w:asciiTheme="majorBidi" w:hAnsiTheme="majorBidi" w:cstheme="majorBidi"/>
          <w:highlight w:val="yellow"/>
        </w:rPr>
        <w:t>clear.</w:t>
      </w:r>
      <w:r w:rsidR="00054961">
        <w:rPr>
          <w:rFonts w:asciiTheme="majorBidi" w:hAnsiTheme="majorBidi" w:cstheme="majorBidi"/>
        </w:rPr>
        <w:t xml:space="preserve"> </w:t>
      </w:r>
      <w:r w:rsidR="002A0918">
        <w:rPr>
          <w:rFonts w:asciiTheme="majorBidi" w:hAnsiTheme="majorBidi" w:cstheme="majorBidi"/>
        </w:rPr>
        <w:t xml:space="preserve">In fact, this </w:t>
      </w:r>
      <w:r w:rsidR="00233401">
        <w:rPr>
          <w:rFonts w:asciiTheme="majorBidi" w:hAnsiTheme="majorBidi" w:cstheme="majorBidi"/>
        </w:rPr>
        <w:t xml:space="preserve">seems to be </w:t>
      </w:r>
      <w:proofErr w:type="spellStart"/>
      <w:r w:rsidR="00233401">
        <w:rPr>
          <w:rFonts w:asciiTheme="majorBidi" w:hAnsiTheme="majorBidi" w:cstheme="majorBidi"/>
        </w:rPr>
        <w:t>Salwa</w:t>
      </w:r>
      <w:proofErr w:type="spellEnd"/>
      <w:r w:rsidR="00233401">
        <w:rPr>
          <w:rFonts w:asciiTheme="majorBidi" w:hAnsiTheme="majorBidi" w:cstheme="majorBidi"/>
        </w:rPr>
        <w:t xml:space="preserve"> Bakr’s implied message in her text. Similarly, Kerman’s implied message shows how everyone is </w:t>
      </w:r>
      <w:r w:rsidR="007C5CE5">
        <w:rPr>
          <w:rFonts w:asciiTheme="majorBidi" w:hAnsiTheme="majorBidi" w:cstheme="majorBidi"/>
        </w:rPr>
        <w:t xml:space="preserve">showing the privilege in Piper’s story that foregrounds the stories of her less privileged inmates. </w:t>
      </w:r>
      <w:r w:rsidR="00233401">
        <w:rPr>
          <w:rFonts w:asciiTheme="majorBidi" w:hAnsiTheme="majorBidi" w:cstheme="majorBidi"/>
        </w:rPr>
        <w:t xml:space="preserve">surprised that a white woman from the upper middle class like Piper is in prison. She even manages to get away sometimes with things that her other inmates cannot do as in the episode of expanding her number of visitors. </w:t>
      </w:r>
    </w:p>
    <w:p w14:paraId="62458C1A" w14:textId="77777777" w:rsidR="003067A9" w:rsidRPr="00F17990" w:rsidRDefault="003067A9" w:rsidP="00B96737">
      <w:pPr>
        <w:tabs>
          <w:tab w:val="left" w:pos="465"/>
          <w:tab w:val="center" w:pos="4680"/>
        </w:tabs>
        <w:rPr>
          <w:rFonts w:asciiTheme="majorBidi" w:hAnsiTheme="majorBidi" w:cstheme="majorBidi"/>
        </w:rPr>
      </w:pPr>
    </w:p>
    <w:p w14:paraId="2F168B01" w14:textId="3533CCA8" w:rsidR="00B96737" w:rsidRDefault="00B96737" w:rsidP="00B96737">
      <w:pPr>
        <w:tabs>
          <w:tab w:val="left" w:pos="465"/>
          <w:tab w:val="center" w:pos="4680"/>
        </w:tabs>
        <w:rPr>
          <w:rFonts w:asciiTheme="majorBidi" w:hAnsiTheme="majorBidi" w:cstheme="majorBidi"/>
        </w:rPr>
      </w:pPr>
      <w:r w:rsidRPr="00F17990">
        <w:rPr>
          <w:rFonts w:asciiTheme="majorBidi" w:hAnsiTheme="majorBidi" w:cstheme="majorBidi"/>
        </w:rPr>
        <w:lastRenderedPageBreak/>
        <w:t xml:space="preserve">“Piper’s backstory of a good life to which she wants to return deliberately emulates the “outside” of its intended viewers; it contrasts sharply with </w:t>
      </w:r>
      <w:proofErr w:type="spellStart"/>
      <w:r w:rsidRPr="00F17990">
        <w:rPr>
          <w:rFonts w:asciiTheme="majorBidi" w:hAnsiTheme="majorBidi" w:cstheme="majorBidi"/>
        </w:rPr>
        <w:t>Taystee’s</w:t>
      </w:r>
      <w:proofErr w:type="spellEnd"/>
      <w:r w:rsidRPr="00F17990">
        <w:rPr>
          <w:rFonts w:asciiTheme="majorBidi" w:hAnsiTheme="majorBidi" w:cstheme="majorBidi"/>
        </w:rPr>
        <w:t xml:space="preserve"> outside, where freedom is grim that she returns to prison because its provisions and resources provide the only version of a “good life” available to her.”</w:t>
      </w:r>
      <w:sdt>
        <w:sdtPr>
          <w:rPr>
            <w:rFonts w:asciiTheme="majorBidi" w:hAnsiTheme="majorBidi" w:cstheme="majorBidi"/>
          </w:rPr>
          <w:id w:val="-173099277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23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23)</w:t>
          </w:r>
          <w:r w:rsidRPr="00F17990">
            <w:rPr>
              <w:rFonts w:asciiTheme="majorBidi" w:hAnsiTheme="majorBidi" w:cstheme="majorBidi"/>
            </w:rPr>
            <w:fldChar w:fldCharType="end"/>
          </w:r>
        </w:sdtContent>
      </w:sdt>
      <w:r w:rsidRPr="00F17990">
        <w:rPr>
          <w:rFonts w:asciiTheme="majorBidi" w:hAnsiTheme="majorBidi" w:cstheme="majorBidi"/>
        </w:rPr>
        <w:t>. Similarly, Aziza does not dream of her life outside prison, but instead resorts to imagination to create a life for herself and for the other deserving women, a life that she believes cannot</w:t>
      </w:r>
      <w:r w:rsidR="009A4D20" w:rsidRPr="00F17990">
        <w:rPr>
          <w:rFonts w:asciiTheme="majorBidi" w:hAnsiTheme="majorBidi" w:cstheme="majorBidi"/>
        </w:rPr>
        <w:t xml:space="preserve"> be realized</w:t>
      </w:r>
      <w:r w:rsidRPr="00F17990">
        <w:rPr>
          <w:rFonts w:asciiTheme="majorBidi" w:hAnsiTheme="majorBidi" w:cstheme="majorBidi"/>
        </w:rPr>
        <w:t xml:space="preserve"> on earth. </w:t>
      </w:r>
    </w:p>
    <w:p w14:paraId="1F3F1FCD" w14:textId="53B3BBFC" w:rsidR="00C94B9B" w:rsidRDefault="00C94B9B" w:rsidP="00B96737">
      <w:pPr>
        <w:tabs>
          <w:tab w:val="left" w:pos="465"/>
          <w:tab w:val="center" w:pos="4680"/>
        </w:tabs>
        <w:rPr>
          <w:rFonts w:asciiTheme="majorBidi" w:hAnsiTheme="majorBidi" w:cstheme="majorBidi"/>
        </w:rPr>
      </w:pPr>
    </w:p>
    <w:p w14:paraId="703B49A4" w14:textId="77777777" w:rsidR="00C94B9B" w:rsidRPr="00F17990" w:rsidRDefault="00C94B9B" w:rsidP="00C94B9B">
      <w:pPr>
        <w:rPr>
          <w:rFonts w:asciiTheme="majorBidi" w:hAnsiTheme="majorBidi" w:cstheme="majorBidi"/>
        </w:rPr>
      </w:pPr>
      <w:r w:rsidRPr="00F17990">
        <w:rPr>
          <w:rFonts w:asciiTheme="majorBidi" w:hAnsiTheme="majorBidi" w:cstheme="majorBidi"/>
        </w:rPr>
        <w:t>What the society inscribes of a promise of success and happiness if the rules prescribed by society are followed is in the stories of these women an illusory happiness that in fact is tragic.</w:t>
      </w:r>
    </w:p>
    <w:p w14:paraId="2D8501A1" w14:textId="77777777" w:rsidR="00C94B9B" w:rsidRPr="00F17990" w:rsidRDefault="00C94B9B" w:rsidP="00C94B9B">
      <w:pPr>
        <w:rPr>
          <w:rFonts w:asciiTheme="majorBidi" w:hAnsiTheme="majorBidi" w:cstheme="majorBidi"/>
        </w:rPr>
      </w:pPr>
    </w:p>
    <w:p w14:paraId="629C4A70" w14:textId="77777777" w:rsidR="00C94B9B" w:rsidRPr="00F17990" w:rsidRDefault="00C94B9B" w:rsidP="00C94B9B">
      <w:pPr>
        <w:rPr>
          <w:rFonts w:asciiTheme="majorBidi" w:hAnsiTheme="majorBidi" w:cstheme="majorBidi"/>
        </w:rPr>
      </w:pPr>
    </w:p>
    <w:p w14:paraId="20E0996F" w14:textId="77777777" w:rsidR="00C94B9B" w:rsidRPr="00F17990" w:rsidRDefault="00C94B9B" w:rsidP="00C94B9B">
      <w:pPr>
        <w:rPr>
          <w:rFonts w:asciiTheme="majorBidi" w:hAnsiTheme="majorBidi" w:cstheme="majorBidi"/>
        </w:rPr>
      </w:pPr>
    </w:p>
    <w:p w14:paraId="636AFCA2" w14:textId="77777777" w:rsidR="00C94B9B" w:rsidRPr="00F17990" w:rsidRDefault="00C94B9B" w:rsidP="00C94B9B">
      <w:pPr>
        <w:rPr>
          <w:rFonts w:asciiTheme="majorBidi" w:hAnsiTheme="majorBidi" w:cstheme="majorBidi"/>
        </w:rPr>
      </w:pPr>
    </w:p>
    <w:p w14:paraId="1A6AAD5E" w14:textId="77777777" w:rsidR="00C94B9B" w:rsidRPr="00F17990" w:rsidRDefault="00C94B9B" w:rsidP="00C94B9B">
      <w:pPr>
        <w:rPr>
          <w:rFonts w:asciiTheme="majorBidi" w:hAnsiTheme="majorBidi" w:cstheme="majorBidi"/>
        </w:rPr>
      </w:pPr>
    </w:p>
    <w:p w14:paraId="0989B2D0" w14:textId="77777777" w:rsidR="00C94B9B" w:rsidRPr="00F17990" w:rsidRDefault="00C94B9B" w:rsidP="00C94B9B">
      <w:pPr>
        <w:rPr>
          <w:rFonts w:asciiTheme="majorBidi" w:hAnsiTheme="majorBidi" w:cstheme="majorBidi"/>
        </w:rPr>
      </w:pPr>
      <w:r w:rsidRPr="00F17990">
        <w:rPr>
          <w:rFonts w:asciiTheme="majorBidi" w:hAnsiTheme="majorBidi" w:cstheme="majorBidi"/>
        </w:rPr>
        <w:t xml:space="preserve">Aziza represents the innocent, who knows nothing about the outside world, the obedient daughter to an abusive step father, she transforms at a moment and decides to kill him when he leaves her to another girl and the trauma of the incident and her incarceration transform her to the border of insanity as she disconnects with life on earth and focuses her dreams and thoughts about how to ascend to heaven and who she can choose to go with her. </w:t>
      </w:r>
    </w:p>
    <w:p w14:paraId="029D89DE" w14:textId="77777777" w:rsidR="00C94B9B" w:rsidRPr="00F17990" w:rsidRDefault="00C94B9B" w:rsidP="00C94B9B">
      <w:pPr>
        <w:rPr>
          <w:rFonts w:asciiTheme="majorBidi" w:hAnsiTheme="majorBidi" w:cstheme="majorBidi"/>
        </w:rPr>
      </w:pPr>
    </w:p>
    <w:p w14:paraId="70BEB4E1" w14:textId="77777777" w:rsidR="00C94B9B" w:rsidRPr="00F17990" w:rsidRDefault="00C94B9B" w:rsidP="00C94B9B">
      <w:pPr>
        <w:rPr>
          <w:rFonts w:asciiTheme="majorBidi" w:hAnsiTheme="majorBidi" w:cstheme="majorBidi"/>
        </w:rPr>
      </w:pPr>
      <w:r w:rsidRPr="00F17990">
        <w:rPr>
          <w:rFonts w:asciiTheme="majorBidi" w:hAnsiTheme="majorBidi" w:cstheme="majorBidi"/>
        </w:rPr>
        <w:t xml:space="preserve">Piper, on the other hand, represents the transgressor at a young age, the one who fully experiences the world and gets involved in drug smuggling, and experience with being a lesbian and then she is done with that life of excitement and danger and decides to abide by the law and stop the track of this life. However, as the federal agents learn about her crimes and she is convicted to 15 months in prison, she starts to get more in touch with the life of Americans </w:t>
      </w:r>
      <w:r>
        <w:rPr>
          <w:rFonts w:asciiTheme="majorBidi" w:hAnsiTheme="majorBidi" w:cstheme="majorBidi"/>
        </w:rPr>
        <w:t>from different backgrounds</w:t>
      </w:r>
      <w:r w:rsidRPr="00F17990">
        <w:rPr>
          <w:rFonts w:asciiTheme="majorBidi" w:hAnsiTheme="majorBidi" w:cstheme="majorBidi"/>
        </w:rPr>
        <w:t xml:space="preserve">, a life that she would not have otherwise experienced or known of. </w:t>
      </w:r>
      <w:r>
        <w:rPr>
          <w:rFonts w:asciiTheme="majorBidi" w:hAnsiTheme="majorBidi" w:cstheme="majorBidi"/>
        </w:rPr>
        <w:t>In contrast</w:t>
      </w:r>
      <w:r w:rsidRPr="00F17990">
        <w:rPr>
          <w:rFonts w:asciiTheme="majorBidi" w:hAnsiTheme="majorBidi" w:cstheme="majorBidi"/>
        </w:rPr>
        <w:t xml:space="preserve"> t</w:t>
      </w:r>
      <w:r>
        <w:rPr>
          <w:rFonts w:asciiTheme="majorBidi" w:hAnsiTheme="majorBidi" w:cstheme="majorBidi"/>
        </w:rPr>
        <w:t>o</w:t>
      </w:r>
      <w:r w:rsidRPr="00F17990">
        <w:rPr>
          <w:rFonts w:asciiTheme="majorBidi" w:hAnsiTheme="majorBidi" w:cstheme="majorBidi"/>
        </w:rPr>
        <w:t xml:space="preserve"> Aziz</w:t>
      </w:r>
      <w:r>
        <w:rPr>
          <w:rFonts w:asciiTheme="majorBidi" w:hAnsiTheme="majorBidi" w:cstheme="majorBidi"/>
        </w:rPr>
        <w:t>a</w:t>
      </w:r>
      <w:r w:rsidRPr="00F17990">
        <w:rPr>
          <w:rFonts w:asciiTheme="majorBidi" w:hAnsiTheme="majorBidi" w:cstheme="majorBidi"/>
        </w:rPr>
        <w:t xml:space="preserve"> who starts a mental journey of ascending to heaven, Piper embarks on an opposite journey of descending to earth and experience the life of millions of unprivileged Americans. </w:t>
      </w:r>
    </w:p>
    <w:p w14:paraId="313F9B73" w14:textId="77777777" w:rsidR="00C94B9B" w:rsidRPr="00F17990" w:rsidRDefault="00C94B9B" w:rsidP="004F1C61">
      <w:pPr>
        <w:tabs>
          <w:tab w:val="left" w:pos="465"/>
          <w:tab w:val="center" w:pos="4680"/>
        </w:tabs>
        <w:rPr>
          <w:rFonts w:asciiTheme="majorBidi" w:hAnsiTheme="majorBidi" w:cstheme="majorBidi"/>
        </w:rPr>
      </w:pPr>
    </w:p>
    <w:p w14:paraId="179350CD" w14:textId="04847D6F" w:rsidR="009B61D9" w:rsidRPr="00F17990" w:rsidRDefault="009B61D9" w:rsidP="00B96737">
      <w:pPr>
        <w:tabs>
          <w:tab w:val="left" w:pos="465"/>
          <w:tab w:val="center" w:pos="4680"/>
        </w:tabs>
        <w:rPr>
          <w:rFonts w:asciiTheme="majorBidi" w:hAnsiTheme="majorBidi" w:cstheme="majorBidi"/>
        </w:rPr>
      </w:pPr>
    </w:p>
    <w:p w14:paraId="69CCC9F6" w14:textId="77777777" w:rsidR="009B61D9" w:rsidRPr="00F17990" w:rsidRDefault="009B61D9" w:rsidP="00B96737">
      <w:pPr>
        <w:tabs>
          <w:tab w:val="left" w:pos="465"/>
          <w:tab w:val="center" w:pos="4680"/>
        </w:tabs>
        <w:rPr>
          <w:rFonts w:asciiTheme="majorBidi" w:hAnsiTheme="majorBidi" w:cstheme="majorBidi"/>
        </w:rPr>
      </w:pPr>
    </w:p>
    <w:p w14:paraId="555E1D6D" w14:textId="56F6F98E" w:rsidR="009A4D20" w:rsidRPr="00F17990" w:rsidRDefault="007E1FEE" w:rsidP="007E1FEE">
      <w:pPr>
        <w:tabs>
          <w:tab w:val="left" w:pos="2311"/>
          <w:tab w:val="left" w:pos="6453"/>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5408" behindDoc="0" locked="0" layoutInCell="1" allowOverlap="1" wp14:anchorId="49ED32FA" wp14:editId="075F32FD">
                <wp:simplePos x="0" y="0"/>
                <wp:positionH relativeFrom="column">
                  <wp:posOffset>2119256</wp:posOffset>
                </wp:positionH>
                <wp:positionV relativeFrom="paragraph">
                  <wp:posOffset>104887</wp:posOffset>
                </wp:positionV>
                <wp:extent cx="1688578" cy="1452282"/>
                <wp:effectExtent l="0" t="0" r="13335" b="8255"/>
                <wp:wrapNone/>
                <wp:docPr id="2" name="Rectangle 2"/>
                <wp:cNvGraphicFramePr/>
                <a:graphic xmlns:a="http://schemas.openxmlformats.org/drawingml/2006/main">
                  <a:graphicData uri="http://schemas.microsoft.com/office/word/2010/wordprocessingShape">
                    <wps:wsp>
                      <wps:cNvSpPr/>
                      <wps:spPr>
                        <a:xfrm>
                          <a:off x="0" y="0"/>
                          <a:ext cx="1688578" cy="14522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69B5" id="Rectangle 2" o:spid="_x0000_s1026" style="position:absolute;margin-left:166.85pt;margin-top:8.25pt;width:132.95pt;height:11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" fillcolor="#4472c4 [3204]" strokecolor="#1f3763 [1604]" strokeweight="1pt"/>
            </w:pict>
          </mc:Fallback>
        </mc:AlternateContent>
      </w:r>
      <w:r w:rsidRPr="00F17990">
        <w:rPr>
          <w:rFonts w:asciiTheme="majorBidi" w:hAnsiTheme="majorBidi" w:cstheme="majorBidi"/>
        </w:rPr>
        <w:tab/>
      </w:r>
      <w:r w:rsidR="00D21F04" w:rsidRPr="00F17990">
        <w:rPr>
          <w:rFonts w:asciiTheme="majorBidi" w:hAnsiTheme="majorBidi" w:cstheme="majorBidi"/>
        </w:rPr>
        <w:t>V</w:t>
      </w:r>
      <w:r w:rsidRPr="00F17990">
        <w:rPr>
          <w:rFonts w:asciiTheme="majorBidi" w:hAnsiTheme="majorBidi" w:cstheme="majorBidi"/>
        </w:rPr>
        <w:t>ictim</w:t>
      </w:r>
      <w:r w:rsidR="00D21F04">
        <w:rPr>
          <w:rFonts w:asciiTheme="majorBidi" w:hAnsiTheme="majorBidi" w:cstheme="majorBidi"/>
        </w:rPr>
        <w:t xml:space="preserve">                                                      V</w:t>
      </w:r>
      <w:r w:rsidRPr="00F17990">
        <w:rPr>
          <w:rFonts w:asciiTheme="majorBidi" w:hAnsiTheme="majorBidi" w:cstheme="majorBidi"/>
        </w:rPr>
        <w:t>illain</w:t>
      </w:r>
    </w:p>
    <w:p w14:paraId="5A67A7A6" w14:textId="55603C0F" w:rsidR="009A4D20" w:rsidRPr="00F17990" w:rsidRDefault="009A4D20" w:rsidP="00B96737">
      <w:pPr>
        <w:tabs>
          <w:tab w:val="left" w:pos="465"/>
          <w:tab w:val="center" w:pos="4680"/>
        </w:tabs>
        <w:rPr>
          <w:rFonts w:asciiTheme="majorBidi" w:hAnsiTheme="majorBidi" w:cstheme="majorBidi"/>
        </w:rPr>
      </w:pPr>
    </w:p>
    <w:p w14:paraId="31D825F6" w14:textId="21E48B3E" w:rsidR="00B96737" w:rsidRPr="00F17990" w:rsidRDefault="00B96737" w:rsidP="00B96737">
      <w:pPr>
        <w:tabs>
          <w:tab w:val="left" w:pos="465"/>
          <w:tab w:val="center" w:pos="4680"/>
        </w:tabs>
        <w:rPr>
          <w:rFonts w:asciiTheme="majorBidi" w:hAnsiTheme="majorBidi" w:cstheme="majorBidi"/>
        </w:rPr>
      </w:pPr>
    </w:p>
    <w:p w14:paraId="7B62A9D8" w14:textId="77777777" w:rsidR="00B96737" w:rsidRPr="00F17990" w:rsidRDefault="00B96737" w:rsidP="00B96737">
      <w:pPr>
        <w:tabs>
          <w:tab w:val="left" w:pos="465"/>
          <w:tab w:val="center" w:pos="4680"/>
        </w:tabs>
        <w:rPr>
          <w:rFonts w:asciiTheme="majorBidi" w:hAnsiTheme="majorBidi" w:cstheme="majorBidi"/>
        </w:rPr>
      </w:pPr>
    </w:p>
    <w:p w14:paraId="379F4C4A" w14:textId="2BC3FED5" w:rsidR="00B96737" w:rsidRPr="00F17990" w:rsidRDefault="00B96737" w:rsidP="00B96737">
      <w:pPr>
        <w:tabs>
          <w:tab w:val="left" w:pos="465"/>
          <w:tab w:val="center" w:pos="4680"/>
        </w:tabs>
        <w:rPr>
          <w:rFonts w:asciiTheme="majorBidi" w:hAnsiTheme="majorBidi" w:cstheme="majorBidi"/>
        </w:rPr>
      </w:pPr>
      <w:r w:rsidRPr="00F17990">
        <w:rPr>
          <w:rFonts w:asciiTheme="majorBidi" w:hAnsiTheme="majorBidi" w:cstheme="majorBidi"/>
        </w:rPr>
        <w:t xml:space="preserve"> </w:t>
      </w:r>
    </w:p>
    <w:p w14:paraId="19874D67" w14:textId="77777777" w:rsidR="0022465D" w:rsidRPr="00F17990" w:rsidRDefault="0022465D" w:rsidP="004832BF">
      <w:pPr>
        <w:rPr>
          <w:rFonts w:asciiTheme="majorBidi" w:hAnsiTheme="majorBidi" w:cstheme="majorBidi"/>
        </w:rPr>
      </w:pPr>
    </w:p>
    <w:p w14:paraId="3F9D9B0D" w14:textId="77777777" w:rsidR="00CD38C8" w:rsidRPr="00F17990" w:rsidRDefault="00CD38C8" w:rsidP="006A49BE">
      <w:pPr>
        <w:rPr>
          <w:rFonts w:asciiTheme="majorBidi" w:hAnsiTheme="majorBidi" w:cstheme="majorBidi"/>
          <w:b/>
          <w:bCs/>
        </w:rPr>
      </w:pPr>
    </w:p>
    <w:p w14:paraId="14B19214" w14:textId="311FD232" w:rsidR="007E1FEE" w:rsidRPr="00F17990" w:rsidRDefault="007E1FEE" w:rsidP="007E1FEE">
      <w:pPr>
        <w:tabs>
          <w:tab w:val="left" w:pos="2756"/>
          <w:tab w:val="left" w:pos="6364"/>
        </w:tabs>
        <w:rPr>
          <w:rFonts w:asciiTheme="majorBidi" w:hAnsiTheme="majorBidi" w:cstheme="majorBidi"/>
        </w:rPr>
      </w:pPr>
      <w:r w:rsidRPr="00F17990">
        <w:rPr>
          <w:rFonts w:asciiTheme="majorBidi" w:hAnsiTheme="majorBidi" w:cstheme="majorBidi"/>
          <w:b/>
          <w:bCs/>
        </w:rPr>
        <w:tab/>
        <w:t xml:space="preserve">  </w:t>
      </w:r>
      <w:r w:rsidRPr="00F17990">
        <w:rPr>
          <w:rFonts w:asciiTheme="majorBidi" w:hAnsiTheme="majorBidi" w:cstheme="majorBidi"/>
          <w:b/>
          <w:bCs/>
        </w:rPr>
        <w:tab/>
      </w:r>
      <w:r w:rsidRPr="00F17990">
        <w:rPr>
          <w:rFonts w:asciiTheme="majorBidi" w:hAnsiTheme="majorBidi" w:cstheme="majorBidi"/>
        </w:rPr>
        <w:t>Not victim</w:t>
      </w:r>
    </w:p>
    <w:p w14:paraId="0A2E1A52" w14:textId="78A9C2BC" w:rsidR="007E1FEE" w:rsidRPr="00F17990" w:rsidRDefault="007E1FEE" w:rsidP="007E1FEE">
      <w:pPr>
        <w:tabs>
          <w:tab w:val="left" w:pos="1404"/>
        </w:tabs>
        <w:rPr>
          <w:rFonts w:asciiTheme="majorBidi" w:hAnsiTheme="majorBidi" w:cstheme="majorBidi"/>
        </w:rPr>
      </w:pPr>
      <w:r w:rsidRPr="00F17990">
        <w:rPr>
          <w:rFonts w:asciiTheme="majorBidi" w:hAnsiTheme="majorBidi" w:cstheme="majorBidi"/>
          <w:b/>
          <w:bCs/>
        </w:rPr>
        <w:tab/>
      </w:r>
      <w:r w:rsidR="00D21F04">
        <w:rPr>
          <w:rFonts w:asciiTheme="majorBidi" w:hAnsiTheme="majorBidi" w:cstheme="majorBidi"/>
          <w:b/>
          <w:bCs/>
        </w:rPr>
        <w:t xml:space="preserve">          </w:t>
      </w:r>
      <w:r w:rsidRPr="00F17990">
        <w:rPr>
          <w:rFonts w:asciiTheme="majorBidi" w:hAnsiTheme="majorBidi" w:cstheme="majorBidi"/>
        </w:rPr>
        <w:t>Not villai</w:t>
      </w:r>
      <w:r w:rsidR="00D21F04">
        <w:rPr>
          <w:rFonts w:asciiTheme="majorBidi" w:hAnsiTheme="majorBidi" w:cstheme="majorBidi"/>
        </w:rPr>
        <w:t>n</w:t>
      </w:r>
    </w:p>
    <w:p w14:paraId="161D5561" w14:textId="77777777" w:rsidR="007E1FEE" w:rsidRPr="00F17990" w:rsidRDefault="007E1FEE" w:rsidP="006A49BE">
      <w:pPr>
        <w:rPr>
          <w:rFonts w:asciiTheme="majorBidi" w:hAnsiTheme="majorBidi" w:cstheme="majorBidi"/>
          <w:b/>
          <w:bCs/>
        </w:rPr>
      </w:pPr>
    </w:p>
    <w:p w14:paraId="6EAC87ED" w14:textId="6B6CDAF8" w:rsidR="007E1FEE" w:rsidRPr="00F17990" w:rsidRDefault="007E1FEE" w:rsidP="006A49BE">
      <w:pPr>
        <w:rPr>
          <w:rFonts w:asciiTheme="majorBidi" w:hAnsiTheme="majorBidi" w:cstheme="majorBidi"/>
          <w:b/>
          <w:bCs/>
        </w:rPr>
      </w:pPr>
    </w:p>
    <w:p w14:paraId="0E1AD56F" w14:textId="01FC60B8" w:rsidR="0051454C" w:rsidRPr="00F17990" w:rsidRDefault="00D21F04" w:rsidP="00D21F04">
      <w:pPr>
        <w:rPr>
          <w:rFonts w:asciiTheme="majorBidi" w:hAnsiTheme="majorBidi" w:cstheme="majorBidi"/>
        </w:rPr>
      </w:pPr>
      <w:r w:rsidRPr="00F17990">
        <w:rPr>
          <w:rFonts w:asciiTheme="majorBidi" w:hAnsiTheme="majorBidi" w:cstheme="majorBidi"/>
        </w:rPr>
        <w:t xml:space="preserve">“In </w:t>
      </w:r>
      <w:r w:rsidRPr="00F17990">
        <w:rPr>
          <w:rFonts w:asciiTheme="majorBidi" w:hAnsiTheme="majorBidi" w:cstheme="majorBidi"/>
          <w:i/>
          <w:iCs/>
        </w:rPr>
        <w:t>Structural Semantics</w:t>
      </w:r>
      <w:r w:rsidRPr="00F17990">
        <w:rPr>
          <w:rFonts w:asciiTheme="majorBidi" w:hAnsiTheme="majorBidi" w:cstheme="majorBidi"/>
        </w:rPr>
        <w:t xml:space="preserve">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reduces Propp’s seven dramatis personae to six “</w:t>
      </w:r>
      <w:proofErr w:type="spellStart"/>
      <w:r w:rsidRPr="00F17990">
        <w:rPr>
          <w:rFonts w:asciiTheme="majorBidi" w:hAnsiTheme="majorBidi" w:cstheme="majorBidi"/>
        </w:rPr>
        <w:t>actants</w:t>
      </w:r>
      <w:proofErr w:type="spellEnd"/>
      <w:r w:rsidRPr="00F17990">
        <w:rPr>
          <w:rFonts w:asciiTheme="majorBidi" w:hAnsiTheme="majorBidi" w:cstheme="majorBidi"/>
        </w:rPr>
        <w:t xml:space="preserve">,” his designation of basic narrative roles. He models the </w:t>
      </w:r>
      <w:proofErr w:type="spellStart"/>
      <w:r w:rsidRPr="00F17990">
        <w:rPr>
          <w:rFonts w:asciiTheme="majorBidi" w:hAnsiTheme="majorBidi" w:cstheme="majorBidi"/>
        </w:rPr>
        <w:t>actants</w:t>
      </w:r>
      <w:proofErr w:type="spellEnd"/>
      <w:r w:rsidRPr="00F17990">
        <w:rPr>
          <w:rFonts w:asciiTheme="majorBidi" w:hAnsiTheme="majorBidi" w:cstheme="majorBidi"/>
        </w:rPr>
        <w:t xml:space="preserve"> or grammatical syntactic categories, and he articulates them within three relational categories: subject vs. object, sender vs. receiver, </w:t>
      </w:r>
      <w:r w:rsidRPr="00F17990">
        <w:rPr>
          <w:rFonts w:asciiTheme="majorBidi" w:hAnsiTheme="majorBidi" w:cstheme="majorBidi"/>
        </w:rPr>
        <w:lastRenderedPageBreak/>
        <w:t>and helper vs. opponent.”</w:t>
      </w:r>
      <w:sdt>
        <w:sdtPr>
          <w:rPr>
            <w:rFonts w:asciiTheme="majorBidi" w:hAnsiTheme="majorBidi" w:cstheme="majorBidi"/>
          </w:rPr>
          <w:id w:val="174857067"/>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Sch \p 72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(Schleifer, Davis and Mergler 72)</w:t>
          </w:r>
          <w:r w:rsidRPr="00F17990">
            <w:rPr>
              <w:rFonts w:asciiTheme="majorBidi" w:hAnsiTheme="majorBidi" w:cstheme="majorBidi"/>
            </w:rPr>
            <w:fldChar w:fldCharType="end"/>
          </w:r>
        </w:sdtContent>
      </w:sdt>
      <w:r w:rsidRPr="00F17990">
        <w:rPr>
          <w:rFonts w:asciiTheme="majorBidi" w:hAnsiTheme="majorBidi" w:cstheme="majorBidi"/>
        </w:rPr>
        <w:t>. Interestingly, the women in The Golden Chariot Aziza and the other women experience a shift in their roles from object to subject, from receiver to sender and from helper to opponent.</w:t>
      </w:r>
      <w:r>
        <w:rPr>
          <w:rFonts w:asciiTheme="majorBidi" w:hAnsiTheme="majorBidi" w:cstheme="majorBidi"/>
        </w:rPr>
        <w:t xml:space="preserve"> This raises the question of whether their roles also shifted from victim to villain. </w:t>
      </w:r>
      <w:r w:rsidR="0051454C" w:rsidRPr="00F17990">
        <w:rPr>
          <w:rFonts w:asciiTheme="majorBidi" w:hAnsiTheme="majorBidi" w:cstheme="majorBidi"/>
        </w:rPr>
        <w:t xml:space="preserve">How can we define the contradictory terms Victim/Villain? Is it easy to say in clear terms who the victim in a story of life is versus the villain? Or can it sometimes become such a complex question that has to be left unanswered? </w:t>
      </w:r>
    </w:p>
    <w:p w14:paraId="2CCBDCCF" w14:textId="77777777" w:rsidR="009126BC" w:rsidRDefault="00F555B3" w:rsidP="00D21F04">
      <w:pPr>
        <w:tabs>
          <w:tab w:val="left" w:pos="465"/>
          <w:tab w:val="center" w:pos="4680"/>
        </w:tabs>
        <w:rPr>
          <w:rFonts w:asciiTheme="majorBidi" w:hAnsiTheme="majorBidi" w:cstheme="majorBidi"/>
        </w:rPr>
      </w:pPr>
      <w:proofErr w:type="spellStart"/>
      <w:r w:rsidRPr="00F555B3">
        <w:rPr>
          <w:rFonts w:asciiTheme="majorBidi" w:hAnsiTheme="majorBidi" w:cstheme="majorBidi"/>
        </w:rPr>
        <w:t>Salwa</w:t>
      </w:r>
      <w:proofErr w:type="spellEnd"/>
      <w:r w:rsidRPr="00F555B3">
        <w:rPr>
          <w:rFonts w:asciiTheme="majorBidi" w:hAnsiTheme="majorBidi" w:cstheme="majorBidi"/>
        </w:rPr>
        <w:t xml:space="preserve"> Bakr shows </w:t>
      </w:r>
      <w:r>
        <w:rPr>
          <w:rFonts w:asciiTheme="majorBidi" w:hAnsiTheme="majorBidi" w:cstheme="majorBidi"/>
        </w:rPr>
        <w:t xml:space="preserve">how those women were grinded under </w:t>
      </w:r>
      <w:r w:rsidRPr="00F555B3">
        <w:rPr>
          <w:rFonts w:asciiTheme="majorBidi" w:hAnsiTheme="majorBidi" w:cstheme="majorBidi"/>
        </w:rPr>
        <w:t xml:space="preserve">the harsh economic circumstances </w:t>
      </w:r>
      <w:r>
        <w:rPr>
          <w:rFonts w:asciiTheme="majorBidi" w:hAnsiTheme="majorBidi" w:cstheme="majorBidi"/>
        </w:rPr>
        <w:t xml:space="preserve">as shown by the story of Umm Ragab. Aziza angry at how she wastes her life for minimal pennies: “Umm Ragab, you’re in for something so trivial. Three years for stealing a wallet nobody would look twice at with a measly ninety pounds in it—that’s thirty pounds for each year of your life in prison” </w:t>
      </w:r>
      <w:sdt>
        <w:sdtPr>
          <w:rPr>
            <w:rFonts w:asciiTheme="majorBidi" w:hAnsiTheme="majorBidi" w:cstheme="majorBidi"/>
          </w:rPr>
          <w:id w:val="1108854576"/>
          <w:citation/>
        </w:sdtPr>
        <w:sdtContent>
          <w:r>
            <w:rPr>
              <w:rFonts w:asciiTheme="majorBidi" w:hAnsiTheme="majorBidi" w:cstheme="majorBidi"/>
            </w:rPr>
            <w:fldChar w:fldCharType="begin"/>
          </w:r>
          <w:r>
            <w:rPr>
              <w:rFonts w:asciiTheme="majorBidi" w:hAnsiTheme="majorBidi" w:cstheme="majorBidi"/>
            </w:rPr>
            <w:instrText xml:space="preserve">CITATION Bak08 \p 5 \l 1033 </w:instrText>
          </w:r>
          <w:r>
            <w:rPr>
              <w:rFonts w:asciiTheme="majorBidi" w:hAnsiTheme="majorBidi" w:cstheme="majorBidi"/>
            </w:rPr>
            <w:fldChar w:fldCharType="separate"/>
          </w:r>
          <w:r w:rsidRPr="00F555B3">
            <w:rPr>
              <w:rFonts w:asciiTheme="majorBidi" w:hAnsiTheme="majorBidi" w:cstheme="majorBidi"/>
              <w:noProof/>
            </w:rPr>
            <w:t>(Bakr 5)</w:t>
          </w:r>
          <w:r>
            <w:rPr>
              <w:rFonts w:asciiTheme="majorBidi" w:hAnsiTheme="majorBidi" w:cstheme="majorBidi"/>
            </w:rPr>
            <w:fldChar w:fldCharType="end"/>
          </w:r>
        </w:sdtContent>
      </w:sdt>
      <w:r w:rsidR="00D21F04">
        <w:rPr>
          <w:rFonts w:asciiTheme="majorBidi" w:hAnsiTheme="majorBidi" w:cstheme="majorBidi"/>
        </w:rPr>
        <w:t xml:space="preserve">. </w:t>
      </w:r>
      <w:r w:rsidR="00D21F04" w:rsidRPr="00F17990">
        <w:rPr>
          <w:rFonts w:asciiTheme="majorBidi" w:hAnsiTheme="majorBidi" w:cstheme="majorBidi"/>
        </w:rPr>
        <w:t xml:space="preserve">It still would be a simplification of such life stories to just blame the socio-economic circumstances as well as the patriarchal values instilled in men and women in society. </w:t>
      </w:r>
    </w:p>
    <w:p w14:paraId="4EC20E3C" w14:textId="77777777" w:rsidR="009126BC" w:rsidRDefault="009126BC" w:rsidP="00D21F04">
      <w:pPr>
        <w:tabs>
          <w:tab w:val="left" w:pos="465"/>
          <w:tab w:val="center" w:pos="4680"/>
        </w:tabs>
        <w:rPr>
          <w:rFonts w:asciiTheme="majorBidi" w:hAnsiTheme="majorBidi" w:cstheme="majorBidi"/>
        </w:rPr>
      </w:pPr>
    </w:p>
    <w:p w14:paraId="3E3E060A" w14:textId="77777777" w:rsidR="009126BC" w:rsidRDefault="009126BC" w:rsidP="00D21F04">
      <w:pPr>
        <w:tabs>
          <w:tab w:val="left" w:pos="465"/>
          <w:tab w:val="center" w:pos="4680"/>
        </w:tabs>
        <w:rPr>
          <w:rFonts w:asciiTheme="majorBidi" w:hAnsiTheme="majorBidi" w:cstheme="majorBidi"/>
        </w:rPr>
      </w:pPr>
    </w:p>
    <w:p w14:paraId="349D73C4" w14:textId="77777777" w:rsidR="009126BC" w:rsidRDefault="009126BC" w:rsidP="00D21F04">
      <w:pPr>
        <w:tabs>
          <w:tab w:val="left" w:pos="465"/>
          <w:tab w:val="center" w:pos="4680"/>
        </w:tabs>
        <w:rPr>
          <w:rFonts w:asciiTheme="majorBidi" w:hAnsiTheme="majorBidi" w:cstheme="majorBidi"/>
        </w:rPr>
      </w:pPr>
    </w:p>
    <w:p w14:paraId="2AF507B0" w14:textId="77777777" w:rsidR="0091362D" w:rsidRDefault="00D21F04" w:rsidP="009126BC">
      <w:pPr>
        <w:rPr>
          <w:rFonts w:asciiTheme="majorBidi" w:hAnsiTheme="majorBidi" w:cstheme="majorBidi"/>
        </w:rPr>
      </w:pPr>
      <w:r w:rsidRPr="00F17990">
        <w:rPr>
          <w:rFonts w:asciiTheme="majorBidi" w:hAnsiTheme="majorBidi" w:cstheme="majorBidi"/>
        </w:rPr>
        <w:t xml:space="preserve">The complexity of the personas depicted in The Golden Chariot, the depth of the situations narrated, and the honesty with which the characters speak their minds leave the reader but in awe in an attempt to process the richness of meanings depicted and questions raised. </w:t>
      </w:r>
      <w:r w:rsidR="009126BC" w:rsidRPr="00F17990">
        <w:rPr>
          <w:rFonts w:asciiTheme="majorBidi" w:hAnsiTheme="majorBidi" w:cstheme="majorBidi"/>
        </w:rPr>
        <w:t>“When women are empowered to assume that they will find growth fostering pockets in the world, they become fully functional and are able to experience themselves as effective, or able to make an impact on other people. It is also precisely this kind of empowerment that enables women to leave disempowering relationships. Women who are not empowered in this way become vulnerable to persons and situations through which they may achieve a false and transitory sense of power. In some cases, this ephemeral sense of power is achieved through antisocial acts. In her studies of moral decision making, Gilligan found that moral and social integration went hand in hand, and that both were contingent upon the women’s sense of self-worth “</w:t>
      </w:r>
      <w:sdt>
        <w:sdtPr>
          <w:rPr>
            <w:rFonts w:asciiTheme="majorBidi" w:hAnsiTheme="majorBidi" w:cstheme="majorBidi"/>
          </w:rPr>
          <w:id w:val="-412631250"/>
          <w:citation/>
        </w:sdtPr>
        <w:sdtContent>
          <w:r w:rsidR="009126BC" w:rsidRPr="00F17990">
            <w:rPr>
              <w:rFonts w:asciiTheme="majorBidi" w:hAnsiTheme="majorBidi" w:cstheme="majorBidi"/>
            </w:rPr>
            <w:fldChar w:fldCharType="begin"/>
          </w:r>
          <w:r w:rsidR="009126BC" w:rsidRPr="00F17990">
            <w:rPr>
              <w:rFonts w:asciiTheme="majorBidi" w:hAnsiTheme="majorBidi" w:cstheme="majorBidi"/>
            </w:rPr>
            <w:instrText xml:space="preserve">CITATION Eve \p 123 \l 1033 </w:instrText>
          </w:r>
          <w:r w:rsidR="009126BC" w:rsidRPr="00F17990">
            <w:rPr>
              <w:rFonts w:asciiTheme="majorBidi" w:hAnsiTheme="majorBidi" w:cstheme="majorBidi"/>
            </w:rPr>
            <w:fldChar w:fldCharType="separate"/>
          </w:r>
          <w:r w:rsidR="009126BC" w:rsidRPr="00F17990">
            <w:rPr>
              <w:rFonts w:asciiTheme="majorBidi" w:hAnsiTheme="majorBidi" w:cstheme="majorBidi"/>
              <w:noProof/>
            </w:rPr>
            <w:t xml:space="preserve"> (Sommers 123)</w:t>
          </w:r>
          <w:r w:rsidR="009126BC" w:rsidRPr="00F17990">
            <w:rPr>
              <w:rFonts w:asciiTheme="majorBidi" w:hAnsiTheme="majorBidi" w:cstheme="majorBidi"/>
            </w:rPr>
            <w:fldChar w:fldCharType="end"/>
          </w:r>
        </w:sdtContent>
      </w:sdt>
      <w:r w:rsidR="0006335F">
        <w:rPr>
          <w:rFonts w:asciiTheme="majorBidi" w:hAnsiTheme="majorBidi" w:cstheme="majorBidi"/>
        </w:rPr>
        <w:t xml:space="preserve">. </w:t>
      </w:r>
    </w:p>
    <w:p w14:paraId="20B0A308" w14:textId="77777777" w:rsidR="0091362D" w:rsidRDefault="0091362D" w:rsidP="009126BC">
      <w:pPr>
        <w:rPr>
          <w:rFonts w:asciiTheme="majorBidi" w:hAnsiTheme="majorBidi" w:cstheme="majorBidi"/>
        </w:rPr>
      </w:pPr>
    </w:p>
    <w:p w14:paraId="176EFED9" w14:textId="2252BF02" w:rsidR="009126BC" w:rsidRDefault="0006335F" w:rsidP="009126BC">
      <w:pPr>
        <w:rPr>
          <w:rFonts w:asciiTheme="majorBidi" w:hAnsiTheme="majorBidi" w:cstheme="majorBidi"/>
        </w:rPr>
      </w:pPr>
      <w:r>
        <w:rPr>
          <w:rFonts w:asciiTheme="majorBidi" w:hAnsiTheme="majorBidi" w:cstheme="majorBidi"/>
        </w:rPr>
        <w:t xml:space="preserve">The story of </w:t>
      </w:r>
      <w:proofErr w:type="spellStart"/>
      <w:r>
        <w:rPr>
          <w:rFonts w:asciiTheme="majorBidi" w:hAnsiTheme="majorBidi" w:cstheme="majorBidi"/>
        </w:rPr>
        <w:t>Hinna</w:t>
      </w:r>
      <w:proofErr w:type="spellEnd"/>
      <w:r>
        <w:rPr>
          <w:rFonts w:asciiTheme="majorBidi" w:hAnsiTheme="majorBidi" w:cstheme="majorBidi"/>
        </w:rPr>
        <w:t xml:space="preserve"> in The Golden Chariot best em</w:t>
      </w:r>
      <w:r w:rsidR="00BE2A8B">
        <w:rPr>
          <w:rFonts w:asciiTheme="majorBidi" w:hAnsiTheme="majorBidi" w:cstheme="majorBidi"/>
        </w:rPr>
        <w:t xml:space="preserve">bodies Sommers ideas. </w:t>
      </w:r>
      <w:proofErr w:type="spellStart"/>
      <w:r w:rsidR="00BE2A8B">
        <w:rPr>
          <w:rFonts w:asciiTheme="majorBidi" w:hAnsiTheme="majorBidi" w:cstheme="majorBidi"/>
        </w:rPr>
        <w:t>Hinna</w:t>
      </w:r>
      <w:proofErr w:type="spellEnd"/>
      <w:r w:rsidR="00BE2A8B">
        <w:rPr>
          <w:rFonts w:asciiTheme="majorBidi" w:hAnsiTheme="majorBidi" w:cstheme="majorBidi"/>
        </w:rPr>
        <w:t xml:space="preserve"> told Aziza about “her husband’s insatiable appetite for the opposite sex, which she had discovered that day, long ago when she was married off to him. The insane urge which impelled him to have sex with her on their wedding night no less than nine times, despite the terrible pain that she suffered” </w:t>
      </w:r>
      <w:sdt>
        <w:sdtPr>
          <w:rPr>
            <w:rFonts w:asciiTheme="majorBidi" w:hAnsiTheme="majorBidi" w:cstheme="majorBidi"/>
          </w:rPr>
          <w:id w:val="-1539276036"/>
          <w:citation/>
        </w:sdtPr>
        <w:sdtContent>
          <w:r w:rsidR="00BE2A8B">
            <w:rPr>
              <w:rFonts w:asciiTheme="majorBidi" w:hAnsiTheme="majorBidi" w:cstheme="majorBidi"/>
            </w:rPr>
            <w:fldChar w:fldCharType="begin"/>
          </w:r>
          <w:r w:rsidR="00BE2A8B">
            <w:rPr>
              <w:rFonts w:asciiTheme="majorBidi" w:hAnsiTheme="majorBidi" w:cstheme="majorBidi"/>
            </w:rPr>
            <w:instrText xml:space="preserve">CITATION Bak08 \p 39 \l 1033 </w:instrText>
          </w:r>
          <w:r w:rsidR="00BE2A8B">
            <w:rPr>
              <w:rFonts w:asciiTheme="majorBidi" w:hAnsiTheme="majorBidi" w:cstheme="majorBidi"/>
            </w:rPr>
            <w:fldChar w:fldCharType="separate"/>
          </w:r>
          <w:r w:rsidR="00BE2A8B" w:rsidRPr="00BE2A8B">
            <w:rPr>
              <w:rFonts w:asciiTheme="majorBidi" w:hAnsiTheme="majorBidi" w:cstheme="majorBidi"/>
              <w:noProof/>
            </w:rPr>
            <w:t>(Bakr 39)</w:t>
          </w:r>
          <w:r w:rsidR="00BE2A8B">
            <w:rPr>
              <w:rFonts w:asciiTheme="majorBidi" w:hAnsiTheme="majorBidi" w:cstheme="majorBidi"/>
            </w:rPr>
            <w:fldChar w:fldCharType="end"/>
          </w:r>
        </w:sdtContent>
      </w:sdt>
      <w:r w:rsidR="00D27BE6">
        <w:rPr>
          <w:rFonts w:asciiTheme="majorBidi" w:hAnsiTheme="majorBidi" w:cstheme="majorBidi"/>
        </w:rPr>
        <w:t xml:space="preserve">. </w:t>
      </w:r>
      <w:proofErr w:type="spellStart"/>
      <w:r w:rsidR="00D27BE6">
        <w:rPr>
          <w:rFonts w:asciiTheme="majorBidi" w:hAnsiTheme="majorBidi" w:cstheme="majorBidi"/>
        </w:rPr>
        <w:t>Hinna</w:t>
      </w:r>
      <w:proofErr w:type="spellEnd"/>
      <w:r w:rsidR="00D27BE6">
        <w:rPr>
          <w:rFonts w:asciiTheme="majorBidi" w:hAnsiTheme="majorBidi" w:cstheme="majorBidi"/>
        </w:rPr>
        <w:t xml:space="preserve"> is married at a very young age and is taught to depend on her husband for financial sustainability. She lives with him for forty-five years, a life full of helplessness, fear, and a devoted pleaser for the husband, not knowing her rights to pleasure and happiness as an equal partner in marriage.</w:t>
      </w:r>
      <w:r w:rsidR="00D27BE6">
        <w:rPr>
          <w:rFonts w:asciiTheme="majorBidi" w:hAnsiTheme="majorBidi" w:cstheme="majorBidi"/>
        </w:rPr>
        <w:t xml:space="preserve"> After those long years of enduring pain, feelings of humiliation and disdain, the husband threatens he will marry another woman. Fear takes grip of </w:t>
      </w:r>
      <w:proofErr w:type="spellStart"/>
      <w:r w:rsidR="00D27BE6">
        <w:rPr>
          <w:rFonts w:asciiTheme="majorBidi" w:hAnsiTheme="majorBidi" w:cstheme="majorBidi"/>
        </w:rPr>
        <w:t>Hinna</w:t>
      </w:r>
      <w:proofErr w:type="spellEnd"/>
      <w:r w:rsidR="00D27BE6">
        <w:rPr>
          <w:rFonts w:asciiTheme="majorBidi" w:hAnsiTheme="majorBidi" w:cstheme="majorBidi"/>
        </w:rPr>
        <w:t xml:space="preserve"> and she starts suspecting all his acts of coming late and showing more disdain for her than ever before. Being in a state of helplessness and having nowhere else to go if he marries another woman and kicks her out of the house, she decides to bring his life to an end in the hopes to bring her suffering to an end as well. </w:t>
      </w:r>
      <w:r w:rsidR="00FA7D8E">
        <w:rPr>
          <w:rFonts w:asciiTheme="majorBidi" w:hAnsiTheme="majorBidi" w:cstheme="majorBidi"/>
        </w:rPr>
        <w:t>It is clear that her fear and her actions spring from a place of lack of knowledge and having no access to resources that could be of help. If she was empowered in the first place, she would not have had to endure those long years of insult and pain, and she would have been able to make a right move of resistance instead of resorting to the choice of murder</w:t>
      </w:r>
      <w:r w:rsidR="00224097">
        <w:rPr>
          <w:rFonts w:asciiTheme="majorBidi" w:hAnsiTheme="majorBidi" w:cstheme="majorBidi"/>
        </w:rPr>
        <w:t xml:space="preserve"> when she was past the age of sixty. </w:t>
      </w:r>
      <w:r w:rsidR="00BC17D0">
        <w:rPr>
          <w:rFonts w:asciiTheme="majorBidi" w:hAnsiTheme="majorBidi" w:cstheme="majorBidi"/>
        </w:rPr>
        <w:t xml:space="preserve">In this story, she is the villain for committing murder, and yet other </w:t>
      </w:r>
      <w:proofErr w:type="gramStart"/>
      <w:r w:rsidR="00BC17D0">
        <w:rPr>
          <w:rFonts w:asciiTheme="majorBidi" w:hAnsiTheme="majorBidi" w:cstheme="majorBidi"/>
        </w:rPr>
        <w:t>villains</w:t>
      </w:r>
      <w:proofErr w:type="gramEnd"/>
      <w:r w:rsidR="00BC17D0">
        <w:rPr>
          <w:rFonts w:asciiTheme="majorBidi" w:hAnsiTheme="majorBidi" w:cstheme="majorBidi"/>
        </w:rPr>
        <w:t xml:space="preserve"> ion top of whom is her husband who has been committing acts of aggression against her for forty five years is the victim. Her family that did not teach her the importance of self-respect </w:t>
      </w:r>
      <w:r w:rsidR="00BC17D0">
        <w:rPr>
          <w:rFonts w:asciiTheme="majorBidi" w:hAnsiTheme="majorBidi" w:cstheme="majorBidi"/>
        </w:rPr>
        <w:lastRenderedPageBreak/>
        <w:t xml:space="preserve">and self-worth, and that did not let her continue her education past the primary stage is not the villain. The government that did not provide resources to protect women from domestic aggression is not the villain. The society that </w:t>
      </w:r>
      <w:r w:rsidR="00266515">
        <w:rPr>
          <w:rFonts w:asciiTheme="majorBidi" w:hAnsiTheme="majorBidi" w:cstheme="majorBidi"/>
        </w:rPr>
        <w:t xml:space="preserve">places a wife’s needs as secondary to her husband’s is not a villain. </w:t>
      </w:r>
      <w:r w:rsidR="0091362D">
        <w:rPr>
          <w:rFonts w:asciiTheme="majorBidi" w:hAnsiTheme="majorBidi" w:cstheme="majorBidi"/>
        </w:rPr>
        <w:t xml:space="preserve">The depiction of the details of </w:t>
      </w:r>
      <w:proofErr w:type="spellStart"/>
      <w:r w:rsidR="0091362D">
        <w:rPr>
          <w:rFonts w:asciiTheme="majorBidi" w:hAnsiTheme="majorBidi" w:cstheme="majorBidi"/>
        </w:rPr>
        <w:t>Hinna’s</w:t>
      </w:r>
      <w:proofErr w:type="spellEnd"/>
      <w:r w:rsidR="0091362D">
        <w:rPr>
          <w:rFonts w:asciiTheme="majorBidi" w:hAnsiTheme="majorBidi" w:cstheme="majorBidi"/>
        </w:rPr>
        <w:t xml:space="preserve"> suffering in the text is a cry for help to redefine the meanings of victim and villain for the consequences of oppression are so grave that can turn an innocent sole into a merciless killer.</w:t>
      </w:r>
      <w:r w:rsidR="0035713B">
        <w:rPr>
          <w:rFonts w:asciiTheme="majorBidi" w:hAnsiTheme="majorBidi" w:cstheme="majorBidi"/>
        </w:rPr>
        <w:t xml:space="preserve"> Does the judicial system </w:t>
      </w:r>
      <w:r w:rsidR="00B45308">
        <w:rPr>
          <w:rFonts w:asciiTheme="majorBidi" w:hAnsiTheme="majorBidi" w:cstheme="majorBidi"/>
        </w:rPr>
        <w:t>define and c</w:t>
      </w:r>
      <w:r w:rsidR="0035713B">
        <w:rPr>
          <w:rFonts w:asciiTheme="majorBidi" w:hAnsiTheme="majorBidi" w:cstheme="majorBidi"/>
        </w:rPr>
        <w:t xml:space="preserve">riminalize sexual violence and oppression in </w:t>
      </w:r>
      <w:r w:rsidR="00B45308">
        <w:rPr>
          <w:rFonts w:asciiTheme="majorBidi" w:hAnsiTheme="majorBidi" w:cstheme="majorBidi"/>
        </w:rPr>
        <w:t>domestic households?</w:t>
      </w:r>
    </w:p>
    <w:p w14:paraId="1DCFB998" w14:textId="450FCE31" w:rsidR="0091362D" w:rsidRDefault="0091362D" w:rsidP="009126BC">
      <w:pPr>
        <w:rPr>
          <w:rFonts w:asciiTheme="majorBidi" w:hAnsiTheme="majorBidi" w:cstheme="majorBidi"/>
        </w:rPr>
      </w:pPr>
    </w:p>
    <w:p w14:paraId="0A65FCB4" w14:textId="71C2D495" w:rsidR="0091362D" w:rsidRPr="00F17990" w:rsidRDefault="0091362D" w:rsidP="009126BC">
      <w:pPr>
        <w:rPr>
          <w:rFonts w:asciiTheme="majorBidi" w:hAnsiTheme="majorBidi" w:cstheme="majorBidi"/>
        </w:rPr>
      </w:pPr>
      <w:r>
        <w:rPr>
          <w:rFonts w:asciiTheme="majorBidi" w:hAnsiTheme="majorBidi" w:cstheme="majorBidi"/>
        </w:rPr>
        <w:t>It is illuminating to look at this square simultaneously with the previous two square</w:t>
      </w:r>
      <w:r w:rsidR="00D25E24">
        <w:rPr>
          <w:rFonts w:asciiTheme="majorBidi" w:hAnsiTheme="majorBidi" w:cstheme="majorBidi"/>
        </w:rPr>
        <w:t>s</w:t>
      </w:r>
      <w:r>
        <w:rPr>
          <w:rFonts w:asciiTheme="majorBidi" w:hAnsiTheme="majorBidi" w:cstheme="majorBidi"/>
        </w:rPr>
        <w:t xml:space="preserve"> of the social model that shows the prescribed versus the forbidden and the square of submission versus resistance. It becomes clear that the social model prescribes submission and </w:t>
      </w:r>
      <w:r w:rsidR="00946EB8">
        <w:rPr>
          <w:rFonts w:asciiTheme="majorBidi" w:hAnsiTheme="majorBidi" w:cstheme="majorBidi"/>
        </w:rPr>
        <w:t xml:space="preserve">prescribes being a victim. </w:t>
      </w:r>
      <w:r w:rsidR="00A070AD">
        <w:rPr>
          <w:rFonts w:asciiTheme="majorBidi" w:hAnsiTheme="majorBidi" w:cstheme="majorBidi"/>
        </w:rPr>
        <w:t xml:space="preserve">When one rejects that prescribed norm and the soul aches for resistance and the taking off the victim robe, it is a reaction that is looked down upon to say the least and can lead to incarceration when </w:t>
      </w:r>
      <w:r w:rsidR="00BD7C78">
        <w:rPr>
          <w:rFonts w:asciiTheme="majorBidi" w:hAnsiTheme="majorBidi" w:cstheme="majorBidi"/>
        </w:rPr>
        <w:t xml:space="preserve">the acts </w:t>
      </w:r>
      <w:r w:rsidR="00125422">
        <w:rPr>
          <w:rFonts w:asciiTheme="majorBidi" w:hAnsiTheme="majorBidi" w:cstheme="majorBidi"/>
        </w:rPr>
        <w:t xml:space="preserve">go too far to be an act </w:t>
      </w:r>
      <w:r w:rsidR="00BD7C78">
        <w:rPr>
          <w:rFonts w:asciiTheme="majorBidi" w:hAnsiTheme="majorBidi" w:cstheme="majorBidi"/>
        </w:rPr>
        <w:t xml:space="preserve">of aggression eventually directed against the aggressor. </w:t>
      </w:r>
    </w:p>
    <w:p w14:paraId="3F9E532A" w14:textId="71D27293" w:rsidR="00D21F04" w:rsidRDefault="00D21F04" w:rsidP="00D21F04">
      <w:pPr>
        <w:tabs>
          <w:tab w:val="left" w:pos="465"/>
          <w:tab w:val="center" w:pos="4680"/>
        </w:tabs>
        <w:rPr>
          <w:rFonts w:asciiTheme="majorBidi" w:hAnsiTheme="majorBidi" w:cstheme="majorBidi"/>
        </w:rPr>
      </w:pPr>
    </w:p>
    <w:p w14:paraId="31827308" w14:textId="226485DD" w:rsidR="00B53A0B" w:rsidRPr="00F17990" w:rsidRDefault="007B648E" w:rsidP="00D21F04">
      <w:pPr>
        <w:tabs>
          <w:tab w:val="left" w:pos="465"/>
          <w:tab w:val="center" w:pos="4680"/>
        </w:tabs>
        <w:rPr>
          <w:rFonts w:asciiTheme="majorBidi" w:hAnsiTheme="majorBidi" w:cstheme="majorBidi"/>
        </w:rPr>
      </w:pPr>
      <w:r>
        <w:rPr>
          <w:rFonts w:asciiTheme="majorBidi" w:hAnsiTheme="majorBidi" w:cstheme="majorBidi"/>
        </w:rPr>
        <w:t xml:space="preserve">Foucault makes a distinction between the law enforced by the state and the ethics and morality set by all religions for man to establish better relations with himself and with others. </w:t>
      </w:r>
      <w:r w:rsidR="00FB266C">
        <w:rPr>
          <w:rFonts w:asciiTheme="majorBidi" w:hAnsiTheme="majorBidi" w:cstheme="majorBidi"/>
        </w:rPr>
        <w:t xml:space="preserve">(1985: 29-30). </w:t>
      </w:r>
    </w:p>
    <w:p w14:paraId="37E94355" w14:textId="77777777" w:rsidR="00D21F04" w:rsidRPr="00F17990" w:rsidRDefault="00D21F04" w:rsidP="00D21F04">
      <w:pPr>
        <w:rPr>
          <w:rFonts w:asciiTheme="majorBidi" w:hAnsiTheme="majorBidi" w:cstheme="majorBidi"/>
          <w:b/>
          <w:bCs/>
        </w:rPr>
      </w:pPr>
    </w:p>
    <w:p w14:paraId="7C03CA3C" w14:textId="77777777" w:rsidR="00B53A0B" w:rsidRPr="00F17990" w:rsidRDefault="00B53A0B" w:rsidP="00B53A0B">
      <w:pPr>
        <w:rPr>
          <w:rFonts w:asciiTheme="majorBidi" w:hAnsiTheme="majorBidi" w:cstheme="majorBidi"/>
        </w:rPr>
      </w:pPr>
      <w:r w:rsidRPr="00F17990">
        <w:rPr>
          <w:rFonts w:asciiTheme="majorBidi" w:hAnsiTheme="majorBidi" w:cstheme="majorBidi"/>
        </w:rPr>
        <w:t>“For these women, lawbreaking was an outgrowth of a complex interaction of relationships, feelings and situations, of being denied the essential components of empowerment that might have led to a sense of effectiveness in an inherently disempowering world.”</w:t>
      </w:r>
      <w:sdt>
        <w:sdtPr>
          <w:rPr>
            <w:rFonts w:asciiTheme="majorBidi" w:hAnsiTheme="majorBidi" w:cstheme="majorBidi"/>
          </w:rPr>
          <w:id w:val="-122961234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Eve \p 124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(Sommers 124)</w:t>
          </w:r>
          <w:r w:rsidRPr="00F17990">
            <w:rPr>
              <w:rFonts w:asciiTheme="majorBidi" w:hAnsiTheme="majorBidi" w:cstheme="majorBidi"/>
            </w:rPr>
            <w:fldChar w:fldCharType="end"/>
          </w:r>
        </w:sdtContent>
      </w:sdt>
    </w:p>
    <w:p w14:paraId="0AC8DBE3" w14:textId="77777777" w:rsidR="00D21F04" w:rsidRPr="00F17990" w:rsidRDefault="00D21F04" w:rsidP="00D21F04">
      <w:pPr>
        <w:rPr>
          <w:rFonts w:asciiTheme="majorBidi" w:hAnsiTheme="majorBidi" w:cstheme="majorBidi"/>
          <w:b/>
          <w:bCs/>
        </w:rPr>
      </w:pPr>
    </w:p>
    <w:p w14:paraId="461635F8" w14:textId="231A32CF" w:rsidR="00F13105" w:rsidRPr="00F555B3" w:rsidRDefault="00F13105" w:rsidP="00F555B3">
      <w:pPr>
        <w:rPr>
          <w:rFonts w:asciiTheme="majorBidi" w:hAnsiTheme="majorBidi" w:cstheme="majorBidi"/>
        </w:rPr>
      </w:pPr>
    </w:p>
    <w:p w14:paraId="6121CDB3" w14:textId="26CDC8A9" w:rsidR="00F13105" w:rsidRDefault="00F13105" w:rsidP="006A49BE">
      <w:pPr>
        <w:rPr>
          <w:rFonts w:asciiTheme="majorBidi" w:hAnsiTheme="majorBidi" w:cstheme="majorBidi"/>
          <w:b/>
          <w:bCs/>
        </w:rPr>
      </w:pPr>
    </w:p>
    <w:p w14:paraId="3F97B76A" w14:textId="0E54ED7C" w:rsidR="004674DE" w:rsidRPr="004674DE" w:rsidRDefault="004674DE" w:rsidP="006A49BE">
      <w:pPr>
        <w:rPr>
          <w:rFonts w:asciiTheme="majorBidi" w:hAnsiTheme="majorBidi" w:cstheme="majorBidi"/>
        </w:rPr>
      </w:pPr>
      <w:r w:rsidRPr="004674DE">
        <w:rPr>
          <w:rFonts w:asciiTheme="majorBidi" w:hAnsiTheme="majorBidi" w:cstheme="majorBidi"/>
        </w:rPr>
        <w:t xml:space="preserve">Societies where the more powerful repress the less privileged </w:t>
      </w:r>
    </w:p>
    <w:p w14:paraId="6B2770CE" w14:textId="631F88F8" w:rsidR="004674DE" w:rsidRDefault="004674DE" w:rsidP="006A49BE">
      <w:pPr>
        <w:rPr>
          <w:rFonts w:asciiTheme="majorBidi" w:hAnsiTheme="majorBidi" w:cstheme="majorBidi"/>
          <w:b/>
          <w:bCs/>
        </w:rPr>
      </w:pPr>
    </w:p>
    <w:p w14:paraId="4BD66EEE" w14:textId="77777777" w:rsidR="004674DE" w:rsidRPr="00F17990" w:rsidRDefault="004674DE" w:rsidP="006A49BE">
      <w:pPr>
        <w:rPr>
          <w:rFonts w:asciiTheme="majorBidi" w:hAnsiTheme="majorBidi" w:cstheme="majorBidi"/>
          <w:b/>
          <w:bCs/>
        </w:rPr>
      </w:pPr>
    </w:p>
    <w:p w14:paraId="4B52F3E9" w14:textId="77777777" w:rsidR="00F13105" w:rsidRPr="00F17990" w:rsidRDefault="00F13105" w:rsidP="00F13105">
      <w:pPr>
        <w:rPr>
          <w:rFonts w:asciiTheme="majorBidi" w:hAnsiTheme="majorBidi" w:cstheme="majorBidi"/>
        </w:rPr>
      </w:pPr>
      <w:r w:rsidRPr="00F17990">
        <w:rPr>
          <w:rFonts w:asciiTheme="majorBidi" w:hAnsiTheme="majorBidi" w:cstheme="majorBidi"/>
        </w:rPr>
        <w:t xml:space="preserve">“Beginning with the subject, we can represent this scheme with </w:t>
      </w: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w:t>
      </w:r>
      <w:proofErr w:type="spellStart"/>
      <w:r w:rsidRPr="00F17990">
        <w:rPr>
          <w:rFonts w:asciiTheme="majorBidi" w:hAnsiTheme="majorBidi" w:cstheme="majorBidi"/>
        </w:rPr>
        <w:t>actants</w:t>
      </w:r>
      <w:proofErr w:type="spellEnd"/>
      <w:r w:rsidRPr="00F17990">
        <w:rPr>
          <w:rFonts w:asciiTheme="majorBidi" w:hAnsiTheme="majorBidi" w:cstheme="majorBidi"/>
        </w:rPr>
        <w:t xml:space="preserve"> from which the sender and receiver are excluded </w:t>
      </w:r>
    </w:p>
    <w:p w14:paraId="48640FE7" w14:textId="77777777" w:rsidR="00F13105" w:rsidRPr="00F17990" w:rsidRDefault="00F13105" w:rsidP="00F13105">
      <w:pPr>
        <w:rPr>
          <w:rFonts w:asciiTheme="majorBidi" w:hAnsiTheme="majorBidi" w:cstheme="majorBidi"/>
        </w:rPr>
      </w:pPr>
    </w:p>
    <w:p w14:paraId="41C2FE17" w14:textId="77777777" w:rsidR="00F13105" w:rsidRPr="00F17990" w:rsidRDefault="00F13105" w:rsidP="00F13105">
      <w:pPr>
        <w:tabs>
          <w:tab w:val="center" w:pos="4680"/>
        </w:tabs>
        <w:rPr>
          <w:rFonts w:asciiTheme="majorBidi" w:hAnsiTheme="majorBidi" w:cstheme="majorBidi"/>
        </w:rPr>
      </w:pPr>
      <w:r w:rsidRPr="00F17990">
        <w:rPr>
          <w:rFonts w:asciiTheme="majorBidi" w:hAnsiTheme="majorBidi" w:cstheme="majorBidi"/>
        </w:rPr>
        <w:t xml:space="preserve">Subject        </w:t>
      </w:r>
      <w:r w:rsidRPr="00F17990">
        <w:rPr>
          <w:rFonts w:asciiTheme="majorBidi" w:hAnsiTheme="majorBidi" w:cstheme="majorBidi"/>
        </w:rPr>
        <w:tab/>
        <w:t xml:space="preserve">Anti-subject </w:t>
      </w:r>
    </w:p>
    <w:p w14:paraId="709A84C8" w14:textId="02D36D92" w:rsidR="00F13105" w:rsidRPr="00F17990" w:rsidRDefault="00F13105" w:rsidP="00F13105">
      <w:pPr>
        <w:tabs>
          <w:tab w:val="center" w:pos="4680"/>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9504" behindDoc="0" locked="0" layoutInCell="1" allowOverlap="1" wp14:anchorId="041F3E61" wp14:editId="5F9CF8BB">
                <wp:simplePos x="0" y="0"/>
                <wp:positionH relativeFrom="column">
                  <wp:posOffset>767255</wp:posOffset>
                </wp:positionH>
                <wp:positionV relativeFrom="paragraph">
                  <wp:posOffset>89513</wp:posOffset>
                </wp:positionV>
                <wp:extent cx="1429407" cy="1177159"/>
                <wp:effectExtent l="0" t="0" r="18415" b="17145"/>
                <wp:wrapNone/>
                <wp:docPr id="5" name="Rectangle 5"/>
                <wp:cNvGraphicFramePr/>
                <a:graphic xmlns:a="http://schemas.openxmlformats.org/drawingml/2006/main">
                  <a:graphicData uri="http://schemas.microsoft.com/office/word/2010/wordprocessingShape">
                    <wps:wsp>
                      <wps:cNvSpPr/>
                      <wps:spPr>
                        <a:xfrm>
                          <a:off x="0" y="0"/>
                          <a:ext cx="1429407" cy="11771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7A4AE" id="Rectangle 5" o:spid="_x0000_s1026" style="position:absolute;margin-left:60.4pt;margin-top:7.05pt;width:112.55pt;height:9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" fillcolor="#4472c4 [3204]" strokecolor="#1f3763 [1604]" strokeweight="1pt"/>
            </w:pict>
          </mc:Fallback>
        </mc:AlternateContent>
      </w:r>
      <w:r w:rsidRPr="00F17990">
        <w:rPr>
          <w:rFonts w:asciiTheme="majorBidi" w:hAnsiTheme="majorBidi" w:cstheme="majorBidi"/>
          <w:noProof/>
        </w:rPr>
        <mc:AlternateContent>
          <mc:Choice Requires="wps">
            <w:drawing>
              <wp:anchor distT="0" distB="0" distL="114300" distR="114300" simplePos="0" relativeHeight="251668480" behindDoc="0" locked="0" layoutInCell="1" allowOverlap="1" wp14:anchorId="7BAB2935" wp14:editId="7058DD92">
                <wp:simplePos x="0" y="0"/>
                <wp:positionH relativeFrom="column">
                  <wp:posOffset>609599</wp:posOffset>
                </wp:positionH>
                <wp:positionV relativeFrom="paragraph">
                  <wp:posOffset>180340</wp:posOffset>
                </wp:positionV>
                <wp:extent cx="1914525" cy="866775"/>
                <wp:effectExtent l="25400" t="25400" r="41275" b="34925"/>
                <wp:wrapNone/>
                <wp:docPr id="4" name="Straight Arrow Connector 4"/>
                <wp:cNvGraphicFramePr/>
                <a:graphic xmlns:a="http://schemas.openxmlformats.org/drawingml/2006/main">
                  <a:graphicData uri="http://schemas.microsoft.com/office/word/2010/wordprocessingShape">
                    <wps:wsp>
                      <wps:cNvCnPr/>
                      <wps:spPr>
                        <a:xfrm>
                          <a:off x="0" y="0"/>
                          <a:ext cx="1914525" cy="866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15B76" id="Straight Arrow Connector 4" o:spid="_x0000_s1026" type="#_x0000_t32" style="position:absolute;margin-left:48pt;margin-top:14.2pt;width:150.75pt;height:6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" strokecolor="#4472c4 [3204]" strokeweight=".5pt">
                <v:stroke startarrow="block" endarrow="block" joinstyle="miter"/>
              </v:shape>
            </w:pict>
          </mc:Fallback>
        </mc:AlternateContent>
      </w:r>
      <w:r w:rsidRPr="00F17990">
        <w:rPr>
          <w:rFonts w:asciiTheme="majorBidi" w:hAnsiTheme="majorBidi" w:cstheme="majorBidi"/>
        </w:rPr>
        <w:t>W (hero)</w:t>
      </w:r>
      <w:r w:rsidRPr="00F17990">
        <w:rPr>
          <w:rFonts w:asciiTheme="majorBidi" w:hAnsiTheme="majorBidi" w:cstheme="majorBidi"/>
        </w:rPr>
        <w:tab/>
        <w:t>-W (opponent/villain)</w:t>
      </w:r>
    </w:p>
    <w:p w14:paraId="72E4D0FC" w14:textId="77777777" w:rsidR="00F13105" w:rsidRPr="00F17990" w:rsidRDefault="00F13105" w:rsidP="00F13105">
      <w:pPr>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67456" behindDoc="0" locked="0" layoutInCell="1" allowOverlap="1" wp14:anchorId="1C392C0B" wp14:editId="585B5B2A">
                <wp:simplePos x="0" y="0"/>
                <wp:positionH relativeFrom="column">
                  <wp:posOffset>485775</wp:posOffset>
                </wp:positionH>
                <wp:positionV relativeFrom="paragraph">
                  <wp:posOffset>184785</wp:posOffset>
                </wp:positionV>
                <wp:extent cx="2143125" cy="819150"/>
                <wp:effectExtent l="25400" t="38100" r="0" b="44450"/>
                <wp:wrapNone/>
                <wp:docPr id="3" name="Straight Arrow Connector 3"/>
                <wp:cNvGraphicFramePr/>
                <a:graphic xmlns:a="http://schemas.openxmlformats.org/drawingml/2006/main">
                  <a:graphicData uri="http://schemas.microsoft.com/office/word/2010/wordprocessingShape">
                    <wps:wsp>
                      <wps:cNvCnPr/>
                      <wps:spPr>
                        <a:xfrm flipH="1">
                          <a:off x="0" y="0"/>
                          <a:ext cx="2143125" cy="819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DF805" id="Straight Arrow Connector 3" o:spid="_x0000_s1026" type="#_x0000_t32" style="position:absolute;margin-left:38.25pt;margin-top:14.55pt;width:168.75pt;height:64.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" strokecolor="#4472c4 [3204]" strokeweight=".5pt">
                <v:stroke startarrow="block" endarrow="block" joinstyle="miter"/>
              </v:shape>
            </w:pict>
          </mc:Fallback>
        </mc:AlternateContent>
      </w:r>
    </w:p>
    <w:p w14:paraId="4F3235C7" w14:textId="77777777" w:rsidR="00F13105" w:rsidRPr="00F17990" w:rsidRDefault="00F13105" w:rsidP="00F13105">
      <w:pPr>
        <w:rPr>
          <w:rFonts w:asciiTheme="majorBidi" w:hAnsiTheme="majorBidi" w:cstheme="majorBidi"/>
        </w:rPr>
      </w:pPr>
    </w:p>
    <w:p w14:paraId="5445F23A" w14:textId="77777777" w:rsidR="00F13105" w:rsidRPr="00F17990" w:rsidRDefault="00F13105" w:rsidP="00F13105">
      <w:pPr>
        <w:rPr>
          <w:rFonts w:asciiTheme="majorBidi" w:hAnsiTheme="majorBidi" w:cstheme="majorBidi"/>
        </w:rPr>
      </w:pPr>
    </w:p>
    <w:p w14:paraId="1A6A7A3B" w14:textId="77777777" w:rsidR="00F13105" w:rsidRPr="00F17990" w:rsidRDefault="00F13105" w:rsidP="00F13105">
      <w:pPr>
        <w:rPr>
          <w:rFonts w:asciiTheme="majorBidi" w:hAnsiTheme="majorBidi" w:cstheme="majorBidi"/>
        </w:rPr>
      </w:pPr>
    </w:p>
    <w:p w14:paraId="01DFF723" w14:textId="77777777" w:rsidR="00F13105" w:rsidRPr="00F17990" w:rsidRDefault="00F13105" w:rsidP="00F13105">
      <w:pPr>
        <w:rPr>
          <w:rFonts w:asciiTheme="majorBidi" w:hAnsiTheme="majorBidi" w:cstheme="majorBidi"/>
        </w:rPr>
      </w:pPr>
    </w:p>
    <w:p w14:paraId="0818BB0E" w14:textId="77777777" w:rsidR="00F13105" w:rsidRPr="00F17990" w:rsidRDefault="00F13105" w:rsidP="00F13105">
      <w:pPr>
        <w:jc w:val="center"/>
        <w:rPr>
          <w:rFonts w:asciiTheme="majorBidi" w:hAnsiTheme="majorBidi" w:cstheme="majorBidi"/>
        </w:rPr>
      </w:pPr>
      <w:r w:rsidRPr="00F17990">
        <w:rPr>
          <w:rFonts w:asciiTheme="majorBidi" w:hAnsiTheme="majorBidi" w:cstheme="majorBidi"/>
        </w:rPr>
        <w:t xml:space="preserve">                                   I/W (object/heroine [sought-for person])</w:t>
      </w:r>
    </w:p>
    <w:p w14:paraId="37CCCA8D" w14:textId="77777777" w:rsidR="00F13105" w:rsidRPr="00F17990" w:rsidRDefault="00F13105" w:rsidP="00F13105">
      <w:pPr>
        <w:tabs>
          <w:tab w:val="center" w:pos="4680"/>
        </w:tabs>
        <w:rPr>
          <w:rFonts w:asciiTheme="majorBidi" w:hAnsiTheme="majorBidi" w:cstheme="majorBidi"/>
        </w:rPr>
      </w:pPr>
      <w:r w:rsidRPr="00F17990">
        <w:rPr>
          <w:rFonts w:asciiTheme="majorBidi" w:hAnsiTheme="majorBidi" w:cstheme="majorBidi"/>
        </w:rPr>
        <w:t>I – W (helper)</w:t>
      </w:r>
      <w:r w:rsidRPr="00F17990">
        <w:rPr>
          <w:rFonts w:asciiTheme="majorBidi" w:hAnsiTheme="majorBidi" w:cstheme="majorBidi"/>
        </w:rPr>
        <w:tab/>
        <w:t xml:space="preserve">Not subject </w:t>
      </w:r>
    </w:p>
    <w:p w14:paraId="4683521D" w14:textId="77777777" w:rsidR="00F13105" w:rsidRPr="00F17990" w:rsidRDefault="00F13105" w:rsidP="00F13105">
      <w:pPr>
        <w:rPr>
          <w:rFonts w:asciiTheme="majorBidi" w:hAnsiTheme="majorBidi" w:cstheme="majorBidi"/>
        </w:rPr>
      </w:pPr>
      <w:r w:rsidRPr="00F17990">
        <w:rPr>
          <w:rFonts w:asciiTheme="majorBidi" w:hAnsiTheme="majorBidi" w:cstheme="majorBidi"/>
        </w:rPr>
        <w:t xml:space="preserve">Not anti-subject </w:t>
      </w:r>
    </w:p>
    <w:p w14:paraId="36F1F75B" w14:textId="604BE68B" w:rsidR="00F13105" w:rsidRPr="00F17990" w:rsidRDefault="00F13105" w:rsidP="00F13105">
      <w:pPr>
        <w:rPr>
          <w:rFonts w:asciiTheme="majorBidi" w:hAnsiTheme="majorBidi" w:cstheme="majorBidi"/>
        </w:rPr>
      </w:pPr>
      <w:r w:rsidRPr="00F17990">
        <w:rPr>
          <w:rFonts w:asciiTheme="majorBidi" w:hAnsiTheme="majorBidi" w:cstheme="majorBidi"/>
        </w:rPr>
        <w:t xml:space="preserve">    Figure 5 </w:t>
      </w:r>
      <w:sdt>
        <w:sdtPr>
          <w:rPr>
            <w:rFonts w:asciiTheme="majorBidi" w:hAnsiTheme="majorBidi" w:cstheme="majorBidi"/>
          </w:rPr>
          <w:id w:val="1035778773"/>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Sch \p 76 \l 1033 </w:instrText>
          </w:r>
          <w:r w:rsidRPr="00F17990">
            <w:rPr>
              <w:rFonts w:asciiTheme="majorBidi" w:hAnsiTheme="majorBidi" w:cstheme="majorBidi"/>
            </w:rPr>
            <w:fldChar w:fldCharType="separate"/>
          </w:r>
          <w:r w:rsidR="00334CA6" w:rsidRPr="00F17990">
            <w:rPr>
              <w:rFonts w:asciiTheme="majorBidi" w:hAnsiTheme="majorBidi" w:cstheme="majorBidi"/>
              <w:noProof/>
            </w:rPr>
            <w:t>(Schleifer, Davis and Mergler 76)</w:t>
          </w:r>
          <w:r w:rsidRPr="00F17990">
            <w:rPr>
              <w:rFonts w:asciiTheme="majorBidi" w:hAnsiTheme="majorBidi" w:cstheme="majorBidi"/>
            </w:rPr>
            <w:fldChar w:fldCharType="end"/>
          </w:r>
        </w:sdtContent>
      </w:sdt>
    </w:p>
    <w:p w14:paraId="245892B9" w14:textId="07CDC4E7" w:rsidR="00F13105" w:rsidRPr="00F17990" w:rsidRDefault="00F13105" w:rsidP="00F13105">
      <w:pPr>
        <w:rPr>
          <w:rFonts w:asciiTheme="majorBidi" w:hAnsiTheme="majorBidi" w:cstheme="majorBidi"/>
        </w:rPr>
      </w:pPr>
    </w:p>
    <w:p w14:paraId="7C0773C8" w14:textId="77777777" w:rsidR="00F13105" w:rsidRPr="00F17990" w:rsidRDefault="00F13105" w:rsidP="00F13105">
      <w:pPr>
        <w:rPr>
          <w:rFonts w:asciiTheme="majorBidi" w:hAnsiTheme="majorBidi" w:cstheme="majorBidi"/>
        </w:rPr>
      </w:pPr>
    </w:p>
    <w:p w14:paraId="0AF09A0F" w14:textId="77777777" w:rsidR="00F13105" w:rsidRPr="00F17990" w:rsidRDefault="00F13105" w:rsidP="006A49BE">
      <w:pPr>
        <w:rPr>
          <w:rFonts w:asciiTheme="majorBidi" w:hAnsiTheme="majorBidi" w:cstheme="majorBidi"/>
          <w:b/>
          <w:bCs/>
        </w:rPr>
      </w:pPr>
    </w:p>
    <w:p w14:paraId="2B54E709" w14:textId="77777777" w:rsidR="007E1FEE" w:rsidRPr="00F17990" w:rsidRDefault="007E1FEE" w:rsidP="006A49BE">
      <w:pPr>
        <w:rPr>
          <w:rFonts w:asciiTheme="majorBidi" w:hAnsiTheme="majorBidi" w:cstheme="majorBidi"/>
          <w:b/>
          <w:bCs/>
        </w:rPr>
      </w:pPr>
    </w:p>
    <w:p w14:paraId="555DAE39" w14:textId="77777777" w:rsidR="00203353" w:rsidRPr="00F17990" w:rsidRDefault="00203353" w:rsidP="006A49BE">
      <w:pPr>
        <w:rPr>
          <w:rFonts w:asciiTheme="majorBidi" w:hAnsiTheme="majorBidi" w:cstheme="majorBidi"/>
          <w:b/>
          <w:bCs/>
        </w:rPr>
      </w:pPr>
    </w:p>
    <w:p w14:paraId="3270E8A3" w14:textId="67A1C16A" w:rsidR="00B5035B" w:rsidRPr="00F17990" w:rsidRDefault="00B5035B" w:rsidP="006A49BE">
      <w:pPr>
        <w:rPr>
          <w:rFonts w:asciiTheme="majorBidi" w:hAnsiTheme="majorBidi" w:cstheme="majorBidi"/>
          <w:b/>
          <w:bCs/>
        </w:rPr>
      </w:pPr>
    </w:p>
    <w:p w14:paraId="4385DAC5" w14:textId="60B04BD5" w:rsidR="00920508" w:rsidRPr="00F17990" w:rsidRDefault="00920508" w:rsidP="006A49BE">
      <w:pPr>
        <w:rPr>
          <w:rFonts w:asciiTheme="majorBidi" w:hAnsiTheme="majorBidi" w:cstheme="majorBidi"/>
          <w:b/>
          <w:bCs/>
        </w:rPr>
      </w:pPr>
    </w:p>
    <w:p w14:paraId="665A1E24" w14:textId="77777777" w:rsidR="00920508" w:rsidRPr="00F17990" w:rsidRDefault="00920508" w:rsidP="006A49BE">
      <w:pPr>
        <w:rPr>
          <w:rFonts w:asciiTheme="majorBidi" w:hAnsiTheme="majorBidi" w:cstheme="majorBidi"/>
          <w:b/>
          <w:bCs/>
        </w:rPr>
      </w:pPr>
    </w:p>
    <w:p w14:paraId="2227F032" w14:textId="311BECFB" w:rsidR="007E1FEE" w:rsidRPr="00F17990" w:rsidRDefault="007E1FEE" w:rsidP="006A49BE">
      <w:pPr>
        <w:rPr>
          <w:rFonts w:asciiTheme="majorBidi" w:hAnsiTheme="majorBidi" w:cstheme="majorBidi"/>
          <w:b/>
          <w:bCs/>
        </w:rPr>
      </w:pPr>
    </w:p>
    <w:p w14:paraId="3B20F43F" w14:textId="72AC2B37" w:rsidR="00B9453C" w:rsidRPr="00F17990" w:rsidRDefault="00B9453C" w:rsidP="00B9453C">
      <w:pPr>
        <w:rPr>
          <w:rFonts w:asciiTheme="majorBidi" w:hAnsiTheme="majorBidi" w:cstheme="majorBidi"/>
        </w:rPr>
      </w:pPr>
      <w:r w:rsidRPr="00F17990">
        <w:rPr>
          <w:rFonts w:asciiTheme="majorBidi" w:hAnsiTheme="majorBidi" w:cstheme="majorBidi"/>
        </w:rPr>
        <w:t xml:space="preserve">“Ascribing the desire for the golden chariot to mad Aziza allows Bakr to present a sympathetic view of the women without risking that an overly sentimental or cloyingly noble </w:t>
      </w:r>
      <w:proofErr w:type="spellStart"/>
      <w:r w:rsidRPr="00F17990">
        <w:rPr>
          <w:rFonts w:asciiTheme="majorBidi" w:hAnsiTheme="majorBidi" w:cstheme="majorBidi"/>
        </w:rPr>
        <w:t>forgining</w:t>
      </w:r>
      <w:proofErr w:type="spellEnd"/>
      <w:r w:rsidRPr="00F17990">
        <w:rPr>
          <w:rFonts w:asciiTheme="majorBidi" w:hAnsiTheme="majorBidi" w:cstheme="majorBidi"/>
        </w:rPr>
        <w:t xml:space="preserve"> tone pervade the novel.”</w:t>
      </w:r>
      <w:sdt>
        <w:sdtPr>
          <w:rPr>
            <w:rFonts w:asciiTheme="majorBidi" w:hAnsiTheme="majorBidi" w:cstheme="majorBidi"/>
          </w:rPr>
          <w:id w:val="-76519223"/>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AlN00 \p 12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(Al-Nowaihi 12)</w:t>
          </w:r>
          <w:r w:rsidRPr="00F17990">
            <w:rPr>
              <w:rFonts w:asciiTheme="majorBidi" w:hAnsiTheme="majorBidi" w:cstheme="majorBidi"/>
            </w:rPr>
            <w:fldChar w:fldCharType="end"/>
          </w:r>
        </w:sdtContent>
      </w:sdt>
    </w:p>
    <w:p w14:paraId="54D56AE5" w14:textId="08C06F9B" w:rsidR="00E773F2" w:rsidRPr="00F17990" w:rsidRDefault="00E773F2" w:rsidP="00B9453C">
      <w:pPr>
        <w:rPr>
          <w:rFonts w:asciiTheme="majorBidi" w:hAnsiTheme="majorBidi" w:cstheme="majorBidi"/>
        </w:rPr>
      </w:pPr>
    </w:p>
    <w:p w14:paraId="598653D1" w14:textId="114A4FD9" w:rsidR="00E773F2" w:rsidRPr="00F17990" w:rsidRDefault="00E773F2" w:rsidP="00B9453C">
      <w:pPr>
        <w:rPr>
          <w:rFonts w:asciiTheme="majorBidi" w:hAnsiTheme="majorBidi" w:cstheme="majorBidi"/>
        </w:rPr>
      </w:pPr>
    </w:p>
    <w:p w14:paraId="6AE5DFEB" w14:textId="0FCC1B08" w:rsidR="00E773F2" w:rsidRPr="00F17990" w:rsidRDefault="00E773F2" w:rsidP="00B9453C">
      <w:pPr>
        <w:rPr>
          <w:rFonts w:asciiTheme="majorBidi" w:hAnsiTheme="majorBidi" w:cstheme="majorBidi"/>
        </w:rPr>
      </w:pPr>
    </w:p>
    <w:p w14:paraId="6067B563" w14:textId="7DB36BEF" w:rsidR="00E773F2" w:rsidRPr="00F17990" w:rsidRDefault="00E773F2" w:rsidP="00E773F2">
      <w:pPr>
        <w:tabs>
          <w:tab w:val="left" w:pos="2781"/>
        </w:tabs>
        <w:rPr>
          <w:rFonts w:asciiTheme="majorBidi" w:hAnsiTheme="majorBidi" w:cstheme="majorBidi"/>
        </w:rPr>
      </w:pPr>
      <w:r w:rsidRPr="00F17990">
        <w:rPr>
          <w:rFonts w:asciiTheme="majorBidi" w:hAnsiTheme="majorBidi" w:cstheme="majorBidi"/>
        </w:rPr>
        <w:t xml:space="preserve">                                                 Aziza </w:t>
      </w:r>
    </w:p>
    <w:p w14:paraId="05A67827" w14:textId="77777777" w:rsidR="00E773F2" w:rsidRPr="00F17990" w:rsidRDefault="00E773F2" w:rsidP="00E773F2">
      <w:pPr>
        <w:tabs>
          <w:tab w:val="left" w:pos="6124"/>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73600" behindDoc="0" locked="0" layoutInCell="1" allowOverlap="1" wp14:anchorId="110A87DA" wp14:editId="5C0A7908">
                <wp:simplePos x="0" y="0"/>
                <wp:positionH relativeFrom="column">
                  <wp:posOffset>2332399</wp:posOffset>
                </wp:positionH>
                <wp:positionV relativeFrom="paragraph">
                  <wp:posOffset>32582</wp:posOffset>
                </wp:positionV>
                <wp:extent cx="1376855" cy="1061545"/>
                <wp:effectExtent l="0" t="0" r="7620" b="18415"/>
                <wp:wrapNone/>
                <wp:docPr id="28" name="Rectangle 28"/>
                <wp:cNvGraphicFramePr/>
                <a:graphic xmlns:a="http://schemas.openxmlformats.org/drawingml/2006/main">
                  <a:graphicData uri="http://schemas.microsoft.com/office/word/2010/wordprocessingShape">
                    <wps:wsp>
                      <wps:cNvSpPr/>
                      <wps:spPr>
                        <a:xfrm>
                          <a:off x="0" y="0"/>
                          <a:ext cx="1376855" cy="1061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E9452" id="Rectangle 28" o:spid="_x0000_s1026" style="position:absolute;margin-left:183.65pt;margin-top:2.55pt;width:108.4pt;height:8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" fillcolor="#4472c4 [3204]" strokecolor="#1f3763 [1604]" strokeweight="1pt"/>
            </w:pict>
          </mc:Fallback>
        </mc:AlternateContent>
      </w:r>
      <w:r w:rsidRPr="00F17990">
        <w:rPr>
          <w:rFonts w:asciiTheme="majorBidi" w:hAnsiTheme="majorBidi" w:cstheme="majorBidi"/>
        </w:rPr>
        <w:tab/>
        <w:t>piper</w:t>
      </w:r>
    </w:p>
    <w:p w14:paraId="5E5C13D5" w14:textId="77777777" w:rsidR="00E773F2" w:rsidRPr="00F17990" w:rsidRDefault="00E773F2" w:rsidP="00E773F2">
      <w:pPr>
        <w:rPr>
          <w:rFonts w:asciiTheme="majorBidi" w:hAnsiTheme="majorBidi" w:cstheme="majorBidi"/>
        </w:rPr>
      </w:pPr>
    </w:p>
    <w:p w14:paraId="0D71BDE8" w14:textId="77777777" w:rsidR="00E773F2" w:rsidRPr="00F17990" w:rsidRDefault="00E773F2" w:rsidP="00E773F2">
      <w:pPr>
        <w:rPr>
          <w:rFonts w:asciiTheme="majorBidi" w:hAnsiTheme="majorBidi" w:cstheme="majorBidi"/>
        </w:rPr>
      </w:pPr>
    </w:p>
    <w:p w14:paraId="5F8F137E" w14:textId="77777777" w:rsidR="00E773F2" w:rsidRPr="00F17990" w:rsidRDefault="00E773F2" w:rsidP="00E773F2">
      <w:pPr>
        <w:rPr>
          <w:rFonts w:asciiTheme="majorBidi" w:hAnsiTheme="majorBidi" w:cstheme="majorBidi"/>
        </w:rPr>
      </w:pPr>
    </w:p>
    <w:p w14:paraId="0EEBBB0B" w14:textId="77777777" w:rsidR="00E773F2" w:rsidRPr="00F17990" w:rsidRDefault="00E773F2" w:rsidP="00E773F2">
      <w:pPr>
        <w:rPr>
          <w:rFonts w:asciiTheme="majorBidi" w:hAnsiTheme="majorBidi" w:cstheme="majorBidi"/>
        </w:rPr>
      </w:pPr>
    </w:p>
    <w:p w14:paraId="0473488D" w14:textId="77777777" w:rsidR="00E773F2" w:rsidRPr="00F17990" w:rsidRDefault="00E773F2" w:rsidP="00E773F2">
      <w:pPr>
        <w:tabs>
          <w:tab w:val="left" w:pos="2665"/>
          <w:tab w:val="left" w:pos="6008"/>
        </w:tabs>
        <w:rPr>
          <w:rFonts w:asciiTheme="majorBidi" w:hAnsiTheme="majorBidi" w:cstheme="majorBidi"/>
        </w:rPr>
      </w:pPr>
      <w:r w:rsidRPr="00F17990">
        <w:rPr>
          <w:rFonts w:asciiTheme="majorBidi" w:hAnsiTheme="majorBidi" w:cstheme="majorBidi"/>
        </w:rPr>
        <w:tab/>
        <w:t>not piper</w:t>
      </w:r>
      <w:r w:rsidRPr="00F17990">
        <w:rPr>
          <w:rFonts w:asciiTheme="majorBidi" w:hAnsiTheme="majorBidi" w:cstheme="majorBidi"/>
        </w:rPr>
        <w:tab/>
        <w:t xml:space="preserve">not </w:t>
      </w:r>
      <w:proofErr w:type="spellStart"/>
      <w:r w:rsidRPr="00F17990">
        <w:rPr>
          <w:rFonts w:asciiTheme="majorBidi" w:hAnsiTheme="majorBidi" w:cstheme="majorBidi"/>
        </w:rPr>
        <w:t>aziza</w:t>
      </w:r>
      <w:proofErr w:type="spellEnd"/>
    </w:p>
    <w:p w14:paraId="55B2FB80" w14:textId="77777777" w:rsidR="00E773F2" w:rsidRPr="00F17990" w:rsidRDefault="00E773F2" w:rsidP="00E773F2">
      <w:pPr>
        <w:rPr>
          <w:rFonts w:asciiTheme="majorBidi" w:hAnsiTheme="majorBidi" w:cstheme="majorBidi"/>
        </w:rPr>
      </w:pPr>
    </w:p>
    <w:p w14:paraId="5A3F5C3B" w14:textId="77777777" w:rsidR="00E773F2" w:rsidRPr="00F17990" w:rsidRDefault="00E773F2" w:rsidP="00E773F2">
      <w:pPr>
        <w:rPr>
          <w:rFonts w:asciiTheme="majorBidi" w:hAnsiTheme="majorBidi" w:cstheme="majorBidi"/>
        </w:rPr>
      </w:pPr>
    </w:p>
    <w:p w14:paraId="4BC2388C" w14:textId="735EFD35" w:rsidR="00E773F2" w:rsidRPr="00F17990" w:rsidRDefault="00E773F2" w:rsidP="00E773F2">
      <w:pPr>
        <w:rPr>
          <w:rFonts w:asciiTheme="majorBidi" w:hAnsiTheme="majorBidi" w:cstheme="majorBidi"/>
        </w:rPr>
      </w:pPr>
      <w:r w:rsidRPr="00F17990">
        <w:rPr>
          <w:rFonts w:asciiTheme="majorBidi" w:hAnsiTheme="majorBidi" w:cstheme="majorBidi"/>
        </w:rPr>
        <w:t xml:space="preserve">The </w:t>
      </w:r>
      <w:proofErr w:type="spellStart"/>
      <w:r w:rsidRPr="00F17990">
        <w:rPr>
          <w:rFonts w:asciiTheme="majorBidi" w:hAnsiTheme="majorBidi" w:cstheme="majorBidi"/>
        </w:rPr>
        <w:t>non aziza</w:t>
      </w:r>
      <w:proofErr w:type="spellEnd"/>
      <w:r w:rsidRPr="00F17990">
        <w:rPr>
          <w:rFonts w:asciiTheme="majorBidi" w:hAnsiTheme="majorBidi" w:cstheme="majorBidi"/>
        </w:rPr>
        <w:t xml:space="preserve"> can include all the women who are exposed to sexual abuse and experience the extreme pain of a cheating partner, but continue to be obedient and continue to be silent. It can also include those who manage to leave the relationship and the luck</w:t>
      </w:r>
      <w:r w:rsidR="00DC4937">
        <w:rPr>
          <w:rFonts w:asciiTheme="majorBidi" w:hAnsiTheme="majorBidi" w:cstheme="majorBidi"/>
        </w:rPr>
        <w:t>y</w:t>
      </w:r>
      <w:r w:rsidRPr="00F17990">
        <w:rPr>
          <w:rFonts w:asciiTheme="majorBidi" w:hAnsiTheme="majorBidi" w:cstheme="majorBidi"/>
        </w:rPr>
        <w:t xml:space="preserve"> ones would be those who </w:t>
      </w:r>
      <w:r w:rsidR="00E53AC5" w:rsidRPr="00F17990">
        <w:rPr>
          <w:rFonts w:asciiTheme="majorBidi" w:hAnsiTheme="majorBidi" w:cstheme="majorBidi"/>
        </w:rPr>
        <w:t>man</w:t>
      </w:r>
      <w:r w:rsidR="00E53AC5">
        <w:rPr>
          <w:rFonts w:asciiTheme="majorBidi" w:hAnsiTheme="majorBidi" w:cstheme="majorBidi"/>
        </w:rPr>
        <w:t>a</w:t>
      </w:r>
      <w:r w:rsidR="00E53AC5" w:rsidRPr="00F17990">
        <w:rPr>
          <w:rFonts w:asciiTheme="majorBidi" w:hAnsiTheme="majorBidi" w:cstheme="majorBidi"/>
        </w:rPr>
        <w:t>ge</w:t>
      </w:r>
      <w:r w:rsidRPr="00F17990">
        <w:rPr>
          <w:rFonts w:asciiTheme="majorBidi" w:hAnsiTheme="majorBidi" w:cstheme="majorBidi"/>
        </w:rPr>
        <w:t xml:space="preserve"> to overcome the psychological effects of such a ru</w:t>
      </w:r>
      <w:r w:rsidR="00335079">
        <w:rPr>
          <w:rFonts w:asciiTheme="majorBidi" w:hAnsiTheme="majorBidi" w:cstheme="majorBidi"/>
        </w:rPr>
        <w:t>ining</w:t>
      </w:r>
      <w:r w:rsidRPr="00F17990">
        <w:rPr>
          <w:rFonts w:asciiTheme="majorBidi" w:hAnsiTheme="majorBidi" w:cstheme="majorBidi"/>
        </w:rPr>
        <w:t xml:space="preserve"> relationship. </w:t>
      </w:r>
    </w:p>
    <w:p w14:paraId="75002906" w14:textId="77777777" w:rsidR="00E773F2" w:rsidRPr="00F17990" w:rsidRDefault="00E773F2" w:rsidP="00E773F2">
      <w:pPr>
        <w:rPr>
          <w:rFonts w:asciiTheme="majorBidi" w:hAnsiTheme="majorBidi" w:cstheme="majorBidi"/>
        </w:rPr>
      </w:pPr>
    </w:p>
    <w:p w14:paraId="2232C70A"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The </w:t>
      </w:r>
      <w:proofErr w:type="spellStart"/>
      <w:proofErr w:type="gramStart"/>
      <w:r w:rsidRPr="00F17990">
        <w:rPr>
          <w:rFonts w:asciiTheme="majorBidi" w:hAnsiTheme="majorBidi" w:cstheme="majorBidi"/>
        </w:rPr>
        <w:t>non piper</w:t>
      </w:r>
      <w:proofErr w:type="spellEnd"/>
      <w:proofErr w:type="gramEnd"/>
      <w:r w:rsidRPr="00F17990">
        <w:rPr>
          <w:rFonts w:asciiTheme="majorBidi" w:hAnsiTheme="majorBidi" w:cstheme="majorBidi"/>
        </w:rPr>
        <w:t xml:space="preserve"> are all the women who lack privilege in their lives, and also all the similarly privileged women who remain in their bubble throughout all of their lives and miss the opportunity of meeting other women whose lives could be way tougher </w:t>
      </w:r>
    </w:p>
    <w:p w14:paraId="2435C1AC" w14:textId="3D53AD10" w:rsidR="00E773F2" w:rsidRPr="00F17990" w:rsidRDefault="00E773F2" w:rsidP="00B9453C">
      <w:pPr>
        <w:rPr>
          <w:rFonts w:asciiTheme="majorBidi" w:hAnsiTheme="majorBidi" w:cstheme="majorBidi"/>
        </w:rPr>
      </w:pPr>
    </w:p>
    <w:p w14:paraId="4E2326E3" w14:textId="3597B7C5" w:rsidR="00E773F2" w:rsidRPr="00F17990" w:rsidRDefault="00E773F2" w:rsidP="00B9453C">
      <w:pPr>
        <w:rPr>
          <w:rFonts w:asciiTheme="majorBidi" w:hAnsiTheme="majorBidi" w:cstheme="majorBidi"/>
        </w:rPr>
      </w:pPr>
    </w:p>
    <w:p w14:paraId="1871CA39" w14:textId="77777777" w:rsidR="00E773F2" w:rsidRPr="00F17990" w:rsidRDefault="00E773F2" w:rsidP="00B9453C">
      <w:pPr>
        <w:rPr>
          <w:rFonts w:asciiTheme="majorBidi" w:hAnsiTheme="majorBidi" w:cstheme="majorBidi"/>
        </w:rPr>
      </w:pPr>
    </w:p>
    <w:p w14:paraId="175F392B" w14:textId="77777777" w:rsidR="00B9453C" w:rsidRPr="00F17990" w:rsidRDefault="00B9453C" w:rsidP="006A49BE">
      <w:pPr>
        <w:rPr>
          <w:rFonts w:asciiTheme="majorBidi" w:hAnsiTheme="majorBidi" w:cstheme="majorBidi"/>
          <w:b/>
          <w:bCs/>
        </w:rPr>
      </w:pPr>
    </w:p>
    <w:p w14:paraId="380A05C8" w14:textId="5A9C3E7A" w:rsidR="006A49BE" w:rsidRPr="00F17990" w:rsidRDefault="006A49BE" w:rsidP="006A49BE">
      <w:pPr>
        <w:rPr>
          <w:rFonts w:asciiTheme="majorBidi" w:hAnsiTheme="majorBidi" w:cstheme="majorBidi"/>
          <w:b/>
          <w:bCs/>
        </w:rPr>
      </w:pPr>
      <w:r w:rsidRPr="00F17990">
        <w:rPr>
          <w:rFonts w:asciiTheme="majorBidi" w:hAnsiTheme="majorBidi" w:cstheme="majorBidi"/>
          <w:b/>
          <w:bCs/>
        </w:rPr>
        <w:t xml:space="preserve">Orange is the New Black </w:t>
      </w:r>
    </w:p>
    <w:p w14:paraId="3715A398" w14:textId="5431BD75" w:rsidR="00916638" w:rsidRPr="00F17990" w:rsidRDefault="00916638" w:rsidP="006A49BE">
      <w:pPr>
        <w:rPr>
          <w:rFonts w:asciiTheme="majorBidi" w:hAnsiTheme="majorBidi" w:cstheme="majorBidi"/>
          <w:b/>
          <w:bCs/>
        </w:rPr>
      </w:pPr>
    </w:p>
    <w:p w14:paraId="25C96AC7" w14:textId="1FE4C652" w:rsidR="00226C85" w:rsidRPr="00F17990" w:rsidRDefault="00226C85" w:rsidP="00226C85">
      <w:pPr>
        <w:rPr>
          <w:rFonts w:asciiTheme="majorBidi" w:hAnsiTheme="majorBidi" w:cstheme="majorBidi"/>
        </w:rPr>
      </w:pPr>
      <w:r w:rsidRPr="00F17990">
        <w:rPr>
          <w:rFonts w:asciiTheme="majorBidi" w:hAnsiTheme="majorBidi" w:cstheme="majorBidi"/>
        </w:rPr>
        <w:t xml:space="preserve">“Examining lawbreaking through </w:t>
      </w:r>
      <w:r w:rsidRPr="00D14E89">
        <w:rPr>
          <w:rFonts w:asciiTheme="majorBidi" w:hAnsiTheme="majorBidi" w:cstheme="majorBidi"/>
          <w:highlight w:val="yellow"/>
        </w:rPr>
        <w:t>the subjective lens of the women’s own stories</w:t>
      </w:r>
      <w:r w:rsidRPr="00F17990">
        <w:rPr>
          <w:rFonts w:asciiTheme="majorBidi" w:hAnsiTheme="majorBidi" w:cstheme="majorBidi"/>
        </w:rPr>
        <w:t xml:space="preserve"> allows both for the incorporation of issues such as race, ethnicity, class, and historical period into an understanding of lawbreaking, and for the clarification of misleading ‘objective’ facts. Ultimately, the psychological and social rift can be bridged, leading to a clearer </w:t>
      </w:r>
      <w:r w:rsidR="0030227F" w:rsidRPr="00F17990">
        <w:rPr>
          <w:rFonts w:asciiTheme="majorBidi" w:hAnsiTheme="majorBidi" w:cstheme="majorBidi"/>
        </w:rPr>
        <w:t>understanding</w:t>
      </w:r>
      <w:r w:rsidRPr="00F17990">
        <w:rPr>
          <w:rFonts w:asciiTheme="majorBidi" w:hAnsiTheme="majorBidi" w:cstheme="majorBidi"/>
        </w:rPr>
        <w:t xml:space="preserve"> of highly complex issues.” </w:t>
      </w:r>
      <w:sdt>
        <w:sdtPr>
          <w:rPr>
            <w:rFonts w:asciiTheme="majorBidi" w:hAnsiTheme="majorBidi" w:cstheme="majorBidi"/>
          </w:rPr>
          <w:id w:val="-825053656"/>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Eve \p 125 \l 1033 </w:instrText>
          </w:r>
          <w:r w:rsidRPr="00F17990">
            <w:rPr>
              <w:rFonts w:asciiTheme="majorBidi" w:hAnsiTheme="majorBidi" w:cstheme="majorBidi"/>
            </w:rPr>
            <w:fldChar w:fldCharType="separate"/>
          </w:r>
          <w:r w:rsidRPr="00F17990">
            <w:rPr>
              <w:rFonts w:asciiTheme="majorBidi" w:hAnsiTheme="majorBidi" w:cstheme="majorBidi"/>
              <w:noProof/>
            </w:rPr>
            <w:t>(Sommers 125)</w:t>
          </w:r>
          <w:r w:rsidRPr="00F17990">
            <w:rPr>
              <w:rFonts w:asciiTheme="majorBidi" w:hAnsiTheme="majorBidi" w:cstheme="majorBidi"/>
            </w:rPr>
            <w:fldChar w:fldCharType="end"/>
          </w:r>
        </w:sdtContent>
      </w:sdt>
    </w:p>
    <w:p w14:paraId="133E1709" w14:textId="71D17B1F" w:rsidR="00916638" w:rsidRPr="00F17990" w:rsidRDefault="00916638" w:rsidP="006A49BE">
      <w:pPr>
        <w:rPr>
          <w:rFonts w:asciiTheme="majorBidi" w:hAnsiTheme="majorBidi" w:cstheme="majorBidi"/>
          <w:b/>
          <w:bCs/>
        </w:rPr>
      </w:pPr>
    </w:p>
    <w:p w14:paraId="3B74FA1B" w14:textId="77777777" w:rsidR="00D837B9" w:rsidRPr="00F17990" w:rsidRDefault="00D837B9" w:rsidP="00D837B9">
      <w:pPr>
        <w:rPr>
          <w:rFonts w:asciiTheme="majorBidi" w:hAnsiTheme="majorBidi" w:cstheme="majorBidi"/>
        </w:rPr>
      </w:pPr>
      <w:r w:rsidRPr="00F17990">
        <w:rPr>
          <w:rFonts w:asciiTheme="majorBidi" w:hAnsiTheme="majorBidi" w:cstheme="majorBidi"/>
        </w:rPr>
        <w:t xml:space="preserve">In Orange is the New Black, “Kerman renders well the drudgery of imprisonment, the friendships, the rituals, and she even confronts serious issues related to how prisons warehouse drug addicts and the mentally ill, and how so many women get caught up in the system because of racism and poverty, low-level drug involvement, and the sexual and physical abuse that makes them vulnerable to all of the above.” </w:t>
      </w:r>
      <w:sdt>
        <w:sdtPr>
          <w:rPr>
            <w:rFonts w:asciiTheme="majorBidi" w:hAnsiTheme="majorBidi" w:cstheme="majorBidi"/>
          </w:rPr>
          <w:id w:val="795491798"/>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Pai14 \p 149-150 \l 1033 </w:instrText>
          </w:r>
          <w:r w:rsidRPr="00F17990">
            <w:rPr>
              <w:rFonts w:asciiTheme="majorBidi" w:hAnsiTheme="majorBidi" w:cstheme="majorBidi"/>
            </w:rPr>
            <w:fldChar w:fldCharType="separate"/>
          </w:r>
          <w:r w:rsidRPr="00F17990">
            <w:rPr>
              <w:rFonts w:asciiTheme="majorBidi" w:hAnsiTheme="majorBidi" w:cstheme="majorBidi"/>
              <w:noProof/>
            </w:rPr>
            <w:t>(Paige 149-150)</w:t>
          </w:r>
          <w:r w:rsidRPr="00F17990">
            <w:rPr>
              <w:rFonts w:asciiTheme="majorBidi" w:hAnsiTheme="majorBidi" w:cstheme="majorBidi"/>
            </w:rPr>
            <w:fldChar w:fldCharType="end"/>
          </w:r>
        </w:sdtContent>
      </w:sdt>
    </w:p>
    <w:p w14:paraId="11ABB7E0" w14:textId="77777777" w:rsidR="00D837B9" w:rsidRPr="00F17990" w:rsidRDefault="00D837B9" w:rsidP="00D837B9">
      <w:pPr>
        <w:rPr>
          <w:rFonts w:asciiTheme="majorBidi" w:hAnsiTheme="majorBidi" w:cstheme="majorBidi"/>
        </w:rPr>
      </w:pPr>
    </w:p>
    <w:p w14:paraId="2AC2181D" w14:textId="77777777" w:rsidR="00813912" w:rsidRPr="00F17990" w:rsidRDefault="00813912" w:rsidP="00813912">
      <w:pPr>
        <w:tabs>
          <w:tab w:val="left" w:pos="2325"/>
        </w:tabs>
        <w:jc w:val="both"/>
        <w:rPr>
          <w:rFonts w:asciiTheme="majorBidi" w:hAnsiTheme="majorBidi" w:cstheme="majorBidi"/>
        </w:rPr>
      </w:pPr>
    </w:p>
    <w:p w14:paraId="54B12415" w14:textId="77777777" w:rsidR="00813912" w:rsidRPr="00F17990" w:rsidRDefault="00813912" w:rsidP="006A49BE">
      <w:pPr>
        <w:rPr>
          <w:rFonts w:asciiTheme="majorBidi" w:hAnsiTheme="majorBidi" w:cstheme="majorBidi"/>
          <w:b/>
          <w:bCs/>
        </w:rPr>
      </w:pPr>
    </w:p>
    <w:p w14:paraId="4AF4A16C" w14:textId="77777777" w:rsidR="0020134E" w:rsidRPr="00F17990" w:rsidRDefault="0020134E" w:rsidP="0020134E">
      <w:pPr>
        <w:rPr>
          <w:rFonts w:asciiTheme="majorBidi" w:hAnsiTheme="majorBidi" w:cstheme="majorBidi"/>
        </w:rPr>
      </w:pPr>
      <w:r w:rsidRPr="00F17990">
        <w:rPr>
          <w:rFonts w:asciiTheme="majorBidi" w:hAnsiTheme="majorBidi" w:cstheme="majorBidi"/>
        </w:rPr>
        <w:t xml:space="preserve">“Kerman’s Orange is the New Black, streamed on </w:t>
      </w:r>
      <w:proofErr w:type="spellStart"/>
      <w:r w:rsidRPr="00F17990">
        <w:rPr>
          <w:rFonts w:asciiTheme="majorBidi" w:hAnsiTheme="majorBidi" w:cstheme="majorBidi"/>
        </w:rPr>
        <w:t>Nteflix</w:t>
      </w:r>
      <w:proofErr w:type="spellEnd"/>
      <w:r w:rsidRPr="00F17990">
        <w:rPr>
          <w:rFonts w:asciiTheme="majorBidi" w:hAnsiTheme="majorBidi" w:cstheme="majorBidi"/>
        </w:rPr>
        <w:t xml:space="preserve">, tells a women-in-prison narrative initially focused on a privileged white woman of thirty-four, Piper Chapman (Taylor Schilling), incarcerated for carrying drug money for her lesbian lover eleven years earlier as a Smith College undergrad. Piper lives an affluent life in New York City, has a business with her best friend, and is engaged to be married when the feds show up; she receives fifteen-month sentence. Initially focused on Piper and her travails adjusting to prison life, the series introduces its audience to the other inmates she encounters, including Red (Kate </w:t>
      </w:r>
      <w:proofErr w:type="spellStart"/>
      <w:r w:rsidRPr="00F17990">
        <w:rPr>
          <w:rFonts w:asciiTheme="majorBidi" w:hAnsiTheme="majorBidi" w:cstheme="majorBidi"/>
        </w:rPr>
        <w:t>Mulgrew</w:t>
      </w:r>
      <w:proofErr w:type="spellEnd"/>
      <w:r w:rsidRPr="00F17990">
        <w:rPr>
          <w:rFonts w:asciiTheme="majorBidi" w:hAnsiTheme="majorBidi" w:cstheme="majorBidi"/>
        </w:rPr>
        <w:t>), Dayanara Diaz (</w:t>
      </w:r>
      <w:proofErr w:type="spellStart"/>
      <w:r w:rsidRPr="00F17990">
        <w:rPr>
          <w:rFonts w:asciiTheme="majorBidi" w:hAnsiTheme="majorBidi" w:cstheme="majorBidi"/>
        </w:rPr>
        <w:t>Dascha</w:t>
      </w:r>
      <w:proofErr w:type="spellEnd"/>
      <w:r w:rsidRPr="00F17990">
        <w:rPr>
          <w:rFonts w:asciiTheme="majorBidi" w:hAnsiTheme="majorBidi" w:cstheme="majorBidi"/>
        </w:rPr>
        <w:t xml:space="preserve"> </w:t>
      </w:r>
      <w:proofErr w:type="spellStart"/>
      <w:r w:rsidRPr="00F17990">
        <w:rPr>
          <w:rFonts w:asciiTheme="majorBidi" w:hAnsiTheme="majorBidi" w:cstheme="majorBidi"/>
        </w:rPr>
        <w:t>Polanto</w:t>
      </w:r>
      <w:proofErr w:type="spellEnd"/>
      <w:r w:rsidRPr="00F17990">
        <w:rPr>
          <w:rFonts w:asciiTheme="majorBidi" w:hAnsiTheme="majorBidi" w:cstheme="majorBidi"/>
        </w:rPr>
        <w:t>), Suzanne aka “Crazy Eyes” (</w:t>
      </w:r>
      <w:proofErr w:type="spellStart"/>
      <w:r w:rsidRPr="00F17990">
        <w:rPr>
          <w:rFonts w:asciiTheme="majorBidi" w:hAnsiTheme="majorBidi" w:cstheme="majorBidi"/>
        </w:rPr>
        <w:t>Uzo</w:t>
      </w:r>
      <w:proofErr w:type="spellEnd"/>
      <w:r w:rsidRPr="00F17990">
        <w:rPr>
          <w:rFonts w:asciiTheme="majorBidi" w:hAnsiTheme="majorBidi" w:cstheme="majorBidi"/>
        </w:rPr>
        <w:t xml:space="preserve"> </w:t>
      </w:r>
      <w:proofErr w:type="spellStart"/>
      <w:r w:rsidRPr="00F17990">
        <w:rPr>
          <w:rFonts w:asciiTheme="majorBidi" w:hAnsiTheme="majorBidi" w:cstheme="majorBidi"/>
        </w:rPr>
        <w:t>Aduba</w:t>
      </w:r>
      <w:proofErr w:type="spellEnd"/>
      <w:r w:rsidRPr="00F17990">
        <w:rPr>
          <w:rFonts w:asciiTheme="majorBidi" w:hAnsiTheme="majorBidi" w:cstheme="majorBidi"/>
        </w:rPr>
        <w:t xml:space="preserve">), Sophia </w:t>
      </w:r>
      <w:proofErr w:type="spellStart"/>
      <w:r w:rsidRPr="00F17990">
        <w:rPr>
          <w:rFonts w:asciiTheme="majorBidi" w:hAnsiTheme="majorBidi" w:cstheme="majorBidi"/>
        </w:rPr>
        <w:t>Burset</w:t>
      </w:r>
      <w:proofErr w:type="spellEnd"/>
      <w:r w:rsidRPr="00F17990">
        <w:rPr>
          <w:rFonts w:asciiTheme="majorBidi" w:hAnsiTheme="majorBidi" w:cstheme="majorBidi"/>
        </w:rPr>
        <w:t xml:space="preserve"> (Laverne Cox), and </w:t>
      </w:r>
      <w:proofErr w:type="spellStart"/>
      <w:r w:rsidRPr="00F17990">
        <w:rPr>
          <w:rFonts w:asciiTheme="majorBidi" w:hAnsiTheme="majorBidi" w:cstheme="majorBidi"/>
        </w:rPr>
        <w:t>Poussey</w:t>
      </w:r>
      <w:proofErr w:type="spellEnd"/>
      <w:r w:rsidRPr="00F17990">
        <w:rPr>
          <w:rFonts w:asciiTheme="majorBidi" w:hAnsiTheme="majorBidi" w:cstheme="majorBidi"/>
        </w:rPr>
        <w:t xml:space="preserve"> Washington (Samira Wiley). As the series progresses, it depicts their backstories of familial and material deprivation, stress, and sometimes abuse that led to their incarceration; these backstories dramatically contrast with Piper’s privileged life.”</w:t>
      </w:r>
    </w:p>
    <w:p w14:paraId="25E17717" w14:textId="3C29C0E7" w:rsidR="0020134E" w:rsidRPr="00F17990" w:rsidRDefault="00551823" w:rsidP="0020134E">
      <w:pPr>
        <w:rPr>
          <w:rFonts w:asciiTheme="majorBidi" w:hAnsiTheme="majorBidi" w:cstheme="majorBidi"/>
        </w:rPr>
      </w:pPr>
      <w:sdt>
        <w:sdtPr>
          <w:rPr>
            <w:rFonts w:asciiTheme="majorBidi" w:hAnsiTheme="majorBidi" w:cstheme="majorBidi"/>
          </w:rPr>
          <w:id w:val="-1791433551"/>
          <w:citation/>
        </w:sdtPr>
        <w:sdtContent>
          <w:r w:rsidR="0020134E" w:rsidRPr="00F17990">
            <w:rPr>
              <w:rFonts w:asciiTheme="majorBidi" w:hAnsiTheme="majorBidi" w:cstheme="majorBidi"/>
            </w:rPr>
            <w:fldChar w:fldCharType="begin"/>
          </w:r>
          <w:r w:rsidR="0020134E" w:rsidRPr="00F17990">
            <w:rPr>
              <w:rFonts w:asciiTheme="majorBidi" w:hAnsiTheme="majorBidi" w:cstheme="majorBidi"/>
            </w:rPr>
            <w:instrText xml:space="preserve">CITATION McH15 \p 17-18 \l 1033 </w:instrText>
          </w:r>
          <w:r w:rsidR="0020134E" w:rsidRPr="00F17990">
            <w:rPr>
              <w:rFonts w:asciiTheme="majorBidi" w:hAnsiTheme="majorBidi" w:cstheme="majorBidi"/>
            </w:rPr>
            <w:fldChar w:fldCharType="separate"/>
          </w:r>
          <w:r w:rsidR="00334CA6" w:rsidRPr="00F17990">
            <w:rPr>
              <w:rFonts w:asciiTheme="majorBidi" w:hAnsiTheme="majorBidi" w:cstheme="majorBidi"/>
              <w:noProof/>
            </w:rPr>
            <w:t>(McHugh 17-18)</w:t>
          </w:r>
          <w:r w:rsidR="0020134E" w:rsidRPr="00F17990">
            <w:rPr>
              <w:rFonts w:asciiTheme="majorBidi" w:hAnsiTheme="majorBidi" w:cstheme="majorBidi"/>
            </w:rPr>
            <w:fldChar w:fldCharType="end"/>
          </w:r>
        </w:sdtContent>
      </w:sdt>
    </w:p>
    <w:p w14:paraId="217BF3EA" w14:textId="2B4913F4" w:rsidR="00916638" w:rsidRPr="00F17990" w:rsidRDefault="00916638" w:rsidP="006A49BE">
      <w:pPr>
        <w:rPr>
          <w:rFonts w:asciiTheme="majorBidi" w:hAnsiTheme="majorBidi" w:cstheme="majorBidi"/>
          <w:b/>
          <w:bCs/>
        </w:rPr>
      </w:pPr>
    </w:p>
    <w:p w14:paraId="2D8F371B" w14:textId="6A41DAE0" w:rsidR="00916638" w:rsidRPr="00F17990" w:rsidRDefault="00916638" w:rsidP="006A49BE">
      <w:pPr>
        <w:rPr>
          <w:rFonts w:asciiTheme="majorBidi" w:hAnsiTheme="majorBidi" w:cstheme="majorBidi"/>
          <w:b/>
          <w:bCs/>
        </w:rPr>
      </w:pPr>
    </w:p>
    <w:p w14:paraId="3C300B9C" w14:textId="43794CAD" w:rsidR="00916638" w:rsidRPr="00F17990" w:rsidRDefault="00916638" w:rsidP="00916638">
      <w:pPr>
        <w:rPr>
          <w:rFonts w:asciiTheme="majorBidi" w:hAnsiTheme="majorBidi" w:cstheme="majorBidi"/>
        </w:rPr>
      </w:pPr>
      <w:r w:rsidRPr="00F17990">
        <w:rPr>
          <w:rFonts w:asciiTheme="majorBidi" w:hAnsiTheme="majorBidi" w:cstheme="majorBidi"/>
        </w:rPr>
        <w:t>“they lived in another America that is hidden from most whites, one where there is an institutional pipeline between ghettoized communities and the prison system.”</w:t>
      </w:r>
      <w:sdt>
        <w:sdtPr>
          <w:rPr>
            <w:rFonts w:asciiTheme="majorBidi" w:hAnsiTheme="majorBidi" w:cstheme="majorBidi"/>
          </w:rPr>
          <w:id w:val="85114653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Pai14 \p 146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(Paige 146)</w:t>
          </w:r>
          <w:r w:rsidRPr="00F17990">
            <w:rPr>
              <w:rFonts w:asciiTheme="majorBidi" w:hAnsiTheme="majorBidi" w:cstheme="majorBidi"/>
            </w:rPr>
            <w:fldChar w:fldCharType="end"/>
          </w:r>
        </w:sdtContent>
      </w:sdt>
    </w:p>
    <w:p w14:paraId="7B76BBEE" w14:textId="1514A3A2" w:rsidR="00916638" w:rsidRPr="00F17990" w:rsidRDefault="00916638" w:rsidP="006A49BE">
      <w:pPr>
        <w:rPr>
          <w:rFonts w:asciiTheme="majorBidi" w:hAnsiTheme="majorBidi" w:cstheme="majorBidi"/>
          <w:b/>
          <w:bCs/>
        </w:rPr>
      </w:pPr>
    </w:p>
    <w:p w14:paraId="53D62F3A" w14:textId="5ADEB8CF" w:rsidR="00916638" w:rsidRPr="00F17990" w:rsidRDefault="00916638" w:rsidP="006A49BE">
      <w:pPr>
        <w:rPr>
          <w:rFonts w:asciiTheme="majorBidi" w:hAnsiTheme="majorBidi" w:cstheme="majorBidi"/>
          <w:b/>
          <w:bCs/>
        </w:rPr>
      </w:pPr>
    </w:p>
    <w:p w14:paraId="6EAD3570" w14:textId="57E18B3C" w:rsidR="00F611C5" w:rsidRPr="00F17990" w:rsidRDefault="00F611C5" w:rsidP="00F611C5">
      <w:pPr>
        <w:rPr>
          <w:rFonts w:asciiTheme="majorBidi" w:hAnsiTheme="majorBidi" w:cstheme="majorBidi"/>
        </w:rPr>
      </w:pPr>
      <w:r w:rsidRPr="00F17990">
        <w:rPr>
          <w:rFonts w:asciiTheme="majorBidi" w:hAnsiTheme="majorBidi" w:cstheme="majorBidi"/>
        </w:rPr>
        <w:t>“The title, Orange is the New Black, appropriates a fashion colloquialism to describe mandated prison attire, producing a double meaning. Its use of the color black articulates an implicit transaction between two radically different systems of class and appearance-based compulsion: the fashion system’s compulsory consumption, for which black serves as a color standard, and the criminal justice system and its compulsory system of incarceration, in which people of color are overrepresented</w:t>
      </w:r>
      <w:r w:rsidRPr="00F17990">
        <w:rPr>
          <w:rFonts w:asciiTheme="majorBidi" w:hAnsiTheme="majorBidi" w:cstheme="majorBidi"/>
          <w:highlight w:val="yellow"/>
        </w:rPr>
        <w:t>. In the ironic association that the title articulates between these two systems, taste and race emerge as the rationalizations for class privilege on the one hand, and for the criminalization of poverty and skin color on the other hand</w:t>
      </w:r>
      <w:r w:rsidRPr="00F17990">
        <w:rPr>
          <w:rFonts w:asciiTheme="majorBidi" w:hAnsiTheme="majorBidi" w:cstheme="majorBidi"/>
        </w:rPr>
        <w:t xml:space="preserve">. </w:t>
      </w:r>
      <w:r w:rsidRPr="00F17990">
        <w:rPr>
          <w:rFonts w:asciiTheme="majorBidi" w:hAnsiTheme="majorBidi" w:cstheme="majorBidi"/>
          <w:highlight w:val="yellow"/>
        </w:rPr>
        <w:t>Where the fashion system personalizes and individuates affluence and privilege through the appearance-based standard of “good taste,” the criminal justice system personalizes and individuates social problems through the appearance-based standard of race. Both systems use appearance, coded through the title as “black,” to obfuscate class and its effects</w:t>
      </w:r>
      <w:r w:rsidRPr="00F17990">
        <w:rPr>
          <w:rFonts w:asciiTheme="majorBidi" w:hAnsiTheme="majorBidi" w:cstheme="majorBidi"/>
        </w:rPr>
        <w:t>. The series’ central narrative arc reveals their fundamental connection by showing Piper Chapman’s transition from the privilege of the former to the restricted rights of the latter”</w:t>
      </w:r>
      <w:sdt>
        <w:sdtPr>
          <w:rPr>
            <w:rFonts w:asciiTheme="majorBidi" w:hAnsiTheme="majorBidi" w:cstheme="majorBidi"/>
          </w:rPr>
          <w:id w:val="-184099416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21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21)</w:t>
          </w:r>
          <w:r w:rsidRPr="00F17990">
            <w:rPr>
              <w:rFonts w:asciiTheme="majorBidi" w:hAnsiTheme="majorBidi" w:cstheme="majorBidi"/>
            </w:rPr>
            <w:fldChar w:fldCharType="end"/>
          </w:r>
        </w:sdtContent>
      </w:sdt>
      <w:r w:rsidRPr="00F17990">
        <w:rPr>
          <w:rFonts w:asciiTheme="majorBidi" w:hAnsiTheme="majorBidi" w:cstheme="majorBidi"/>
        </w:rPr>
        <w:t xml:space="preserve">. </w:t>
      </w:r>
    </w:p>
    <w:p w14:paraId="2D64B6E4" w14:textId="0BC90C91" w:rsidR="00916638" w:rsidRPr="00F17990" w:rsidRDefault="00916638" w:rsidP="006A49BE">
      <w:pPr>
        <w:rPr>
          <w:rFonts w:asciiTheme="majorBidi" w:hAnsiTheme="majorBidi" w:cstheme="majorBidi"/>
          <w:b/>
          <w:bCs/>
        </w:rPr>
      </w:pPr>
    </w:p>
    <w:p w14:paraId="3AF3D1F2" w14:textId="36C9FE64" w:rsidR="00916638" w:rsidRPr="00F17990" w:rsidRDefault="00916638" w:rsidP="006A49BE">
      <w:pPr>
        <w:rPr>
          <w:rFonts w:asciiTheme="majorBidi" w:hAnsiTheme="majorBidi" w:cstheme="majorBidi"/>
          <w:b/>
          <w:bCs/>
        </w:rPr>
      </w:pPr>
    </w:p>
    <w:p w14:paraId="7E31151F" w14:textId="3C043B73" w:rsidR="00916638" w:rsidRPr="00F17990" w:rsidRDefault="00916638" w:rsidP="006A49BE">
      <w:pPr>
        <w:rPr>
          <w:rFonts w:asciiTheme="majorBidi" w:hAnsiTheme="majorBidi" w:cstheme="majorBidi"/>
          <w:b/>
          <w:bCs/>
        </w:rPr>
      </w:pPr>
    </w:p>
    <w:p w14:paraId="096987EB" w14:textId="75E9F8F0" w:rsidR="00916638" w:rsidRDefault="00916638" w:rsidP="006A49BE">
      <w:pPr>
        <w:rPr>
          <w:rFonts w:asciiTheme="majorBidi" w:hAnsiTheme="majorBidi" w:cstheme="majorBidi"/>
          <w:b/>
          <w:bCs/>
        </w:rPr>
      </w:pPr>
    </w:p>
    <w:p w14:paraId="2C00037A" w14:textId="17923591" w:rsidR="00EB3F20" w:rsidRDefault="00EB3F20" w:rsidP="006A49BE">
      <w:pPr>
        <w:rPr>
          <w:rFonts w:asciiTheme="majorBidi" w:hAnsiTheme="majorBidi" w:cstheme="majorBidi"/>
          <w:b/>
          <w:bCs/>
        </w:rPr>
      </w:pPr>
    </w:p>
    <w:p w14:paraId="5F1DB1C6" w14:textId="1139D851" w:rsidR="00EB3F20" w:rsidRDefault="00EB3F20" w:rsidP="006A49BE">
      <w:pPr>
        <w:rPr>
          <w:rFonts w:asciiTheme="majorBidi" w:hAnsiTheme="majorBidi" w:cstheme="majorBidi"/>
          <w:b/>
          <w:bCs/>
        </w:rPr>
      </w:pPr>
    </w:p>
    <w:p w14:paraId="732C57AA" w14:textId="072C1676" w:rsidR="00EB3F20" w:rsidRDefault="00EB3F20" w:rsidP="006A49BE">
      <w:pPr>
        <w:rPr>
          <w:rFonts w:asciiTheme="majorBidi" w:hAnsiTheme="majorBidi" w:cstheme="majorBidi"/>
          <w:b/>
          <w:bCs/>
        </w:rPr>
      </w:pPr>
    </w:p>
    <w:p w14:paraId="41667087" w14:textId="11F7C5B6" w:rsidR="00EB3F20" w:rsidRDefault="00EB3F20" w:rsidP="006A49BE">
      <w:pPr>
        <w:rPr>
          <w:rFonts w:asciiTheme="majorBidi" w:hAnsiTheme="majorBidi" w:cstheme="majorBidi"/>
          <w:b/>
          <w:bCs/>
        </w:rPr>
      </w:pPr>
    </w:p>
    <w:p w14:paraId="69688259" w14:textId="695D891D" w:rsidR="00EB3F20" w:rsidRDefault="00EB3F20" w:rsidP="006A49BE">
      <w:pPr>
        <w:rPr>
          <w:rFonts w:asciiTheme="majorBidi" w:hAnsiTheme="majorBidi" w:cstheme="majorBidi"/>
          <w:b/>
          <w:bCs/>
        </w:rPr>
      </w:pPr>
    </w:p>
    <w:p w14:paraId="4462163F" w14:textId="01FC3A45" w:rsidR="00EB3F20" w:rsidRDefault="00EB3F20" w:rsidP="006A49BE">
      <w:pPr>
        <w:rPr>
          <w:rFonts w:asciiTheme="majorBidi" w:hAnsiTheme="majorBidi" w:cstheme="majorBidi"/>
          <w:b/>
          <w:bCs/>
        </w:rPr>
      </w:pPr>
    </w:p>
    <w:p w14:paraId="44541234" w14:textId="77777777" w:rsidR="00EB3F20" w:rsidRPr="00F17990" w:rsidRDefault="00EB3F20" w:rsidP="006A49BE">
      <w:pPr>
        <w:rPr>
          <w:rFonts w:asciiTheme="majorBidi" w:hAnsiTheme="majorBidi" w:cstheme="majorBidi"/>
          <w:b/>
          <w:bCs/>
        </w:rPr>
      </w:pPr>
    </w:p>
    <w:p w14:paraId="71853D68" w14:textId="77777777" w:rsidR="009327E1" w:rsidRPr="00F17990" w:rsidRDefault="009327E1" w:rsidP="009327E1">
      <w:pPr>
        <w:rPr>
          <w:rFonts w:asciiTheme="majorBidi" w:hAnsiTheme="majorBidi" w:cstheme="majorBidi"/>
        </w:rPr>
      </w:pPr>
    </w:p>
    <w:p w14:paraId="1F91C62E" w14:textId="2A19B3F8" w:rsidR="009327E1" w:rsidRPr="00F17990" w:rsidRDefault="009327E1" w:rsidP="009327E1">
      <w:pPr>
        <w:tabs>
          <w:tab w:val="left" w:pos="5250"/>
        </w:tabs>
        <w:rPr>
          <w:rFonts w:asciiTheme="majorBidi" w:hAnsiTheme="majorBidi" w:cstheme="majorBidi"/>
        </w:rPr>
      </w:pPr>
      <w:r w:rsidRPr="00F17990">
        <w:rPr>
          <w:rFonts w:asciiTheme="majorBidi" w:hAnsiTheme="majorBidi" w:cstheme="majorBidi"/>
          <w:noProof/>
        </w:rPr>
        <mc:AlternateContent>
          <mc:Choice Requires="wps">
            <w:drawing>
              <wp:anchor distT="0" distB="0" distL="114300" distR="114300" simplePos="0" relativeHeight="251671552" behindDoc="0" locked="0" layoutInCell="1" allowOverlap="1" wp14:anchorId="1B8DC7A3" wp14:editId="6742931E">
                <wp:simplePos x="0" y="0"/>
                <wp:positionH relativeFrom="column">
                  <wp:posOffset>1441732</wp:posOffset>
                </wp:positionH>
                <wp:positionV relativeFrom="paragraph">
                  <wp:posOffset>49530</wp:posOffset>
                </wp:positionV>
                <wp:extent cx="1790700" cy="1590675"/>
                <wp:effectExtent l="0" t="0" r="12700" b="9525"/>
                <wp:wrapNone/>
                <wp:docPr id="26" name="Rectangle 26"/>
                <wp:cNvGraphicFramePr/>
                <a:graphic xmlns:a="http://schemas.openxmlformats.org/drawingml/2006/main">
                  <a:graphicData uri="http://schemas.microsoft.com/office/word/2010/wordprocessingShape">
                    <wps:wsp>
                      <wps:cNvSpPr/>
                      <wps:spPr>
                        <a:xfrm>
                          <a:off x="0" y="0"/>
                          <a:ext cx="1790700" cy="1590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CFDAF" id="Rectangle 26" o:spid="_x0000_s1026" style="position:absolute;margin-left:113.5pt;margin-top:3.9pt;width:141pt;height:12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" fillcolor="#4472c4 [3204]" strokecolor="#1f3763 [1604]" strokeweight="1pt"/>
            </w:pict>
          </mc:Fallback>
        </mc:AlternateContent>
      </w:r>
      <w:r w:rsidRPr="00F17990">
        <w:rPr>
          <w:rFonts w:asciiTheme="majorBidi" w:hAnsiTheme="majorBidi" w:cstheme="majorBidi"/>
        </w:rPr>
        <w:t>Privilege/entitlement</w:t>
      </w:r>
      <w:r w:rsidRPr="00F17990">
        <w:rPr>
          <w:rFonts w:asciiTheme="majorBidi" w:hAnsiTheme="majorBidi" w:cstheme="majorBidi"/>
        </w:rPr>
        <w:tab/>
        <w:t>prejudice/restriction/restricted rights</w:t>
      </w:r>
    </w:p>
    <w:p w14:paraId="366C8EE1" w14:textId="12632185" w:rsidR="009327E1" w:rsidRPr="00F17990" w:rsidRDefault="009327E1" w:rsidP="009327E1">
      <w:pPr>
        <w:rPr>
          <w:rFonts w:asciiTheme="majorBidi" w:hAnsiTheme="majorBidi" w:cstheme="majorBidi"/>
        </w:rPr>
      </w:pPr>
    </w:p>
    <w:p w14:paraId="7DB2221B" w14:textId="7FADEDA0" w:rsidR="009327E1" w:rsidRPr="00F17990" w:rsidRDefault="009327E1" w:rsidP="009327E1">
      <w:pPr>
        <w:rPr>
          <w:rFonts w:asciiTheme="majorBidi" w:hAnsiTheme="majorBidi" w:cstheme="majorBidi"/>
        </w:rPr>
      </w:pPr>
    </w:p>
    <w:p w14:paraId="35D353E1" w14:textId="54BF95F6" w:rsidR="009327E1" w:rsidRPr="00F17990" w:rsidRDefault="009327E1" w:rsidP="009327E1">
      <w:pPr>
        <w:rPr>
          <w:rFonts w:asciiTheme="majorBidi" w:hAnsiTheme="majorBidi" w:cstheme="majorBidi"/>
        </w:rPr>
      </w:pPr>
    </w:p>
    <w:p w14:paraId="0745B223" w14:textId="07718C22" w:rsidR="009327E1" w:rsidRPr="00F17990" w:rsidRDefault="009327E1" w:rsidP="009327E1">
      <w:pPr>
        <w:rPr>
          <w:rFonts w:asciiTheme="majorBidi" w:hAnsiTheme="majorBidi" w:cstheme="majorBidi"/>
        </w:rPr>
      </w:pPr>
    </w:p>
    <w:p w14:paraId="17CFA290" w14:textId="77777777" w:rsidR="009327E1" w:rsidRPr="00F17990" w:rsidRDefault="009327E1" w:rsidP="009327E1">
      <w:pPr>
        <w:rPr>
          <w:rFonts w:asciiTheme="majorBidi" w:hAnsiTheme="majorBidi" w:cstheme="majorBidi"/>
        </w:rPr>
      </w:pPr>
    </w:p>
    <w:p w14:paraId="139C2A7C" w14:textId="77777777" w:rsidR="009327E1" w:rsidRPr="00F17990" w:rsidRDefault="009327E1" w:rsidP="009327E1">
      <w:pPr>
        <w:rPr>
          <w:rFonts w:asciiTheme="majorBidi" w:hAnsiTheme="majorBidi" w:cstheme="majorBidi"/>
        </w:rPr>
      </w:pPr>
    </w:p>
    <w:p w14:paraId="6916850D" w14:textId="77777777" w:rsidR="009327E1" w:rsidRPr="00F17990" w:rsidRDefault="009327E1" w:rsidP="009327E1">
      <w:pPr>
        <w:rPr>
          <w:rFonts w:asciiTheme="majorBidi" w:hAnsiTheme="majorBidi" w:cstheme="majorBidi"/>
        </w:rPr>
      </w:pPr>
    </w:p>
    <w:p w14:paraId="1FFB31CB" w14:textId="7F3A1B12" w:rsidR="009327E1" w:rsidRPr="00F17990" w:rsidRDefault="009327E1" w:rsidP="009327E1">
      <w:pPr>
        <w:tabs>
          <w:tab w:val="left" w:pos="465"/>
          <w:tab w:val="center" w:pos="4680"/>
        </w:tabs>
        <w:rPr>
          <w:rFonts w:asciiTheme="majorBidi" w:hAnsiTheme="majorBidi" w:cstheme="majorBidi"/>
        </w:rPr>
      </w:pPr>
      <w:r w:rsidRPr="00F17990">
        <w:rPr>
          <w:rFonts w:asciiTheme="majorBidi" w:hAnsiTheme="majorBidi" w:cstheme="majorBidi"/>
        </w:rPr>
        <w:t>Not prejudice</w:t>
      </w:r>
      <w:r w:rsidRPr="00F17990">
        <w:rPr>
          <w:rFonts w:asciiTheme="majorBidi" w:hAnsiTheme="majorBidi" w:cstheme="majorBidi"/>
        </w:rPr>
        <w:tab/>
        <w:t xml:space="preserve">                             </w:t>
      </w:r>
      <w:r w:rsidR="00EB3F20">
        <w:rPr>
          <w:rFonts w:asciiTheme="majorBidi" w:hAnsiTheme="majorBidi" w:cstheme="majorBidi"/>
        </w:rPr>
        <w:t xml:space="preserve">                    </w:t>
      </w:r>
      <w:r w:rsidRPr="00F17990">
        <w:rPr>
          <w:rFonts w:asciiTheme="majorBidi" w:hAnsiTheme="majorBidi" w:cstheme="majorBidi"/>
        </w:rPr>
        <w:t xml:space="preserve">Not privilege </w:t>
      </w:r>
    </w:p>
    <w:p w14:paraId="02B20C12" w14:textId="77777777" w:rsidR="009327E1" w:rsidRPr="00F17990" w:rsidRDefault="009327E1" w:rsidP="009327E1">
      <w:pPr>
        <w:tabs>
          <w:tab w:val="left" w:pos="465"/>
          <w:tab w:val="center" w:pos="4680"/>
        </w:tabs>
        <w:rPr>
          <w:rFonts w:asciiTheme="majorBidi" w:hAnsiTheme="majorBidi" w:cstheme="majorBidi"/>
        </w:rPr>
      </w:pPr>
    </w:p>
    <w:p w14:paraId="0385C16B" w14:textId="77777777" w:rsidR="009327E1" w:rsidRPr="00F17990" w:rsidRDefault="009327E1" w:rsidP="009327E1">
      <w:pPr>
        <w:tabs>
          <w:tab w:val="left" w:pos="465"/>
          <w:tab w:val="center" w:pos="4680"/>
        </w:tabs>
        <w:rPr>
          <w:rFonts w:asciiTheme="majorBidi" w:hAnsiTheme="majorBidi" w:cstheme="majorBidi"/>
        </w:rPr>
      </w:pPr>
    </w:p>
    <w:p w14:paraId="3D59E62A" w14:textId="5E143A75" w:rsidR="009327E1" w:rsidRPr="00F17990" w:rsidRDefault="009327E1" w:rsidP="009327E1">
      <w:pPr>
        <w:tabs>
          <w:tab w:val="left" w:pos="465"/>
          <w:tab w:val="center" w:pos="4680"/>
        </w:tabs>
        <w:rPr>
          <w:rFonts w:asciiTheme="majorBidi" w:hAnsiTheme="majorBidi" w:cstheme="majorBidi"/>
        </w:rPr>
      </w:pPr>
      <w:r w:rsidRPr="00F17990">
        <w:rPr>
          <w:rFonts w:asciiTheme="majorBidi" w:hAnsiTheme="majorBidi" w:cstheme="majorBidi"/>
        </w:rPr>
        <w:t xml:space="preserve">“Orange’s inmates and their lives are arrested, both legally and figuratively. As convicted criminals, their citizenship claims—freedom of speech, assembly, privacy, protection from invasive search and seizure, as well as personal choice and independence—are suspended. Along with these civil constraints, there are nearly absolute constraints on the inmates’ consumption. In prison, significantly, the requisite commodity supports of </w:t>
      </w:r>
      <w:proofErr w:type="spellStart"/>
      <w:r w:rsidRPr="00F17990">
        <w:rPr>
          <w:rFonts w:asciiTheme="majorBidi" w:hAnsiTheme="majorBidi" w:cstheme="majorBidi"/>
        </w:rPr>
        <w:t>postfeminism</w:t>
      </w:r>
      <w:proofErr w:type="spellEnd"/>
      <w:r w:rsidRPr="00F17990">
        <w:rPr>
          <w:rFonts w:asciiTheme="majorBidi" w:hAnsiTheme="majorBidi" w:cstheme="majorBidi"/>
        </w:rPr>
        <w:t xml:space="preserve"> and neoliberal citizenship are precluded: no malls, no fashion (save shower things made of </w:t>
      </w:r>
      <w:proofErr w:type="spellStart"/>
      <w:r w:rsidRPr="00F17990">
        <w:rPr>
          <w:rFonts w:asciiTheme="majorBidi" w:hAnsiTheme="majorBidi" w:cstheme="majorBidi"/>
        </w:rPr>
        <w:t>duck tape</w:t>
      </w:r>
      <w:proofErr w:type="spellEnd"/>
      <w:r w:rsidRPr="00F17990">
        <w:rPr>
          <w:rFonts w:asciiTheme="majorBidi" w:hAnsiTheme="majorBidi" w:cstheme="majorBidi"/>
        </w:rPr>
        <w:t xml:space="preserve">), no money (inmates cannot touch cash), no shopping, and no makeup (though Alex has eyeliner tatts and transwoman </w:t>
      </w:r>
      <w:proofErr w:type="spellStart"/>
      <w:r w:rsidRPr="00F17990">
        <w:rPr>
          <w:rFonts w:asciiTheme="majorBidi" w:hAnsiTheme="majorBidi" w:cstheme="majorBidi"/>
        </w:rPr>
        <w:t>Sohpia</w:t>
      </w:r>
      <w:proofErr w:type="spellEnd"/>
      <w:r w:rsidRPr="00F17990">
        <w:rPr>
          <w:rFonts w:asciiTheme="majorBidi" w:hAnsiTheme="majorBidi" w:cstheme="majorBidi"/>
        </w:rPr>
        <w:t xml:space="preserve"> can be seen applying Vaseline mixed with Kool-Aid to her lips). The genre, setting, and realist style necessitate motivated and politically productive constraints on representation, notably in its denial of popular culture’s well-worn recourse to empowerment through commodity feminism for its female characters.”</w:t>
      </w:r>
      <w:sdt>
        <w:sdtPr>
          <w:rPr>
            <w:rFonts w:asciiTheme="majorBidi" w:hAnsiTheme="majorBidi" w:cstheme="majorBidi"/>
          </w:rPr>
          <w:id w:val="5776032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22)</w:t>
          </w:r>
          <w:r w:rsidRPr="00F17990">
            <w:rPr>
              <w:rFonts w:asciiTheme="majorBidi" w:hAnsiTheme="majorBidi" w:cstheme="majorBidi"/>
            </w:rPr>
            <w:fldChar w:fldCharType="end"/>
          </w:r>
        </w:sdtContent>
      </w:sdt>
    </w:p>
    <w:p w14:paraId="1C92861F" w14:textId="10918636" w:rsidR="00916638" w:rsidRPr="00F17990" w:rsidRDefault="00916638" w:rsidP="006A49BE">
      <w:pPr>
        <w:rPr>
          <w:rFonts w:asciiTheme="majorBidi" w:hAnsiTheme="majorBidi" w:cstheme="majorBidi"/>
          <w:b/>
          <w:bCs/>
        </w:rPr>
      </w:pPr>
    </w:p>
    <w:p w14:paraId="39D66C95" w14:textId="72106BFD" w:rsidR="009327E1" w:rsidRPr="00F17990" w:rsidRDefault="009327E1" w:rsidP="006A49BE">
      <w:pPr>
        <w:rPr>
          <w:rFonts w:asciiTheme="majorBidi" w:hAnsiTheme="majorBidi" w:cstheme="majorBidi"/>
          <w:b/>
          <w:bCs/>
        </w:rPr>
      </w:pPr>
    </w:p>
    <w:p w14:paraId="7B0BBD45" w14:textId="0C6903B8" w:rsidR="009327E1" w:rsidRPr="00F17990" w:rsidRDefault="009327E1" w:rsidP="006A49BE">
      <w:pPr>
        <w:rPr>
          <w:rFonts w:asciiTheme="majorBidi" w:hAnsiTheme="majorBidi" w:cstheme="majorBidi"/>
          <w:b/>
          <w:bCs/>
        </w:rPr>
      </w:pPr>
    </w:p>
    <w:p w14:paraId="5CAA0EB8" w14:textId="358BFFE3" w:rsidR="009327E1" w:rsidRPr="00F17990" w:rsidRDefault="009327E1" w:rsidP="009327E1">
      <w:pPr>
        <w:tabs>
          <w:tab w:val="left" w:pos="465"/>
          <w:tab w:val="center" w:pos="4680"/>
        </w:tabs>
        <w:rPr>
          <w:rFonts w:asciiTheme="majorBidi" w:hAnsiTheme="majorBidi" w:cstheme="majorBidi"/>
        </w:rPr>
      </w:pPr>
      <w:r w:rsidRPr="00F17990">
        <w:rPr>
          <w:rFonts w:asciiTheme="majorBidi" w:hAnsiTheme="majorBidi" w:cstheme="majorBidi"/>
        </w:rPr>
        <w:t xml:space="preserve">“The episode pointedly reveals what Piper doesn’t know about herself—that the civility and niceness she experiences “inside” as her innate character, </w:t>
      </w:r>
      <w:proofErr w:type="spellStart"/>
      <w:r w:rsidRPr="00F17990">
        <w:rPr>
          <w:rFonts w:asciiTheme="majorBidi" w:hAnsiTheme="majorBidi" w:cstheme="majorBidi"/>
        </w:rPr>
        <w:t>her self</w:t>
      </w:r>
      <w:proofErr w:type="spellEnd"/>
      <w:r w:rsidRPr="00F17990">
        <w:rPr>
          <w:rFonts w:asciiTheme="majorBidi" w:hAnsiTheme="majorBidi" w:cstheme="majorBidi"/>
        </w:rPr>
        <w:t>, utterly depends upon the civil, racial, and economic privileges and protections that exist “outside” of that self. He subjective experience of explosive violence shatters that illusion, unmasking civility as privilege by depicting the consequences of its loss.”</w:t>
      </w:r>
      <w:sdt>
        <w:sdtPr>
          <w:rPr>
            <w:rFonts w:asciiTheme="majorBidi" w:hAnsiTheme="majorBidi" w:cstheme="majorBidi"/>
          </w:rPr>
          <w:id w:val="-930357142"/>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22)</w:t>
          </w:r>
          <w:r w:rsidRPr="00F17990">
            <w:rPr>
              <w:rFonts w:asciiTheme="majorBidi" w:hAnsiTheme="majorBidi" w:cstheme="majorBidi"/>
            </w:rPr>
            <w:fldChar w:fldCharType="end"/>
          </w:r>
        </w:sdtContent>
      </w:sdt>
      <w:r w:rsidRPr="00F17990">
        <w:rPr>
          <w:rFonts w:asciiTheme="majorBidi" w:hAnsiTheme="majorBidi" w:cstheme="majorBidi"/>
        </w:rPr>
        <w:t xml:space="preserve"> </w:t>
      </w:r>
    </w:p>
    <w:p w14:paraId="03037E7E" w14:textId="77777777" w:rsidR="009327E1" w:rsidRPr="00F17990" w:rsidRDefault="009327E1" w:rsidP="009327E1">
      <w:pPr>
        <w:tabs>
          <w:tab w:val="left" w:pos="465"/>
          <w:tab w:val="center" w:pos="4680"/>
        </w:tabs>
        <w:rPr>
          <w:rFonts w:asciiTheme="majorBidi" w:hAnsiTheme="majorBidi" w:cstheme="majorBidi"/>
        </w:rPr>
      </w:pPr>
    </w:p>
    <w:p w14:paraId="33C062DE" w14:textId="769D9AE3" w:rsidR="009327E1" w:rsidRPr="00F17990" w:rsidRDefault="009327E1" w:rsidP="006A49BE">
      <w:pPr>
        <w:rPr>
          <w:rFonts w:asciiTheme="majorBidi" w:hAnsiTheme="majorBidi" w:cstheme="majorBidi"/>
          <w:b/>
          <w:bCs/>
        </w:rPr>
      </w:pPr>
    </w:p>
    <w:p w14:paraId="38DA70D3" w14:textId="16EB74E2" w:rsidR="00A007F8" w:rsidRPr="00F17990" w:rsidRDefault="00A007F8" w:rsidP="00A007F8">
      <w:pPr>
        <w:tabs>
          <w:tab w:val="left" w:pos="465"/>
          <w:tab w:val="center" w:pos="4680"/>
        </w:tabs>
        <w:rPr>
          <w:rFonts w:asciiTheme="majorBidi" w:hAnsiTheme="majorBidi" w:cstheme="majorBidi"/>
        </w:rPr>
      </w:pPr>
      <w:r w:rsidRPr="00F17990">
        <w:rPr>
          <w:rFonts w:asciiTheme="majorBidi" w:hAnsiTheme="majorBidi" w:cstheme="majorBidi"/>
        </w:rPr>
        <w:t xml:space="preserve">“Piper’s backstory of a good life to which she wants to return deliberately emulates the “outside” of its intended viewers; it contrasts sharply with </w:t>
      </w:r>
      <w:proofErr w:type="spellStart"/>
      <w:r w:rsidRPr="00F17990">
        <w:rPr>
          <w:rFonts w:asciiTheme="majorBidi" w:hAnsiTheme="majorBidi" w:cstheme="majorBidi"/>
        </w:rPr>
        <w:t>Taystee’s</w:t>
      </w:r>
      <w:proofErr w:type="spellEnd"/>
      <w:r w:rsidRPr="00F17990">
        <w:rPr>
          <w:rFonts w:asciiTheme="majorBidi" w:hAnsiTheme="majorBidi" w:cstheme="majorBidi"/>
        </w:rPr>
        <w:t xml:space="preserve"> outside, where freedom is grim that she returns to prison because its provisions and resources provide the only version of a “good life” available to her.”</w:t>
      </w:r>
      <w:sdt>
        <w:sdtPr>
          <w:rPr>
            <w:rFonts w:asciiTheme="majorBidi" w:hAnsiTheme="majorBidi" w:cstheme="majorBidi"/>
          </w:rPr>
          <w:id w:val="-212900648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23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23)</w:t>
          </w:r>
          <w:r w:rsidRPr="00F17990">
            <w:rPr>
              <w:rFonts w:asciiTheme="majorBidi" w:hAnsiTheme="majorBidi" w:cstheme="majorBidi"/>
            </w:rPr>
            <w:fldChar w:fldCharType="end"/>
          </w:r>
        </w:sdtContent>
      </w:sdt>
      <w:r w:rsidRPr="00F17990">
        <w:rPr>
          <w:rFonts w:asciiTheme="majorBidi" w:hAnsiTheme="majorBidi" w:cstheme="majorBidi"/>
        </w:rPr>
        <w:softHyphen/>
      </w:r>
    </w:p>
    <w:p w14:paraId="174BF82B" w14:textId="2F2713D0" w:rsidR="009327E1" w:rsidRPr="00F17990" w:rsidRDefault="009327E1" w:rsidP="006A49BE">
      <w:pPr>
        <w:rPr>
          <w:rFonts w:asciiTheme="majorBidi" w:hAnsiTheme="majorBidi" w:cstheme="majorBidi"/>
          <w:b/>
          <w:bCs/>
        </w:rPr>
      </w:pPr>
    </w:p>
    <w:p w14:paraId="02587C13" w14:textId="58841211" w:rsidR="00EE3BBC" w:rsidRPr="00F17990" w:rsidRDefault="00EE3BBC" w:rsidP="00EE3BBC">
      <w:pPr>
        <w:tabs>
          <w:tab w:val="left" w:pos="465"/>
          <w:tab w:val="center" w:pos="4680"/>
        </w:tabs>
        <w:rPr>
          <w:rFonts w:asciiTheme="majorBidi" w:hAnsiTheme="majorBidi" w:cstheme="majorBidi"/>
        </w:rPr>
      </w:pPr>
      <w:r w:rsidRPr="00F17990">
        <w:rPr>
          <w:rFonts w:asciiTheme="majorBidi" w:hAnsiTheme="majorBidi" w:cstheme="majorBidi"/>
        </w:rPr>
        <w:t xml:space="preserve">“Top and Orange each, in very different ways, disallow the neoliberal, postfeminist framework of personal choice, freedom, and independence through their generic interventions. Both series and their </w:t>
      </w:r>
      <w:proofErr w:type="spellStart"/>
      <w:r w:rsidRPr="00F17990">
        <w:rPr>
          <w:rFonts w:asciiTheme="majorBidi" w:hAnsiTheme="majorBidi" w:cstheme="majorBidi"/>
        </w:rPr>
        <w:t>paratexts</w:t>
      </w:r>
      <w:proofErr w:type="spellEnd"/>
      <w:r w:rsidRPr="00F17990">
        <w:rPr>
          <w:rFonts w:asciiTheme="majorBidi" w:hAnsiTheme="majorBidi" w:cstheme="majorBidi"/>
        </w:rPr>
        <w:t xml:space="preserve"> emphasize female collectivities over individuation (and both sequences exclude men from their credit images). “</w:t>
      </w:r>
      <w:sdt>
        <w:sdtPr>
          <w:rPr>
            <w:rFonts w:asciiTheme="majorBidi" w:hAnsiTheme="majorBidi" w:cstheme="majorBidi"/>
          </w:rPr>
          <w:id w:val="-107843293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24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24)</w:t>
          </w:r>
          <w:r w:rsidRPr="00F17990">
            <w:rPr>
              <w:rFonts w:asciiTheme="majorBidi" w:hAnsiTheme="majorBidi" w:cstheme="majorBidi"/>
            </w:rPr>
            <w:fldChar w:fldCharType="end"/>
          </w:r>
        </w:sdtContent>
      </w:sdt>
    </w:p>
    <w:p w14:paraId="179C99F4" w14:textId="77777777" w:rsidR="00EE3BBC" w:rsidRPr="00F17990" w:rsidRDefault="00EE3BBC" w:rsidP="00EE3BBC">
      <w:pPr>
        <w:tabs>
          <w:tab w:val="left" w:pos="465"/>
          <w:tab w:val="center" w:pos="4680"/>
        </w:tabs>
        <w:rPr>
          <w:rFonts w:asciiTheme="majorBidi" w:hAnsiTheme="majorBidi" w:cstheme="majorBidi"/>
        </w:rPr>
      </w:pPr>
    </w:p>
    <w:p w14:paraId="3B341372" w14:textId="649FCCA8" w:rsidR="00EE3BBC" w:rsidRPr="00F17990" w:rsidRDefault="00EE3BBC" w:rsidP="00EE3BBC">
      <w:pPr>
        <w:tabs>
          <w:tab w:val="left" w:pos="465"/>
          <w:tab w:val="center" w:pos="4680"/>
        </w:tabs>
        <w:rPr>
          <w:rFonts w:asciiTheme="majorBidi" w:hAnsiTheme="majorBidi" w:cstheme="majorBidi"/>
        </w:rPr>
      </w:pPr>
      <w:r w:rsidRPr="00F17990">
        <w:rPr>
          <w:rFonts w:asciiTheme="majorBidi" w:hAnsiTheme="majorBidi" w:cstheme="majorBidi"/>
        </w:rPr>
        <w:t xml:space="preserve">“In conclusion, Top of the Lake and Orange is the New Black use the genre conventions of the police procedural and women in prison to intervene in postfeminist representational paradigms </w:t>
      </w:r>
      <w:r w:rsidRPr="00F17990">
        <w:rPr>
          <w:rFonts w:asciiTheme="majorBidi" w:hAnsiTheme="majorBidi" w:cstheme="majorBidi"/>
        </w:rPr>
        <w:lastRenderedPageBreak/>
        <w:t>and values that, in televisual and online worlds, pointedly disregard material, social, political, and gender inequality.”</w:t>
      </w:r>
      <w:sdt>
        <w:sdtPr>
          <w:rPr>
            <w:rFonts w:asciiTheme="majorBidi" w:hAnsiTheme="majorBidi" w:cstheme="majorBidi"/>
          </w:rPr>
          <w:id w:val="-2090760201"/>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24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24)</w:t>
          </w:r>
          <w:r w:rsidRPr="00F17990">
            <w:rPr>
              <w:rFonts w:asciiTheme="majorBidi" w:hAnsiTheme="majorBidi" w:cstheme="majorBidi"/>
            </w:rPr>
            <w:fldChar w:fldCharType="end"/>
          </w:r>
        </w:sdtContent>
      </w:sdt>
    </w:p>
    <w:p w14:paraId="57DADF65" w14:textId="77777777" w:rsidR="00EE3BBC" w:rsidRPr="00F17990" w:rsidRDefault="00EE3BBC" w:rsidP="00EE3BBC">
      <w:pPr>
        <w:tabs>
          <w:tab w:val="left" w:pos="465"/>
          <w:tab w:val="center" w:pos="4680"/>
        </w:tabs>
        <w:rPr>
          <w:rFonts w:asciiTheme="majorBidi" w:hAnsiTheme="majorBidi" w:cstheme="majorBidi"/>
        </w:rPr>
      </w:pPr>
    </w:p>
    <w:p w14:paraId="092FDF25" w14:textId="77777777" w:rsidR="00A007F8" w:rsidRPr="00F17990" w:rsidRDefault="00A007F8" w:rsidP="006A49BE">
      <w:pPr>
        <w:rPr>
          <w:rFonts w:asciiTheme="majorBidi" w:hAnsiTheme="majorBidi" w:cstheme="majorBidi"/>
          <w:b/>
          <w:bCs/>
        </w:rPr>
      </w:pPr>
    </w:p>
    <w:p w14:paraId="33AD9DD2" w14:textId="268C52E3" w:rsidR="009327E1" w:rsidRPr="00F17990" w:rsidRDefault="009327E1" w:rsidP="006A49BE">
      <w:pPr>
        <w:rPr>
          <w:rFonts w:asciiTheme="majorBidi" w:hAnsiTheme="majorBidi" w:cstheme="majorBidi"/>
          <w:b/>
          <w:bCs/>
        </w:rPr>
      </w:pPr>
    </w:p>
    <w:p w14:paraId="7054A0E2" w14:textId="79ACF6CF" w:rsidR="009327E1" w:rsidRPr="00F17990" w:rsidRDefault="009327E1" w:rsidP="006A49BE">
      <w:pPr>
        <w:rPr>
          <w:rFonts w:asciiTheme="majorBidi" w:hAnsiTheme="majorBidi" w:cstheme="majorBidi"/>
          <w:b/>
          <w:bCs/>
        </w:rPr>
      </w:pPr>
    </w:p>
    <w:p w14:paraId="7B855503" w14:textId="451B50FF" w:rsidR="009327E1" w:rsidRPr="00F17990" w:rsidRDefault="009327E1" w:rsidP="006A49BE">
      <w:pPr>
        <w:rPr>
          <w:rFonts w:asciiTheme="majorBidi" w:hAnsiTheme="majorBidi" w:cstheme="majorBidi"/>
          <w:b/>
          <w:bCs/>
        </w:rPr>
      </w:pPr>
    </w:p>
    <w:p w14:paraId="43FF18AF" w14:textId="2C62C772" w:rsidR="009327E1" w:rsidRPr="00F17990" w:rsidRDefault="009327E1" w:rsidP="006A49BE">
      <w:pPr>
        <w:rPr>
          <w:rFonts w:asciiTheme="majorBidi" w:hAnsiTheme="majorBidi" w:cstheme="majorBidi"/>
          <w:b/>
          <w:bCs/>
        </w:rPr>
      </w:pPr>
    </w:p>
    <w:p w14:paraId="648A1A08" w14:textId="211598E6" w:rsidR="009327E1" w:rsidRPr="00F17990" w:rsidRDefault="009327E1" w:rsidP="006A49BE">
      <w:pPr>
        <w:rPr>
          <w:rFonts w:asciiTheme="majorBidi" w:hAnsiTheme="majorBidi" w:cstheme="majorBidi"/>
          <w:b/>
          <w:bCs/>
        </w:rPr>
      </w:pPr>
    </w:p>
    <w:p w14:paraId="549769EC" w14:textId="4FC76FAE" w:rsidR="009327E1" w:rsidRPr="00F17990" w:rsidRDefault="009327E1" w:rsidP="006A49BE">
      <w:pPr>
        <w:rPr>
          <w:rFonts w:asciiTheme="majorBidi" w:hAnsiTheme="majorBidi" w:cstheme="majorBidi"/>
          <w:b/>
          <w:bCs/>
        </w:rPr>
      </w:pPr>
    </w:p>
    <w:p w14:paraId="31144419" w14:textId="77777777" w:rsidR="009327E1" w:rsidRPr="00F17990" w:rsidRDefault="009327E1" w:rsidP="006A49BE">
      <w:pPr>
        <w:rPr>
          <w:rFonts w:asciiTheme="majorBidi" w:hAnsiTheme="majorBidi" w:cstheme="majorBidi"/>
          <w:b/>
          <w:bCs/>
        </w:rPr>
      </w:pPr>
    </w:p>
    <w:p w14:paraId="11ADDE9E" w14:textId="56421196" w:rsidR="006A49BE" w:rsidRPr="00F17990" w:rsidRDefault="006A49BE" w:rsidP="006A49BE">
      <w:pPr>
        <w:rPr>
          <w:rFonts w:asciiTheme="majorBidi" w:hAnsiTheme="majorBidi" w:cstheme="majorBidi"/>
          <w:b/>
          <w:bCs/>
        </w:rPr>
      </w:pPr>
    </w:p>
    <w:p w14:paraId="3FA99E8E" w14:textId="674F7CF9" w:rsidR="006A49BE" w:rsidRPr="00F17990" w:rsidRDefault="00D832E7" w:rsidP="006A49BE">
      <w:pPr>
        <w:rPr>
          <w:rFonts w:asciiTheme="majorBidi" w:hAnsiTheme="majorBidi" w:cstheme="majorBidi"/>
          <w:b/>
          <w:bCs/>
        </w:rPr>
      </w:pPr>
      <w:r w:rsidRPr="00F17990">
        <w:rPr>
          <w:rFonts w:asciiTheme="majorBidi" w:hAnsiTheme="majorBidi" w:cstheme="majorBidi"/>
          <w:b/>
          <w:bCs/>
        </w:rPr>
        <w:t>Discussion</w:t>
      </w:r>
    </w:p>
    <w:p w14:paraId="6F7A4547" w14:textId="40C0B96B" w:rsidR="00172593" w:rsidRPr="00F17990" w:rsidRDefault="00172593" w:rsidP="006A49BE">
      <w:pPr>
        <w:rPr>
          <w:rFonts w:asciiTheme="majorBidi" w:hAnsiTheme="majorBidi" w:cstheme="majorBidi"/>
          <w:b/>
          <w:bCs/>
        </w:rPr>
      </w:pPr>
    </w:p>
    <w:p w14:paraId="62441361" w14:textId="77777777" w:rsidR="00172593" w:rsidRPr="00F17990" w:rsidRDefault="00172593" w:rsidP="00172593">
      <w:pPr>
        <w:rPr>
          <w:rFonts w:asciiTheme="majorBidi" w:hAnsiTheme="majorBidi" w:cstheme="majorBidi"/>
        </w:rPr>
      </w:pPr>
      <w:r w:rsidRPr="00F17990">
        <w:rPr>
          <w:rFonts w:asciiTheme="majorBidi" w:hAnsiTheme="majorBidi" w:cstheme="majorBidi"/>
        </w:rPr>
        <w:t xml:space="preserve">The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squares makes the reader observe the interrelations between texts, and thus reconstruct a portrait of the intertextuality </w:t>
      </w:r>
    </w:p>
    <w:p w14:paraId="3C9604D4" w14:textId="5C43BA7C" w:rsidR="00172593" w:rsidRPr="00F17990" w:rsidRDefault="00172593" w:rsidP="006A49BE">
      <w:pPr>
        <w:rPr>
          <w:rFonts w:asciiTheme="majorBidi" w:hAnsiTheme="majorBidi" w:cstheme="majorBidi"/>
          <w:b/>
          <w:bCs/>
        </w:rPr>
      </w:pPr>
    </w:p>
    <w:p w14:paraId="2D56054F" w14:textId="58166E81" w:rsidR="00FA30C4" w:rsidRPr="00F17990" w:rsidRDefault="00FA30C4" w:rsidP="006A49BE">
      <w:pPr>
        <w:rPr>
          <w:rFonts w:asciiTheme="majorBidi" w:hAnsiTheme="majorBidi" w:cstheme="majorBidi"/>
          <w:b/>
          <w:bCs/>
        </w:rPr>
      </w:pPr>
    </w:p>
    <w:p w14:paraId="0B3C1400" w14:textId="0D39C232" w:rsidR="00FA30C4" w:rsidRPr="00F17990" w:rsidRDefault="00FA30C4" w:rsidP="00FA30C4">
      <w:pPr>
        <w:rPr>
          <w:rFonts w:asciiTheme="majorBidi" w:hAnsiTheme="majorBidi" w:cstheme="majorBidi"/>
        </w:rPr>
      </w:pPr>
      <w:r w:rsidRPr="00F17990">
        <w:rPr>
          <w:rFonts w:asciiTheme="majorBidi" w:hAnsiTheme="majorBidi" w:cstheme="majorBidi"/>
        </w:rPr>
        <w:t xml:space="preserve">IN choosing the two texts, my first intention in doing this research project and using </w:t>
      </w: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semiotic model of analysis was to reach the differences among those </w:t>
      </w:r>
      <w:proofErr w:type="spellStart"/>
      <w:r w:rsidRPr="00F17990">
        <w:rPr>
          <w:rFonts w:asciiTheme="majorBidi" w:hAnsiTheme="majorBidi" w:cstheme="majorBidi"/>
        </w:rPr>
        <w:t>socities</w:t>
      </w:r>
      <w:proofErr w:type="spellEnd"/>
      <w:r w:rsidRPr="00F17990">
        <w:rPr>
          <w:rFonts w:asciiTheme="majorBidi" w:hAnsiTheme="majorBidi" w:cstheme="majorBidi"/>
        </w:rPr>
        <w:t xml:space="preserve"> and the causes, motives and cultural factors that lead to crime and women incarceration. It was to my surprise, that using the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w:t>
      </w:r>
      <w:proofErr w:type="spellStart"/>
      <w:r w:rsidRPr="00F17990">
        <w:rPr>
          <w:rFonts w:asciiTheme="majorBidi" w:hAnsiTheme="majorBidi" w:cstheme="majorBidi"/>
        </w:rPr>
        <w:t>semitic</w:t>
      </w:r>
      <w:proofErr w:type="spellEnd"/>
      <w:r w:rsidRPr="00F17990">
        <w:rPr>
          <w:rFonts w:asciiTheme="majorBidi" w:hAnsiTheme="majorBidi" w:cstheme="majorBidi"/>
        </w:rPr>
        <w:t xml:space="preserve"> square I started seeing more </w:t>
      </w:r>
      <w:proofErr w:type="spellStart"/>
      <w:r w:rsidRPr="00F17990">
        <w:rPr>
          <w:rFonts w:asciiTheme="majorBidi" w:hAnsiTheme="majorBidi" w:cstheme="majorBidi"/>
        </w:rPr>
        <w:t>similarties</w:t>
      </w:r>
      <w:proofErr w:type="spellEnd"/>
      <w:r w:rsidRPr="00F17990">
        <w:rPr>
          <w:rFonts w:asciiTheme="majorBidi" w:hAnsiTheme="majorBidi" w:cstheme="majorBidi"/>
        </w:rPr>
        <w:t xml:space="preserve"> than differences, which dwindled to a supplementary status in compari</w:t>
      </w:r>
      <w:r w:rsidR="00662DBA">
        <w:rPr>
          <w:rFonts w:asciiTheme="majorBidi" w:hAnsiTheme="majorBidi" w:cstheme="majorBidi"/>
        </w:rPr>
        <w:t>s</w:t>
      </w:r>
      <w:r w:rsidRPr="00F17990">
        <w:rPr>
          <w:rFonts w:asciiTheme="majorBidi" w:hAnsiTheme="majorBidi" w:cstheme="majorBidi"/>
        </w:rPr>
        <w:t>on to the b</w:t>
      </w:r>
      <w:r w:rsidR="00662DBA">
        <w:rPr>
          <w:rFonts w:asciiTheme="majorBidi" w:hAnsiTheme="majorBidi" w:cstheme="majorBidi"/>
        </w:rPr>
        <w:t>i</w:t>
      </w:r>
      <w:r w:rsidRPr="00F17990">
        <w:rPr>
          <w:rFonts w:asciiTheme="majorBidi" w:hAnsiTheme="majorBidi" w:cstheme="majorBidi"/>
        </w:rPr>
        <w:t xml:space="preserve">g picture of social, economic and gender injustices that compose the main idea in the two texts. </w:t>
      </w:r>
    </w:p>
    <w:p w14:paraId="6F9A3DA7" w14:textId="77777777" w:rsidR="00FA30C4" w:rsidRPr="00F17990" w:rsidRDefault="00FA30C4" w:rsidP="006A49BE">
      <w:pPr>
        <w:rPr>
          <w:rFonts w:asciiTheme="majorBidi" w:hAnsiTheme="majorBidi" w:cstheme="majorBidi"/>
          <w:b/>
          <w:bCs/>
        </w:rPr>
      </w:pPr>
    </w:p>
    <w:p w14:paraId="69377CBE" w14:textId="10B9762B" w:rsidR="00604DD5" w:rsidRPr="00F17990" w:rsidRDefault="00604DD5" w:rsidP="006A49BE">
      <w:pPr>
        <w:rPr>
          <w:rFonts w:asciiTheme="majorBidi" w:hAnsiTheme="majorBidi" w:cstheme="majorBidi"/>
          <w:b/>
          <w:bCs/>
        </w:rPr>
      </w:pPr>
    </w:p>
    <w:p w14:paraId="61D6D563" w14:textId="133A96D4" w:rsidR="00604DD5" w:rsidRPr="00F17990" w:rsidRDefault="00604DD5" w:rsidP="00604DD5">
      <w:pPr>
        <w:rPr>
          <w:rFonts w:asciiTheme="majorBidi" w:hAnsiTheme="majorBidi" w:cstheme="majorBidi"/>
        </w:rPr>
      </w:pPr>
      <w:r w:rsidRPr="00F17990">
        <w:rPr>
          <w:rFonts w:asciiTheme="majorBidi" w:hAnsiTheme="majorBidi" w:cstheme="majorBidi"/>
        </w:rPr>
        <w:t xml:space="preserve">“Formed through their life experiences and their socioeconomic status, prisoners connect their sense of self within the prison to </w:t>
      </w:r>
      <w:r w:rsidR="00A766DC" w:rsidRPr="00F17990">
        <w:rPr>
          <w:rFonts w:asciiTheme="majorBidi" w:hAnsiTheme="majorBidi" w:cstheme="majorBidi"/>
        </w:rPr>
        <w:t>broader</w:t>
      </w:r>
      <w:r w:rsidRPr="00F17990">
        <w:rPr>
          <w:rFonts w:asciiTheme="majorBidi" w:hAnsiTheme="majorBidi" w:cstheme="majorBidi"/>
        </w:rPr>
        <w:t xml:space="preserve"> social constructions of race, gender and class.” </w:t>
      </w:r>
      <w:sdt>
        <w:sdtPr>
          <w:rPr>
            <w:rFonts w:asciiTheme="majorBidi" w:hAnsiTheme="majorBidi" w:cstheme="majorBidi"/>
          </w:rPr>
          <w:id w:val="285314837"/>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 CITATION Mar17 \l 1033 </w:instrText>
          </w:r>
          <w:r w:rsidRPr="00F17990">
            <w:rPr>
              <w:rFonts w:asciiTheme="majorBidi" w:hAnsiTheme="majorBidi" w:cstheme="majorBidi"/>
            </w:rPr>
            <w:fldChar w:fldCharType="separate"/>
          </w:r>
          <w:r w:rsidR="00334CA6" w:rsidRPr="00F17990">
            <w:rPr>
              <w:rFonts w:asciiTheme="majorBidi" w:hAnsiTheme="majorBidi" w:cstheme="majorBidi"/>
              <w:noProof/>
            </w:rPr>
            <w:t>(Bosworth)</w:t>
          </w:r>
          <w:r w:rsidRPr="00F17990">
            <w:rPr>
              <w:rFonts w:asciiTheme="majorBidi" w:hAnsiTheme="majorBidi" w:cstheme="majorBidi"/>
            </w:rPr>
            <w:fldChar w:fldCharType="end"/>
          </w:r>
        </w:sdtContent>
      </w:sdt>
    </w:p>
    <w:p w14:paraId="35F70DBD" w14:textId="70F91B7D" w:rsidR="00604DD5" w:rsidRPr="00F17990" w:rsidRDefault="00604DD5" w:rsidP="006A49BE">
      <w:pPr>
        <w:rPr>
          <w:rFonts w:asciiTheme="majorBidi" w:hAnsiTheme="majorBidi" w:cstheme="majorBidi"/>
          <w:b/>
          <w:bCs/>
        </w:rPr>
      </w:pPr>
    </w:p>
    <w:p w14:paraId="1FA07A6E" w14:textId="0C260BDB" w:rsidR="008B4171" w:rsidRPr="00F17990" w:rsidRDefault="00604DD5" w:rsidP="006A49BE">
      <w:pPr>
        <w:rPr>
          <w:rFonts w:asciiTheme="majorBidi" w:hAnsiTheme="majorBidi" w:cstheme="majorBidi"/>
        </w:rPr>
      </w:pPr>
      <w:r w:rsidRPr="00F17990">
        <w:rPr>
          <w:rFonts w:asciiTheme="majorBidi" w:hAnsiTheme="majorBidi" w:cstheme="majorBidi"/>
        </w:rPr>
        <w:t>This statement is true of the stories of women in Orange is the New Black, as we read about</w:t>
      </w:r>
      <w:r w:rsidR="001B22DA" w:rsidRPr="00F17990">
        <w:rPr>
          <w:rFonts w:asciiTheme="majorBidi" w:hAnsiTheme="majorBidi" w:cstheme="majorBidi"/>
        </w:rPr>
        <w:t xml:space="preserve"> diverse groups of women simulating communities in the American society.  That topic is not really addressed in The Golden Chariot, where most of the women’s stories already belong to the working</w:t>
      </w:r>
      <w:r w:rsidR="008D1CE6" w:rsidRPr="00F17990">
        <w:rPr>
          <w:rFonts w:asciiTheme="majorBidi" w:hAnsiTheme="majorBidi" w:cstheme="majorBidi"/>
        </w:rPr>
        <w:t>-</w:t>
      </w:r>
      <w:r w:rsidR="001B22DA" w:rsidRPr="00F17990">
        <w:rPr>
          <w:rFonts w:asciiTheme="majorBidi" w:hAnsiTheme="majorBidi" w:cstheme="majorBidi"/>
        </w:rPr>
        <w:t xml:space="preserve">class group, as injustices </w:t>
      </w:r>
      <w:r w:rsidR="005B48DF" w:rsidRPr="00F17990">
        <w:rPr>
          <w:rFonts w:asciiTheme="majorBidi" w:hAnsiTheme="majorBidi" w:cstheme="majorBidi"/>
        </w:rPr>
        <w:t xml:space="preserve">and corruption </w:t>
      </w:r>
      <w:r w:rsidR="001B22DA" w:rsidRPr="00F17990">
        <w:rPr>
          <w:rFonts w:asciiTheme="majorBidi" w:hAnsiTheme="majorBidi" w:cstheme="majorBidi"/>
        </w:rPr>
        <w:t xml:space="preserve">in the </w:t>
      </w:r>
      <w:r w:rsidR="005B48DF" w:rsidRPr="00F17990">
        <w:rPr>
          <w:rFonts w:asciiTheme="majorBidi" w:hAnsiTheme="majorBidi" w:cstheme="majorBidi"/>
        </w:rPr>
        <w:t>judiciary system</w:t>
      </w:r>
      <w:r w:rsidR="001B22DA" w:rsidRPr="00F17990">
        <w:rPr>
          <w:rFonts w:asciiTheme="majorBidi" w:hAnsiTheme="majorBidi" w:cstheme="majorBidi"/>
        </w:rPr>
        <w:t xml:space="preserve"> could be even more </w:t>
      </w:r>
      <w:r w:rsidR="008D1CE6" w:rsidRPr="00F17990">
        <w:rPr>
          <w:rFonts w:asciiTheme="majorBidi" w:hAnsiTheme="majorBidi" w:cstheme="majorBidi"/>
        </w:rPr>
        <w:t xml:space="preserve">deeply rooted that even if a woman of a higher social class were to commit a crime, she would be able through the usage of her money, power, and hiring of lawyers who find loop holes in the system, to find a way out. </w:t>
      </w:r>
      <w:r w:rsidR="00462ADF" w:rsidRPr="00F17990">
        <w:rPr>
          <w:rFonts w:asciiTheme="majorBidi" w:hAnsiTheme="majorBidi" w:cstheme="majorBidi"/>
        </w:rPr>
        <w:t xml:space="preserve">Further, the availability of resources and support normally leads a person to lead a non-transgressing life, unlike when one is faced with oppression and deprivation. </w:t>
      </w:r>
    </w:p>
    <w:p w14:paraId="72A71A4E" w14:textId="5B366DF4" w:rsidR="008B4171" w:rsidRPr="00F17990" w:rsidRDefault="008B4171" w:rsidP="008B4171">
      <w:pPr>
        <w:rPr>
          <w:rFonts w:asciiTheme="majorBidi" w:hAnsiTheme="majorBidi" w:cstheme="majorBidi"/>
        </w:rPr>
      </w:pPr>
    </w:p>
    <w:p w14:paraId="5224FE4F" w14:textId="703D0047" w:rsidR="008B4171" w:rsidRPr="00F17990" w:rsidRDefault="008B4171" w:rsidP="008B4171">
      <w:pPr>
        <w:rPr>
          <w:rFonts w:asciiTheme="majorBidi" w:hAnsiTheme="majorBidi" w:cstheme="majorBidi"/>
        </w:rPr>
      </w:pPr>
    </w:p>
    <w:p w14:paraId="6F408CFD" w14:textId="44039797" w:rsidR="008B4171" w:rsidRDefault="008B4171" w:rsidP="008B4171">
      <w:pPr>
        <w:rPr>
          <w:rFonts w:asciiTheme="majorBidi" w:hAnsiTheme="majorBidi" w:cstheme="majorBidi"/>
          <w:b/>
          <w:bCs/>
        </w:rPr>
      </w:pPr>
      <w:r w:rsidRPr="00F17990">
        <w:rPr>
          <w:rFonts w:asciiTheme="majorBidi" w:hAnsiTheme="majorBidi" w:cstheme="majorBidi"/>
          <w:b/>
          <w:bCs/>
        </w:rPr>
        <w:t>The Two texts:</w:t>
      </w:r>
    </w:p>
    <w:p w14:paraId="58DB461C" w14:textId="035466FE" w:rsidR="00EE75A2" w:rsidRDefault="00EE75A2" w:rsidP="008B4171">
      <w:pPr>
        <w:rPr>
          <w:rFonts w:asciiTheme="majorBidi" w:hAnsiTheme="majorBidi" w:cstheme="majorBidi"/>
          <w:b/>
          <w:bCs/>
        </w:rPr>
      </w:pPr>
    </w:p>
    <w:p w14:paraId="57FFCDA1" w14:textId="2356E713" w:rsidR="00BA1608" w:rsidRDefault="00BA1608" w:rsidP="008B4171">
      <w:pPr>
        <w:rPr>
          <w:rFonts w:asciiTheme="majorBidi" w:hAnsiTheme="majorBidi" w:cstheme="majorBidi"/>
        </w:rPr>
      </w:pPr>
      <w:r w:rsidRPr="0022767F">
        <w:rPr>
          <w:rFonts w:asciiTheme="majorBidi" w:hAnsiTheme="majorBidi" w:cstheme="majorBidi"/>
        </w:rPr>
        <w:t xml:space="preserve">“feminists have drawn extensively on the poststructuralist argument that rather than having a fixed core or essence, subjectivity is constructed through language and is, therefore, an open-ended, contradictory and culturally specific amalgam of different subject positions. This </w:t>
      </w:r>
      <w:r w:rsidRPr="0022767F">
        <w:rPr>
          <w:rFonts w:asciiTheme="majorBidi" w:hAnsiTheme="majorBidi" w:cstheme="majorBidi"/>
        </w:rPr>
        <w:lastRenderedPageBreak/>
        <w:t>argument has been used in various ways by feminists</w:t>
      </w:r>
      <w:proofErr w:type="gramStart"/>
      <w:r w:rsidRPr="0022767F">
        <w:rPr>
          <w:rFonts w:asciiTheme="majorBidi" w:hAnsiTheme="majorBidi" w:cstheme="majorBidi"/>
        </w:rPr>
        <w:t>—[</w:t>
      </w:r>
      <w:proofErr w:type="spellStart"/>
      <w:proofErr w:type="gramEnd"/>
      <w:r w:rsidRPr="0022767F">
        <w:rPr>
          <w:rFonts w:asciiTheme="majorBidi" w:hAnsiTheme="majorBidi" w:cstheme="majorBidi"/>
        </w:rPr>
        <w:t>articularly</w:t>
      </w:r>
      <w:proofErr w:type="spellEnd"/>
      <w:r w:rsidRPr="0022767F">
        <w:rPr>
          <w:rFonts w:asciiTheme="majorBidi" w:hAnsiTheme="majorBidi" w:cstheme="majorBidi"/>
        </w:rPr>
        <w:t xml:space="preserve"> socialist feminists—to criticize the </w:t>
      </w:r>
      <w:proofErr w:type="spellStart"/>
      <w:r w:rsidRPr="0022767F">
        <w:rPr>
          <w:rFonts w:asciiTheme="majorBidi" w:hAnsiTheme="majorBidi" w:cstheme="majorBidi"/>
        </w:rPr>
        <w:t>etendency</w:t>
      </w:r>
      <w:proofErr w:type="spellEnd"/>
      <w:r w:rsidRPr="0022767F">
        <w:rPr>
          <w:rFonts w:asciiTheme="majorBidi" w:hAnsiTheme="majorBidi" w:cstheme="majorBidi"/>
        </w:rPr>
        <w:t xml:space="preserve"> amongst certain radical feminists to construct women as a global sisterhood linked by invariant, universal feminine characteristics, i.e. essentialism.” </w:t>
      </w:r>
      <w:r w:rsidR="0022767F">
        <w:rPr>
          <w:rFonts w:asciiTheme="majorBidi" w:hAnsiTheme="majorBidi" w:cstheme="majorBidi"/>
        </w:rPr>
        <w:t xml:space="preserve"> </w:t>
      </w:r>
      <w:sdt>
        <w:sdtPr>
          <w:rPr>
            <w:rFonts w:asciiTheme="majorBidi" w:hAnsiTheme="majorBidi" w:cstheme="majorBidi"/>
          </w:rPr>
          <w:id w:val="-1091542826"/>
          <w:citation/>
        </w:sdtPr>
        <w:sdtContent>
          <w:r w:rsidR="0022767F">
            <w:rPr>
              <w:rFonts w:asciiTheme="majorBidi" w:hAnsiTheme="majorBidi" w:cstheme="majorBidi"/>
            </w:rPr>
            <w:fldChar w:fldCharType="begin"/>
          </w:r>
          <w:r w:rsidR="0022767F">
            <w:rPr>
              <w:rFonts w:asciiTheme="majorBidi" w:hAnsiTheme="majorBidi" w:cstheme="majorBidi"/>
            </w:rPr>
            <w:instrText xml:space="preserve"> CITATION Loi92 \l 1033 </w:instrText>
          </w:r>
          <w:r w:rsidR="0022767F">
            <w:rPr>
              <w:rFonts w:asciiTheme="majorBidi" w:hAnsiTheme="majorBidi" w:cstheme="majorBidi"/>
            </w:rPr>
            <w:fldChar w:fldCharType="separate"/>
          </w:r>
          <w:r w:rsidR="0022767F" w:rsidRPr="0022767F">
            <w:rPr>
              <w:rFonts w:asciiTheme="majorBidi" w:hAnsiTheme="majorBidi" w:cstheme="majorBidi"/>
              <w:noProof/>
            </w:rPr>
            <w:t>(McNay)</w:t>
          </w:r>
          <w:r w:rsidR="0022767F">
            <w:rPr>
              <w:rFonts w:asciiTheme="majorBidi" w:hAnsiTheme="majorBidi" w:cstheme="majorBidi"/>
            </w:rPr>
            <w:fldChar w:fldCharType="end"/>
          </w:r>
        </w:sdtContent>
      </w:sdt>
    </w:p>
    <w:p w14:paraId="57EB9101" w14:textId="0326A9AF" w:rsidR="00994E3A" w:rsidRDefault="00994E3A" w:rsidP="008B4171">
      <w:pPr>
        <w:rPr>
          <w:rFonts w:asciiTheme="majorBidi" w:hAnsiTheme="majorBidi" w:cstheme="majorBidi"/>
        </w:rPr>
      </w:pPr>
    </w:p>
    <w:p w14:paraId="7D485BA3" w14:textId="02A6A3B9" w:rsidR="00994E3A" w:rsidRDefault="00994E3A" w:rsidP="008B4171">
      <w:pPr>
        <w:rPr>
          <w:rFonts w:asciiTheme="majorBidi" w:hAnsiTheme="majorBidi" w:cstheme="majorBidi"/>
        </w:rPr>
      </w:pPr>
      <w:r>
        <w:rPr>
          <w:rFonts w:asciiTheme="majorBidi" w:hAnsiTheme="majorBidi" w:cstheme="majorBidi"/>
        </w:rPr>
        <w:t>“</w:t>
      </w:r>
      <w:r w:rsidR="00D96BFB">
        <w:rPr>
          <w:rFonts w:asciiTheme="majorBidi" w:hAnsiTheme="majorBidi" w:cstheme="majorBidi"/>
        </w:rPr>
        <w:t>Indeed, it is only for a few privileged, white western women that sexism is the main form of oppression. Dominant new-wave feminism, however, takes white women’s experiences as the norm and generalizes them in the assumption of a universal and shared oppression between women. Black and other women of ethnic minorities have different histories and experiences in relation to slavery, forced labor, enforced migration, plantation, colonialism, imperialism, etc. (</w:t>
      </w:r>
      <w:proofErr w:type="spellStart"/>
      <w:r w:rsidR="00D96BFB">
        <w:rPr>
          <w:rFonts w:asciiTheme="majorBidi" w:hAnsiTheme="majorBidi" w:cstheme="majorBidi"/>
        </w:rPr>
        <w:t>Ramazanoglu</w:t>
      </w:r>
      <w:proofErr w:type="spellEnd"/>
      <w:r w:rsidR="00D96BFB">
        <w:rPr>
          <w:rFonts w:asciiTheme="majorBidi" w:hAnsiTheme="majorBidi" w:cstheme="majorBidi"/>
        </w:rPr>
        <w:t xml:space="preserve"> 1989: 125-9). Indeed, as </w:t>
      </w:r>
      <w:proofErr w:type="spellStart"/>
      <w:r w:rsidR="00D96BFB">
        <w:rPr>
          <w:rFonts w:asciiTheme="majorBidi" w:hAnsiTheme="majorBidi" w:cstheme="majorBidi"/>
        </w:rPr>
        <w:t>Carby</w:t>
      </w:r>
      <w:proofErr w:type="spellEnd"/>
      <w:r w:rsidR="00D96BFB">
        <w:rPr>
          <w:rFonts w:asciiTheme="majorBidi" w:hAnsiTheme="majorBidi" w:cstheme="majorBidi"/>
        </w:rPr>
        <w:t xml:space="preserve"> (1982) has shown, power relationships between white and black women in Britain have their roots in colonial relationship. It is here, then, that the question of difference can be seen to intersect with the problem of power. For power differences between women can be so great that apparently similar struggles against men can be, in practice, fundamentally different.”</w:t>
      </w:r>
      <w:sdt>
        <w:sdtPr>
          <w:rPr>
            <w:rFonts w:asciiTheme="majorBidi" w:hAnsiTheme="majorBidi" w:cstheme="majorBidi"/>
          </w:rPr>
          <w:id w:val="914294447"/>
          <w:citation/>
        </w:sdtPr>
        <w:sdtContent>
          <w:r w:rsidR="002F0400">
            <w:rPr>
              <w:rFonts w:asciiTheme="majorBidi" w:hAnsiTheme="majorBidi" w:cstheme="majorBidi"/>
            </w:rPr>
            <w:fldChar w:fldCharType="begin"/>
          </w:r>
          <w:r w:rsidR="002F0400">
            <w:rPr>
              <w:rFonts w:asciiTheme="majorBidi" w:hAnsiTheme="majorBidi" w:cstheme="majorBidi"/>
            </w:rPr>
            <w:instrText xml:space="preserve">CITATION Loi92 \p 64 \l 1033 </w:instrText>
          </w:r>
          <w:r w:rsidR="002F0400">
            <w:rPr>
              <w:rFonts w:asciiTheme="majorBidi" w:hAnsiTheme="majorBidi" w:cstheme="majorBidi"/>
            </w:rPr>
            <w:fldChar w:fldCharType="separate"/>
          </w:r>
          <w:r w:rsidR="002F0400">
            <w:rPr>
              <w:rFonts w:asciiTheme="majorBidi" w:hAnsiTheme="majorBidi" w:cstheme="majorBidi"/>
              <w:noProof/>
            </w:rPr>
            <w:t xml:space="preserve"> </w:t>
          </w:r>
          <w:r w:rsidR="002F0400" w:rsidRPr="002F0400">
            <w:rPr>
              <w:rFonts w:asciiTheme="majorBidi" w:hAnsiTheme="majorBidi" w:cstheme="majorBidi"/>
              <w:noProof/>
            </w:rPr>
            <w:t>(McNay 64)</w:t>
          </w:r>
          <w:r w:rsidR="002F0400">
            <w:rPr>
              <w:rFonts w:asciiTheme="majorBidi" w:hAnsiTheme="majorBidi" w:cstheme="majorBidi"/>
            </w:rPr>
            <w:fldChar w:fldCharType="end"/>
          </w:r>
        </w:sdtContent>
      </w:sdt>
    </w:p>
    <w:p w14:paraId="4DE3A3D5" w14:textId="311101FE" w:rsidR="00590A65" w:rsidRDefault="00590A65" w:rsidP="008B4171">
      <w:pPr>
        <w:rPr>
          <w:rFonts w:asciiTheme="majorBidi" w:hAnsiTheme="majorBidi" w:cstheme="majorBidi"/>
        </w:rPr>
      </w:pPr>
    </w:p>
    <w:p w14:paraId="74862F0F" w14:textId="2EE9CAF9" w:rsidR="00590A65" w:rsidRDefault="00590A65" w:rsidP="008B4171">
      <w:pPr>
        <w:rPr>
          <w:rFonts w:asciiTheme="majorBidi" w:hAnsiTheme="majorBidi" w:cstheme="majorBidi"/>
        </w:rPr>
      </w:pPr>
      <w:r>
        <w:rPr>
          <w:rFonts w:asciiTheme="majorBidi" w:hAnsiTheme="majorBidi" w:cstheme="majorBidi"/>
        </w:rPr>
        <w:t>“</w:t>
      </w:r>
      <w:r w:rsidR="00AA1C85">
        <w:rPr>
          <w:rFonts w:asciiTheme="majorBidi" w:hAnsiTheme="majorBidi" w:cstheme="majorBidi"/>
        </w:rPr>
        <w:t>feminist anthropologists have shown how certain sets of analytical distinctions such as nature/culture, domestic/public, which are premised on the cross-cultural homogeneity of such categories, are problematic and potentially distorting because they are essentially ‘western’ concepts.</w:t>
      </w:r>
      <w:r w:rsidR="007D6C0D">
        <w:rPr>
          <w:rFonts w:asciiTheme="majorBidi" w:hAnsiTheme="majorBidi" w:cstheme="majorBidi"/>
        </w:rPr>
        <w:t xml:space="preserve"> The universal subordination of women cannot be assum</w:t>
      </w:r>
      <w:bookmarkStart w:id="0" w:name="_GoBack"/>
      <w:bookmarkEnd w:id="0"/>
      <w:r w:rsidR="007D6C0D">
        <w:rPr>
          <w:rFonts w:asciiTheme="majorBidi" w:hAnsiTheme="majorBidi" w:cstheme="majorBidi"/>
        </w:rPr>
        <w:t>ed, nor can it be read off straightforwardly form symbolic and cultural representations. Rather, what have to be considered are the questions of what women actually do in a particular society, their access to resources, the amount of economic and political autonomy they have and how these factors are articulated within specific definitions of femininity.</w:t>
      </w:r>
      <w:r w:rsidR="00AA1C85">
        <w:rPr>
          <w:rFonts w:asciiTheme="majorBidi" w:hAnsiTheme="majorBidi" w:cstheme="majorBidi"/>
        </w:rPr>
        <w:t>”</w:t>
      </w:r>
      <w:sdt>
        <w:sdtPr>
          <w:rPr>
            <w:rFonts w:asciiTheme="majorBidi" w:hAnsiTheme="majorBidi" w:cstheme="majorBidi"/>
          </w:rPr>
          <w:id w:val="-1852787833"/>
          <w:citation/>
        </w:sdtPr>
        <w:sdtContent>
          <w:r w:rsidR="007D6C0D">
            <w:rPr>
              <w:rFonts w:asciiTheme="majorBidi" w:hAnsiTheme="majorBidi" w:cstheme="majorBidi"/>
            </w:rPr>
            <w:fldChar w:fldCharType="begin"/>
          </w:r>
          <w:r w:rsidR="007D6C0D">
            <w:rPr>
              <w:rFonts w:asciiTheme="majorBidi" w:hAnsiTheme="majorBidi" w:cstheme="majorBidi"/>
            </w:rPr>
            <w:instrText xml:space="preserve">CITATION Loi92 \p 65 \l 1033 </w:instrText>
          </w:r>
          <w:r w:rsidR="007D6C0D">
            <w:rPr>
              <w:rFonts w:asciiTheme="majorBidi" w:hAnsiTheme="majorBidi" w:cstheme="majorBidi"/>
            </w:rPr>
            <w:fldChar w:fldCharType="separate"/>
          </w:r>
          <w:r w:rsidR="007D6C0D">
            <w:rPr>
              <w:rFonts w:asciiTheme="majorBidi" w:hAnsiTheme="majorBidi" w:cstheme="majorBidi"/>
              <w:noProof/>
            </w:rPr>
            <w:t xml:space="preserve"> </w:t>
          </w:r>
          <w:r w:rsidR="007D6C0D" w:rsidRPr="007D6C0D">
            <w:rPr>
              <w:rFonts w:asciiTheme="majorBidi" w:hAnsiTheme="majorBidi" w:cstheme="majorBidi"/>
              <w:noProof/>
            </w:rPr>
            <w:t>(McNay 65)</w:t>
          </w:r>
          <w:r w:rsidR="007D6C0D">
            <w:rPr>
              <w:rFonts w:asciiTheme="majorBidi" w:hAnsiTheme="majorBidi" w:cstheme="majorBidi"/>
            </w:rPr>
            <w:fldChar w:fldCharType="end"/>
          </w:r>
        </w:sdtContent>
      </w:sdt>
    </w:p>
    <w:p w14:paraId="1D7814B6" w14:textId="60A86F74" w:rsidR="007D6C0D" w:rsidRDefault="007D6C0D" w:rsidP="008B4171">
      <w:pPr>
        <w:rPr>
          <w:rFonts w:asciiTheme="majorBidi" w:hAnsiTheme="majorBidi" w:cstheme="majorBidi"/>
        </w:rPr>
      </w:pPr>
    </w:p>
    <w:p w14:paraId="38C89919" w14:textId="610DC89C" w:rsidR="00A95804" w:rsidRDefault="00A95804" w:rsidP="00A95804">
      <w:pPr>
        <w:rPr>
          <w:rFonts w:asciiTheme="majorBidi" w:hAnsiTheme="majorBidi" w:cstheme="majorBidi"/>
        </w:rPr>
      </w:pPr>
      <w:r>
        <w:rPr>
          <w:rFonts w:asciiTheme="majorBidi" w:hAnsiTheme="majorBidi" w:cstheme="majorBidi"/>
        </w:rPr>
        <w:t>“to be a female social subject is not always to be a woman”</w:t>
      </w:r>
      <w:r w:rsidR="00776042">
        <w:rPr>
          <w:rFonts w:asciiTheme="majorBidi" w:hAnsiTheme="majorBidi" w:cstheme="majorBidi"/>
        </w:rPr>
        <w:t xml:space="preserve"> </w:t>
      </w:r>
      <w:sdt>
        <w:sdtPr>
          <w:rPr>
            <w:rFonts w:asciiTheme="majorBidi" w:hAnsiTheme="majorBidi" w:cstheme="majorBidi"/>
          </w:rPr>
          <w:id w:val="-2049211926"/>
          <w:citation/>
        </w:sdtPr>
        <w:sdtContent>
          <w:r w:rsidR="00776042">
            <w:rPr>
              <w:rFonts w:asciiTheme="majorBidi" w:hAnsiTheme="majorBidi" w:cstheme="majorBidi"/>
            </w:rPr>
            <w:fldChar w:fldCharType="begin"/>
          </w:r>
          <w:r w:rsidR="00776042">
            <w:rPr>
              <w:rFonts w:asciiTheme="majorBidi" w:hAnsiTheme="majorBidi" w:cstheme="majorBidi"/>
            </w:rPr>
            <w:instrText xml:space="preserve">CITATION Loi92 \p 66 \l 1033 </w:instrText>
          </w:r>
          <w:r w:rsidR="00776042">
            <w:rPr>
              <w:rFonts w:asciiTheme="majorBidi" w:hAnsiTheme="majorBidi" w:cstheme="majorBidi"/>
            </w:rPr>
            <w:fldChar w:fldCharType="separate"/>
          </w:r>
          <w:r w:rsidR="00776042" w:rsidRPr="00776042">
            <w:rPr>
              <w:rFonts w:asciiTheme="majorBidi" w:hAnsiTheme="majorBidi" w:cstheme="majorBidi"/>
              <w:noProof/>
            </w:rPr>
            <w:t>(McNay 66)</w:t>
          </w:r>
          <w:r w:rsidR="00776042">
            <w:rPr>
              <w:rFonts w:asciiTheme="majorBidi" w:hAnsiTheme="majorBidi" w:cstheme="majorBidi"/>
            </w:rPr>
            <w:fldChar w:fldCharType="end"/>
          </w:r>
        </w:sdtContent>
      </w:sdt>
    </w:p>
    <w:p w14:paraId="46CFF71B" w14:textId="14EABE9F" w:rsidR="0022767F" w:rsidRDefault="0022767F" w:rsidP="008B4171">
      <w:pPr>
        <w:rPr>
          <w:rFonts w:asciiTheme="majorBidi" w:hAnsiTheme="majorBidi" w:cstheme="majorBidi"/>
        </w:rPr>
      </w:pPr>
    </w:p>
    <w:p w14:paraId="0C9F86F2" w14:textId="3D15FE2C" w:rsidR="0022767F" w:rsidRDefault="0022767F" w:rsidP="008B4171">
      <w:pPr>
        <w:rPr>
          <w:rFonts w:asciiTheme="majorBidi" w:hAnsiTheme="majorBidi" w:cstheme="majorBidi"/>
        </w:rPr>
      </w:pPr>
      <w:r>
        <w:rPr>
          <w:rFonts w:asciiTheme="majorBidi" w:hAnsiTheme="majorBidi" w:cstheme="majorBidi"/>
        </w:rPr>
        <w:t xml:space="preserve">Women’s experiences are controlled by cultural constructed images of feminine behavior </w:t>
      </w:r>
    </w:p>
    <w:p w14:paraId="0FC4A52B" w14:textId="65FA274A" w:rsidR="0022767F" w:rsidRDefault="008C4DA8" w:rsidP="008B4171">
      <w:pPr>
        <w:rPr>
          <w:rFonts w:asciiTheme="majorBidi" w:hAnsiTheme="majorBidi" w:cstheme="majorBidi"/>
        </w:rPr>
      </w:pPr>
      <w:r>
        <w:rPr>
          <w:rFonts w:asciiTheme="majorBidi" w:hAnsiTheme="majorBidi" w:cstheme="majorBidi"/>
        </w:rPr>
        <w:t xml:space="preserve"> </w:t>
      </w:r>
    </w:p>
    <w:p w14:paraId="48C240D0" w14:textId="704F5BBC" w:rsidR="008C4DA8" w:rsidRDefault="008C4DA8" w:rsidP="008B4171">
      <w:pPr>
        <w:rPr>
          <w:rFonts w:asciiTheme="majorBidi" w:hAnsiTheme="majorBidi" w:cstheme="majorBidi"/>
        </w:rPr>
      </w:pPr>
      <w:r>
        <w:rPr>
          <w:rFonts w:asciiTheme="majorBidi" w:hAnsiTheme="majorBidi" w:cstheme="majorBidi"/>
        </w:rPr>
        <w:t xml:space="preserve">Rooted in the demands of emancipatory politics </w:t>
      </w:r>
    </w:p>
    <w:p w14:paraId="2F7F2BFE" w14:textId="3CC769F1" w:rsidR="008C4DA8" w:rsidRDefault="008C4DA8" w:rsidP="008C4DA8">
      <w:pPr>
        <w:rPr>
          <w:rFonts w:asciiTheme="majorBidi" w:hAnsiTheme="majorBidi" w:cstheme="majorBidi"/>
        </w:rPr>
      </w:pPr>
    </w:p>
    <w:p w14:paraId="49382502" w14:textId="4C53C6EC" w:rsidR="008C4DA8" w:rsidRDefault="008C4DA8" w:rsidP="008C4DA8">
      <w:pPr>
        <w:rPr>
          <w:rFonts w:asciiTheme="majorBidi" w:hAnsiTheme="majorBidi" w:cstheme="majorBidi"/>
        </w:rPr>
      </w:pPr>
      <w:r>
        <w:rPr>
          <w:rFonts w:asciiTheme="majorBidi" w:hAnsiTheme="majorBidi" w:cstheme="majorBidi"/>
        </w:rPr>
        <w:t xml:space="preserve">Rediscover and reevaluate the experiences of women </w:t>
      </w:r>
    </w:p>
    <w:p w14:paraId="450326B3" w14:textId="24F06823" w:rsidR="008C4DA8" w:rsidRDefault="008C4DA8" w:rsidP="008C4DA8">
      <w:pPr>
        <w:rPr>
          <w:rFonts w:asciiTheme="majorBidi" w:hAnsiTheme="majorBidi" w:cstheme="majorBidi"/>
        </w:rPr>
      </w:pPr>
    </w:p>
    <w:p w14:paraId="35D7C8A7" w14:textId="1B64DC16" w:rsidR="008C4DA8" w:rsidRDefault="008C4DA8" w:rsidP="008C4DA8">
      <w:pPr>
        <w:rPr>
          <w:rFonts w:asciiTheme="majorBidi" w:hAnsiTheme="majorBidi" w:cstheme="majorBidi"/>
        </w:rPr>
      </w:pPr>
      <w:r>
        <w:rPr>
          <w:rFonts w:asciiTheme="majorBidi" w:hAnsiTheme="majorBidi" w:cstheme="majorBidi"/>
        </w:rPr>
        <w:t xml:space="preserve">Power as prohibitory and repressive </w:t>
      </w:r>
    </w:p>
    <w:p w14:paraId="380CDB6A" w14:textId="77777777" w:rsidR="008C4DA8" w:rsidRPr="0022767F" w:rsidRDefault="008C4DA8" w:rsidP="008C4DA8">
      <w:pPr>
        <w:rPr>
          <w:rFonts w:asciiTheme="majorBidi" w:hAnsiTheme="majorBidi" w:cstheme="majorBidi"/>
        </w:rPr>
      </w:pPr>
    </w:p>
    <w:p w14:paraId="391DCDFA" w14:textId="77777777" w:rsidR="00EE75A2" w:rsidRPr="00F17990" w:rsidRDefault="00EE75A2" w:rsidP="00EE75A2">
      <w:pPr>
        <w:ind w:firstLine="720"/>
        <w:rPr>
          <w:rFonts w:asciiTheme="majorBidi" w:hAnsiTheme="majorBidi" w:cstheme="majorBidi"/>
        </w:rPr>
      </w:pPr>
      <w:r w:rsidRPr="00F17990">
        <w:rPr>
          <w:rFonts w:asciiTheme="majorBidi" w:hAnsiTheme="majorBidi" w:cstheme="majorBidi"/>
        </w:rPr>
        <w:t>“while she (</w:t>
      </w:r>
      <w:proofErr w:type="spellStart"/>
      <w:r w:rsidRPr="00F17990">
        <w:rPr>
          <w:rFonts w:asciiTheme="majorBidi" w:hAnsiTheme="majorBidi" w:cstheme="majorBidi"/>
        </w:rPr>
        <w:t>salwa</w:t>
      </w:r>
      <w:proofErr w:type="spellEnd"/>
      <w:r w:rsidRPr="00F17990">
        <w:rPr>
          <w:rFonts w:asciiTheme="majorBidi" w:hAnsiTheme="majorBidi" w:cstheme="majorBidi"/>
        </w:rPr>
        <w:t xml:space="preserve"> </w:t>
      </w:r>
      <w:proofErr w:type="spellStart"/>
      <w:r w:rsidRPr="00F17990">
        <w:rPr>
          <w:rFonts w:asciiTheme="majorBidi" w:hAnsiTheme="majorBidi" w:cstheme="majorBidi"/>
        </w:rPr>
        <w:t>bakr</w:t>
      </w:r>
      <w:proofErr w:type="spellEnd"/>
      <w:r w:rsidRPr="00F17990">
        <w:rPr>
          <w:rFonts w:asciiTheme="majorBidi" w:hAnsiTheme="majorBidi" w:cstheme="majorBidi"/>
        </w:rPr>
        <w:t xml:space="preserve">) is careful not to </w:t>
      </w:r>
      <w:proofErr w:type="spellStart"/>
      <w:r w:rsidRPr="00F17990">
        <w:rPr>
          <w:rFonts w:asciiTheme="majorBidi" w:hAnsiTheme="majorBidi" w:cstheme="majorBidi"/>
        </w:rPr>
        <w:t>idealise</w:t>
      </w:r>
      <w:proofErr w:type="spellEnd"/>
      <w:r w:rsidRPr="00F17990">
        <w:rPr>
          <w:rFonts w:asciiTheme="majorBidi" w:hAnsiTheme="majorBidi" w:cstheme="majorBidi"/>
        </w:rPr>
        <w:t xml:space="preserve"> the Nasser era, it is the enormous social changes that took place from the time of Sadat onwards that re most deplored in her work. The </w:t>
      </w:r>
      <w:proofErr w:type="spellStart"/>
      <w:r w:rsidRPr="00F17990">
        <w:rPr>
          <w:rFonts w:asciiTheme="majorBidi" w:hAnsiTheme="majorBidi" w:cstheme="majorBidi"/>
        </w:rPr>
        <w:t>politica</w:t>
      </w:r>
      <w:proofErr w:type="spellEnd"/>
      <w:r w:rsidRPr="00F17990">
        <w:rPr>
          <w:rFonts w:asciiTheme="majorBidi" w:hAnsiTheme="majorBidi" w:cstheme="majorBidi"/>
        </w:rPr>
        <w:t xml:space="preserve"> of the two eras are never far from the surface in her work, and are inextricably interwoven with her main concern—the politics of gender and the status of women in society. The plight of women in her work is part of a larger social illness, and the cure she is seeking is one for the entire social body, so to speak, and not just for the female part of it.”</w:t>
      </w:r>
      <w:sdt>
        <w:sdtPr>
          <w:rPr>
            <w:rFonts w:asciiTheme="majorBidi" w:hAnsiTheme="majorBidi" w:cstheme="majorBidi"/>
          </w:rPr>
          <w:id w:val="140371296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376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(El-Enany 376)</w:t>
          </w:r>
          <w:r w:rsidRPr="00F17990">
            <w:rPr>
              <w:rFonts w:asciiTheme="majorBidi" w:hAnsiTheme="majorBidi" w:cstheme="majorBidi"/>
            </w:rPr>
            <w:fldChar w:fldCharType="end"/>
          </w:r>
        </w:sdtContent>
      </w:sdt>
    </w:p>
    <w:p w14:paraId="4773C623" w14:textId="77777777" w:rsidR="00EE75A2" w:rsidRPr="00F17990" w:rsidRDefault="00EE75A2" w:rsidP="00EE75A2">
      <w:pPr>
        <w:rPr>
          <w:rFonts w:asciiTheme="majorBidi" w:hAnsiTheme="majorBidi" w:cstheme="majorBidi"/>
          <w:b/>
          <w:bCs/>
        </w:rPr>
      </w:pPr>
    </w:p>
    <w:p w14:paraId="58E7365F" w14:textId="77777777" w:rsidR="00EE75A2" w:rsidRPr="00F17990" w:rsidRDefault="00EE75A2" w:rsidP="008B4171">
      <w:pPr>
        <w:rPr>
          <w:rFonts w:asciiTheme="majorBidi" w:hAnsiTheme="majorBidi" w:cstheme="majorBidi"/>
          <w:b/>
          <w:bCs/>
        </w:rPr>
      </w:pPr>
    </w:p>
    <w:p w14:paraId="0233D995" w14:textId="36C938E8" w:rsidR="008B4171" w:rsidRPr="00F17990" w:rsidRDefault="008B4171" w:rsidP="008B4171">
      <w:pPr>
        <w:rPr>
          <w:rFonts w:asciiTheme="majorBidi" w:hAnsiTheme="majorBidi" w:cstheme="majorBidi"/>
        </w:rPr>
      </w:pPr>
      <w:r w:rsidRPr="00F17990">
        <w:rPr>
          <w:rFonts w:asciiTheme="majorBidi" w:hAnsiTheme="majorBidi" w:cstheme="majorBidi"/>
        </w:rPr>
        <w:t xml:space="preserve">Intertextuality of the two texts </w:t>
      </w:r>
    </w:p>
    <w:p w14:paraId="6098F66B" w14:textId="6732546A" w:rsidR="00E3008A" w:rsidRPr="00F17990" w:rsidRDefault="00E3008A" w:rsidP="008B4171">
      <w:pPr>
        <w:rPr>
          <w:rFonts w:asciiTheme="majorBidi" w:hAnsiTheme="majorBidi" w:cstheme="majorBidi"/>
        </w:rPr>
      </w:pPr>
    </w:p>
    <w:p w14:paraId="16308305" w14:textId="77777777" w:rsidR="00E3008A" w:rsidRPr="00F17990" w:rsidRDefault="00E3008A" w:rsidP="00E3008A">
      <w:pPr>
        <w:rPr>
          <w:rFonts w:asciiTheme="majorBidi" w:hAnsiTheme="majorBidi" w:cstheme="majorBidi"/>
        </w:rPr>
      </w:pPr>
      <w:r w:rsidRPr="00F17990">
        <w:rPr>
          <w:rFonts w:asciiTheme="majorBidi" w:hAnsiTheme="majorBidi" w:cstheme="majorBidi"/>
        </w:rPr>
        <w:t>Intertextuality between the two texts and semiotic syncretism</w:t>
      </w:r>
    </w:p>
    <w:p w14:paraId="10DD55C8" w14:textId="1CAAB841" w:rsidR="00E3008A" w:rsidRDefault="00E3008A" w:rsidP="008B4171">
      <w:pPr>
        <w:rPr>
          <w:rFonts w:asciiTheme="majorBidi" w:hAnsiTheme="majorBidi" w:cstheme="majorBidi"/>
        </w:rPr>
      </w:pPr>
    </w:p>
    <w:p w14:paraId="5C6B5AFF" w14:textId="1D8ECA1F" w:rsidR="00427C2D" w:rsidRDefault="00427C2D" w:rsidP="008B4171">
      <w:pPr>
        <w:rPr>
          <w:rFonts w:asciiTheme="majorBidi" w:hAnsiTheme="majorBidi" w:cstheme="majorBidi"/>
        </w:rPr>
      </w:pPr>
    </w:p>
    <w:p w14:paraId="586DB5EA" w14:textId="77777777" w:rsidR="00427C2D" w:rsidRPr="00F17990" w:rsidRDefault="00427C2D" w:rsidP="00427C2D">
      <w:pPr>
        <w:rPr>
          <w:rFonts w:asciiTheme="majorBidi" w:hAnsiTheme="majorBidi" w:cstheme="majorBidi"/>
        </w:rPr>
      </w:pPr>
      <w:r w:rsidRPr="00F17990">
        <w:rPr>
          <w:rFonts w:asciiTheme="majorBidi" w:hAnsiTheme="majorBidi" w:cstheme="majorBidi"/>
        </w:rPr>
        <w:t xml:space="preserve">While women in the US have their own gender issues and discrimination against women, </w:t>
      </w:r>
      <w:r>
        <w:rPr>
          <w:rFonts w:asciiTheme="majorBidi" w:hAnsiTheme="majorBidi" w:cstheme="majorBidi"/>
        </w:rPr>
        <w:t xml:space="preserve">when compared to the Egyptian society, </w:t>
      </w:r>
      <w:r w:rsidRPr="00F17990">
        <w:rPr>
          <w:rFonts w:asciiTheme="majorBidi" w:hAnsiTheme="majorBidi" w:cstheme="majorBidi"/>
        </w:rPr>
        <w:t xml:space="preserve">the injustices are </w:t>
      </w:r>
      <w:proofErr w:type="gramStart"/>
      <w:r w:rsidRPr="00F17990">
        <w:rPr>
          <w:rFonts w:asciiTheme="majorBidi" w:hAnsiTheme="majorBidi" w:cstheme="majorBidi"/>
        </w:rPr>
        <w:t>more</w:t>
      </w:r>
      <w:r>
        <w:rPr>
          <w:rFonts w:asciiTheme="majorBidi" w:hAnsiTheme="majorBidi" w:cstheme="majorBidi"/>
        </w:rPr>
        <w:t xml:space="preserve"> </w:t>
      </w:r>
      <w:r w:rsidRPr="00F17990">
        <w:rPr>
          <w:rFonts w:asciiTheme="majorBidi" w:hAnsiTheme="majorBidi" w:cstheme="majorBidi"/>
        </w:rPr>
        <w:t>subtle</w:t>
      </w:r>
      <w:proofErr w:type="gramEnd"/>
      <w:r w:rsidRPr="00F17990">
        <w:rPr>
          <w:rFonts w:asciiTheme="majorBidi" w:hAnsiTheme="majorBidi" w:cstheme="majorBidi"/>
        </w:rPr>
        <w:t xml:space="preserve"> and less blatant</w:t>
      </w:r>
      <w:r>
        <w:rPr>
          <w:rFonts w:asciiTheme="majorBidi" w:hAnsiTheme="majorBidi" w:cstheme="majorBidi"/>
        </w:rPr>
        <w:t xml:space="preserve">. However, an issue like the gender pay gap does not exist in Egypt. </w:t>
      </w:r>
    </w:p>
    <w:p w14:paraId="09ECC6CE" w14:textId="5B938182" w:rsidR="00427C2D" w:rsidRDefault="00427C2D" w:rsidP="008B4171">
      <w:pPr>
        <w:rPr>
          <w:rFonts w:asciiTheme="majorBidi" w:hAnsiTheme="majorBidi" w:cstheme="majorBidi"/>
        </w:rPr>
      </w:pPr>
    </w:p>
    <w:p w14:paraId="44DC4CAA" w14:textId="5275F9F0" w:rsidR="00427C2D" w:rsidRDefault="00427C2D" w:rsidP="008B4171">
      <w:pPr>
        <w:rPr>
          <w:rFonts w:asciiTheme="majorBidi" w:hAnsiTheme="majorBidi" w:cstheme="majorBidi"/>
        </w:rPr>
      </w:pPr>
    </w:p>
    <w:p w14:paraId="13024069" w14:textId="77777777" w:rsidR="00427C2D" w:rsidRPr="00F17990" w:rsidRDefault="00427C2D" w:rsidP="008B4171">
      <w:pPr>
        <w:rPr>
          <w:rFonts w:asciiTheme="majorBidi" w:hAnsiTheme="majorBidi" w:cstheme="majorBidi"/>
        </w:rPr>
      </w:pPr>
    </w:p>
    <w:p w14:paraId="49A130F6" w14:textId="69BC353C" w:rsidR="009327E1" w:rsidRPr="00F17990" w:rsidRDefault="009327E1" w:rsidP="009327E1">
      <w:pPr>
        <w:tabs>
          <w:tab w:val="left" w:pos="465"/>
          <w:tab w:val="center" w:pos="4680"/>
        </w:tabs>
        <w:rPr>
          <w:rFonts w:asciiTheme="majorBidi" w:hAnsiTheme="majorBidi" w:cstheme="majorBidi"/>
        </w:rPr>
      </w:pPr>
      <w:r w:rsidRPr="00F17990">
        <w:rPr>
          <w:rFonts w:asciiTheme="majorBidi" w:hAnsiTheme="majorBidi" w:cstheme="majorBidi"/>
        </w:rPr>
        <w:t xml:space="preserve">“The episode pointedly reveals what Piper doesn’t know about herself—that the civility and niceness she experiences “inside” as her innate character, </w:t>
      </w:r>
      <w:proofErr w:type="spellStart"/>
      <w:r w:rsidRPr="00F17990">
        <w:rPr>
          <w:rFonts w:asciiTheme="majorBidi" w:hAnsiTheme="majorBidi" w:cstheme="majorBidi"/>
        </w:rPr>
        <w:t>her self</w:t>
      </w:r>
      <w:proofErr w:type="spellEnd"/>
      <w:r w:rsidRPr="00F17990">
        <w:rPr>
          <w:rFonts w:asciiTheme="majorBidi" w:hAnsiTheme="majorBidi" w:cstheme="majorBidi"/>
        </w:rPr>
        <w:t>, utterly depends upon the civil, racial, and economic privileges and protections that exist “outside” of that self. He subjective experience of explosive violence shatters that illusion, unmasking civility as privilege by depicting the consequences of its loss.”</w:t>
      </w:r>
      <w:sdt>
        <w:sdtPr>
          <w:rPr>
            <w:rFonts w:asciiTheme="majorBidi" w:hAnsiTheme="majorBidi" w:cstheme="majorBidi"/>
          </w:rPr>
          <w:id w:val="-144668804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McH15 \p 22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(McHugh 22)</w:t>
          </w:r>
          <w:r w:rsidRPr="00F17990">
            <w:rPr>
              <w:rFonts w:asciiTheme="majorBidi" w:hAnsiTheme="majorBidi" w:cstheme="majorBidi"/>
            </w:rPr>
            <w:fldChar w:fldCharType="end"/>
          </w:r>
        </w:sdtContent>
      </w:sdt>
      <w:r w:rsidRPr="00F17990">
        <w:rPr>
          <w:rFonts w:asciiTheme="majorBidi" w:hAnsiTheme="majorBidi" w:cstheme="majorBidi"/>
        </w:rPr>
        <w:t xml:space="preserve"> . This also applies to The Golden Chariot, as those unprivileged women </w:t>
      </w:r>
      <w:proofErr w:type="spellStart"/>
      <w:r w:rsidRPr="00F17990">
        <w:rPr>
          <w:rFonts w:asciiTheme="majorBidi" w:hAnsiTheme="majorBidi" w:cstheme="majorBidi"/>
        </w:rPr>
        <w:t>wouldnot</w:t>
      </w:r>
      <w:proofErr w:type="spellEnd"/>
      <w:r w:rsidRPr="00F17990">
        <w:rPr>
          <w:rFonts w:asciiTheme="majorBidi" w:hAnsiTheme="majorBidi" w:cstheme="majorBidi"/>
        </w:rPr>
        <w:t xml:space="preserve"> have had to commit crimes if the social order was just and secured their rights. This gets us to the question in the golden chariot of whether those women deserve sympathy or are they criminals not to be sympathized with? The quest to find perpetrator</w:t>
      </w:r>
      <w:r w:rsidR="006073AC" w:rsidRPr="00F17990">
        <w:rPr>
          <w:rFonts w:asciiTheme="majorBidi" w:hAnsiTheme="majorBidi" w:cstheme="majorBidi"/>
        </w:rPr>
        <w:t xml:space="preserve">s, which is the message </w:t>
      </w:r>
      <w:proofErr w:type="spellStart"/>
      <w:r w:rsidR="006073AC" w:rsidRPr="00F17990">
        <w:rPr>
          <w:rFonts w:asciiTheme="majorBidi" w:hAnsiTheme="majorBidi" w:cstheme="majorBidi"/>
        </w:rPr>
        <w:t>Salwa</w:t>
      </w:r>
      <w:proofErr w:type="spellEnd"/>
      <w:r w:rsidR="006073AC" w:rsidRPr="00F17990">
        <w:rPr>
          <w:rFonts w:asciiTheme="majorBidi" w:hAnsiTheme="majorBidi" w:cstheme="majorBidi"/>
        </w:rPr>
        <w:t xml:space="preserve"> Bakr is trying to convey. </w:t>
      </w:r>
    </w:p>
    <w:p w14:paraId="6598CEB0" w14:textId="332BB515" w:rsidR="009327E1" w:rsidRPr="00F17990" w:rsidRDefault="009327E1" w:rsidP="009327E1">
      <w:pPr>
        <w:tabs>
          <w:tab w:val="left" w:pos="465"/>
          <w:tab w:val="center" w:pos="4680"/>
        </w:tabs>
        <w:rPr>
          <w:rFonts w:asciiTheme="majorBidi" w:hAnsiTheme="majorBidi" w:cstheme="majorBidi"/>
        </w:rPr>
      </w:pPr>
    </w:p>
    <w:p w14:paraId="323E20F0" w14:textId="77777777" w:rsidR="009327E1" w:rsidRPr="00F17990" w:rsidRDefault="009327E1" w:rsidP="009327E1">
      <w:pPr>
        <w:tabs>
          <w:tab w:val="left" w:pos="465"/>
          <w:tab w:val="center" w:pos="4680"/>
        </w:tabs>
        <w:rPr>
          <w:rFonts w:asciiTheme="majorBidi" w:hAnsiTheme="majorBidi" w:cstheme="majorBidi"/>
        </w:rPr>
      </w:pPr>
    </w:p>
    <w:p w14:paraId="071BC9FA" w14:textId="77777777" w:rsidR="00CC5287" w:rsidRPr="00F17990" w:rsidRDefault="00CC5287" w:rsidP="00CC5287">
      <w:pPr>
        <w:rPr>
          <w:rFonts w:asciiTheme="majorBidi" w:hAnsiTheme="majorBidi" w:cstheme="majorBidi"/>
        </w:rPr>
      </w:pPr>
      <w:r w:rsidRPr="00F17990">
        <w:rPr>
          <w:rFonts w:asciiTheme="majorBidi" w:hAnsiTheme="majorBidi" w:cstheme="majorBidi"/>
        </w:rPr>
        <w:t>Privilege is discussed in Orange, whereas it is not discussed in The Golden.</w:t>
      </w:r>
    </w:p>
    <w:p w14:paraId="77AB139C" w14:textId="77777777" w:rsidR="005E6E36" w:rsidRPr="00F17990" w:rsidRDefault="005E6E36" w:rsidP="005E6E36">
      <w:pPr>
        <w:rPr>
          <w:rFonts w:asciiTheme="majorBidi" w:hAnsiTheme="majorBidi" w:cstheme="majorBidi"/>
        </w:rPr>
      </w:pPr>
      <w:r w:rsidRPr="00F17990">
        <w:rPr>
          <w:rFonts w:asciiTheme="majorBidi" w:hAnsiTheme="majorBidi" w:cstheme="majorBidi"/>
        </w:rPr>
        <w:t>Interestingly, in both texts, there is no mention of religion</w:t>
      </w:r>
    </w:p>
    <w:p w14:paraId="2603ADD7" w14:textId="38184C7D" w:rsidR="00D5572A" w:rsidRPr="00F17990" w:rsidRDefault="00D5572A" w:rsidP="008B4171">
      <w:pPr>
        <w:rPr>
          <w:rFonts w:asciiTheme="majorBidi" w:hAnsiTheme="majorBidi" w:cstheme="majorBidi"/>
        </w:rPr>
      </w:pPr>
    </w:p>
    <w:p w14:paraId="173B3167" w14:textId="0F22D4EB" w:rsidR="009327E1" w:rsidRPr="00F17990" w:rsidRDefault="009327E1" w:rsidP="008B4171">
      <w:pPr>
        <w:rPr>
          <w:rFonts w:asciiTheme="majorBidi" w:hAnsiTheme="majorBidi" w:cstheme="majorBidi"/>
        </w:rPr>
      </w:pPr>
    </w:p>
    <w:p w14:paraId="60B325B5" w14:textId="77777777" w:rsidR="00E773F2" w:rsidRPr="00F17990" w:rsidRDefault="00E773F2" w:rsidP="00E773F2">
      <w:pPr>
        <w:rPr>
          <w:rFonts w:asciiTheme="majorBidi" w:hAnsiTheme="majorBidi" w:cstheme="majorBidi"/>
        </w:rPr>
      </w:pPr>
      <w:r w:rsidRPr="00F17990">
        <w:rPr>
          <w:rFonts w:asciiTheme="majorBidi" w:hAnsiTheme="majorBidi" w:cstheme="majorBidi"/>
        </w:rPr>
        <w:t>The universals in the two texts</w:t>
      </w:r>
    </w:p>
    <w:p w14:paraId="53BA8006"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In both prisons, women need to work, </w:t>
      </w:r>
    </w:p>
    <w:p w14:paraId="34CE35E8"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In both prisons, women form support systems for each other. While there are some fights, the humanistic aspect of the support gains more focus. For example, in Orange is the new Black we read a whole chapter about the mother daughter relationships, and how they are formed naturally in prison between women who are not related biologically. In the Golden Chariot we even see a transformation of a southern Egyptian woman whose upbringing, conditioning and fear of violating those rules lead her to be harsh on her daughter. However, with the change of that environment, in prison, her basic instincts for motherhood and mercy are revived and treats this other character with more kindness that she did to her actual daughter outside prison. </w:t>
      </w:r>
    </w:p>
    <w:p w14:paraId="65F6C2F2" w14:textId="77777777" w:rsidR="00E773F2" w:rsidRPr="00F17990" w:rsidRDefault="00E773F2" w:rsidP="00E773F2">
      <w:pPr>
        <w:rPr>
          <w:rFonts w:asciiTheme="majorBidi" w:hAnsiTheme="majorBidi" w:cstheme="majorBidi"/>
        </w:rPr>
      </w:pPr>
    </w:p>
    <w:p w14:paraId="464EE5EE" w14:textId="5BD7BBE4" w:rsidR="00E773F2" w:rsidRPr="00F17990" w:rsidRDefault="00E773F2" w:rsidP="008B4171">
      <w:pPr>
        <w:rPr>
          <w:rFonts w:asciiTheme="majorBidi" w:hAnsiTheme="majorBidi" w:cstheme="majorBidi"/>
        </w:rPr>
      </w:pPr>
    </w:p>
    <w:p w14:paraId="7E501143" w14:textId="77777777" w:rsidR="00E773F2" w:rsidRPr="00F17990" w:rsidRDefault="00E773F2" w:rsidP="008B4171">
      <w:pPr>
        <w:rPr>
          <w:rFonts w:asciiTheme="majorBidi" w:hAnsiTheme="majorBidi" w:cstheme="majorBidi"/>
        </w:rPr>
      </w:pPr>
    </w:p>
    <w:p w14:paraId="4C0E6A78" w14:textId="0AC096FC" w:rsidR="00D5572A" w:rsidRPr="00F17990" w:rsidRDefault="00D5572A" w:rsidP="008B4171">
      <w:pPr>
        <w:rPr>
          <w:rFonts w:asciiTheme="majorBidi" w:hAnsiTheme="majorBidi" w:cstheme="majorBidi"/>
        </w:rPr>
      </w:pPr>
      <w:r w:rsidRPr="00F17990">
        <w:rPr>
          <w:rFonts w:asciiTheme="majorBidi" w:hAnsiTheme="majorBidi" w:cstheme="majorBidi"/>
        </w:rPr>
        <w:t>Family relationships</w:t>
      </w:r>
    </w:p>
    <w:p w14:paraId="297F677F" w14:textId="17B23D3E" w:rsidR="00D5572A" w:rsidRPr="00F17990" w:rsidRDefault="00D5572A" w:rsidP="008B4171">
      <w:pPr>
        <w:rPr>
          <w:rFonts w:asciiTheme="majorBidi" w:hAnsiTheme="majorBidi" w:cstheme="majorBidi"/>
        </w:rPr>
      </w:pPr>
    </w:p>
    <w:p w14:paraId="6E6AB21F" w14:textId="723FA4ED" w:rsidR="00D5572A" w:rsidRPr="00F17990" w:rsidRDefault="00D5572A" w:rsidP="00D5572A">
      <w:pPr>
        <w:rPr>
          <w:rFonts w:asciiTheme="majorBidi" w:hAnsiTheme="majorBidi" w:cstheme="majorBidi"/>
        </w:rPr>
      </w:pPr>
      <w:r w:rsidRPr="00F17990">
        <w:rPr>
          <w:rFonts w:asciiTheme="majorBidi" w:hAnsiTheme="majorBidi" w:cstheme="majorBidi"/>
        </w:rPr>
        <w:t>“Umm el-</w:t>
      </w:r>
      <w:proofErr w:type="spellStart"/>
      <w:r w:rsidRPr="00F17990">
        <w:rPr>
          <w:rFonts w:asciiTheme="majorBidi" w:hAnsiTheme="majorBidi" w:cstheme="majorBidi"/>
        </w:rPr>
        <w:t>Khayr</w:t>
      </w:r>
      <w:proofErr w:type="spellEnd"/>
      <w:r w:rsidRPr="00F17990">
        <w:rPr>
          <w:rFonts w:asciiTheme="majorBidi" w:hAnsiTheme="majorBidi" w:cstheme="majorBidi"/>
        </w:rPr>
        <w:t xml:space="preserve"> is unaware of the irony in this, but the suggestion is that the indifference and cruelty of Aida’s mother is not a result of any innate pathology, but of the op</w:t>
      </w:r>
      <w:r w:rsidRPr="00F17990">
        <w:rPr>
          <w:rFonts w:asciiTheme="majorBidi" w:hAnsiTheme="majorBidi" w:cstheme="majorBidi"/>
        </w:rPr>
        <w:softHyphen/>
      </w:r>
      <w:r w:rsidRPr="00F17990">
        <w:rPr>
          <w:rFonts w:asciiTheme="majorBidi" w:hAnsiTheme="majorBidi" w:cstheme="majorBidi"/>
        </w:rPr>
        <w:softHyphen/>
        <w:t>pressive conditions of her world in Upper Egypt, and similarly that Umm el-</w:t>
      </w:r>
      <w:proofErr w:type="spellStart"/>
      <w:r w:rsidRPr="00F17990">
        <w:rPr>
          <w:rFonts w:asciiTheme="majorBidi" w:hAnsiTheme="majorBidi" w:cstheme="majorBidi"/>
        </w:rPr>
        <w:t>Khayr</w:t>
      </w:r>
      <w:proofErr w:type="spellEnd"/>
      <w:r w:rsidRPr="00F17990">
        <w:rPr>
          <w:rFonts w:asciiTheme="majorBidi" w:hAnsiTheme="majorBidi" w:cstheme="majorBidi"/>
        </w:rPr>
        <w:t xml:space="preserve"> can afford to be as loving and sympathetic as she is because she is outside of that </w:t>
      </w:r>
      <w:proofErr w:type="spellStart"/>
      <w:r w:rsidRPr="00F17990">
        <w:rPr>
          <w:rFonts w:asciiTheme="majorBidi" w:hAnsiTheme="majorBidi" w:cstheme="majorBidi"/>
        </w:rPr>
        <w:t>wolrd</w:t>
      </w:r>
      <w:proofErr w:type="spellEnd"/>
      <w:r w:rsidRPr="00F17990">
        <w:rPr>
          <w:rFonts w:asciiTheme="majorBidi" w:hAnsiTheme="majorBidi" w:cstheme="majorBidi"/>
        </w:rPr>
        <w:t xml:space="preserve"> and its pressures. IN fact, it is the prison’s ability to disrupt the status quo and function beyond societal impositions and regulations that allows an alternative familial model to flourish among these women: one that is more respectful of each member’s needs and is based on negotiation rather than manipulation, and compassion rather than rigid adherence to prior rules. Indeed, of all the normative institutions that Bakr is determined to strip bare, the family gets a major share of criticism.”</w:t>
      </w:r>
      <w:sdt>
        <w:sdtPr>
          <w:rPr>
            <w:rFonts w:asciiTheme="majorBidi" w:hAnsiTheme="majorBidi" w:cstheme="majorBidi"/>
          </w:rPr>
          <w:id w:val="205797527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AlN00 \p 17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(Al-Nowaihi 17)</w:t>
          </w:r>
          <w:r w:rsidRPr="00F17990">
            <w:rPr>
              <w:rFonts w:asciiTheme="majorBidi" w:hAnsiTheme="majorBidi" w:cstheme="majorBidi"/>
            </w:rPr>
            <w:fldChar w:fldCharType="end"/>
          </w:r>
        </w:sdtContent>
      </w:sdt>
    </w:p>
    <w:p w14:paraId="0E4041E8" w14:textId="77777777" w:rsidR="00D5572A" w:rsidRPr="00F17990" w:rsidRDefault="00D5572A" w:rsidP="00D5572A">
      <w:pPr>
        <w:rPr>
          <w:rFonts w:asciiTheme="majorBidi" w:hAnsiTheme="majorBidi" w:cstheme="majorBidi"/>
        </w:rPr>
      </w:pPr>
    </w:p>
    <w:p w14:paraId="725F0CAE" w14:textId="6C633F50" w:rsidR="00C81856" w:rsidRPr="00F17990" w:rsidRDefault="00C81856" w:rsidP="00C81856">
      <w:pPr>
        <w:rPr>
          <w:rFonts w:asciiTheme="majorBidi" w:hAnsiTheme="majorBidi" w:cstheme="majorBidi"/>
        </w:rPr>
      </w:pPr>
      <w:r w:rsidRPr="00F17990">
        <w:rPr>
          <w:rFonts w:asciiTheme="majorBidi" w:hAnsiTheme="majorBidi" w:cstheme="majorBidi"/>
        </w:rPr>
        <w:t>“If it is accepted that prisoners are always in some manner engaged in the negotiation of power inside—however limited their role may be—then it is necessary to consider how prisoners manage to retain a sense of themselves as agents, despite the restrictions they face.”</w:t>
      </w:r>
      <w:sdt>
        <w:sdtPr>
          <w:rPr>
            <w:rFonts w:asciiTheme="majorBidi" w:hAnsiTheme="majorBidi" w:cstheme="majorBidi"/>
          </w:rPr>
          <w:id w:val="188259515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 CITATION Mar17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(Bosworth)</w:t>
          </w:r>
          <w:r w:rsidRPr="00F17990">
            <w:rPr>
              <w:rFonts w:asciiTheme="majorBidi" w:hAnsiTheme="majorBidi" w:cstheme="majorBidi"/>
            </w:rPr>
            <w:fldChar w:fldCharType="end"/>
          </w:r>
        </w:sdtContent>
      </w:sdt>
    </w:p>
    <w:p w14:paraId="6B11710F" w14:textId="2C63566F" w:rsidR="008B4171" w:rsidRPr="00F17990" w:rsidRDefault="008B4171" w:rsidP="008B4171">
      <w:pPr>
        <w:rPr>
          <w:rFonts w:asciiTheme="majorBidi" w:hAnsiTheme="majorBidi" w:cstheme="majorBidi"/>
        </w:rPr>
      </w:pPr>
    </w:p>
    <w:p w14:paraId="5520D997" w14:textId="77777777" w:rsidR="00C81856" w:rsidRPr="00F17990" w:rsidRDefault="00C81856" w:rsidP="00C81856">
      <w:pPr>
        <w:tabs>
          <w:tab w:val="left" w:pos="2325"/>
        </w:tabs>
        <w:jc w:val="both"/>
        <w:rPr>
          <w:rFonts w:asciiTheme="majorBidi" w:hAnsiTheme="majorBidi" w:cstheme="majorBidi"/>
        </w:rPr>
      </w:pPr>
      <w:r w:rsidRPr="00F17990">
        <w:rPr>
          <w:rFonts w:asciiTheme="majorBidi" w:hAnsiTheme="majorBidi" w:cstheme="majorBidi"/>
        </w:rPr>
        <w:t>In Orange, some women have assumed the role of helpers guiding new inmates, as the women who told Kamran that they will make her bed, and almost gave her the order of sleeping on top of the made bed, as well as others who guided her to her role of service outside the prison. It is as if they are assuming the role of managers inside the prison.</w:t>
      </w:r>
    </w:p>
    <w:p w14:paraId="68485516" w14:textId="77777777" w:rsidR="00C81856" w:rsidRPr="00F17990" w:rsidRDefault="00C81856" w:rsidP="00C81856">
      <w:pPr>
        <w:tabs>
          <w:tab w:val="left" w:pos="2325"/>
        </w:tabs>
        <w:jc w:val="both"/>
        <w:rPr>
          <w:rFonts w:asciiTheme="majorBidi" w:hAnsiTheme="majorBidi" w:cstheme="majorBidi"/>
        </w:rPr>
      </w:pPr>
    </w:p>
    <w:p w14:paraId="39F52806" w14:textId="77777777" w:rsidR="00C81856" w:rsidRPr="00F17990" w:rsidRDefault="00C81856" w:rsidP="00C81856">
      <w:pPr>
        <w:tabs>
          <w:tab w:val="left" w:pos="2325"/>
        </w:tabs>
        <w:jc w:val="both"/>
        <w:rPr>
          <w:rFonts w:asciiTheme="majorBidi" w:hAnsiTheme="majorBidi" w:cstheme="majorBidi"/>
        </w:rPr>
      </w:pPr>
    </w:p>
    <w:p w14:paraId="51C99D43"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In both texts, is there a transformation? It is evident that Kerman Piper is changing. She is learning a lot, learning about the lives of </w:t>
      </w:r>
      <w:proofErr w:type="spellStart"/>
      <w:r w:rsidRPr="00F17990">
        <w:rPr>
          <w:rFonts w:asciiTheme="majorBidi" w:hAnsiTheme="majorBidi" w:cstheme="majorBidi"/>
        </w:rPr>
        <w:t>underpriviledged</w:t>
      </w:r>
      <w:proofErr w:type="spellEnd"/>
      <w:r w:rsidRPr="00F17990">
        <w:rPr>
          <w:rFonts w:asciiTheme="majorBidi" w:hAnsiTheme="majorBidi" w:cstheme="majorBidi"/>
        </w:rPr>
        <w:t xml:space="preserve"> women who, in real life, there was a very slight chance she could have met them. She is learning to help, learning to adapt to hardship, which also in her real life she never really experienced. </w:t>
      </w:r>
    </w:p>
    <w:p w14:paraId="3EA303E2"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On the other hand, we are not seeing such a transformation in the Golden Chariot. However, we see Aziza increasing the number of chosen passengers in the chariot as she learns more about the stories of those women and changes her opinion about some of them by time, when she sees the beauty of their non-criminal personalities. </w:t>
      </w:r>
    </w:p>
    <w:p w14:paraId="0ED8C833" w14:textId="60E6448C" w:rsidR="00E773F2" w:rsidRPr="00F17990" w:rsidRDefault="00E773F2" w:rsidP="00E773F2">
      <w:pPr>
        <w:rPr>
          <w:rFonts w:asciiTheme="majorBidi" w:hAnsiTheme="majorBidi" w:cstheme="majorBidi"/>
        </w:rPr>
      </w:pPr>
      <w:r w:rsidRPr="00F17990">
        <w:rPr>
          <w:rFonts w:asciiTheme="majorBidi" w:hAnsiTheme="majorBidi" w:cstheme="majorBidi"/>
        </w:rPr>
        <w:t xml:space="preserve">IN </w:t>
      </w:r>
      <w:proofErr w:type="gramStart"/>
      <w:r w:rsidRPr="00F17990">
        <w:rPr>
          <w:rFonts w:asciiTheme="majorBidi" w:hAnsiTheme="majorBidi" w:cstheme="majorBidi"/>
        </w:rPr>
        <w:t>fact</w:t>
      </w:r>
      <w:proofErr w:type="gramEnd"/>
      <w:r w:rsidRPr="00F17990">
        <w:rPr>
          <w:rFonts w:asciiTheme="majorBidi" w:hAnsiTheme="majorBidi" w:cstheme="majorBidi"/>
        </w:rPr>
        <w:t xml:space="preserve"> the biggest transformation occurs at the moment of committing the cri </w:t>
      </w:r>
      <w:r w:rsidR="001970D1">
        <w:rPr>
          <w:rFonts w:asciiTheme="majorBidi" w:hAnsiTheme="majorBidi" w:cstheme="majorBidi"/>
        </w:rPr>
        <w:t>m</w:t>
      </w:r>
      <w:r w:rsidRPr="00F17990">
        <w:rPr>
          <w:rFonts w:asciiTheme="majorBidi" w:hAnsiTheme="majorBidi" w:cstheme="majorBidi"/>
        </w:rPr>
        <w:t xml:space="preserve">e, which drastically changes their lives forever. It is the moment that those women decide that they no longer are going to abide by what is </w:t>
      </w:r>
      <w:proofErr w:type="spellStart"/>
      <w:r w:rsidRPr="00F17990">
        <w:rPr>
          <w:rFonts w:asciiTheme="majorBidi" w:hAnsiTheme="majorBidi" w:cstheme="majorBidi"/>
        </w:rPr>
        <w:t>presecribed</w:t>
      </w:r>
      <w:proofErr w:type="spellEnd"/>
      <w:r w:rsidRPr="00F17990">
        <w:rPr>
          <w:rFonts w:asciiTheme="majorBidi" w:hAnsiTheme="majorBidi" w:cstheme="majorBidi"/>
        </w:rPr>
        <w:t xml:space="preserve"> by society and are going to let their own selves be the judges and the executors of what they see should happen. </w:t>
      </w:r>
    </w:p>
    <w:p w14:paraId="79F7AC99" w14:textId="2DA56657" w:rsidR="00C81856" w:rsidRPr="00F17990" w:rsidRDefault="00C81856" w:rsidP="008B4171">
      <w:pPr>
        <w:rPr>
          <w:rFonts w:asciiTheme="majorBidi" w:hAnsiTheme="majorBidi" w:cstheme="majorBidi"/>
        </w:rPr>
      </w:pPr>
    </w:p>
    <w:p w14:paraId="3D53DBB7" w14:textId="77777777" w:rsidR="00C81856" w:rsidRPr="00F17990" w:rsidRDefault="00C81856" w:rsidP="008B4171">
      <w:pPr>
        <w:rPr>
          <w:rFonts w:asciiTheme="majorBidi" w:hAnsiTheme="majorBidi" w:cstheme="majorBidi"/>
        </w:rPr>
      </w:pPr>
    </w:p>
    <w:p w14:paraId="67AFEDAB" w14:textId="5F203C31" w:rsidR="00604DD5" w:rsidRPr="00F17990" w:rsidRDefault="008B4171" w:rsidP="008B4171">
      <w:pPr>
        <w:rPr>
          <w:rFonts w:asciiTheme="majorBidi" w:hAnsiTheme="majorBidi" w:cstheme="majorBidi"/>
        </w:rPr>
      </w:pPr>
      <w:r w:rsidRPr="00F17990">
        <w:rPr>
          <w:rFonts w:asciiTheme="majorBidi" w:hAnsiTheme="majorBidi" w:cstheme="majorBidi"/>
        </w:rPr>
        <w:t>The figurative level of the two texts</w:t>
      </w:r>
    </w:p>
    <w:p w14:paraId="72B211DE" w14:textId="34646B55" w:rsidR="008B4171" w:rsidRPr="00F17990" w:rsidRDefault="008B4171" w:rsidP="008B4171">
      <w:pPr>
        <w:rPr>
          <w:rFonts w:asciiTheme="majorBidi" w:hAnsiTheme="majorBidi" w:cstheme="majorBidi"/>
        </w:rPr>
      </w:pPr>
    </w:p>
    <w:p w14:paraId="0B76751F" w14:textId="7F1D4283" w:rsidR="008B4171" w:rsidRPr="00F17990" w:rsidRDefault="008B4171" w:rsidP="008B4171">
      <w:pPr>
        <w:rPr>
          <w:rFonts w:asciiTheme="majorBidi" w:hAnsiTheme="majorBidi" w:cstheme="majorBidi"/>
        </w:rPr>
      </w:pPr>
      <w:r w:rsidRPr="00F17990">
        <w:rPr>
          <w:rFonts w:asciiTheme="majorBidi" w:hAnsiTheme="majorBidi" w:cstheme="majorBidi"/>
        </w:rPr>
        <w:t xml:space="preserve">The symbolism in the golden chariot </w:t>
      </w:r>
    </w:p>
    <w:p w14:paraId="208D901B" w14:textId="5DF13A88" w:rsidR="008B4171" w:rsidRPr="00F17990" w:rsidRDefault="008B4171" w:rsidP="008B4171">
      <w:pPr>
        <w:rPr>
          <w:rFonts w:asciiTheme="majorBidi" w:hAnsiTheme="majorBidi" w:cstheme="majorBidi"/>
        </w:rPr>
      </w:pPr>
      <w:r w:rsidRPr="00F17990">
        <w:rPr>
          <w:rFonts w:asciiTheme="majorBidi" w:hAnsiTheme="majorBidi" w:cstheme="majorBidi"/>
        </w:rPr>
        <w:t xml:space="preserve">What is the symbolism of orange is the new black, </w:t>
      </w:r>
    </w:p>
    <w:p w14:paraId="0A5F5830" w14:textId="06C6E8AE" w:rsidR="005E6E36" w:rsidRPr="00F17990" w:rsidRDefault="005E6E36" w:rsidP="008B4171">
      <w:pPr>
        <w:rPr>
          <w:rFonts w:asciiTheme="majorBidi" w:hAnsiTheme="majorBidi" w:cstheme="majorBidi"/>
        </w:rPr>
      </w:pPr>
    </w:p>
    <w:p w14:paraId="7ED5B36E" w14:textId="2F0238F8" w:rsidR="005E6E36" w:rsidRPr="00F17990" w:rsidRDefault="005E6E36" w:rsidP="005E6E36">
      <w:pPr>
        <w:rPr>
          <w:rFonts w:asciiTheme="majorBidi" w:hAnsiTheme="majorBidi" w:cstheme="majorBidi"/>
        </w:rPr>
      </w:pPr>
      <w:r w:rsidRPr="00F17990">
        <w:rPr>
          <w:rFonts w:asciiTheme="majorBidi" w:hAnsiTheme="majorBidi" w:cstheme="majorBidi"/>
        </w:rPr>
        <w:t xml:space="preserve">The chariot is not an ordinary car, it is rare in the material it is made of ‘gold’ as well as in how it operates ‘it ascends to heaven’. While patriarchy is a key ailment in Egyptian society, the equivalent of it is ‘privilege’ in the US. Privilege however is a complex notion that elements of patriarchy and race unfold within it. In fact, the main character’s insanity that drove her to accept working as a drug smuggler early on in her life helped her see the importance of integrity in life, which drove her back to her sanity. Further, the experience of incarceration added much sanity to her life experience, especially in regards to the stories of other women to whom she started to get connected to and empathize with. </w:t>
      </w:r>
      <w:proofErr w:type="gramStart"/>
      <w:r w:rsidRPr="00F17990">
        <w:rPr>
          <w:rFonts w:asciiTheme="majorBidi" w:hAnsiTheme="majorBidi" w:cstheme="majorBidi"/>
        </w:rPr>
        <w:t>So</w:t>
      </w:r>
      <w:proofErr w:type="gramEnd"/>
      <w:r w:rsidRPr="00F17990">
        <w:rPr>
          <w:rFonts w:asciiTheme="majorBidi" w:hAnsiTheme="majorBidi" w:cstheme="majorBidi"/>
        </w:rPr>
        <w:t xml:space="preserve"> while Aziza’s imprisonment led her to insanity to disconnect from the world, Orange’s </w:t>
      </w:r>
      <w:proofErr w:type="spellStart"/>
      <w:r w:rsidRPr="00F17990">
        <w:rPr>
          <w:rFonts w:asciiTheme="majorBidi" w:hAnsiTheme="majorBidi" w:cstheme="majorBidi"/>
        </w:rPr>
        <w:t>protagonists’s</w:t>
      </w:r>
      <w:proofErr w:type="spellEnd"/>
      <w:r w:rsidRPr="00F17990">
        <w:rPr>
          <w:rFonts w:asciiTheme="majorBidi" w:hAnsiTheme="majorBidi" w:cstheme="majorBidi"/>
        </w:rPr>
        <w:t xml:space="preserve"> imprisonment was in fact her gateway to sanity to reconnect with the world and meet with women who were not in her circles in the real world, as they lacked the level of privilege she enjoyed. “Ascribing the desire for the golden chariot to mad Aziza allows Bakr to present a sympathetic view of the women without risking that an overly sentimental or cloyingly noble </w:t>
      </w:r>
      <w:proofErr w:type="spellStart"/>
      <w:r w:rsidRPr="00F17990">
        <w:rPr>
          <w:rFonts w:asciiTheme="majorBidi" w:hAnsiTheme="majorBidi" w:cstheme="majorBidi"/>
        </w:rPr>
        <w:t>forgining</w:t>
      </w:r>
      <w:proofErr w:type="spellEnd"/>
      <w:r w:rsidRPr="00F17990">
        <w:rPr>
          <w:rFonts w:asciiTheme="majorBidi" w:hAnsiTheme="majorBidi" w:cstheme="majorBidi"/>
        </w:rPr>
        <w:t xml:space="preserve"> tone pervade the novel.”</w:t>
      </w:r>
      <w:sdt>
        <w:sdtPr>
          <w:rPr>
            <w:rFonts w:asciiTheme="majorBidi" w:hAnsiTheme="majorBidi" w:cstheme="majorBidi"/>
          </w:rPr>
          <w:id w:val="2088650322"/>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AlN00 \p 12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(Al-Nowaihi 12)</w:t>
          </w:r>
          <w:r w:rsidRPr="00F17990">
            <w:rPr>
              <w:rFonts w:asciiTheme="majorBidi" w:hAnsiTheme="majorBidi" w:cstheme="majorBidi"/>
            </w:rPr>
            <w:fldChar w:fldCharType="end"/>
          </w:r>
        </w:sdtContent>
      </w:sdt>
    </w:p>
    <w:p w14:paraId="67518C01" w14:textId="77777777" w:rsidR="005E6E36" w:rsidRPr="00F17990" w:rsidRDefault="005E6E36" w:rsidP="005E6E36">
      <w:pPr>
        <w:rPr>
          <w:rFonts w:asciiTheme="majorBidi" w:hAnsiTheme="majorBidi" w:cstheme="majorBidi"/>
        </w:rPr>
      </w:pPr>
    </w:p>
    <w:p w14:paraId="17D91A61" w14:textId="77777777" w:rsidR="005E6E36" w:rsidRPr="00F17990" w:rsidRDefault="005E6E36" w:rsidP="008B4171">
      <w:pPr>
        <w:rPr>
          <w:rFonts w:asciiTheme="majorBidi" w:hAnsiTheme="majorBidi" w:cstheme="majorBidi"/>
        </w:rPr>
      </w:pPr>
    </w:p>
    <w:p w14:paraId="787E1AFE" w14:textId="18DE6A5A" w:rsidR="008B4171" w:rsidRPr="00F17990" w:rsidRDefault="008B4171" w:rsidP="008B4171">
      <w:pPr>
        <w:rPr>
          <w:rFonts w:asciiTheme="majorBidi" w:hAnsiTheme="majorBidi" w:cstheme="majorBidi"/>
        </w:rPr>
      </w:pPr>
    </w:p>
    <w:p w14:paraId="27A2BDB6" w14:textId="499A9A2A" w:rsidR="008B4171" w:rsidRPr="00F17990" w:rsidRDefault="008B4171" w:rsidP="008B4171">
      <w:pPr>
        <w:rPr>
          <w:rFonts w:asciiTheme="majorBidi" w:hAnsiTheme="majorBidi" w:cstheme="majorBidi"/>
        </w:rPr>
      </w:pPr>
      <w:r w:rsidRPr="00F17990">
        <w:rPr>
          <w:rFonts w:asciiTheme="majorBidi" w:hAnsiTheme="majorBidi" w:cstheme="majorBidi"/>
        </w:rPr>
        <w:lastRenderedPageBreak/>
        <w:t xml:space="preserve">The relationship between the deep structure and the figurative level of narrativity </w:t>
      </w:r>
    </w:p>
    <w:p w14:paraId="4B191F30" w14:textId="1DCE5DCA" w:rsidR="00342CCE" w:rsidRPr="00F17990" w:rsidRDefault="00342CCE" w:rsidP="008B4171">
      <w:pPr>
        <w:rPr>
          <w:rFonts w:asciiTheme="majorBidi" w:hAnsiTheme="majorBidi" w:cstheme="majorBidi"/>
        </w:rPr>
      </w:pPr>
    </w:p>
    <w:p w14:paraId="10F0D0B3" w14:textId="74A06B9F" w:rsidR="00342CCE" w:rsidRPr="00F17990" w:rsidRDefault="00342CCE" w:rsidP="008B4171">
      <w:pPr>
        <w:rPr>
          <w:rFonts w:asciiTheme="majorBidi" w:hAnsiTheme="majorBidi" w:cstheme="majorBidi"/>
        </w:rPr>
      </w:pPr>
      <w:r w:rsidRPr="00F17990">
        <w:rPr>
          <w:rFonts w:asciiTheme="majorBidi" w:hAnsiTheme="majorBidi" w:cstheme="majorBidi"/>
        </w:rPr>
        <w:t xml:space="preserve">There is humor in both texts </w:t>
      </w:r>
    </w:p>
    <w:p w14:paraId="494DB5A9" w14:textId="453EFAD2" w:rsidR="00342CCE" w:rsidRPr="00F17990" w:rsidRDefault="00342CCE" w:rsidP="008B4171">
      <w:pPr>
        <w:rPr>
          <w:rFonts w:asciiTheme="majorBidi" w:hAnsiTheme="majorBidi" w:cstheme="majorBidi"/>
        </w:rPr>
      </w:pPr>
    </w:p>
    <w:p w14:paraId="7319639D" w14:textId="180781EF" w:rsidR="00342CCE" w:rsidRPr="00F17990" w:rsidRDefault="00342CCE" w:rsidP="00342CCE">
      <w:pPr>
        <w:rPr>
          <w:rFonts w:asciiTheme="majorBidi" w:hAnsiTheme="majorBidi" w:cstheme="majorBidi"/>
        </w:rPr>
      </w:pPr>
      <w:r w:rsidRPr="00F17990">
        <w:rPr>
          <w:rFonts w:asciiTheme="majorBidi" w:hAnsiTheme="majorBidi" w:cstheme="majorBidi"/>
        </w:rPr>
        <w:t xml:space="preserve">“The humor resulting from these </w:t>
      </w:r>
      <w:proofErr w:type="gramStart"/>
      <w:r w:rsidRPr="00F17990">
        <w:rPr>
          <w:rFonts w:asciiTheme="majorBidi" w:hAnsiTheme="majorBidi" w:cstheme="majorBidi"/>
        </w:rPr>
        <w:t>often clashing</w:t>
      </w:r>
      <w:proofErr w:type="gramEnd"/>
      <w:r w:rsidRPr="00F17990">
        <w:rPr>
          <w:rFonts w:asciiTheme="majorBidi" w:hAnsiTheme="majorBidi" w:cstheme="majorBidi"/>
        </w:rPr>
        <w:t xml:space="preserve"> perspectives on the women allows us to sympathize without suspending our critical faculties, to understand without necessarily accepting, and to evaluate without harshly judging.”</w:t>
      </w:r>
      <w:sdt>
        <w:sdtPr>
          <w:rPr>
            <w:rFonts w:asciiTheme="majorBidi" w:hAnsiTheme="majorBidi" w:cstheme="majorBidi"/>
          </w:rPr>
          <w:id w:val="-131171670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AlN00 \p 12 \l 1033 </w:instrText>
          </w:r>
          <w:r w:rsidRPr="00F17990">
            <w:rPr>
              <w:rFonts w:asciiTheme="majorBidi" w:hAnsiTheme="majorBidi" w:cstheme="majorBidi"/>
            </w:rPr>
            <w:fldChar w:fldCharType="separate"/>
          </w:r>
          <w:r w:rsidR="00334CA6" w:rsidRPr="00F17990">
            <w:rPr>
              <w:rFonts w:asciiTheme="majorBidi" w:hAnsiTheme="majorBidi" w:cstheme="majorBidi"/>
              <w:noProof/>
            </w:rPr>
            <w:t xml:space="preserve"> (Al-Nowaihi 12)</w:t>
          </w:r>
          <w:r w:rsidRPr="00F17990">
            <w:rPr>
              <w:rFonts w:asciiTheme="majorBidi" w:hAnsiTheme="majorBidi" w:cstheme="majorBidi"/>
            </w:rPr>
            <w:fldChar w:fldCharType="end"/>
          </w:r>
        </w:sdtContent>
      </w:sdt>
    </w:p>
    <w:p w14:paraId="1C292FBF" w14:textId="0E111D9E" w:rsidR="00342CCE" w:rsidRPr="00F17990" w:rsidRDefault="00342CCE" w:rsidP="008B4171">
      <w:pPr>
        <w:rPr>
          <w:rFonts w:asciiTheme="majorBidi" w:hAnsiTheme="majorBidi" w:cstheme="majorBidi"/>
        </w:rPr>
      </w:pPr>
    </w:p>
    <w:p w14:paraId="2C8F9E4B" w14:textId="6AD47DE0" w:rsidR="00B5035B" w:rsidRPr="00F17990" w:rsidRDefault="00B5035B" w:rsidP="00B5035B">
      <w:pPr>
        <w:rPr>
          <w:rFonts w:asciiTheme="majorBidi" w:hAnsiTheme="majorBidi" w:cstheme="majorBidi"/>
        </w:rPr>
      </w:pPr>
      <w:r w:rsidRPr="00F17990">
        <w:rPr>
          <w:rFonts w:asciiTheme="majorBidi" w:hAnsiTheme="majorBidi" w:cstheme="majorBidi"/>
        </w:rPr>
        <w:t xml:space="preserve">Interestingly, </w:t>
      </w: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semiotic theory </w:t>
      </w:r>
      <w:r w:rsidR="001420F4" w:rsidRPr="00F17990">
        <w:rPr>
          <w:rFonts w:asciiTheme="majorBidi" w:hAnsiTheme="majorBidi" w:cstheme="majorBidi"/>
        </w:rPr>
        <w:t xml:space="preserve">lays bare the structural bones of the two texts. When we think of the main semantic values that define both texts, and provide a square portrait of the defining features of its characters, </w:t>
      </w:r>
      <w:proofErr w:type="spellStart"/>
      <w:r w:rsidR="001420F4" w:rsidRPr="00F17990">
        <w:rPr>
          <w:rFonts w:asciiTheme="majorBidi" w:hAnsiTheme="majorBidi" w:cstheme="majorBidi"/>
        </w:rPr>
        <w:t>its</w:t>
      </w:r>
      <w:proofErr w:type="spellEnd"/>
      <w:r w:rsidR="001420F4" w:rsidRPr="00F17990">
        <w:rPr>
          <w:rFonts w:asciiTheme="majorBidi" w:hAnsiTheme="majorBidi" w:cstheme="majorBidi"/>
        </w:rPr>
        <w:t xml:space="preserve"> is easy to notice that with the different semantic values of the squares discussed, with their contradictions and contrarieties, there is one truth that connects to all of them and that is the gender inequalities and the socio-economic injustices that lead </w:t>
      </w:r>
      <w:r w:rsidR="00D61957" w:rsidRPr="00F17990">
        <w:rPr>
          <w:rFonts w:asciiTheme="majorBidi" w:hAnsiTheme="majorBidi" w:cstheme="majorBidi"/>
        </w:rPr>
        <w:t xml:space="preserve">to lost lives. This is not to say that incarcerated women cannot start their life all over again, but what is lost is priceless. It can involve lives lost, as in the case of Aziza who killed her step father, who has raised her since she was a little girl. The loss can be the loss of abstract values as trust, </w:t>
      </w:r>
      <w:r w:rsidR="00C26E61" w:rsidRPr="00F17990">
        <w:rPr>
          <w:rFonts w:asciiTheme="majorBidi" w:hAnsiTheme="majorBidi" w:cstheme="majorBidi"/>
        </w:rPr>
        <w:t>love, family</w:t>
      </w:r>
      <w:r w:rsidR="008C2EC1" w:rsidRPr="00F17990">
        <w:rPr>
          <w:rFonts w:asciiTheme="majorBidi" w:hAnsiTheme="majorBidi" w:cstheme="majorBidi"/>
        </w:rPr>
        <w:t xml:space="preserve">. </w:t>
      </w:r>
      <w:r w:rsidR="006763DE" w:rsidRPr="00F17990">
        <w:rPr>
          <w:rFonts w:asciiTheme="majorBidi" w:hAnsiTheme="majorBidi" w:cstheme="majorBidi"/>
        </w:rPr>
        <w:t>In fact, one of the biggest losses is TIME. In Orange, women introduced themselves to each other by their name and sentence, so that the defining feature of the individual becomes how much time she has lost, which in turn determines the gravity of her situation. The protagonist of Orange has a sentence of 15 months</w:t>
      </w:r>
      <w:r w:rsidR="00F74F9A" w:rsidRPr="00F17990">
        <w:rPr>
          <w:rFonts w:asciiTheme="majorBidi" w:hAnsiTheme="majorBidi" w:cstheme="majorBidi"/>
        </w:rPr>
        <w:t xml:space="preserve">. The privilege is not only apparent in </w:t>
      </w:r>
      <w:r w:rsidR="003221A9" w:rsidRPr="00F17990">
        <w:rPr>
          <w:rFonts w:asciiTheme="majorBidi" w:hAnsiTheme="majorBidi" w:cstheme="majorBidi"/>
        </w:rPr>
        <w:t xml:space="preserve">how her whiteness opens doors for her inside prison, and allows her for example to extend her list of visitors, but also in the amount of support her friends and family are showing her. That support </w:t>
      </w:r>
      <w:r w:rsidR="008E00F8" w:rsidRPr="00F17990">
        <w:rPr>
          <w:rFonts w:asciiTheme="majorBidi" w:hAnsiTheme="majorBidi" w:cstheme="majorBidi"/>
        </w:rPr>
        <w:t>might be the dream of other unprivileged women whose communities look down upon them, and</w:t>
      </w:r>
      <w:r w:rsidR="00261A29" w:rsidRPr="00F17990">
        <w:rPr>
          <w:rFonts w:asciiTheme="majorBidi" w:hAnsiTheme="majorBidi" w:cstheme="majorBidi"/>
        </w:rPr>
        <w:t xml:space="preserve"> leads to their forever tarnished reputation. </w:t>
      </w:r>
    </w:p>
    <w:p w14:paraId="74EDE4C5" w14:textId="36624505" w:rsidR="002C4F38" w:rsidRPr="00F17990" w:rsidRDefault="002C4F38" w:rsidP="00B5035B">
      <w:pPr>
        <w:rPr>
          <w:rFonts w:asciiTheme="majorBidi" w:hAnsiTheme="majorBidi" w:cstheme="majorBidi"/>
        </w:rPr>
      </w:pPr>
      <w:r w:rsidRPr="00F17990">
        <w:rPr>
          <w:rFonts w:asciiTheme="majorBidi" w:hAnsiTheme="majorBidi" w:cstheme="majorBidi"/>
        </w:rPr>
        <w:t xml:space="preserve">It is as if the square put together to create one portrait, which finally comes out as that of the ugly face of gender and socio-economic injustices. </w:t>
      </w:r>
      <w:r w:rsidR="00865C09" w:rsidRPr="00F17990">
        <w:rPr>
          <w:rFonts w:asciiTheme="majorBidi" w:hAnsiTheme="majorBidi" w:cstheme="majorBidi"/>
        </w:rPr>
        <w:t xml:space="preserve">I see that is the bottom line of the two texts that is weaved through the stories of women dovetailed to create that portrait and </w:t>
      </w:r>
      <w:r w:rsidR="005D1B03" w:rsidRPr="00F17990">
        <w:rPr>
          <w:rFonts w:asciiTheme="majorBidi" w:hAnsiTheme="majorBidi" w:cstheme="majorBidi"/>
        </w:rPr>
        <w:t xml:space="preserve">make society see the ugly truth for what it is. </w:t>
      </w:r>
    </w:p>
    <w:p w14:paraId="7A7ED9FA" w14:textId="6F7D4B59" w:rsidR="00316AED" w:rsidRPr="00F17990" w:rsidRDefault="00316AED" w:rsidP="00B5035B">
      <w:pPr>
        <w:rPr>
          <w:rFonts w:asciiTheme="majorBidi" w:hAnsiTheme="majorBidi" w:cstheme="majorBidi"/>
        </w:rPr>
      </w:pPr>
    </w:p>
    <w:p w14:paraId="34C0752B" w14:textId="77777777" w:rsidR="00316AED" w:rsidRPr="00F17990" w:rsidRDefault="00316AED" w:rsidP="00B5035B">
      <w:pPr>
        <w:rPr>
          <w:rFonts w:asciiTheme="majorBidi" w:hAnsiTheme="majorBidi" w:cstheme="majorBidi"/>
        </w:rPr>
      </w:pPr>
    </w:p>
    <w:p w14:paraId="41A9DCFD" w14:textId="1BBA5200" w:rsidR="00B5035B" w:rsidRPr="00F17990" w:rsidRDefault="00B5035B" w:rsidP="008B4171">
      <w:pPr>
        <w:rPr>
          <w:rFonts w:asciiTheme="majorBidi" w:hAnsiTheme="majorBidi" w:cstheme="majorBidi"/>
        </w:rPr>
      </w:pPr>
    </w:p>
    <w:p w14:paraId="55E892AE" w14:textId="359889F2" w:rsidR="00916638" w:rsidRPr="00F17990" w:rsidRDefault="00916638" w:rsidP="008B4171">
      <w:pPr>
        <w:rPr>
          <w:rFonts w:asciiTheme="majorBidi" w:hAnsiTheme="majorBidi" w:cstheme="majorBidi"/>
          <w:b/>
          <w:bCs/>
        </w:rPr>
      </w:pPr>
      <w:r w:rsidRPr="00F17990">
        <w:rPr>
          <w:rFonts w:asciiTheme="majorBidi" w:hAnsiTheme="majorBidi" w:cstheme="majorBidi"/>
          <w:b/>
          <w:bCs/>
        </w:rPr>
        <w:t>Differences in the two texts</w:t>
      </w:r>
    </w:p>
    <w:p w14:paraId="37F0DDF5" w14:textId="4C411B29" w:rsidR="00916638" w:rsidRPr="00F17990" w:rsidRDefault="00916638" w:rsidP="008B4171">
      <w:pPr>
        <w:rPr>
          <w:rFonts w:asciiTheme="majorBidi" w:hAnsiTheme="majorBidi" w:cstheme="majorBidi"/>
        </w:rPr>
      </w:pPr>
    </w:p>
    <w:p w14:paraId="78BBC4BD" w14:textId="5677867D" w:rsidR="00916638" w:rsidRPr="00F17990" w:rsidRDefault="00916638" w:rsidP="008B4171">
      <w:pPr>
        <w:rPr>
          <w:rFonts w:asciiTheme="majorBidi" w:hAnsiTheme="majorBidi" w:cstheme="majorBidi"/>
        </w:rPr>
      </w:pPr>
    </w:p>
    <w:p w14:paraId="426F3EC1" w14:textId="40C747AF" w:rsidR="00916638" w:rsidRPr="00F17990" w:rsidRDefault="00916638" w:rsidP="008B4171">
      <w:pPr>
        <w:rPr>
          <w:rFonts w:asciiTheme="majorBidi" w:hAnsiTheme="majorBidi" w:cstheme="majorBidi"/>
        </w:rPr>
      </w:pPr>
    </w:p>
    <w:p w14:paraId="5BEEFD67" w14:textId="77777777" w:rsidR="002F6C52" w:rsidRPr="00F17990" w:rsidRDefault="002F6C52" w:rsidP="002F6C52">
      <w:pPr>
        <w:rPr>
          <w:rFonts w:asciiTheme="majorBidi" w:hAnsiTheme="majorBidi" w:cstheme="majorBidi"/>
        </w:rPr>
      </w:pPr>
      <w:r w:rsidRPr="00F17990">
        <w:rPr>
          <w:rFonts w:asciiTheme="majorBidi" w:hAnsiTheme="majorBidi" w:cstheme="majorBidi"/>
        </w:rPr>
        <w:t xml:space="preserve">The transgressions of the women towards the forbidden is the focus of both </w:t>
      </w:r>
      <w:proofErr w:type="gramStart"/>
      <w:r w:rsidRPr="00F17990">
        <w:rPr>
          <w:rFonts w:asciiTheme="majorBidi" w:hAnsiTheme="majorBidi" w:cstheme="majorBidi"/>
        </w:rPr>
        <w:t>texts.</w:t>
      </w:r>
      <w:r w:rsidRPr="00F17990">
        <w:rPr>
          <w:rFonts w:asciiTheme="majorBidi" w:hAnsiTheme="majorBidi" w:cstheme="majorBidi"/>
        </w:rPr>
        <w:softHyphen/>
      </w:r>
      <w:proofErr w:type="gramEnd"/>
    </w:p>
    <w:p w14:paraId="3815C8AF" w14:textId="7A7C3720" w:rsidR="00916638" w:rsidRPr="00F17990" w:rsidRDefault="002F6C52" w:rsidP="002F6C52">
      <w:pPr>
        <w:rPr>
          <w:rFonts w:asciiTheme="majorBidi" w:hAnsiTheme="majorBidi" w:cstheme="majorBidi"/>
        </w:rPr>
      </w:pPr>
      <w:proofErr w:type="gramStart"/>
      <w:r w:rsidRPr="00F17990">
        <w:rPr>
          <w:rFonts w:asciiTheme="majorBidi" w:hAnsiTheme="majorBidi" w:cstheme="majorBidi"/>
        </w:rPr>
        <w:t>So</w:t>
      </w:r>
      <w:proofErr w:type="gramEnd"/>
      <w:r w:rsidRPr="00F17990">
        <w:rPr>
          <w:rFonts w:asciiTheme="majorBidi" w:hAnsiTheme="majorBidi" w:cstheme="majorBidi"/>
        </w:rPr>
        <w:t xml:space="preserve"> in the two texts we are watching women’s stories on the forbidden/not prescribed axis, looking at non-conforming women, who are “criminals” or “Aggressors” as opposed to the “victimized” model presented in the majority of stories about Middle Eastern women.</w:t>
      </w:r>
    </w:p>
    <w:p w14:paraId="1B867BD0" w14:textId="114888DF" w:rsidR="00916638" w:rsidRPr="00F17990" w:rsidRDefault="00916638" w:rsidP="008B4171">
      <w:pPr>
        <w:rPr>
          <w:rFonts w:asciiTheme="majorBidi" w:hAnsiTheme="majorBidi" w:cstheme="majorBidi"/>
        </w:rPr>
      </w:pPr>
    </w:p>
    <w:p w14:paraId="26B7903B" w14:textId="55FEE205" w:rsidR="00916638" w:rsidRPr="00F17990" w:rsidRDefault="00FD28CD" w:rsidP="008B4171">
      <w:pPr>
        <w:rPr>
          <w:rFonts w:asciiTheme="majorBidi" w:hAnsiTheme="majorBidi" w:cstheme="majorBidi"/>
        </w:rPr>
      </w:pPr>
      <w:r>
        <w:rPr>
          <w:rFonts w:asciiTheme="majorBidi" w:hAnsiTheme="majorBidi" w:cstheme="majorBidi"/>
        </w:rPr>
        <w:t xml:space="preserve">“they are cast as </w:t>
      </w:r>
      <w:proofErr w:type="spellStart"/>
      <w:r>
        <w:rPr>
          <w:rFonts w:asciiTheme="majorBidi" w:hAnsiTheme="majorBidi" w:cstheme="majorBidi"/>
        </w:rPr>
        <w:t>egnder</w:t>
      </w:r>
      <w:proofErr w:type="spellEnd"/>
      <w:r>
        <w:rPr>
          <w:rFonts w:asciiTheme="majorBidi" w:hAnsiTheme="majorBidi" w:cstheme="majorBidi"/>
        </w:rPr>
        <w:t xml:space="preserve"> issues that the state does not want to have to deal with; nevertheless, through committing the crimes, Bakr’s protagonists reveal that they have already construed their acts as a ‘gender issue’ and take the law into their own hands.”</w:t>
      </w:r>
      <w:sdt>
        <w:sdtPr>
          <w:rPr>
            <w:rFonts w:asciiTheme="majorBidi" w:hAnsiTheme="majorBidi" w:cstheme="majorBidi"/>
          </w:rPr>
          <w:id w:val="-2003421924"/>
          <w:citation/>
        </w:sdtPr>
        <w:sdtContent>
          <w:r>
            <w:rPr>
              <w:rFonts w:asciiTheme="majorBidi" w:hAnsiTheme="majorBidi" w:cstheme="majorBidi"/>
            </w:rPr>
            <w:fldChar w:fldCharType="begin"/>
          </w:r>
          <w:r>
            <w:rPr>
              <w:rFonts w:asciiTheme="majorBidi" w:hAnsiTheme="majorBidi" w:cstheme="majorBidi"/>
            </w:rPr>
            <w:instrText xml:space="preserve">CITATION Ana07 \p 103 \l 1033 </w:instrText>
          </w:r>
          <w:r>
            <w:rPr>
              <w:rFonts w:asciiTheme="majorBidi" w:hAnsiTheme="majorBidi" w:cstheme="majorBidi"/>
            </w:rPr>
            <w:fldChar w:fldCharType="separate"/>
          </w:r>
          <w:r>
            <w:rPr>
              <w:rFonts w:asciiTheme="majorBidi" w:hAnsiTheme="majorBidi" w:cstheme="majorBidi"/>
              <w:noProof/>
            </w:rPr>
            <w:t xml:space="preserve"> </w:t>
          </w:r>
          <w:r w:rsidRPr="00FD28CD">
            <w:rPr>
              <w:rFonts w:asciiTheme="majorBidi" w:hAnsiTheme="majorBidi" w:cstheme="majorBidi"/>
              <w:noProof/>
            </w:rPr>
            <w:t>(Valassopoulos 103)</w:t>
          </w:r>
          <w:r>
            <w:rPr>
              <w:rFonts w:asciiTheme="majorBidi" w:hAnsiTheme="majorBidi" w:cstheme="majorBidi"/>
            </w:rPr>
            <w:fldChar w:fldCharType="end"/>
          </w:r>
        </w:sdtContent>
      </w:sdt>
    </w:p>
    <w:p w14:paraId="023C33CF" w14:textId="77777777" w:rsidR="00916638" w:rsidRPr="00F17990" w:rsidRDefault="00916638" w:rsidP="008B4171">
      <w:pPr>
        <w:rPr>
          <w:rFonts w:asciiTheme="majorBidi" w:hAnsiTheme="majorBidi" w:cstheme="majorBidi"/>
        </w:rPr>
      </w:pPr>
    </w:p>
    <w:p w14:paraId="3D076465" w14:textId="77777777" w:rsidR="00916638" w:rsidRPr="00F17990" w:rsidRDefault="00916638" w:rsidP="00916638">
      <w:pPr>
        <w:rPr>
          <w:rFonts w:asciiTheme="majorBidi" w:hAnsiTheme="majorBidi" w:cstheme="majorBidi"/>
        </w:rPr>
      </w:pPr>
      <w:r w:rsidRPr="00F17990">
        <w:rPr>
          <w:rFonts w:asciiTheme="majorBidi" w:hAnsiTheme="majorBidi" w:cstheme="majorBidi"/>
        </w:rPr>
        <w:t xml:space="preserve">Obviously the </w:t>
      </w:r>
      <w:proofErr w:type="spellStart"/>
      <w:r w:rsidRPr="00F17990">
        <w:rPr>
          <w:rFonts w:asciiTheme="majorBidi" w:hAnsiTheme="majorBidi" w:cstheme="majorBidi"/>
        </w:rPr>
        <w:t>organge</w:t>
      </w:r>
      <w:proofErr w:type="spellEnd"/>
      <w:r w:rsidRPr="00F17990">
        <w:rPr>
          <w:rFonts w:asciiTheme="majorBidi" w:hAnsiTheme="majorBidi" w:cstheme="majorBidi"/>
        </w:rPr>
        <w:t xml:space="preserve"> is the new black </w:t>
      </w:r>
      <w:proofErr w:type="spellStart"/>
      <w:r w:rsidRPr="00F17990">
        <w:rPr>
          <w:rFonts w:asciiTheme="majorBidi" w:hAnsiTheme="majorBidi" w:cstheme="majorBidi"/>
        </w:rPr>
        <w:t>disucsses</w:t>
      </w:r>
      <w:proofErr w:type="spellEnd"/>
      <w:r w:rsidRPr="00F17990">
        <w:rPr>
          <w:rFonts w:asciiTheme="majorBidi" w:hAnsiTheme="majorBidi" w:cstheme="majorBidi"/>
        </w:rPr>
        <w:t xml:space="preserve"> a different aspect of social injustice that is not discussed in the </w:t>
      </w:r>
      <w:proofErr w:type="spellStart"/>
      <w:r w:rsidRPr="00F17990">
        <w:rPr>
          <w:rFonts w:asciiTheme="majorBidi" w:hAnsiTheme="majorBidi" w:cstheme="majorBidi"/>
        </w:rPr>
        <w:t>goldne</w:t>
      </w:r>
      <w:proofErr w:type="spellEnd"/>
      <w:r w:rsidRPr="00F17990">
        <w:rPr>
          <w:rFonts w:asciiTheme="majorBidi" w:hAnsiTheme="majorBidi" w:cstheme="majorBidi"/>
        </w:rPr>
        <w:t xml:space="preserve"> chariot. The racial divide in the American community is not exactly a </w:t>
      </w:r>
      <w:r w:rsidRPr="00F17990">
        <w:rPr>
          <w:rFonts w:asciiTheme="majorBidi" w:hAnsiTheme="majorBidi" w:cstheme="majorBidi"/>
        </w:rPr>
        <w:lastRenderedPageBreak/>
        <w:t xml:space="preserve">problem that we saw in the Egyptian society in the 70s, the time of the novel. However, the white/black divide is becoming a problem that we see nowadays in terms of the widening privilege of the rich and powerful at the expense of the power and helpless. </w:t>
      </w:r>
    </w:p>
    <w:p w14:paraId="7AC39A67" w14:textId="67448936" w:rsidR="00916638" w:rsidRPr="00F17990" w:rsidRDefault="00916638" w:rsidP="008B4171">
      <w:pPr>
        <w:rPr>
          <w:rFonts w:asciiTheme="majorBidi" w:hAnsiTheme="majorBidi" w:cstheme="majorBidi"/>
        </w:rPr>
      </w:pPr>
    </w:p>
    <w:p w14:paraId="7365ED4F" w14:textId="77777777" w:rsidR="00E773F2" w:rsidRPr="00F17990" w:rsidRDefault="00E773F2" w:rsidP="00E773F2">
      <w:pPr>
        <w:rPr>
          <w:rFonts w:asciiTheme="majorBidi" w:hAnsiTheme="majorBidi" w:cstheme="majorBidi"/>
        </w:rPr>
      </w:pPr>
      <w:r w:rsidRPr="00F17990">
        <w:rPr>
          <w:rFonts w:asciiTheme="majorBidi" w:hAnsiTheme="majorBidi" w:cstheme="majorBidi"/>
        </w:rPr>
        <w:t xml:space="preserve">Why are there no such obvious differences in the semiotic squares in the two texts? Although they </w:t>
      </w:r>
      <w:proofErr w:type="gramStart"/>
      <w:r w:rsidRPr="00F17990">
        <w:rPr>
          <w:rFonts w:asciiTheme="majorBidi" w:hAnsiTheme="majorBidi" w:cstheme="majorBidi"/>
        </w:rPr>
        <w:t>depicts</w:t>
      </w:r>
      <w:proofErr w:type="gramEnd"/>
      <w:r w:rsidRPr="00F17990">
        <w:rPr>
          <w:rFonts w:asciiTheme="majorBidi" w:hAnsiTheme="majorBidi" w:cstheme="majorBidi"/>
        </w:rPr>
        <w:t xml:space="preserve"> two different worlds at two different time frames. A possible answer to this question is that the semiotic square focuses on the bone structure of the text, more than on the flesh and skin color that could start to reveal some differences. In fact, looking at the details, the differences between The Golden Chariot and Orange is the new black, become obvious. The more prominent differences are </w:t>
      </w:r>
    </w:p>
    <w:p w14:paraId="284DEE8E" w14:textId="77777777" w:rsidR="00E773F2" w:rsidRPr="00F17990" w:rsidRDefault="00E773F2" w:rsidP="00E773F2">
      <w:pPr>
        <w:rPr>
          <w:rFonts w:asciiTheme="majorBidi" w:hAnsiTheme="majorBidi" w:cstheme="majorBidi"/>
        </w:rPr>
      </w:pPr>
    </w:p>
    <w:p w14:paraId="53075BE2" w14:textId="2ECD0EF5" w:rsidR="00334CA6" w:rsidRDefault="00334CA6" w:rsidP="008B4171">
      <w:pPr>
        <w:rPr>
          <w:rFonts w:asciiTheme="majorBidi" w:hAnsiTheme="majorBidi" w:cstheme="majorBidi"/>
        </w:rPr>
      </w:pPr>
    </w:p>
    <w:p w14:paraId="0BC3989C" w14:textId="41BD7FE7" w:rsidR="00E51DE6" w:rsidRPr="00F17990" w:rsidRDefault="00E51DE6" w:rsidP="008B4171">
      <w:pPr>
        <w:rPr>
          <w:rFonts w:asciiTheme="majorBidi" w:hAnsiTheme="majorBidi" w:cstheme="majorBidi"/>
        </w:rPr>
      </w:pPr>
      <w:r>
        <w:rPr>
          <w:rFonts w:asciiTheme="majorBidi" w:hAnsiTheme="majorBidi" w:cstheme="majorBidi"/>
        </w:rPr>
        <w:t xml:space="preserve">Gender dynamics in times of crisis </w:t>
      </w:r>
    </w:p>
    <w:p w14:paraId="6D268A48" w14:textId="1F7284A8" w:rsidR="00334CA6" w:rsidRPr="00F17990" w:rsidRDefault="00D62B20" w:rsidP="008B4171">
      <w:pPr>
        <w:rPr>
          <w:rFonts w:asciiTheme="majorBidi" w:hAnsiTheme="majorBidi" w:cstheme="majorBidi"/>
          <w:b/>
          <w:bCs/>
        </w:rPr>
      </w:pPr>
      <w:r w:rsidRPr="00F17990">
        <w:rPr>
          <w:rFonts w:asciiTheme="majorBidi" w:hAnsiTheme="majorBidi" w:cstheme="majorBidi"/>
          <w:b/>
          <w:bCs/>
        </w:rPr>
        <w:t xml:space="preserve">Is </w:t>
      </w:r>
      <w:proofErr w:type="spellStart"/>
      <w:r w:rsidRPr="00F17990">
        <w:rPr>
          <w:rFonts w:asciiTheme="majorBidi" w:hAnsiTheme="majorBidi" w:cstheme="majorBidi"/>
          <w:b/>
          <w:bCs/>
        </w:rPr>
        <w:t>greimas’s</w:t>
      </w:r>
      <w:proofErr w:type="spellEnd"/>
      <w:r w:rsidRPr="00F17990">
        <w:rPr>
          <w:rFonts w:asciiTheme="majorBidi" w:hAnsiTheme="majorBidi" w:cstheme="majorBidi"/>
          <w:b/>
          <w:bCs/>
        </w:rPr>
        <w:t xml:space="preserve"> square useful?</w:t>
      </w:r>
    </w:p>
    <w:p w14:paraId="0757ED16" w14:textId="532F267B" w:rsidR="00D62B20" w:rsidRPr="00F17990" w:rsidRDefault="00D62B20" w:rsidP="008B4171">
      <w:pPr>
        <w:rPr>
          <w:rFonts w:asciiTheme="majorBidi" w:hAnsiTheme="majorBidi" w:cstheme="majorBidi"/>
        </w:rPr>
      </w:pPr>
    </w:p>
    <w:p w14:paraId="0A1E521D" w14:textId="77777777" w:rsidR="00F65981" w:rsidRPr="00F17990" w:rsidRDefault="00F65981" w:rsidP="00F65981">
      <w:pPr>
        <w:rPr>
          <w:rFonts w:asciiTheme="majorBidi" w:hAnsiTheme="majorBidi" w:cstheme="majorBidi"/>
        </w:rPr>
      </w:pPr>
      <w:r w:rsidRPr="00F17990">
        <w:rPr>
          <w:rFonts w:asciiTheme="majorBidi" w:hAnsiTheme="majorBidi" w:cstheme="majorBidi"/>
        </w:rPr>
        <w:t xml:space="preserve">“Although one might object to the occasional inconsistencies and to the simplification and consequent insensitivity to subtleties that </w:t>
      </w: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categorizations inevitably lead to, one might also argue that such a system’s abstracting can actually imply and thus reveal variations and depths that the system and the narrative seem to conceal. “</w:t>
      </w:r>
      <w:sdt>
        <w:sdtPr>
          <w:rPr>
            <w:rFonts w:asciiTheme="majorBidi" w:hAnsiTheme="majorBidi" w:cstheme="majorBidi"/>
          </w:rPr>
          <w:id w:val="1620800089"/>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Mos97 \p 489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(Mosher 489)</w:t>
          </w:r>
          <w:r w:rsidRPr="00F17990">
            <w:rPr>
              <w:rFonts w:asciiTheme="majorBidi" w:hAnsiTheme="majorBidi" w:cstheme="majorBidi"/>
            </w:rPr>
            <w:fldChar w:fldCharType="end"/>
          </w:r>
        </w:sdtContent>
      </w:sdt>
    </w:p>
    <w:p w14:paraId="52E40D15" w14:textId="3DED481D" w:rsidR="00D62B20" w:rsidRPr="00F17990" w:rsidRDefault="00F65981" w:rsidP="00F65981">
      <w:pPr>
        <w:rPr>
          <w:rFonts w:asciiTheme="majorBidi" w:hAnsiTheme="majorBidi" w:cstheme="majorBidi"/>
        </w:rPr>
      </w:pPr>
      <w:r w:rsidRPr="00F17990">
        <w:rPr>
          <w:rFonts w:asciiTheme="majorBidi" w:hAnsiTheme="majorBidi" w:cstheme="majorBidi"/>
        </w:rPr>
        <w:t xml:space="preserve"> </w:t>
      </w:r>
      <w:r w:rsidR="008B28D2" w:rsidRPr="00F17990">
        <w:rPr>
          <w:rFonts w:asciiTheme="majorBidi" w:hAnsiTheme="majorBidi" w:cstheme="majorBidi"/>
        </w:rPr>
        <w:t xml:space="preserve">. </w:t>
      </w:r>
      <w:r w:rsidR="00D62B20" w:rsidRPr="00F17990">
        <w:rPr>
          <w:rFonts w:asciiTheme="majorBidi" w:hAnsiTheme="majorBidi" w:cstheme="majorBidi"/>
        </w:rPr>
        <w:t>“Culler considers at length “</w:t>
      </w:r>
      <w:proofErr w:type="spellStart"/>
      <w:r w:rsidR="00D62B20" w:rsidRPr="00F17990">
        <w:rPr>
          <w:rFonts w:asciiTheme="majorBidi" w:hAnsiTheme="majorBidi" w:cstheme="majorBidi"/>
        </w:rPr>
        <w:t>Greimas</w:t>
      </w:r>
      <w:proofErr w:type="spellEnd"/>
      <w:r w:rsidR="00D62B20" w:rsidRPr="00F17990">
        <w:rPr>
          <w:rFonts w:asciiTheme="majorBidi" w:hAnsiTheme="majorBidi" w:cstheme="majorBidi"/>
        </w:rPr>
        <w:t xml:space="preserve"> and Structural Semantics” in his classic </w:t>
      </w:r>
      <w:r w:rsidR="00D62B20" w:rsidRPr="00F17990">
        <w:rPr>
          <w:rFonts w:asciiTheme="majorBidi" w:hAnsiTheme="majorBidi" w:cstheme="majorBidi"/>
          <w:i/>
          <w:iCs/>
        </w:rPr>
        <w:t>Structuralist Poetics</w:t>
      </w:r>
      <w:r w:rsidR="00D62B20" w:rsidRPr="00F17990">
        <w:rPr>
          <w:rFonts w:asciiTheme="majorBidi" w:hAnsiTheme="majorBidi" w:cstheme="majorBidi"/>
        </w:rPr>
        <w:t xml:space="preserve"> from 1975. Culler duplicitously leads his reader to consider the role of structural semantics: “one might expect semantics to be the branch of linguistics which literary critics would find most useful” (75). </w:t>
      </w:r>
      <w:r w:rsidR="009611DC" w:rsidRPr="00F17990">
        <w:rPr>
          <w:rFonts w:asciiTheme="majorBidi" w:hAnsiTheme="majorBidi" w:cstheme="majorBidi"/>
        </w:rPr>
        <w:t xml:space="preserve">The remainder of the chapter intricately dismisses any such potential in the case of </w:t>
      </w:r>
      <w:proofErr w:type="spellStart"/>
      <w:r w:rsidR="009611DC" w:rsidRPr="00F17990">
        <w:rPr>
          <w:rFonts w:asciiTheme="majorBidi" w:hAnsiTheme="majorBidi" w:cstheme="majorBidi"/>
        </w:rPr>
        <w:t>Greimas’s</w:t>
      </w:r>
      <w:proofErr w:type="spellEnd"/>
      <w:r w:rsidR="009611DC" w:rsidRPr="00F17990">
        <w:rPr>
          <w:rFonts w:asciiTheme="majorBidi" w:hAnsiTheme="majorBidi" w:cstheme="majorBidi"/>
        </w:rPr>
        <w:t xml:space="preserve"> structural semantics. Semantics have failed, according to Culler, because any successful theory “must use concepts which can be defined in terms of empirical techniques or operations and it must account for intuitively attested facts about meaning” (76). </w:t>
      </w:r>
      <w:proofErr w:type="spellStart"/>
      <w:r w:rsidR="009611DC" w:rsidRPr="00F17990">
        <w:rPr>
          <w:rFonts w:asciiTheme="majorBidi" w:hAnsiTheme="majorBidi" w:cstheme="majorBidi"/>
        </w:rPr>
        <w:t>Greimas’s</w:t>
      </w:r>
      <w:proofErr w:type="spellEnd"/>
      <w:r w:rsidR="009611DC" w:rsidRPr="00F17990">
        <w:rPr>
          <w:rFonts w:asciiTheme="majorBidi" w:hAnsiTheme="majorBidi" w:cstheme="majorBidi"/>
        </w:rPr>
        <w:t xml:space="preserve"> semantics miss the mark by either using an “explicit metalanguage” that is incapable of accounting </w:t>
      </w:r>
      <w:r w:rsidR="003D3FCB" w:rsidRPr="00F17990">
        <w:rPr>
          <w:rFonts w:asciiTheme="majorBidi" w:hAnsiTheme="majorBidi" w:cstheme="majorBidi"/>
        </w:rPr>
        <w:t xml:space="preserve">for all semantic effects or else his rigorously scientific veneer reveals a machinery incapable of sustaining objective, repeatable results. Among his many examples, a line by John Donne particularly strikes me: “For I am every dead/thing” (qtd. In Culler 86). Culler uses this example to demonstrate the difficulty in plotting a dead-live, or animate-inan9imate opposition, since in this case the subject insists on being both at the same time; a semiotic square would therefore fail to describe the coexistence of these two contrary terms. </w:t>
      </w:r>
      <w:r w:rsidR="00B8417A" w:rsidRPr="00F17990">
        <w:rPr>
          <w:rFonts w:asciiTheme="majorBidi" w:hAnsiTheme="majorBidi" w:cstheme="majorBidi"/>
        </w:rPr>
        <w:t xml:space="preserve">I would prefer to focus instead on the </w:t>
      </w:r>
      <w:proofErr w:type="spellStart"/>
      <w:r w:rsidR="00B8417A" w:rsidRPr="00F17990">
        <w:rPr>
          <w:rFonts w:asciiTheme="majorBidi" w:hAnsiTheme="majorBidi" w:cstheme="majorBidi"/>
        </w:rPr>
        <w:t>actant</w:t>
      </w:r>
      <w:proofErr w:type="spellEnd"/>
      <w:r w:rsidR="00B8417A" w:rsidRPr="00F17990">
        <w:rPr>
          <w:rFonts w:asciiTheme="majorBidi" w:hAnsiTheme="majorBidi" w:cstheme="majorBidi"/>
        </w:rPr>
        <w:t xml:space="preserve"> of the sentence, “I,” which given the first example I have provided, would similarly correspond to the “subject.</w:t>
      </w:r>
      <w:r w:rsidR="002B7712" w:rsidRPr="00F17990">
        <w:rPr>
          <w:rFonts w:asciiTheme="majorBidi" w:hAnsiTheme="majorBidi" w:cstheme="majorBidi"/>
        </w:rPr>
        <w:t xml:space="preserve"> I might suppose this subject to have a corresponding object, which I will describe as the “thing.”</w:t>
      </w:r>
      <w:r w:rsidR="0024415E" w:rsidRPr="00F17990">
        <w:rPr>
          <w:rFonts w:asciiTheme="majorBidi" w:hAnsiTheme="majorBidi" w:cstheme="majorBidi"/>
        </w:rPr>
        <w:t xml:space="preserve"> In this way, I could plot an </w:t>
      </w:r>
      <w:proofErr w:type="spellStart"/>
      <w:r w:rsidR="0024415E" w:rsidRPr="00F17990">
        <w:rPr>
          <w:rFonts w:asciiTheme="majorBidi" w:hAnsiTheme="majorBidi" w:cstheme="majorBidi"/>
        </w:rPr>
        <w:t>actantial</w:t>
      </w:r>
      <w:proofErr w:type="spellEnd"/>
      <w:r w:rsidR="0024415E" w:rsidRPr="00F17990">
        <w:rPr>
          <w:rFonts w:asciiTheme="majorBidi" w:hAnsiTheme="majorBidi" w:cstheme="majorBidi"/>
        </w:rPr>
        <w:t xml:space="preserve"> square that relates I to thing, not-I to not-thing.</w:t>
      </w:r>
      <w:r w:rsidR="00B8417A" w:rsidRPr="00F17990">
        <w:rPr>
          <w:rFonts w:asciiTheme="majorBidi" w:hAnsiTheme="majorBidi" w:cstheme="majorBidi"/>
        </w:rPr>
        <w:t>”</w:t>
      </w:r>
      <w:r w:rsidR="006D4699" w:rsidRPr="00F17990">
        <w:rPr>
          <w:rFonts w:asciiTheme="majorBidi" w:hAnsiTheme="majorBidi" w:cstheme="majorBidi"/>
        </w:rPr>
        <w:t xml:space="preserve"> </w:t>
      </w:r>
      <w:sdt>
        <w:sdtPr>
          <w:rPr>
            <w:rFonts w:asciiTheme="majorBidi" w:hAnsiTheme="majorBidi" w:cstheme="majorBidi"/>
          </w:rPr>
          <w:id w:val="917452809"/>
          <w:citation/>
        </w:sdtPr>
        <w:sdtContent>
          <w:r w:rsidR="006D4699" w:rsidRPr="00F17990">
            <w:rPr>
              <w:rFonts w:asciiTheme="majorBidi" w:hAnsiTheme="majorBidi" w:cstheme="majorBidi"/>
            </w:rPr>
            <w:fldChar w:fldCharType="begin"/>
          </w:r>
          <w:r w:rsidR="006D4699" w:rsidRPr="00F17990">
            <w:rPr>
              <w:rFonts w:asciiTheme="majorBidi" w:hAnsiTheme="majorBidi" w:cstheme="majorBidi"/>
            </w:rPr>
            <w:instrText xml:space="preserve">CITATION Cor14 \p 75 \l 1033 </w:instrText>
          </w:r>
          <w:r w:rsidR="006D4699" w:rsidRPr="00F17990">
            <w:rPr>
              <w:rFonts w:asciiTheme="majorBidi" w:hAnsiTheme="majorBidi" w:cstheme="majorBidi"/>
            </w:rPr>
            <w:fldChar w:fldCharType="separate"/>
          </w:r>
          <w:r w:rsidR="006D4699" w:rsidRPr="00F17990">
            <w:rPr>
              <w:rFonts w:asciiTheme="majorBidi" w:hAnsiTheme="majorBidi" w:cstheme="majorBidi"/>
              <w:noProof/>
            </w:rPr>
            <w:t>(Corso 75)</w:t>
          </w:r>
          <w:r w:rsidR="006D4699" w:rsidRPr="00F17990">
            <w:rPr>
              <w:rFonts w:asciiTheme="majorBidi" w:hAnsiTheme="majorBidi" w:cstheme="majorBidi"/>
            </w:rPr>
            <w:fldChar w:fldCharType="end"/>
          </w:r>
        </w:sdtContent>
      </w:sdt>
    </w:p>
    <w:p w14:paraId="0C7B6D43" w14:textId="761B5696" w:rsidR="006D4699" w:rsidRPr="00F17990" w:rsidRDefault="006D4699" w:rsidP="008B4171">
      <w:pPr>
        <w:rPr>
          <w:rFonts w:asciiTheme="majorBidi" w:hAnsiTheme="majorBidi" w:cstheme="majorBidi"/>
        </w:rPr>
      </w:pPr>
    </w:p>
    <w:p w14:paraId="11D5C1FD" w14:textId="62293983" w:rsidR="006D4699" w:rsidRPr="00F17990" w:rsidRDefault="006D4699" w:rsidP="008B4171">
      <w:pPr>
        <w:rPr>
          <w:rFonts w:asciiTheme="majorBidi" w:hAnsiTheme="majorBidi" w:cstheme="majorBidi"/>
        </w:rPr>
      </w:pPr>
      <w:r w:rsidRPr="00F17990">
        <w:rPr>
          <w:rFonts w:asciiTheme="majorBidi" w:hAnsiTheme="majorBidi" w:cstheme="majorBidi"/>
        </w:rPr>
        <w:t xml:space="preserve">I do believe that </w:t>
      </w:r>
      <w:proofErr w:type="spellStart"/>
      <w:r w:rsidRPr="00F17990">
        <w:rPr>
          <w:rFonts w:asciiTheme="majorBidi" w:hAnsiTheme="majorBidi" w:cstheme="majorBidi"/>
        </w:rPr>
        <w:t>Greimas’s</w:t>
      </w:r>
      <w:proofErr w:type="spellEnd"/>
      <w:r w:rsidRPr="00F17990">
        <w:rPr>
          <w:rFonts w:asciiTheme="majorBidi" w:hAnsiTheme="majorBidi" w:cstheme="majorBidi"/>
        </w:rPr>
        <w:t xml:space="preserve"> square is useful as semantics research does not necessarily need mathematical equations that as Culler describes need to produce objective results every time it is repeated. In fact, the study of meaning derives its depth from the various possibilities offered by the interpretation of meaning and how that is shaped by different factors that in fact need to produce different results based on the change of the surrounding contexts, circumstances, and even interpretation of the listener/reader. </w:t>
      </w:r>
    </w:p>
    <w:p w14:paraId="16F0C1D5" w14:textId="2D48B842" w:rsidR="00334CA6" w:rsidRPr="00F17990" w:rsidRDefault="00334CA6" w:rsidP="008B4171">
      <w:pPr>
        <w:rPr>
          <w:rFonts w:asciiTheme="majorBidi" w:hAnsiTheme="majorBidi" w:cstheme="majorBidi"/>
        </w:rPr>
      </w:pPr>
    </w:p>
    <w:p w14:paraId="59D19870" w14:textId="2D7FE69D" w:rsidR="00334CA6" w:rsidRPr="00F17990" w:rsidRDefault="00387378" w:rsidP="008B4171">
      <w:pPr>
        <w:rPr>
          <w:rFonts w:asciiTheme="majorBidi" w:hAnsiTheme="majorBidi" w:cstheme="majorBidi"/>
        </w:rPr>
      </w:pPr>
      <w:r w:rsidRPr="00F17990">
        <w:rPr>
          <w:rFonts w:asciiTheme="majorBidi" w:hAnsiTheme="majorBidi" w:cstheme="majorBidi"/>
        </w:rPr>
        <w:lastRenderedPageBreak/>
        <w:t>“</w:t>
      </w:r>
      <w:r w:rsidR="00024852" w:rsidRPr="00F17990">
        <w:rPr>
          <w:rFonts w:asciiTheme="majorBidi" w:hAnsiTheme="majorBidi" w:cstheme="majorBidi"/>
        </w:rPr>
        <w:t xml:space="preserve">Jameson talks of the square throughout his career but is perhaps best known for using the square in his 1974 </w:t>
      </w:r>
      <w:r w:rsidR="00024852" w:rsidRPr="00F17990">
        <w:rPr>
          <w:rFonts w:asciiTheme="majorBidi" w:hAnsiTheme="majorBidi" w:cstheme="majorBidi"/>
          <w:i/>
          <w:iCs/>
        </w:rPr>
        <w:t>Prison-House of Language</w:t>
      </w:r>
      <w:r w:rsidR="00024852" w:rsidRPr="00F17990">
        <w:rPr>
          <w:rFonts w:asciiTheme="majorBidi" w:hAnsiTheme="majorBidi" w:cstheme="majorBidi"/>
        </w:rPr>
        <w:t xml:space="preserve">, and again in 1981 in </w:t>
      </w:r>
      <w:r w:rsidR="00024852" w:rsidRPr="00F17990">
        <w:rPr>
          <w:rFonts w:asciiTheme="majorBidi" w:hAnsiTheme="majorBidi" w:cstheme="majorBidi"/>
          <w:i/>
          <w:iCs/>
        </w:rPr>
        <w:t xml:space="preserve">The Political Unconscious. </w:t>
      </w:r>
      <w:r w:rsidR="00024852" w:rsidRPr="00F17990">
        <w:rPr>
          <w:rFonts w:asciiTheme="majorBidi" w:hAnsiTheme="majorBidi" w:cstheme="majorBidi"/>
        </w:rPr>
        <w:t xml:space="preserve">In the earlier work, Jameson explains the merits of the square: “so the first merit of </w:t>
      </w:r>
      <w:proofErr w:type="spellStart"/>
      <w:r w:rsidR="00024852" w:rsidRPr="00F17990">
        <w:rPr>
          <w:rFonts w:asciiTheme="majorBidi" w:hAnsiTheme="majorBidi" w:cstheme="majorBidi"/>
        </w:rPr>
        <w:t>Greimas’s</w:t>
      </w:r>
      <w:proofErr w:type="spellEnd"/>
      <w:r w:rsidR="00024852" w:rsidRPr="00F17990">
        <w:rPr>
          <w:rFonts w:asciiTheme="majorBidi" w:hAnsiTheme="majorBidi" w:cstheme="majorBidi"/>
        </w:rPr>
        <w:t xml:space="preserve"> mechanism is to enjoin upon us the obligation to articulate any apparently static fee-standing concept or term into that binary opposition which it structurally presupposes and which forms the very basis for its intelligibility.</w:t>
      </w:r>
      <w:r w:rsidR="004A37BF" w:rsidRPr="00F17990">
        <w:rPr>
          <w:rFonts w:asciiTheme="majorBidi" w:hAnsiTheme="majorBidi" w:cstheme="majorBidi"/>
        </w:rPr>
        <w:t>””</w:t>
      </w:r>
      <w:sdt>
        <w:sdtPr>
          <w:rPr>
            <w:rFonts w:asciiTheme="majorBidi" w:hAnsiTheme="majorBidi" w:cstheme="majorBidi"/>
          </w:rPr>
          <w:id w:val="-823576450"/>
          <w:citation/>
        </w:sdtPr>
        <w:sdtContent>
          <w:r w:rsidR="004A37BF" w:rsidRPr="00F17990">
            <w:rPr>
              <w:rFonts w:asciiTheme="majorBidi" w:hAnsiTheme="majorBidi" w:cstheme="majorBidi"/>
            </w:rPr>
            <w:fldChar w:fldCharType="begin"/>
          </w:r>
          <w:r w:rsidR="004A37BF" w:rsidRPr="00F17990">
            <w:rPr>
              <w:rFonts w:asciiTheme="majorBidi" w:hAnsiTheme="majorBidi" w:cstheme="majorBidi"/>
            </w:rPr>
            <w:instrText xml:space="preserve">CITATION Cor14 \p 76 \l 1033 </w:instrText>
          </w:r>
          <w:r w:rsidR="004A37BF" w:rsidRPr="00F17990">
            <w:rPr>
              <w:rFonts w:asciiTheme="majorBidi" w:hAnsiTheme="majorBidi" w:cstheme="majorBidi"/>
            </w:rPr>
            <w:fldChar w:fldCharType="separate"/>
          </w:r>
          <w:r w:rsidR="004A37BF" w:rsidRPr="00F17990">
            <w:rPr>
              <w:rFonts w:asciiTheme="majorBidi" w:hAnsiTheme="majorBidi" w:cstheme="majorBidi"/>
              <w:noProof/>
            </w:rPr>
            <w:t xml:space="preserve"> (Corso 76)</w:t>
          </w:r>
          <w:r w:rsidR="004A37BF" w:rsidRPr="00F17990">
            <w:rPr>
              <w:rFonts w:asciiTheme="majorBidi" w:hAnsiTheme="majorBidi" w:cstheme="majorBidi"/>
            </w:rPr>
            <w:fldChar w:fldCharType="end"/>
          </w:r>
        </w:sdtContent>
      </w:sdt>
    </w:p>
    <w:p w14:paraId="1EBEE523" w14:textId="1C6929DD" w:rsidR="004A37BF" w:rsidRPr="00F17990" w:rsidRDefault="004A37BF" w:rsidP="008B4171">
      <w:pPr>
        <w:rPr>
          <w:rFonts w:asciiTheme="majorBidi" w:hAnsiTheme="majorBidi" w:cstheme="majorBidi"/>
        </w:rPr>
      </w:pPr>
    </w:p>
    <w:p w14:paraId="0977B4F7" w14:textId="4339BC44" w:rsidR="004A37BF" w:rsidRPr="00F17990" w:rsidRDefault="00DD6863" w:rsidP="002D740D">
      <w:pPr>
        <w:rPr>
          <w:rFonts w:asciiTheme="majorBidi" w:hAnsiTheme="majorBidi" w:cstheme="majorBidi"/>
        </w:rPr>
      </w:pPr>
      <w:r w:rsidRPr="00F17990">
        <w:rPr>
          <w:rFonts w:asciiTheme="majorBidi" w:hAnsiTheme="majorBidi" w:cstheme="majorBidi"/>
        </w:rPr>
        <w:t xml:space="preserve">, in restoring to the surface of the text </w:t>
      </w:r>
      <w:r w:rsidR="002D740D" w:rsidRPr="00F17990">
        <w:rPr>
          <w:rFonts w:asciiTheme="majorBidi" w:hAnsiTheme="majorBidi" w:cstheme="majorBidi"/>
        </w:rPr>
        <w:t xml:space="preserve">the repressed and buried reality of this fundamental history, </w:t>
      </w:r>
      <w:r w:rsidR="002D740D" w:rsidRPr="00F17990">
        <w:rPr>
          <w:rFonts w:asciiTheme="majorBidi" w:hAnsiTheme="majorBidi" w:cstheme="majorBidi"/>
        </w:rPr>
        <w:tab/>
      </w:r>
      <w:r w:rsidR="002D740D" w:rsidRPr="00F17990">
        <w:rPr>
          <w:rFonts w:asciiTheme="majorBidi" w:hAnsiTheme="majorBidi" w:cstheme="majorBidi"/>
        </w:rPr>
        <w:tab/>
      </w:r>
      <w:r w:rsidR="002D740D" w:rsidRPr="00F17990">
        <w:rPr>
          <w:rFonts w:asciiTheme="majorBidi" w:hAnsiTheme="majorBidi" w:cstheme="majorBidi"/>
        </w:rPr>
        <w:tab/>
      </w:r>
      <w:r w:rsidR="002D740D" w:rsidRPr="00F17990">
        <w:rPr>
          <w:rFonts w:asciiTheme="majorBidi" w:hAnsiTheme="majorBidi" w:cstheme="majorBidi"/>
        </w:rPr>
        <w:tab/>
      </w:r>
      <w:r w:rsidR="002D740D" w:rsidRPr="00F17990">
        <w:rPr>
          <w:rFonts w:asciiTheme="majorBidi" w:hAnsiTheme="majorBidi" w:cstheme="majorBidi"/>
        </w:rPr>
        <w:tab/>
      </w:r>
    </w:p>
    <w:p w14:paraId="18F8562C" w14:textId="0A0E84D1" w:rsidR="00FF5443" w:rsidRPr="00F17990" w:rsidRDefault="00FF5443" w:rsidP="002D740D">
      <w:pPr>
        <w:rPr>
          <w:rFonts w:asciiTheme="majorBidi" w:hAnsiTheme="majorBidi" w:cstheme="majorBidi"/>
        </w:rPr>
      </w:pPr>
    </w:p>
    <w:p w14:paraId="6A0A0D8E" w14:textId="286FE6B8" w:rsidR="00FF5443" w:rsidRPr="00F17990" w:rsidRDefault="00FF5443" w:rsidP="002D740D">
      <w:pPr>
        <w:rPr>
          <w:rFonts w:asciiTheme="majorBidi" w:hAnsiTheme="majorBidi" w:cstheme="majorBidi"/>
        </w:rPr>
      </w:pPr>
      <w:r w:rsidRPr="00F17990">
        <w:rPr>
          <w:rFonts w:asciiTheme="majorBidi" w:hAnsiTheme="majorBidi" w:cstheme="majorBidi"/>
        </w:rPr>
        <w:t>The square makes visible social dilemmas and contradictions</w:t>
      </w:r>
    </w:p>
    <w:p w14:paraId="67F2DD4F" w14:textId="77777777" w:rsidR="00FF5443" w:rsidRPr="00F17990" w:rsidRDefault="00FF5443" w:rsidP="002D740D">
      <w:pPr>
        <w:rPr>
          <w:rFonts w:asciiTheme="majorBidi" w:hAnsiTheme="majorBidi" w:cstheme="majorBidi"/>
        </w:rPr>
      </w:pPr>
    </w:p>
    <w:p w14:paraId="200773CD" w14:textId="0F67E04B" w:rsidR="00024852" w:rsidRPr="00F17990" w:rsidRDefault="00262FA8" w:rsidP="008B4171">
      <w:pPr>
        <w:rPr>
          <w:rFonts w:asciiTheme="majorBidi" w:hAnsiTheme="majorBidi" w:cstheme="majorBidi"/>
        </w:rPr>
      </w:pPr>
      <w:r w:rsidRPr="00F17990">
        <w:rPr>
          <w:rFonts w:asciiTheme="majorBidi" w:hAnsiTheme="majorBidi" w:cstheme="majorBidi"/>
        </w:rPr>
        <w:t>“visual semiotics (or the semiology of images) is often no more than a catalogue of our perplexities and incorrect facts.”</w:t>
      </w:r>
      <w:r w:rsidR="00D73F99" w:rsidRPr="00F17990">
        <w:rPr>
          <w:rFonts w:asciiTheme="majorBidi" w:hAnsiTheme="majorBidi" w:cstheme="majorBidi"/>
        </w:rPr>
        <w:t xml:space="preserve"> </w:t>
      </w:r>
      <w:sdt>
        <w:sdtPr>
          <w:rPr>
            <w:rFonts w:asciiTheme="majorBidi" w:hAnsiTheme="majorBidi" w:cstheme="majorBidi"/>
          </w:rPr>
          <w:id w:val="-1172641457"/>
          <w:citation/>
        </w:sdtPr>
        <w:sdtContent>
          <w:r w:rsidR="00D73F99" w:rsidRPr="00F17990">
            <w:rPr>
              <w:rFonts w:asciiTheme="majorBidi" w:hAnsiTheme="majorBidi" w:cstheme="majorBidi"/>
            </w:rPr>
            <w:fldChar w:fldCharType="begin"/>
          </w:r>
          <w:r w:rsidR="00D73F99" w:rsidRPr="00F17990">
            <w:rPr>
              <w:rFonts w:asciiTheme="majorBidi" w:hAnsiTheme="majorBidi" w:cstheme="majorBidi"/>
            </w:rPr>
            <w:instrText xml:space="preserve"> CITATION Gre892 \l 1033 </w:instrText>
          </w:r>
          <w:r w:rsidR="00D73F99" w:rsidRPr="00F17990">
            <w:rPr>
              <w:rFonts w:asciiTheme="majorBidi" w:hAnsiTheme="majorBidi" w:cstheme="majorBidi"/>
            </w:rPr>
            <w:fldChar w:fldCharType="separate"/>
          </w:r>
          <w:r w:rsidR="00D73F99" w:rsidRPr="00F17990">
            <w:rPr>
              <w:rFonts w:asciiTheme="majorBidi" w:hAnsiTheme="majorBidi" w:cstheme="majorBidi"/>
              <w:noProof/>
            </w:rPr>
            <w:t>(Greimas , Collins and Perron)</w:t>
          </w:r>
          <w:r w:rsidR="00D73F99" w:rsidRPr="00F17990">
            <w:rPr>
              <w:rFonts w:asciiTheme="majorBidi" w:hAnsiTheme="majorBidi" w:cstheme="majorBidi"/>
            </w:rPr>
            <w:fldChar w:fldCharType="end"/>
          </w:r>
        </w:sdtContent>
      </w:sdt>
      <w:r w:rsidR="00D73F99" w:rsidRPr="00F17990">
        <w:rPr>
          <w:rFonts w:asciiTheme="majorBidi" w:hAnsiTheme="majorBidi" w:cstheme="majorBidi"/>
        </w:rPr>
        <w:t xml:space="preserve">. What are the images that I can construct from reading the two texts and conceptualizing the core semantic values of the </w:t>
      </w:r>
      <w:r w:rsidR="001A2A57" w:rsidRPr="00F17990">
        <w:rPr>
          <w:rFonts w:asciiTheme="majorBidi" w:hAnsiTheme="majorBidi" w:cstheme="majorBidi"/>
        </w:rPr>
        <w:t xml:space="preserve">contradictory </w:t>
      </w:r>
      <w:proofErr w:type="gramStart"/>
      <w:r w:rsidR="001A2A57" w:rsidRPr="00F17990">
        <w:rPr>
          <w:rFonts w:asciiTheme="majorBidi" w:hAnsiTheme="majorBidi" w:cstheme="majorBidi"/>
        </w:rPr>
        <w:t>terms .</w:t>
      </w:r>
      <w:proofErr w:type="gramEnd"/>
      <w:r w:rsidR="001A2A57" w:rsidRPr="00F17990">
        <w:rPr>
          <w:rFonts w:asciiTheme="majorBidi" w:hAnsiTheme="majorBidi" w:cstheme="majorBidi"/>
        </w:rPr>
        <w:t xml:space="preserve"> Also, what about the image of the golden chariot and the image of the orange is the new black. The emphasis in both texts on color is significant</w:t>
      </w:r>
      <w:r w:rsidR="00087815" w:rsidRPr="00F17990">
        <w:rPr>
          <w:rFonts w:asciiTheme="majorBidi" w:hAnsiTheme="majorBidi" w:cstheme="majorBidi"/>
        </w:rPr>
        <w:t>. Are those images languages delivering a message?</w:t>
      </w:r>
      <w:r w:rsidR="0087596E" w:rsidRPr="00F17990">
        <w:rPr>
          <w:rFonts w:asciiTheme="majorBidi" w:hAnsiTheme="majorBidi" w:cstheme="majorBidi"/>
        </w:rPr>
        <w:t>”</w:t>
      </w:r>
      <w:sdt>
        <w:sdtPr>
          <w:rPr>
            <w:rFonts w:asciiTheme="majorBidi" w:hAnsiTheme="majorBidi" w:cstheme="majorBidi"/>
          </w:rPr>
          <w:id w:val="-1273619969"/>
          <w:citation/>
        </w:sdtPr>
        <w:sdtContent>
          <w:r w:rsidR="0087596E" w:rsidRPr="00F17990">
            <w:rPr>
              <w:rFonts w:asciiTheme="majorBidi" w:hAnsiTheme="majorBidi" w:cstheme="majorBidi"/>
            </w:rPr>
            <w:fldChar w:fldCharType="begin"/>
          </w:r>
          <w:r w:rsidR="0087596E" w:rsidRPr="00F17990">
            <w:rPr>
              <w:rFonts w:asciiTheme="majorBidi" w:hAnsiTheme="majorBidi" w:cstheme="majorBidi"/>
            </w:rPr>
            <w:instrText xml:space="preserve"> CITATION Gre892 \l 1033 </w:instrText>
          </w:r>
          <w:r w:rsidR="0087596E" w:rsidRPr="00F17990">
            <w:rPr>
              <w:rFonts w:asciiTheme="majorBidi" w:hAnsiTheme="majorBidi" w:cstheme="majorBidi"/>
            </w:rPr>
            <w:fldChar w:fldCharType="separate"/>
          </w:r>
          <w:r w:rsidR="0087596E" w:rsidRPr="00F17990">
            <w:rPr>
              <w:rFonts w:asciiTheme="majorBidi" w:hAnsiTheme="majorBidi" w:cstheme="majorBidi"/>
              <w:noProof/>
            </w:rPr>
            <w:t xml:space="preserve"> (Greimas , Collins and Perron)</w:t>
          </w:r>
          <w:r w:rsidR="0087596E" w:rsidRPr="00F17990">
            <w:rPr>
              <w:rFonts w:asciiTheme="majorBidi" w:hAnsiTheme="majorBidi" w:cstheme="majorBidi"/>
            </w:rPr>
            <w:fldChar w:fldCharType="end"/>
          </w:r>
        </w:sdtContent>
      </w:sdt>
    </w:p>
    <w:p w14:paraId="3C21241C" w14:textId="5E732927" w:rsidR="0087596E" w:rsidRPr="00F17990" w:rsidRDefault="0087596E" w:rsidP="008B4171">
      <w:pPr>
        <w:rPr>
          <w:rFonts w:asciiTheme="majorBidi" w:hAnsiTheme="majorBidi" w:cstheme="majorBidi"/>
        </w:rPr>
      </w:pPr>
    </w:p>
    <w:p w14:paraId="02FE94FD" w14:textId="77777777" w:rsidR="0087596E" w:rsidRPr="00F17990" w:rsidRDefault="0087596E" w:rsidP="008B4171">
      <w:pPr>
        <w:rPr>
          <w:rFonts w:asciiTheme="majorBidi" w:hAnsiTheme="majorBidi" w:cstheme="majorBidi"/>
        </w:rPr>
      </w:pPr>
    </w:p>
    <w:p w14:paraId="6114A95E" w14:textId="70B25E80" w:rsidR="00024852" w:rsidRPr="00F17990" w:rsidRDefault="00024852" w:rsidP="008B4171">
      <w:pPr>
        <w:rPr>
          <w:rFonts w:asciiTheme="majorBidi" w:hAnsiTheme="majorBidi" w:cstheme="majorBidi"/>
        </w:rPr>
      </w:pPr>
    </w:p>
    <w:p w14:paraId="05E04F29" w14:textId="094998B6" w:rsidR="00024852" w:rsidRPr="00F17990" w:rsidRDefault="00024852" w:rsidP="008B4171">
      <w:pPr>
        <w:rPr>
          <w:rFonts w:asciiTheme="majorBidi" w:hAnsiTheme="majorBidi" w:cstheme="majorBidi"/>
        </w:rPr>
      </w:pPr>
    </w:p>
    <w:p w14:paraId="67743629" w14:textId="77777777" w:rsidR="00024852" w:rsidRPr="00F17990" w:rsidRDefault="00024852" w:rsidP="008B4171">
      <w:pPr>
        <w:rPr>
          <w:rFonts w:asciiTheme="majorBidi" w:hAnsiTheme="majorBidi" w:cstheme="majorBidi"/>
        </w:rPr>
      </w:pPr>
    </w:p>
    <w:sdt>
      <w:sdtPr>
        <w:rPr>
          <w:rFonts w:asciiTheme="majorBidi" w:eastAsiaTheme="minorHAnsi" w:hAnsiTheme="majorBidi" w:cstheme="minorBidi"/>
          <w:b w:val="0"/>
          <w:bCs w:val="0"/>
          <w:color w:val="auto"/>
          <w:sz w:val="24"/>
          <w:szCs w:val="24"/>
          <w:lang w:bidi="ar-SA"/>
        </w:rPr>
        <w:id w:val="2047636316"/>
        <w:docPartObj>
          <w:docPartGallery w:val="Bibliographies"/>
          <w:docPartUnique/>
        </w:docPartObj>
      </w:sdtPr>
      <w:sdtContent>
        <w:p w14:paraId="1C45176B" w14:textId="6357B171" w:rsidR="00334CA6" w:rsidRPr="00F17990" w:rsidRDefault="00334CA6">
          <w:pPr>
            <w:pStyle w:val="Heading1"/>
            <w:rPr>
              <w:rFonts w:asciiTheme="majorBidi" w:hAnsiTheme="majorBidi"/>
              <w:sz w:val="24"/>
              <w:szCs w:val="24"/>
            </w:rPr>
          </w:pPr>
          <w:r w:rsidRPr="00F17990">
            <w:rPr>
              <w:rFonts w:asciiTheme="majorBidi" w:hAnsiTheme="majorBidi"/>
              <w:sz w:val="24"/>
              <w:szCs w:val="24"/>
            </w:rPr>
            <w:t>Works Cited</w:t>
          </w:r>
        </w:p>
        <w:p w14:paraId="151D814D"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rPr>
            <w:fldChar w:fldCharType="begin"/>
          </w:r>
          <w:r w:rsidRPr="00F17990">
            <w:rPr>
              <w:rFonts w:asciiTheme="majorBidi" w:hAnsiTheme="majorBidi" w:cstheme="majorBidi"/>
            </w:rPr>
            <w:instrText xml:space="preserve"> BIBLIOGRAPHY </w:instrText>
          </w:r>
          <w:r w:rsidRPr="00F17990">
            <w:rPr>
              <w:rFonts w:asciiTheme="majorBidi" w:hAnsiTheme="majorBidi" w:cstheme="majorBidi"/>
            </w:rPr>
            <w:fldChar w:fldCharType="separate"/>
          </w:r>
          <w:r w:rsidRPr="00F17990">
            <w:rPr>
              <w:rFonts w:asciiTheme="majorBidi" w:hAnsiTheme="majorBidi" w:cstheme="majorBidi"/>
              <w:noProof/>
            </w:rPr>
            <w:t xml:space="preserve">Al-Nowaihi, Magda. "Reenvisioning National Community in Salwa Bakr's "The Golden Chariot Does Not Ascend to Heaven"." </w:t>
          </w:r>
          <w:r w:rsidRPr="00F17990">
            <w:rPr>
              <w:rFonts w:asciiTheme="majorBidi" w:hAnsiTheme="majorBidi" w:cstheme="majorBidi"/>
              <w:i/>
              <w:iCs/>
              <w:noProof/>
            </w:rPr>
            <w:t>The Arab Studies Journal</w:t>
          </w:r>
          <w:r w:rsidRPr="00F17990">
            <w:rPr>
              <w:rFonts w:asciiTheme="majorBidi" w:hAnsiTheme="majorBidi" w:cstheme="majorBidi"/>
              <w:noProof/>
            </w:rPr>
            <w:t xml:space="preserve"> 7/8.2 (2000): 8-24.</w:t>
          </w:r>
        </w:p>
        <w:p w14:paraId="27F61DE6"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Bosworth, Mary. </w:t>
          </w:r>
          <w:r w:rsidRPr="00F17990">
            <w:rPr>
              <w:rFonts w:asciiTheme="majorBidi" w:hAnsiTheme="majorBidi" w:cstheme="majorBidi"/>
              <w:i/>
              <w:iCs/>
              <w:noProof/>
            </w:rPr>
            <w:t xml:space="preserve">Engendering Resistance: Agency and Power in Women's Prisons </w:t>
          </w:r>
          <w:r w:rsidRPr="00F17990">
            <w:rPr>
              <w:rFonts w:asciiTheme="majorBidi" w:hAnsiTheme="majorBidi" w:cstheme="majorBidi"/>
              <w:noProof/>
            </w:rPr>
            <w:t>. New York : Routledge , 2017.</w:t>
          </w:r>
        </w:p>
        <w:p w14:paraId="27E5B981"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Carlen, Pat. "Women, Crime, Feminism, and Realism." </w:t>
          </w:r>
          <w:r w:rsidRPr="00F17990">
            <w:rPr>
              <w:rFonts w:asciiTheme="majorBidi" w:hAnsiTheme="majorBidi" w:cstheme="majorBidi"/>
              <w:i/>
              <w:iCs/>
              <w:noProof/>
            </w:rPr>
            <w:t>Social Justice</w:t>
          </w:r>
          <w:r w:rsidRPr="00F17990">
            <w:rPr>
              <w:rFonts w:asciiTheme="majorBidi" w:hAnsiTheme="majorBidi" w:cstheme="majorBidi"/>
              <w:noProof/>
            </w:rPr>
            <w:t xml:space="preserve"> (1990): 106-123.</w:t>
          </w:r>
        </w:p>
        <w:p w14:paraId="330A3F23"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Duvall, John. "Using Greimas's Narrative Semiotics: Signification in Faulkner's "The Old People"." </w:t>
          </w:r>
          <w:r w:rsidRPr="00F17990">
            <w:rPr>
              <w:rFonts w:asciiTheme="majorBidi" w:hAnsiTheme="majorBidi" w:cstheme="majorBidi"/>
              <w:i/>
              <w:iCs/>
              <w:noProof/>
            </w:rPr>
            <w:t>College Literature</w:t>
          </w:r>
          <w:r w:rsidRPr="00F17990">
            <w:rPr>
              <w:rFonts w:asciiTheme="majorBidi" w:hAnsiTheme="majorBidi" w:cstheme="majorBidi"/>
              <w:noProof/>
            </w:rPr>
            <w:t xml:space="preserve"> 9.3 (1982): 192-206.</w:t>
          </w:r>
        </w:p>
        <w:p w14:paraId="2B25012D"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El-Enany, Rasheed. "The Madness of Non-Conformity: Women versus Scoiety in the Fiction of Salwa Bakr." </w:t>
          </w:r>
          <w:r w:rsidRPr="00F17990">
            <w:rPr>
              <w:rFonts w:asciiTheme="majorBidi" w:hAnsiTheme="majorBidi" w:cstheme="majorBidi"/>
              <w:i/>
              <w:iCs/>
              <w:noProof/>
            </w:rPr>
            <w:t>Journal of Arabic Literature</w:t>
          </w:r>
          <w:r w:rsidRPr="00F17990">
            <w:rPr>
              <w:rFonts w:asciiTheme="majorBidi" w:hAnsiTheme="majorBidi" w:cstheme="majorBidi"/>
              <w:noProof/>
            </w:rPr>
            <w:t xml:space="preserve"> 37.3 (2006): 376-415.</w:t>
          </w:r>
        </w:p>
        <w:p w14:paraId="45AADE8F"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Hendricks, William. "Circling the Square: On Greimas's Semiotics." </w:t>
          </w:r>
          <w:r w:rsidRPr="00F17990">
            <w:rPr>
              <w:rFonts w:asciiTheme="majorBidi" w:hAnsiTheme="majorBidi" w:cstheme="majorBidi"/>
              <w:i/>
              <w:iCs/>
              <w:noProof/>
            </w:rPr>
            <w:t>Semiotica</w:t>
          </w:r>
          <w:r w:rsidRPr="00F17990">
            <w:rPr>
              <w:rFonts w:asciiTheme="majorBidi" w:hAnsiTheme="majorBidi" w:cstheme="majorBidi"/>
              <w:noProof/>
            </w:rPr>
            <w:t xml:space="preserve"> 75.1/2 (1989): 95-122.</w:t>
          </w:r>
        </w:p>
        <w:p w14:paraId="4728EB2A"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McHugh, Kathleen. "Giving Credit to Paratexts and Parafeminism in Top of the Lake and Orange is the New Black." </w:t>
          </w:r>
          <w:r w:rsidRPr="00F17990">
            <w:rPr>
              <w:rFonts w:asciiTheme="majorBidi" w:hAnsiTheme="majorBidi" w:cstheme="majorBidi"/>
              <w:i/>
              <w:iCs/>
              <w:noProof/>
            </w:rPr>
            <w:t>Film Quarterly</w:t>
          </w:r>
          <w:r w:rsidRPr="00F17990">
            <w:rPr>
              <w:rFonts w:asciiTheme="majorBidi" w:hAnsiTheme="majorBidi" w:cstheme="majorBidi"/>
              <w:noProof/>
            </w:rPr>
            <w:t xml:space="preserve"> 68.3 (2015): 17-25.</w:t>
          </w:r>
        </w:p>
        <w:p w14:paraId="07D29496"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Mosher, Harold. "Greimas, Bremond, and the "Miller's Tale"." </w:t>
          </w:r>
          <w:r w:rsidRPr="00F17990">
            <w:rPr>
              <w:rFonts w:asciiTheme="majorBidi" w:hAnsiTheme="majorBidi" w:cstheme="majorBidi"/>
              <w:i/>
              <w:iCs/>
              <w:noProof/>
            </w:rPr>
            <w:t>Style</w:t>
          </w:r>
          <w:r w:rsidRPr="00F17990">
            <w:rPr>
              <w:rFonts w:asciiTheme="majorBidi" w:hAnsiTheme="majorBidi" w:cstheme="majorBidi"/>
              <w:noProof/>
            </w:rPr>
            <w:t xml:space="preserve"> 31.3 (1997): 480-499.</w:t>
          </w:r>
        </w:p>
        <w:p w14:paraId="349AE84E"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Paige, Alexis. "Seeing Orange." </w:t>
          </w:r>
          <w:r w:rsidRPr="00F17990">
            <w:rPr>
              <w:rFonts w:asciiTheme="majorBidi" w:hAnsiTheme="majorBidi" w:cstheme="majorBidi"/>
              <w:i/>
              <w:iCs/>
              <w:noProof/>
            </w:rPr>
            <w:t>Fourth Genre: Explorations in Nonfiction</w:t>
          </w:r>
          <w:r w:rsidRPr="00F17990">
            <w:rPr>
              <w:rFonts w:asciiTheme="majorBidi" w:hAnsiTheme="majorBidi" w:cstheme="majorBidi"/>
              <w:noProof/>
            </w:rPr>
            <w:t xml:space="preserve"> 16.1 (2014): 143-152.</w:t>
          </w:r>
        </w:p>
        <w:p w14:paraId="35CEB973"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Perron, Paul. "Introduction: A. J. Greimas." </w:t>
          </w:r>
          <w:r w:rsidRPr="00F17990">
            <w:rPr>
              <w:rFonts w:asciiTheme="majorBidi" w:hAnsiTheme="majorBidi" w:cstheme="majorBidi"/>
              <w:i/>
              <w:iCs/>
              <w:noProof/>
            </w:rPr>
            <w:t>New Literary History</w:t>
          </w:r>
          <w:r w:rsidRPr="00F17990">
            <w:rPr>
              <w:rFonts w:asciiTheme="majorBidi" w:hAnsiTheme="majorBidi" w:cstheme="majorBidi"/>
              <w:noProof/>
            </w:rPr>
            <w:t xml:space="preserve"> 20.3 (1989): 523-538.</w:t>
          </w:r>
        </w:p>
        <w:p w14:paraId="56AD44B2"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Scheffler, Judith. "Women's Prison Writing: An Unexplored Tradition in Literature." </w:t>
          </w:r>
          <w:r w:rsidRPr="00F17990">
            <w:rPr>
              <w:rFonts w:asciiTheme="majorBidi" w:hAnsiTheme="majorBidi" w:cstheme="majorBidi"/>
              <w:i/>
              <w:iCs/>
              <w:noProof/>
            </w:rPr>
            <w:t>The Prison Journal</w:t>
          </w:r>
          <w:r w:rsidRPr="00F17990">
            <w:rPr>
              <w:rFonts w:asciiTheme="majorBidi" w:hAnsiTheme="majorBidi" w:cstheme="majorBidi"/>
              <w:noProof/>
            </w:rPr>
            <w:t xml:space="preserve"> 64.1 (1984): 57-67.</w:t>
          </w:r>
        </w:p>
        <w:p w14:paraId="50314B49"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Schleifer, Ronald, Robert Con Davis and Nancy Mergler. "Sturtcures of Meaning: The Logic of Narrative and the Constitution of Literary Genres." </w:t>
          </w:r>
          <w:r w:rsidRPr="00F17990">
            <w:rPr>
              <w:rFonts w:asciiTheme="majorBidi" w:hAnsiTheme="majorBidi" w:cstheme="majorBidi"/>
              <w:i/>
              <w:iCs/>
              <w:noProof/>
            </w:rPr>
            <w:t xml:space="preserve">Culture and Cognition: The </w:t>
          </w:r>
          <w:r w:rsidRPr="00F17990">
            <w:rPr>
              <w:rFonts w:asciiTheme="majorBidi" w:hAnsiTheme="majorBidi" w:cstheme="majorBidi"/>
              <w:i/>
              <w:iCs/>
              <w:noProof/>
            </w:rPr>
            <w:lastRenderedPageBreak/>
            <w:t>Boundaries of Literary and Scientific Inquiry</w:t>
          </w:r>
          <w:r w:rsidRPr="00F17990">
            <w:rPr>
              <w:rFonts w:asciiTheme="majorBidi" w:hAnsiTheme="majorBidi" w:cstheme="majorBidi"/>
              <w:noProof/>
            </w:rPr>
            <w:t>. London: Cornell University Press, 1992. 64-95.</w:t>
          </w:r>
        </w:p>
        <w:p w14:paraId="0E221B92"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Seymour-Jorn, Caroline. </w:t>
          </w:r>
          <w:r w:rsidRPr="00F17990">
            <w:rPr>
              <w:rFonts w:asciiTheme="majorBidi" w:hAnsiTheme="majorBidi" w:cstheme="majorBidi"/>
              <w:i/>
              <w:iCs/>
              <w:noProof/>
            </w:rPr>
            <w:t xml:space="preserve">Cultural Criticism in Egyptian Women's Writing </w:t>
          </w:r>
          <w:r w:rsidRPr="00F17990">
            <w:rPr>
              <w:rFonts w:asciiTheme="majorBidi" w:hAnsiTheme="majorBidi" w:cstheme="majorBidi"/>
              <w:noProof/>
            </w:rPr>
            <w:t>. Syracuse : Syracuse University Press , 2011.</w:t>
          </w:r>
        </w:p>
        <w:p w14:paraId="4D8860AB"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Sommers, Evelyn Kathleen. </w:t>
          </w:r>
          <w:r w:rsidRPr="00F17990">
            <w:rPr>
              <w:rFonts w:asciiTheme="majorBidi" w:hAnsiTheme="majorBidi" w:cstheme="majorBidi"/>
              <w:i/>
              <w:iCs/>
              <w:noProof/>
            </w:rPr>
            <w:t>Voices from Within: Women who Have Broken the Law</w:t>
          </w:r>
          <w:r w:rsidRPr="00F17990">
            <w:rPr>
              <w:rFonts w:asciiTheme="majorBidi" w:hAnsiTheme="majorBidi" w:cstheme="majorBidi"/>
              <w:noProof/>
            </w:rPr>
            <w:t>. Toronto: University of Toronto Press, 1995.</w:t>
          </w:r>
        </w:p>
        <w:p w14:paraId="03F1558B" w14:textId="77777777" w:rsidR="00334CA6" w:rsidRPr="00F17990" w:rsidRDefault="00334CA6" w:rsidP="00334CA6">
          <w:pPr>
            <w:pStyle w:val="Bibliography"/>
            <w:ind w:left="720" w:hanging="720"/>
            <w:rPr>
              <w:rFonts w:asciiTheme="majorBidi" w:hAnsiTheme="majorBidi" w:cstheme="majorBidi"/>
              <w:noProof/>
            </w:rPr>
          </w:pPr>
          <w:r w:rsidRPr="00F17990">
            <w:rPr>
              <w:rFonts w:asciiTheme="majorBidi" w:hAnsiTheme="majorBidi" w:cstheme="majorBidi"/>
              <w:noProof/>
            </w:rPr>
            <w:t xml:space="preserve">Wang, Hong. "Greimas's Semiotic Square and Its Application in the Anti-corruption Campaign in Mainland China." </w:t>
          </w:r>
          <w:r w:rsidRPr="00F17990">
            <w:rPr>
              <w:rFonts w:asciiTheme="majorBidi" w:hAnsiTheme="majorBidi" w:cstheme="majorBidi"/>
              <w:i/>
              <w:iCs/>
              <w:noProof/>
            </w:rPr>
            <w:t>The American Journal of Semiotics</w:t>
          </w:r>
          <w:r w:rsidRPr="00F17990">
            <w:rPr>
              <w:rFonts w:asciiTheme="majorBidi" w:hAnsiTheme="majorBidi" w:cstheme="majorBidi"/>
              <w:noProof/>
            </w:rPr>
            <w:t xml:space="preserve"> 23.4 (2007): 337-351.</w:t>
          </w:r>
        </w:p>
        <w:p w14:paraId="21A0267C" w14:textId="200E657A" w:rsidR="00334CA6" w:rsidRPr="00F17990" w:rsidRDefault="00334CA6" w:rsidP="00334CA6">
          <w:pPr>
            <w:rPr>
              <w:rFonts w:asciiTheme="majorBidi" w:hAnsiTheme="majorBidi" w:cstheme="majorBidi"/>
            </w:rPr>
          </w:pPr>
          <w:r w:rsidRPr="00F17990">
            <w:rPr>
              <w:rFonts w:asciiTheme="majorBidi" w:hAnsiTheme="majorBidi" w:cstheme="majorBidi"/>
              <w:b/>
              <w:bCs/>
            </w:rPr>
            <w:fldChar w:fldCharType="end"/>
          </w:r>
        </w:p>
      </w:sdtContent>
    </w:sdt>
    <w:p w14:paraId="234F7D09" w14:textId="7F0A5A3D" w:rsidR="00334CA6" w:rsidRPr="00F17990" w:rsidRDefault="00334CA6" w:rsidP="008B4171">
      <w:pPr>
        <w:rPr>
          <w:rFonts w:asciiTheme="majorBidi" w:hAnsiTheme="majorBidi" w:cstheme="majorBidi"/>
        </w:rPr>
      </w:pPr>
    </w:p>
    <w:p w14:paraId="4B34D1B7" w14:textId="445E478D" w:rsidR="00054D22" w:rsidRPr="00F17990" w:rsidRDefault="00054D22" w:rsidP="008B4171">
      <w:pPr>
        <w:rPr>
          <w:rFonts w:asciiTheme="majorBidi" w:hAnsiTheme="majorBidi" w:cstheme="majorBidi"/>
        </w:rPr>
      </w:pPr>
    </w:p>
    <w:p w14:paraId="6FEBBF8A" w14:textId="422010BC" w:rsidR="00054D22" w:rsidRPr="00F17990" w:rsidRDefault="00054D22" w:rsidP="008B4171">
      <w:pPr>
        <w:rPr>
          <w:rFonts w:asciiTheme="majorBidi" w:hAnsiTheme="majorBidi" w:cstheme="majorBidi"/>
        </w:rPr>
      </w:pPr>
    </w:p>
    <w:p w14:paraId="632EE306" w14:textId="18C83825" w:rsidR="00054D22" w:rsidRPr="00F17990" w:rsidRDefault="00054D22" w:rsidP="008B4171">
      <w:pPr>
        <w:rPr>
          <w:rFonts w:asciiTheme="majorBidi" w:hAnsiTheme="majorBidi" w:cstheme="majorBidi"/>
        </w:rPr>
      </w:pPr>
    </w:p>
    <w:p w14:paraId="541EAA8C" w14:textId="3781A529" w:rsidR="00054D22" w:rsidRPr="00F17990" w:rsidRDefault="00054D22" w:rsidP="008B4171">
      <w:pPr>
        <w:rPr>
          <w:rFonts w:asciiTheme="majorBidi" w:hAnsiTheme="majorBidi" w:cstheme="majorBidi"/>
        </w:rPr>
      </w:pPr>
    </w:p>
    <w:p w14:paraId="03A9E9BE" w14:textId="2878DB51" w:rsidR="00054D22" w:rsidRPr="00F17990" w:rsidRDefault="00054D22" w:rsidP="008B4171">
      <w:pPr>
        <w:rPr>
          <w:rFonts w:asciiTheme="majorBidi" w:hAnsiTheme="majorBidi" w:cstheme="majorBidi"/>
        </w:rPr>
      </w:pPr>
    </w:p>
    <w:p w14:paraId="3F827C3B" w14:textId="0BE4BA0E" w:rsidR="00054D22" w:rsidRPr="00F17990" w:rsidRDefault="00054D22" w:rsidP="008B4171">
      <w:pPr>
        <w:rPr>
          <w:rFonts w:asciiTheme="majorBidi" w:hAnsiTheme="majorBidi" w:cstheme="majorBidi"/>
        </w:rPr>
      </w:pPr>
    </w:p>
    <w:p w14:paraId="60C25DA9" w14:textId="1B900D8A" w:rsidR="00054D22" w:rsidRPr="00F17990" w:rsidRDefault="00054D22" w:rsidP="008B4171">
      <w:pPr>
        <w:rPr>
          <w:rFonts w:asciiTheme="majorBidi" w:hAnsiTheme="majorBidi" w:cstheme="majorBidi"/>
        </w:rPr>
      </w:pPr>
    </w:p>
    <w:p w14:paraId="00642541" w14:textId="1CF5D1FB" w:rsidR="00054D22" w:rsidRPr="00F17990" w:rsidRDefault="00054D22" w:rsidP="008B4171">
      <w:pPr>
        <w:rPr>
          <w:rFonts w:asciiTheme="majorBidi" w:hAnsiTheme="majorBidi" w:cstheme="majorBidi"/>
        </w:rPr>
      </w:pPr>
    </w:p>
    <w:p w14:paraId="1D8559D6" w14:textId="1FD42BD4" w:rsidR="00054D22" w:rsidRPr="00F17990" w:rsidRDefault="00054D22" w:rsidP="008B4171">
      <w:pPr>
        <w:rPr>
          <w:rFonts w:asciiTheme="majorBidi" w:hAnsiTheme="majorBidi" w:cstheme="majorBidi"/>
        </w:rPr>
      </w:pPr>
    </w:p>
    <w:p w14:paraId="29A229A0" w14:textId="4D23AF26" w:rsidR="00054D22" w:rsidRPr="00F17990" w:rsidRDefault="00054D22" w:rsidP="008B4171">
      <w:pPr>
        <w:rPr>
          <w:rFonts w:asciiTheme="majorBidi" w:hAnsiTheme="majorBidi" w:cstheme="majorBidi"/>
        </w:rPr>
      </w:pPr>
    </w:p>
    <w:p w14:paraId="6D031E57" w14:textId="2BAFF222" w:rsidR="00054D22" w:rsidRPr="00F17990" w:rsidRDefault="00054D22" w:rsidP="008B4171">
      <w:pPr>
        <w:rPr>
          <w:rFonts w:asciiTheme="majorBidi" w:hAnsiTheme="majorBidi" w:cstheme="majorBidi"/>
        </w:rPr>
      </w:pPr>
    </w:p>
    <w:p w14:paraId="17E8C604" w14:textId="73415BDE" w:rsidR="00054D22" w:rsidRPr="00F17990" w:rsidRDefault="00054D22" w:rsidP="008B4171">
      <w:pPr>
        <w:rPr>
          <w:rFonts w:asciiTheme="majorBidi" w:hAnsiTheme="majorBidi" w:cstheme="majorBidi"/>
        </w:rPr>
      </w:pPr>
    </w:p>
    <w:p w14:paraId="2D6E58CC" w14:textId="7D515B67" w:rsidR="00EC2151" w:rsidRPr="00F17990" w:rsidRDefault="00EC2151" w:rsidP="008B4171">
      <w:pPr>
        <w:rPr>
          <w:rFonts w:asciiTheme="majorBidi" w:hAnsiTheme="majorBidi" w:cstheme="majorBidi"/>
        </w:rPr>
      </w:pPr>
    </w:p>
    <w:p w14:paraId="352C81B1" w14:textId="07784623" w:rsidR="00EC2151" w:rsidRPr="00F17990" w:rsidRDefault="00EC2151" w:rsidP="008B4171">
      <w:pPr>
        <w:rPr>
          <w:rFonts w:asciiTheme="majorBidi" w:hAnsiTheme="majorBidi" w:cstheme="majorBidi"/>
        </w:rPr>
      </w:pPr>
    </w:p>
    <w:p w14:paraId="2C27503B" w14:textId="7B3DC504" w:rsidR="00EC2151" w:rsidRPr="00F17990" w:rsidRDefault="00EC2151" w:rsidP="008B4171">
      <w:pPr>
        <w:rPr>
          <w:rFonts w:asciiTheme="majorBidi" w:hAnsiTheme="majorBidi" w:cstheme="majorBidi"/>
        </w:rPr>
      </w:pPr>
    </w:p>
    <w:p w14:paraId="0BBC25A4" w14:textId="4BFCA95E" w:rsidR="00EC2151" w:rsidRPr="00F17990" w:rsidRDefault="00EC2151" w:rsidP="008B4171">
      <w:pPr>
        <w:rPr>
          <w:rFonts w:asciiTheme="majorBidi" w:hAnsiTheme="majorBidi" w:cstheme="majorBidi"/>
        </w:rPr>
      </w:pPr>
    </w:p>
    <w:p w14:paraId="36FA5C1B" w14:textId="77777777" w:rsidR="00EC2151" w:rsidRPr="00F17990" w:rsidRDefault="00EC2151" w:rsidP="008B4171">
      <w:pPr>
        <w:rPr>
          <w:rFonts w:asciiTheme="majorBidi" w:hAnsiTheme="majorBidi" w:cstheme="majorBidi"/>
        </w:rPr>
      </w:pPr>
    </w:p>
    <w:p w14:paraId="425E2CB6" w14:textId="31E6148A" w:rsidR="00054D22" w:rsidRPr="00F17990" w:rsidRDefault="00054D22" w:rsidP="008B4171">
      <w:pPr>
        <w:rPr>
          <w:rFonts w:asciiTheme="majorBidi" w:hAnsiTheme="majorBidi" w:cstheme="majorBidi"/>
        </w:rPr>
      </w:pPr>
    </w:p>
    <w:p w14:paraId="62AEC47A" w14:textId="542AE5CA" w:rsidR="00054D22" w:rsidRPr="00F17990" w:rsidRDefault="00054D22" w:rsidP="008B4171">
      <w:pPr>
        <w:rPr>
          <w:rFonts w:asciiTheme="majorBidi" w:hAnsiTheme="majorBidi" w:cstheme="majorBidi"/>
        </w:rPr>
      </w:pPr>
      <w:r w:rsidRPr="00F17990">
        <w:rPr>
          <w:rFonts w:asciiTheme="majorBidi" w:hAnsiTheme="majorBidi" w:cstheme="majorBidi"/>
        </w:rPr>
        <w:t>Notes</w:t>
      </w:r>
    </w:p>
    <w:p w14:paraId="6E993385" w14:textId="0CBE6A3A" w:rsidR="00054D22" w:rsidRPr="00F17990" w:rsidRDefault="00054D22" w:rsidP="008B4171">
      <w:pPr>
        <w:rPr>
          <w:rFonts w:asciiTheme="majorBidi" w:hAnsiTheme="majorBidi" w:cstheme="majorBidi"/>
        </w:rPr>
      </w:pPr>
    </w:p>
    <w:p w14:paraId="5627CC31" w14:textId="77777777" w:rsidR="00531C0D" w:rsidRPr="00F17990" w:rsidRDefault="00531C0D" w:rsidP="00531C0D">
      <w:pPr>
        <w:tabs>
          <w:tab w:val="left" w:pos="465"/>
          <w:tab w:val="center" w:pos="4680"/>
        </w:tabs>
        <w:rPr>
          <w:rFonts w:asciiTheme="majorBidi" w:hAnsiTheme="majorBidi" w:cstheme="majorBidi"/>
        </w:rPr>
      </w:pPr>
      <w:r w:rsidRPr="00F17990">
        <w:rPr>
          <w:rFonts w:asciiTheme="majorBidi" w:hAnsiTheme="majorBidi" w:cstheme="majorBidi"/>
        </w:rPr>
        <w:t>“The genre of women’s prison literature has received scant attention from scholars and researchers. Much remains to be said about this tradition, that differs in many ways from the more celebrated tradition of writing by male prisoners. It seems clear, though, that the reader must not approach these works with the expectation of reading manifestos or inspirational poems that use prison as a state of mind in order to inspire a nebulous posterity. The works are not, generally, theoretical or cerebral; they are practical, empirical records of events, attitudes, persons, and physical surroundings which impress the writers and which they feel necessary to communicate to a specific audience. Because of their realistic rendering of the prison experience in various places and times, works in the tradition of women’s prison literature present a rich storehouse of unexplored primary source material for researchers in the varied disciplines that are currently engaged in the study of women and society.”</w:t>
      </w:r>
      <w:sdt>
        <w:sdtPr>
          <w:rPr>
            <w:rFonts w:asciiTheme="majorBidi" w:hAnsiTheme="majorBidi" w:cstheme="majorBidi"/>
          </w:rPr>
          <w:id w:val="-96003959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Sch84 \p 65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(Scheffler 65)</w:t>
          </w:r>
          <w:r w:rsidRPr="00F17990">
            <w:rPr>
              <w:rFonts w:asciiTheme="majorBidi" w:hAnsiTheme="majorBidi" w:cstheme="majorBidi"/>
            </w:rPr>
            <w:fldChar w:fldCharType="end"/>
          </w:r>
        </w:sdtContent>
      </w:sdt>
    </w:p>
    <w:p w14:paraId="4FD16158" w14:textId="77777777" w:rsidR="00531C0D" w:rsidRPr="00F17990" w:rsidRDefault="00531C0D" w:rsidP="00531C0D">
      <w:pPr>
        <w:rPr>
          <w:rFonts w:asciiTheme="majorBidi" w:hAnsiTheme="majorBidi" w:cstheme="majorBidi"/>
          <w:b/>
          <w:bCs/>
        </w:rPr>
      </w:pPr>
    </w:p>
    <w:p w14:paraId="7FFDDF80" w14:textId="7B7E4521" w:rsidR="00054D22" w:rsidRPr="00F17990" w:rsidRDefault="00054D22" w:rsidP="008B4171">
      <w:pPr>
        <w:rPr>
          <w:rFonts w:asciiTheme="majorBidi" w:hAnsiTheme="majorBidi" w:cstheme="majorBidi"/>
        </w:rPr>
      </w:pPr>
    </w:p>
    <w:p w14:paraId="3DAC534C" w14:textId="77777777" w:rsidR="00EC2151" w:rsidRPr="00F17990" w:rsidRDefault="00EC2151" w:rsidP="00EC2151">
      <w:pPr>
        <w:tabs>
          <w:tab w:val="left" w:pos="465"/>
          <w:tab w:val="center" w:pos="4680"/>
        </w:tabs>
        <w:rPr>
          <w:rFonts w:asciiTheme="majorBidi" w:hAnsiTheme="majorBidi" w:cstheme="majorBidi"/>
        </w:rPr>
      </w:pPr>
      <w:r w:rsidRPr="00F17990">
        <w:rPr>
          <w:rFonts w:asciiTheme="majorBidi" w:hAnsiTheme="majorBidi" w:cstheme="majorBidi"/>
        </w:rPr>
        <w:t xml:space="preserve">the semiotic square creates an image, a photograph, composed of meanings and their contradictions that upon reflecting on, or contemplating start to “speak to us” revealing more </w:t>
      </w:r>
      <w:r w:rsidRPr="00F17990">
        <w:rPr>
          <w:rFonts w:asciiTheme="majorBidi" w:hAnsiTheme="majorBidi" w:cstheme="majorBidi"/>
        </w:rPr>
        <w:lastRenderedPageBreak/>
        <w:t>depths to situation delineated in the square, which in fact, can summarize the life of person in a single shot.</w:t>
      </w:r>
    </w:p>
    <w:p w14:paraId="362EEFB6" w14:textId="41AEE22C" w:rsidR="00531C0D" w:rsidRPr="00F17990" w:rsidRDefault="00531C0D" w:rsidP="008B4171">
      <w:pPr>
        <w:rPr>
          <w:rFonts w:asciiTheme="majorBidi" w:hAnsiTheme="majorBidi" w:cstheme="majorBidi"/>
        </w:rPr>
      </w:pPr>
    </w:p>
    <w:p w14:paraId="6D278FA4" w14:textId="21BE88BB" w:rsidR="00531C0D" w:rsidRPr="00F17990" w:rsidRDefault="00531C0D" w:rsidP="008B4171">
      <w:pPr>
        <w:rPr>
          <w:rFonts w:asciiTheme="majorBidi" w:hAnsiTheme="majorBidi" w:cstheme="majorBidi"/>
        </w:rPr>
      </w:pPr>
    </w:p>
    <w:p w14:paraId="2590350B" w14:textId="284FA8EF" w:rsidR="00531C0D" w:rsidRPr="00F17990" w:rsidRDefault="00531C0D" w:rsidP="008B4171">
      <w:pPr>
        <w:rPr>
          <w:rFonts w:asciiTheme="majorBidi" w:hAnsiTheme="majorBidi" w:cstheme="majorBidi"/>
        </w:rPr>
      </w:pPr>
    </w:p>
    <w:p w14:paraId="01BCFFC8" w14:textId="77777777" w:rsidR="00531C0D" w:rsidRPr="00F17990" w:rsidRDefault="00531C0D" w:rsidP="00531C0D">
      <w:pPr>
        <w:rPr>
          <w:rFonts w:asciiTheme="majorBidi" w:hAnsiTheme="majorBidi" w:cstheme="majorBidi"/>
        </w:rPr>
      </w:pPr>
      <w:proofErr w:type="gramStart"/>
      <w:r w:rsidRPr="00F17990">
        <w:rPr>
          <w:rFonts w:asciiTheme="majorBidi" w:hAnsiTheme="majorBidi" w:cstheme="majorBidi"/>
        </w:rPr>
        <w:t>So</w:t>
      </w:r>
      <w:proofErr w:type="gramEnd"/>
      <w:r w:rsidRPr="00F17990">
        <w:rPr>
          <w:rFonts w:asciiTheme="majorBidi" w:hAnsiTheme="majorBidi" w:cstheme="majorBidi"/>
        </w:rPr>
        <w:t xml:space="preserve"> when we read that the two texts are about women prison, as a reader a certain expectation can surface and this the criminal aspect of their characters, but in both texts, the crimes do not take up much space and what does take up more space is their stories before the life changing moment when the crime is committed, as well as their current lives as inmates in prison. Why is there no elaboration on the moment of the crime in the two texts? It could be because the two </w:t>
      </w:r>
      <w:proofErr w:type="spellStart"/>
      <w:r w:rsidRPr="00F17990">
        <w:rPr>
          <w:rFonts w:asciiTheme="majorBidi" w:hAnsiTheme="majorBidi" w:cstheme="majorBidi"/>
        </w:rPr>
        <w:t>authors’s</w:t>
      </w:r>
      <w:proofErr w:type="spellEnd"/>
      <w:r w:rsidRPr="00F17990">
        <w:rPr>
          <w:rFonts w:asciiTheme="majorBidi" w:hAnsiTheme="majorBidi" w:cstheme="majorBidi"/>
        </w:rPr>
        <w:t xml:space="preserve"> focus was not so much on the crime as it is to the societal injustices that lead to such crimes. As such, their purpose was to focus on the road towards the solution that begins by adjusting the current systems, as focusing on the </w:t>
      </w:r>
      <w:proofErr w:type="spellStart"/>
      <w:r w:rsidRPr="00F17990">
        <w:rPr>
          <w:rFonts w:asciiTheme="majorBidi" w:hAnsiTheme="majorBidi" w:cstheme="majorBidi"/>
        </w:rPr>
        <w:t>invidual</w:t>
      </w:r>
      <w:proofErr w:type="spellEnd"/>
      <w:r w:rsidRPr="00F17990">
        <w:rPr>
          <w:rFonts w:asciiTheme="majorBidi" w:hAnsiTheme="majorBidi" w:cstheme="majorBidi"/>
        </w:rPr>
        <w:t xml:space="preserve"> crimes solves nothing. </w:t>
      </w:r>
    </w:p>
    <w:p w14:paraId="4AAD3F19" w14:textId="77777777" w:rsidR="00531C0D" w:rsidRPr="00F17990" w:rsidRDefault="00531C0D" w:rsidP="00531C0D">
      <w:pPr>
        <w:rPr>
          <w:rFonts w:asciiTheme="majorBidi" w:hAnsiTheme="majorBidi" w:cstheme="majorBidi"/>
        </w:rPr>
      </w:pPr>
    </w:p>
    <w:p w14:paraId="6F50F09C" w14:textId="77777777" w:rsidR="00250FDB" w:rsidRPr="00F17990" w:rsidRDefault="00250FDB" w:rsidP="00250FDB">
      <w:pPr>
        <w:tabs>
          <w:tab w:val="left" w:pos="465"/>
          <w:tab w:val="center" w:pos="4680"/>
        </w:tabs>
        <w:rPr>
          <w:rFonts w:asciiTheme="majorBidi" w:hAnsiTheme="majorBidi" w:cstheme="majorBidi"/>
        </w:rPr>
      </w:pPr>
      <w:r w:rsidRPr="00F17990">
        <w:rPr>
          <w:rFonts w:asciiTheme="majorBidi" w:hAnsiTheme="majorBidi" w:cstheme="majorBidi"/>
        </w:rPr>
        <w:t xml:space="preserve">“Classics of men’s prison literature emphasize transcendence and heroism. (See Gelfand, 1981; 185-203; </w:t>
      </w:r>
      <w:proofErr w:type="spellStart"/>
      <w:r w:rsidRPr="00F17990">
        <w:rPr>
          <w:rFonts w:asciiTheme="majorBidi" w:hAnsiTheme="majorBidi" w:cstheme="majorBidi"/>
        </w:rPr>
        <w:t>Brombert</w:t>
      </w:r>
      <w:proofErr w:type="spellEnd"/>
      <w:r w:rsidRPr="00F17990">
        <w:rPr>
          <w:rFonts w:asciiTheme="majorBidi" w:hAnsiTheme="majorBidi" w:cstheme="majorBidi"/>
        </w:rPr>
        <w:t xml:space="preserve">, 1975: 15). Like Lovelace in his famous poem, the male prison writer may use incarceration as a foil to celebrate the more genuine and rewarding spiritual freedom he enjoys.”  </w:t>
      </w:r>
      <w:sdt>
        <w:sdtPr>
          <w:rPr>
            <w:rFonts w:asciiTheme="majorBidi" w:hAnsiTheme="majorBidi" w:cstheme="majorBidi"/>
          </w:rPr>
          <w:id w:val="-1642882786"/>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Sch84 \p 57 \l 1033 </w:instrText>
          </w:r>
          <w:r w:rsidRPr="00F17990">
            <w:rPr>
              <w:rFonts w:asciiTheme="majorBidi" w:hAnsiTheme="majorBidi" w:cstheme="majorBidi"/>
            </w:rPr>
            <w:fldChar w:fldCharType="separate"/>
          </w:r>
          <w:r w:rsidRPr="00F17990">
            <w:rPr>
              <w:rFonts w:asciiTheme="majorBidi" w:hAnsiTheme="majorBidi" w:cstheme="majorBidi"/>
              <w:noProof/>
            </w:rPr>
            <w:t>(Scheffler 57)</w:t>
          </w:r>
          <w:r w:rsidRPr="00F17990">
            <w:rPr>
              <w:rFonts w:asciiTheme="majorBidi" w:hAnsiTheme="majorBidi" w:cstheme="majorBidi"/>
            </w:rPr>
            <w:fldChar w:fldCharType="end"/>
          </w:r>
        </w:sdtContent>
      </w:sdt>
    </w:p>
    <w:p w14:paraId="1310ACAC" w14:textId="0D85DC73" w:rsidR="00531C0D" w:rsidRPr="00F17990" w:rsidRDefault="00531C0D" w:rsidP="008B4171">
      <w:pPr>
        <w:rPr>
          <w:rFonts w:asciiTheme="majorBidi" w:hAnsiTheme="majorBidi" w:cstheme="majorBidi"/>
        </w:rPr>
      </w:pPr>
    </w:p>
    <w:p w14:paraId="7B3586F2" w14:textId="77777777" w:rsidR="00250FDB" w:rsidRPr="00F17990" w:rsidRDefault="00250FDB" w:rsidP="00250FDB">
      <w:pPr>
        <w:rPr>
          <w:rFonts w:asciiTheme="majorBidi" w:hAnsiTheme="majorBidi" w:cstheme="majorBidi"/>
        </w:rPr>
      </w:pPr>
      <w:r w:rsidRPr="00F17990">
        <w:rPr>
          <w:rFonts w:asciiTheme="majorBidi" w:hAnsiTheme="majorBidi" w:cstheme="majorBidi"/>
        </w:rPr>
        <w:t>Serves to shed light on</w:t>
      </w:r>
    </w:p>
    <w:p w14:paraId="4F86F93C" w14:textId="09EA89E3" w:rsidR="00250FDB" w:rsidRPr="00F17990" w:rsidRDefault="00250FDB" w:rsidP="00250FDB">
      <w:pPr>
        <w:rPr>
          <w:rFonts w:asciiTheme="majorBidi" w:hAnsiTheme="majorBidi" w:cstheme="majorBidi"/>
        </w:rPr>
      </w:pPr>
    </w:p>
    <w:p w14:paraId="100B8D55" w14:textId="77777777" w:rsidR="00D837B9" w:rsidRPr="00F17990" w:rsidRDefault="00D837B9" w:rsidP="00D837B9">
      <w:pPr>
        <w:rPr>
          <w:rFonts w:asciiTheme="majorBidi" w:hAnsiTheme="majorBidi" w:cstheme="majorBidi"/>
        </w:rPr>
      </w:pPr>
      <w:r w:rsidRPr="00F17990">
        <w:rPr>
          <w:rFonts w:asciiTheme="majorBidi" w:hAnsiTheme="majorBidi" w:cstheme="majorBidi"/>
        </w:rPr>
        <w:t>and the states of disillusionment</w:t>
      </w:r>
    </w:p>
    <w:p w14:paraId="05B87274" w14:textId="22BF5EF1" w:rsidR="00D837B9" w:rsidRPr="00F17990" w:rsidRDefault="00D837B9" w:rsidP="00250FDB">
      <w:pPr>
        <w:rPr>
          <w:rFonts w:asciiTheme="majorBidi" w:hAnsiTheme="majorBidi" w:cstheme="majorBidi"/>
        </w:rPr>
      </w:pPr>
    </w:p>
    <w:p w14:paraId="6E932C69" w14:textId="77777777" w:rsidR="00E04D09" w:rsidRPr="00F17990" w:rsidRDefault="00E04D09" w:rsidP="00E04D09">
      <w:pPr>
        <w:rPr>
          <w:rFonts w:asciiTheme="majorBidi" w:hAnsiTheme="majorBidi" w:cstheme="majorBidi"/>
        </w:rPr>
      </w:pPr>
      <w:r w:rsidRPr="00F17990">
        <w:rPr>
          <w:rFonts w:asciiTheme="majorBidi" w:hAnsiTheme="majorBidi" w:cstheme="majorBidi"/>
        </w:rPr>
        <w:t>Decoding the framed surface</w:t>
      </w:r>
    </w:p>
    <w:p w14:paraId="22A9FE72" w14:textId="77777777" w:rsidR="00E04D09" w:rsidRPr="00F17990" w:rsidRDefault="00E04D09" w:rsidP="00250FDB">
      <w:pPr>
        <w:rPr>
          <w:rFonts w:asciiTheme="majorBidi" w:hAnsiTheme="majorBidi" w:cstheme="majorBidi"/>
        </w:rPr>
      </w:pPr>
    </w:p>
    <w:p w14:paraId="08144E70" w14:textId="77777777" w:rsidR="00250FDB" w:rsidRPr="00F17990" w:rsidRDefault="00250FDB" w:rsidP="00250FDB">
      <w:pPr>
        <w:rPr>
          <w:rFonts w:asciiTheme="majorBidi" w:hAnsiTheme="majorBidi" w:cstheme="majorBidi"/>
          <w:color w:val="FF0000"/>
          <w:highlight w:val="yellow"/>
        </w:rPr>
      </w:pPr>
    </w:p>
    <w:p w14:paraId="0E11D7C9" w14:textId="77777777" w:rsidR="00250FDB" w:rsidRPr="00F17990" w:rsidRDefault="00250FDB" w:rsidP="00250FDB">
      <w:pPr>
        <w:rPr>
          <w:rFonts w:asciiTheme="majorBidi" w:hAnsiTheme="majorBidi" w:cstheme="majorBidi"/>
        </w:rPr>
      </w:pPr>
      <w:r w:rsidRPr="00F17990">
        <w:rPr>
          <w:rFonts w:asciiTheme="majorBidi" w:hAnsiTheme="majorBidi" w:cstheme="majorBidi"/>
        </w:rPr>
        <w:t xml:space="preserve">Contemporary sites of contestation </w:t>
      </w:r>
    </w:p>
    <w:p w14:paraId="5D8FFD3B" w14:textId="77777777" w:rsidR="00250FDB" w:rsidRPr="00F17990" w:rsidRDefault="00250FDB" w:rsidP="00250FDB">
      <w:pPr>
        <w:rPr>
          <w:rFonts w:asciiTheme="majorBidi" w:hAnsiTheme="majorBidi" w:cstheme="majorBidi"/>
        </w:rPr>
      </w:pPr>
    </w:p>
    <w:p w14:paraId="77F297A6" w14:textId="77777777" w:rsidR="00250FDB" w:rsidRPr="00F17990" w:rsidRDefault="00250FDB" w:rsidP="00250FDB">
      <w:pPr>
        <w:rPr>
          <w:rFonts w:asciiTheme="majorBidi" w:hAnsiTheme="majorBidi" w:cstheme="majorBidi"/>
        </w:rPr>
      </w:pPr>
      <w:r w:rsidRPr="00F17990">
        <w:rPr>
          <w:rFonts w:asciiTheme="majorBidi" w:hAnsiTheme="majorBidi" w:cstheme="majorBidi"/>
        </w:rPr>
        <w:t>Highly asymmetrical relations of domination and subordination</w:t>
      </w:r>
    </w:p>
    <w:p w14:paraId="30B0A5A1" w14:textId="77777777" w:rsidR="00250FDB" w:rsidRPr="00F17990" w:rsidRDefault="00250FDB" w:rsidP="00250FDB">
      <w:pPr>
        <w:rPr>
          <w:rFonts w:asciiTheme="majorBidi" w:hAnsiTheme="majorBidi" w:cstheme="majorBidi"/>
        </w:rPr>
      </w:pPr>
    </w:p>
    <w:p w14:paraId="03CEE1BE" w14:textId="77777777" w:rsidR="00250FDB" w:rsidRPr="00F17990" w:rsidRDefault="00250FDB" w:rsidP="00250FDB">
      <w:pPr>
        <w:rPr>
          <w:rFonts w:asciiTheme="majorBidi" w:hAnsiTheme="majorBidi" w:cstheme="majorBidi"/>
        </w:rPr>
      </w:pPr>
    </w:p>
    <w:p w14:paraId="32B6D7BE" w14:textId="77777777" w:rsidR="00250FDB" w:rsidRPr="00F17990" w:rsidRDefault="00250FDB" w:rsidP="00250FDB">
      <w:pPr>
        <w:rPr>
          <w:rFonts w:asciiTheme="majorBidi" w:hAnsiTheme="majorBidi" w:cstheme="majorBidi"/>
        </w:rPr>
      </w:pPr>
      <w:r w:rsidRPr="00F17990">
        <w:rPr>
          <w:rFonts w:asciiTheme="majorBidi" w:hAnsiTheme="majorBidi" w:cstheme="majorBidi"/>
        </w:rPr>
        <w:t xml:space="preserve">Forms an avenue of escape </w:t>
      </w:r>
    </w:p>
    <w:p w14:paraId="2B7F63D3" w14:textId="77777777" w:rsidR="00250FDB" w:rsidRPr="00F17990" w:rsidRDefault="00250FDB" w:rsidP="00250FDB">
      <w:pPr>
        <w:rPr>
          <w:rFonts w:asciiTheme="majorBidi" w:hAnsiTheme="majorBidi" w:cstheme="majorBidi"/>
        </w:rPr>
      </w:pPr>
    </w:p>
    <w:p w14:paraId="51255A49" w14:textId="68A0CFB0" w:rsidR="00250FDB" w:rsidRPr="00F17990" w:rsidRDefault="00250FDB" w:rsidP="00250FDB">
      <w:pPr>
        <w:rPr>
          <w:rFonts w:asciiTheme="majorBidi" w:hAnsiTheme="majorBidi" w:cstheme="majorBidi"/>
        </w:rPr>
      </w:pPr>
      <w:r w:rsidRPr="00F17990">
        <w:rPr>
          <w:rFonts w:asciiTheme="majorBidi" w:hAnsiTheme="majorBidi" w:cstheme="majorBidi"/>
        </w:rPr>
        <w:t>To affirm and assert the complex subjectivities of their characters, and by extension, themselves</w:t>
      </w:r>
    </w:p>
    <w:p w14:paraId="7C4C7743" w14:textId="1C884DDD" w:rsidR="00E33DEA" w:rsidRPr="00F17990" w:rsidRDefault="00E33DEA" w:rsidP="00250FDB">
      <w:pPr>
        <w:rPr>
          <w:rFonts w:asciiTheme="majorBidi" w:hAnsiTheme="majorBidi" w:cstheme="majorBidi"/>
        </w:rPr>
      </w:pPr>
    </w:p>
    <w:p w14:paraId="341FC8F7" w14:textId="426D6F9E" w:rsidR="00E33DEA" w:rsidRPr="00F17990" w:rsidRDefault="00E33DEA" w:rsidP="00250FDB">
      <w:pPr>
        <w:rPr>
          <w:rFonts w:asciiTheme="majorBidi" w:hAnsiTheme="majorBidi" w:cstheme="majorBidi"/>
        </w:rPr>
      </w:pPr>
    </w:p>
    <w:p w14:paraId="24C6048B" w14:textId="77777777" w:rsidR="00E33DEA" w:rsidRPr="00F17990" w:rsidRDefault="00E33DEA" w:rsidP="00E33DEA">
      <w:pPr>
        <w:rPr>
          <w:rFonts w:asciiTheme="majorBidi" w:hAnsiTheme="majorBidi" w:cstheme="majorBidi"/>
        </w:rPr>
      </w:pPr>
      <w:r w:rsidRPr="00F17990">
        <w:rPr>
          <w:rFonts w:asciiTheme="majorBidi" w:hAnsiTheme="majorBidi" w:cstheme="majorBidi"/>
        </w:rPr>
        <w:t xml:space="preserve">An indictment of the moral integrity  </w:t>
      </w:r>
    </w:p>
    <w:p w14:paraId="5BA91C0A" w14:textId="77777777" w:rsidR="00E33DEA" w:rsidRPr="00F17990" w:rsidRDefault="00E33DEA" w:rsidP="00E33DEA">
      <w:pPr>
        <w:rPr>
          <w:rFonts w:asciiTheme="majorBidi" w:hAnsiTheme="majorBidi" w:cstheme="majorBidi"/>
        </w:rPr>
      </w:pPr>
    </w:p>
    <w:p w14:paraId="01A599C8" w14:textId="77777777" w:rsidR="00E33DEA" w:rsidRPr="00F17990" w:rsidRDefault="00E33DEA" w:rsidP="00E33DEA">
      <w:pPr>
        <w:rPr>
          <w:rFonts w:asciiTheme="majorBidi" w:hAnsiTheme="majorBidi" w:cstheme="majorBidi"/>
        </w:rPr>
      </w:pPr>
      <w:r w:rsidRPr="00F17990">
        <w:rPr>
          <w:rFonts w:asciiTheme="majorBidi" w:hAnsiTheme="majorBidi" w:cstheme="majorBidi"/>
        </w:rPr>
        <w:t>Oppressive spaces</w:t>
      </w:r>
    </w:p>
    <w:p w14:paraId="49094195" w14:textId="77777777" w:rsidR="00E33DEA" w:rsidRPr="00F17990" w:rsidRDefault="00E33DEA" w:rsidP="00E33DEA">
      <w:pPr>
        <w:rPr>
          <w:rFonts w:asciiTheme="majorBidi" w:hAnsiTheme="majorBidi" w:cstheme="majorBidi"/>
        </w:rPr>
      </w:pPr>
    </w:p>
    <w:p w14:paraId="0325C641" w14:textId="77777777" w:rsidR="00E33DEA" w:rsidRPr="00F17990" w:rsidRDefault="00E33DEA" w:rsidP="00E33DEA">
      <w:pPr>
        <w:rPr>
          <w:rFonts w:asciiTheme="majorBidi" w:hAnsiTheme="majorBidi" w:cstheme="majorBidi"/>
        </w:rPr>
      </w:pPr>
      <w:r w:rsidRPr="00F17990">
        <w:rPr>
          <w:rFonts w:asciiTheme="majorBidi" w:hAnsiTheme="majorBidi" w:cstheme="majorBidi"/>
        </w:rPr>
        <w:t>The narrative goes beyond the space taking the reader on a journey that amounts to a dream</w:t>
      </w:r>
    </w:p>
    <w:p w14:paraId="5B335160" w14:textId="77777777" w:rsidR="00E33DEA" w:rsidRPr="00F17990" w:rsidRDefault="00E33DEA" w:rsidP="00E33DEA">
      <w:pPr>
        <w:rPr>
          <w:rFonts w:asciiTheme="majorBidi" w:hAnsiTheme="majorBidi" w:cstheme="majorBidi"/>
        </w:rPr>
      </w:pPr>
    </w:p>
    <w:p w14:paraId="5AC5BEB2" w14:textId="77777777" w:rsidR="00E33DEA" w:rsidRPr="00F17990" w:rsidRDefault="00E33DEA" w:rsidP="00E33DEA">
      <w:pPr>
        <w:rPr>
          <w:rFonts w:asciiTheme="majorBidi" w:hAnsiTheme="majorBidi" w:cstheme="majorBidi"/>
        </w:rPr>
      </w:pPr>
    </w:p>
    <w:p w14:paraId="6F3195F1" w14:textId="77777777" w:rsidR="00E33DEA" w:rsidRPr="00F17990" w:rsidRDefault="00E33DEA" w:rsidP="00E33DEA">
      <w:pPr>
        <w:rPr>
          <w:rFonts w:asciiTheme="majorBidi" w:hAnsiTheme="majorBidi" w:cstheme="majorBidi"/>
        </w:rPr>
      </w:pPr>
      <w:r w:rsidRPr="00F17990">
        <w:rPr>
          <w:rFonts w:asciiTheme="majorBidi" w:hAnsiTheme="majorBidi" w:cstheme="majorBidi"/>
        </w:rPr>
        <w:t>Means of survival</w:t>
      </w:r>
    </w:p>
    <w:p w14:paraId="5C52323D" w14:textId="77777777" w:rsidR="00E33DEA" w:rsidRPr="00F17990" w:rsidRDefault="00E33DEA" w:rsidP="00E33DEA">
      <w:pPr>
        <w:rPr>
          <w:rFonts w:asciiTheme="majorBidi" w:hAnsiTheme="majorBidi" w:cstheme="majorBidi"/>
        </w:rPr>
      </w:pPr>
    </w:p>
    <w:p w14:paraId="29C913B0" w14:textId="77777777" w:rsidR="0016600F" w:rsidRPr="00F17990" w:rsidRDefault="0016600F" w:rsidP="0016600F">
      <w:pPr>
        <w:tabs>
          <w:tab w:val="left" w:pos="2325"/>
        </w:tabs>
        <w:jc w:val="both"/>
        <w:rPr>
          <w:rFonts w:asciiTheme="majorBidi" w:hAnsiTheme="majorBidi" w:cstheme="majorBidi"/>
        </w:rPr>
      </w:pPr>
      <w:r w:rsidRPr="00F17990">
        <w:rPr>
          <w:rFonts w:asciiTheme="majorBidi" w:hAnsiTheme="majorBidi" w:cstheme="majorBidi"/>
        </w:rPr>
        <w:t xml:space="preserve">against society or those male individuals embodying its oppressive values.” </w:t>
      </w:r>
      <w:sdt>
        <w:sdtPr>
          <w:rPr>
            <w:rFonts w:asciiTheme="majorBidi" w:hAnsiTheme="majorBidi" w:cstheme="majorBidi"/>
          </w:rPr>
          <w:id w:val="-94861817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ElE06 \p 387 \l 1033 </w:instrText>
          </w:r>
          <w:r w:rsidRPr="00F17990">
            <w:rPr>
              <w:rFonts w:asciiTheme="majorBidi" w:hAnsiTheme="majorBidi" w:cstheme="majorBidi"/>
            </w:rPr>
            <w:fldChar w:fldCharType="separate"/>
          </w:r>
          <w:r w:rsidRPr="00F17990">
            <w:rPr>
              <w:rFonts w:asciiTheme="majorBidi" w:hAnsiTheme="majorBidi" w:cstheme="majorBidi"/>
              <w:noProof/>
            </w:rPr>
            <w:t>(El-Enany 387)</w:t>
          </w:r>
          <w:r w:rsidRPr="00F17990">
            <w:rPr>
              <w:rFonts w:asciiTheme="majorBidi" w:hAnsiTheme="majorBidi" w:cstheme="majorBidi"/>
            </w:rPr>
            <w:fldChar w:fldCharType="end"/>
          </w:r>
        </w:sdtContent>
      </w:sdt>
    </w:p>
    <w:p w14:paraId="2204FED6" w14:textId="77777777" w:rsidR="0016600F" w:rsidRPr="00F17990" w:rsidRDefault="0016600F" w:rsidP="0016600F">
      <w:pPr>
        <w:tabs>
          <w:tab w:val="left" w:pos="2325"/>
        </w:tabs>
        <w:jc w:val="both"/>
        <w:rPr>
          <w:rFonts w:asciiTheme="majorBidi" w:hAnsiTheme="majorBidi" w:cstheme="majorBidi"/>
        </w:rPr>
      </w:pPr>
    </w:p>
    <w:p w14:paraId="34B11E8D" w14:textId="77777777" w:rsidR="0016600F" w:rsidRPr="00F17990" w:rsidRDefault="0016600F" w:rsidP="0016600F">
      <w:pPr>
        <w:tabs>
          <w:tab w:val="left" w:pos="465"/>
          <w:tab w:val="center" w:pos="4680"/>
        </w:tabs>
        <w:rPr>
          <w:rFonts w:asciiTheme="majorBidi" w:hAnsiTheme="majorBidi" w:cstheme="majorBidi"/>
        </w:rPr>
      </w:pPr>
    </w:p>
    <w:p w14:paraId="09EDD3A7" w14:textId="77777777" w:rsidR="0016600F" w:rsidRPr="00F17990" w:rsidRDefault="0016600F" w:rsidP="0016600F">
      <w:pPr>
        <w:tabs>
          <w:tab w:val="left" w:pos="465"/>
          <w:tab w:val="center" w:pos="4680"/>
        </w:tabs>
        <w:rPr>
          <w:rFonts w:asciiTheme="majorBidi" w:hAnsiTheme="majorBidi" w:cstheme="majorBidi"/>
        </w:rPr>
      </w:pPr>
      <w:r w:rsidRPr="00F17990">
        <w:rPr>
          <w:rFonts w:asciiTheme="majorBidi" w:hAnsiTheme="majorBidi" w:cstheme="majorBidi"/>
        </w:rPr>
        <w:t xml:space="preserve">It is interesting to explore the meanings of </w:t>
      </w:r>
    </w:p>
    <w:p w14:paraId="7B5FC99A" w14:textId="77777777" w:rsidR="00E33DEA" w:rsidRPr="00F17990" w:rsidRDefault="00E33DEA" w:rsidP="00250FDB">
      <w:pPr>
        <w:rPr>
          <w:rFonts w:asciiTheme="majorBidi" w:hAnsiTheme="majorBidi" w:cstheme="majorBidi"/>
        </w:rPr>
      </w:pPr>
    </w:p>
    <w:p w14:paraId="21058B0C" w14:textId="77777777" w:rsidR="00250FDB" w:rsidRPr="00F17990" w:rsidRDefault="00250FDB" w:rsidP="00250FDB">
      <w:pPr>
        <w:rPr>
          <w:rFonts w:asciiTheme="majorBidi" w:hAnsiTheme="majorBidi" w:cstheme="majorBidi"/>
        </w:rPr>
      </w:pPr>
    </w:p>
    <w:p w14:paraId="6CB40DBE" w14:textId="77777777" w:rsidR="00250FDB" w:rsidRPr="00F17990" w:rsidRDefault="00250FDB" w:rsidP="00250FDB">
      <w:pPr>
        <w:rPr>
          <w:rFonts w:asciiTheme="majorBidi" w:hAnsiTheme="majorBidi" w:cstheme="majorBidi"/>
        </w:rPr>
      </w:pPr>
      <w:r w:rsidRPr="00F17990">
        <w:rPr>
          <w:rFonts w:asciiTheme="majorBidi" w:hAnsiTheme="majorBidi" w:cstheme="majorBidi"/>
        </w:rPr>
        <w:t xml:space="preserve">“any discourse (indeed, any semiotic system) presupposes a semantic universe. In other words, it has, as a semantic framework, a certain view of the world and of human experience. Each element of the world and of human experience is perceived as related to other such elements because of their respective </w:t>
      </w:r>
      <w:proofErr w:type="spellStart"/>
      <w:r w:rsidRPr="00F17990">
        <w:rPr>
          <w:rFonts w:asciiTheme="majorBidi" w:hAnsiTheme="majorBidi" w:cstheme="majorBidi"/>
        </w:rPr>
        <w:t>veridictory</w:t>
      </w:r>
      <w:proofErr w:type="spellEnd"/>
      <w:r w:rsidRPr="00F17990">
        <w:rPr>
          <w:rFonts w:asciiTheme="majorBidi" w:hAnsiTheme="majorBidi" w:cstheme="majorBidi"/>
        </w:rPr>
        <w:t xml:space="preserve"> and thymic values. In other words, the various elements of human experience are classified in a twofold perspective: a) according to a certain view of what is real (being) or illusory (seeming): the </w:t>
      </w:r>
      <w:proofErr w:type="spellStart"/>
      <w:r w:rsidRPr="00F17990">
        <w:rPr>
          <w:rFonts w:asciiTheme="majorBidi" w:hAnsiTheme="majorBidi" w:cstheme="majorBidi"/>
        </w:rPr>
        <w:t>veridictory</w:t>
      </w:r>
      <w:proofErr w:type="spellEnd"/>
      <w:r w:rsidRPr="00F17990">
        <w:rPr>
          <w:rFonts w:asciiTheme="majorBidi" w:hAnsiTheme="majorBidi" w:cstheme="majorBidi"/>
        </w:rPr>
        <w:t xml:space="preserve"> modalities; b) according to a certain view of what is euphoric or dysphoric: the thymic category/. This a semantic universe is a certain perception of the elements of the </w:t>
      </w:r>
      <w:proofErr w:type="spellStart"/>
      <w:r w:rsidRPr="00F17990">
        <w:rPr>
          <w:rFonts w:asciiTheme="majorBidi" w:hAnsiTheme="majorBidi" w:cstheme="majorBidi"/>
        </w:rPr>
        <w:t>wolrd</w:t>
      </w:r>
      <w:proofErr w:type="spellEnd"/>
      <w:r w:rsidRPr="00F17990">
        <w:rPr>
          <w:rFonts w:asciiTheme="majorBidi" w:hAnsiTheme="majorBidi" w:cstheme="majorBidi"/>
        </w:rPr>
        <w:t xml:space="preserve"> and of human experience, interrelated according to a certain perception of reality and of what is euphoric. </w:t>
      </w:r>
      <w:proofErr w:type="spellStart"/>
      <w:r w:rsidRPr="00F17990">
        <w:rPr>
          <w:rFonts w:asciiTheme="majorBidi" w:hAnsiTheme="majorBidi" w:cstheme="majorBidi"/>
        </w:rPr>
        <w:t>Conversly</w:t>
      </w:r>
      <w:proofErr w:type="spellEnd"/>
      <w:r w:rsidRPr="00F17990">
        <w:rPr>
          <w:rFonts w:asciiTheme="majorBidi" w:hAnsiTheme="majorBidi" w:cstheme="majorBidi"/>
        </w:rPr>
        <w:t xml:space="preserve">, this semantic universe establishes the view of the </w:t>
      </w:r>
      <w:proofErr w:type="spellStart"/>
      <w:r w:rsidRPr="00F17990">
        <w:rPr>
          <w:rFonts w:asciiTheme="majorBidi" w:hAnsiTheme="majorBidi" w:cstheme="majorBidi"/>
        </w:rPr>
        <w:t>wolrd</w:t>
      </w:r>
      <w:proofErr w:type="spellEnd"/>
      <w:r w:rsidRPr="00F17990">
        <w:rPr>
          <w:rFonts w:asciiTheme="majorBidi" w:hAnsiTheme="majorBidi" w:cstheme="majorBidi"/>
        </w:rPr>
        <w:t xml:space="preserve"> and human experience which is the framework in which the discourse will unfold.” </w:t>
      </w:r>
      <w:sdt>
        <w:sdtPr>
          <w:rPr>
            <w:rFonts w:asciiTheme="majorBidi" w:hAnsiTheme="majorBidi" w:cstheme="majorBidi"/>
          </w:rPr>
          <w:id w:val="247400294"/>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Pat82 \p 62 \l 1033 </w:instrText>
          </w:r>
          <w:r w:rsidRPr="00F17990">
            <w:rPr>
              <w:rFonts w:asciiTheme="majorBidi" w:hAnsiTheme="majorBidi" w:cstheme="majorBidi"/>
            </w:rPr>
            <w:fldChar w:fldCharType="separate"/>
          </w:r>
          <w:r w:rsidRPr="00F17990">
            <w:rPr>
              <w:rFonts w:asciiTheme="majorBidi" w:hAnsiTheme="majorBidi" w:cstheme="majorBidi"/>
              <w:b/>
              <w:bCs/>
              <w:noProof/>
            </w:rPr>
            <w:t>Invalid source specified.</w:t>
          </w:r>
          <w:r w:rsidRPr="00F17990">
            <w:rPr>
              <w:rFonts w:asciiTheme="majorBidi" w:hAnsiTheme="majorBidi" w:cstheme="majorBidi"/>
            </w:rPr>
            <w:fldChar w:fldCharType="end"/>
          </w:r>
        </w:sdtContent>
      </w:sdt>
    </w:p>
    <w:p w14:paraId="52802FAD" w14:textId="77777777" w:rsidR="00250FDB" w:rsidRPr="00F17990" w:rsidRDefault="00250FDB" w:rsidP="00250FDB">
      <w:pPr>
        <w:rPr>
          <w:rFonts w:asciiTheme="majorBidi" w:hAnsiTheme="majorBidi" w:cstheme="majorBidi"/>
        </w:rPr>
      </w:pPr>
    </w:p>
    <w:p w14:paraId="1AB1F137" w14:textId="77777777" w:rsidR="00250FDB" w:rsidRPr="00F17990" w:rsidRDefault="00250FDB" w:rsidP="00250FDB">
      <w:pPr>
        <w:rPr>
          <w:rFonts w:asciiTheme="majorBidi" w:hAnsiTheme="majorBidi" w:cstheme="majorBidi"/>
        </w:rPr>
      </w:pPr>
    </w:p>
    <w:p w14:paraId="377F9E00" w14:textId="77777777" w:rsidR="00250FDB" w:rsidRPr="00F17990" w:rsidRDefault="00250FDB" w:rsidP="00250FDB">
      <w:pPr>
        <w:rPr>
          <w:rFonts w:asciiTheme="majorBidi" w:hAnsiTheme="majorBidi" w:cstheme="majorBidi"/>
        </w:rPr>
      </w:pPr>
      <w:r w:rsidRPr="00F17990">
        <w:rPr>
          <w:rFonts w:asciiTheme="majorBidi" w:hAnsiTheme="majorBidi" w:cstheme="majorBidi"/>
        </w:rPr>
        <w:t xml:space="preserve">“It should be noted that the fundamental semantics (axiology) presupposed by a discourse is not made up of universals. In other words, the semiotic square is not a logical square which would establish the </w:t>
      </w:r>
      <w:proofErr w:type="spellStart"/>
      <w:r w:rsidRPr="00F17990">
        <w:rPr>
          <w:rFonts w:asciiTheme="majorBidi" w:hAnsiTheme="majorBidi" w:cstheme="majorBidi"/>
        </w:rPr>
        <w:t>inetrrelations</w:t>
      </w:r>
      <w:proofErr w:type="spellEnd"/>
      <w:r w:rsidRPr="00F17990">
        <w:rPr>
          <w:rFonts w:asciiTheme="majorBidi" w:hAnsiTheme="majorBidi" w:cstheme="majorBidi"/>
        </w:rPr>
        <w:t xml:space="preserve"> among certain terms according to a universal logic. Rather it is the way in which a culture (in a </w:t>
      </w:r>
      <w:proofErr w:type="spellStart"/>
      <w:r w:rsidRPr="00F17990">
        <w:rPr>
          <w:rFonts w:asciiTheme="majorBidi" w:hAnsiTheme="majorBidi" w:cstheme="majorBidi"/>
        </w:rPr>
        <w:t>sociolectal</w:t>
      </w:r>
      <w:proofErr w:type="spellEnd"/>
      <w:r w:rsidRPr="00F17990">
        <w:rPr>
          <w:rFonts w:asciiTheme="majorBidi" w:hAnsiTheme="majorBidi" w:cstheme="majorBidi"/>
        </w:rPr>
        <w:t xml:space="preserve"> semantic universe) or an individual (in an idiolectal semantic universe) perceives the relation among certain entities. This is why the square is called a </w:t>
      </w:r>
      <w:r w:rsidRPr="00F17990">
        <w:rPr>
          <w:rFonts w:asciiTheme="majorBidi" w:hAnsiTheme="majorBidi" w:cstheme="majorBidi"/>
          <w:i/>
          <w:iCs/>
        </w:rPr>
        <w:t xml:space="preserve">semiotic </w:t>
      </w:r>
      <w:r w:rsidRPr="00F17990">
        <w:rPr>
          <w:rFonts w:asciiTheme="majorBidi" w:hAnsiTheme="majorBidi" w:cstheme="majorBidi"/>
        </w:rPr>
        <w:t xml:space="preserve">(and not logical) square. Consequently, in different semantic universes, similar elements can be viewed as interrelated in different ways, although still according to the relational network that the semiotic square is.” </w:t>
      </w:r>
      <w:r w:rsidRPr="00F17990">
        <w:rPr>
          <w:rFonts w:asciiTheme="majorBidi" w:hAnsiTheme="majorBidi" w:cstheme="majorBidi"/>
          <w:b/>
          <w:bCs/>
          <w:noProof/>
        </w:rPr>
        <w:t>Invalid source specified.</w:t>
      </w:r>
    </w:p>
    <w:p w14:paraId="6366D63B" w14:textId="5CB41320" w:rsidR="00250FDB" w:rsidRPr="00F17990" w:rsidRDefault="00250FDB" w:rsidP="008B4171">
      <w:pPr>
        <w:rPr>
          <w:rFonts w:asciiTheme="majorBidi" w:hAnsiTheme="majorBidi" w:cstheme="majorBidi"/>
        </w:rPr>
      </w:pPr>
    </w:p>
    <w:p w14:paraId="7B4F3648" w14:textId="77777777" w:rsidR="00CD5459" w:rsidRPr="00F17990" w:rsidRDefault="00CD5459" w:rsidP="00CD5459">
      <w:pPr>
        <w:rPr>
          <w:rFonts w:asciiTheme="majorBidi" w:hAnsiTheme="majorBidi" w:cstheme="majorBidi"/>
        </w:rPr>
      </w:pPr>
      <w:r w:rsidRPr="00F17990">
        <w:rPr>
          <w:rFonts w:asciiTheme="majorBidi" w:hAnsiTheme="majorBidi" w:cstheme="majorBidi"/>
        </w:rPr>
        <w:t xml:space="preserve">The </w:t>
      </w:r>
      <w:proofErr w:type="spellStart"/>
      <w:r w:rsidRPr="00F17990">
        <w:rPr>
          <w:rFonts w:asciiTheme="majorBidi" w:hAnsiTheme="majorBidi" w:cstheme="majorBidi"/>
        </w:rPr>
        <w:t>standasrds</w:t>
      </w:r>
      <w:proofErr w:type="spellEnd"/>
      <w:r w:rsidRPr="00F17990">
        <w:rPr>
          <w:rFonts w:asciiTheme="majorBidi" w:hAnsiTheme="majorBidi" w:cstheme="majorBidi"/>
        </w:rPr>
        <w:t xml:space="preserve"> of beauty that men are in pursuit of and the moral beauty that is overlooked</w:t>
      </w:r>
    </w:p>
    <w:p w14:paraId="034EA651" w14:textId="3FBD8D11" w:rsidR="00CD5459" w:rsidRPr="00F17990" w:rsidRDefault="00CD5459" w:rsidP="008B4171">
      <w:pPr>
        <w:rPr>
          <w:rFonts w:asciiTheme="majorBidi" w:hAnsiTheme="majorBidi" w:cstheme="majorBidi"/>
        </w:rPr>
      </w:pPr>
    </w:p>
    <w:p w14:paraId="33F1DB07" w14:textId="77777777" w:rsidR="00035038" w:rsidRPr="00F17990" w:rsidRDefault="00EE259E" w:rsidP="00035038">
      <w:pPr>
        <w:rPr>
          <w:rFonts w:asciiTheme="majorBidi" w:hAnsiTheme="majorBidi" w:cstheme="majorBidi"/>
        </w:rPr>
      </w:pPr>
      <w:r w:rsidRPr="00F17990">
        <w:rPr>
          <w:rFonts w:asciiTheme="majorBidi" w:hAnsiTheme="majorBidi" w:cstheme="majorBidi"/>
        </w:rPr>
        <w:t xml:space="preserve">“The same can be seen in </w:t>
      </w:r>
      <w:proofErr w:type="spellStart"/>
      <w:r w:rsidRPr="00F17990">
        <w:rPr>
          <w:rFonts w:asciiTheme="majorBidi" w:hAnsiTheme="majorBidi" w:cstheme="majorBidi"/>
        </w:rPr>
        <w:t>Boubat’s</w:t>
      </w:r>
      <w:proofErr w:type="spellEnd"/>
      <w:r w:rsidRPr="00F17990">
        <w:rPr>
          <w:rFonts w:asciiTheme="majorBidi" w:hAnsiTheme="majorBidi" w:cstheme="majorBidi"/>
        </w:rPr>
        <w:t xml:space="preserve"> photography when, going beyond the technical constraints that make photography the height of iconicity, he seeks to make it speak in a new way. It can be seen in </w:t>
      </w:r>
      <w:proofErr w:type="spellStart"/>
      <w:r w:rsidRPr="00F17990">
        <w:rPr>
          <w:rFonts w:asciiTheme="majorBidi" w:hAnsiTheme="majorBidi" w:cstheme="majorBidi"/>
        </w:rPr>
        <w:t>Mies</w:t>
      </w:r>
      <w:proofErr w:type="spellEnd"/>
      <w:r w:rsidRPr="00F17990">
        <w:rPr>
          <w:rFonts w:asciiTheme="majorBidi" w:hAnsiTheme="majorBidi" w:cstheme="majorBidi"/>
        </w:rPr>
        <w:t xml:space="preserve"> Van der </w:t>
      </w:r>
      <w:proofErr w:type="spellStart"/>
      <w:r w:rsidRPr="00F17990">
        <w:rPr>
          <w:rFonts w:asciiTheme="majorBidi" w:hAnsiTheme="majorBidi" w:cstheme="majorBidi"/>
        </w:rPr>
        <w:t>Rohe’s</w:t>
      </w:r>
      <w:proofErr w:type="spellEnd"/>
      <w:r w:rsidRPr="00F17990">
        <w:rPr>
          <w:rFonts w:asciiTheme="majorBidi" w:hAnsiTheme="majorBidi" w:cstheme="majorBidi"/>
        </w:rPr>
        <w:t xml:space="preserve"> design, which sets aside its representative and communicate functions and, as a “surface,” gives rise instead to an “aesthetic” reading. Persuaded that these objects have a common language that they use in order to “speak” to us, but also-and especially-persuaded that we can construct a language that will allow us to “speak” about them, the semiotician seeks to establish an area of investigation wherein to inquire into the</w:t>
      </w:r>
      <w:r w:rsidR="00035038" w:rsidRPr="00F17990">
        <w:rPr>
          <w:rFonts w:asciiTheme="majorBidi" w:hAnsiTheme="majorBidi" w:cstheme="majorBidi"/>
        </w:rPr>
        <w:t xml:space="preserve"> how and why of their presence.”</w:t>
      </w:r>
      <w:sdt>
        <w:sdtPr>
          <w:rPr>
            <w:rFonts w:asciiTheme="majorBidi" w:hAnsiTheme="majorBidi" w:cstheme="majorBidi"/>
          </w:rPr>
          <w:id w:val="312306002"/>
          <w:citation/>
        </w:sdtPr>
        <w:sdtContent>
          <w:r w:rsidR="00035038" w:rsidRPr="00F17990">
            <w:rPr>
              <w:rFonts w:asciiTheme="majorBidi" w:hAnsiTheme="majorBidi" w:cstheme="majorBidi"/>
            </w:rPr>
            <w:fldChar w:fldCharType="begin"/>
          </w:r>
          <w:r w:rsidR="00035038" w:rsidRPr="00F17990">
            <w:rPr>
              <w:rFonts w:asciiTheme="majorBidi" w:hAnsiTheme="majorBidi" w:cstheme="majorBidi"/>
            </w:rPr>
            <w:instrText xml:space="preserve">CITATION Gre892 \p 636 \l 1033 </w:instrText>
          </w:r>
          <w:r w:rsidR="00035038" w:rsidRPr="00F17990">
            <w:rPr>
              <w:rFonts w:asciiTheme="majorBidi" w:hAnsiTheme="majorBidi" w:cstheme="majorBidi"/>
            </w:rPr>
            <w:fldChar w:fldCharType="separate"/>
          </w:r>
          <w:r w:rsidR="00035038" w:rsidRPr="00F17990">
            <w:rPr>
              <w:rFonts w:asciiTheme="majorBidi" w:hAnsiTheme="majorBidi" w:cstheme="majorBidi"/>
              <w:noProof/>
            </w:rPr>
            <w:t xml:space="preserve"> (Greimas , Collins and Perron 636)</w:t>
          </w:r>
          <w:r w:rsidR="00035038" w:rsidRPr="00F17990">
            <w:rPr>
              <w:rFonts w:asciiTheme="majorBidi" w:hAnsiTheme="majorBidi" w:cstheme="majorBidi"/>
            </w:rPr>
            <w:fldChar w:fldCharType="end"/>
          </w:r>
        </w:sdtContent>
      </w:sdt>
      <w:r w:rsidR="00035038" w:rsidRPr="00F17990">
        <w:rPr>
          <w:rFonts w:asciiTheme="majorBidi" w:hAnsiTheme="majorBidi" w:cstheme="majorBidi"/>
        </w:rPr>
        <w:t xml:space="preserve"> </w:t>
      </w:r>
    </w:p>
    <w:p w14:paraId="65D98F5A" w14:textId="273EEC09" w:rsidR="00EE259E" w:rsidRPr="00F17990" w:rsidRDefault="00EE259E" w:rsidP="008B4171">
      <w:pPr>
        <w:rPr>
          <w:rFonts w:asciiTheme="majorBidi" w:hAnsiTheme="majorBidi" w:cstheme="majorBidi"/>
        </w:rPr>
      </w:pPr>
    </w:p>
    <w:p w14:paraId="66A6FC4C" w14:textId="2F29E8D8" w:rsidR="00EE259E" w:rsidRPr="00F17990" w:rsidRDefault="00EE259E" w:rsidP="008B4171">
      <w:pPr>
        <w:rPr>
          <w:rFonts w:asciiTheme="majorBidi" w:hAnsiTheme="majorBidi" w:cstheme="majorBidi"/>
        </w:rPr>
      </w:pPr>
    </w:p>
    <w:p w14:paraId="784B3494" w14:textId="789FE5B5" w:rsidR="00C87369" w:rsidRPr="00F17990" w:rsidRDefault="00C87369" w:rsidP="00C87369">
      <w:pPr>
        <w:rPr>
          <w:rFonts w:asciiTheme="majorBidi" w:hAnsiTheme="majorBidi" w:cstheme="majorBidi"/>
        </w:rPr>
      </w:pPr>
      <w:r w:rsidRPr="00F17990">
        <w:rPr>
          <w:rFonts w:asciiTheme="majorBidi" w:hAnsiTheme="majorBidi" w:cstheme="majorBidi"/>
        </w:rPr>
        <w:t xml:space="preserve">“The show, on the other hand, is praised for confronting these issues with a “light touch,” politically speaking. The aesthetic assumption that entertainment shouldn’t be “too preachy or grim” is one forged by white privilege. We are supposed to want to be entertained—not to be moved. While we expect prison itself to be grim, we’d rather it be served pulpy in our living rooms—with just enough verisimilitude so that we can acknowledge the “grinding unfairness,” congratulate ourselves for that acknowledgement, and continue to do nothing. </w:t>
      </w:r>
      <w:sdt>
        <w:sdtPr>
          <w:rPr>
            <w:rFonts w:asciiTheme="majorBidi" w:hAnsiTheme="majorBidi" w:cstheme="majorBidi"/>
          </w:rPr>
          <w:id w:val="102536014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Pai14 \p 150 \l 1033 </w:instrText>
          </w:r>
          <w:r w:rsidRPr="00F17990">
            <w:rPr>
              <w:rFonts w:asciiTheme="majorBidi" w:hAnsiTheme="majorBidi" w:cstheme="majorBidi"/>
            </w:rPr>
            <w:fldChar w:fldCharType="separate"/>
          </w:r>
          <w:r w:rsidRPr="00F17990">
            <w:rPr>
              <w:rFonts w:asciiTheme="majorBidi" w:hAnsiTheme="majorBidi" w:cstheme="majorBidi"/>
              <w:noProof/>
            </w:rPr>
            <w:t>(Paige 150)</w:t>
          </w:r>
          <w:r w:rsidRPr="00F17990">
            <w:rPr>
              <w:rFonts w:asciiTheme="majorBidi" w:hAnsiTheme="majorBidi" w:cstheme="majorBidi"/>
            </w:rPr>
            <w:fldChar w:fldCharType="end"/>
          </w:r>
        </w:sdtContent>
      </w:sdt>
    </w:p>
    <w:p w14:paraId="293C4891" w14:textId="08B8A73D" w:rsidR="0016600F" w:rsidRPr="00F17990" w:rsidRDefault="0016600F" w:rsidP="00C87369">
      <w:pPr>
        <w:rPr>
          <w:rFonts w:asciiTheme="majorBidi" w:hAnsiTheme="majorBidi" w:cstheme="majorBidi"/>
        </w:rPr>
      </w:pPr>
    </w:p>
    <w:p w14:paraId="766C8B90" w14:textId="77777777" w:rsidR="0016600F" w:rsidRPr="00F17990" w:rsidRDefault="0016600F" w:rsidP="0016600F">
      <w:pPr>
        <w:tabs>
          <w:tab w:val="left" w:pos="2325"/>
        </w:tabs>
        <w:jc w:val="both"/>
        <w:rPr>
          <w:rFonts w:asciiTheme="majorBidi" w:hAnsiTheme="majorBidi" w:cstheme="majorBidi"/>
        </w:rPr>
      </w:pPr>
      <w:r w:rsidRPr="00F17990">
        <w:rPr>
          <w:rFonts w:asciiTheme="majorBidi" w:hAnsiTheme="majorBidi" w:cstheme="majorBidi"/>
        </w:rPr>
        <w:lastRenderedPageBreak/>
        <w:t xml:space="preserve">Paradigmatic as in deep structure and syntagmatic as in surface structure </w:t>
      </w:r>
    </w:p>
    <w:p w14:paraId="3D331098" w14:textId="77777777" w:rsidR="0016600F" w:rsidRPr="00F17990" w:rsidRDefault="0016600F" w:rsidP="0016600F">
      <w:pPr>
        <w:tabs>
          <w:tab w:val="left" w:pos="2325"/>
        </w:tabs>
        <w:jc w:val="both"/>
        <w:rPr>
          <w:rFonts w:asciiTheme="majorBidi" w:hAnsiTheme="majorBidi" w:cstheme="majorBidi"/>
        </w:rPr>
      </w:pPr>
      <w:r w:rsidRPr="00F17990">
        <w:rPr>
          <w:rFonts w:asciiTheme="majorBidi" w:hAnsiTheme="majorBidi" w:cstheme="majorBidi"/>
        </w:rPr>
        <w:t xml:space="preserve">“Paradigms are deep in that they derive meaning from their unarticulated relationship to other (absent, but connoted) paradigms. The investigation and reduction of the simplest set of such planar relationships ultimately defines the primary role of the semiotic square, a concept to which I will return.” </w:t>
      </w:r>
      <w:sdt>
        <w:sdtPr>
          <w:rPr>
            <w:rFonts w:asciiTheme="majorBidi" w:hAnsiTheme="majorBidi" w:cstheme="majorBidi"/>
          </w:rPr>
          <w:id w:val="-1971585237"/>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Cor14 \p 74 \l 1033 </w:instrText>
          </w:r>
          <w:r w:rsidRPr="00F17990">
            <w:rPr>
              <w:rFonts w:asciiTheme="majorBidi" w:hAnsiTheme="majorBidi" w:cstheme="majorBidi"/>
            </w:rPr>
            <w:fldChar w:fldCharType="separate"/>
          </w:r>
          <w:r w:rsidRPr="00F17990">
            <w:rPr>
              <w:rFonts w:asciiTheme="majorBidi" w:hAnsiTheme="majorBidi" w:cstheme="majorBidi"/>
              <w:noProof/>
            </w:rPr>
            <w:t>(Corso 74)</w:t>
          </w:r>
          <w:r w:rsidRPr="00F17990">
            <w:rPr>
              <w:rFonts w:asciiTheme="majorBidi" w:hAnsiTheme="majorBidi" w:cstheme="majorBidi"/>
            </w:rPr>
            <w:fldChar w:fldCharType="end"/>
          </w:r>
        </w:sdtContent>
      </w:sdt>
    </w:p>
    <w:p w14:paraId="6B1065AB" w14:textId="77777777" w:rsidR="0016600F" w:rsidRPr="00F17990" w:rsidRDefault="0016600F" w:rsidP="0016600F">
      <w:pPr>
        <w:tabs>
          <w:tab w:val="left" w:pos="2325"/>
        </w:tabs>
        <w:jc w:val="both"/>
        <w:rPr>
          <w:rFonts w:asciiTheme="majorBidi" w:hAnsiTheme="majorBidi" w:cstheme="majorBidi"/>
        </w:rPr>
      </w:pPr>
    </w:p>
    <w:p w14:paraId="0B058D84" w14:textId="77777777" w:rsidR="00846E00" w:rsidRPr="00F17990" w:rsidRDefault="00846E00" w:rsidP="00846E00">
      <w:pPr>
        <w:rPr>
          <w:rFonts w:asciiTheme="majorBidi" w:hAnsiTheme="majorBidi" w:cstheme="majorBidi"/>
        </w:rPr>
      </w:pPr>
      <w:r w:rsidRPr="00F17990">
        <w:rPr>
          <w:rFonts w:asciiTheme="majorBidi" w:hAnsiTheme="majorBidi" w:cstheme="majorBidi"/>
        </w:rPr>
        <w:t xml:space="preserve">“For </w:t>
      </w:r>
      <w:proofErr w:type="spellStart"/>
      <w:r w:rsidRPr="00F17990">
        <w:rPr>
          <w:rFonts w:asciiTheme="majorBidi" w:hAnsiTheme="majorBidi" w:cstheme="majorBidi"/>
        </w:rPr>
        <w:t>Ricoeur</w:t>
      </w:r>
      <w:proofErr w:type="spellEnd"/>
      <w:r w:rsidRPr="00F17990">
        <w:rPr>
          <w:rFonts w:asciiTheme="majorBidi" w:hAnsiTheme="majorBidi" w:cstheme="majorBidi"/>
        </w:rPr>
        <w:t xml:space="preserve"> and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the explanatory capacity of semiotics can increase one’s ability to read and understand literary texts, and their dialogue explores just how this can occur by examining: (a) the relationship between deep structures and the figurative level of narrativity (Is the figurative simply a surface structure? Or is </w:t>
      </w:r>
      <w:proofErr w:type="spellStart"/>
      <w:r w:rsidRPr="00F17990">
        <w:rPr>
          <w:rFonts w:asciiTheme="majorBidi" w:hAnsiTheme="majorBidi" w:cstheme="majorBidi"/>
        </w:rPr>
        <w:t>figurativity</w:t>
      </w:r>
      <w:proofErr w:type="spellEnd"/>
      <w:r w:rsidRPr="00F17990">
        <w:rPr>
          <w:rFonts w:asciiTheme="majorBidi" w:hAnsiTheme="majorBidi" w:cstheme="majorBidi"/>
        </w:rPr>
        <w:t xml:space="preserve"> also found at the deep level of discourse?)” </w:t>
      </w:r>
      <w:sdt>
        <w:sdtPr>
          <w:rPr>
            <w:rFonts w:asciiTheme="majorBidi" w:hAnsiTheme="majorBidi" w:cstheme="majorBidi"/>
          </w:rPr>
          <w:id w:val="90447355"/>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Per89 \p 528 \l 1033 </w:instrText>
          </w:r>
          <w:r w:rsidRPr="00F17990">
            <w:rPr>
              <w:rFonts w:asciiTheme="majorBidi" w:hAnsiTheme="majorBidi" w:cstheme="majorBidi"/>
            </w:rPr>
            <w:fldChar w:fldCharType="separate"/>
          </w:r>
          <w:r w:rsidRPr="00F17990">
            <w:rPr>
              <w:rFonts w:asciiTheme="majorBidi" w:hAnsiTheme="majorBidi" w:cstheme="majorBidi"/>
              <w:noProof/>
            </w:rPr>
            <w:t>(Perron 528)</w:t>
          </w:r>
          <w:r w:rsidRPr="00F17990">
            <w:rPr>
              <w:rFonts w:asciiTheme="majorBidi" w:hAnsiTheme="majorBidi" w:cstheme="majorBidi"/>
            </w:rPr>
            <w:fldChar w:fldCharType="end"/>
          </w:r>
        </w:sdtContent>
      </w:sdt>
    </w:p>
    <w:p w14:paraId="2EF48A5B" w14:textId="77777777" w:rsidR="0016600F" w:rsidRPr="00F17990" w:rsidRDefault="0016600F" w:rsidP="00C87369">
      <w:pPr>
        <w:rPr>
          <w:rFonts w:asciiTheme="majorBidi" w:hAnsiTheme="majorBidi" w:cstheme="majorBidi"/>
        </w:rPr>
      </w:pPr>
    </w:p>
    <w:p w14:paraId="30A7AAB9" w14:textId="77777777" w:rsidR="00D77073" w:rsidRPr="00F17990" w:rsidRDefault="00D77073" w:rsidP="00D77073">
      <w:pPr>
        <w:rPr>
          <w:rFonts w:asciiTheme="majorBidi" w:hAnsiTheme="majorBidi" w:cstheme="majorBidi"/>
        </w:rPr>
      </w:pPr>
      <w:r w:rsidRPr="00F17990">
        <w:rPr>
          <w:rFonts w:asciiTheme="majorBidi" w:hAnsiTheme="majorBidi" w:cstheme="majorBidi"/>
          <w:b/>
          <w:bCs/>
        </w:rPr>
        <w:t>Research questions</w:t>
      </w:r>
      <w:r w:rsidRPr="00F17990">
        <w:rPr>
          <w:rFonts w:asciiTheme="majorBidi" w:hAnsiTheme="majorBidi" w:cstheme="majorBidi"/>
        </w:rPr>
        <w:t>:</w:t>
      </w:r>
    </w:p>
    <w:p w14:paraId="2B4D49A9" w14:textId="77777777" w:rsidR="00D77073" w:rsidRPr="00F17990" w:rsidRDefault="00D77073" w:rsidP="00D77073">
      <w:pPr>
        <w:rPr>
          <w:rFonts w:asciiTheme="majorBidi" w:hAnsiTheme="majorBidi" w:cstheme="majorBidi"/>
        </w:rPr>
      </w:pPr>
    </w:p>
    <w:p w14:paraId="6FAEB168" w14:textId="53935FFB" w:rsidR="00D77073" w:rsidRPr="00F17990" w:rsidRDefault="00D77073" w:rsidP="00D77073">
      <w:pPr>
        <w:numPr>
          <w:ilvl w:val="0"/>
          <w:numId w:val="3"/>
        </w:numPr>
        <w:shd w:val="clear" w:color="auto" w:fill="FFFFFF"/>
        <w:spacing w:before="100" w:beforeAutospacing="1" w:after="100" w:afterAutospacing="1"/>
        <w:rPr>
          <w:rFonts w:asciiTheme="majorBidi" w:eastAsia="Times New Roman" w:hAnsiTheme="majorBidi" w:cstheme="majorBidi"/>
          <w:color w:val="000000"/>
        </w:rPr>
      </w:pPr>
      <w:r w:rsidRPr="00F17990">
        <w:rPr>
          <w:rFonts w:asciiTheme="majorBidi" w:eastAsia="Times New Roman" w:hAnsiTheme="majorBidi" w:cstheme="majorBidi"/>
          <w:color w:val="000000"/>
        </w:rPr>
        <w:t xml:space="preserve">Is each position on a given square </w:t>
      </w:r>
      <w:proofErr w:type="spellStart"/>
      <w:r w:rsidRPr="00F17990">
        <w:rPr>
          <w:rFonts w:asciiTheme="majorBidi" w:eastAsia="Times New Roman" w:hAnsiTheme="majorBidi" w:cstheme="majorBidi"/>
          <w:color w:val="000000"/>
        </w:rPr>
        <w:t>realised</w:t>
      </w:r>
      <w:proofErr w:type="spellEnd"/>
      <w:r w:rsidRPr="00F17990">
        <w:rPr>
          <w:rFonts w:asciiTheme="majorBidi" w:eastAsia="Times New Roman" w:hAnsiTheme="majorBidi" w:cstheme="majorBidi"/>
          <w:color w:val="000000"/>
        </w:rPr>
        <w:t xml:space="preserve"> in the corresponding text? Generally speaking, only some of the possible positions show up in a text. Our masculine/feminine square is an abstract one; it does not describe a specific text.</w:t>
      </w:r>
    </w:p>
    <w:p w14:paraId="7E4D3410" w14:textId="77777777" w:rsidR="00AA576C" w:rsidRPr="00F17990" w:rsidRDefault="00AA576C" w:rsidP="00AA576C">
      <w:pPr>
        <w:rPr>
          <w:rFonts w:asciiTheme="majorBidi" w:eastAsia="Times New Roman" w:hAnsiTheme="majorBidi" w:cstheme="majorBidi"/>
          <w:color w:val="000000"/>
        </w:rPr>
      </w:pPr>
    </w:p>
    <w:p w14:paraId="3D8B0BB3" w14:textId="0AB28962" w:rsidR="00AA576C" w:rsidRPr="00F17990" w:rsidRDefault="00AA576C" w:rsidP="00AA576C">
      <w:pPr>
        <w:rPr>
          <w:rFonts w:asciiTheme="majorBidi" w:hAnsiTheme="majorBidi" w:cstheme="majorBidi"/>
        </w:rPr>
      </w:pPr>
      <w:r w:rsidRPr="00F17990">
        <w:rPr>
          <w:rFonts w:asciiTheme="majorBidi" w:hAnsiTheme="majorBidi" w:cstheme="majorBidi"/>
        </w:rPr>
        <w:t>“</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borrowed from </w:t>
      </w:r>
      <w:proofErr w:type="spellStart"/>
      <w:r w:rsidRPr="00F17990">
        <w:rPr>
          <w:rFonts w:asciiTheme="majorBidi" w:hAnsiTheme="majorBidi" w:cstheme="majorBidi"/>
        </w:rPr>
        <w:t>Hjelmslev</w:t>
      </w:r>
      <w:proofErr w:type="spellEnd"/>
      <w:r w:rsidRPr="00F17990">
        <w:rPr>
          <w:rFonts w:asciiTheme="majorBidi" w:hAnsiTheme="majorBidi" w:cstheme="majorBidi"/>
        </w:rPr>
        <w:t xml:space="preserve"> the concept of semantic universe (coexistence with the concept of culture), defined as the totality of significations prior to its articulation.”</w:t>
      </w:r>
      <w:sdt>
        <w:sdtPr>
          <w:rPr>
            <w:rFonts w:asciiTheme="majorBidi" w:hAnsiTheme="majorBidi" w:cstheme="majorBidi"/>
          </w:rPr>
          <w:id w:val="1085346986"/>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Per89 \p 525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(Perron 525)</w:t>
          </w:r>
          <w:r w:rsidRPr="00F17990">
            <w:rPr>
              <w:rFonts w:asciiTheme="majorBidi" w:hAnsiTheme="majorBidi" w:cstheme="majorBidi"/>
            </w:rPr>
            <w:fldChar w:fldCharType="end"/>
          </w:r>
        </w:sdtContent>
      </w:sdt>
    </w:p>
    <w:p w14:paraId="782D07D9" w14:textId="77777777" w:rsidR="00C87369" w:rsidRPr="00F17990" w:rsidRDefault="00C87369" w:rsidP="00C87369">
      <w:pPr>
        <w:rPr>
          <w:rFonts w:asciiTheme="majorBidi" w:hAnsiTheme="majorBidi" w:cstheme="majorBidi"/>
        </w:rPr>
      </w:pPr>
    </w:p>
    <w:p w14:paraId="6F1C6F26" w14:textId="77777777" w:rsidR="000424F2" w:rsidRPr="00F17990" w:rsidRDefault="000424F2" w:rsidP="000424F2">
      <w:pPr>
        <w:rPr>
          <w:rFonts w:asciiTheme="majorBidi" w:hAnsiTheme="majorBidi" w:cstheme="majorBidi"/>
        </w:rPr>
      </w:pPr>
    </w:p>
    <w:p w14:paraId="30E106F5" w14:textId="77777777" w:rsidR="000424F2" w:rsidRPr="00F17990" w:rsidRDefault="000424F2" w:rsidP="000424F2">
      <w:pPr>
        <w:rPr>
          <w:rFonts w:asciiTheme="majorBidi" w:eastAsia="Times New Roman" w:hAnsiTheme="majorBidi" w:cstheme="majorBidi"/>
          <w:color w:val="000000"/>
          <w:shd w:val="clear" w:color="auto" w:fill="FFFFFF"/>
        </w:rPr>
      </w:pPr>
      <w:r w:rsidRPr="00F17990">
        <w:rPr>
          <w:rFonts w:asciiTheme="majorBidi" w:eastAsia="Times New Roman" w:hAnsiTheme="majorBidi" w:cstheme="majorBidi"/>
          <w:color w:val="000000"/>
          <w:shd w:val="clear" w:color="auto" w:fill="FFFFFF"/>
        </w:rPr>
        <w:t>“The square may be used on a </w:t>
      </w:r>
      <w:r w:rsidRPr="00F17990">
        <w:rPr>
          <w:rFonts w:asciiTheme="majorBidi" w:eastAsia="Times New Roman" w:hAnsiTheme="majorBidi" w:cstheme="majorBidi"/>
          <w:i/>
          <w:iCs/>
          <w:color w:val="000000"/>
          <w:shd w:val="clear" w:color="auto" w:fill="FFFFFF"/>
        </w:rPr>
        <w:t>semantic</w:t>
      </w:r>
      <w:r w:rsidRPr="00F17990">
        <w:rPr>
          <w:rFonts w:asciiTheme="majorBidi" w:eastAsia="Times New Roman" w:hAnsiTheme="majorBidi" w:cstheme="majorBidi"/>
          <w:color w:val="000000"/>
          <w:shd w:val="clear" w:color="auto" w:fill="FFFFFF"/>
        </w:rPr>
        <w:t> ("static") level or a </w:t>
      </w:r>
      <w:r w:rsidRPr="00F17990">
        <w:rPr>
          <w:rFonts w:asciiTheme="majorBidi" w:eastAsia="Times New Roman" w:hAnsiTheme="majorBidi" w:cstheme="majorBidi"/>
          <w:i/>
          <w:iCs/>
          <w:color w:val="000000"/>
          <w:shd w:val="clear" w:color="auto" w:fill="FFFFFF"/>
        </w:rPr>
        <w:t>syntactic</w:t>
      </w:r>
      <w:r w:rsidRPr="00F17990">
        <w:rPr>
          <w:rFonts w:asciiTheme="majorBidi" w:eastAsia="Times New Roman" w:hAnsiTheme="majorBidi" w:cstheme="majorBidi"/>
          <w:color w:val="000000"/>
          <w:shd w:val="clear" w:color="auto" w:fill="FFFFFF"/>
        </w:rPr>
        <w:t xml:space="preserve"> ("dynamic") level (distinguished by the changes in position of each object over time). In </w:t>
      </w:r>
      <w:proofErr w:type="spellStart"/>
      <w:r w:rsidRPr="00F17990">
        <w:rPr>
          <w:rFonts w:asciiTheme="majorBidi" w:eastAsia="Times New Roman" w:hAnsiTheme="majorBidi" w:cstheme="majorBidi"/>
          <w:color w:val="000000"/>
          <w:shd w:val="clear" w:color="auto" w:fill="FFFFFF"/>
        </w:rPr>
        <w:t>Greimasian</w:t>
      </w:r>
      <w:proofErr w:type="spellEnd"/>
      <w:r w:rsidRPr="00F17990">
        <w:rPr>
          <w:rFonts w:asciiTheme="majorBidi" w:eastAsia="Times New Roman" w:hAnsiTheme="majorBidi" w:cstheme="majorBidi"/>
          <w:color w:val="000000"/>
          <w:shd w:val="clear" w:color="auto" w:fill="FFFFFF"/>
        </w:rPr>
        <w:t xml:space="preserve"> semiotics, syntax is the sequencing or succession of semantic values. Syntactic use of the square describes the successive positions occupied by one or several objects.” (Louis Hébert,</w:t>
      </w:r>
      <w:sdt>
        <w:sdtPr>
          <w:rPr>
            <w:rFonts w:asciiTheme="majorBidi" w:eastAsia="Times New Roman" w:hAnsiTheme="majorBidi" w:cstheme="majorBidi"/>
            <w:color w:val="000000"/>
            <w:shd w:val="clear" w:color="auto" w:fill="FFFFFF"/>
          </w:rPr>
          <w:id w:val="-634096183"/>
          <w:citation/>
        </w:sdtPr>
        <w:sdtContent>
          <w:r w:rsidRPr="00F17990">
            <w:rPr>
              <w:rFonts w:asciiTheme="majorBidi" w:eastAsia="Times New Roman" w:hAnsiTheme="majorBidi" w:cstheme="majorBidi"/>
              <w:color w:val="000000"/>
              <w:shd w:val="clear" w:color="auto" w:fill="FFFFFF"/>
            </w:rPr>
            <w:fldChar w:fldCharType="begin"/>
          </w:r>
          <w:r w:rsidRPr="00F17990">
            <w:rPr>
              <w:rFonts w:asciiTheme="majorBidi" w:eastAsia="Times New Roman" w:hAnsiTheme="majorBidi" w:cstheme="majorBidi"/>
              <w:color w:val="000000"/>
              <w:shd w:val="clear" w:color="auto" w:fill="FFFFFF"/>
            </w:rPr>
            <w:instrText xml:space="preserve"> CITATION Héb \l 1033 </w:instrText>
          </w:r>
          <w:r w:rsidRPr="00F17990">
            <w:rPr>
              <w:rFonts w:asciiTheme="majorBidi" w:eastAsia="Times New Roman" w:hAnsiTheme="majorBidi" w:cstheme="majorBidi"/>
              <w:color w:val="000000"/>
              <w:shd w:val="clear" w:color="auto" w:fill="FFFFFF"/>
            </w:rPr>
            <w:fldChar w:fldCharType="separate"/>
          </w:r>
          <w:r w:rsidRPr="00F17990">
            <w:rPr>
              <w:rFonts w:asciiTheme="majorBidi" w:eastAsia="Times New Roman" w:hAnsiTheme="majorBidi" w:cstheme="majorBidi"/>
              <w:noProof/>
              <w:color w:val="000000"/>
              <w:shd w:val="clear" w:color="auto" w:fill="FFFFFF"/>
            </w:rPr>
            <w:t xml:space="preserve"> (Hébert)</w:t>
          </w:r>
          <w:r w:rsidRPr="00F17990">
            <w:rPr>
              <w:rFonts w:asciiTheme="majorBidi" w:eastAsia="Times New Roman" w:hAnsiTheme="majorBidi" w:cstheme="majorBidi"/>
              <w:color w:val="000000"/>
              <w:shd w:val="clear" w:color="auto" w:fill="FFFFFF"/>
            </w:rPr>
            <w:fldChar w:fldCharType="end"/>
          </w:r>
        </w:sdtContent>
      </w:sdt>
      <w:r w:rsidRPr="00F17990">
        <w:rPr>
          <w:rFonts w:asciiTheme="majorBidi" w:eastAsia="Times New Roman" w:hAnsiTheme="majorBidi" w:cstheme="majorBidi"/>
          <w:color w:val="000000"/>
          <w:shd w:val="clear" w:color="auto" w:fill="FFFFFF"/>
        </w:rPr>
        <w:t>”</w:t>
      </w:r>
    </w:p>
    <w:p w14:paraId="75D67C42" w14:textId="7874DDCD" w:rsidR="00EE259E" w:rsidRPr="00F17990" w:rsidRDefault="00EE259E" w:rsidP="00F13B41">
      <w:pPr>
        <w:rPr>
          <w:rFonts w:asciiTheme="majorBidi" w:hAnsiTheme="majorBidi" w:cstheme="majorBidi"/>
        </w:rPr>
      </w:pPr>
    </w:p>
    <w:p w14:paraId="366DE80D" w14:textId="316C07D3" w:rsidR="00C24241" w:rsidRPr="00F17990" w:rsidRDefault="00C24241" w:rsidP="00F13B41">
      <w:pPr>
        <w:rPr>
          <w:rFonts w:asciiTheme="majorBidi" w:hAnsiTheme="majorBidi" w:cstheme="majorBidi"/>
        </w:rPr>
      </w:pPr>
    </w:p>
    <w:p w14:paraId="5B8CB086" w14:textId="77777777" w:rsidR="00C24241" w:rsidRPr="00F17990" w:rsidRDefault="00C24241" w:rsidP="00C24241">
      <w:pPr>
        <w:rPr>
          <w:rFonts w:asciiTheme="majorBidi" w:hAnsiTheme="majorBidi" w:cstheme="majorBidi"/>
        </w:rPr>
      </w:pPr>
    </w:p>
    <w:p w14:paraId="3F5CDFF1" w14:textId="77777777" w:rsidR="00C24241" w:rsidRPr="00F17990" w:rsidRDefault="00C24241" w:rsidP="00C24241">
      <w:pPr>
        <w:rPr>
          <w:rFonts w:asciiTheme="majorBidi" w:hAnsiTheme="majorBidi" w:cstheme="majorBidi"/>
        </w:rPr>
      </w:pPr>
      <w:r w:rsidRPr="00F17990">
        <w:rPr>
          <w:rFonts w:asciiTheme="majorBidi" w:hAnsiTheme="majorBidi" w:cstheme="majorBidi"/>
        </w:rPr>
        <w:t xml:space="preserve">Relation of contraries, contradictories, of implications, </w:t>
      </w:r>
    </w:p>
    <w:p w14:paraId="69080387" w14:textId="77777777" w:rsidR="00C24241" w:rsidRPr="00F17990" w:rsidRDefault="00C24241" w:rsidP="00C24241">
      <w:pPr>
        <w:rPr>
          <w:rFonts w:asciiTheme="majorBidi" w:hAnsiTheme="majorBidi" w:cstheme="majorBidi"/>
        </w:rPr>
      </w:pPr>
      <w:r w:rsidRPr="00F17990">
        <w:rPr>
          <w:rFonts w:asciiTheme="majorBidi" w:hAnsiTheme="majorBidi" w:cstheme="majorBidi"/>
        </w:rPr>
        <w:t>but aren’t they really such a generic form of structure? What is an example of a different structure?</w:t>
      </w:r>
    </w:p>
    <w:p w14:paraId="737C5038" w14:textId="77777777" w:rsidR="00C24241" w:rsidRPr="00F17990" w:rsidRDefault="00C24241" w:rsidP="00C24241">
      <w:pPr>
        <w:rPr>
          <w:rFonts w:asciiTheme="majorBidi" w:hAnsiTheme="majorBidi" w:cstheme="majorBidi"/>
        </w:rPr>
      </w:pPr>
      <w:r w:rsidRPr="00F17990">
        <w:rPr>
          <w:rFonts w:asciiTheme="majorBidi" w:hAnsiTheme="majorBidi" w:cstheme="majorBidi"/>
        </w:rPr>
        <w:t xml:space="preserve">How the individual values, referring to how the individual perceives a given relation in regard to the self (as versus the society/group). </w:t>
      </w:r>
    </w:p>
    <w:p w14:paraId="031E700E" w14:textId="77777777" w:rsidR="00C24241" w:rsidRPr="00F17990" w:rsidRDefault="00C24241" w:rsidP="00C24241">
      <w:pPr>
        <w:rPr>
          <w:rFonts w:asciiTheme="majorBidi" w:hAnsiTheme="majorBidi" w:cstheme="majorBidi"/>
        </w:rPr>
      </w:pPr>
    </w:p>
    <w:p w14:paraId="2ABA7814" w14:textId="77777777" w:rsidR="00D349EC" w:rsidRPr="00F17990" w:rsidRDefault="00D349EC" w:rsidP="00D349EC">
      <w:pPr>
        <w:rPr>
          <w:rFonts w:asciiTheme="majorBidi" w:hAnsiTheme="majorBidi" w:cstheme="majorBidi"/>
        </w:rPr>
      </w:pPr>
      <w:r w:rsidRPr="00F17990">
        <w:rPr>
          <w:rFonts w:asciiTheme="majorBidi" w:hAnsiTheme="majorBidi" w:cstheme="majorBidi"/>
        </w:rPr>
        <w:t>“Notice that the square is a conceptual one. It captures the way our mind works in perceiving both the material and the semiotic worlds. It suggests how we organize thoughts at the cognition level.”</w:t>
      </w:r>
      <w:sdt>
        <w:sdtPr>
          <w:rPr>
            <w:rFonts w:asciiTheme="majorBidi" w:hAnsiTheme="majorBidi" w:cstheme="majorBidi"/>
          </w:rPr>
          <w:id w:val="-816651792"/>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Wan07 \p 338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(Wang 338)</w:t>
          </w:r>
          <w:r w:rsidRPr="00F17990">
            <w:rPr>
              <w:rFonts w:asciiTheme="majorBidi" w:hAnsiTheme="majorBidi" w:cstheme="majorBidi"/>
            </w:rPr>
            <w:fldChar w:fldCharType="end"/>
          </w:r>
        </w:sdtContent>
      </w:sdt>
    </w:p>
    <w:p w14:paraId="4E9D6A36" w14:textId="77777777" w:rsidR="00D349EC" w:rsidRPr="00F17990" w:rsidRDefault="00D349EC" w:rsidP="00D349EC">
      <w:pPr>
        <w:rPr>
          <w:rFonts w:asciiTheme="majorBidi" w:hAnsiTheme="majorBidi" w:cstheme="majorBidi"/>
        </w:rPr>
      </w:pPr>
    </w:p>
    <w:p w14:paraId="08007662" w14:textId="77777777" w:rsidR="00D349EC" w:rsidRPr="00F17990" w:rsidRDefault="00D349EC" w:rsidP="00D349EC">
      <w:pPr>
        <w:rPr>
          <w:rFonts w:asciiTheme="majorBidi" w:hAnsiTheme="majorBidi" w:cstheme="majorBidi"/>
          <w:b/>
          <w:bCs/>
        </w:rPr>
      </w:pPr>
    </w:p>
    <w:p w14:paraId="4556DBD2" w14:textId="77777777" w:rsidR="00203353" w:rsidRPr="00F17990" w:rsidRDefault="00203353" w:rsidP="00203353">
      <w:pPr>
        <w:rPr>
          <w:rFonts w:asciiTheme="majorBidi" w:hAnsiTheme="majorBidi" w:cstheme="majorBidi"/>
        </w:rPr>
      </w:pPr>
    </w:p>
    <w:p w14:paraId="6CE17C10" w14:textId="77777777" w:rsidR="00F77719" w:rsidRPr="00F17990" w:rsidRDefault="00F77719" w:rsidP="00F77719">
      <w:pPr>
        <w:ind w:firstLine="720"/>
        <w:rPr>
          <w:rFonts w:asciiTheme="majorBidi" w:hAnsiTheme="majorBidi" w:cstheme="majorBidi"/>
        </w:rPr>
      </w:pPr>
      <w:r w:rsidRPr="00F17990">
        <w:rPr>
          <w:rFonts w:asciiTheme="majorBidi" w:hAnsiTheme="majorBidi" w:cstheme="majorBidi"/>
        </w:rPr>
        <w:t>“</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(1966: 255), in his discussion of Bernanos, at one point refers to vie and mort as ‘contradictory terms’ and also as ‘contradictory and complementary terms.’ This raises the </w:t>
      </w:r>
      <w:r w:rsidRPr="00F17990">
        <w:rPr>
          <w:rFonts w:asciiTheme="majorBidi" w:hAnsiTheme="majorBidi" w:cstheme="majorBidi"/>
        </w:rPr>
        <w:lastRenderedPageBreak/>
        <w:t xml:space="preserve">issue of how the relations of contradiction and contrariety are to be defined. In ‘The interaction of semiotic constraints’ </w:t>
      </w:r>
      <w:proofErr w:type="spellStart"/>
      <w:r w:rsidRPr="00F17990">
        <w:rPr>
          <w:rFonts w:asciiTheme="majorBidi" w:hAnsiTheme="majorBidi" w:cstheme="majorBidi"/>
        </w:rPr>
        <w:t>Greimas</w:t>
      </w:r>
      <w:proofErr w:type="spellEnd"/>
      <w:r w:rsidRPr="00F17990">
        <w:rPr>
          <w:rFonts w:asciiTheme="majorBidi" w:hAnsiTheme="majorBidi" w:cstheme="majorBidi"/>
        </w:rPr>
        <w:t xml:space="preserve"> treats these as undefined concepts (p.49.”</w:t>
      </w:r>
      <w:sdt>
        <w:sdtPr>
          <w:rPr>
            <w:rFonts w:asciiTheme="majorBidi" w:hAnsiTheme="majorBidi" w:cstheme="majorBidi"/>
          </w:rPr>
          <w:id w:val="-155153863"/>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Hen89 \p 112 \l 1033 </w:instrText>
          </w:r>
          <w:r w:rsidRPr="00F17990">
            <w:rPr>
              <w:rFonts w:asciiTheme="majorBidi" w:hAnsiTheme="majorBidi" w:cstheme="majorBidi"/>
            </w:rPr>
            <w:fldChar w:fldCharType="separate"/>
          </w:r>
          <w:r w:rsidRPr="00F17990">
            <w:rPr>
              <w:rFonts w:asciiTheme="majorBidi" w:hAnsiTheme="majorBidi" w:cstheme="majorBidi"/>
              <w:noProof/>
            </w:rPr>
            <w:t xml:space="preserve"> (Hendricks 112)</w:t>
          </w:r>
          <w:r w:rsidRPr="00F17990">
            <w:rPr>
              <w:rFonts w:asciiTheme="majorBidi" w:hAnsiTheme="majorBidi" w:cstheme="majorBidi"/>
            </w:rPr>
            <w:fldChar w:fldCharType="end"/>
          </w:r>
        </w:sdtContent>
      </w:sdt>
    </w:p>
    <w:p w14:paraId="21615864" w14:textId="77777777" w:rsidR="00F77719" w:rsidRPr="00F17990" w:rsidRDefault="00F77719" w:rsidP="00F77719">
      <w:pPr>
        <w:rPr>
          <w:rFonts w:asciiTheme="majorBidi" w:hAnsiTheme="majorBidi" w:cstheme="majorBidi"/>
        </w:rPr>
      </w:pPr>
    </w:p>
    <w:p w14:paraId="2C0F7E1E" w14:textId="4147AB78" w:rsidR="00203353" w:rsidRPr="00F17990" w:rsidRDefault="00203353" w:rsidP="00203353">
      <w:pPr>
        <w:rPr>
          <w:rFonts w:asciiTheme="majorBidi" w:hAnsiTheme="majorBidi" w:cstheme="majorBidi"/>
        </w:rPr>
      </w:pPr>
    </w:p>
    <w:p w14:paraId="1251D46F" w14:textId="77777777" w:rsidR="00BA3157" w:rsidRPr="00F17990" w:rsidRDefault="00BA3157" w:rsidP="00BA3157">
      <w:pPr>
        <w:rPr>
          <w:rFonts w:asciiTheme="majorBidi" w:hAnsiTheme="majorBidi" w:cstheme="majorBidi"/>
        </w:rPr>
      </w:pPr>
      <w:r w:rsidRPr="00F17990">
        <w:rPr>
          <w:rFonts w:asciiTheme="majorBidi" w:hAnsiTheme="majorBidi" w:cstheme="majorBidi"/>
        </w:rPr>
        <w:t xml:space="preserve">“The 1970s writers also have been </w:t>
      </w:r>
      <w:proofErr w:type="gramStart"/>
      <w:r w:rsidRPr="00F17990">
        <w:rPr>
          <w:rFonts w:asciiTheme="majorBidi" w:hAnsiTheme="majorBidi" w:cstheme="majorBidi"/>
        </w:rPr>
        <w:t>witness</w:t>
      </w:r>
      <w:proofErr w:type="gramEnd"/>
      <w:r w:rsidRPr="00F17990">
        <w:rPr>
          <w:rFonts w:asciiTheme="majorBidi" w:hAnsiTheme="majorBidi" w:cstheme="majorBidi"/>
        </w:rPr>
        <w:t xml:space="preserve"> to the </w:t>
      </w:r>
      <w:proofErr w:type="spellStart"/>
      <w:r w:rsidRPr="00F17990">
        <w:rPr>
          <w:rFonts w:asciiTheme="majorBidi" w:hAnsiTheme="majorBidi" w:cstheme="majorBidi"/>
        </w:rPr>
        <w:t>econmonic</w:t>
      </w:r>
      <w:proofErr w:type="spellEnd"/>
      <w:r w:rsidRPr="00F17990">
        <w:rPr>
          <w:rFonts w:asciiTheme="majorBidi" w:hAnsiTheme="majorBidi" w:cstheme="majorBidi"/>
        </w:rPr>
        <w:t xml:space="preserve"> deterioration experienced by Egypt since the late 1960s as a result of the wars with Israel and the Open Door </w:t>
      </w:r>
      <w:proofErr w:type="spellStart"/>
      <w:r w:rsidRPr="00F17990">
        <w:rPr>
          <w:rFonts w:asciiTheme="majorBidi" w:hAnsiTheme="majorBidi" w:cstheme="majorBidi"/>
        </w:rPr>
        <w:t>eceonoic</w:t>
      </w:r>
      <w:proofErr w:type="spellEnd"/>
      <w:r w:rsidRPr="00F17990">
        <w:rPr>
          <w:rFonts w:asciiTheme="majorBidi" w:hAnsiTheme="majorBidi" w:cstheme="majorBidi"/>
        </w:rPr>
        <w:t xml:space="preserve"> policy instituted by Sadat in the early 1970s (Booth 1991). The latter policy benefited the wealthy but also triggered inflation and consumerism that created additional economic hardship for the lower classes. Their stories and novels respond to the multiple ramifications of the troubled economy along with a host of other issues, the increasing influence of Islamic conservatism, the challenge to women’s authority posed by work outside the home, the struggle of working-class people to find appropriate housing, and the economic and public policy-driven dislocation of people from one part of the city or country to another” </w:t>
      </w:r>
      <w:sdt>
        <w:sdtPr>
          <w:rPr>
            <w:rFonts w:asciiTheme="majorBidi" w:hAnsiTheme="majorBidi" w:cstheme="majorBidi"/>
          </w:rPr>
          <w:id w:val="853159480"/>
          <w:citation/>
        </w:sdtPr>
        <w:sdtContent>
          <w:r w:rsidRPr="00F17990">
            <w:rPr>
              <w:rFonts w:asciiTheme="majorBidi" w:hAnsiTheme="majorBidi" w:cstheme="majorBidi"/>
            </w:rPr>
            <w:fldChar w:fldCharType="begin"/>
          </w:r>
          <w:r w:rsidRPr="00F17990">
            <w:rPr>
              <w:rFonts w:asciiTheme="majorBidi" w:hAnsiTheme="majorBidi" w:cstheme="majorBidi"/>
            </w:rPr>
            <w:instrText xml:space="preserve">CITATION Car11 \p xix \l 1033 </w:instrText>
          </w:r>
          <w:r w:rsidRPr="00F17990">
            <w:rPr>
              <w:rFonts w:asciiTheme="majorBidi" w:hAnsiTheme="majorBidi" w:cstheme="majorBidi"/>
            </w:rPr>
            <w:fldChar w:fldCharType="separate"/>
          </w:r>
          <w:r w:rsidRPr="00F17990">
            <w:rPr>
              <w:rFonts w:asciiTheme="majorBidi" w:hAnsiTheme="majorBidi" w:cstheme="majorBidi"/>
              <w:noProof/>
            </w:rPr>
            <w:t>(Seymour-Jorn xix)</w:t>
          </w:r>
          <w:r w:rsidRPr="00F17990">
            <w:rPr>
              <w:rFonts w:asciiTheme="majorBidi" w:hAnsiTheme="majorBidi" w:cstheme="majorBidi"/>
            </w:rPr>
            <w:fldChar w:fldCharType="end"/>
          </w:r>
        </w:sdtContent>
      </w:sdt>
      <w:r w:rsidRPr="00F17990">
        <w:rPr>
          <w:rFonts w:asciiTheme="majorBidi" w:hAnsiTheme="majorBidi" w:cstheme="majorBidi"/>
        </w:rPr>
        <w:t xml:space="preserve"> </w:t>
      </w:r>
    </w:p>
    <w:p w14:paraId="1874FFF9" w14:textId="665B09A0" w:rsidR="00C24241" w:rsidRDefault="00C24241" w:rsidP="00F13B41">
      <w:pPr>
        <w:rPr>
          <w:rFonts w:asciiTheme="majorBidi" w:hAnsiTheme="majorBidi" w:cstheme="majorBidi"/>
        </w:rPr>
      </w:pPr>
    </w:p>
    <w:p w14:paraId="3B81B0B1" w14:textId="77777777" w:rsidR="00C3160D" w:rsidRPr="00F17990" w:rsidRDefault="00C3160D" w:rsidP="00C3160D">
      <w:pPr>
        <w:tabs>
          <w:tab w:val="left" w:pos="2325"/>
        </w:tabs>
        <w:jc w:val="both"/>
        <w:rPr>
          <w:rFonts w:asciiTheme="majorBidi" w:hAnsiTheme="majorBidi" w:cstheme="majorBidi"/>
        </w:rPr>
      </w:pPr>
      <w:r w:rsidRPr="00F17990">
        <w:rPr>
          <w:rFonts w:asciiTheme="majorBidi" w:hAnsiTheme="majorBidi" w:cstheme="majorBidi"/>
        </w:rPr>
        <w:t xml:space="preserve">“set in a women’s prison, was however to bring in a new factor: women, pushed to the limit, are also capable of protest by violence, and in some of the episodes of this novel, Bakr combines in some of the characters’ madness and violent crime, such that a woman’s mental breakdown is accompanied by a lashing out  </w:t>
      </w:r>
    </w:p>
    <w:p w14:paraId="79645588" w14:textId="77777777" w:rsidR="00C3160D" w:rsidRPr="00F17990" w:rsidRDefault="00C3160D" w:rsidP="00C3160D">
      <w:pPr>
        <w:tabs>
          <w:tab w:val="left" w:pos="2325"/>
        </w:tabs>
        <w:jc w:val="both"/>
        <w:rPr>
          <w:rFonts w:asciiTheme="majorBidi" w:hAnsiTheme="majorBidi" w:cstheme="majorBidi"/>
        </w:rPr>
      </w:pPr>
    </w:p>
    <w:p w14:paraId="19323D71" w14:textId="77777777" w:rsidR="00C3160D" w:rsidRPr="00F17990" w:rsidRDefault="00C3160D" w:rsidP="00C3160D">
      <w:pPr>
        <w:rPr>
          <w:rFonts w:asciiTheme="majorBidi" w:hAnsiTheme="majorBidi" w:cstheme="majorBidi"/>
        </w:rPr>
      </w:pPr>
    </w:p>
    <w:p w14:paraId="376BD56B" w14:textId="77777777" w:rsidR="00C3160D" w:rsidRPr="00F17990" w:rsidRDefault="00C3160D" w:rsidP="00C3160D">
      <w:pPr>
        <w:tabs>
          <w:tab w:val="left" w:pos="2325"/>
        </w:tabs>
        <w:jc w:val="both"/>
        <w:rPr>
          <w:rFonts w:asciiTheme="majorBidi" w:hAnsiTheme="majorBidi" w:cstheme="majorBidi"/>
        </w:rPr>
      </w:pPr>
    </w:p>
    <w:p w14:paraId="4D8D2999" w14:textId="77777777" w:rsidR="00C3160D" w:rsidRPr="00F17990" w:rsidRDefault="00C3160D" w:rsidP="00F13B41">
      <w:pPr>
        <w:rPr>
          <w:rFonts w:asciiTheme="majorBidi" w:hAnsiTheme="majorBidi" w:cstheme="majorBidi"/>
        </w:rPr>
      </w:pPr>
    </w:p>
    <w:sectPr w:rsidR="00C3160D" w:rsidRPr="00F17990" w:rsidSect="00CB6C4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3549" w14:textId="77777777" w:rsidR="001D7F66" w:rsidRDefault="001D7F66" w:rsidP="000424F2">
      <w:r>
        <w:separator/>
      </w:r>
    </w:p>
  </w:endnote>
  <w:endnote w:type="continuationSeparator" w:id="0">
    <w:p w14:paraId="1CA42810" w14:textId="77777777" w:rsidR="001D7F66" w:rsidRDefault="001D7F66" w:rsidP="0004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2302650"/>
      <w:docPartObj>
        <w:docPartGallery w:val="Page Numbers (Bottom of Page)"/>
        <w:docPartUnique/>
      </w:docPartObj>
    </w:sdtPr>
    <w:sdtContent>
      <w:p w14:paraId="795FBF74" w14:textId="745598EC" w:rsidR="00551823" w:rsidRDefault="00551823" w:rsidP="00864F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6B8F28" w14:textId="77777777" w:rsidR="00551823" w:rsidRDefault="00551823" w:rsidP="000424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8744701"/>
      <w:docPartObj>
        <w:docPartGallery w:val="Page Numbers (Bottom of Page)"/>
        <w:docPartUnique/>
      </w:docPartObj>
    </w:sdtPr>
    <w:sdtContent>
      <w:p w14:paraId="7550A9CF" w14:textId="32E7E035" w:rsidR="00551823" w:rsidRDefault="00551823" w:rsidP="00864F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10671E" w14:textId="77777777" w:rsidR="00551823" w:rsidRDefault="00551823" w:rsidP="000424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986C" w14:textId="77777777" w:rsidR="001D7F66" w:rsidRDefault="001D7F66" w:rsidP="000424F2">
      <w:r>
        <w:separator/>
      </w:r>
    </w:p>
  </w:footnote>
  <w:footnote w:type="continuationSeparator" w:id="0">
    <w:p w14:paraId="5F995E55" w14:textId="77777777" w:rsidR="001D7F66" w:rsidRDefault="001D7F66" w:rsidP="00042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06E11"/>
    <w:multiLevelType w:val="multilevel"/>
    <w:tmpl w:val="BF9E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2610C"/>
    <w:multiLevelType w:val="multilevel"/>
    <w:tmpl w:val="A5B0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85893"/>
    <w:multiLevelType w:val="hybridMultilevel"/>
    <w:tmpl w:val="D9D45A5E"/>
    <w:lvl w:ilvl="0" w:tplc="411AEC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54381D"/>
    <w:multiLevelType w:val="hybridMultilevel"/>
    <w:tmpl w:val="07F8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AF"/>
    <w:rsid w:val="00000510"/>
    <w:rsid w:val="00011FD5"/>
    <w:rsid w:val="000122BC"/>
    <w:rsid w:val="00015F34"/>
    <w:rsid w:val="00024324"/>
    <w:rsid w:val="00024852"/>
    <w:rsid w:val="00027BA2"/>
    <w:rsid w:val="000348F1"/>
    <w:rsid w:val="00035038"/>
    <w:rsid w:val="000424F2"/>
    <w:rsid w:val="00046192"/>
    <w:rsid w:val="00047DBB"/>
    <w:rsid w:val="000516F0"/>
    <w:rsid w:val="00054925"/>
    <w:rsid w:val="00054961"/>
    <w:rsid w:val="00054D22"/>
    <w:rsid w:val="000566B1"/>
    <w:rsid w:val="0006335F"/>
    <w:rsid w:val="00064F71"/>
    <w:rsid w:val="000674C9"/>
    <w:rsid w:val="00073FC4"/>
    <w:rsid w:val="00084ECC"/>
    <w:rsid w:val="00087815"/>
    <w:rsid w:val="00091973"/>
    <w:rsid w:val="0009256E"/>
    <w:rsid w:val="000965F0"/>
    <w:rsid w:val="000A3B09"/>
    <w:rsid w:val="000A5EE4"/>
    <w:rsid w:val="000B1225"/>
    <w:rsid w:val="000B2DBC"/>
    <w:rsid w:val="000B5F18"/>
    <w:rsid w:val="000C3829"/>
    <w:rsid w:val="000C7624"/>
    <w:rsid w:val="000D7B44"/>
    <w:rsid w:val="000E15F4"/>
    <w:rsid w:val="000E2A36"/>
    <w:rsid w:val="000E2C94"/>
    <w:rsid w:val="000E68D7"/>
    <w:rsid w:val="000F01F2"/>
    <w:rsid w:val="000F11A2"/>
    <w:rsid w:val="000F2673"/>
    <w:rsid w:val="000F379D"/>
    <w:rsid w:val="000F4BAF"/>
    <w:rsid w:val="00105031"/>
    <w:rsid w:val="0010667F"/>
    <w:rsid w:val="00107F8E"/>
    <w:rsid w:val="00116DF6"/>
    <w:rsid w:val="00124EE5"/>
    <w:rsid w:val="00125422"/>
    <w:rsid w:val="00130CEC"/>
    <w:rsid w:val="0013413A"/>
    <w:rsid w:val="00134A6D"/>
    <w:rsid w:val="00135334"/>
    <w:rsid w:val="001354F3"/>
    <w:rsid w:val="001420F4"/>
    <w:rsid w:val="00151B90"/>
    <w:rsid w:val="00152E80"/>
    <w:rsid w:val="00154FB7"/>
    <w:rsid w:val="0016019D"/>
    <w:rsid w:val="001657E8"/>
    <w:rsid w:val="0016600F"/>
    <w:rsid w:val="00170DFC"/>
    <w:rsid w:val="00171110"/>
    <w:rsid w:val="00172502"/>
    <w:rsid w:val="00172593"/>
    <w:rsid w:val="00173088"/>
    <w:rsid w:val="001746B5"/>
    <w:rsid w:val="00177E77"/>
    <w:rsid w:val="00177F1A"/>
    <w:rsid w:val="00180272"/>
    <w:rsid w:val="00180A7D"/>
    <w:rsid w:val="00180D91"/>
    <w:rsid w:val="001961B9"/>
    <w:rsid w:val="00196277"/>
    <w:rsid w:val="001970D1"/>
    <w:rsid w:val="001A2A57"/>
    <w:rsid w:val="001A41BD"/>
    <w:rsid w:val="001B22DA"/>
    <w:rsid w:val="001B56BC"/>
    <w:rsid w:val="001C1FE9"/>
    <w:rsid w:val="001C4FF0"/>
    <w:rsid w:val="001D59D7"/>
    <w:rsid w:val="001D6D0A"/>
    <w:rsid w:val="001D7F66"/>
    <w:rsid w:val="001E1F2B"/>
    <w:rsid w:val="001E238F"/>
    <w:rsid w:val="001F6E82"/>
    <w:rsid w:val="0020134E"/>
    <w:rsid w:val="0020149E"/>
    <w:rsid w:val="00203353"/>
    <w:rsid w:val="002035AC"/>
    <w:rsid w:val="0021397B"/>
    <w:rsid w:val="0021442E"/>
    <w:rsid w:val="00215267"/>
    <w:rsid w:val="0021693A"/>
    <w:rsid w:val="00224097"/>
    <w:rsid w:val="0022465D"/>
    <w:rsid w:val="00226C85"/>
    <w:rsid w:val="0022767F"/>
    <w:rsid w:val="002310B3"/>
    <w:rsid w:val="00233401"/>
    <w:rsid w:val="0023431A"/>
    <w:rsid w:val="00243845"/>
    <w:rsid w:val="00243BCC"/>
    <w:rsid w:val="0024415E"/>
    <w:rsid w:val="00250FDB"/>
    <w:rsid w:val="00255D08"/>
    <w:rsid w:val="00255E4C"/>
    <w:rsid w:val="00257BCF"/>
    <w:rsid w:val="00261A29"/>
    <w:rsid w:val="00262E22"/>
    <w:rsid w:val="00262FA8"/>
    <w:rsid w:val="0026571A"/>
    <w:rsid w:val="00266515"/>
    <w:rsid w:val="00281332"/>
    <w:rsid w:val="002819C0"/>
    <w:rsid w:val="00292534"/>
    <w:rsid w:val="00294CB7"/>
    <w:rsid w:val="002A0918"/>
    <w:rsid w:val="002A2271"/>
    <w:rsid w:val="002B7712"/>
    <w:rsid w:val="002C10F2"/>
    <w:rsid w:val="002C3AEA"/>
    <w:rsid w:val="002C3B23"/>
    <w:rsid w:val="002C4D3B"/>
    <w:rsid w:val="002C4F38"/>
    <w:rsid w:val="002C799F"/>
    <w:rsid w:val="002D0FF8"/>
    <w:rsid w:val="002D2288"/>
    <w:rsid w:val="002D740D"/>
    <w:rsid w:val="002E59CB"/>
    <w:rsid w:val="002E5DC6"/>
    <w:rsid w:val="002E6DAB"/>
    <w:rsid w:val="002F0400"/>
    <w:rsid w:val="002F6C52"/>
    <w:rsid w:val="002F73B8"/>
    <w:rsid w:val="0030227F"/>
    <w:rsid w:val="00305E9B"/>
    <w:rsid w:val="003067A9"/>
    <w:rsid w:val="00307BF2"/>
    <w:rsid w:val="00315E7E"/>
    <w:rsid w:val="00316063"/>
    <w:rsid w:val="00316AED"/>
    <w:rsid w:val="003221A9"/>
    <w:rsid w:val="0032467C"/>
    <w:rsid w:val="00334CA6"/>
    <w:rsid w:val="00335079"/>
    <w:rsid w:val="00335CEA"/>
    <w:rsid w:val="00342094"/>
    <w:rsid w:val="003422E2"/>
    <w:rsid w:val="00342CCE"/>
    <w:rsid w:val="00344E02"/>
    <w:rsid w:val="00351765"/>
    <w:rsid w:val="00352DE5"/>
    <w:rsid w:val="0035586D"/>
    <w:rsid w:val="003562CB"/>
    <w:rsid w:val="0035713B"/>
    <w:rsid w:val="003632D6"/>
    <w:rsid w:val="003650E4"/>
    <w:rsid w:val="00365125"/>
    <w:rsid w:val="0037146D"/>
    <w:rsid w:val="00372916"/>
    <w:rsid w:val="00374997"/>
    <w:rsid w:val="003848DD"/>
    <w:rsid w:val="00387378"/>
    <w:rsid w:val="00390B9C"/>
    <w:rsid w:val="0039584C"/>
    <w:rsid w:val="003A0149"/>
    <w:rsid w:val="003A3879"/>
    <w:rsid w:val="003A6431"/>
    <w:rsid w:val="003A7550"/>
    <w:rsid w:val="003A7D71"/>
    <w:rsid w:val="003B25CA"/>
    <w:rsid w:val="003B716F"/>
    <w:rsid w:val="003C6E8D"/>
    <w:rsid w:val="003D3FCB"/>
    <w:rsid w:val="003D4DA9"/>
    <w:rsid w:val="003E48B1"/>
    <w:rsid w:val="003F03A8"/>
    <w:rsid w:val="003F15DF"/>
    <w:rsid w:val="003F2B8B"/>
    <w:rsid w:val="003F50A9"/>
    <w:rsid w:val="003F5E2C"/>
    <w:rsid w:val="0040067E"/>
    <w:rsid w:val="00401FE7"/>
    <w:rsid w:val="004025AA"/>
    <w:rsid w:val="00413973"/>
    <w:rsid w:val="00415B7C"/>
    <w:rsid w:val="00421091"/>
    <w:rsid w:val="00424597"/>
    <w:rsid w:val="00427C2D"/>
    <w:rsid w:val="00430E61"/>
    <w:rsid w:val="004449D1"/>
    <w:rsid w:val="00444EC9"/>
    <w:rsid w:val="0044624D"/>
    <w:rsid w:val="004477AA"/>
    <w:rsid w:val="004623F0"/>
    <w:rsid w:val="00462ADF"/>
    <w:rsid w:val="004640F8"/>
    <w:rsid w:val="004674DE"/>
    <w:rsid w:val="004832BF"/>
    <w:rsid w:val="00483706"/>
    <w:rsid w:val="00483F4A"/>
    <w:rsid w:val="00492DC1"/>
    <w:rsid w:val="00493BBB"/>
    <w:rsid w:val="004A2EA2"/>
    <w:rsid w:val="004A37BF"/>
    <w:rsid w:val="004C0530"/>
    <w:rsid w:val="004E079F"/>
    <w:rsid w:val="004F1C61"/>
    <w:rsid w:val="004F6382"/>
    <w:rsid w:val="005012AD"/>
    <w:rsid w:val="00501D69"/>
    <w:rsid w:val="00505AB4"/>
    <w:rsid w:val="00507D45"/>
    <w:rsid w:val="0051454C"/>
    <w:rsid w:val="00517B60"/>
    <w:rsid w:val="00531C0D"/>
    <w:rsid w:val="00536FE0"/>
    <w:rsid w:val="00551823"/>
    <w:rsid w:val="00552076"/>
    <w:rsid w:val="00555351"/>
    <w:rsid w:val="00562750"/>
    <w:rsid w:val="00562F4B"/>
    <w:rsid w:val="005678E9"/>
    <w:rsid w:val="005745F5"/>
    <w:rsid w:val="00580238"/>
    <w:rsid w:val="00590A65"/>
    <w:rsid w:val="005B216C"/>
    <w:rsid w:val="005B48DF"/>
    <w:rsid w:val="005B62FE"/>
    <w:rsid w:val="005C4A37"/>
    <w:rsid w:val="005D0FD6"/>
    <w:rsid w:val="005D1B03"/>
    <w:rsid w:val="005D1FF6"/>
    <w:rsid w:val="005D71AD"/>
    <w:rsid w:val="005D7B98"/>
    <w:rsid w:val="005E1092"/>
    <w:rsid w:val="005E115A"/>
    <w:rsid w:val="005E3BDF"/>
    <w:rsid w:val="005E6E36"/>
    <w:rsid w:val="00601302"/>
    <w:rsid w:val="006023E6"/>
    <w:rsid w:val="00604DD5"/>
    <w:rsid w:val="006073AC"/>
    <w:rsid w:val="00612FD0"/>
    <w:rsid w:val="0061379E"/>
    <w:rsid w:val="00613843"/>
    <w:rsid w:val="00623A07"/>
    <w:rsid w:val="00633619"/>
    <w:rsid w:val="00635816"/>
    <w:rsid w:val="00646FBA"/>
    <w:rsid w:val="00654105"/>
    <w:rsid w:val="00662DBA"/>
    <w:rsid w:val="00663406"/>
    <w:rsid w:val="00667A92"/>
    <w:rsid w:val="00670639"/>
    <w:rsid w:val="00673D3A"/>
    <w:rsid w:val="006763DE"/>
    <w:rsid w:val="0068065A"/>
    <w:rsid w:val="006862CF"/>
    <w:rsid w:val="00690833"/>
    <w:rsid w:val="00690AB2"/>
    <w:rsid w:val="006A2B64"/>
    <w:rsid w:val="006A49BE"/>
    <w:rsid w:val="006B0099"/>
    <w:rsid w:val="006B089D"/>
    <w:rsid w:val="006B6943"/>
    <w:rsid w:val="006C1C2B"/>
    <w:rsid w:val="006C3907"/>
    <w:rsid w:val="006C60F9"/>
    <w:rsid w:val="006C6687"/>
    <w:rsid w:val="006C7884"/>
    <w:rsid w:val="006D051F"/>
    <w:rsid w:val="006D4699"/>
    <w:rsid w:val="006D5C1F"/>
    <w:rsid w:val="006E3B8D"/>
    <w:rsid w:val="006F13D6"/>
    <w:rsid w:val="006F1745"/>
    <w:rsid w:val="006F24B7"/>
    <w:rsid w:val="006F312A"/>
    <w:rsid w:val="006F76F4"/>
    <w:rsid w:val="006F7AD9"/>
    <w:rsid w:val="00700CA9"/>
    <w:rsid w:val="00703036"/>
    <w:rsid w:val="007108AE"/>
    <w:rsid w:val="007109F8"/>
    <w:rsid w:val="00726299"/>
    <w:rsid w:val="00730230"/>
    <w:rsid w:val="00746E03"/>
    <w:rsid w:val="00750149"/>
    <w:rsid w:val="007509FA"/>
    <w:rsid w:val="007515CF"/>
    <w:rsid w:val="00752391"/>
    <w:rsid w:val="0075411F"/>
    <w:rsid w:val="00754ECF"/>
    <w:rsid w:val="00756B52"/>
    <w:rsid w:val="007632B6"/>
    <w:rsid w:val="00764816"/>
    <w:rsid w:val="007700C5"/>
    <w:rsid w:val="00772E59"/>
    <w:rsid w:val="00776042"/>
    <w:rsid w:val="00782CA1"/>
    <w:rsid w:val="00787040"/>
    <w:rsid w:val="00787DAB"/>
    <w:rsid w:val="00790B84"/>
    <w:rsid w:val="00790CD2"/>
    <w:rsid w:val="00795AEE"/>
    <w:rsid w:val="007B648E"/>
    <w:rsid w:val="007B67CA"/>
    <w:rsid w:val="007C322A"/>
    <w:rsid w:val="007C4CE4"/>
    <w:rsid w:val="007C5CE5"/>
    <w:rsid w:val="007D6C0D"/>
    <w:rsid w:val="007E1FEE"/>
    <w:rsid w:val="007E2F77"/>
    <w:rsid w:val="007E5E31"/>
    <w:rsid w:val="007E7C0D"/>
    <w:rsid w:val="007F092A"/>
    <w:rsid w:val="007F0D6B"/>
    <w:rsid w:val="007F5DD9"/>
    <w:rsid w:val="00800098"/>
    <w:rsid w:val="00801318"/>
    <w:rsid w:val="00806CB8"/>
    <w:rsid w:val="00813912"/>
    <w:rsid w:val="00816117"/>
    <w:rsid w:val="00845C63"/>
    <w:rsid w:val="00846E00"/>
    <w:rsid w:val="008564C6"/>
    <w:rsid w:val="00861611"/>
    <w:rsid w:val="00863FD3"/>
    <w:rsid w:val="008644D2"/>
    <w:rsid w:val="00864F76"/>
    <w:rsid w:val="00865C09"/>
    <w:rsid w:val="0086619C"/>
    <w:rsid w:val="008666AA"/>
    <w:rsid w:val="00870610"/>
    <w:rsid w:val="0087596E"/>
    <w:rsid w:val="00894919"/>
    <w:rsid w:val="008A1312"/>
    <w:rsid w:val="008A3A79"/>
    <w:rsid w:val="008A65E3"/>
    <w:rsid w:val="008B28D2"/>
    <w:rsid w:val="008B4171"/>
    <w:rsid w:val="008C2133"/>
    <w:rsid w:val="008C24DF"/>
    <w:rsid w:val="008C2EC1"/>
    <w:rsid w:val="008C34E6"/>
    <w:rsid w:val="008C4DA8"/>
    <w:rsid w:val="008C55B6"/>
    <w:rsid w:val="008D019F"/>
    <w:rsid w:val="008D1CE6"/>
    <w:rsid w:val="008D4EA9"/>
    <w:rsid w:val="008E00F8"/>
    <w:rsid w:val="008E501F"/>
    <w:rsid w:val="008E7356"/>
    <w:rsid w:val="008F1BD0"/>
    <w:rsid w:val="008F43D6"/>
    <w:rsid w:val="008F59A0"/>
    <w:rsid w:val="0090684C"/>
    <w:rsid w:val="009126BC"/>
    <w:rsid w:val="0091362D"/>
    <w:rsid w:val="00916638"/>
    <w:rsid w:val="00920508"/>
    <w:rsid w:val="00923EDF"/>
    <w:rsid w:val="009327E1"/>
    <w:rsid w:val="00932F57"/>
    <w:rsid w:val="009379F0"/>
    <w:rsid w:val="00946EB8"/>
    <w:rsid w:val="009511DE"/>
    <w:rsid w:val="009611DC"/>
    <w:rsid w:val="0096146A"/>
    <w:rsid w:val="00961905"/>
    <w:rsid w:val="0098353A"/>
    <w:rsid w:val="00994800"/>
    <w:rsid w:val="00994E3A"/>
    <w:rsid w:val="00997276"/>
    <w:rsid w:val="009A4D20"/>
    <w:rsid w:val="009B61D9"/>
    <w:rsid w:val="009C0135"/>
    <w:rsid w:val="009D0DF3"/>
    <w:rsid w:val="009D3A47"/>
    <w:rsid w:val="009D4660"/>
    <w:rsid w:val="009D5C7C"/>
    <w:rsid w:val="009E1586"/>
    <w:rsid w:val="009E3503"/>
    <w:rsid w:val="009E5584"/>
    <w:rsid w:val="009E6667"/>
    <w:rsid w:val="00A007F8"/>
    <w:rsid w:val="00A070AD"/>
    <w:rsid w:val="00A20638"/>
    <w:rsid w:val="00A3079A"/>
    <w:rsid w:val="00A407B4"/>
    <w:rsid w:val="00A45038"/>
    <w:rsid w:val="00A467E1"/>
    <w:rsid w:val="00A52426"/>
    <w:rsid w:val="00A61424"/>
    <w:rsid w:val="00A62B30"/>
    <w:rsid w:val="00A63B21"/>
    <w:rsid w:val="00A6438B"/>
    <w:rsid w:val="00A657BA"/>
    <w:rsid w:val="00A6616A"/>
    <w:rsid w:val="00A66DBF"/>
    <w:rsid w:val="00A72008"/>
    <w:rsid w:val="00A73762"/>
    <w:rsid w:val="00A766DC"/>
    <w:rsid w:val="00A812C5"/>
    <w:rsid w:val="00A85B0C"/>
    <w:rsid w:val="00A92980"/>
    <w:rsid w:val="00A954B8"/>
    <w:rsid w:val="00A95804"/>
    <w:rsid w:val="00A97659"/>
    <w:rsid w:val="00AA1B09"/>
    <w:rsid w:val="00AA1C85"/>
    <w:rsid w:val="00AA576C"/>
    <w:rsid w:val="00AA7A05"/>
    <w:rsid w:val="00AB779F"/>
    <w:rsid w:val="00AC10B1"/>
    <w:rsid w:val="00AC4938"/>
    <w:rsid w:val="00AC6115"/>
    <w:rsid w:val="00AC665B"/>
    <w:rsid w:val="00AC6EE7"/>
    <w:rsid w:val="00AD28D8"/>
    <w:rsid w:val="00AD7B3E"/>
    <w:rsid w:val="00AD7F07"/>
    <w:rsid w:val="00B0007B"/>
    <w:rsid w:val="00B022DE"/>
    <w:rsid w:val="00B101CF"/>
    <w:rsid w:val="00B116B9"/>
    <w:rsid w:val="00B14055"/>
    <w:rsid w:val="00B15EE4"/>
    <w:rsid w:val="00B31CA5"/>
    <w:rsid w:val="00B45308"/>
    <w:rsid w:val="00B5035B"/>
    <w:rsid w:val="00B511BD"/>
    <w:rsid w:val="00B5158A"/>
    <w:rsid w:val="00B53A0B"/>
    <w:rsid w:val="00B626AF"/>
    <w:rsid w:val="00B66C82"/>
    <w:rsid w:val="00B676C5"/>
    <w:rsid w:val="00B74F6C"/>
    <w:rsid w:val="00B774B3"/>
    <w:rsid w:val="00B8417A"/>
    <w:rsid w:val="00B84C15"/>
    <w:rsid w:val="00B86496"/>
    <w:rsid w:val="00B87F28"/>
    <w:rsid w:val="00B903A8"/>
    <w:rsid w:val="00B94440"/>
    <w:rsid w:val="00B9453C"/>
    <w:rsid w:val="00B95E15"/>
    <w:rsid w:val="00B96737"/>
    <w:rsid w:val="00BA1608"/>
    <w:rsid w:val="00BA3157"/>
    <w:rsid w:val="00BA6664"/>
    <w:rsid w:val="00BB0E81"/>
    <w:rsid w:val="00BB28A7"/>
    <w:rsid w:val="00BB4B28"/>
    <w:rsid w:val="00BC17D0"/>
    <w:rsid w:val="00BC6E8F"/>
    <w:rsid w:val="00BD18E4"/>
    <w:rsid w:val="00BD5178"/>
    <w:rsid w:val="00BD75DB"/>
    <w:rsid w:val="00BD7C78"/>
    <w:rsid w:val="00BE2A8B"/>
    <w:rsid w:val="00BF4A6A"/>
    <w:rsid w:val="00C05433"/>
    <w:rsid w:val="00C24241"/>
    <w:rsid w:val="00C25EB4"/>
    <w:rsid w:val="00C26E61"/>
    <w:rsid w:val="00C3160D"/>
    <w:rsid w:val="00C337C7"/>
    <w:rsid w:val="00C34C66"/>
    <w:rsid w:val="00C35589"/>
    <w:rsid w:val="00C375C8"/>
    <w:rsid w:val="00C41D18"/>
    <w:rsid w:val="00C429D9"/>
    <w:rsid w:val="00C53977"/>
    <w:rsid w:val="00C53DE2"/>
    <w:rsid w:val="00C60131"/>
    <w:rsid w:val="00C62167"/>
    <w:rsid w:val="00C660F8"/>
    <w:rsid w:val="00C66D1C"/>
    <w:rsid w:val="00C70658"/>
    <w:rsid w:val="00C718D7"/>
    <w:rsid w:val="00C724AF"/>
    <w:rsid w:val="00C81856"/>
    <w:rsid w:val="00C87369"/>
    <w:rsid w:val="00C91E76"/>
    <w:rsid w:val="00C94B9B"/>
    <w:rsid w:val="00C97148"/>
    <w:rsid w:val="00CB6C42"/>
    <w:rsid w:val="00CC5287"/>
    <w:rsid w:val="00CC69AE"/>
    <w:rsid w:val="00CD068F"/>
    <w:rsid w:val="00CD255E"/>
    <w:rsid w:val="00CD38C8"/>
    <w:rsid w:val="00CD5459"/>
    <w:rsid w:val="00CD57F2"/>
    <w:rsid w:val="00CD59EA"/>
    <w:rsid w:val="00CD5FB7"/>
    <w:rsid w:val="00CF7B7A"/>
    <w:rsid w:val="00D00133"/>
    <w:rsid w:val="00D06968"/>
    <w:rsid w:val="00D07712"/>
    <w:rsid w:val="00D11513"/>
    <w:rsid w:val="00D14E89"/>
    <w:rsid w:val="00D1773E"/>
    <w:rsid w:val="00D21F04"/>
    <w:rsid w:val="00D24AFB"/>
    <w:rsid w:val="00D25E24"/>
    <w:rsid w:val="00D27BE6"/>
    <w:rsid w:val="00D30EAC"/>
    <w:rsid w:val="00D3112A"/>
    <w:rsid w:val="00D3270C"/>
    <w:rsid w:val="00D349EC"/>
    <w:rsid w:val="00D3680C"/>
    <w:rsid w:val="00D41BE7"/>
    <w:rsid w:val="00D452C2"/>
    <w:rsid w:val="00D479B0"/>
    <w:rsid w:val="00D505FB"/>
    <w:rsid w:val="00D5572A"/>
    <w:rsid w:val="00D61957"/>
    <w:rsid w:val="00D62B20"/>
    <w:rsid w:val="00D639FB"/>
    <w:rsid w:val="00D70A6B"/>
    <w:rsid w:val="00D73F99"/>
    <w:rsid w:val="00D77073"/>
    <w:rsid w:val="00D8081E"/>
    <w:rsid w:val="00D832E7"/>
    <w:rsid w:val="00D837B9"/>
    <w:rsid w:val="00D9089F"/>
    <w:rsid w:val="00D94ED1"/>
    <w:rsid w:val="00D95D32"/>
    <w:rsid w:val="00D96970"/>
    <w:rsid w:val="00D96BFB"/>
    <w:rsid w:val="00DA2E76"/>
    <w:rsid w:val="00DA38B1"/>
    <w:rsid w:val="00DA6BDC"/>
    <w:rsid w:val="00DB4DC4"/>
    <w:rsid w:val="00DC4937"/>
    <w:rsid w:val="00DC5473"/>
    <w:rsid w:val="00DD04A7"/>
    <w:rsid w:val="00DD5BCD"/>
    <w:rsid w:val="00DD6863"/>
    <w:rsid w:val="00DE30B5"/>
    <w:rsid w:val="00DE347D"/>
    <w:rsid w:val="00DF3E92"/>
    <w:rsid w:val="00E006D6"/>
    <w:rsid w:val="00E02B21"/>
    <w:rsid w:val="00E03DB8"/>
    <w:rsid w:val="00E04D09"/>
    <w:rsid w:val="00E12584"/>
    <w:rsid w:val="00E3008A"/>
    <w:rsid w:val="00E32B01"/>
    <w:rsid w:val="00E33DEA"/>
    <w:rsid w:val="00E3710D"/>
    <w:rsid w:val="00E4012B"/>
    <w:rsid w:val="00E40ABE"/>
    <w:rsid w:val="00E46500"/>
    <w:rsid w:val="00E502BC"/>
    <w:rsid w:val="00E51DE6"/>
    <w:rsid w:val="00E52FDA"/>
    <w:rsid w:val="00E53AC5"/>
    <w:rsid w:val="00E61C9A"/>
    <w:rsid w:val="00E66597"/>
    <w:rsid w:val="00E718E6"/>
    <w:rsid w:val="00E73F87"/>
    <w:rsid w:val="00E773F2"/>
    <w:rsid w:val="00E846E8"/>
    <w:rsid w:val="00E859D0"/>
    <w:rsid w:val="00E90548"/>
    <w:rsid w:val="00E909BB"/>
    <w:rsid w:val="00E94C91"/>
    <w:rsid w:val="00E95E09"/>
    <w:rsid w:val="00EA074C"/>
    <w:rsid w:val="00EA5A65"/>
    <w:rsid w:val="00EB3F20"/>
    <w:rsid w:val="00EC172D"/>
    <w:rsid w:val="00EC2151"/>
    <w:rsid w:val="00EC4851"/>
    <w:rsid w:val="00ED17D3"/>
    <w:rsid w:val="00ED68C7"/>
    <w:rsid w:val="00EE0624"/>
    <w:rsid w:val="00EE2256"/>
    <w:rsid w:val="00EE259E"/>
    <w:rsid w:val="00EE3BBC"/>
    <w:rsid w:val="00EE480F"/>
    <w:rsid w:val="00EE75A2"/>
    <w:rsid w:val="00F003C6"/>
    <w:rsid w:val="00F04890"/>
    <w:rsid w:val="00F069B6"/>
    <w:rsid w:val="00F13105"/>
    <w:rsid w:val="00F13B41"/>
    <w:rsid w:val="00F17990"/>
    <w:rsid w:val="00F17DCC"/>
    <w:rsid w:val="00F21C59"/>
    <w:rsid w:val="00F22105"/>
    <w:rsid w:val="00F22766"/>
    <w:rsid w:val="00F227B5"/>
    <w:rsid w:val="00F23967"/>
    <w:rsid w:val="00F42F28"/>
    <w:rsid w:val="00F43887"/>
    <w:rsid w:val="00F51FB6"/>
    <w:rsid w:val="00F54487"/>
    <w:rsid w:val="00F555B3"/>
    <w:rsid w:val="00F611C5"/>
    <w:rsid w:val="00F65981"/>
    <w:rsid w:val="00F66EF0"/>
    <w:rsid w:val="00F67FB1"/>
    <w:rsid w:val="00F72224"/>
    <w:rsid w:val="00F72FAF"/>
    <w:rsid w:val="00F74F9A"/>
    <w:rsid w:val="00F77719"/>
    <w:rsid w:val="00F90A56"/>
    <w:rsid w:val="00F967AF"/>
    <w:rsid w:val="00FA30C4"/>
    <w:rsid w:val="00FA36DF"/>
    <w:rsid w:val="00FA3A2A"/>
    <w:rsid w:val="00FA48F8"/>
    <w:rsid w:val="00FA7D8E"/>
    <w:rsid w:val="00FB2477"/>
    <w:rsid w:val="00FB266C"/>
    <w:rsid w:val="00FC26FA"/>
    <w:rsid w:val="00FC28F4"/>
    <w:rsid w:val="00FD28CD"/>
    <w:rsid w:val="00FD2C6E"/>
    <w:rsid w:val="00FE6C5A"/>
    <w:rsid w:val="00FE7496"/>
    <w:rsid w:val="00FF254B"/>
    <w:rsid w:val="00FF5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5BA2"/>
  <w15:chartTrackingRefBased/>
  <w15:docId w15:val="{DAB27A6C-B51E-3148-8A7E-BEFEE72E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CA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mar">
    <w:name w:val="grammar"/>
    <w:basedOn w:val="DefaultParagraphFont"/>
    <w:rsid w:val="00A407B4"/>
  </w:style>
  <w:style w:type="character" w:customStyle="1" w:styleId="def">
    <w:name w:val="def"/>
    <w:basedOn w:val="DefaultParagraphFont"/>
    <w:rsid w:val="00A407B4"/>
  </w:style>
  <w:style w:type="character" w:customStyle="1" w:styleId="x">
    <w:name w:val="x"/>
    <w:basedOn w:val="DefaultParagraphFont"/>
    <w:rsid w:val="00A407B4"/>
  </w:style>
  <w:style w:type="character" w:customStyle="1" w:styleId="cf">
    <w:name w:val="cf"/>
    <w:basedOn w:val="DefaultParagraphFont"/>
    <w:rsid w:val="00A407B4"/>
  </w:style>
  <w:style w:type="paragraph" w:styleId="ListParagraph">
    <w:name w:val="List Paragraph"/>
    <w:basedOn w:val="Normal"/>
    <w:uiPriority w:val="34"/>
    <w:qFormat/>
    <w:rsid w:val="00064F71"/>
    <w:pPr>
      <w:ind w:left="720"/>
      <w:contextualSpacing/>
    </w:pPr>
  </w:style>
  <w:style w:type="character" w:customStyle="1" w:styleId="Heading1Char">
    <w:name w:val="Heading 1 Char"/>
    <w:basedOn w:val="DefaultParagraphFont"/>
    <w:link w:val="Heading1"/>
    <w:uiPriority w:val="9"/>
    <w:rsid w:val="00334CA6"/>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334CA6"/>
  </w:style>
  <w:style w:type="character" w:styleId="Emphasis">
    <w:name w:val="Emphasis"/>
    <w:basedOn w:val="DefaultParagraphFont"/>
    <w:uiPriority w:val="20"/>
    <w:qFormat/>
    <w:rsid w:val="002E5DC6"/>
    <w:rPr>
      <w:i/>
      <w:iCs/>
    </w:rPr>
  </w:style>
  <w:style w:type="paragraph" w:styleId="Footer">
    <w:name w:val="footer"/>
    <w:basedOn w:val="Normal"/>
    <w:link w:val="FooterChar"/>
    <w:uiPriority w:val="99"/>
    <w:unhideWhenUsed/>
    <w:rsid w:val="000424F2"/>
    <w:pPr>
      <w:tabs>
        <w:tab w:val="center" w:pos="4680"/>
        <w:tab w:val="right" w:pos="9360"/>
      </w:tabs>
    </w:pPr>
  </w:style>
  <w:style w:type="character" w:customStyle="1" w:styleId="FooterChar">
    <w:name w:val="Footer Char"/>
    <w:basedOn w:val="DefaultParagraphFont"/>
    <w:link w:val="Footer"/>
    <w:uiPriority w:val="99"/>
    <w:rsid w:val="000424F2"/>
  </w:style>
  <w:style w:type="character" w:styleId="PageNumber">
    <w:name w:val="page number"/>
    <w:basedOn w:val="DefaultParagraphFont"/>
    <w:uiPriority w:val="99"/>
    <w:semiHidden/>
    <w:unhideWhenUsed/>
    <w:rsid w:val="0004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6541">
      <w:bodyDiv w:val="1"/>
      <w:marLeft w:val="0"/>
      <w:marRight w:val="0"/>
      <w:marTop w:val="0"/>
      <w:marBottom w:val="0"/>
      <w:divBdr>
        <w:top w:val="none" w:sz="0" w:space="0" w:color="auto"/>
        <w:left w:val="none" w:sz="0" w:space="0" w:color="auto"/>
        <w:bottom w:val="none" w:sz="0" w:space="0" w:color="auto"/>
        <w:right w:val="none" w:sz="0" w:space="0" w:color="auto"/>
      </w:divBdr>
    </w:div>
    <w:div w:id="50464044">
      <w:bodyDiv w:val="1"/>
      <w:marLeft w:val="0"/>
      <w:marRight w:val="0"/>
      <w:marTop w:val="0"/>
      <w:marBottom w:val="0"/>
      <w:divBdr>
        <w:top w:val="none" w:sz="0" w:space="0" w:color="auto"/>
        <w:left w:val="none" w:sz="0" w:space="0" w:color="auto"/>
        <w:bottom w:val="none" w:sz="0" w:space="0" w:color="auto"/>
        <w:right w:val="none" w:sz="0" w:space="0" w:color="auto"/>
      </w:divBdr>
    </w:div>
    <w:div w:id="60176554">
      <w:bodyDiv w:val="1"/>
      <w:marLeft w:val="0"/>
      <w:marRight w:val="0"/>
      <w:marTop w:val="0"/>
      <w:marBottom w:val="0"/>
      <w:divBdr>
        <w:top w:val="none" w:sz="0" w:space="0" w:color="auto"/>
        <w:left w:val="none" w:sz="0" w:space="0" w:color="auto"/>
        <w:bottom w:val="none" w:sz="0" w:space="0" w:color="auto"/>
        <w:right w:val="none" w:sz="0" w:space="0" w:color="auto"/>
      </w:divBdr>
    </w:div>
    <w:div w:id="67072771">
      <w:bodyDiv w:val="1"/>
      <w:marLeft w:val="0"/>
      <w:marRight w:val="0"/>
      <w:marTop w:val="0"/>
      <w:marBottom w:val="0"/>
      <w:divBdr>
        <w:top w:val="none" w:sz="0" w:space="0" w:color="auto"/>
        <w:left w:val="none" w:sz="0" w:space="0" w:color="auto"/>
        <w:bottom w:val="none" w:sz="0" w:space="0" w:color="auto"/>
        <w:right w:val="none" w:sz="0" w:space="0" w:color="auto"/>
      </w:divBdr>
    </w:div>
    <w:div w:id="73475386">
      <w:bodyDiv w:val="1"/>
      <w:marLeft w:val="0"/>
      <w:marRight w:val="0"/>
      <w:marTop w:val="0"/>
      <w:marBottom w:val="0"/>
      <w:divBdr>
        <w:top w:val="none" w:sz="0" w:space="0" w:color="auto"/>
        <w:left w:val="none" w:sz="0" w:space="0" w:color="auto"/>
        <w:bottom w:val="none" w:sz="0" w:space="0" w:color="auto"/>
        <w:right w:val="none" w:sz="0" w:space="0" w:color="auto"/>
      </w:divBdr>
    </w:div>
    <w:div w:id="102918814">
      <w:bodyDiv w:val="1"/>
      <w:marLeft w:val="0"/>
      <w:marRight w:val="0"/>
      <w:marTop w:val="0"/>
      <w:marBottom w:val="0"/>
      <w:divBdr>
        <w:top w:val="none" w:sz="0" w:space="0" w:color="auto"/>
        <w:left w:val="none" w:sz="0" w:space="0" w:color="auto"/>
        <w:bottom w:val="none" w:sz="0" w:space="0" w:color="auto"/>
        <w:right w:val="none" w:sz="0" w:space="0" w:color="auto"/>
      </w:divBdr>
    </w:div>
    <w:div w:id="109664260">
      <w:bodyDiv w:val="1"/>
      <w:marLeft w:val="0"/>
      <w:marRight w:val="0"/>
      <w:marTop w:val="0"/>
      <w:marBottom w:val="0"/>
      <w:divBdr>
        <w:top w:val="none" w:sz="0" w:space="0" w:color="auto"/>
        <w:left w:val="none" w:sz="0" w:space="0" w:color="auto"/>
        <w:bottom w:val="none" w:sz="0" w:space="0" w:color="auto"/>
        <w:right w:val="none" w:sz="0" w:space="0" w:color="auto"/>
      </w:divBdr>
    </w:div>
    <w:div w:id="133104548">
      <w:bodyDiv w:val="1"/>
      <w:marLeft w:val="0"/>
      <w:marRight w:val="0"/>
      <w:marTop w:val="0"/>
      <w:marBottom w:val="0"/>
      <w:divBdr>
        <w:top w:val="none" w:sz="0" w:space="0" w:color="auto"/>
        <w:left w:val="none" w:sz="0" w:space="0" w:color="auto"/>
        <w:bottom w:val="none" w:sz="0" w:space="0" w:color="auto"/>
        <w:right w:val="none" w:sz="0" w:space="0" w:color="auto"/>
      </w:divBdr>
    </w:div>
    <w:div w:id="161626488">
      <w:bodyDiv w:val="1"/>
      <w:marLeft w:val="0"/>
      <w:marRight w:val="0"/>
      <w:marTop w:val="0"/>
      <w:marBottom w:val="0"/>
      <w:divBdr>
        <w:top w:val="none" w:sz="0" w:space="0" w:color="auto"/>
        <w:left w:val="none" w:sz="0" w:space="0" w:color="auto"/>
        <w:bottom w:val="none" w:sz="0" w:space="0" w:color="auto"/>
        <w:right w:val="none" w:sz="0" w:space="0" w:color="auto"/>
      </w:divBdr>
    </w:div>
    <w:div w:id="174468172">
      <w:bodyDiv w:val="1"/>
      <w:marLeft w:val="0"/>
      <w:marRight w:val="0"/>
      <w:marTop w:val="0"/>
      <w:marBottom w:val="0"/>
      <w:divBdr>
        <w:top w:val="none" w:sz="0" w:space="0" w:color="auto"/>
        <w:left w:val="none" w:sz="0" w:space="0" w:color="auto"/>
        <w:bottom w:val="none" w:sz="0" w:space="0" w:color="auto"/>
        <w:right w:val="none" w:sz="0" w:space="0" w:color="auto"/>
      </w:divBdr>
    </w:div>
    <w:div w:id="188303086">
      <w:bodyDiv w:val="1"/>
      <w:marLeft w:val="0"/>
      <w:marRight w:val="0"/>
      <w:marTop w:val="0"/>
      <w:marBottom w:val="0"/>
      <w:divBdr>
        <w:top w:val="none" w:sz="0" w:space="0" w:color="auto"/>
        <w:left w:val="none" w:sz="0" w:space="0" w:color="auto"/>
        <w:bottom w:val="none" w:sz="0" w:space="0" w:color="auto"/>
        <w:right w:val="none" w:sz="0" w:space="0" w:color="auto"/>
      </w:divBdr>
    </w:div>
    <w:div w:id="201483689">
      <w:bodyDiv w:val="1"/>
      <w:marLeft w:val="0"/>
      <w:marRight w:val="0"/>
      <w:marTop w:val="0"/>
      <w:marBottom w:val="0"/>
      <w:divBdr>
        <w:top w:val="none" w:sz="0" w:space="0" w:color="auto"/>
        <w:left w:val="none" w:sz="0" w:space="0" w:color="auto"/>
        <w:bottom w:val="none" w:sz="0" w:space="0" w:color="auto"/>
        <w:right w:val="none" w:sz="0" w:space="0" w:color="auto"/>
      </w:divBdr>
    </w:div>
    <w:div w:id="203450207">
      <w:bodyDiv w:val="1"/>
      <w:marLeft w:val="0"/>
      <w:marRight w:val="0"/>
      <w:marTop w:val="0"/>
      <w:marBottom w:val="0"/>
      <w:divBdr>
        <w:top w:val="none" w:sz="0" w:space="0" w:color="auto"/>
        <w:left w:val="none" w:sz="0" w:space="0" w:color="auto"/>
        <w:bottom w:val="none" w:sz="0" w:space="0" w:color="auto"/>
        <w:right w:val="none" w:sz="0" w:space="0" w:color="auto"/>
      </w:divBdr>
    </w:div>
    <w:div w:id="258878584">
      <w:bodyDiv w:val="1"/>
      <w:marLeft w:val="0"/>
      <w:marRight w:val="0"/>
      <w:marTop w:val="0"/>
      <w:marBottom w:val="0"/>
      <w:divBdr>
        <w:top w:val="none" w:sz="0" w:space="0" w:color="auto"/>
        <w:left w:val="none" w:sz="0" w:space="0" w:color="auto"/>
        <w:bottom w:val="none" w:sz="0" w:space="0" w:color="auto"/>
        <w:right w:val="none" w:sz="0" w:space="0" w:color="auto"/>
      </w:divBdr>
    </w:div>
    <w:div w:id="277298353">
      <w:bodyDiv w:val="1"/>
      <w:marLeft w:val="0"/>
      <w:marRight w:val="0"/>
      <w:marTop w:val="0"/>
      <w:marBottom w:val="0"/>
      <w:divBdr>
        <w:top w:val="none" w:sz="0" w:space="0" w:color="auto"/>
        <w:left w:val="none" w:sz="0" w:space="0" w:color="auto"/>
        <w:bottom w:val="none" w:sz="0" w:space="0" w:color="auto"/>
        <w:right w:val="none" w:sz="0" w:space="0" w:color="auto"/>
      </w:divBdr>
    </w:div>
    <w:div w:id="293289900">
      <w:bodyDiv w:val="1"/>
      <w:marLeft w:val="0"/>
      <w:marRight w:val="0"/>
      <w:marTop w:val="0"/>
      <w:marBottom w:val="0"/>
      <w:divBdr>
        <w:top w:val="none" w:sz="0" w:space="0" w:color="auto"/>
        <w:left w:val="none" w:sz="0" w:space="0" w:color="auto"/>
        <w:bottom w:val="none" w:sz="0" w:space="0" w:color="auto"/>
        <w:right w:val="none" w:sz="0" w:space="0" w:color="auto"/>
      </w:divBdr>
    </w:div>
    <w:div w:id="316886228">
      <w:bodyDiv w:val="1"/>
      <w:marLeft w:val="0"/>
      <w:marRight w:val="0"/>
      <w:marTop w:val="0"/>
      <w:marBottom w:val="0"/>
      <w:divBdr>
        <w:top w:val="none" w:sz="0" w:space="0" w:color="auto"/>
        <w:left w:val="none" w:sz="0" w:space="0" w:color="auto"/>
        <w:bottom w:val="none" w:sz="0" w:space="0" w:color="auto"/>
        <w:right w:val="none" w:sz="0" w:space="0" w:color="auto"/>
      </w:divBdr>
    </w:div>
    <w:div w:id="330302128">
      <w:bodyDiv w:val="1"/>
      <w:marLeft w:val="0"/>
      <w:marRight w:val="0"/>
      <w:marTop w:val="0"/>
      <w:marBottom w:val="0"/>
      <w:divBdr>
        <w:top w:val="none" w:sz="0" w:space="0" w:color="auto"/>
        <w:left w:val="none" w:sz="0" w:space="0" w:color="auto"/>
        <w:bottom w:val="none" w:sz="0" w:space="0" w:color="auto"/>
        <w:right w:val="none" w:sz="0" w:space="0" w:color="auto"/>
      </w:divBdr>
    </w:div>
    <w:div w:id="333000644">
      <w:bodyDiv w:val="1"/>
      <w:marLeft w:val="0"/>
      <w:marRight w:val="0"/>
      <w:marTop w:val="0"/>
      <w:marBottom w:val="0"/>
      <w:divBdr>
        <w:top w:val="none" w:sz="0" w:space="0" w:color="auto"/>
        <w:left w:val="none" w:sz="0" w:space="0" w:color="auto"/>
        <w:bottom w:val="none" w:sz="0" w:space="0" w:color="auto"/>
        <w:right w:val="none" w:sz="0" w:space="0" w:color="auto"/>
      </w:divBdr>
    </w:div>
    <w:div w:id="339353189">
      <w:bodyDiv w:val="1"/>
      <w:marLeft w:val="0"/>
      <w:marRight w:val="0"/>
      <w:marTop w:val="0"/>
      <w:marBottom w:val="0"/>
      <w:divBdr>
        <w:top w:val="none" w:sz="0" w:space="0" w:color="auto"/>
        <w:left w:val="none" w:sz="0" w:space="0" w:color="auto"/>
        <w:bottom w:val="none" w:sz="0" w:space="0" w:color="auto"/>
        <w:right w:val="none" w:sz="0" w:space="0" w:color="auto"/>
      </w:divBdr>
    </w:div>
    <w:div w:id="352658638">
      <w:bodyDiv w:val="1"/>
      <w:marLeft w:val="0"/>
      <w:marRight w:val="0"/>
      <w:marTop w:val="0"/>
      <w:marBottom w:val="0"/>
      <w:divBdr>
        <w:top w:val="none" w:sz="0" w:space="0" w:color="auto"/>
        <w:left w:val="none" w:sz="0" w:space="0" w:color="auto"/>
        <w:bottom w:val="none" w:sz="0" w:space="0" w:color="auto"/>
        <w:right w:val="none" w:sz="0" w:space="0" w:color="auto"/>
      </w:divBdr>
    </w:div>
    <w:div w:id="374164955">
      <w:bodyDiv w:val="1"/>
      <w:marLeft w:val="0"/>
      <w:marRight w:val="0"/>
      <w:marTop w:val="0"/>
      <w:marBottom w:val="0"/>
      <w:divBdr>
        <w:top w:val="none" w:sz="0" w:space="0" w:color="auto"/>
        <w:left w:val="none" w:sz="0" w:space="0" w:color="auto"/>
        <w:bottom w:val="none" w:sz="0" w:space="0" w:color="auto"/>
        <w:right w:val="none" w:sz="0" w:space="0" w:color="auto"/>
      </w:divBdr>
    </w:div>
    <w:div w:id="381951410">
      <w:bodyDiv w:val="1"/>
      <w:marLeft w:val="0"/>
      <w:marRight w:val="0"/>
      <w:marTop w:val="0"/>
      <w:marBottom w:val="0"/>
      <w:divBdr>
        <w:top w:val="none" w:sz="0" w:space="0" w:color="auto"/>
        <w:left w:val="none" w:sz="0" w:space="0" w:color="auto"/>
        <w:bottom w:val="none" w:sz="0" w:space="0" w:color="auto"/>
        <w:right w:val="none" w:sz="0" w:space="0" w:color="auto"/>
      </w:divBdr>
    </w:div>
    <w:div w:id="401611194">
      <w:bodyDiv w:val="1"/>
      <w:marLeft w:val="0"/>
      <w:marRight w:val="0"/>
      <w:marTop w:val="0"/>
      <w:marBottom w:val="0"/>
      <w:divBdr>
        <w:top w:val="none" w:sz="0" w:space="0" w:color="auto"/>
        <w:left w:val="none" w:sz="0" w:space="0" w:color="auto"/>
        <w:bottom w:val="none" w:sz="0" w:space="0" w:color="auto"/>
        <w:right w:val="none" w:sz="0" w:space="0" w:color="auto"/>
      </w:divBdr>
    </w:div>
    <w:div w:id="439762900">
      <w:bodyDiv w:val="1"/>
      <w:marLeft w:val="0"/>
      <w:marRight w:val="0"/>
      <w:marTop w:val="0"/>
      <w:marBottom w:val="0"/>
      <w:divBdr>
        <w:top w:val="none" w:sz="0" w:space="0" w:color="auto"/>
        <w:left w:val="none" w:sz="0" w:space="0" w:color="auto"/>
        <w:bottom w:val="none" w:sz="0" w:space="0" w:color="auto"/>
        <w:right w:val="none" w:sz="0" w:space="0" w:color="auto"/>
      </w:divBdr>
    </w:div>
    <w:div w:id="448935220">
      <w:bodyDiv w:val="1"/>
      <w:marLeft w:val="0"/>
      <w:marRight w:val="0"/>
      <w:marTop w:val="0"/>
      <w:marBottom w:val="0"/>
      <w:divBdr>
        <w:top w:val="none" w:sz="0" w:space="0" w:color="auto"/>
        <w:left w:val="none" w:sz="0" w:space="0" w:color="auto"/>
        <w:bottom w:val="none" w:sz="0" w:space="0" w:color="auto"/>
        <w:right w:val="none" w:sz="0" w:space="0" w:color="auto"/>
      </w:divBdr>
    </w:div>
    <w:div w:id="449667965">
      <w:bodyDiv w:val="1"/>
      <w:marLeft w:val="0"/>
      <w:marRight w:val="0"/>
      <w:marTop w:val="0"/>
      <w:marBottom w:val="0"/>
      <w:divBdr>
        <w:top w:val="none" w:sz="0" w:space="0" w:color="auto"/>
        <w:left w:val="none" w:sz="0" w:space="0" w:color="auto"/>
        <w:bottom w:val="none" w:sz="0" w:space="0" w:color="auto"/>
        <w:right w:val="none" w:sz="0" w:space="0" w:color="auto"/>
      </w:divBdr>
    </w:div>
    <w:div w:id="492061856">
      <w:bodyDiv w:val="1"/>
      <w:marLeft w:val="0"/>
      <w:marRight w:val="0"/>
      <w:marTop w:val="0"/>
      <w:marBottom w:val="0"/>
      <w:divBdr>
        <w:top w:val="none" w:sz="0" w:space="0" w:color="auto"/>
        <w:left w:val="none" w:sz="0" w:space="0" w:color="auto"/>
        <w:bottom w:val="none" w:sz="0" w:space="0" w:color="auto"/>
        <w:right w:val="none" w:sz="0" w:space="0" w:color="auto"/>
      </w:divBdr>
    </w:div>
    <w:div w:id="506797850">
      <w:bodyDiv w:val="1"/>
      <w:marLeft w:val="0"/>
      <w:marRight w:val="0"/>
      <w:marTop w:val="0"/>
      <w:marBottom w:val="0"/>
      <w:divBdr>
        <w:top w:val="none" w:sz="0" w:space="0" w:color="auto"/>
        <w:left w:val="none" w:sz="0" w:space="0" w:color="auto"/>
        <w:bottom w:val="none" w:sz="0" w:space="0" w:color="auto"/>
        <w:right w:val="none" w:sz="0" w:space="0" w:color="auto"/>
      </w:divBdr>
    </w:div>
    <w:div w:id="511726149">
      <w:bodyDiv w:val="1"/>
      <w:marLeft w:val="0"/>
      <w:marRight w:val="0"/>
      <w:marTop w:val="0"/>
      <w:marBottom w:val="0"/>
      <w:divBdr>
        <w:top w:val="none" w:sz="0" w:space="0" w:color="auto"/>
        <w:left w:val="none" w:sz="0" w:space="0" w:color="auto"/>
        <w:bottom w:val="none" w:sz="0" w:space="0" w:color="auto"/>
        <w:right w:val="none" w:sz="0" w:space="0" w:color="auto"/>
      </w:divBdr>
    </w:div>
    <w:div w:id="515657233">
      <w:bodyDiv w:val="1"/>
      <w:marLeft w:val="0"/>
      <w:marRight w:val="0"/>
      <w:marTop w:val="0"/>
      <w:marBottom w:val="0"/>
      <w:divBdr>
        <w:top w:val="none" w:sz="0" w:space="0" w:color="auto"/>
        <w:left w:val="none" w:sz="0" w:space="0" w:color="auto"/>
        <w:bottom w:val="none" w:sz="0" w:space="0" w:color="auto"/>
        <w:right w:val="none" w:sz="0" w:space="0" w:color="auto"/>
      </w:divBdr>
    </w:div>
    <w:div w:id="535388881">
      <w:bodyDiv w:val="1"/>
      <w:marLeft w:val="0"/>
      <w:marRight w:val="0"/>
      <w:marTop w:val="0"/>
      <w:marBottom w:val="0"/>
      <w:divBdr>
        <w:top w:val="none" w:sz="0" w:space="0" w:color="auto"/>
        <w:left w:val="none" w:sz="0" w:space="0" w:color="auto"/>
        <w:bottom w:val="none" w:sz="0" w:space="0" w:color="auto"/>
        <w:right w:val="none" w:sz="0" w:space="0" w:color="auto"/>
      </w:divBdr>
    </w:div>
    <w:div w:id="548344705">
      <w:bodyDiv w:val="1"/>
      <w:marLeft w:val="0"/>
      <w:marRight w:val="0"/>
      <w:marTop w:val="0"/>
      <w:marBottom w:val="0"/>
      <w:divBdr>
        <w:top w:val="none" w:sz="0" w:space="0" w:color="auto"/>
        <w:left w:val="none" w:sz="0" w:space="0" w:color="auto"/>
        <w:bottom w:val="none" w:sz="0" w:space="0" w:color="auto"/>
        <w:right w:val="none" w:sz="0" w:space="0" w:color="auto"/>
      </w:divBdr>
    </w:div>
    <w:div w:id="553351555">
      <w:bodyDiv w:val="1"/>
      <w:marLeft w:val="0"/>
      <w:marRight w:val="0"/>
      <w:marTop w:val="0"/>
      <w:marBottom w:val="0"/>
      <w:divBdr>
        <w:top w:val="none" w:sz="0" w:space="0" w:color="auto"/>
        <w:left w:val="none" w:sz="0" w:space="0" w:color="auto"/>
        <w:bottom w:val="none" w:sz="0" w:space="0" w:color="auto"/>
        <w:right w:val="none" w:sz="0" w:space="0" w:color="auto"/>
      </w:divBdr>
    </w:div>
    <w:div w:id="575361708">
      <w:bodyDiv w:val="1"/>
      <w:marLeft w:val="0"/>
      <w:marRight w:val="0"/>
      <w:marTop w:val="0"/>
      <w:marBottom w:val="0"/>
      <w:divBdr>
        <w:top w:val="none" w:sz="0" w:space="0" w:color="auto"/>
        <w:left w:val="none" w:sz="0" w:space="0" w:color="auto"/>
        <w:bottom w:val="none" w:sz="0" w:space="0" w:color="auto"/>
        <w:right w:val="none" w:sz="0" w:space="0" w:color="auto"/>
      </w:divBdr>
    </w:div>
    <w:div w:id="577635249">
      <w:bodyDiv w:val="1"/>
      <w:marLeft w:val="0"/>
      <w:marRight w:val="0"/>
      <w:marTop w:val="0"/>
      <w:marBottom w:val="0"/>
      <w:divBdr>
        <w:top w:val="none" w:sz="0" w:space="0" w:color="auto"/>
        <w:left w:val="none" w:sz="0" w:space="0" w:color="auto"/>
        <w:bottom w:val="none" w:sz="0" w:space="0" w:color="auto"/>
        <w:right w:val="none" w:sz="0" w:space="0" w:color="auto"/>
      </w:divBdr>
    </w:div>
    <w:div w:id="590820220">
      <w:bodyDiv w:val="1"/>
      <w:marLeft w:val="0"/>
      <w:marRight w:val="0"/>
      <w:marTop w:val="0"/>
      <w:marBottom w:val="0"/>
      <w:divBdr>
        <w:top w:val="none" w:sz="0" w:space="0" w:color="auto"/>
        <w:left w:val="none" w:sz="0" w:space="0" w:color="auto"/>
        <w:bottom w:val="none" w:sz="0" w:space="0" w:color="auto"/>
        <w:right w:val="none" w:sz="0" w:space="0" w:color="auto"/>
      </w:divBdr>
    </w:div>
    <w:div w:id="599995112">
      <w:bodyDiv w:val="1"/>
      <w:marLeft w:val="0"/>
      <w:marRight w:val="0"/>
      <w:marTop w:val="0"/>
      <w:marBottom w:val="0"/>
      <w:divBdr>
        <w:top w:val="none" w:sz="0" w:space="0" w:color="auto"/>
        <w:left w:val="none" w:sz="0" w:space="0" w:color="auto"/>
        <w:bottom w:val="none" w:sz="0" w:space="0" w:color="auto"/>
        <w:right w:val="none" w:sz="0" w:space="0" w:color="auto"/>
      </w:divBdr>
    </w:div>
    <w:div w:id="612203539">
      <w:bodyDiv w:val="1"/>
      <w:marLeft w:val="0"/>
      <w:marRight w:val="0"/>
      <w:marTop w:val="0"/>
      <w:marBottom w:val="0"/>
      <w:divBdr>
        <w:top w:val="none" w:sz="0" w:space="0" w:color="auto"/>
        <w:left w:val="none" w:sz="0" w:space="0" w:color="auto"/>
        <w:bottom w:val="none" w:sz="0" w:space="0" w:color="auto"/>
        <w:right w:val="none" w:sz="0" w:space="0" w:color="auto"/>
      </w:divBdr>
    </w:div>
    <w:div w:id="625745110">
      <w:bodyDiv w:val="1"/>
      <w:marLeft w:val="0"/>
      <w:marRight w:val="0"/>
      <w:marTop w:val="0"/>
      <w:marBottom w:val="0"/>
      <w:divBdr>
        <w:top w:val="none" w:sz="0" w:space="0" w:color="auto"/>
        <w:left w:val="none" w:sz="0" w:space="0" w:color="auto"/>
        <w:bottom w:val="none" w:sz="0" w:space="0" w:color="auto"/>
        <w:right w:val="none" w:sz="0" w:space="0" w:color="auto"/>
      </w:divBdr>
    </w:div>
    <w:div w:id="633295132">
      <w:bodyDiv w:val="1"/>
      <w:marLeft w:val="0"/>
      <w:marRight w:val="0"/>
      <w:marTop w:val="0"/>
      <w:marBottom w:val="0"/>
      <w:divBdr>
        <w:top w:val="none" w:sz="0" w:space="0" w:color="auto"/>
        <w:left w:val="none" w:sz="0" w:space="0" w:color="auto"/>
        <w:bottom w:val="none" w:sz="0" w:space="0" w:color="auto"/>
        <w:right w:val="none" w:sz="0" w:space="0" w:color="auto"/>
      </w:divBdr>
    </w:div>
    <w:div w:id="652685829">
      <w:bodyDiv w:val="1"/>
      <w:marLeft w:val="0"/>
      <w:marRight w:val="0"/>
      <w:marTop w:val="0"/>
      <w:marBottom w:val="0"/>
      <w:divBdr>
        <w:top w:val="none" w:sz="0" w:space="0" w:color="auto"/>
        <w:left w:val="none" w:sz="0" w:space="0" w:color="auto"/>
        <w:bottom w:val="none" w:sz="0" w:space="0" w:color="auto"/>
        <w:right w:val="none" w:sz="0" w:space="0" w:color="auto"/>
      </w:divBdr>
    </w:div>
    <w:div w:id="670789994">
      <w:bodyDiv w:val="1"/>
      <w:marLeft w:val="0"/>
      <w:marRight w:val="0"/>
      <w:marTop w:val="0"/>
      <w:marBottom w:val="0"/>
      <w:divBdr>
        <w:top w:val="none" w:sz="0" w:space="0" w:color="auto"/>
        <w:left w:val="none" w:sz="0" w:space="0" w:color="auto"/>
        <w:bottom w:val="none" w:sz="0" w:space="0" w:color="auto"/>
        <w:right w:val="none" w:sz="0" w:space="0" w:color="auto"/>
      </w:divBdr>
    </w:div>
    <w:div w:id="679048348">
      <w:bodyDiv w:val="1"/>
      <w:marLeft w:val="0"/>
      <w:marRight w:val="0"/>
      <w:marTop w:val="0"/>
      <w:marBottom w:val="0"/>
      <w:divBdr>
        <w:top w:val="none" w:sz="0" w:space="0" w:color="auto"/>
        <w:left w:val="none" w:sz="0" w:space="0" w:color="auto"/>
        <w:bottom w:val="none" w:sz="0" w:space="0" w:color="auto"/>
        <w:right w:val="none" w:sz="0" w:space="0" w:color="auto"/>
      </w:divBdr>
    </w:div>
    <w:div w:id="683676971">
      <w:bodyDiv w:val="1"/>
      <w:marLeft w:val="0"/>
      <w:marRight w:val="0"/>
      <w:marTop w:val="0"/>
      <w:marBottom w:val="0"/>
      <w:divBdr>
        <w:top w:val="none" w:sz="0" w:space="0" w:color="auto"/>
        <w:left w:val="none" w:sz="0" w:space="0" w:color="auto"/>
        <w:bottom w:val="none" w:sz="0" w:space="0" w:color="auto"/>
        <w:right w:val="none" w:sz="0" w:space="0" w:color="auto"/>
      </w:divBdr>
    </w:div>
    <w:div w:id="689376487">
      <w:bodyDiv w:val="1"/>
      <w:marLeft w:val="0"/>
      <w:marRight w:val="0"/>
      <w:marTop w:val="0"/>
      <w:marBottom w:val="0"/>
      <w:divBdr>
        <w:top w:val="none" w:sz="0" w:space="0" w:color="auto"/>
        <w:left w:val="none" w:sz="0" w:space="0" w:color="auto"/>
        <w:bottom w:val="none" w:sz="0" w:space="0" w:color="auto"/>
        <w:right w:val="none" w:sz="0" w:space="0" w:color="auto"/>
      </w:divBdr>
    </w:div>
    <w:div w:id="692613573">
      <w:bodyDiv w:val="1"/>
      <w:marLeft w:val="0"/>
      <w:marRight w:val="0"/>
      <w:marTop w:val="0"/>
      <w:marBottom w:val="0"/>
      <w:divBdr>
        <w:top w:val="none" w:sz="0" w:space="0" w:color="auto"/>
        <w:left w:val="none" w:sz="0" w:space="0" w:color="auto"/>
        <w:bottom w:val="none" w:sz="0" w:space="0" w:color="auto"/>
        <w:right w:val="none" w:sz="0" w:space="0" w:color="auto"/>
      </w:divBdr>
    </w:div>
    <w:div w:id="749011231">
      <w:bodyDiv w:val="1"/>
      <w:marLeft w:val="0"/>
      <w:marRight w:val="0"/>
      <w:marTop w:val="0"/>
      <w:marBottom w:val="0"/>
      <w:divBdr>
        <w:top w:val="none" w:sz="0" w:space="0" w:color="auto"/>
        <w:left w:val="none" w:sz="0" w:space="0" w:color="auto"/>
        <w:bottom w:val="none" w:sz="0" w:space="0" w:color="auto"/>
        <w:right w:val="none" w:sz="0" w:space="0" w:color="auto"/>
      </w:divBdr>
    </w:div>
    <w:div w:id="770048093">
      <w:bodyDiv w:val="1"/>
      <w:marLeft w:val="0"/>
      <w:marRight w:val="0"/>
      <w:marTop w:val="0"/>
      <w:marBottom w:val="0"/>
      <w:divBdr>
        <w:top w:val="none" w:sz="0" w:space="0" w:color="auto"/>
        <w:left w:val="none" w:sz="0" w:space="0" w:color="auto"/>
        <w:bottom w:val="none" w:sz="0" w:space="0" w:color="auto"/>
        <w:right w:val="none" w:sz="0" w:space="0" w:color="auto"/>
      </w:divBdr>
    </w:div>
    <w:div w:id="786698368">
      <w:bodyDiv w:val="1"/>
      <w:marLeft w:val="0"/>
      <w:marRight w:val="0"/>
      <w:marTop w:val="0"/>
      <w:marBottom w:val="0"/>
      <w:divBdr>
        <w:top w:val="none" w:sz="0" w:space="0" w:color="auto"/>
        <w:left w:val="none" w:sz="0" w:space="0" w:color="auto"/>
        <w:bottom w:val="none" w:sz="0" w:space="0" w:color="auto"/>
        <w:right w:val="none" w:sz="0" w:space="0" w:color="auto"/>
      </w:divBdr>
    </w:div>
    <w:div w:id="829904049">
      <w:bodyDiv w:val="1"/>
      <w:marLeft w:val="0"/>
      <w:marRight w:val="0"/>
      <w:marTop w:val="0"/>
      <w:marBottom w:val="0"/>
      <w:divBdr>
        <w:top w:val="none" w:sz="0" w:space="0" w:color="auto"/>
        <w:left w:val="none" w:sz="0" w:space="0" w:color="auto"/>
        <w:bottom w:val="none" w:sz="0" w:space="0" w:color="auto"/>
        <w:right w:val="none" w:sz="0" w:space="0" w:color="auto"/>
      </w:divBdr>
    </w:div>
    <w:div w:id="844056800">
      <w:bodyDiv w:val="1"/>
      <w:marLeft w:val="0"/>
      <w:marRight w:val="0"/>
      <w:marTop w:val="0"/>
      <w:marBottom w:val="0"/>
      <w:divBdr>
        <w:top w:val="none" w:sz="0" w:space="0" w:color="auto"/>
        <w:left w:val="none" w:sz="0" w:space="0" w:color="auto"/>
        <w:bottom w:val="none" w:sz="0" w:space="0" w:color="auto"/>
        <w:right w:val="none" w:sz="0" w:space="0" w:color="auto"/>
      </w:divBdr>
    </w:div>
    <w:div w:id="846991183">
      <w:bodyDiv w:val="1"/>
      <w:marLeft w:val="0"/>
      <w:marRight w:val="0"/>
      <w:marTop w:val="0"/>
      <w:marBottom w:val="0"/>
      <w:divBdr>
        <w:top w:val="none" w:sz="0" w:space="0" w:color="auto"/>
        <w:left w:val="none" w:sz="0" w:space="0" w:color="auto"/>
        <w:bottom w:val="none" w:sz="0" w:space="0" w:color="auto"/>
        <w:right w:val="none" w:sz="0" w:space="0" w:color="auto"/>
      </w:divBdr>
    </w:div>
    <w:div w:id="854274530">
      <w:bodyDiv w:val="1"/>
      <w:marLeft w:val="0"/>
      <w:marRight w:val="0"/>
      <w:marTop w:val="0"/>
      <w:marBottom w:val="0"/>
      <w:divBdr>
        <w:top w:val="none" w:sz="0" w:space="0" w:color="auto"/>
        <w:left w:val="none" w:sz="0" w:space="0" w:color="auto"/>
        <w:bottom w:val="none" w:sz="0" w:space="0" w:color="auto"/>
        <w:right w:val="none" w:sz="0" w:space="0" w:color="auto"/>
      </w:divBdr>
    </w:div>
    <w:div w:id="892153055">
      <w:bodyDiv w:val="1"/>
      <w:marLeft w:val="0"/>
      <w:marRight w:val="0"/>
      <w:marTop w:val="0"/>
      <w:marBottom w:val="0"/>
      <w:divBdr>
        <w:top w:val="none" w:sz="0" w:space="0" w:color="auto"/>
        <w:left w:val="none" w:sz="0" w:space="0" w:color="auto"/>
        <w:bottom w:val="none" w:sz="0" w:space="0" w:color="auto"/>
        <w:right w:val="none" w:sz="0" w:space="0" w:color="auto"/>
      </w:divBdr>
    </w:div>
    <w:div w:id="937566986">
      <w:bodyDiv w:val="1"/>
      <w:marLeft w:val="0"/>
      <w:marRight w:val="0"/>
      <w:marTop w:val="0"/>
      <w:marBottom w:val="0"/>
      <w:divBdr>
        <w:top w:val="none" w:sz="0" w:space="0" w:color="auto"/>
        <w:left w:val="none" w:sz="0" w:space="0" w:color="auto"/>
        <w:bottom w:val="none" w:sz="0" w:space="0" w:color="auto"/>
        <w:right w:val="none" w:sz="0" w:space="0" w:color="auto"/>
      </w:divBdr>
    </w:div>
    <w:div w:id="940407160">
      <w:bodyDiv w:val="1"/>
      <w:marLeft w:val="0"/>
      <w:marRight w:val="0"/>
      <w:marTop w:val="0"/>
      <w:marBottom w:val="0"/>
      <w:divBdr>
        <w:top w:val="none" w:sz="0" w:space="0" w:color="auto"/>
        <w:left w:val="none" w:sz="0" w:space="0" w:color="auto"/>
        <w:bottom w:val="none" w:sz="0" w:space="0" w:color="auto"/>
        <w:right w:val="none" w:sz="0" w:space="0" w:color="auto"/>
      </w:divBdr>
    </w:div>
    <w:div w:id="993727351">
      <w:bodyDiv w:val="1"/>
      <w:marLeft w:val="0"/>
      <w:marRight w:val="0"/>
      <w:marTop w:val="0"/>
      <w:marBottom w:val="0"/>
      <w:divBdr>
        <w:top w:val="none" w:sz="0" w:space="0" w:color="auto"/>
        <w:left w:val="none" w:sz="0" w:space="0" w:color="auto"/>
        <w:bottom w:val="none" w:sz="0" w:space="0" w:color="auto"/>
        <w:right w:val="none" w:sz="0" w:space="0" w:color="auto"/>
      </w:divBdr>
    </w:div>
    <w:div w:id="1000305961">
      <w:bodyDiv w:val="1"/>
      <w:marLeft w:val="0"/>
      <w:marRight w:val="0"/>
      <w:marTop w:val="0"/>
      <w:marBottom w:val="0"/>
      <w:divBdr>
        <w:top w:val="none" w:sz="0" w:space="0" w:color="auto"/>
        <w:left w:val="none" w:sz="0" w:space="0" w:color="auto"/>
        <w:bottom w:val="none" w:sz="0" w:space="0" w:color="auto"/>
        <w:right w:val="none" w:sz="0" w:space="0" w:color="auto"/>
      </w:divBdr>
    </w:div>
    <w:div w:id="1008408194">
      <w:bodyDiv w:val="1"/>
      <w:marLeft w:val="0"/>
      <w:marRight w:val="0"/>
      <w:marTop w:val="0"/>
      <w:marBottom w:val="0"/>
      <w:divBdr>
        <w:top w:val="none" w:sz="0" w:space="0" w:color="auto"/>
        <w:left w:val="none" w:sz="0" w:space="0" w:color="auto"/>
        <w:bottom w:val="none" w:sz="0" w:space="0" w:color="auto"/>
        <w:right w:val="none" w:sz="0" w:space="0" w:color="auto"/>
      </w:divBdr>
    </w:div>
    <w:div w:id="1008866453">
      <w:bodyDiv w:val="1"/>
      <w:marLeft w:val="0"/>
      <w:marRight w:val="0"/>
      <w:marTop w:val="0"/>
      <w:marBottom w:val="0"/>
      <w:divBdr>
        <w:top w:val="none" w:sz="0" w:space="0" w:color="auto"/>
        <w:left w:val="none" w:sz="0" w:space="0" w:color="auto"/>
        <w:bottom w:val="none" w:sz="0" w:space="0" w:color="auto"/>
        <w:right w:val="none" w:sz="0" w:space="0" w:color="auto"/>
      </w:divBdr>
    </w:div>
    <w:div w:id="1018967435">
      <w:bodyDiv w:val="1"/>
      <w:marLeft w:val="0"/>
      <w:marRight w:val="0"/>
      <w:marTop w:val="0"/>
      <w:marBottom w:val="0"/>
      <w:divBdr>
        <w:top w:val="none" w:sz="0" w:space="0" w:color="auto"/>
        <w:left w:val="none" w:sz="0" w:space="0" w:color="auto"/>
        <w:bottom w:val="none" w:sz="0" w:space="0" w:color="auto"/>
        <w:right w:val="none" w:sz="0" w:space="0" w:color="auto"/>
      </w:divBdr>
    </w:div>
    <w:div w:id="1026755885">
      <w:bodyDiv w:val="1"/>
      <w:marLeft w:val="0"/>
      <w:marRight w:val="0"/>
      <w:marTop w:val="0"/>
      <w:marBottom w:val="0"/>
      <w:divBdr>
        <w:top w:val="none" w:sz="0" w:space="0" w:color="auto"/>
        <w:left w:val="none" w:sz="0" w:space="0" w:color="auto"/>
        <w:bottom w:val="none" w:sz="0" w:space="0" w:color="auto"/>
        <w:right w:val="none" w:sz="0" w:space="0" w:color="auto"/>
      </w:divBdr>
    </w:div>
    <w:div w:id="1061518422">
      <w:bodyDiv w:val="1"/>
      <w:marLeft w:val="0"/>
      <w:marRight w:val="0"/>
      <w:marTop w:val="0"/>
      <w:marBottom w:val="0"/>
      <w:divBdr>
        <w:top w:val="none" w:sz="0" w:space="0" w:color="auto"/>
        <w:left w:val="none" w:sz="0" w:space="0" w:color="auto"/>
        <w:bottom w:val="none" w:sz="0" w:space="0" w:color="auto"/>
        <w:right w:val="none" w:sz="0" w:space="0" w:color="auto"/>
      </w:divBdr>
    </w:div>
    <w:div w:id="1077288078">
      <w:bodyDiv w:val="1"/>
      <w:marLeft w:val="0"/>
      <w:marRight w:val="0"/>
      <w:marTop w:val="0"/>
      <w:marBottom w:val="0"/>
      <w:divBdr>
        <w:top w:val="none" w:sz="0" w:space="0" w:color="auto"/>
        <w:left w:val="none" w:sz="0" w:space="0" w:color="auto"/>
        <w:bottom w:val="none" w:sz="0" w:space="0" w:color="auto"/>
        <w:right w:val="none" w:sz="0" w:space="0" w:color="auto"/>
      </w:divBdr>
    </w:div>
    <w:div w:id="1079210991">
      <w:bodyDiv w:val="1"/>
      <w:marLeft w:val="0"/>
      <w:marRight w:val="0"/>
      <w:marTop w:val="0"/>
      <w:marBottom w:val="0"/>
      <w:divBdr>
        <w:top w:val="none" w:sz="0" w:space="0" w:color="auto"/>
        <w:left w:val="none" w:sz="0" w:space="0" w:color="auto"/>
        <w:bottom w:val="none" w:sz="0" w:space="0" w:color="auto"/>
        <w:right w:val="none" w:sz="0" w:space="0" w:color="auto"/>
      </w:divBdr>
    </w:div>
    <w:div w:id="1083835861">
      <w:bodyDiv w:val="1"/>
      <w:marLeft w:val="0"/>
      <w:marRight w:val="0"/>
      <w:marTop w:val="0"/>
      <w:marBottom w:val="0"/>
      <w:divBdr>
        <w:top w:val="none" w:sz="0" w:space="0" w:color="auto"/>
        <w:left w:val="none" w:sz="0" w:space="0" w:color="auto"/>
        <w:bottom w:val="none" w:sz="0" w:space="0" w:color="auto"/>
        <w:right w:val="none" w:sz="0" w:space="0" w:color="auto"/>
      </w:divBdr>
    </w:div>
    <w:div w:id="1089885165">
      <w:bodyDiv w:val="1"/>
      <w:marLeft w:val="0"/>
      <w:marRight w:val="0"/>
      <w:marTop w:val="0"/>
      <w:marBottom w:val="0"/>
      <w:divBdr>
        <w:top w:val="none" w:sz="0" w:space="0" w:color="auto"/>
        <w:left w:val="none" w:sz="0" w:space="0" w:color="auto"/>
        <w:bottom w:val="none" w:sz="0" w:space="0" w:color="auto"/>
        <w:right w:val="none" w:sz="0" w:space="0" w:color="auto"/>
      </w:divBdr>
    </w:div>
    <w:div w:id="1090392583">
      <w:bodyDiv w:val="1"/>
      <w:marLeft w:val="0"/>
      <w:marRight w:val="0"/>
      <w:marTop w:val="0"/>
      <w:marBottom w:val="0"/>
      <w:divBdr>
        <w:top w:val="none" w:sz="0" w:space="0" w:color="auto"/>
        <w:left w:val="none" w:sz="0" w:space="0" w:color="auto"/>
        <w:bottom w:val="none" w:sz="0" w:space="0" w:color="auto"/>
        <w:right w:val="none" w:sz="0" w:space="0" w:color="auto"/>
      </w:divBdr>
    </w:div>
    <w:div w:id="1097403104">
      <w:bodyDiv w:val="1"/>
      <w:marLeft w:val="0"/>
      <w:marRight w:val="0"/>
      <w:marTop w:val="0"/>
      <w:marBottom w:val="0"/>
      <w:divBdr>
        <w:top w:val="none" w:sz="0" w:space="0" w:color="auto"/>
        <w:left w:val="none" w:sz="0" w:space="0" w:color="auto"/>
        <w:bottom w:val="none" w:sz="0" w:space="0" w:color="auto"/>
        <w:right w:val="none" w:sz="0" w:space="0" w:color="auto"/>
      </w:divBdr>
    </w:div>
    <w:div w:id="1101873575">
      <w:bodyDiv w:val="1"/>
      <w:marLeft w:val="0"/>
      <w:marRight w:val="0"/>
      <w:marTop w:val="0"/>
      <w:marBottom w:val="0"/>
      <w:divBdr>
        <w:top w:val="none" w:sz="0" w:space="0" w:color="auto"/>
        <w:left w:val="none" w:sz="0" w:space="0" w:color="auto"/>
        <w:bottom w:val="none" w:sz="0" w:space="0" w:color="auto"/>
        <w:right w:val="none" w:sz="0" w:space="0" w:color="auto"/>
      </w:divBdr>
    </w:div>
    <w:div w:id="1107777467">
      <w:bodyDiv w:val="1"/>
      <w:marLeft w:val="0"/>
      <w:marRight w:val="0"/>
      <w:marTop w:val="0"/>
      <w:marBottom w:val="0"/>
      <w:divBdr>
        <w:top w:val="none" w:sz="0" w:space="0" w:color="auto"/>
        <w:left w:val="none" w:sz="0" w:space="0" w:color="auto"/>
        <w:bottom w:val="none" w:sz="0" w:space="0" w:color="auto"/>
        <w:right w:val="none" w:sz="0" w:space="0" w:color="auto"/>
      </w:divBdr>
    </w:div>
    <w:div w:id="1142847466">
      <w:bodyDiv w:val="1"/>
      <w:marLeft w:val="0"/>
      <w:marRight w:val="0"/>
      <w:marTop w:val="0"/>
      <w:marBottom w:val="0"/>
      <w:divBdr>
        <w:top w:val="none" w:sz="0" w:space="0" w:color="auto"/>
        <w:left w:val="none" w:sz="0" w:space="0" w:color="auto"/>
        <w:bottom w:val="none" w:sz="0" w:space="0" w:color="auto"/>
        <w:right w:val="none" w:sz="0" w:space="0" w:color="auto"/>
      </w:divBdr>
    </w:div>
    <w:div w:id="1148013769">
      <w:bodyDiv w:val="1"/>
      <w:marLeft w:val="0"/>
      <w:marRight w:val="0"/>
      <w:marTop w:val="0"/>
      <w:marBottom w:val="0"/>
      <w:divBdr>
        <w:top w:val="none" w:sz="0" w:space="0" w:color="auto"/>
        <w:left w:val="none" w:sz="0" w:space="0" w:color="auto"/>
        <w:bottom w:val="none" w:sz="0" w:space="0" w:color="auto"/>
        <w:right w:val="none" w:sz="0" w:space="0" w:color="auto"/>
      </w:divBdr>
    </w:div>
    <w:div w:id="1149396304">
      <w:bodyDiv w:val="1"/>
      <w:marLeft w:val="0"/>
      <w:marRight w:val="0"/>
      <w:marTop w:val="0"/>
      <w:marBottom w:val="0"/>
      <w:divBdr>
        <w:top w:val="none" w:sz="0" w:space="0" w:color="auto"/>
        <w:left w:val="none" w:sz="0" w:space="0" w:color="auto"/>
        <w:bottom w:val="none" w:sz="0" w:space="0" w:color="auto"/>
        <w:right w:val="none" w:sz="0" w:space="0" w:color="auto"/>
      </w:divBdr>
    </w:div>
    <w:div w:id="1151093366">
      <w:bodyDiv w:val="1"/>
      <w:marLeft w:val="0"/>
      <w:marRight w:val="0"/>
      <w:marTop w:val="0"/>
      <w:marBottom w:val="0"/>
      <w:divBdr>
        <w:top w:val="none" w:sz="0" w:space="0" w:color="auto"/>
        <w:left w:val="none" w:sz="0" w:space="0" w:color="auto"/>
        <w:bottom w:val="none" w:sz="0" w:space="0" w:color="auto"/>
        <w:right w:val="none" w:sz="0" w:space="0" w:color="auto"/>
      </w:divBdr>
    </w:div>
    <w:div w:id="1206524976">
      <w:bodyDiv w:val="1"/>
      <w:marLeft w:val="0"/>
      <w:marRight w:val="0"/>
      <w:marTop w:val="0"/>
      <w:marBottom w:val="0"/>
      <w:divBdr>
        <w:top w:val="none" w:sz="0" w:space="0" w:color="auto"/>
        <w:left w:val="none" w:sz="0" w:space="0" w:color="auto"/>
        <w:bottom w:val="none" w:sz="0" w:space="0" w:color="auto"/>
        <w:right w:val="none" w:sz="0" w:space="0" w:color="auto"/>
      </w:divBdr>
    </w:div>
    <w:div w:id="1269659393">
      <w:bodyDiv w:val="1"/>
      <w:marLeft w:val="0"/>
      <w:marRight w:val="0"/>
      <w:marTop w:val="0"/>
      <w:marBottom w:val="0"/>
      <w:divBdr>
        <w:top w:val="none" w:sz="0" w:space="0" w:color="auto"/>
        <w:left w:val="none" w:sz="0" w:space="0" w:color="auto"/>
        <w:bottom w:val="none" w:sz="0" w:space="0" w:color="auto"/>
        <w:right w:val="none" w:sz="0" w:space="0" w:color="auto"/>
      </w:divBdr>
    </w:div>
    <w:div w:id="1276130819">
      <w:bodyDiv w:val="1"/>
      <w:marLeft w:val="0"/>
      <w:marRight w:val="0"/>
      <w:marTop w:val="0"/>
      <w:marBottom w:val="0"/>
      <w:divBdr>
        <w:top w:val="none" w:sz="0" w:space="0" w:color="auto"/>
        <w:left w:val="none" w:sz="0" w:space="0" w:color="auto"/>
        <w:bottom w:val="none" w:sz="0" w:space="0" w:color="auto"/>
        <w:right w:val="none" w:sz="0" w:space="0" w:color="auto"/>
      </w:divBdr>
    </w:div>
    <w:div w:id="1278756885">
      <w:bodyDiv w:val="1"/>
      <w:marLeft w:val="0"/>
      <w:marRight w:val="0"/>
      <w:marTop w:val="0"/>
      <w:marBottom w:val="0"/>
      <w:divBdr>
        <w:top w:val="none" w:sz="0" w:space="0" w:color="auto"/>
        <w:left w:val="none" w:sz="0" w:space="0" w:color="auto"/>
        <w:bottom w:val="none" w:sz="0" w:space="0" w:color="auto"/>
        <w:right w:val="none" w:sz="0" w:space="0" w:color="auto"/>
      </w:divBdr>
    </w:div>
    <w:div w:id="1281766832">
      <w:bodyDiv w:val="1"/>
      <w:marLeft w:val="0"/>
      <w:marRight w:val="0"/>
      <w:marTop w:val="0"/>
      <w:marBottom w:val="0"/>
      <w:divBdr>
        <w:top w:val="none" w:sz="0" w:space="0" w:color="auto"/>
        <w:left w:val="none" w:sz="0" w:space="0" w:color="auto"/>
        <w:bottom w:val="none" w:sz="0" w:space="0" w:color="auto"/>
        <w:right w:val="none" w:sz="0" w:space="0" w:color="auto"/>
      </w:divBdr>
    </w:div>
    <w:div w:id="1289168642">
      <w:bodyDiv w:val="1"/>
      <w:marLeft w:val="0"/>
      <w:marRight w:val="0"/>
      <w:marTop w:val="0"/>
      <w:marBottom w:val="0"/>
      <w:divBdr>
        <w:top w:val="none" w:sz="0" w:space="0" w:color="auto"/>
        <w:left w:val="none" w:sz="0" w:space="0" w:color="auto"/>
        <w:bottom w:val="none" w:sz="0" w:space="0" w:color="auto"/>
        <w:right w:val="none" w:sz="0" w:space="0" w:color="auto"/>
      </w:divBdr>
    </w:div>
    <w:div w:id="1292639220">
      <w:bodyDiv w:val="1"/>
      <w:marLeft w:val="0"/>
      <w:marRight w:val="0"/>
      <w:marTop w:val="0"/>
      <w:marBottom w:val="0"/>
      <w:divBdr>
        <w:top w:val="none" w:sz="0" w:space="0" w:color="auto"/>
        <w:left w:val="none" w:sz="0" w:space="0" w:color="auto"/>
        <w:bottom w:val="none" w:sz="0" w:space="0" w:color="auto"/>
        <w:right w:val="none" w:sz="0" w:space="0" w:color="auto"/>
      </w:divBdr>
    </w:div>
    <w:div w:id="1307927869">
      <w:bodyDiv w:val="1"/>
      <w:marLeft w:val="0"/>
      <w:marRight w:val="0"/>
      <w:marTop w:val="0"/>
      <w:marBottom w:val="0"/>
      <w:divBdr>
        <w:top w:val="none" w:sz="0" w:space="0" w:color="auto"/>
        <w:left w:val="none" w:sz="0" w:space="0" w:color="auto"/>
        <w:bottom w:val="none" w:sz="0" w:space="0" w:color="auto"/>
        <w:right w:val="none" w:sz="0" w:space="0" w:color="auto"/>
      </w:divBdr>
    </w:div>
    <w:div w:id="1361010191">
      <w:bodyDiv w:val="1"/>
      <w:marLeft w:val="0"/>
      <w:marRight w:val="0"/>
      <w:marTop w:val="0"/>
      <w:marBottom w:val="0"/>
      <w:divBdr>
        <w:top w:val="none" w:sz="0" w:space="0" w:color="auto"/>
        <w:left w:val="none" w:sz="0" w:space="0" w:color="auto"/>
        <w:bottom w:val="none" w:sz="0" w:space="0" w:color="auto"/>
        <w:right w:val="none" w:sz="0" w:space="0" w:color="auto"/>
      </w:divBdr>
    </w:div>
    <w:div w:id="1371109921">
      <w:bodyDiv w:val="1"/>
      <w:marLeft w:val="0"/>
      <w:marRight w:val="0"/>
      <w:marTop w:val="0"/>
      <w:marBottom w:val="0"/>
      <w:divBdr>
        <w:top w:val="none" w:sz="0" w:space="0" w:color="auto"/>
        <w:left w:val="none" w:sz="0" w:space="0" w:color="auto"/>
        <w:bottom w:val="none" w:sz="0" w:space="0" w:color="auto"/>
        <w:right w:val="none" w:sz="0" w:space="0" w:color="auto"/>
      </w:divBdr>
    </w:div>
    <w:div w:id="1393970410">
      <w:bodyDiv w:val="1"/>
      <w:marLeft w:val="0"/>
      <w:marRight w:val="0"/>
      <w:marTop w:val="0"/>
      <w:marBottom w:val="0"/>
      <w:divBdr>
        <w:top w:val="none" w:sz="0" w:space="0" w:color="auto"/>
        <w:left w:val="none" w:sz="0" w:space="0" w:color="auto"/>
        <w:bottom w:val="none" w:sz="0" w:space="0" w:color="auto"/>
        <w:right w:val="none" w:sz="0" w:space="0" w:color="auto"/>
      </w:divBdr>
    </w:div>
    <w:div w:id="1429961138">
      <w:bodyDiv w:val="1"/>
      <w:marLeft w:val="0"/>
      <w:marRight w:val="0"/>
      <w:marTop w:val="0"/>
      <w:marBottom w:val="0"/>
      <w:divBdr>
        <w:top w:val="none" w:sz="0" w:space="0" w:color="auto"/>
        <w:left w:val="none" w:sz="0" w:space="0" w:color="auto"/>
        <w:bottom w:val="none" w:sz="0" w:space="0" w:color="auto"/>
        <w:right w:val="none" w:sz="0" w:space="0" w:color="auto"/>
      </w:divBdr>
    </w:div>
    <w:div w:id="1450708013">
      <w:bodyDiv w:val="1"/>
      <w:marLeft w:val="0"/>
      <w:marRight w:val="0"/>
      <w:marTop w:val="0"/>
      <w:marBottom w:val="0"/>
      <w:divBdr>
        <w:top w:val="none" w:sz="0" w:space="0" w:color="auto"/>
        <w:left w:val="none" w:sz="0" w:space="0" w:color="auto"/>
        <w:bottom w:val="none" w:sz="0" w:space="0" w:color="auto"/>
        <w:right w:val="none" w:sz="0" w:space="0" w:color="auto"/>
      </w:divBdr>
    </w:div>
    <w:div w:id="1451968498">
      <w:bodyDiv w:val="1"/>
      <w:marLeft w:val="0"/>
      <w:marRight w:val="0"/>
      <w:marTop w:val="0"/>
      <w:marBottom w:val="0"/>
      <w:divBdr>
        <w:top w:val="none" w:sz="0" w:space="0" w:color="auto"/>
        <w:left w:val="none" w:sz="0" w:space="0" w:color="auto"/>
        <w:bottom w:val="none" w:sz="0" w:space="0" w:color="auto"/>
        <w:right w:val="none" w:sz="0" w:space="0" w:color="auto"/>
      </w:divBdr>
    </w:div>
    <w:div w:id="1478840258">
      <w:bodyDiv w:val="1"/>
      <w:marLeft w:val="0"/>
      <w:marRight w:val="0"/>
      <w:marTop w:val="0"/>
      <w:marBottom w:val="0"/>
      <w:divBdr>
        <w:top w:val="none" w:sz="0" w:space="0" w:color="auto"/>
        <w:left w:val="none" w:sz="0" w:space="0" w:color="auto"/>
        <w:bottom w:val="none" w:sz="0" w:space="0" w:color="auto"/>
        <w:right w:val="none" w:sz="0" w:space="0" w:color="auto"/>
      </w:divBdr>
    </w:div>
    <w:div w:id="1504392150">
      <w:bodyDiv w:val="1"/>
      <w:marLeft w:val="0"/>
      <w:marRight w:val="0"/>
      <w:marTop w:val="0"/>
      <w:marBottom w:val="0"/>
      <w:divBdr>
        <w:top w:val="none" w:sz="0" w:space="0" w:color="auto"/>
        <w:left w:val="none" w:sz="0" w:space="0" w:color="auto"/>
        <w:bottom w:val="none" w:sz="0" w:space="0" w:color="auto"/>
        <w:right w:val="none" w:sz="0" w:space="0" w:color="auto"/>
      </w:divBdr>
    </w:div>
    <w:div w:id="1513835535">
      <w:bodyDiv w:val="1"/>
      <w:marLeft w:val="0"/>
      <w:marRight w:val="0"/>
      <w:marTop w:val="0"/>
      <w:marBottom w:val="0"/>
      <w:divBdr>
        <w:top w:val="none" w:sz="0" w:space="0" w:color="auto"/>
        <w:left w:val="none" w:sz="0" w:space="0" w:color="auto"/>
        <w:bottom w:val="none" w:sz="0" w:space="0" w:color="auto"/>
        <w:right w:val="none" w:sz="0" w:space="0" w:color="auto"/>
      </w:divBdr>
    </w:div>
    <w:div w:id="1574270137">
      <w:bodyDiv w:val="1"/>
      <w:marLeft w:val="0"/>
      <w:marRight w:val="0"/>
      <w:marTop w:val="0"/>
      <w:marBottom w:val="0"/>
      <w:divBdr>
        <w:top w:val="none" w:sz="0" w:space="0" w:color="auto"/>
        <w:left w:val="none" w:sz="0" w:space="0" w:color="auto"/>
        <w:bottom w:val="none" w:sz="0" w:space="0" w:color="auto"/>
        <w:right w:val="none" w:sz="0" w:space="0" w:color="auto"/>
      </w:divBdr>
    </w:div>
    <w:div w:id="1574319288">
      <w:bodyDiv w:val="1"/>
      <w:marLeft w:val="0"/>
      <w:marRight w:val="0"/>
      <w:marTop w:val="0"/>
      <w:marBottom w:val="0"/>
      <w:divBdr>
        <w:top w:val="none" w:sz="0" w:space="0" w:color="auto"/>
        <w:left w:val="none" w:sz="0" w:space="0" w:color="auto"/>
        <w:bottom w:val="none" w:sz="0" w:space="0" w:color="auto"/>
        <w:right w:val="none" w:sz="0" w:space="0" w:color="auto"/>
      </w:divBdr>
    </w:div>
    <w:div w:id="1575239450">
      <w:bodyDiv w:val="1"/>
      <w:marLeft w:val="0"/>
      <w:marRight w:val="0"/>
      <w:marTop w:val="0"/>
      <w:marBottom w:val="0"/>
      <w:divBdr>
        <w:top w:val="none" w:sz="0" w:space="0" w:color="auto"/>
        <w:left w:val="none" w:sz="0" w:space="0" w:color="auto"/>
        <w:bottom w:val="none" w:sz="0" w:space="0" w:color="auto"/>
        <w:right w:val="none" w:sz="0" w:space="0" w:color="auto"/>
      </w:divBdr>
    </w:div>
    <w:div w:id="1602494394">
      <w:bodyDiv w:val="1"/>
      <w:marLeft w:val="0"/>
      <w:marRight w:val="0"/>
      <w:marTop w:val="0"/>
      <w:marBottom w:val="0"/>
      <w:divBdr>
        <w:top w:val="none" w:sz="0" w:space="0" w:color="auto"/>
        <w:left w:val="none" w:sz="0" w:space="0" w:color="auto"/>
        <w:bottom w:val="none" w:sz="0" w:space="0" w:color="auto"/>
        <w:right w:val="none" w:sz="0" w:space="0" w:color="auto"/>
      </w:divBdr>
    </w:div>
    <w:div w:id="1625496782">
      <w:bodyDiv w:val="1"/>
      <w:marLeft w:val="0"/>
      <w:marRight w:val="0"/>
      <w:marTop w:val="0"/>
      <w:marBottom w:val="0"/>
      <w:divBdr>
        <w:top w:val="none" w:sz="0" w:space="0" w:color="auto"/>
        <w:left w:val="none" w:sz="0" w:space="0" w:color="auto"/>
        <w:bottom w:val="none" w:sz="0" w:space="0" w:color="auto"/>
        <w:right w:val="none" w:sz="0" w:space="0" w:color="auto"/>
      </w:divBdr>
    </w:div>
    <w:div w:id="1637488467">
      <w:bodyDiv w:val="1"/>
      <w:marLeft w:val="0"/>
      <w:marRight w:val="0"/>
      <w:marTop w:val="0"/>
      <w:marBottom w:val="0"/>
      <w:divBdr>
        <w:top w:val="none" w:sz="0" w:space="0" w:color="auto"/>
        <w:left w:val="none" w:sz="0" w:space="0" w:color="auto"/>
        <w:bottom w:val="none" w:sz="0" w:space="0" w:color="auto"/>
        <w:right w:val="none" w:sz="0" w:space="0" w:color="auto"/>
      </w:divBdr>
    </w:div>
    <w:div w:id="1641110616">
      <w:bodyDiv w:val="1"/>
      <w:marLeft w:val="0"/>
      <w:marRight w:val="0"/>
      <w:marTop w:val="0"/>
      <w:marBottom w:val="0"/>
      <w:divBdr>
        <w:top w:val="none" w:sz="0" w:space="0" w:color="auto"/>
        <w:left w:val="none" w:sz="0" w:space="0" w:color="auto"/>
        <w:bottom w:val="none" w:sz="0" w:space="0" w:color="auto"/>
        <w:right w:val="none" w:sz="0" w:space="0" w:color="auto"/>
      </w:divBdr>
    </w:div>
    <w:div w:id="1644971067">
      <w:bodyDiv w:val="1"/>
      <w:marLeft w:val="0"/>
      <w:marRight w:val="0"/>
      <w:marTop w:val="0"/>
      <w:marBottom w:val="0"/>
      <w:divBdr>
        <w:top w:val="none" w:sz="0" w:space="0" w:color="auto"/>
        <w:left w:val="none" w:sz="0" w:space="0" w:color="auto"/>
        <w:bottom w:val="none" w:sz="0" w:space="0" w:color="auto"/>
        <w:right w:val="none" w:sz="0" w:space="0" w:color="auto"/>
      </w:divBdr>
    </w:div>
    <w:div w:id="1660385939">
      <w:bodyDiv w:val="1"/>
      <w:marLeft w:val="0"/>
      <w:marRight w:val="0"/>
      <w:marTop w:val="0"/>
      <w:marBottom w:val="0"/>
      <w:divBdr>
        <w:top w:val="none" w:sz="0" w:space="0" w:color="auto"/>
        <w:left w:val="none" w:sz="0" w:space="0" w:color="auto"/>
        <w:bottom w:val="none" w:sz="0" w:space="0" w:color="auto"/>
        <w:right w:val="none" w:sz="0" w:space="0" w:color="auto"/>
      </w:divBdr>
    </w:div>
    <w:div w:id="1702978259">
      <w:bodyDiv w:val="1"/>
      <w:marLeft w:val="0"/>
      <w:marRight w:val="0"/>
      <w:marTop w:val="0"/>
      <w:marBottom w:val="0"/>
      <w:divBdr>
        <w:top w:val="none" w:sz="0" w:space="0" w:color="auto"/>
        <w:left w:val="none" w:sz="0" w:space="0" w:color="auto"/>
        <w:bottom w:val="none" w:sz="0" w:space="0" w:color="auto"/>
        <w:right w:val="none" w:sz="0" w:space="0" w:color="auto"/>
      </w:divBdr>
    </w:div>
    <w:div w:id="1722710664">
      <w:bodyDiv w:val="1"/>
      <w:marLeft w:val="0"/>
      <w:marRight w:val="0"/>
      <w:marTop w:val="0"/>
      <w:marBottom w:val="0"/>
      <w:divBdr>
        <w:top w:val="none" w:sz="0" w:space="0" w:color="auto"/>
        <w:left w:val="none" w:sz="0" w:space="0" w:color="auto"/>
        <w:bottom w:val="none" w:sz="0" w:space="0" w:color="auto"/>
        <w:right w:val="none" w:sz="0" w:space="0" w:color="auto"/>
      </w:divBdr>
    </w:div>
    <w:div w:id="1723165365">
      <w:bodyDiv w:val="1"/>
      <w:marLeft w:val="0"/>
      <w:marRight w:val="0"/>
      <w:marTop w:val="0"/>
      <w:marBottom w:val="0"/>
      <w:divBdr>
        <w:top w:val="none" w:sz="0" w:space="0" w:color="auto"/>
        <w:left w:val="none" w:sz="0" w:space="0" w:color="auto"/>
        <w:bottom w:val="none" w:sz="0" w:space="0" w:color="auto"/>
        <w:right w:val="none" w:sz="0" w:space="0" w:color="auto"/>
      </w:divBdr>
    </w:div>
    <w:div w:id="1734306231">
      <w:bodyDiv w:val="1"/>
      <w:marLeft w:val="0"/>
      <w:marRight w:val="0"/>
      <w:marTop w:val="0"/>
      <w:marBottom w:val="0"/>
      <w:divBdr>
        <w:top w:val="none" w:sz="0" w:space="0" w:color="auto"/>
        <w:left w:val="none" w:sz="0" w:space="0" w:color="auto"/>
        <w:bottom w:val="none" w:sz="0" w:space="0" w:color="auto"/>
        <w:right w:val="none" w:sz="0" w:space="0" w:color="auto"/>
      </w:divBdr>
    </w:div>
    <w:div w:id="1752924105">
      <w:bodyDiv w:val="1"/>
      <w:marLeft w:val="0"/>
      <w:marRight w:val="0"/>
      <w:marTop w:val="0"/>
      <w:marBottom w:val="0"/>
      <w:divBdr>
        <w:top w:val="none" w:sz="0" w:space="0" w:color="auto"/>
        <w:left w:val="none" w:sz="0" w:space="0" w:color="auto"/>
        <w:bottom w:val="none" w:sz="0" w:space="0" w:color="auto"/>
        <w:right w:val="none" w:sz="0" w:space="0" w:color="auto"/>
      </w:divBdr>
    </w:div>
    <w:div w:id="1755198174">
      <w:bodyDiv w:val="1"/>
      <w:marLeft w:val="0"/>
      <w:marRight w:val="0"/>
      <w:marTop w:val="0"/>
      <w:marBottom w:val="0"/>
      <w:divBdr>
        <w:top w:val="none" w:sz="0" w:space="0" w:color="auto"/>
        <w:left w:val="none" w:sz="0" w:space="0" w:color="auto"/>
        <w:bottom w:val="none" w:sz="0" w:space="0" w:color="auto"/>
        <w:right w:val="none" w:sz="0" w:space="0" w:color="auto"/>
      </w:divBdr>
    </w:div>
    <w:div w:id="1777939722">
      <w:bodyDiv w:val="1"/>
      <w:marLeft w:val="0"/>
      <w:marRight w:val="0"/>
      <w:marTop w:val="0"/>
      <w:marBottom w:val="0"/>
      <w:divBdr>
        <w:top w:val="none" w:sz="0" w:space="0" w:color="auto"/>
        <w:left w:val="none" w:sz="0" w:space="0" w:color="auto"/>
        <w:bottom w:val="none" w:sz="0" w:space="0" w:color="auto"/>
        <w:right w:val="none" w:sz="0" w:space="0" w:color="auto"/>
      </w:divBdr>
    </w:div>
    <w:div w:id="1795556254">
      <w:bodyDiv w:val="1"/>
      <w:marLeft w:val="0"/>
      <w:marRight w:val="0"/>
      <w:marTop w:val="0"/>
      <w:marBottom w:val="0"/>
      <w:divBdr>
        <w:top w:val="none" w:sz="0" w:space="0" w:color="auto"/>
        <w:left w:val="none" w:sz="0" w:space="0" w:color="auto"/>
        <w:bottom w:val="none" w:sz="0" w:space="0" w:color="auto"/>
        <w:right w:val="none" w:sz="0" w:space="0" w:color="auto"/>
      </w:divBdr>
    </w:div>
    <w:div w:id="1815216472">
      <w:bodyDiv w:val="1"/>
      <w:marLeft w:val="0"/>
      <w:marRight w:val="0"/>
      <w:marTop w:val="0"/>
      <w:marBottom w:val="0"/>
      <w:divBdr>
        <w:top w:val="none" w:sz="0" w:space="0" w:color="auto"/>
        <w:left w:val="none" w:sz="0" w:space="0" w:color="auto"/>
        <w:bottom w:val="none" w:sz="0" w:space="0" w:color="auto"/>
        <w:right w:val="none" w:sz="0" w:space="0" w:color="auto"/>
      </w:divBdr>
    </w:div>
    <w:div w:id="1819762140">
      <w:bodyDiv w:val="1"/>
      <w:marLeft w:val="0"/>
      <w:marRight w:val="0"/>
      <w:marTop w:val="0"/>
      <w:marBottom w:val="0"/>
      <w:divBdr>
        <w:top w:val="none" w:sz="0" w:space="0" w:color="auto"/>
        <w:left w:val="none" w:sz="0" w:space="0" w:color="auto"/>
        <w:bottom w:val="none" w:sz="0" w:space="0" w:color="auto"/>
        <w:right w:val="none" w:sz="0" w:space="0" w:color="auto"/>
      </w:divBdr>
    </w:div>
    <w:div w:id="1834834793">
      <w:bodyDiv w:val="1"/>
      <w:marLeft w:val="0"/>
      <w:marRight w:val="0"/>
      <w:marTop w:val="0"/>
      <w:marBottom w:val="0"/>
      <w:divBdr>
        <w:top w:val="none" w:sz="0" w:space="0" w:color="auto"/>
        <w:left w:val="none" w:sz="0" w:space="0" w:color="auto"/>
        <w:bottom w:val="none" w:sz="0" w:space="0" w:color="auto"/>
        <w:right w:val="none" w:sz="0" w:space="0" w:color="auto"/>
      </w:divBdr>
    </w:div>
    <w:div w:id="1836412238">
      <w:bodyDiv w:val="1"/>
      <w:marLeft w:val="0"/>
      <w:marRight w:val="0"/>
      <w:marTop w:val="0"/>
      <w:marBottom w:val="0"/>
      <w:divBdr>
        <w:top w:val="none" w:sz="0" w:space="0" w:color="auto"/>
        <w:left w:val="none" w:sz="0" w:space="0" w:color="auto"/>
        <w:bottom w:val="none" w:sz="0" w:space="0" w:color="auto"/>
        <w:right w:val="none" w:sz="0" w:space="0" w:color="auto"/>
      </w:divBdr>
    </w:div>
    <w:div w:id="1840148360">
      <w:bodyDiv w:val="1"/>
      <w:marLeft w:val="0"/>
      <w:marRight w:val="0"/>
      <w:marTop w:val="0"/>
      <w:marBottom w:val="0"/>
      <w:divBdr>
        <w:top w:val="none" w:sz="0" w:space="0" w:color="auto"/>
        <w:left w:val="none" w:sz="0" w:space="0" w:color="auto"/>
        <w:bottom w:val="none" w:sz="0" w:space="0" w:color="auto"/>
        <w:right w:val="none" w:sz="0" w:space="0" w:color="auto"/>
      </w:divBdr>
    </w:div>
    <w:div w:id="1846050331">
      <w:bodyDiv w:val="1"/>
      <w:marLeft w:val="0"/>
      <w:marRight w:val="0"/>
      <w:marTop w:val="0"/>
      <w:marBottom w:val="0"/>
      <w:divBdr>
        <w:top w:val="none" w:sz="0" w:space="0" w:color="auto"/>
        <w:left w:val="none" w:sz="0" w:space="0" w:color="auto"/>
        <w:bottom w:val="none" w:sz="0" w:space="0" w:color="auto"/>
        <w:right w:val="none" w:sz="0" w:space="0" w:color="auto"/>
      </w:divBdr>
    </w:div>
    <w:div w:id="1858695816">
      <w:bodyDiv w:val="1"/>
      <w:marLeft w:val="0"/>
      <w:marRight w:val="0"/>
      <w:marTop w:val="0"/>
      <w:marBottom w:val="0"/>
      <w:divBdr>
        <w:top w:val="none" w:sz="0" w:space="0" w:color="auto"/>
        <w:left w:val="none" w:sz="0" w:space="0" w:color="auto"/>
        <w:bottom w:val="none" w:sz="0" w:space="0" w:color="auto"/>
        <w:right w:val="none" w:sz="0" w:space="0" w:color="auto"/>
      </w:divBdr>
    </w:div>
    <w:div w:id="1876960323">
      <w:bodyDiv w:val="1"/>
      <w:marLeft w:val="0"/>
      <w:marRight w:val="0"/>
      <w:marTop w:val="0"/>
      <w:marBottom w:val="0"/>
      <w:divBdr>
        <w:top w:val="none" w:sz="0" w:space="0" w:color="auto"/>
        <w:left w:val="none" w:sz="0" w:space="0" w:color="auto"/>
        <w:bottom w:val="none" w:sz="0" w:space="0" w:color="auto"/>
        <w:right w:val="none" w:sz="0" w:space="0" w:color="auto"/>
      </w:divBdr>
    </w:div>
    <w:div w:id="1889606010">
      <w:bodyDiv w:val="1"/>
      <w:marLeft w:val="0"/>
      <w:marRight w:val="0"/>
      <w:marTop w:val="0"/>
      <w:marBottom w:val="0"/>
      <w:divBdr>
        <w:top w:val="none" w:sz="0" w:space="0" w:color="auto"/>
        <w:left w:val="none" w:sz="0" w:space="0" w:color="auto"/>
        <w:bottom w:val="none" w:sz="0" w:space="0" w:color="auto"/>
        <w:right w:val="none" w:sz="0" w:space="0" w:color="auto"/>
      </w:divBdr>
    </w:div>
    <w:div w:id="1891108718">
      <w:bodyDiv w:val="1"/>
      <w:marLeft w:val="0"/>
      <w:marRight w:val="0"/>
      <w:marTop w:val="0"/>
      <w:marBottom w:val="0"/>
      <w:divBdr>
        <w:top w:val="none" w:sz="0" w:space="0" w:color="auto"/>
        <w:left w:val="none" w:sz="0" w:space="0" w:color="auto"/>
        <w:bottom w:val="none" w:sz="0" w:space="0" w:color="auto"/>
        <w:right w:val="none" w:sz="0" w:space="0" w:color="auto"/>
      </w:divBdr>
    </w:div>
    <w:div w:id="1891723861">
      <w:bodyDiv w:val="1"/>
      <w:marLeft w:val="0"/>
      <w:marRight w:val="0"/>
      <w:marTop w:val="0"/>
      <w:marBottom w:val="0"/>
      <w:divBdr>
        <w:top w:val="none" w:sz="0" w:space="0" w:color="auto"/>
        <w:left w:val="none" w:sz="0" w:space="0" w:color="auto"/>
        <w:bottom w:val="none" w:sz="0" w:space="0" w:color="auto"/>
        <w:right w:val="none" w:sz="0" w:space="0" w:color="auto"/>
      </w:divBdr>
    </w:div>
    <w:div w:id="1897743851">
      <w:bodyDiv w:val="1"/>
      <w:marLeft w:val="0"/>
      <w:marRight w:val="0"/>
      <w:marTop w:val="0"/>
      <w:marBottom w:val="0"/>
      <w:divBdr>
        <w:top w:val="none" w:sz="0" w:space="0" w:color="auto"/>
        <w:left w:val="none" w:sz="0" w:space="0" w:color="auto"/>
        <w:bottom w:val="none" w:sz="0" w:space="0" w:color="auto"/>
        <w:right w:val="none" w:sz="0" w:space="0" w:color="auto"/>
      </w:divBdr>
    </w:div>
    <w:div w:id="1904178382">
      <w:bodyDiv w:val="1"/>
      <w:marLeft w:val="0"/>
      <w:marRight w:val="0"/>
      <w:marTop w:val="0"/>
      <w:marBottom w:val="0"/>
      <w:divBdr>
        <w:top w:val="none" w:sz="0" w:space="0" w:color="auto"/>
        <w:left w:val="none" w:sz="0" w:space="0" w:color="auto"/>
        <w:bottom w:val="none" w:sz="0" w:space="0" w:color="auto"/>
        <w:right w:val="none" w:sz="0" w:space="0" w:color="auto"/>
      </w:divBdr>
    </w:div>
    <w:div w:id="1976369593">
      <w:bodyDiv w:val="1"/>
      <w:marLeft w:val="0"/>
      <w:marRight w:val="0"/>
      <w:marTop w:val="0"/>
      <w:marBottom w:val="0"/>
      <w:divBdr>
        <w:top w:val="none" w:sz="0" w:space="0" w:color="auto"/>
        <w:left w:val="none" w:sz="0" w:space="0" w:color="auto"/>
        <w:bottom w:val="none" w:sz="0" w:space="0" w:color="auto"/>
        <w:right w:val="none" w:sz="0" w:space="0" w:color="auto"/>
      </w:divBdr>
    </w:div>
    <w:div w:id="1977562660">
      <w:bodyDiv w:val="1"/>
      <w:marLeft w:val="0"/>
      <w:marRight w:val="0"/>
      <w:marTop w:val="0"/>
      <w:marBottom w:val="0"/>
      <w:divBdr>
        <w:top w:val="none" w:sz="0" w:space="0" w:color="auto"/>
        <w:left w:val="none" w:sz="0" w:space="0" w:color="auto"/>
        <w:bottom w:val="none" w:sz="0" w:space="0" w:color="auto"/>
        <w:right w:val="none" w:sz="0" w:space="0" w:color="auto"/>
      </w:divBdr>
    </w:div>
    <w:div w:id="2010017817">
      <w:bodyDiv w:val="1"/>
      <w:marLeft w:val="0"/>
      <w:marRight w:val="0"/>
      <w:marTop w:val="0"/>
      <w:marBottom w:val="0"/>
      <w:divBdr>
        <w:top w:val="none" w:sz="0" w:space="0" w:color="auto"/>
        <w:left w:val="none" w:sz="0" w:space="0" w:color="auto"/>
        <w:bottom w:val="none" w:sz="0" w:space="0" w:color="auto"/>
        <w:right w:val="none" w:sz="0" w:space="0" w:color="auto"/>
      </w:divBdr>
    </w:div>
    <w:div w:id="2060200792">
      <w:bodyDiv w:val="1"/>
      <w:marLeft w:val="0"/>
      <w:marRight w:val="0"/>
      <w:marTop w:val="0"/>
      <w:marBottom w:val="0"/>
      <w:divBdr>
        <w:top w:val="none" w:sz="0" w:space="0" w:color="auto"/>
        <w:left w:val="none" w:sz="0" w:space="0" w:color="auto"/>
        <w:bottom w:val="none" w:sz="0" w:space="0" w:color="auto"/>
        <w:right w:val="none" w:sz="0" w:space="0" w:color="auto"/>
      </w:divBdr>
    </w:div>
    <w:div w:id="2107187659">
      <w:bodyDiv w:val="1"/>
      <w:marLeft w:val="0"/>
      <w:marRight w:val="0"/>
      <w:marTop w:val="0"/>
      <w:marBottom w:val="0"/>
      <w:divBdr>
        <w:top w:val="none" w:sz="0" w:space="0" w:color="auto"/>
        <w:left w:val="none" w:sz="0" w:space="0" w:color="auto"/>
        <w:bottom w:val="none" w:sz="0" w:space="0" w:color="auto"/>
        <w:right w:val="none" w:sz="0" w:space="0" w:color="auto"/>
      </w:divBdr>
    </w:div>
    <w:div w:id="21398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Mar17</b:Tag>
    <b:SourceType>Book</b:SourceType>
    <b:Guid>{AA41CBB5-021F-7F41-A323-D18472F09FD8}</b:Guid>
    <b:Title>Engendering Resistance: Agency and Power in Women's Prisons </b:Title>
    <b:Year>2017</b:Year>
    <b:Author>
      <b:Author>
        <b:NameList>
          <b:Person>
            <b:Last>Bosworth</b:Last>
            <b:First>Mary</b:First>
          </b:Person>
        </b:NameList>
      </b:Author>
    </b:Author>
    <b:City>New York </b:City>
    <b:Publisher>Routledge </b:Publisher>
    <b:RefOrder>2</b:RefOrder>
  </b:Source>
  <b:Source>
    <b:Tag>AlN00</b:Tag>
    <b:SourceType>JournalArticle</b:SourceType>
    <b:Guid>{C0C5DCC5-8A03-2540-8B2D-477D89659850}</b:Guid>
    <b:Title>Reenvisioning National Community in Salwa Bakr's "The Golden Chariot Does Not Ascend to Heaven"</b:Title>
    <b:Year>2000</b:Year>
    <b:Author>
      <b:Author>
        <b:NameList>
          <b:Person>
            <b:Last>Al-Nowaihi</b:Last>
            <b:First>Magda</b:First>
          </b:Person>
        </b:NameList>
      </b:Author>
    </b:Author>
    <b:JournalName>The Arab Studies Journal</b:JournalName>
    <b:Pages>8-24</b:Pages>
    <b:Volume>7/8</b:Volume>
    <b:Issue>2</b:Issue>
    <b:RefOrder>14</b:RefOrder>
  </b:Source>
  <b:Source>
    <b:Tag>ElE06</b:Tag>
    <b:SourceType>JournalArticle</b:SourceType>
    <b:Guid>{973CC962-F4B2-0E4C-A112-E3CE4D941209}</b:Guid>
    <b:Author>
      <b:Author>
        <b:NameList>
          <b:Person>
            <b:Last>El-Enany</b:Last>
            <b:First>Rasheed</b:First>
          </b:Person>
        </b:NameList>
      </b:Author>
    </b:Author>
    <b:Title>The Madness of Non-Conformity: Women versus Scoiety in the Fiction of Salwa Bakr</b:Title>
    <b:JournalName>Journal of Arabic Literature</b:JournalName>
    <b:Year>2006</b:Year>
    <b:Pages>376-415</b:Pages>
    <b:Volume>37</b:Volume>
    <b:Issue>3</b:Issue>
    <b:RefOrder>6</b:RefOrder>
  </b:Source>
  <b:Source>
    <b:Tag>McH15</b:Tag>
    <b:SourceType>JournalArticle</b:SourceType>
    <b:Guid>{D2AA0AE1-28E5-0144-B3A5-93437B4B5986}</b:Guid>
    <b:Author>
      <b:Author>
        <b:NameList>
          <b:Person>
            <b:Last>McHugh</b:Last>
            <b:First>Kathleen</b:First>
          </b:Person>
        </b:NameList>
      </b:Author>
    </b:Author>
    <b:Title>Giving Credit to Paratexts and Parafeminism in Top of the Lake and Orange is the New Black</b:Title>
    <b:JournalName>Film Quarterly</b:JournalName>
    <b:Year>2015</b:Year>
    <b:Pages>17-25</b:Pages>
    <b:Volume>68</b:Volume>
    <b:Issue>3</b:Issue>
    <b:RefOrder>17</b:RefOrder>
  </b:Source>
  <b:Source>
    <b:Tag>Wan07</b:Tag>
    <b:SourceType>JournalArticle</b:SourceType>
    <b:Guid>{245561DB-AFE8-B343-9233-BD9C9E55E7D9}</b:Guid>
    <b:Title>Greimas's Semiotic Square and Its Application in the Anti-corruption Campaign in Mainland China</b:Title>
    <b:Year>2007</b:Year>
    <b:Author>
      <b:Author>
        <b:NameList>
          <b:Person>
            <b:Last>Wang</b:Last>
            <b:First>Hong</b:First>
          </b:Person>
        </b:NameList>
      </b:Author>
    </b:Author>
    <b:JournalName>The American Journal of Semiotics</b:JournalName>
    <b:Pages>337-351</b:Pages>
    <b:Volume>23</b:Volume>
    <b:Issue>4</b:Issue>
    <b:RefOrder>1</b:RefOrder>
  </b:Source>
  <b:Source>
    <b:Tag>Pat90</b:Tag>
    <b:SourceType>JournalArticle</b:SourceType>
    <b:Guid>{48C6667A-76FC-6442-B9E1-ED4FA8804C59}</b:Guid>
    <b:Title>Women, Crime, Feminism, and Realism</b:Title>
    <b:Year>1990</b:Year>
    <b:Author>
      <b:Author>
        <b:NameList>
          <b:Person>
            <b:Last>Carlen</b:Last>
            <b:First>Pat</b:First>
          </b:Person>
        </b:NameList>
      </b:Author>
    </b:Author>
    <b:JournalName>Social Justice</b:JournalName>
    <b:Pages>106-123</b:Pages>
    <b:RefOrder>4</b:RefOrder>
  </b:Source>
  <b:Source>
    <b:Tag>Eve</b:Tag>
    <b:SourceType>Book</b:SourceType>
    <b:Guid>{D0AFDA7F-AF8C-B04A-A301-E8D3E816DCC6}</b:Guid>
    <b:Title>Voices from Within: Women who Have Broken the Law</b:Title>
    <b:Author>
      <b:Author>
        <b:NameList>
          <b:Person>
            <b:Last>Sommers</b:Last>
            <b:First>Evelyn</b:First>
            <b:Middle>Kathleen</b:Middle>
          </b:Person>
        </b:NameList>
      </b:Author>
    </b:Author>
    <b:City>Toronto</b:City>
    <b:Publisher>University of Toronto Press</b:Publisher>
    <b:Year>1995</b:Year>
    <b:RefOrder>20</b:RefOrder>
  </b:Source>
  <b:Source>
    <b:Tag>Duv82</b:Tag>
    <b:SourceType>JournalArticle</b:SourceType>
    <b:Guid>{5E72F6B8-DFFE-CB4C-B47F-6695627A6B75}</b:Guid>
    <b:Author>
      <b:Author>
        <b:NameList>
          <b:Person>
            <b:Last>Duvall</b:Last>
            <b:First>John</b:First>
          </b:Person>
        </b:NameList>
      </b:Author>
    </b:Author>
    <b:Title>Using Greimas's Narrative Semiotics: Signification in Faulkner's "The Old People"</b:Title>
    <b:JournalName>College Literature</b:JournalName>
    <b:Year>1982</b:Year>
    <b:Pages>192-206</b:Pages>
    <b:Volume>9</b:Volume>
    <b:Issue>3</b:Issue>
    <b:RefOrder>7</b:RefOrder>
  </b:Source>
  <b:Source>
    <b:Tag>Sch</b:Tag>
    <b:SourceType>BookSection</b:SourceType>
    <b:Guid>{DF355E63-27A4-3346-A71F-4E6D86A9D820}</b:Guid>
    <b:Title>Sturtcures of Meaning: The Logic of Narrative and the Constitution of Literary Genres</b:Title>
    <b:Pages>64-95</b:Pages>
    <b:BookTitle>Culture and Cognition: The Boundaries of Literary and Scientific Inquiry</b:BookTitle>
    <b:Publisher>Cornell University Press</b:Publisher>
    <b:Author>
      <b:Author>
        <b:NameList>
          <b:Person>
            <b:Last>Schleifer</b:Last>
            <b:First>Ronald</b:First>
          </b:Person>
          <b:Person>
            <b:Last>Davis</b:Last>
            <b:First>Robert</b:First>
            <b:Middle>Con</b:Middle>
          </b:Person>
          <b:Person>
            <b:Last>Mergler</b:Last>
            <b:First>Nancy</b:First>
          </b:Person>
        </b:NameList>
      </b:Author>
    </b:Author>
    <b:City>London</b:City>
    <b:Year>1992</b:Year>
    <b:RefOrder>18</b:RefOrder>
  </b:Source>
  <b:Source>
    <b:Tag>Per89</b:Tag>
    <b:SourceType>JournalArticle</b:SourceType>
    <b:Guid>{B6291E5E-6AAC-1A42-89BD-51FF895A3B5C}</b:Guid>
    <b:Author>
      <b:Author>
        <b:NameList>
          <b:Person>
            <b:Last>Perron</b:Last>
            <b:First>Paul</b:First>
          </b:Person>
        </b:NameList>
      </b:Author>
    </b:Author>
    <b:Title>Introduction: A. J. Greimas</b:Title>
    <b:JournalName>New Literary History</b:JournalName>
    <b:Year>1989</b:Year>
    <b:Pages>523-538</b:Pages>
    <b:Volume>20</b:Volume>
    <b:Issue>3</b:Issue>
    <b:RefOrder>9</b:RefOrder>
  </b:Source>
  <b:Source>
    <b:Tag>Mos97</b:Tag>
    <b:SourceType>JournalArticle</b:SourceType>
    <b:Guid>{E3CC5E62-0CBA-D94E-9B49-F534EE98E43E}</b:Guid>
    <b:Author>
      <b:Author>
        <b:NameList>
          <b:Person>
            <b:Last>Mosher</b:Last>
            <b:First>Harold</b:First>
          </b:Person>
        </b:NameList>
      </b:Author>
    </b:Author>
    <b:Title>Greimas, Bremond, and the "Miller's Tale"</b:Title>
    <b:JournalName>Style</b:JournalName>
    <b:Year>1997</b:Year>
    <b:Pages>480-499</b:Pages>
    <b:Volume>31</b:Volume>
    <b:Issue>3</b:Issue>
    <b:RefOrder>22</b:RefOrder>
  </b:Source>
  <b:Source>
    <b:Tag>Hen89</b:Tag>
    <b:SourceType>JournalArticle</b:SourceType>
    <b:Guid>{F5F2C927-8123-4D4B-AE1E-09EB8828B9A2}</b:Guid>
    <b:Author>
      <b:Author>
        <b:NameList>
          <b:Person>
            <b:Last>Hendricks</b:Last>
            <b:First>William</b:First>
          </b:Person>
        </b:NameList>
      </b:Author>
    </b:Author>
    <b:Title>Circling the Square: On Greimas's Semiotics</b:Title>
    <b:JournalName>Semiotica</b:JournalName>
    <b:Year>1989</b:Year>
    <b:Pages>95-122</b:Pages>
    <b:Volume>75</b:Volume>
    <b:Issue>1/2</b:Issue>
    <b:RefOrder>8</b:RefOrder>
  </b:Source>
  <b:Source>
    <b:Tag>Pai14</b:Tag>
    <b:SourceType>JournalArticle</b:SourceType>
    <b:Guid>{34ABFF6D-D368-FB45-9AC1-58A024D0EBCF}</b:Guid>
    <b:Author>
      <b:Author>
        <b:NameList>
          <b:Person>
            <b:Last>Paige</b:Last>
            <b:First>Alexis</b:First>
          </b:Person>
        </b:NameList>
      </b:Author>
    </b:Author>
    <b:Title>Seeing Orange</b:Title>
    <b:JournalName>Fourth Genre: Explorations in Nonfiction</b:JournalName>
    <b:Year>2014</b:Year>
    <b:Pages>143-152</b:Pages>
    <b:Volume>16</b:Volume>
    <b:Issue>1</b:Issue>
    <b:RefOrder>21</b:RefOrder>
  </b:Source>
  <b:Source>
    <b:Tag>Sch84</b:Tag>
    <b:SourceType>JournalArticle</b:SourceType>
    <b:Guid>{957DF2DA-72FB-4A48-8C05-8A7A0698B886}</b:Guid>
    <b:Author>
      <b:Author>
        <b:NameList>
          <b:Person>
            <b:Last>Scheffler</b:Last>
            <b:First>Judith</b:First>
          </b:Person>
        </b:NameList>
      </b:Author>
    </b:Author>
    <b:Title>Women's Prison Writing: An Unexplored Tradition in Literature</b:Title>
    <b:JournalName>The Prison Journal</b:JournalName>
    <b:Year>1984</b:Year>
    <b:Pages>57-67</b:Pages>
    <b:Volume>64</b:Volume>
    <b:Issue>1</b:Issue>
    <b:RefOrder>5</b:RefOrder>
  </b:Source>
  <b:Source>
    <b:Tag>Car11</b:Tag>
    <b:SourceType>Book</b:SourceType>
    <b:Guid>{9222CECC-8DE5-2640-ABEF-F0DCAFBC57FA}</b:Guid>
    <b:Author>
      <b:Author>
        <b:NameList>
          <b:Person>
            <b:Last>Seymour-Jorn</b:Last>
            <b:First>Caroline</b:First>
          </b:Person>
        </b:NameList>
      </b:Author>
    </b:Author>
    <b:Title>Cultural Criticism in Egyptian Women's Writing </b:Title>
    <b:City>Syracuse </b:City>
    <b:Publisher>Syracuse University Press </b:Publisher>
    <b:Year>2011</b:Year>
    <b:RefOrder>12</b:RefOrder>
  </b:Source>
  <b:Source>
    <b:Tag>Héb</b:Tag>
    <b:SourceType>InternetSite</b:SourceType>
    <b:Guid>{4D0ADA26-2AC5-EA44-BC30-C1CEDC0B5A51}</b:Guid>
    <b:Title>Sign O: Theoretical Semiotics on the Web</b:Title>
    <b:Author>
      <b:Author>
        <b:NameList>
          <b:Person>
            <b:Last>Hébert</b:Last>
            <b:First>Louis</b:First>
          </b:Person>
        </b:NameList>
      </b:Author>
    </b:Author>
    <b:URL>http://www.signosemio.com/greimas/semiotic-square.asp</b:URL>
    <b:RefOrder>23</b:RefOrder>
  </b:Source>
  <b:Source>
    <b:Tag>Cor14</b:Tag>
    <b:SourceType>JournalArticle</b:SourceType>
    <b:Guid>{EDB5A993-4452-6F43-8A19-C34A0A6B1759}</b:Guid>
    <b:Title>What does Greimas's Semiotic Square Really Do</b:Title>
    <b:Year>2014</b:Year>
    <b:Author>
      <b:Author>
        <b:NameList>
          <b:Person>
            <b:Last>Corso</b:Last>
            <b:First>John</b:First>
          </b:Person>
        </b:NameList>
      </b:Author>
    </b:Author>
    <b:JournalName>Mosaic: An Interdisciplinary Journal</b:JournalName>
    <b:Pages>69-89</b:Pages>
    <b:Volume>47</b:Volume>
    <b:Issue>1</b:Issue>
    <b:RefOrder>10</b:RefOrder>
  </b:Source>
  <b:Source>
    <b:Tag>Gre892</b:Tag>
    <b:SourceType>JournalArticle</b:SourceType>
    <b:Guid>{C95DEBBF-0648-414A-A468-335039C74913}</b:Guid>
    <b:Author>
      <b:Author>
        <b:NameList>
          <b:Person>
            <b:Last>Greimas </b:Last>
            <b:Middle>Julien</b:Middle>
            <b:First>Algirdas</b:First>
          </b:Person>
          <b:Person>
            <b:Last>Collins</b:Last>
            <b:First>Frank</b:First>
          </b:Person>
          <b:Person>
            <b:Last>Perron</b:Last>
            <b:First>Paul</b:First>
          </b:Person>
        </b:NameList>
      </b:Author>
    </b:Author>
    <b:Title>Figurative Semiotics and the Semiotics of the Plastic Arts</b:Title>
    <b:JournalName>New Literary History</b:JournalName>
    <b:Year>1989</b:Year>
    <b:Pages>627-649</b:Pages>
    <b:Volume>20</b:Volume>
    <b:Issue>3</b:Issue>
    <b:RefOrder>11</b:RefOrder>
  </b:Source>
  <b:Source>
    <b:Tag>Ott14</b:Tag>
    <b:SourceType>JournalArticle</b:SourceType>
    <b:Guid>{B36D78B8-4E20-3F4A-84D0-FE889C0CF5E3}</b:Guid>
    <b:Title>Gender Semiotics and the 21st Century Utopia: Implications on National Security and Socio-cultural Development </b:Title>
    <b:JournalName>Theory and Practice in Language Studies </b:JournalName>
    <b:Year>2014</b:Year>
    <b:Pages>15-23</b:Pages>
    <b:Author>
      <b:Author>
        <b:NameList>
          <b:Person>
            <b:Last>Ottoh-Agede</b:Last>
            <b:First>Blossom</b:First>
          </b:Person>
          <b:Person>
            <b:Last>Essien-Eyo</b:Last>
            <b:First>Ako</b:First>
          </b:Person>
        </b:NameList>
      </b:Author>
    </b:Author>
    <b:RefOrder>15</b:RefOrder>
  </b:Source>
  <b:Source>
    <b:Tag>Joh11</b:Tag>
    <b:SourceType>JournalArticle</b:SourceType>
    <b:Guid>{98276242-6CBB-364D-AA96-49C8BF6ACB46}</b:Guid>
    <b:Author>
      <b:Author>
        <b:NameList>
          <b:Person>
            <b:Last>John</b:Last>
            <b:First>Caresse</b:First>
          </b:Person>
        </b:NameList>
      </b:Author>
    </b:Author>
    <b:Title>Startegic Ambivalnce: A Feminist Standpoint Theory Reading of Nella Larsen's Novels</b:Title>
    <b:JournalName>Feminist Formations</b:JournalName>
    <b:Year>2011</b:Year>
    <b:Pages>94-117</b:Pages>
    <b:Volume>23</b:Volume>
    <b:Issue>1</b:Issue>
    <b:RefOrder>13</b:RefOrder>
  </b:Source>
  <b:Source>
    <b:Tag>Ana07</b:Tag>
    <b:SourceType>Book</b:SourceType>
    <b:Guid>{314500AA-7E39-FB44-92D4-F470F3EF6E8B}</b:Guid>
    <b:Title>Contemporary Arab Women Writers: Cultural Expression in Context </b:Title>
    <b:Year>2007</b:Year>
    <b:Author>
      <b:Author>
        <b:NameList>
          <b:Person>
            <b:Last>Valassopoulos</b:Last>
            <b:First>Anastasia</b:First>
          </b:Person>
        </b:NameList>
      </b:Author>
    </b:Author>
    <b:City>New York</b:City>
    <b:Publisher>Routledge</b:Publisher>
    <b:RefOrder>16</b:RefOrder>
  </b:Source>
  <b:Source>
    <b:Tag>Loi92</b:Tag>
    <b:SourceType>Book</b:SourceType>
    <b:Guid>{FCF3E726-E670-C641-A0A6-103EC94F0F7B}</b:Guid>
    <b:Author>
      <b:Author>
        <b:NameList>
          <b:Person>
            <b:Last>McNay</b:Last>
            <b:First>Lois</b:First>
          </b:Person>
        </b:NameList>
      </b:Author>
    </b:Author>
    <b:Title>Foucault and Feminism: Power, Gender and the Self </b:Title>
    <b:City>Maiden</b:City>
    <b:Publisher>Polity Press</b:Publisher>
    <b:Year>1992</b:Year>
    <b:RefOrder>3</b:RefOrder>
  </b:Source>
  <b:Source>
    <b:Tag>Bak08</b:Tag>
    <b:SourceType>Book</b:SourceType>
    <b:Guid>{5CBD0FE0-85CE-5D4C-B74F-7FE6669D65DD}</b:Guid>
    <b:Author>
      <b:Author>
        <b:NameList>
          <b:Person>
            <b:Last>Bakr</b:Last>
            <b:First>Salwa</b:First>
          </b:Person>
        </b:NameList>
      </b:Author>
    </b:Author>
    <b:Title>The Golden Chariot</b:Title>
    <b:City>Cairo</b:City>
    <b:Publisher>The American University in Cairo Press</b:Publisher>
    <b:Year>2008</b:Year>
    <b:RefOrder>19</b:RefOrder>
  </b:Source>
</b:Sources>
</file>

<file path=customXml/itemProps1.xml><?xml version="1.0" encoding="utf-8"?>
<ds:datastoreItem xmlns:ds="http://schemas.openxmlformats.org/officeDocument/2006/customXml" ds:itemID="{64A2CE32-2F51-3448-87BB-F8455FA5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1</Pages>
  <Words>14407</Words>
  <Characters>82122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Hassan, Dina</cp:lastModifiedBy>
  <cp:revision>364</cp:revision>
  <dcterms:created xsi:type="dcterms:W3CDTF">2020-08-16T22:10:00Z</dcterms:created>
  <dcterms:modified xsi:type="dcterms:W3CDTF">2020-11-15T00:49:00Z</dcterms:modified>
</cp:coreProperties>
</file>