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FD39FD" w14:textId="77777777" w:rsidR="00F63BED" w:rsidRDefault="00F63BED" w:rsidP="00F63BED">
      <w:pPr>
        <w:pStyle w:val="Heading2"/>
      </w:pPr>
      <w:r>
        <w:rPr>
          <w:i/>
          <w:iCs/>
        </w:rPr>
        <w:t>Ha-</w:t>
      </w:r>
      <w:proofErr w:type="spellStart"/>
      <w:r>
        <w:rPr>
          <w:i/>
          <w:iCs/>
        </w:rPr>
        <w:t>ilan</w:t>
      </w:r>
      <w:proofErr w:type="spellEnd"/>
      <w:r>
        <w:rPr>
          <w:i/>
          <w:iCs/>
        </w:rPr>
        <w:t xml:space="preserve"> ha-</w:t>
      </w:r>
      <w:proofErr w:type="spellStart"/>
      <w:r>
        <w:rPr>
          <w:i/>
          <w:iCs/>
        </w:rPr>
        <w:t>gadol</w:t>
      </w:r>
      <w:proofErr w:type="spellEnd"/>
      <w:r>
        <w:t xml:space="preserve"> (The Great Tree) - attributed to Rabbi Meir Poppers</w:t>
      </w:r>
    </w:p>
    <w:p w14:paraId="6EA6754D" w14:textId="77777777" w:rsidR="00F63BED" w:rsidRDefault="00F63BED" w:rsidP="00F63BED">
      <w:pPr>
        <w:spacing w:after="0" w:line="480" w:lineRule="auto"/>
        <w:jc w:val="both"/>
        <w:rPr>
          <w:rFonts w:asciiTheme="majorBidi" w:hAnsiTheme="majorBidi" w:cstheme="majorBidi"/>
          <w:iCs/>
          <w:sz w:val="24"/>
          <w:szCs w:val="24"/>
        </w:rPr>
      </w:pPr>
    </w:p>
    <w:p w14:paraId="02EEF560" w14:textId="77777777" w:rsidR="00F63BED" w:rsidRDefault="00F63BED" w:rsidP="00F63BED">
      <w:pPr>
        <w:spacing w:after="0" w:line="480" w:lineRule="auto"/>
        <w:jc w:val="both"/>
        <w:rPr>
          <w:rFonts w:asciiTheme="majorBidi" w:hAnsiTheme="majorBidi" w:cstheme="majorBidi"/>
          <w:sz w:val="24"/>
          <w:szCs w:val="24"/>
        </w:rPr>
      </w:pPr>
      <w:r>
        <w:rPr>
          <w:rFonts w:asciiTheme="majorBidi" w:hAnsiTheme="majorBidi" w:cstheme="majorBidi"/>
          <w:iCs/>
          <w:sz w:val="24"/>
          <w:szCs w:val="24"/>
        </w:rPr>
        <w:tab/>
        <w:t>The Great Tree</w:t>
      </w:r>
      <w:r>
        <w:rPr>
          <w:rFonts w:asciiTheme="majorBidi" w:hAnsiTheme="majorBidi" w:cstheme="majorBidi"/>
          <w:sz w:val="24"/>
          <w:szCs w:val="24"/>
        </w:rPr>
        <w:t xml:space="preserve"> (hereafter, GT) is a lengthy diagrammatic </w:t>
      </w:r>
      <w:proofErr w:type="spellStart"/>
      <w:r>
        <w:rPr>
          <w:rFonts w:asciiTheme="majorBidi" w:hAnsiTheme="majorBidi" w:cstheme="majorBidi"/>
          <w:sz w:val="24"/>
          <w:szCs w:val="24"/>
        </w:rPr>
        <w:t>kabbalistic</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rotulus</w:t>
      </w:r>
      <w:proofErr w:type="spellEnd"/>
      <w:r>
        <w:rPr>
          <w:rFonts w:asciiTheme="majorBidi" w:hAnsiTheme="majorBidi" w:cstheme="majorBidi"/>
          <w:sz w:val="24"/>
          <w:szCs w:val="24"/>
        </w:rPr>
        <w:t xml:space="preserve">. As noted, the </w:t>
      </w:r>
      <w:proofErr w:type="spellStart"/>
      <w:r>
        <w:rPr>
          <w:rFonts w:asciiTheme="majorBidi" w:hAnsiTheme="majorBidi" w:cstheme="majorBidi"/>
          <w:i/>
          <w:iCs/>
          <w:sz w:val="24"/>
          <w:szCs w:val="24"/>
        </w:rPr>
        <w:t>ilan</w:t>
      </w:r>
      <w:proofErr w:type="spellEnd"/>
      <w:r>
        <w:rPr>
          <w:rFonts w:asciiTheme="majorBidi" w:hAnsiTheme="majorBidi" w:cstheme="majorBidi"/>
          <w:i/>
          <w:iCs/>
          <w:sz w:val="24"/>
          <w:szCs w:val="24"/>
        </w:rPr>
        <w:t xml:space="preserve"> </w:t>
      </w:r>
      <w:r>
        <w:rPr>
          <w:rFonts w:asciiTheme="majorBidi" w:hAnsiTheme="majorBidi" w:cstheme="majorBidi"/>
          <w:sz w:val="24"/>
          <w:szCs w:val="24"/>
        </w:rPr>
        <w:t xml:space="preserve">is attributed to R. Meir Poppers, one of the great kabbalists of the seventeenth century. Vertical scrolls in this family of manuscripts are known to us from early eighteenth century Europe; it is possible that they were created even earlier. GT was first printed in Warsaw in 1865 in the form of a roll made of pages glued one after another (see 028.011.001). In 1893, it was published in Warsaw in a second edition, this time with additions and formatted as a regular book, with the frames of the </w:t>
      </w:r>
      <w:proofErr w:type="spellStart"/>
      <w:r>
        <w:rPr>
          <w:rFonts w:asciiTheme="majorBidi" w:hAnsiTheme="majorBidi" w:cstheme="majorBidi"/>
          <w:i/>
          <w:iCs/>
          <w:sz w:val="24"/>
          <w:szCs w:val="24"/>
        </w:rPr>
        <w:t>ilan</w:t>
      </w:r>
      <w:proofErr w:type="spellEnd"/>
      <w:r>
        <w:rPr>
          <w:rFonts w:asciiTheme="majorBidi" w:hAnsiTheme="majorBidi" w:cstheme="majorBidi"/>
          <w:i/>
          <w:iCs/>
          <w:sz w:val="24"/>
          <w:szCs w:val="24"/>
        </w:rPr>
        <w:t xml:space="preserve"> </w:t>
      </w:r>
      <w:r>
        <w:rPr>
          <w:rFonts w:asciiTheme="majorBidi" w:hAnsiTheme="majorBidi" w:cstheme="majorBidi"/>
          <w:sz w:val="24"/>
          <w:szCs w:val="24"/>
        </w:rPr>
        <w:t xml:space="preserve">presented in individual sequential pages. The second edition was considerably bowdlerized, particularly graphically: all anthropomorphic elements in the diagrams were removed. </w:t>
      </w:r>
    </w:p>
    <w:p w14:paraId="244814A8" w14:textId="77777777" w:rsidR="00F63BED" w:rsidRDefault="00F63BED" w:rsidP="00F63BED">
      <w:pPr>
        <w:spacing w:after="0" w:line="480" w:lineRule="auto"/>
        <w:jc w:val="both"/>
        <w:rPr>
          <w:rFonts w:asciiTheme="majorBidi" w:hAnsiTheme="majorBidi" w:cstheme="majorBidi"/>
          <w:sz w:val="24"/>
          <w:szCs w:val="24"/>
        </w:rPr>
      </w:pPr>
      <w:r>
        <w:rPr>
          <w:rFonts w:asciiTheme="majorBidi" w:hAnsiTheme="majorBidi" w:cstheme="majorBidi"/>
          <w:sz w:val="24"/>
          <w:szCs w:val="24"/>
        </w:rPr>
        <w:tab/>
        <w:t>It appears that R. Meir Poppers did not create the GT</w:t>
      </w:r>
      <w:r>
        <w:rPr>
          <w:rFonts w:asciiTheme="majorBidi" w:hAnsiTheme="majorBidi" w:cstheme="majorBidi"/>
          <w:i/>
          <w:iCs/>
          <w:sz w:val="24"/>
          <w:szCs w:val="24"/>
        </w:rPr>
        <w:t xml:space="preserve"> </w:t>
      </w:r>
      <w:r>
        <w:rPr>
          <w:rFonts w:asciiTheme="majorBidi" w:hAnsiTheme="majorBidi" w:cstheme="majorBidi"/>
          <w:sz w:val="24"/>
          <w:szCs w:val="24"/>
        </w:rPr>
        <w:t xml:space="preserve">as we know it today. However, in his writings he mentions an </w:t>
      </w:r>
      <w:proofErr w:type="spellStart"/>
      <w:r>
        <w:rPr>
          <w:rFonts w:asciiTheme="majorBidi" w:hAnsiTheme="majorBidi" w:cstheme="majorBidi"/>
          <w:i/>
          <w:iCs/>
          <w:sz w:val="24"/>
          <w:szCs w:val="24"/>
        </w:rPr>
        <w:t>ilan</w:t>
      </w:r>
      <w:proofErr w:type="spellEnd"/>
      <w:r>
        <w:rPr>
          <w:rFonts w:asciiTheme="majorBidi" w:hAnsiTheme="majorBidi" w:cstheme="majorBidi"/>
          <w:sz w:val="24"/>
          <w:szCs w:val="24"/>
        </w:rPr>
        <w:t xml:space="preserve"> that he constructed for his students in Krakow:</w:t>
      </w:r>
    </w:p>
    <w:p w14:paraId="7C4D2E06" w14:textId="77777777" w:rsidR="00F63BED" w:rsidRDefault="00F63BED" w:rsidP="00F63BED">
      <w:pPr>
        <w:spacing w:after="0" w:line="480" w:lineRule="auto"/>
        <w:ind w:left="720"/>
        <w:jc w:val="both"/>
        <w:rPr>
          <w:rFonts w:asciiTheme="majorBidi" w:hAnsiTheme="majorBidi" w:cstheme="majorBidi"/>
          <w:sz w:val="24"/>
          <w:szCs w:val="24"/>
        </w:rPr>
      </w:pPr>
      <w:r>
        <w:rPr>
          <w:rFonts w:asciiTheme="majorBidi" w:hAnsiTheme="majorBidi" w:cstheme="majorBidi"/>
          <w:sz w:val="24"/>
          <w:szCs w:val="24"/>
        </w:rPr>
        <w:t>And as he wrote, “</w:t>
      </w:r>
      <w:proofErr w:type="spellStart"/>
      <w:r>
        <w:rPr>
          <w:rFonts w:asciiTheme="majorBidi" w:hAnsiTheme="majorBidi" w:cstheme="majorBidi"/>
          <w:i/>
          <w:iCs/>
          <w:sz w:val="24"/>
          <w:szCs w:val="24"/>
        </w:rPr>
        <w:t>Keter</w:t>
      </w:r>
      <w:proofErr w:type="spellEnd"/>
      <w:r>
        <w:rPr>
          <w:rFonts w:asciiTheme="majorBidi" w:hAnsiTheme="majorBidi" w:cstheme="majorBidi"/>
          <w:sz w:val="24"/>
          <w:szCs w:val="24"/>
        </w:rPr>
        <w:t xml:space="preserve"> was made from Him”, etc. In this homily, the Rabbi did not lengthily expound; below you shall see minute details and know that all this is one stature (</w:t>
      </w:r>
      <w:r>
        <w:rPr>
          <w:rFonts w:asciiTheme="majorBidi" w:hAnsiTheme="majorBidi" w:cstheme="majorBidi"/>
          <w:i/>
          <w:iCs/>
          <w:sz w:val="24"/>
          <w:szCs w:val="24"/>
        </w:rPr>
        <w:t xml:space="preserve">shiur </w:t>
      </w:r>
      <w:proofErr w:type="spellStart"/>
      <w:r>
        <w:rPr>
          <w:rFonts w:asciiTheme="majorBidi" w:hAnsiTheme="majorBidi" w:cstheme="majorBidi"/>
          <w:i/>
          <w:iCs/>
          <w:sz w:val="24"/>
          <w:szCs w:val="24"/>
        </w:rPr>
        <w:t>komah</w:t>
      </w:r>
      <w:proofErr w:type="spellEnd"/>
      <w:r>
        <w:rPr>
          <w:rFonts w:asciiTheme="majorBidi" w:hAnsiTheme="majorBidi" w:cstheme="majorBidi"/>
          <w:i/>
          <w:iCs/>
          <w:sz w:val="24"/>
          <w:szCs w:val="24"/>
        </w:rPr>
        <w:t xml:space="preserve">, </w:t>
      </w:r>
      <w:r>
        <w:rPr>
          <w:rFonts w:asciiTheme="majorBidi" w:hAnsiTheme="majorBidi" w:cstheme="majorBidi"/>
          <w:sz w:val="24"/>
          <w:szCs w:val="24"/>
        </w:rPr>
        <w:t xml:space="preserve">lit. measurement of the height) clothing </w:t>
      </w:r>
      <w:r>
        <w:rPr>
          <w:rFonts w:asciiTheme="majorBidi" w:hAnsiTheme="majorBidi" w:cstheme="majorBidi"/>
          <w:i/>
          <w:iCs/>
          <w:sz w:val="24"/>
          <w:szCs w:val="24"/>
        </w:rPr>
        <w:t xml:space="preserve">Adam </w:t>
      </w:r>
      <w:proofErr w:type="spellStart"/>
      <w:r>
        <w:rPr>
          <w:rFonts w:asciiTheme="majorBidi" w:hAnsiTheme="majorBidi" w:cstheme="majorBidi"/>
          <w:i/>
          <w:iCs/>
          <w:sz w:val="24"/>
          <w:szCs w:val="24"/>
        </w:rPr>
        <w:t>Kadmon</w:t>
      </w:r>
      <w:proofErr w:type="spellEnd"/>
      <w:r>
        <w:rPr>
          <w:rFonts w:asciiTheme="majorBidi" w:hAnsiTheme="majorBidi" w:cstheme="majorBidi"/>
          <w:i/>
          <w:iCs/>
          <w:sz w:val="24"/>
          <w:szCs w:val="24"/>
        </w:rPr>
        <w:t xml:space="preserve"> </w:t>
      </w:r>
      <w:r>
        <w:rPr>
          <w:rFonts w:asciiTheme="majorBidi" w:hAnsiTheme="majorBidi" w:cstheme="majorBidi"/>
          <w:sz w:val="24"/>
          <w:szCs w:val="24"/>
        </w:rPr>
        <w:t xml:space="preserve">(Primordial Adam) as discussed below. </w:t>
      </w:r>
      <w:r>
        <w:rPr>
          <w:rFonts w:asciiTheme="majorBidi" w:hAnsiTheme="majorBidi" w:cstheme="majorBidi"/>
          <w:i/>
          <w:iCs/>
          <w:sz w:val="24"/>
          <w:szCs w:val="24"/>
        </w:rPr>
        <w:t xml:space="preserve">Concerning the </w:t>
      </w:r>
      <w:proofErr w:type="spellStart"/>
      <w:r>
        <w:rPr>
          <w:rFonts w:asciiTheme="majorBidi" w:hAnsiTheme="majorBidi" w:cstheme="majorBidi"/>
          <w:i/>
          <w:iCs/>
          <w:sz w:val="24"/>
          <w:szCs w:val="24"/>
        </w:rPr>
        <w:t>ilan</w:t>
      </w:r>
      <w:proofErr w:type="spellEnd"/>
      <w:r>
        <w:rPr>
          <w:rFonts w:asciiTheme="majorBidi" w:hAnsiTheme="majorBidi" w:cstheme="majorBidi"/>
          <w:i/>
          <w:iCs/>
          <w:sz w:val="24"/>
          <w:szCs w:val="24"/>
        </w:rPr>
        <w:t xml:space="preserve"> which I constructed for my friends</w:t>
      </w:r>
      <w:r>
        <w:rPr>
          <w:rFonts w:asciiTheme="majorBidi" w:hAnsiTheme="majorBidi" w:cstheme="majorBidi"/>
          <w:i/>
          <w:iCs/>
          <w:sz w:val="24"/>
          <w:szCs w:val="24"/>
          <w:rtl/>
        </w:rPr>
        <w:t xml:space="preserve"> </w:t>
      </w:r>
      <w:r>
        <w:rPr>
          <w:rFonts w:asciiTheme="majorBidi" w:hAnsiTheme="majorBidi" w:cstheme="majorBidi"/>
          <w:i/>
          <w:iCs/>
          <w:sz w:val="24"/>
          <w:szCs w:val="24"/>
        </w:rPr>
        <w:t>abroad, I presented all the details which were permissible for me to draw</w:t>
      </w:r>
      <w:r>
        <w:rPr>
          <w:rFonts w:asciiTheme="majorBidi" w:hAnsiTheme="majorBidi" w:cstheme="majorBidi"/>
          <w:sz w:val="24"/>
          <w:szCs w:val="24"/>
        </w:rPr>
        <w:t xml:space="preserve">, and below we shall write the order of his </w:t>
      </w:r>
      <w:proofErr w:type="spellStart"/>
      <w:r>
        <w:rPr>
          <w:rFonts w:asciiTheme="majorBidi" w:hAnsiTheme="majorBidi" w:cstheme="majorBidi"/>
          <w:sz w:val="24"/>
          <w:szCs w:val="24"/>
        </w:rPr>
        <w:t>enclothement</w:t>
      </w:r>
      <w:proofErr w:type="spellEnd"/>
      <w:r>
        <w:rPr>
          <w:rFonts w:asciiTheme="majorBidi" w:hAnsiTheme="majorBidi" w:cstheme="majorBidi"/>
          <w:sz w:val="24"/>
          <w:szCs w:val="24"/>
        </w:rPr>
        <w:t>.</w:t>
      </w:r>
    </w:p>
    <w:p w14:paraId="37EB877A" w14:textId="77777777" w:rsidR="00F63BED" w:rsidRDefault="00F63BED" w:rsidP="00F63BED">
      <w:pPr>
        <w:spacing w:after="0" w:line="480" w:lineRule="auto"/>
        <w:ind w:left="720"/>
        <w:jc w:val="both"/>
        <w:rPr>
          <w:rFonts w:asciiTheme="majorBidi" w:hAnsiTheme="majorBidi" w:cstheme="majorBidi"/>
          <w:sz w:val="24"/>
          <w:szCs w:val="24"/>
        </w:rPr>
      </w:pPr>
      <w:r>
        <w:rPr>
          <w:rFonts w:asciiTheme="majorBidi" w:hAnsiTheme="majorBidi" w:cstheme="majorBidi"/>
          <w:sz w:val="24"/>
          <w:szCs w:val="24"/>
        </w:rPr>
        <w:t xml:space="preserve">(R. Meir Poppers, </w:t>
      </w:r>
      <w:r>
        <w:rPr>
          <w:rFonts w:asciiTheme="majorBidi" w:hAnsiTheme="majorBidi" w:cstheme="majorBidi"/>
          <w:i/>
          <w:iCs/>
          <w:sz w:val="24"/>
          <w:szCs w:val="24"/>
        </w:rPr>
        <w:t xml:space="preserve">Or </w:t>
      </w:r>
      <w:proofErr w:type="spellStart"/>
      <w:r>
        <w:rPr>
          <w:rFonts w:asciiTheme="majorBidi" w:hAnsiTheme="majorBidi" w:cstheme="majorBidi"/>
          <w:i/>
          <w:iCs/>
          <w:sz w:val="24"/>
          <w:szCs w:val="24"/>
        </w:rPr>
        <w:t>Zaruah</w:t>
      </w:r>
      <w:proofErr w:type="spellEnd"/>
      <w:r>
        <w:rPr>
          <w:rFonts w:asciiTheme="majorBidi" w:hAnsiTheme="majorBidi" w:cstheme="majorBidi"/>
          <w:sz w:val="24"/>
          <w:szCs w:val="24"/>
        </w:rPr>
        <w:t xml:space="preserve">, Jerusalem 1985/5746, p. 12, emphasis added) </w:t>
      </w:r>
    </w:p>
    <w:p w14:paraId="61B9315B" w14:textId="77777777" w:rsidR="00F63BED" w:rsidRDefault="00F63BED" w:rsidP="00F63BED">
      <w:pPr>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Poppers indeed fashioned an </w:t>
      </w:r>
      <w:proofErr w:type="spellStart"/>
      <w:r>
        <w:rPr>
          <w:rFonts w:asciiTheme="majorBidi" w:hAnsiTheme="majorBidi" w:cstheme="majorBidi"/>
          <w:i/>
          <w:iCs/>
          <w:sz w:val="24"/>
          <w:szCs w:val="24"/>
        </w:rPr>
        <w:t>ilan</w:t>
      </w:r>
      <w:proofErr w:type="spellEnd"/>
      <w:r>
        <w:rPr>
          <w:rFonts w:asciiTheme="majorBidi" w:hAnsiTheme="majorBidi" w:cstheme="majorBidi"/>
          <w:sz w:val="24"/>
          <w:szCs w:val="24"/>
        </w:rPr>
        <w:t xml:space="preserve">, but, as we shall see, not the one associated today with his name.   </w:t>
      </w:r>
    </w:p>
    <w:p w14:paraId="18A74854" w14:textId="77777777" w:rsidR="00F63BED" w:rsidRDefault="00F63BED" w:rsidP="00F63BED">
      <w:pPr>
        <w:spacing w:after="0" w:line="480" w:lineRule="auto"/>
        <w:jc w:val="both"/>
        <w:rPr>
          <w:rFonts w:asciiTheme="majorBidi" w:hAnsiTheme="majorBidi" w:cstheme="majorBidi"/>
          <w:sz w:val="24"/>
          <w:szCs w:val="24"/>
        </w:rPr>
      </w:pPr>
      <w:r>
        <w:rPr>
          <w:rFonts w:asciiTheme="majorBidi" w:hAnsiTheme="majorBidi" w:cstheme="majorBidi"/>
          <w:sz w:val="24"/>
          <w:szCs w:val="24"/>
        </w:rPr>
        <w:lastRenderedPageBreak/>
        <w:tab/>
        <w:t>What do we see when we open a typical manuscript or the first printed edition of the GT?</w:t>
      </w:r>
      <w:r>
        <w:rPr>
          <w:rStyle w:val="FootnoteReference"/>
          <w:rFonts w:asciiTheme="majorBidi" w:hAnsiTheme="majorBidi" w:cstheme="majorBidi"/>
          <w:sz w:val="24"/>
          <w:szCs w:val="24"/>
        </w:rPr>
        <w:footnoteReference w:id="1"/>
      </w:r>
      <w:r>
        <w:rPr>
          <w:rFonts w:asciiTheme="majorBidi" w:hAnsiTheme="majorBidi" w:cstheme="majorBidi"/>
          <w:sz w:val="24"/>
          <w:szCs w:val="24"/>
        </w:rPr>
        <w:t xml:space="preserve"> The </w:t>
      </w:r>
      <w:proofErr w:type="spellStart"/>
      <w:r>
        <w:rPr>
          <w:rFonts w:asciiTheme="majorBidi" w:hAnsiTheme="majorBidi" w:cstheme="majorBidi"/>
          <w:sz w:val="24"/>
          <w:szCs w:val="24"/>
        </w:rPr>
        <w:t>rotulus</w:t>
      </w:r>
      <w:proofErr w:type="spellEnd"/>
      <w:r>
        <w:rPr>
          <w:rFonts w:asciiTheme="majorBidi" w:hAnsiTheme="majorBidi" w:cstheme="majorBidi"/>
          <w:sz w:val="24"/>
          <w:szCs w:val="24"/>
        </w:rPr>
        <w:t xml:space="preserve"> opens with a series of four geometrical diagrams, built primarily of circles and squares. Several schematic yet suggestively anthropomorphic heads follow,</w:t>
      </w:r>
      <w:r>
        <w:rPr>
          <w:rFonts w:asciiTheme="majorBidi" w:hAnsiTheme="majorBidi" w:cstheme="majorBidi"/>
          <w:sz w:val="24"/>
          <w:szCs w:val="24"/>
          <w:rtl/>
        </w:rPr>
        <w:t xml:space="preserve"> </w:t>
      </w:r>
      <w:r>
        <w:rPr>
          <w:rFonts w:asciiTheme="majorBidi" w:hAnsiTheme="majorBidi" w:cstheme="majorBidi"/>
          <w:sz w:val="24"/>
          <w:szCs w:val="24"/>
        </w:rPr>
        <w:t>filled with worded labels. In a significant number of such long scrolls, tables crammed full of text follow these “heads.” These, in turn, are followed by an illustration reminiscent of a rainbow over a spring – though in fact the arched lines that give the impression of spring water are meant to signify the side-curls (</w:t>
      </w:r>
      <w:proofErr w:type="spellStart"/>
      <w:r>
        <w:rPr>
          <w:rFonts w:asciiTheme="majorBidi" w:hAnsiTheme="majorBidi" w:cstheme="majorBidi"/>
          <w:i/>
          <w:iCs/>
          <w:sz w:val="24"/>
          <w:szCs w:val="24"/>
        </w:rPr>
        <w:t>peyot</w:t>
      </w:r>
      <w:proofErr w:type="spellEnd"/>
      <w:r>
        <w:rPr>
          <w:rFonts w:asciiTheme="majorBidi" w:hAnsiTheme="majorBidi" w:cstheme="majorBidi"/>
          <w:sz w:val="24"/>
          <w:szCs w:val="24"/>
        </w:rPr>
        <w:t xml:space="preserve">) of </w:t>
      </w:r>
      <w:proofErr w:type="spellStart"/>
      <w:r>
        <w:rPr>
          <w:rFonts w:asciiTheme="majorBidi" w:hAnsiTheme="majorBidi" w:cstheme="majorBidi"/>
          <w:i/>
          <w:iCs/>
          <w:sz w:val="24"/>
          <w:szCs w:val="24"/>
        </w:rPr>
        <w:t>Arikh</w:t>
      </w:r>
      <w:proofErr w:type="spellEnd"/>
      <w:r>
        <w:rPr>
          <w:rFonts w:asciiTheme="majorBidi" w:hAnsiTheme="majorBidi" w:cstheme="majorBidi"/>
          <w:sz w:val="24"/>
          <w:szCs w:val="24"/>
        </w:rPr>
        <w:t>, the divine countenance (</w:t>
      </w:r>
      <w:proofErr w:type="spellStart"/>
      <w:r>
        <w:rPr>
          <w:rFonts w:asciiTheme="majorBidi" w:hAnsiTheme="majorBidi" w:cstheme="majorBidi"/>
          <w:i/>
          <w:iCs/>
          <w:sz w:val="24"/>
          <w:szCs w:val="24"/>
        </w:rPr>
        <w:t>partzuf</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represted</w:t>
      </w:r>
      <w:proofErr w:type="spellEnd"/>
      <w:r>
        <w:rPr>
          <w:rFonts w:asciiTheme="majorBidi" w:hAnsiTheme="majorBidi" w:cstheme="majorBidi"/>
          <w:sz w:val="24"/>
          <w:szCs w:val="24"/>
        </w:rPr>
        <w:t xml:space="preserve">. It is important to note that is not </w:t>
      </w:r>
      <w:proofErr w:type="spellStart"/>
      <w:r>
        <w:rPr>
          <w:rFonts w:asciiTheme="majorBidi" w:hAnsiTheme="majorBidi" w:cstheme="majorBidi"/>
          <w:i/>
          <w:iCs/>
          <w:sz w:val="24"/>
          <w:szCs w:val="24"/>
        </w:rPr>
        <w:t>Arikh</w:t>
      </w:r>
      <w:r>
        <w:rPr>
          <w:rFonts w:asciiTheme="majorBidi" w:hAnsiTheme="majorBidi" w:cstheme="majorBidi"/>
          <w:sz w:val="24"/>
          <w:szCs w:val="24"/>
        </w:rPr>
        <w:t>’s</w:t>
      </w:r>
      <w:proofErr w:type="spellEnd"/>
      <w:r>
        <w:rPr>
          <w:rFonts w:asciiTheme="majorBidi" w:hAnsiTheme="majorBidi" w:cstheme="majorBidi"/>
          <w:sz w:val="24"/>
          <w:szCs w:val="24"/>
        </w:rPr>
        <w:t xml:space="preserve"> first appearance in the </w:t>
      </w:r>
      <w:proofErr w:type="spellStart"/>
      <w:r>
        <w:rPr>
          <w:rFonts w:asciiTheme="majorBidi" w:hAnsiTheme="majorBidi" w:cstheme="majorBidi"/>
          <w:i/>
          <w:iCs/>
          <w:sz w:val="24"/>
          <w:szCs w:val="24"/>
        </w:rPr>
        <w:t>ilan</w:t>
      </w:r>
      <w:proofErr w:type="spellEnd"/>
      <w:r>
        <w:rPr>
          <w:rFonts w:asciiTheme="majorBidi" w:hAnsiTheme="majorBidi" w:cstheme="majorBidi"/>
          <w:sz w:val="24"/>
          <w:szCs w:val="24"/>
        </w:rPr>
        <w:t xml:space="preserve">; with this frame, we witness the first instance of repetition – the same topography mapped a second time. This section of the </w:t>
      </w:r>
      <w:proofErr w:type="spellStart"/>
      <w:r>
        <w:rPr>
          <w:rFonts w:asciiTheme="majorBidi" w:hAnsiTheme="majorBidi" w:cstheme="majorBidi"/>
          <w:i/>
          <w:iCs/>
          <w:sz w:val="24"/>
          <w:szCs w:val="24"/>
        </w:rPr>
        <w:t>ilan</w:t>
      </w:r>
      <w:proofErr w:type="spellEnd"/>
      <w:r>
        <w:rPr>
          <w:rFonts w:asciiTheme="majorBidi" w:hAnsiTheme="majorBidi" w:cstheme="majorBidi"/>
          <w:sz w:val="24"/>
          <w:szCs w:val="24"/>
        </w:rPr>
        <w:t xml:space="preserve"> also introduces the familiar arboreal schema for the first time. After an initial arboreal representation of the </w:t>
      </w:r>
      <w:proofErr w:type="spellStart"/>
      <w:r>
        <w:rPr>
          <w:rFonts w:asciiTheme="majorBidi" w:hAnsiTheme="majorBidi" w:cstheme="majorBidi"/>
          <w:i/>
          <w:iCs/>
          <w:sz w:val="24"/>
          <w:szCs w:val="24"/>
        </w:rPr>
        <w:t>partzuf</w:t>
      </w:r>
      <w:proofErr w:type="spellEnd"/>
      <w:r>
        <w:rPr>
          <w:rFonts w:asciiTheme="majorBidi" w:hAnsiTheme="majorBidi" w:cstheme="majorBidi"/>
          <w:sz w:val="24"/>
          <w:szCs w:val="24"/>
        </w:rPr>
        <w:t xml:space="preserve">, the </w:t>
      </w:r>
      <w:proofErr w:type="spellStart"/>
      <w:r>
        <w:rPr>
          <w:rFonts w:asciiTheme="majorBidi" w:hAnsiTheme="majorBidi" w:cstheme="majorBidi"/>
          <w:i/>
          <w:iCs/>
          <w:sz w:val="24"/>
          <w:szCs w:val="24"/>
        </w:rPr>
        <w:t>ilan</w:t>
      </w:r>
      <w:proofErr w:type="spellEnd"/>
      <w:r>
        <w:rPr>
          <w:rFonts w:asciiTheme="majorBidi" w:hAnsiTheme="majorBidi" w:cstheme="majorBidi"/>
          <w:i/>
          <w:iCs/>
          <w:sz w:val="24"/>
          <w:szCs w:val="24"/>
        </w:rPr>
        <w:t xml:space="preserve"> </w:t>
      </w:r>
      <w:r>
        <w:rPr>
          <w:rFonts w:asciiTheme="majorBidi" w:hAnsiTheme="majorBidi" w:cstheme="majorBidi"/>
          <w:sz w:val="24"/>
          <w:szCs w:val="24"/>
        </w:rPr>
        <w:t xml:space="preserve">continues with a section in which the familiar denary form of the </w:t>
      </w:r>
      <w:proofErr w:type="spellStart"/>
      <w:r>
        <w:rPr>
          <w:rFonts w:asciiTheme="majorBidi" w:hAnsiTheme="majorBidi" w:cstheme="majorBidi"/>
          <w:sz w:val="24"/>
          <w:szCs w:val="24"/>
        </w:rPr>
        <w:t>sefirotic</w:t>
      </w:r>
      <w:proofErr w:type="spellEnd"/>
      <w:r>
        <w:rPr>
          <w:rFonts w:asciiTheme="majorBidi" w:hAnsiTheme="majorBidi" w:cstheme="majorBidi"/>
          <w:sz w:val="24"/>
          <w:szCs w:val="24"/>
        </w:rPr>
        <w:t xml:space="preserve"> tree is multiplied to the left and right of the vertical axis</w:t>
      </w:r>
      <w:r>
        <w:rPr>
          <w:rFonts w:asciiTheme="majorBidi" w:hAnsiTheme="majorBidi" w:cstheme="majorBidi"/>
          <w:sz w:val="24"/>
          <w:szCs w:val="24"/>
          <w:rtl/>
        </w:rPr>
        <w:t xml:space="preserve"> </w:t>
      </w:r>
      <w:r>
        <w:rPr>
          <w:rFonts w:asciiTheme="majorBidi" w:hAnsiTheme="majorBidi" w:cstheme="majorBidi"/>
          <w:sz w:val="24"/>
          <w:szCs w:val="24"/>
        </w:rPr>
        <w:t xml:space="preserve">in a cloning process which fills the parchment with small, interconnected </w:t>
      </w:r>
      <w:proofErr w:type="spellStart"/>
      <w:r>
        <w:rPr>
          <w:rFonts w:asciiTheme="majorBidi" w:hAnsiTheme="majorBidi" w:cstheme="majorBidi"/>
          <w:i/>
          <w:iCs/>
          <w:sz w:val="24"/>
          <w:szCs w:val="24"/>
        </w:rPr>
        <w:t>ilanot</w:t>
      </w:r>
      <w:proofErr w:type="spellEnd"/>
      <w:r>
        <w:rPr>
          <w:rFonts w:asciiTheme="majorBidi" w:hAnsiTheme="majorBidi" w:cstheme="majorBidi"/>
          <w:sz w:val="24"/>
          <w:szCs w:val="24"/>
        </w:rPr>
        <w:t xml:space="preserve">. Toward the end of typical exemplars, we find intermittent circle-spheres which represent the lower worlds, as well as additional arboreal diagrams labeled as </w:t>
      </w:r>
      <w:proofErr w:type="spellStart"/>
      <w:r>
        <w:rPr>
          <w:rFonts w:asciiTheme="majorBidi" w:hAnsiTheme="majorBidi" w:cstheme="majorBidi"/>
          <w:i/>
          <w:iCs/>
          <w:sz w:val="24"/>
          <w:szCs w:val="24"/>
        </w:rPr>
        <w:t>ilanot</w:t>
      </w:r>
      <w:proofErr w:type="spellEnd"/>
      <w:r>
        <w:rPr>
          <w:rFonts w:asciiTheme="majorBidi" w:hAnsiTheme="majorBidi" w:cstheme="majorBidi"/>
          <w:i/>
          <w:iCs/>
          <w:sz w:val="24"/>
          <w:szCs w:val="24"/>
        </w:rPr>
        <w:t xml:space="preserve"> </w:t>
      </w:r>
      <w:r>
        <w:rPr>
          <w:rFonts w:asciiTheme="majorBidi" w:hAnsiTheme="majorBidi" w:cstheme="majorBidi"/>
          <w:sz w:val="24"/>
          <w:szCs w:val="24"/>
        </w:rPr>
        <w:t xml:space="preserve">of the </w:t>
      </w:r>
      <w:proofErr w:type="spellStart"/>
      <w:r>
        <w:rPr>
          <w:rFonts w:asciiTheme="majorBidi" w:hAnsiTheme="majorBidi" w:cstheme="majorBidi"/>
          <w:i/>
          <w:iCs/>
          <w:sz w:val="24"/>
          <w:szCs w:val="24"/>
        </w:rPr>
        <w:t>heikhalot</w:t>
      </w:r>
      <w:proofErr w:type="spellEnd"/>
      <w:r>
        <w:rPr>
          <w:rFonts w:asciiTheme="majorBidi" w:hAnsiTheme="majorBidi" w:cstheme="majorBidi"/>
          <w:i/>
          <w:iCs/>
          <w:sz w:val="24"/>
          <w:szCs w:val="24"/>
        </w:rPr>
        <w:t xml:space="preserve"> </w:t>
      </w:r>
      <w:r>
        <w:rPr>
          <w:rFonts w:asciiTheme="majorBidi" w:hAnsiTheme="majorBidi" w:cstheme="majorBidi"/>
          <w:sz w:val="24"/>
          <w:szCs w:val="24"/>
        </w:rPr>
        <w:t xml:space="preserve">[palaces], the firmaments, the celestial orbs, and even the demonic realm. A bird’s-eye view thus reveals visually distinct sections with relative ease. The graphic singularity of each section has a simple reason: each was created and developed independently until the compiler(s) of the GT deemed them fit to be incorporated into an inclusive </w:t>
      </w:r>
      <w:proofErr w:type="spellStart"/>
      <w:r>
        <w:rPr>
          <w:rFonts w:asciiTheme="majorBidi" w:hAnsiTheme="majorBidi" w:cstheme="majorBidi"/>
          <w:i/>
          <w:iCs/>
          <w:sz w:val="24"/>
          <w:szCs w:val="24"/>
        </w:rPr>
        <w:t>ilan</w:t>
      </w:r>
      <w:proofErr w:type="spellEnd"/>
      <w:r>
        <w:rPr>
          <w:rFonts w:asciiTheme="majorBidi" w:hAnsiTheme="majorBidi" w:cstheme="majorBidi"/>
          <w:sz w:val="24"/>
          <w:szCs w:val="24"/>
        </w:rPr>
        <w:t>, to be called “</w:t>
      </w:r>
      <w:r>
        <w:rPr>
          <w:rFonts w:asciiTheme="majorBidi" w:hAnsiTheme="majorBidi" w:cstheme="majorBidi"/>
          <w:iCs/>
          <w:sz w:val="24"/>
          <w:szCs w:val="24"/>
        </w:rPr>
        <w:t>the Great Tree of R. Meir Poppers.”</w:t>
      </w:r>
      <w:r>
        <w:rPr>
          <w:rFonts w:asciiTheme="majorBidi" w:hAnsiTheme="majorBidi" w:cstheme="majorBidi"/>
          <w:sz w:val="24"/>
          <w:szCs w:val="24"/>
        </w:rPr>
        <w:t xml:space="preserve"> </w:t>
      </w:r>
    </w:p>
    <w:p w14:paraId="648E70F1" w14:textId="77777777" w:rsidR="00F63BED" w:rsidRDefault="00F63BED" w:rsidP="00F63BED">
      <w:pPr>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Thus, from the graphical description alone, we can see that the GT is a </w:t>
      </w:r>
      <w:proofErr w:type="spellStart"/>
      <w:r>
        <w:rPr>
          <w:rFonts w:asciiTheme="majorBidi" w:hAnsiTheme="majorBidi" w:cstheme="majorBidi"/>
          <w:sz w:val="24"/>
          <w:szCs w:val="24"/>
        </w:rPr>
        <w:t>hybridic</w:t>
      </w:r>
      <w:proofErr w:type="spellEnd"/>
      <w:r>
        <w:rPr>
          <w:rFonts w:asciiTheme="majorBidi" w:hAnsiTheme="majorBidi" w:cstheme="majorBidi"/>
          <w:sz w:val="24"/>
          <w:szCs w:val="24"/>
        </w:rPr>
        <w:t xml:space="preserve"> artifact constructed of several sub-</w:t>
      </w:r>
      <w:proofErr w:type="spellStart"/>
      <w:r>
        <w:rPr>
          <w:rFonts w:asciiTheme="majorBidi" w:hAnsiTheme="majorBidi" w:cstheme="majorBidi"/>
          <w:i/>
          <w:iCs/>
          <w:sz w:val="24"/>
          <w:szCs w:val="24"/>
        </w:rPr>
        <w:t>ilanot</w:t>
      </w:r>
      <w:proofErr w:type="spellEnd"/>
      <w:r>
        <w:rPr>
          <w:rFonts w:asciiTheme="majorBidi" w:hAnsiTheme="majorBidi" w:cstheme="majorBidi"/>
          <w:sz w:val="24"/>
          <w:szCs w:val="24"/>
        </w:rPr>
        <w:t xml:space="preserve">, each of which has an independent coherence. The overlap of the divine </w:t>
      </w:r>
      <w:r>
        <w:rPr>
          <w:rFonts w:asciiTheme="majorBidi" w:hAnsiTheme="majorBidi" w:cstheme="majorBidi"/>
          <w:sz w:val="24"/>
          <w:szCs w:val="24"/>
        </w:rPr>
        <w:lastRenderedPageBreak/>
        <w:t>topography visualized in these components results in something of a zig-zag redundancy in the emanatory sequence.</w:t>
      </w:r>
    </w:p>
    <w:p w14:paraId="478FB0C1" w14:textId="77777777" w:rsidR="00F63BED" w:rsidRDefault="00F63BED" w:rsidP="00F63BED">
      <w:pPr>
        <w:spacing w:after="0" w:line="480" w:lineRule="auto"/>
        <w:jc w:val="both"/>
        <w:rPr>
          <w:rFonts w:asciiTheme="majorBidi" w:hAnsiTheme="majorBidi" w:cstheme="majorBidi"/>
          <w:sz w:val="24"/>
          <w:szCs w:val="24"/>
        </w:rPr>
      </w:pPr>
      <w:r>
        <w:rPr>
          <w:rFonts w:asciiTheme="majorBidi" w:hAnsiTheme="majorBidi" w:cstheme="majorBidi"/>
          <w:sz w:val="24"/>
          <w:szCs w:val="24"/>
        </w:rPr>
        <w:tab/>
        <w:t xml:space="preserve">In his writings, Poppers adhered to the </w:t>
      </w:r>
      <w:proofErr w:type="spellStart"/>
      <w:r>
        <w:rPr>
          <w:rFonts w:asciiTheme="majorBidi" w:hAnsiTheme="majorBidi" w:cstheme="majorBidi"/>
          <w:sz w:val="24"/>
          <w:szCs w:val="24"/>
        </w:rPr>
        <w:t>kabbalistic</w:t>
      </w:r>
      <w:proofErr w:type="spellEnd"/>
      <w:r>
        <w:rPr>
          <w:rFonts w:asciiTheme="majorBidi" w:hAnsiTheme="majorBidi" w:cstheme="majorBidi"/>
          <w:sz w:val="24"/>
          <w:szCs w:val="24"/>
        </w:rPr>
        <w:t xml:space="preserve"> tradition to which he belonged; that of R. </w:t>
      </w:r>
      <w:proofErr w:type="spellStart"/>
      <w:r>
        <w:rPr>
          <w:rFonts w:asciiTheme="majorBidi" w:hAnsiTheme="majorBidi" w:cstheme="majorBidi"/>
          <w:sz w:val="24"/>
          <w:szCs w:val="24"/>
        </w:rPr>
        <w:t>Hayyim</w:t>
      </w:r>
      <w:proofErr w:type="spellEnd"/>
      <w:r>
        <w:rPr>
          <w:rFonts w:asciiTheme="majorBidi" w:hAnsiTheme="majorBidi" w:cstheme="majorBidi"/>
          <w:sz w:val="24"/>
          <w:szCs w:val="24"/>
        </w:rPr>
        <w:t xml:space="preserve"> Vital. In contrast, in its first four frames, the GT embraces an additional Lurianic tradition, that of Israel </w:t>
      </w:r>
      <w:proofErr w:type="spellStart"/>
      <w:r>
        <w:rPr>
          <w:rFonts w:asciiTheme="majorBidi" w:hAnsiTheme="majorBidi" w:cstheme="majorBidi"/>
          <w:sz w:val="24"/>
          <w:szCs w:val="24"/>
        </w:rPr>
        <w:t>Sarug</w:t>
      </w:r>
      <w:proofErr w:type="spellEnd"/>
      <w:r>
        <w:rPr>
          <w:rFonts w:asciiTheme="majorBidi" w:hAnsiTheme="majorBidi" w:cstheme="majorBidi"/>
          <w:sz w:val="24"/>
          <w:szCs w:val="24"/>
        </w:rPr>
        <w:t xml:space="preserve"> (16</w:t>
      </w:r>
      <w:r>
        <w:rPr>
          <w:rFonts w:asciiTheme="majorBidi" w:hAnsiTheme="majorBidi" w:cstheme="majorBidi"/>
          <w:sz w:val="24"/>
          <w:szCs w:val="24"/>
          <w:vertAlign w:val="superscript"/>
        </w:rPr>
        <w:t>th</w:t>
      </w:r>
      <w:r>
        <w:rPr>
          <w:rFonts w:asciiTheme="majorBidi" w:hAnsiTheme="majorBidi" w:cstheme="majorBidi"/>
          <w:sz w:val="24"/>
          <w:szCs w:val="24"/>
        </w:rPr>
        <w:t>-17</w:t>
      </w:r>
      <w:r>
        <w:rPr>
          <w:rFonts w:asciiTheme="majorBidi" w:hAnsiTheme="majorBidi" w:cstheme="majorBidi"/>
          <w:sz w:val="24"/>
          <w:szCs w:val="24"/>
          <w:vertAlign w:val="superscript"/>
        </w:rPr>
        <w:t>th</w:t>
      </w:r>
      <w:r>
        <w:rPr>
          <w:rFonts w:asciiTheme="majorBidi" w:hAnsiTheme="majorBidi" w:cstheme="majorBidi"/>
          <w:sz w:val="24"/>
          <w:szCs w:val="24"/>
        </w:rPr>
        <w:t xml:space="preserve"> centuries). </w:t>
      </w:r>
      <w:proofErr w:type="spellStart"/>
      <w:r>
        <w:rPr>
          <w:rFonts w:asciiTheme="majorBidi" w:hAnsiTheme="majorBidi" w:cstheme="majorBidi"/>
          <w:sz w:val="24"/>
          <w:szCs w:val="24"/>
        </w:rPr>
        <w:t>Sarug</w:t>
      </w:r>
      <w:proofErr w:type="spellEnd"/>
      <w:r>
        <w:rPr>
          <w:rFonts w:asciiTheme="majorBidi" w:hAnsiTheme="majorBidi" w:cstheme="majorBidi"/>
          <w:sz w:val="24"/>
          <w:szCs w:val="24"/>
        </w:rPr>
        <w:t xml:space="preserve"> came to Europe in the mid-sixteenth century, disseminating his own version of Lurianic Kabbalah. </w:t>
      </w:r>
      <w:proofErr w:type="spellStart"/>
      <w:r>
        <w:rPr>
          <w:rFonts w:asciiTheme="majorBidi" w:hAnsiTheme="majorBidi" w:cstheme="majorBidi"/>
          <w:sz w:val="24"/>
          <w:szCs w:val="24"/>
        </w:rPr>
        <w:t>Sarug’s</w:t>
      </w:r>
      <w:proofErr w:type="spellEnd"/>
      <w:r>
        <w:rPr>
          <w:rFonts w:asciiTheme="majorBidi" w:hAnsiTheme="majorBidi" w:cstheme="majorBidi"/>
          <w:sz w:val="24"/>
          <w:szCs w:val="24"/>
        </w:rPr>
        <w:t xml:space="preserve"> rendition of Lurianic Kabbalah differed from the interpretation of R. Isaac Luria’s other students – especially </w:t>
      </w:r>
      <w:proofErr w:type="spellStart"/>
      <w:r>
        <w:rPr>
          <w:rFonts w:asciiTheme="majorBidi" w:hAnsiTheme="majorBidi" w:cstheme="majorBidi"/>
          <w:sz w:val="24"/>
          <w:szCs w:val="24"/>
        </w:rPr>
        <w:t>Vital’s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Sarug’s</w:t>
      </w:r>
      <w:proofErr w:type="spellEnd"/>
      <w:r>
        <w:rPr>
          <w:rFonts w:asciiTheme="majorBidi" w:hAnsiTheme="majorBidi" w:cstheme="majorBidi"/>
          <w:sz w:val="24"/>
          <w:szCs w:val="24"/>
        </w:rPr>
        <w:t xml:space="preserve"> version of Lurianic Kabbalah spread across Europe and was integrated into many Italian and Ashkenazic </w:t>
      </w:r>
      <w:proofErr w:type="spellStart"/>
      <w:r>
        <w:rPr>
          <w:rFonts w:asciiTheme="majorBidi" w:hAnsiTheme="majorBidi" w:cstheme="majorBidi"/>
          <w:sz w:val="24"/>
          <w:szCs w:val="24"/>
        </w:rPr>
        <w:t>kabbalistic</w:t>
      </w:r>
      <w:proofErr w:type="spellEnd"/>
      <w:r>
        <w:rPr>
          <w:rFonts w:asciiTheme="majorBidi" w:hAnsiTheme="majorBidi" w:cstheme="majorBidi"/>
          <w:sz w:val="24"/>
          <w:szCs w:val="24"/>
        </w:rPr>
        <w:t xml:space="preserve"> works. Among the works that followed the tradition of </w:t>
      </w:r>
      <w:proofErr w:type="spellStart"/>
      <w:r>
        <w:rPr>
          <w:rFonts w:asciiTheme="majorBidi" w:hAnsiTheme="majorBidi" w:cstheme="majorBidi"/>
          <w:sz w:val="24"/>
          <w:szCs w:val="24"/>
        </w:rPr>
        <w:t>Sarug</w:t>
      </w:r>
      <w:proofErr w:type="spellEnd"/>
      <w:r>
        <w:rPr>
          <w:rFonts w:asciiTheme="majorBidi" w:hAnsiTheme="majorBidi" w:cstheme="majorBidi"/>
          <w:sz w:val="24"/>
          <w:szCs w:val="24"/>
        </w:rPr>
        <w:t xml:space="preserve"> was </w:t>
      </w:r>
      <w:proofErr w:type="spellStart"/>
      <w:r>
        <w:rPr>
          <w:rFonts w:asciiTheme="majorBidi" w:hAnsiTheme="majorBidi" w:cstheme="majorBidi"/>
          <w:i/>
          <w:iCs/>
          <w:sz w:val="24"/>
          <w:szCs w:val="24"/>
        </w:rPr>
        <w:t>Emeq</w:t>
      </w:r>
      <w:proofErr w:type="spellEnd"/>
      <w:r>
        <w:rPr>
          <w:rFonts w:asciiTheme="majorBidi" w:hAnsiTheme="majorBidi" w:cstheme="majorBidi"/>
          <w:i/>
          <w:iCs/>
          <w:sz w:val="24"/>
          <w:szCs w:val="24"/>
        </w:rPr>
        <w:t xml:space="preserve"> ha-</w:t>
      </w:r>
      <w:proofErr w:type="spellStart"/>
      <w:r>
        <w:rPr>
          <w:rFonts w:asciiTheme="majorBidi" w:hAnsiTheme="majorBidi" w:cstheme="majorBidi"/>
          <w:i/>
          <w:iCs/>
          <w:sz w:val="24"/>
          <w:szCs w:val="24"/>
        </w:rPr>
        <w:t>melekh</w:t>
      </w:r>
      <w:proofErr w:type="spellEnd"/>
      <w:r>
        <w:rPr>
          <w:rFonts w:asciiTheme="majorBidi" w:hAnsiTheme="majorBidi" w:cstheme="majorBidi"/>
          <w:sz w:val="24"/>
          <w:szCs w:val="24"/>
        </w:rPr>
        <w:t xml:space="preserve"> (Valley of the King, Amsterdam 1648) written by the Frankfurt am Main kabbalist, R. Naftali Hertz Bacharach. Two modest diagrams and cosmogonic discourses inspired by </w:t>
      </w:r>
      <w:proofErr w:type="spellStart"/>
      <w:r>
        <w:rPr>
          <w:rFonts w:asciiTheme="majorBidi" w:hAnsiTheme="majorBidi" w:cstheme="majorBidi"/>
          <w:sz w:val="24"/>
          <w:szCs w:val="24"/>
        </w:rPr>
        <w:t>Sarug</w:t>
      </w:r>
      <w:proofErr w:type="spellEnd"/>
      <w:r>
        <w:rPr>
          <w:rFonts w:asciiTheme="majorBidi" w:hAnsiTheme="majorBidi" w:cstheme="majorBidi"/>
          <w:sz w:val="24"/>
          <w:szCs w:val="24"/>
        </w:rPr>
        <w:t xml:space="preserve"> in </w:t>
      </w:r>
      <w:proofErr w:type="spellStart"/>
      <w:r>
        <w:rPr>
          <w:rFonts w:asciiTheme="majorBidi" w:hAnsiTheme="majorBidi" w:cstheme="majorBidi"/>
          <w:i/>
          <w:iCs/>
          <w:sz w:val="24"/>
          <w:szCs w:val="24"/>
        </w:rPr>
        <w:t>Emeq</w:t>
      </w:r>
      <w:proofErr w:type="spellEnd"/>
      <w:r>
        <w:rPr>
          <w:rFonts w:asciiTheme="majorBidi" w:hAnsiTheme="majorBidi" w:cstheme="majorBidi"/>
          <w:i/>
          <w:iCs/>
          <w:sz w:val="24"/>
          <w:szCs w:val="24"/>
        </w:rPr>
        <w:t xml:space="preserve"> ha-</w:t>
      </w:r>
      <w:proofErr w:type="spellStart"/>
      <w:r>
        <w:rPr>
          <w:rFonts w:asciiTheme="majorBidi" w:hAnsiTheme="majorBidi" w:cstheme="majorBidi"/>
          <w:i/>
          <w:iCs/>
          <w:sz w:val="24"/>
          <w:szCs w:val="24"/>
        </w:rPr>
        <w:t>melekh</w:t>
      </w:r>
      <w:proofErr w:type="spellEnd"/>
      <w:r>
        <w:rPr>
          <w:rFonts w:asciiTheme="majorBidi" w:hAnsiTheme="majorBidi" w:cstheme="majorBidi"/>
          <w:sz w:val="24"/>
          <w:szCs w:val="24"/>
        </w:rPr>
        <w:t xml:space="preserve"> were the foundation upon which the first four frames of the GT were designed.</w:t>
      </w:r>
      <w:r>
        <w:rPr>
          <w:rStyle w:val="FootnoteReference"/>
          <w:rFonts w:asciiTheme="majorBidi" w:hAnsiTheme="majorBidi" w:cstheme="majorBidi"/>
          <w:sz w:val="24"/>
          <w:szCs w:val="24"/>
        </w:rPr>
        <w:footnoteReference w:id="2"/>
      </w:r>
      <w:r>
        <w:rPr>
          <w:rFonts w:asciiTheme="majorBidi" w:hAnsiTheme="majorBidi" w:cstheme="majorBidi"/>
          <w:sz w:val="24"/>
          <w:szCs w:val="24"/>
        </w:rPr>
        <w:t xml:space="preserve"> </w:t>
      </w:r>
    </w:p>
    <w:p w14:paraId="6E7CC8D5" w14:textId="77777777" w:rsidR="00F63BED" w:rsidRDefault="00F63BED" w:rsidP="00F63BED">
      <w:pPr>
        <w:spacing w:after="0" w:line="480" w:lineRule="auto"/>
        <w:jc w:val="both"/>
        <w:rPr>
          <w:rFonts w:asciiTheme="majorBidi" w:hAnsiTheme="majorBidi" w:cstheme="majorBidi"/>
          <w:sz w:val="24"/>
          <w:szCs w:val="24"/>
        </w:rPr>
      </w:pPr>
      <w:r>
        <w:rPr>
          <w:rFonts w:asciiTheme="majorBidi" w:hAnsiTheme="majorBidi" w:cstheme="majorBidi"/>
          <w:sz w:val="24"/>
          <w:szCs w:val="24"/>
        </w:rPr>
        <w:tab/>
        <w:t xml:space="preserve">Their designer was none other than Christian Knorr von </w:t>
      </w:r>
      <w:proofErr w:type="spellStart"/>
      <w:r>
        <w:rPr>
          <w:rFonts w:asciiTheme="majorBidi" w:hAnsiTheme="majorBidi" w:cstheme="majorBidi"/>
          <w:sz w:val="24"/>
          <w:szCs w:val="24"/>
        </w:rPr>
        <w:t>Rosenroth</w:t>
      </w:r>
      <w:proofErr w:type="spellEnd"/>
      <w:r>
        <w:rPr>
          <w:rFonts w:asciiTheme="majorBidi" w:hAnsiTheme="majorBidi" w:cstheme="majorBidi"/>
          <w:sz w:val="24"/>
          <w:szCs w:val="24"/>
        </w:rPr>
        <w:t xml:space="preserve"> (1636-1689). Knorr wrote a book – or perhaps what would be more accurately called a learning library – entitled</w:t>
      </w:r>
      <w:r>
        <w:rPr>
          <w:rFonts w:asciiTheme="majorBidi" w:hAnsiTheme="majorBidi" w:cstheme="majorBidi"/>
          <w:i/>
          <w:iCs/>
          <w:sz w:val="24"/>
          <w:szCs w:val="24"/>
        </w:rPr>
        <w:t xml:space="preserve"> Kabbalah </w:t>
      </w:r>
      <w:proofErr w:type="spellStart"/>
      <w:r>
        <w:rPr>
          <w:rFonts w:asciiTheme="majorBidi" w:hAnsiTheme="majorBidi" w:cstheme="majorBidi"/>
          <w:i/>
          <w:iCs/>
          <w:sz w:val="24"/>
          <w:szCs w:val="24"/>
        </w:rPr>
        <w:t>Denudata</w:t>
      </w:r>
      <w:proofErr w:type="spellEnd"/>
      <w:r>
        <w:rPr>
          <w:rFonts w:asciiTheme="majorBidi" w:hAnsiTheme="majorBidi" w:cstheme="majorBidi"/>
          <w:sz w:val="24"/>
          <w:szCs w:val="24"/>
        </w:rPr>
        <w:t xml:space="preserve"> (The Kabbalah Unveiled), wherein he provided Christians with the tools and texts necessary, in his eyes, to embark on the study of Jewish Kabbalah. The first volume of the book provides most of the tools: a bibliography and comprehensive lexicon of the Kabbalah. This </w:t>
      </w:r>
      <w:proofErr w:type="spellStart"/>
      <w:r>
        <w:rPr>
          <w:rFonts w:asciiTheme="majorBidi" w:hAnsiTheme="majorBidi" w:cstheme="majorBidi"/>
          <w:sz w:val="24"/>
          <w:szCs w:val="24"/>
        </w:rPr>
        <w:t>kabbalistic</w:t>
      </w:r>
      <w:proofErr w:type="spellEnd"/>
      <w:r>
        <w:rPr>
          <w:rFonts w:asciiTheme="majorBidi" w:hAnsiTheme="majorBidi" w:cstheme="majorBidi"/>
          <w:sz w:val="24"/>
          <w:szCs w:val="24"/>
        </w:rPr>
        <w:t xml:space="preserve"> toolbox concludes with an unprecedented comprehensive presentation of </w:t>
      </w:r>
      <w:proofErr w:type="spellStart"/>
      <w:r>
        <w:rPr>
          <w:rFonts w:asciiTheme="majorBidi" w:hAnsiTheme="majorBidi" w:cstheme="majorBidi"/>
          <w:sz w:val="24"/>
          <w:szCs w:val="24"/>
        </w:rPr>
        <w:t>kabbalistic</w:t>
      </w:r>
      <w:proofErr w:type="spellEnd"/>
      <w:r>
        <w:rPr>
          <w:rFonts w:asciiTheme="majorBidi" w:hAnsiTheme="majorBidi" w:cstheme="majorBidi"/>
          <w:sz w:val="24"/>
          <w:szCs w:val="24"/>
        </w:rPr>
        <w:t xml:space="preserve"> diagrams – five </w:t>
      </w:r>
      <w:proofErr w:type="spellStart"/>
      <w:r>
        <w:rPr>
          <w:rFonts w:asciiTheme="majorBidi" w:hAnsiTheme="majorBidi" w:cstheme="majorBidi"/>
          <w:i/>
          <w:iCs/>
          <w:sz w:val="24"/>
          <w:szCs w:val="24"/>
        </w:rPr>
        <w:t>ilanot</w:t>
      </w:r>
      <w:proofErr w:type="spellEnd"/>
      <w:r>
        <w:rPr>
          <w:rFonts w:asciiTheme="majorBidi" w:hAnsiTheme="majorBidi" w:cstheme="majorBidi"/>
          <w:i/>
          <w:iCs/>
          <w:sz w:val="24"/>
          <w:szCs w:val="24"/>
        </w:rPr>
        <w:t xml:space="preserve"> </w:t>
      </w:r>
      <w:r>
        <w:rPr>
          <w:rFonts w:asciiTheme="majorBidi" w:hAnsiTheme="majorBidi" w:cstheme="majorBidi"/>
          <w:sz w:val="24"/>
          <w:szCs w:val="24"/>
        </w:rPr>
        <w:t xml:space="preserve">presented over sixteen </w:t>
      </w:r>
      <w:proofErr w:type="spellStart"/>
      <w:r>
        <w:rPr>
          <w:rFonts w:asciiTheme="majorBidi" w:hAnsiTheme="majorBidi" w:cstheme="majorBidi"/>
          <w:i/>
          <w:iCs/>
          <w:sz w:val="24"/>
          <w:szCs w:val="24"/>
        </w:rPr>
        <w:t>figurae</w:t>
      </w:r>
      <w:proofErr w:type="spellEnd"/>
      <w:r>
        <w:rPr>
          <w:rFonts w:asciiTheme="majorBidi" w:hAnsiTheme="majorBidi" w:cstheme="majorBidi"/>
          <w:i/>
          <w:iCs/>
          <w:sz w:val="24"/>
          <w:szCs w:val="24"/>
        </w:rPr>
        <w:t xml:space="preserve"> </w:t>
      </w:r>
      <w:r>
        <w:rPr>
          <w:rFonts w:asciiTheme="majorBidi" w:hAnsiTheme="majorBidi" w:cstheme="majorBidi"/>
          <w:sz w:val="24"/>
          <w:szCs w:val="24"/>
        </w:rPr>
        <w:t xml:space="preserve">(as engravings that combine graphics and texts) on fold-out pages. Each is accompanied by Latin translations of the Hebrew captions within the diagrams, although for practical reasons a few engravings replace Hebrew captions with letters </w:t>
      </w:r>
      <w:r>
        <w:rPr>
          <w:rFonts w:asciiTheme="majorBidi" w:hAnsiTheme="majorBidi" w:cstheme="majorBidi"/>
          <w:sz w:val="24"/>
          <w:szCs w:val="24"/>
        </w:rPr>
        <w:lastRenderedPageBreak/>
        <w:t xml:space="preserve">or numbers keyed to the Latin. Four out of the five </w:t>
      </w:r>
      <w:proofErr w:type="spellStart"/>
      <w:r>
        <w:rPr>
          <w:rFonts w:asciiTheme="majorBidi" w:hAnsiTheme="majorBidi" w:cstheme="majorBidi"/>
          <w:i/>
          <w:iCs/>
          <w:sz w:val="24"/>
          <w:szCs w:val="24"/>
        </w:rPr>
        <w:t>ilanot</w:t>
      </w:r>
      <w:proofErr w:type="spellEnd"/>
      <w:r>
        <w:rPr>
          <w:rFonts w:asciiTheme="majorBidi" w:hAnsiTheme="majorBidi" w:cstheme="majorBidi"/>
          <w:sz w:val="24"/>
          <w:szCs w:val="24"/>
        </w:rPr>
        <w:t xml:space="preserve"> featured in this appendix must have been acquired by Knorr in the years preceding the publication of </w:t>
      </w:r>
      <w:r>
        <w:rPr>
          <w:rFonts w:asciiTheme="majorBidi" w:hAnsiTheme="majorBidi" w:cstheme="majorBidi"/>
          <w:i/>
          <w:iCs/>
          <w:sz w:val="24"/>
          <w:szCs w:val="24"/>
        </w:rPr>
        <w:t xml:space="preserve">Kabbalah </w:t>
      </w:r>
      <w:proofErr w:type="spellStart"/>
      <w:r>
        <w:rPr>
          <w:rFonts w:asciiTheme="majorBidi" w:hAnsiTheme="majorBidi" w:cstheme="majorBidi"/>
          <w:i/>
          <w:iCs/>
          <w:sz w:val="24"/>
          <w:szCs w:val="24"/>
        </w:rPr>
        <w:t>denudata</w:t>
      </w:r>
      <w:proofErr w:type="spellEnd"/>
      <w:r>
        <w:rPr>
          <w:rFonts w:asciiTheme="majorBidi" w:hAnsiTheme="majorBidi" w:cstheme="majorBidi"/>
          <w:i/>
          <w:iCs/>
          <w:sz w:val="24"/>
          <w:szCs w:val="24"/>
        </w:rPr>
        <w:t xml:space="preserve">. </w:t>
      </w:r>
      <w:r>
        <w:rPr>
          <w:rFonts w:asciiTheme="majorBidi" w:hAnsiTheme="majorBidi" w:cstheme="majorBidi"/>
          <w:sz w:val="24"/>
          <w:szCs w:val="24"/>
        </w:rPr>
        <w:t xml:space="preserve">Their inclusion in this 1677 work testifies to their existence and form at that time. This is no small matter given the fact that most </w:t>
      </w:r>
      <w:proofErr w:type="spellStart"/>
      <w:r>
        <w:rPr>
          <w:rFonts w:asciiTheme="majorBidi" w:hAnsiTheme="majorBidi" w:cstheme="majorBidi"/>
          <w:i/>
          <w:iCs/>
          <w:sz w:val="24"/>
          <w:szCs w:val="24"/>
        </w:rPr>
        <w:t>ilanot</w:t>
      </w:r>
      <w:proofErr w:type="spellEnd"/>
      <w:r>
        <w:rPr>
          <w:rFonts w:asciiTheme="majorBidi" w:hAnsiTheme="majorBidi" w:cstheme="majorBidi"/>
          <w:i/>
          <w:iCs/>
          <w:sz w:val="24"/>
          <w:szCs w:val="24"/>
        </w:rPr>
        <w:t xml:space="preserve"> </w:t>
      </w:r>
      <w:r>
        <w:rPr>
          <w:rFonts w:asciiTheme="majorBidi" w:hAnsiTheme="majorBidi" w:cstheme="majorBidi"/>
          <w:sz w:val="24"/>
          <w:szCs w:val="24"/>
        </w:rPr>
        <w:t>bear no colophon and are notoriously hard to date with precision.</w:t>
      </w:r>
    </w:p>
    <w:p w14:paraId="443182B9" w14:textId="77777777" w:rsidR="00F63BED" w:rsidRDefault="00F63BED" w:rsidP="00F63BED">
      <w:pPr>
        <w:spacing w:after="0" w:line="480" w:lineRule="auto"/>
        <w:jc w:val="both"/>
        <w:rPr>
          <w:rFonts w:asciiTheme="majorBidi" w:hAnsiTheme="majorBidi" w:cstheme="majorBidi"/>
          <w:sz w:val="24"/>
          <w:szCs w:val="24"/>
        </w:rPr>
      </w:pPr>
      <w:r>
        <w:rPr>
          <w:rFonts w:asciiTheme="majorBidi" w:hAnsiTheme="majorBidi" w:cstheme="majorBidi"/>
          <w:sz w:val="24"/>
          <w:szCs w:val="24"/>
        </w:rPr>
        <w:tab/>
        <w:t xml:space="preserve">To these acquired </w:t>
      </w:r>
      <w:proofErr w:type="spellStart"/>
      <w:r>
        <w:rPr>
          <w:rFonts w:asciiTheme="majorBidi" w:hAnsiTheme="majorBidi" w:cstheme="majorBidi"/>
          <w:i/>
          <w:iCs/>
          <w:sz w:val="24"/>
          <w:szCs w:val="24"/>
        </w:rPr>
        <w:t>ilanot</w:t>
      </w:r>
      <w:proofErr w:type="spellEnd"/>
      <w:r>
        <w:rPr>
          <w:rFonts w:asciiTheme="majorBidi" w:hAnsiTheme="majorBidi" w:cstheme="majorBidi"/>
          <w:sz w:val="24"/>
          <w:szCs w:val="24"/>
        </w:rPr>
        <w:t xml:space="preserve">, Knorr added a new sequence of diagrams, figures 8-12, based on chapters in </w:t>
      </w:r>
      <w:proofErr w:type="spellStart"/>
      <w:r>
        <w:rPr>
          <w:rFonts w:asciiTheme="majorBidi" w:hAnsiTheme="majorBidi" w:cstheme="majorBidi"/>
          <w:i/>
          <w:iCs/>
          <w:sz w:val="24"/>
          <w:szCs w:val="24"/>
        </w:rPr>
        <w:t>Emeq</w:t>
      </w:r>
      <w:proofErr w:type="spellEnd"/>
      <w:r>
        <w:rPr>
          <w:rFonts w:asciiTheme="majorBidi" w:hAnsiTheme="majorBidi" w:cstheme="majorBidi"/>
          <w:i/>
          <w:iCs/>
          <w:sz w:val="24"/>
          <w:szCs w:val="24"/>
        </w:rPr>
        <w:t xml:space="preserve"> ha-</w:t>
      </w:r>
      <w:proofErr w:type="spellStart"/>
      <w:r>
        <w:rPr>
          <w:rFonts w:asciiTheme="majorBidi" w:hAnsiTheme="majorBidi" w:cstheme="majorBidi"/>
          <w:i/>
          <w:iCs/>
          <w:sz w:val="24"/>
          <w:szCs w:val="24"/>
        </w:rPr>
        <w:t>melekh</w:t>
      </w:r>
      <w:proofErr w:type="spellEnd"/>
      <w:r>
        <w:rPr>
          <w:rFonts w:asciiTheme="majorBidi" w:hAnsiTheme="majorBidi" w:cstheme="majorBidi"/>
          <w:i/>
          <w:iCs/>
          <w:sz w:val="24"/>
          <w:szCs w:val="24"/>
        </w:rPr>
        <w:t>,</w:t>
      </w:r>
      <w:r>
        <w:rPr>
          <w:rFonts w:asciiTheme="majorBidi" w:hAnsiTheme="majorBidi" w:cstheme="majorBidi"/>
          <w:sz w:val="24"/>
          <w:szCs w:val="24"/>
        </w:rPr>
        <w:t xml:space="preserve"> a book with which he was very familiar, and from which he translated an extensive amount of material into Latin in the second, text-oriented volume of </w:t>
      </w:r>
      <w:r>
        <w:rPr>
          <w:rFonts w:asciiTheme="majorBidi" w:hAnsiTheme="majorBidi" w:cstheme="majorBidi"/>
          <w:i/>
          <w:iCs/>
          <w:sz w:val="24"/>
          <w:szCs w:val="24"/>
        </w:rPr>
        <w:t xml:space="preserve">Kabbalah </w:t>
      </w:r>
      <w:proofErr w:type="spellStart"/>
      <w:r>
        <w:rPr>
          <w:rFonts w:asciiTheme="majorBidi" w:hAnsiTheme="majorBidi" w:cstheme="majorBidi"/>
          <w:i/>
          <w:iCs/>
          <w:sz w:val="24"/>
          <w:szCs w:val="24"/>
        </w:rPr>
        <w:t>denudata</w:t>
      </w:r>
      <w:proofErr w:type="spellEnd"/>
      <w:r>
        <w:rPr>
          <w:rFonts w:asciiTheme="majorBidi" w:hAnsiTheme="majorBidi" w:cstheme="majorBidi"/>
          <w:sz w:val="24"/>
          <w:szCs w:val="24"/>
        </w:rPr>
        <w:t xml:space="preserve">. These diagrams constitute Knorr’s original visualization of </w:t>
      </w:r>
      <w:proofErr w:type="spellStart"/>
      <w:r>
        <w:rPr>
          <w:rFonts w:asciiTheme="majorBidi" w:hAnsiTheme="majorBidi" w:cstheme="majorBidi"/>
          <w:sz w:val="24"/>
          <w:szCs w:val="24"/>
        </w:rPr>
        <w:t>Sarug’s</w:t>
      </w:r>
      <w:proofErr w:type="spellEnd"/>
      <w:r>
        <w:rPr>
          <w:rFonts w:asciiTheme="majorBidi" w:hAnsiTheme="majorBidi" w:cstheme="majorBidi"/>
          <w:sz w:val="24"/>
          <w:szCs w:val="24"/>
        </w:rPr>
        <w:t xml:space="preserve"> unique cosmogonic doctrine. Although their visual language is distinctive, there is nothing obviously Christian about them – at least not in figures 8-11, with their schematic geometric forms and Hebrew captions. Figure 12, however, presented a profile-view of the bearded head of Adam </w:t>
      </w:r>
      <w:proofErr w:type="spellStart"/>
      <w:r>
        <w:rPr>
          <w:rFonts w:asciiTheme="majorBidi" w:hAnsiTheme="majorBidi" w:cstheme="majorBidi"/>
          <w:sz w:val="24"/>
          <w:szCs w:val="24"/>
        </w:rPr>
        <w:t>Kadmon</w:t>
      </w:r>
      <w:proofErr w:type="spellEnd"/>
      <w:r>
        <w:rPr>
          <w:rFonts w:asciiTheme="majorBidi" w:hAnsiTheme="majorBidi" w:cstheme="majorBidi"/>
          <w:sz w:val="24"/>
          <w:szCs w:val="24"/>
        </w:rPr>
        <w:t xml:space="preserve"> (“the second,” for reasons relating to </w:t>
      </w:r>
      <w:proofErr w:type="spellStart"/>
      <w:r>
        <w:rPr>
          <w:rFonts w:asciiTheme="majorBidi" w:hAnsiTheme="majorBidi" w:cstheme="majorBidi"/>
          <w:sz w:val="24"/>
          <w:szCs w:val="24"/>
        </w:rPr>
        <w:t>Saruqian</w:t>
      </w:r>
      <w:proofErr w:type="spellEnd"/>
      <w:r>
        <w:rPr>
          <w:rFonts w:asciiTheme="majorBidi" w:hAnsiTheme="majorBidi" w:cstheme="majorBidi"/>
          <w:sz w:val="24"/>
          <w:szCs w:val="24"/>
        </w:rPr>
        <w:t xml:space="preserve"> theory) in a figurative manner that would surely have raised Jewish eyebrows.</w:t>
      </w:r>
      <w:r>
        <w:rPr>
          <w:rStyle w:val="FootnoteReference"/>
          <w:rFonts w:asciiTheme="majorBidi" w:hAnsiTheme="majorBidi" w:cstheme="majorBidi"/>
          <w:sz w:val="24"/>
          <w:szCs w:val="24"/>
        </w:rPr>
        <w:footnoteReference w:id="3"/>
      </w:r>
      <w:r>
        <w:rPr>
          <w:rFonts w:asciiTheme="majorBidi" w:hAnsiTheme="majorBidi" w:cstheme="majorBidi"/>
          <w:sz w:val="24"/>
          <w:szCs w:val="24"/>
        </w:rPr>
        <w:t xml:space="preserve"> Within a short time, Knorr’s diagrams—with the exception of the last, figure 12—found their way into the </w:t>
      </w:r>
      <w:proofErr w:type="spellStart"/>
      <w:r>
        <w:rPr>
          <w:rFonts w:asciiTheme="majorBidi" w:hAnsiTheme="majorBidi" w:cstheme="majorBidi"/>
          <w:sz w:val="24"/>
          <w:szCs w:val="24"/>
        </w:rPr>
        <w:t>hybridic</w:t>
      </w:r>
      <w:proofErr w:type="spellEnd"/>
      <w:r>
        <w:rPr>
          <w:rFonts w:asciiTheme="majorBidi" w:hAnsiTheme="majorBidi" w:cstheme="majorBidi"/>
          <w:sz w:val="24"/>
          <w:szCs w:val="24"/>
        </w:rPr>
        <w:t xml:space="preserve"> Great Tree </w:t>
      </w:r>
      <w:proofErr w:type="spellStart"/>
      <w:r>
        <w:rPr>
          <w:rFonts w:asciiTheme="majorBidi" w:hAnsiTheme="majorBidi" w:cstheme="majorBidi"/>
          <w:i/>
          <w:iCs/>
          <w:sz w:val="24"/>
          <w:szCs w:val="24"/>
        </w:rPr>
        <w:t>ilanot</w:t>
      </w:r>
      <w:proofErr w:type="spellEnd"/>
      <w:r>
        <w:rPr>
          <w:rFonts w:asciiTheme="majorBidi" w:hAnsiTheme="majorBidi" w:cstheme="majorBidi"/>
          <w:sz w:val="24"/>
          <w:szCs w:val="24"/>
        </w:rPr>
        <w:t xml:space="preserve">. Thus, the GT opens with the series of diagrams designed by a Christian kabbalist, based on </w:t>
      </w:r>
      <w:proofErr w:type="spellStart"/>
      <w:r>
        <w:rPr>
          <w:rFonts w:asciiTheme="majorBidi" w:hAnsiTheme="majorBidi" w:cstheme="majorBidi"/>
          <w:sz w:val="24"/>
          <w:szCs w:val="24"/>
        </w:rPr>
        <w:t>Sarug’s</w:t>
      </w:r>
      <w:proofErr w:type="spellEnd"/>
      <w:r>
        <w:rPr>
          <w:rFonts w:asciiTheme="majorBidi" w:hAnsiTheme="majorBidi" w:cstheme="majorBidi"/>
          <w:sz w:val="24"/>
          <w:szCs w:val="24"/>
        </w:rPr>
        <w:t xml:space="preserve"> Kabbalah as it appears in </w:t>
      </w:r>
      <w:proofErr w:type="spellStart"/>
      <w:r>
        <w:rPr>
          <w:rFonts w:asciiTheme="majorBidi" w:hAnsiTheme="majorBidi" w:cstheme="majorBidi"/>
          <w:i/>
          <w:iCs/>
          <w:sz w:val="24"/>
          <w:szCs w:val="24"/>
        </w:rPr>
        <w:t>Emeq</w:t>
      </w:r>
      <w:proofErr w:type="spellEnd"/>
      <w:r>
        <w:rPr>
          <w:rFonts w:asciiTheme="majorBidi" w:hAnsiTheme="majorBidi" w:cstheme="majorBidi"/>
          <w:i/>
          <w:iCs/>
          <w:sz w:val="24"/>
          <w:szCs w:val="24"/>
        </w:rPr>
        <w:t xml:space="preserve"> ha-</w:t>
      </w:r>
      <w:proofErr w:type="spellStart"/>
      <w:r>
        <w:rPr>
          <w:rFonts w:asciiTheme="majorBidi" w:hAnsiTheme="majorBidi" w:cstheme="majorBidi"/>
          <w:i/>
          <w:iCs/>
          <w:sz w:val="24"/>
          <w:szCs w:val="24"/>
        </w:rPr>
        <w:t>melekh</w:t>
      </w:r>
      <w:proofErr w:type="spellEnd"/>
      <w:r>
        <w:rPr>
          <w:rFonts w:asciiTheme="majorBidi" w:hAnsiTheme="majorBidi" w:cstheme="majorBidi"/>
          <w:sz w:val="24"/>
          <w:szCs w:val="24"/>
        </w:rPr>
        <w:t>.</w:t>
      </w:r>
    </w:p>
    <w:p w14:paraId="3A70CA0D" w14:textId="77777777" w:rsidR="00F63BED" w:rsidRDefault="00F63BED" w:rsidP="00F63BED">
      <w:pPr>
        <w:spacing w:after="0" w:line="480" w:lineRule="auto"/>
        <w:jc w:val="both"/>
        <w:rPr>
          <w:rFonts w:asciiTheme="majorBidi" w:hAnsiTheme="majorBidi" w:cstheme="majorBidi"/>
          <w:sz w:val="24"/>
          <w:szCs w:val="24"/>
        </w:rPr>
      </w:pPr>
      <w:r>
        <w:rPr>
          <w:rFonts w:asciiTheme="majorBidi" w:hAnsiTheme="majorBidi" w:cstheme="majorBidi"/>
          <w:sz w:val="24"/>
          <w:szCs w:val="24"/>
        </w:rPr>
        <w:tab/>
        <w:t xml:space="preserve">Its Christian connection aside, this </w:t>
      </w:r>
      <w:proofErr w:type="spellStart"/>
      <w:r>
        <w:rPr>
          <w:rFonts w:asciiTheme="majorBidi" w:hAnsiTheme="majorBidi" w:cstheme="majorBidi"/>
          <w:sz w:val="24"/>
          <w:szCs w:val="24"/>
        </w:rPr>
        <w:t>Sarugian</w:t>
      </w:r>
      <w:proofErr w:type="spellEnd"/>
      <w:r>
        <w:rPr>
          <w:rFonts w:asciiTheme="majorBidi" w:hAnsiTheme="majorBidi" w:cstheme="majorBidi"/>
          <w:sz w:val="24"/>
          <w:szCs w:val="24"/>
        </w:rPr>
        <w:t xml:space="preserve"> cosmogonic sequence would have been out of place in an </w:t>
      </w:r>
      <w:proofErr w:type="spellStart"/>
      <w:r>
        <w:rPr>
          <w:rFonts w:asciiTheme="majorBidi" w:hAnsiTheme="majorBidi" w:cstheme="majorBidi"/>
          <w:i/>
          <w:iCs/>
          <w:sz w:val="24"/>
          <w:szCs w:val="24"/>
        </w:rPr>
        <w:t>ilan</w:t>
      </w:r>
      <w:proofErr w:type="spellEnd"/>
      <w:r>
        <w:rPr>
          <w:rFonts w:asciiTheme="majorBidi" w:hAnsiTheme="majorBidi" w:cstheme="majorBidi"/>
          <w:i/>
          <w:iCs/>
          <w:sz w:val="24"/>
          <w:szCs w:val="24"/>
        </w:rPr>
        <w:t xml:space="preserve"> </w:t>
      </w:r>
      <w:r>
        <w:rPr>
          <w:rFonts w:asciiTheme="majorBidi" w:hAnsiTheme="majorBidi" w:cstheme="majorBidi"/>
          <w:sz w:val="24"/>
          <w:szCs w:val="24"/>
        </w:rPr>
        <w:t xml:space="preserve">designed by Poppers, who repeatedly declared his exclusive loyalty to </w:t>
      </w:r>
      <w:proofErr w:type="spellStart"/>
      <w:r>
        <w:rPr>
          <w:rFonts w:asciiTheme="majorBidi" w:hAnsiTheme="majorBidi" w:cstheme="majorBidi"/>
          <w:sz w:val="24"/>
          <w:szCs w:val="24"/>
        </w:rPr>
        <w:t>Vital’s</w:t>
      </w:r>
      <w:proofErr w:type="spellEnd"/>
      <w:r>
        <w:rPr>
          <w:rFonts w:asciiTheme="majorBidi" w:hAnsiTheme="majorBidi" w:cstheme="majorBidi"/>
          <w:sz w:val="24"/>
          <w:szCs w:val="24"/>
        </w:rPr>
        <w:t xml:space="preserve"> version of </w:t>
      </w:r>
      <w:proofErr w:type="spellStart"/>
      <w:r>
        <w:rPr>
          <w:rFonts w:asciiTheme="majorBidi" w:hAnsiTheme="majorBidi" w:cstheme="majorBidi"/>
          <w:sz w:val="24"/>
          <w:szCs w:val="24"/>
        </w:rPr>
        <w:t>Lurianism</w:t>
      </w:r>
      <w:proofErr w:type="spellEnd"/>
      <w:r>
        <w:rPr>
          <w:rFonts w:asciiTheme="majorBidi" w:hAnsiTheme="majorBidi" w:cstheme="majorBidi"/>
          <w:sz w:val="24"/>
          <w:szCs w:val="24"/>
        </w:rPr>
        <w:t xml:space="preserve">. As we will describe in more detail in what follows, the opening sequence is followed by an </w:t>
      </w:r>
      <w:proofErr w:type="spellStart"/>
      <w:r>
        <w:rPr>
          <w:rFonts w:asciiTheme="majorBidi" w:hAnsiTheme="majorBidi" w:cstheme="majorBidi"/>
          <w:i/>
          <w:iCs/>
          <w:sz w:val="24"/>
          <w:szCs w:val="24"/>
        </w:rPr>
        <w:t>ilan</w:t>
      </w:r>
      <w:proofErr w:type="spellEnd"/>
      <w:r>
        <w:rPr>
          <w:rFonts w:asciiTheme="majorBidi" w:hAnsiTheme="majorBidi" w:cstheme="majorBidi"/>
          <w:i/>
          <w:iCs/>
          <w:sz w:val="24"/>
          <w:szCs w:val="24"/>
        </w:rPr>
        <w:t xml:space="preserve"> </w:t>
      </w:r>
      <w:r>
        <w:rPr>
          <w:rFonts w:asciiTheme="majorBidi" w:hAnsiTheme="majorBidi" w:cstheme="majorBidi"/>
          <w:sz w:val="24"/>
          <w:szCs w:val="24"/>
        </w:rPr>
        <w:t xml:space="preserve">likely based on Popper’s original, which is in turn followed by an </w:t>
      </w:r>
      <w:proofErr w:type="spellStart"/>
      <w:r>
        <w:rPr>
          <w:rFonts w:asciiTheme="majorBidi" w:hAnsiTheme="majorBidi" w:cstheme="majorBidi"/>
          <w:i/>
          <w:iCs/>
          <w:sz w:val="24"/>
          <w:szCs w:val="24"/>
        </w:rPr>
        <w:t>ilan</w:t>
      </w:r>
      <w:proofErr w:type="spellEnd"/>
      <w:r>
        <w:rPr>
          <w:rFonts w:asciiTheme="majorBidi" w:hAnsiTheme="majorBidi" w:cstheme="majorBidi"/>
          <w:i/>
          <w:iCs/>
          <w:sz w:val="24"/>
          <w:szCs w:val="24"/>
        </w:rPr>
        <w:t xml:space="preserve"> </w:t>
      </w:r>
      <w:r>
        <w:rPr>
          <w:rFonts w:asciiTheme="majorBidi" w:hAnsiTheme="majorBidi" w:cstheme="majorBidi"/>
          <w:sz w:val="24"/>
          <w:szCs w:val="24"/>
        </w:rPr>
        <w:t xml:space="preserve">likely based on one designed by his teacher (beginning with the rainbow-spring-like image). In Knorr’s diagrammatic appendix, each of these was presented independently, as he found them. In the GT </w:t>
      </w:r>
      <w:proofErr w:type="spellStart"/>
      <w:r>
        <w:rPr>
          <w:rFonts w:asciiTheme="majorBidi" w:hAnsiTheme="majorBidi" w:cstheme="majorBidi"/>
          <w:sz w:val="24"/>
          <w:szCs w:val="24"/>
        </w:rPr>
        <w:lastRenderedPageBreak/>
        <w:t>rotuli</w:t>
      </w:r>
      <w:proofErr w:type="spellEnd"/>
      <w:r>
        <w:rPr>
          <w:rFonts w:asciiTheme="majorBidi" w:hAnsiTheme="majorBidi" w:cstheme="majorBidi"/>
          <w:sz w:val="24"/>
          <w:szCs w:val="24"/>
        </w:rPr>
        <w:t xml:space="preserve">, however, they are spliced together to form a </w:t>
      </w:r>
      <w:proofErr w:type="spellStart"/>
      <w:r>
        <w:rPr>
          <w:rFonts w:asciiTheme="majorBidi" w:hAnsiTheme="majorBidi" w:cstheme="majorBidi"/>
          <w:sz w:val="24"/>
          <w:szCs w:val="24"/>
        </w:rPr>
        <w:t>hybridic</w:t>
      </w:r>
      <w:proofErr w:type="spellEnd"/>
      <w:r>
        <w:rPr>
          <w:rFonts w:asciiTheme="majorBidi" w:hAnsiTheme="majorBidi" w:cstheme="majorBidi"/>
          <w:sz w:val="24"/>
          <w:szCs w:val="24"/>
        </w:rPr>
        <w:t xml:space="preserve">, if occasionally redundant, rehearsal of emanation from top to bottom. </w:t>
      </w:r>
    </w:p>
    <w:p w14:paraId="14041C35" w14:textId="77777777" w:rsidR="00F63BED" w:rsidRDefault="00F63BED" w:rsidP="00F63BED">
      <w:pPr>
        <w:spacing w:after="0" w:line="480" w:lineRule="auto"/>
        <w:jc w:val="both"/>
        <w:rPr>
          <w:rFonts w:asciiTheme="majorBidi" w:hAnsiTheme="majorBidi" w:cstheme="majorBidi"/>
          <w:sz w:val="24"/>
          <w:szCs w:val="24"/>
        </w:rPr>
      </w:pPr>
      <w:r>
        <w:rPr>
          <w:rFonts w:asciiTheme="majorBidi" w:hAnsiTheme="majorBidi" w:cstheme="majorBidi"/>
          <w:sz w:val="24"/>
          <w:szCs w:val="24"/>
        </w:rPr>
        <w:tab/>
        <w:t xml:space="preserve">In summary: the GT is constructed of several components, each one an independent </w:t>
      </w:r>
      <w:proofErr w:type="spellStart"/>
      <w:r>
        <w:rPr>
          <w:rFonts w:asciiTheme="majorBidi" w:hAnsiTheme="majorBidi" w:cstheme="majorBidi"/>
          <w:sz w:val="24"/>
          <w:szCs w:val="24"/>
        </w:rPr>
        <w:t>kabbalistic</w:t>
      </w:r>
      <w:proofErr w:type="spellEnd"/>
      <w:r>
        <w:rPr>
          <w:rFonts w:asciiTheme="majorBidi" w:hAnsiTheme="majorBidi" w:cstheme="majorBidi"/>
          <w:sz w:val="24"/>
          <w:szCs w:val="24"/>
        </w:rPr>
        <w:t xml:space="preserve"> </w:t>
      </w:r>
      <w:proofErr w:type="spellStart"/>
      <w:r>
        <w:rPr>
          <w:rFonts w:asciiTheme="majorBidi" w:hAnsiTheme="majorBidi" w:cstheme="majorBidi"/>
          <w:i/>
          <w:iCs/>
          <w:sz w:val="24"/>
          <w:szCs w:val="24"/>
        </w:rPr>
        <w:t>ilan</w:t>
      </w:r>
      <w:proofErr w:type="spellEnd"/>
      <w:r>
        <w:rPr>
          <w:rFonts w:asciiTheme="majorBidi" w:hAnsiTheme="majorBidi" w:cstheme="majorBidi"/>
          <w:i/>
          <w:iCs/>
          <w:sz w:val="24"/>
          <w:szCs w:val="24"/>
        </w:rPr>
        <w:t xml:space="preserve"> </w:t>
      </w:r>
      <w:r>
        <w:rPr>
          <w:rFonts w:asciiTheme="majorBidi" w:hAnsiTheme="majorBidi" w:cstheme="majorBidi"/>
          <w:sz w:val="24"/>
          <w:szCs w:val="24"/>
        </w:rPr>
        <w:t xml:space="preserve">extant decades before they were joined together. It would seem that this integration resulted originally from the attempt of an anonymous kabbalist to create a single structure out of the ensemble of components that had come into his hands. This was hardly the idiosyncratic action of a lone kabbalist, however, as the great variation in GT </w:t>
      </w:r>
      <w:proofErr w:type="spellStart"/>
      <w:r>
        <w:rPr>
          <w:rFonts w:asciiTheme="majorBidi" w:hAnsiTheme="majorBidi" w:cstheme="majorBidi"/>
          <w:sz w:val="24"/>
          <w:szCs w:val="24"/>
        </w:rPr>
        <w:t>rotuli</w:t>
      </w:r>
      <w:proofErr w:type="spellEnd"/>
      <w:r>
        <w:rPr>
          <w:rFonts w:asciiTheme="majorBidi" w:hAnsiTheme="majorBidi" w:cstheme="majorBidi"/>
          <w:sz w:val="24"/>
          <w:szCs w:val="24"/>
        </w:rPr>
        <w:t xml:space="preserve"> attests. The relatively shorter Lurianic </w:t>
      </w:r>
      <w:proofErr w:type="spellStart"/>
      <w:r>
        <w:rPr>
          <w:rFonts w:asciiTheme="majorBidi" w:hAnsiTheme="majorBidi" w:cstheme="majorBidi"/>
          <w:sz w:val="24"/>
          <w:szCs w:val="24"/>
        </w:rPr>
        <w:t>rotuli</w:t>
      </w:r>
      <w:proofErr w:type="spellEnd"/>
      <w:r>
        <w:rPr>
          <w:rFonts w:asciiTheme="majorBidi" w:hAnsiTheme="majorBidi" w:cstheme="majorBidi"/>
          <w:sz w:val="24"/>
          <w:szCs w:val="24"/>
        </w:rPr>
        <w:t xml:space="preserve"> of the mid-seventeenth century were evidently viewed as modular components that could be mixed and matched quite freely. It would seem that the attribution of the </w:t>
      </w:r>
      <w:proofErr w:type="spellStart"/>
      <w:r>
        <w:rPr>
          <w:rFonts w:asciiTheme="majorBidi" w:hAnsiTheme="majorBidi" w:cstheme="majorBidi"/>
          <w:sz w:val="24"/>
          <w:szCs w:val="24"/>
        </w:rPr>
        <w:t>hybridic</w:t>
      </w:r>
      <w:proofErr w:type="spellEnd"/>
      <w:r>
        <w:rPr>
          <w:rFonts w:asciiTheme="majorBidi" w:hAnsiTheme="majorBidi" w:cstheme="majorBidi"/>
          <w:sz w:val="24"/>
          <w:szCs w:val="24"/>
        </w:rPr>
        <w:t xml:space="preserve"> GT </w:t>
      </w:r>
      <w:proofErr w:type="spellStart"/>
      <w:r>
        <w:rPr>
          <w:rFonts w:asciiTheme="majorBidi" w:hAnsiTheme="majorBidi" w:cstheme="majorBidi"/>
          <w:i/>
          <w:iCs/>
          <w:sz w:val="24"/>
          <w:szCs w:val="24"/>
        </w:rPr>
        <w:t>ilanot</w:t>
      </w:r>
      <w:proofErr w:type="spellEnd"/>
      <w:r>
        <w:rPr>
          <w:rFonts w:asciiTheme="majorBidi" w:hAnsiTheme="majorBidi" w:cstheme="majorBidi"/>
          <w:i/>
          <w:iCs/>
          <w:sz w:val="24"/>
          <w:szCs w:val="24"/>
        </w:rPr>
        <w:t xml:space="preserve"> </w:t>
      </w:r>
      <w:r>
        <w:rPr>
          <w:rFonts w:asciiTheme="majorBidi" w:hAnsiTheme="majorBidi" w:cstheme="majorBidi"/>
          <w:sz w:val="24"/>
          <w:szCs w:val="24"/>
        </w:rPr>
        <w:t xml:space="preserve">to Poppers followed the 1782 </w:t>
      </w:r>
      <w:proofErr w:type="spellStart"/>
      <w:proofErr w:type="gramStart"/>
      <w:r>
        <w:rPr>
          <w:rFonts w:asciiTheme="majorBidi" w:hAnsiTheme="majorBidi" w:cstheme="majorBidi"/>
          <w:sz w:val="24"/>
          <w:szCs w:val="24"/>
        </w:rPr>
        <w:t>Koretz</w:t>
      </w:r>
      <w:proofErr w:type="spellEnd"/>
      <w:r>
        <w:rPr>
          <w:rFonts w:asciiTheme="majorBidi" w:hAnsiTheme="majorBidi" w:cstheme="majorBidi"/>
          <w:sz w:val="24"/>
          <w:szCs w:val="24"/>
        </w:rPr>
        <w:t xml:space="preserve">  printing</w:t>
      </w:r>
      <w:proofErr w:type="gramEnd"/>
      <w:r>
        <w:rPr>
          <w:rFonts w:asciiTheme="majorBidi" w:hAnsiTheme="majorBidi" w:cstheme="majorBidi"/>
          <w:sz w:val="24"/>
          <w:szCs w:val="24"/>
        </w:rPr>
        <w:t xml:space="preserve"> of his </w:t>
      </w:r>
      <w:proofErr w:type="spellStart"/>
      <w:r>
        <w:rPr>
          <w:rFonts w:asciiTheme="majorBidi" w:hAnsiTheme="majorBidi" w:cstheme="majorBidi"/>
          <w:i/>
          <w:iCs/>
          <w:sz w:val="24"/>
          <w:szCs w:val="24"/>
        </w:rPr>
        <w:t>Etz</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Hayyim</w:t>
      </w:r>
      <w:proofErr w:type="spellEnd"/>
      <w:r>
        <w:rPr>
          <w:rFonts w:asciiTheme="majorBidi" w:hAnsiTheme="majorBidi" w:cstheme="majorBidi"/>
          <w:sz w:val="24"/>
          <w:szCs w:val="24"/>
        </w:rPr>
        <w:t xml:space="preserve">. The association was not entirely unwarranted, given his role in crafting a central and in fact ubiquitous component within such </w:t>
      </w:r>
      <w:proofErr w:type="spellStart"/>
      <w:r>
        <w:rPr>
          <w:rFonts w:asciiTheme="majorBidi" w:hAnsiTheme="majorBidi" w:cstheme="majorBidi"/>
          <w:sz w:val="24"/>
          <w:szCs w:val="24"/>
        </w:rPr>
        <w:t>rotuli</w:t>
      </w:r>
      <w:proofErr w:type="spellEnd"/>
      <w:r>
        <w:rPr>
          <w:rFonts w:asciiTheme="majorBidi" w:hAnsiTheme="majorBidi" w:cstheme="majorBidi"/>
          <w:sz w:val="24"/>
          <w:szCs w:val="24"/>
        </w:rPr>
        <w:t xml:space="preserve">, but likely represents even more the attempt to validate and authorize what was something of an outlier artifact in Jewish circles. </w:t>
      </w:r>
    </w:p>
    <w:p w14:paraId="7CBADBAA" w14:textId="77777777" w:rsidR="00F63BED" w:rsidRDefault="00F63BED" w:rsidP="00F63BED">
      <w:pPr>
        <w:spacing w:after="0" w:line="480" w:lineRule="auto"/>
        <w:jc w:val="both"/>
        <w:rPr>
          <w:rFonts w:asciiTheme="majorBidi" w:hAnsiTheme="majorBidi" w:cstheme="majorBidi"/>
          <w:sz w:val="24"/>
          <w:szCs w:val="24"/>
        </w:rPr>
      </w:pPr>
    </w:p>
    <w:p w14:paraId="278A14BA" w14:textId="77777777" w:rsidR="00F63BED" w:rsidRDefault="00F63BED" w:rsidP="00F63BED">
      <w:pPr>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The standard structure of the GT includes: </w:t>
      </w:r>
    </w:p>
    <w:p w14:paraId="7749E2BB" w14:textId="77777777" w:rsidR="00F63BED" w:rsidRDefault="00F63BED" w:rsidP="00F63BED">
      <w:pPr>
        <w:spacing w:after="0" w:line="480" w:lineRule="auto"/>
        <w:jc w:val="both"/>
        <w:rPr>
          <w:rFonts w:asciiTheme="majorBidi" w:hAnsiTheme="majorBidi" w:cstheme="majorBidi"/>
          <w:sz w:val="24"/>
          <w:szCs w:val="24"/>
        </w:rPr>
      </w:pPr>
      <w:r>
        <w:rPr>
          <w:rFonts w:asciiTheme="majorBidi" w:hAnsiTheme="majorBidi" w:cstheme="majorBidi"/>
          <w:sz w:val="24"/>
          <w:szCs w:val="24"/>
        </w:rPr>
        <w:t>&lt;</w:t>
      </w:r>
      <w:r>
        <w:rPr>
          <w:rFonts w:asciiTheme="majorBidi" w:hAnsiTheme="majorBidi" w:cstheme="majorBidi"/>
          <w:sz w:val="24"/>
          <w:szCs w:val="24"/>
          <w:highlight w:val="magenta"/>
        </w:rPr>
        <w:t>add a divided diagram of the GT on the page margin</w:t>
      </w:r>
      <w:r>
        <w:rPr>
          <w:rFonts w:asciiTheme="majorBidi" w:hAnsiTheme="majorBidi" w:cstheme="majorBidi"/>
          <w:sz w:val="24"/>
          <w:szCs w:val="24"/>
        </w:rPr>
        <w:t>&gt;</w:t>
      </w:r>
    </w:p>
    <w:p w14:paraId="688C24DB" w14:textId="77777777" w:rsidR="00F63BED" w:rsidRDefault="00F63BED" w:rsidP="00F63BED">
      <w:pPr>
        <w:pStyle w:val="ListParagraph"/>
        <w:numPr>
          <w:ilvl w:val="0"/>
          <w:numId w:val="1"/>
        </w:numPr>
        <w:spacing w:after="0" w:line="480" w:lineRule="auto"/>
        <w:jc w:val="both"/>
        <w:rPr>
          <w:rFonts w:asciiTheme="majorBidi" w:hAnsiTheme="majorBidi" w:cstheme="majorBidi"/>
          <w:sz w:val="24"/>
          <w:szCs w:val="24"/>
          <w:u w:val="single"/>
        </w:rPr>
      </w:pPr>
      <w:r>
        <w:rPr>
          <w:rFonts w:asciiTheme="majorBidi" w:hAnsiTheme="majorBidi" w:cstheme="majorBidi"/>
          <w:sz w:val="24"/>
          <w:szCs w:val="24"/>
          <w:u w:val="single"/>
        </w:rPr>
        <w:t xml:space="preserve">The title of the </w:t>
      </w:r>
      <w:proofErr w:type="spellStart"/>
      <w:r>
        <w:rPr>
          <w:rFonts w:asciiTheme="majorBidi" w:hAnsiTheme="majorBidi" w:cstheme="majorBidi"/>
          <w:i/>
          <w:iCs/>
          <w:sz w:val="24"/>
          <w:szCs w:val="24"/>
          <w:u w:val="single"/>
        </w:rPr>
        <w:t>ilan</w:t>
      </w:r>
      <w:proofErr w:type="spellEnd"/>
      <w:r>
        <w:rPr>
          <w:rFonts w:asciiTheme="majorBidi" w:hAnsiTheme="majorBidi" w:cstheme="majorBidi"/>
          <w:sz w:val="24"/>
          <w:szCs w:val="24"/>
          <w:u w:val="single"/>
        </w:rPr>
        <w:t xml:space="preserve"> </w:t>
      </w:r>
    </w:p>
    <w:p w14:paraId="636EC863" w14:textId="77777777" w:rsidR="00F63BED" w:rsidRDefault="00F63BED" w:rsidP="00F63BED">
      <w:pPr>
        <w:spacing w:after="0" w:line="480" w:lineRule="auto"/>
        <w:jc w:val="both"/>
        <w:rPr>
          <w:rFonts w:asciiTheme="majorBidi" w:hAnsiTheme="majorBidi" w:cstheme="majorBidi"/>
          <w:sz w:val="24"/>
          <w:szCs w:val="24"/>
        </w:rPr>
      </w:pPr>
      <w:r>
        <w:rPr>
          <w:rFonts w:asciiTheme="majorBidi" w:hAnsiTheme="majorBidi" w:cstheme="majorBidi"/>
          <w:sz w:val="24"/>
          <w:szCs w:val="24"/>
        </w:rPr>
        <w:tab/>
        <w:t xml:space="preserve">There are a several different versions of this </w:t>
      </w:r>
      <w:proofErr w:type="spellStart"/>
      <w:r>
        <w:rPr>
          <w:rFonts w:asciiTheme="majorBidi" w:hAnsiTheme="majorBidi" w:cstheme="majorBidi"/>
          <w:i/>
          <w:iCs/>
          <w:sz w:val="24"/>
          <w:szCs w:val="24"/>
        </w:rPr>
        <w:t>ilan</w:t>
      </w:r>
      <w:r>
        <w:rPr>
          <w:rFonts w:asciiTheme="majorBidi" w:hAnsiTheme="majorBidi" w:cstheme="majorBidi"/>
          <w:sz w:val="24"/>
          <w:szCs w:val="24"/>
        </w:rPr>
        <w:t>’s</w:t>
      </w:r>
      <w:proofErr w:type="spellEnd"/>
      <w:r>
        <w:rPr>
          <w:rFonts w:asciiTheme="majorBidi" w:hAnsiTheme="majorBidi" w:cstheme="majorBidi"/>
          <w:sz w:val="24"/>
          <w:szCs w:val="24"/>
        </w:rPr>
        <w:t xml:space="preserve"> title. The manuscript that served as the basis for the first printed edition (028.011.003) opens with the word </w:t>
      </w:r>
      <w:proofErr w:type="spellStart"/>
      <w:r>
        <w:rPr>
          <w:rFonts w:asciiTheme="majorBidi" w:hAnsiTheme="majorBidi" w:cstheme="majorBidi"/>
          <w:i/>
          <w:iCs/>
          <w:sz w:val="24"/>
          <w:szCs w:val="24"/>
        </w:rPr>
        <w:t>ilan</w:t>
      </w:r>
      <w:proofErr w:type="spellEnd"/>
      <w:r>
        <w:rPr>
          <w:rFonts w:asciiTheme="majorBidi" w:hAnsiTheme="majorBidi" w:cstheme="majorBidi"/>
          <w:sz w:val="24"/>
          <w:szCs w:val="24"/>
        </w:rPr>
        <w:t xml:space="preserve"> in large, hollowed square letters filled with delicate cross-hatching adorned with three floral decorations. It reads: </w:t>
      </w:r>
    </w:p>
    <w:p w14:paraId="2C0A6E35" w14:textId="77777777" w:rsidR="00F63BED" w:rsidRDefault="00F63BED" w:rsidP="00F63BED">
      <w:pPr>
        <w:spacing w:after="0" w:line="360" w:lineRule="auto"/>
        <w:ind w:left="360"/>
        <w:jc w:val="both"/>
        <w:rPr>
          <w:rFonts w:asciiTheme="majorBidi" w:hAnsiTheme="majorBidi" w:cstheme="majorBidi"/>
          <w:sz w:val="24"/>
          <w:szCs w:val="24"/>
        </w:rPr>
      </w:pPr>
      <w:r>
        <w:rPr>
          <w:rFonts w:asciiTheme="majorBidi" w:hAnsiTheme="majorBidi" w:cstheme="majorBidi"/>
          <w:sz w:val="24"/>
          <w:szCs w:val="24"/>
        </w:rPr>
        <w:t xml:space="preserve">The great </w:t>
      </w:r>
      <w:proofErr w:type="spellStart"/>
      <w:r>
        <w:rPr>
          <w:rFonts w:asciiTheme="majorBidi" w:hAnsiTheme="majorBidi" w:cstheme="majorBidi"/>
          <w:i/>
          <w:iCs/>
          <w:sz w:val="24"/>
          <w:szCs w:val="24"/>
        </w:rPr>
        <w:t>ilan</w:t>
      </w:r>
      <w:proofErr w:type="spellEnd"/>
      <w:r>
        <w:rPr>
          <w:rFonts w:asciiTheme="majorBidi" w:hAnsiTheme="majorBidi" w:cstheme="majorBidi"/>
          <w:sz w:val="24"/>
          <w:szCs w:val="24"/>
        </w:rPr>
        <w:t xml:space="preserve"> composed by the rabbi, the kabbalist, the holy lamp, our teacher the rabbi R. Meir Katz Poppers, may the memory of the righteous and holy be for everlasting life, one of the cubs of the </w:t>
      </w:r>
      <w:proofErr w:type="gramStart"/>
      <w:r>
        <w:rPr>
          <w:rFonts w:asciiTheme="majorBidi" w:hAnsiTheme="majorBidi" w:cstheme="majorBidi"/>
          <w:sz w:val="24"/>
          <w:szCs w:val="24"/>
        </w:rPr>
        <w:t>AR”I</w:t>
      </w:r>
      <w:proofErr w:type="gramEnd"/>
      <w:r>
        <w:rPr>
          <w:rFonts w:asciiTheme="majorBidi" w:hAnsiTheme="majorBidi" w:cstheme="majorBidi"/>
          <w:sz w:val="24"/>
          <w:szCs w:val="24"/>
        </w:rPr>
        <w:t>, may the memory of the righteous be for everlasting life. [It is] in small signs (</w:t>
      </w:r>
      <w:proofErr w:type="spellStart"/>
      <w:r>
        <w:rPr>
          <w:rFonts w:asciiTheme="majorBidi" w:hAnsiTheme="majorBidi" w:cstheme="majorBidi"/>
          <w:i/>
          <w:iCs/>
          <w:sz w:val="24"/>
          <w:szCs w:val="24"/>
        </w:rPr>
        <w:t>simanim</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ketanim</w:t>
      </w:r>
      <w:proofErr w:type="spellEnd"/>
      <w:r>
        <w:rPr>
          <w:rFonts w:asciiTheme="majorBidi" w:hAnsiTheme="majorBidi" w:cstheme="majorBidi"/>
          <w:sz w:val="24"/>
          <w:szCs w:val="24"/>
        </w:rPr>
        <w:t xml:space="preserve">), to know with wisdom, and to be for a memorial/mnemonic, and one </w:t>
      </w:r>
      <w:r>
        <w:rPr>
          <w:rFonts w:asciiTheme="majorBidi" w:hAnsiTheme="majorBidi" w:cstheme="majorBidi"/>
          <w:sz w:val="24"/>
          <w:szCs w:val="24"/>
        </w:rPr>
        <w:lastRenderedPageBreak/>
        <w:t xml:space="preserve">will be able to climb the latter the top of which reaches heaven, comprising all of the writings of the </w:t>
      </w:r>
      <w:proofErr w:type="gramStart"/>
      <w:r>
        <w:rPr>
          <w:rFonts w:asciiTheme="majorBidi" w:hAnsiTheme="majorBidi" w:cstheme="majorBidi"/>
          <w:sz w:val="24"/>
          <w:szCs w:val="24"/>
        </w:rPr>
        <w:t>ARIZ”L.</w:t>
      </w:r>
      <w:proofErr w:type="gramEnd"/>
      <w:r>
        <w:rPr>
          <w:rFonts w:asciiTheme="majorBidi" w:hAnsiTheme="majorBidi" w:cstheme="majorBidi"/>
          <w:sz w:val="24"/>
          <w:szCs w:val="24"/>
        </w:rPr>
        <w:t xml:space="preserve"> And the enlightened with understand.</w:t>
      </w:r>
    </w:p>
    <w:p w14:paraId="2732C4D7" w14:textId="77777777" w:rsidR="00F63BED" w:rsidRDefault="00F63BED" w:rsidP="00F63BED">
      <w:pPr>
        <w:spacing w:after="0" w:line="480" w:lineRule="auto"/>
        <w:jc w:val="both"/>
        <w:rPr>
          <w:rFonts w:asciiTheme="majorBidi" w:hAnsiTheme="majorBidi" w:cstheme="majorBidi"/>
          <w:i/>
          <w:iCs/>
          <w:sz w:val="24"/>
          <w:szCs w:val="24"/>
        </w:rPr>
      </w:pPr>
    </w:p>
    <w:p w14:paraId="61B640EC" w14:textId="77777777" w:rsidR="00F63BED" w:rsidRDefault="00F63BED" w:rsidP="00F63BED">
      <w:pPr>
        <w:pStyle w:val="ListParagraph"/>
        <w:numPr>
          <w:ilvl w:val="0"/>
          <w:numId w:val="1"/>
        </w:numPr>
        <w:spacing w:after="0" w:line="480" w:lineRule="auto"/>
        <w:jc w:val="both"/>
        <w:rPr>
          <w:rFonts w:asciiTheme="majorBidi" w:hAnsiTheme="majorBidi" w:cstheme="majorBidi"/>
          <w:sz w:val="24"/>
          <w:szCs w:val="24"/>
          <w:u w:val="single"/>
        </w:rPr>
      </w:pPr>
      <w:r>
        <w:rPr>
          <w:rFonts w:asciiTheme="majorBidi" w:hAnsiTheme="majorBidi" w:cstheme="majorBidi"/>
          <w:sz w:val="24"/>
          <w:szCs w:val="24"/>
          <w:u w:val="single"/>
        </w:rPr>
        <w:t xml:space="preserve">The four upper diagrams </w:t>
      </w:r>
    </w:p>
    <w:p w14:paraId="27E58F41" w14:textId="77777777" w:rsidR="00F63BED" w:rsidRDefault="00F63BED" w:rsidP="00F63BED">
      <w:pPr>
        <w:spacing w:after="0" w:line="480" w:lineRule="auto"/>
        <w:jc w:val="both"/>
        <w:rPr>
          <w:rFonts w:asciiTheme="majorBidi" w:hAnsiTheme="majorBidi" w:cstheme="majorBidi"/>
          <w:sz w:val="24"/>
          <w:szCs w:val="24"/>
        </w:rPr>
      </w:pPr>
      <w:r>
        <w:rPr>
          <w:rFonts w:asciiTheme="majorBidi" w:hAnsiTheme="majorBidi" w:cstheme="majorBidi"/>
          <w:sz w:val="24"/>
          <w:szCs w:val="24"/>
        </w:rPr>
        <w:tab/>
        <w:t xml:space="preserve">The four upper diagrams depict the beginning of </w:t>
      </w:r>
      <w:proofErr w:type="spellStart"/>
      <w:r>
        <w:rPr>
          <w:rFonts w:asciiTheme="majorBidi" w:hAnsiTheme="majorBidi" w:cstheme="majorBidi"/>
          <w:i/>
          <w:iCs/>
          <w:sz w:val="24"/>
          <w:szCs w:val="24"/>
        </w:rPr>
        <w:t>atzilut</w:t>
      </w:r>
      <w:proofErr w:type="spellEnd"/>
      <w:r>
        <w:rPr>
          <w:rFonts w:asciiTheme="majorBidi" w:hAnsiTheme="majorBidi" w:cstheme="majorBidi"/>
          <w:sz w:val="24"/>
          <w:szCs w:val="24"/>
        </w:rPr>
        <w:t xml:space="preserve"> (emanation) according to R. Israel </w:t>
      </w:r>
      <w:proofErr w:type="spellStart"/>
      <w:r>
        <w:rPr>
          <w:rFonts w:asciiTheme="majorBidi" w:hAnsiTheme="majorBidi" w:cstheme="majorBidi"/>
          <w:sz w:val="24"/>
          <w:szCs w:val="24"/>
        </w:rPr>
        <w:t>Sarug’s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kabbalistic</w:t>
      </w:r>
      <w:proofErr w:type="spellEnd"/>
      <w:r>
        <w:rPr>
          <w:rFonts w:asciiTheme="majorBidi" w:hAnsiTheme="majorBidi" w:cstheme="majorBidi"/>
          <w:sz w:val="24"/>
          <w:szCs w:val="24"/>
        </w:rPr>
        <w:t xml:space="preserve"> tradition. This tradition is visualized differently in various </w:t>
      </w:r>
      <w:proofErr w:type="spellStart"/>
      <w:r>
        <w:rPr>
          <w:rFonts w:asciiTheme="majorBidi" w:hAnsiTheme="majorBidi" w:cstheme="majorBidi"/>
          <w:i/>
          <w:iCs/>
          <w:sz w:val="24"/>
          <w:szCs w:val="24"/>
        </w:rPr>
        <w:t>ilanot</w:t>
      </w:r>
      <w:proofErr w:type="spellEnd"/>
      <w:r>
        <w:rPr>
          <w:rFonts w:asciiTheme="majorBidi" w:hAnsiTheme="majorBidi" w:cstheme="majorBidi"/>
          <w:i/>
          <w:iCs/>
          <w:sz w:val="24"/>
          <w:szCs w:val="24"/>
        </w:rPr>
        <w:t xml:space="preserve"> </w:t>
      </w:r>
      <w:r>
        <w:rPr>
          <w:rFonts w:asciiTheme="majorBidi" w:hAnsiTheme="majorBidi" w:cstheme="majorBidi"/>
          <w:sz w:val="24"/>
          <w:szCs w:val="24"/>
        </w:rPr>
        <w:t xml:space="preserve">manuscript families. In most versions of the GT, the upper part of the </w:t>
      </w:r>
      <w:proofErr w:type="spellStart"/>
      <w:r>
        <w:rPr>
          <w:rFonts w:asciiTheme="majorBidi" w:hAnsiTheme="majorBidi" w:cstheme="majorBidi"/>
          <w:i/>
          <w:iCs/>
          <w:sz w:val="24"/>
          <w:szCs w:val="24"/>
        </w:rPr>
        <w:t>ilan</w:t>
      </w:r>
      <w:proofErr w:type="spellEnd"/>
      <w:r>
        <w:rPr>
          <w:rFonts w:asciiTheme="majorBidi" w:hAnsiTheme="majorBidi" w:cstheme="majorBidi"/>
          <w:i/>
          <w:iCs/>
          <w:sz w:val="24"/>
          <w:szCs w:val="24"/>
        </w:rPr>
        <w:t xml:space="preserve"> </w:t>
      </w:r>
      <w:r>
        <w:rPr>
          <w:rFonts w:asciiTheme="majorBidi" w:hAnsiTheme="majorBidi" w:cstheme="majorBidi"/>
          <w:sz w:val="24"/>
          <w:szCs w:val="24"/>
        </w:rPr>
        <w:t xml:space="preserve">is based, as we have seen, on diagrams first presented in </w:t>
      </w:r>
      <w:r>
        <w:rPr>
          <w:rFonts w:asciiTheme="majorBidi" w:hAnsiTheme="majorBidi" w:cstheme="majorBidi"/>
          <w:i/>
          <w:iCs/>
          <w:sz w:val="24"/>
          <w:szCs w:val="24"/>
        </w:rPr>
        <w:t xml:space="preserve">Kabbalah </w:t>
      </w:r>
      <w:proofErr w:type="spellStart"/>
      <w:r>
        <w:rPr>
          <w:rFonts w:asciiTheme="majorBidi" w:hAnsiTheme="majorBidi" w:cstheme="majorBidi"/>
          <w:i/>
          <w:iCs/>
          <w:sz w:val="24"/>
          <w:szCs w:val="24"/>
        </w:rPr>
        <w:t>denudata</w:t>
      </w:r>
      <w:proofErr w:type="spellEnd"/>
      <w:r>
        <w:rPr>
          <w:rFonts w:asciiTheme="majorBidi" w:hAnsiTheme="majorBidi" w:cstheme="majorBidi"/>
          <w:i/>
          <w:iCs/>
          <w:sz w:val="24"/>
          <w:szCs w:val="24"/>
        </w:rPr>
        <w:t xml:space="preserve"> </w:t>
      </w:r>
      <w:r>
        <w:rPr>
          <w:rFonts w:asciiTheme="majorBidi" w:hAnsiTheme="majorBidi" w:cstheme="majorBidi"/>
          <w:sz w:val="24"/>
          <w:szCs w:val="24"/>
        </w:rPr>
        <w:t xml:space="preserve">(figures 8-11). </w:t>
      </w:r>
    </w:p>
    <w:p w14:paraId="2CB56B35" w14:textId="77777777" w:rsidR="00F63BED" w:rsidRDefault="00F63BED" w:rsidP="00F63BED">
      <w:pPr>
        <w:spacing w:after="0" w:line="480" w:lineRule="auto"/>
        <w:jc w:val="both"/>
        <w:rPr>
          <w:rFonts w:asciiTheme="majorBidi" w:hAnsiTheme="majorBidi" w:cstheme="majorBidi"/>
          <w:sz w:val="24"/>
          <w:szCs w:val="24"/>
        </w:rPr>
      </w:pPr>
      <w:r>
        <w:rPr>
          <w:rFonts w:asciiTheme="majorBidi" w:hAnsiTheme="majorBidi" w:cstheme="majorBidi"/>
          <w:sz w:val="24"/>
          <w:szCs w:val="24"/>
        </w:rPr>
        <w:tab/>
        <w:t xml:space="preserve">The books of Israel </w:t>
      </w:r>
      <w:proofErr w:type="spellStart"/>
      <w:r>
        <w:rPr>
          <w:rFonts w:asciiTheme="majorBidi" w:hAnsiTheme="majorBidi" w:cstheme="majorBidi"/>
          <w:sz w:val="24"/>
          <w:szCs w:val="24"/>
        </w:rPr>
        <w:t>Sarug</w:t>
      </w:r>
      <w:proofErr w:type="spellEnd"/>
      <w:r>
        <w:rPr>
          <w:rFonts w:asciiTheme="majorBidi" w:hAnsiTheme="majorBidi" w:cstheme="majorBidi"/>
          <w:sz w:val="24"/>
          <w:szCs w:val="24"/>
        </w:rPr>
        <w:t xml:space="preserve"> describe the dawn of creation (i.e. </w:t>
      </w:r>
      <w:proofErr w:type="spellStart"/>
      <w:r>
        <w:rPr>
          <w:rFonts w:asciiTheme="majorBidi" w:hAnsiTheme="majorBidi" w:cstheme="majorBidi"/>
          <w:i/>
          <w:iCs/>
          <w:sz w:val="24"/>
          <w:szCs w:val="24"/>
        </w:rPr>
        <w:t>atzilut</w:t>
      </w:r>
      <w:proofErr w:type="spellEnd"/>
      <w:r>
        <w:rPr>
          <w:rFonts w:asciiTheme="majorBidi" w:hAnsiTheme="majorBidi" w:cstheme="majorBidi"/>
          <w:sz w:val="24"/>
          <w:szCs w:val="24"/>
        </w:rPr>
        <w:t xml:space="preserve">) as the formation of the letters of the Hebrew language, beginning with the letter </w:t>
      </w:r>
      <w:proofErr w:type="spellStart"/>
      <w:r>
        <w:rPr>
          <w:rFonts w:asciiTheme="majorBidi" w:hAnsiTheme="majorBidi" w:cstheme="majorBidi"/>
          <w:i/>
          <w:iCs/>
          <w:sz w:val="24"/>
          <w:szCs w:val="24"/>
        </w:rPr>
        <w:t>yod</w:t>
      </w:r>
      <w:proofErr w:type="spellEnd"/>
      <w:r>
        <w:rPr>
          <w:rFonts w:asciiTheme="majorBidi" w:hAnsiTheme="majorBidi" w:cstheme="majorBidi"/>
          <w:sz w:val="24"/>
          <w:szCs w:val="24"/>
        </w:rPr>
        <w:t>, in the form of a point. This point begins to move, forming a line from which a plane emerges. Using this motion, many letters are created. The letters are interwoven, creating a square “garment” (</w:t>
      </w:r>
      <w:proofErr w:type="spellStart"/>
      <w:r>
        <w:rPr>
          <w:rFonts w:asciiTheme="majorBidi" w:hAnsiTheme="majorBidi" w:cstheme="majorBidi"/>
          <w:i/>
          <w:iCs/>
          <w:sz w:val="24"/>
          <w:szCs w:val="24"/>
        </w:rPr>
        <w:t>malbush</w:t>
      </w:r>
      <w:proofErr w:type="spellEnd"/>
      <w:r>
        <w:rPr>
          <w:rFonts w:asciiTheme="majorBidi" w:hAnsiTheme="majorBidi" w:cstheme="majorBidi"/>
          <w:sz w:val="24"/>
          <w:szCs w:val="24"/>
        </w:rPr>
        <w:t xml:space="preserve">) of 231 paired letter combinations. Drawings of such squares may be seen in </w:t>
      </w:r>
      <w:proofErr w:type="spellStart"/>
      <w:r>
        <w:rPr>
          <w:rFonts w:asciiTheme="majorBidi" w:hAnsiTheme="majorBidi" w:cstheme="majorBidi"/>
          <w:i/>
          <w:iCs/>
          <w:sz w:val="24"/>
          <w:szCs w:val="24"/>
        </w:rPr>
        <w:t>Emeq</w:t>
      </w:r>
      <w:proofErr w:type="spellEnd"/>
      <w:r>
        <w:rPr>
          <w:rFonts w:asciiTheme="majorBidi" w:hAnsiTheme="majorBidi" w:cstheme="majorBidi"/>
          <w:i/>
          <w:iCs/>
          <w:sz w:val="24"/>
          <w:szCs w:val="24"/>
        </w:rPr>
        <w:t xml:space="preserve"> ha-</w:t>
      </w:r>
      <w:proofErr w:type="spellStart"/>
      <w:r>
        <w:rPr>
          <w:rFonts w:asciiTheme="majorBidi" w:hAnsiTheme="majorBidi" w:cstheme="majorBidi"/>
          <w:i/>
          <w:iCs/>
          <w:sz w:val="24"/>
          <w:szCs w:val="24"/>
        </w:rPr>
        <w:t>melekh</w:t>
      </w:r>
      <w:proofErr w:type="spellEnd"/>
      <w:r>
        <w:rPr>
          <w:rFonts w:asciiTheme="majorBidi" w:hAnsiTheme="majorBidi" w:cstheme="majorBidi"/>
          <w:sz w:val="24"/>
          <w:szCs w:val="24"/>
        </w:rPr>
        <w:t xml:space="preserve"> and in a few </w:t>
      </w:r>
      <w:proofErr w:type="spellStart"/>
      <w:r>
        <w:rPr>
          <w:rFonts w:asciiTheme="majorBidi" w:hAnsiTheme="majorBidi" w:cstheme="majorBidi"/>
          <w:i/>
          <w:iCs/>
          <w:sz w:val="24"/>
          <w:szCs w:val="24"/>
        </w:rPr>
        <w:t>ilanot</w:t>
      </w:r>
      <w:proofErr w:type="spellEnd"/>
      <w:r>
        <w:rPr>
          <w:rFonts w:asciiTheme="majorBidi" w:hAnsiTheme="majorBidi" w:cstheme="majorBidi"/>
          <w:sz w:val="24"/>
          <w:szCs w:val="24"/>
        </w:rPr>
        <w:t xml:space="preserve"> such as the </w:t>
      </w:r>
      <w:r>
        <w:rPr>
          <w:rFonts w:asciiTheme="majorBidi" w:hAnsiTheme="majorBidi" w:cstheme="majorBidi"/>
          <w:i/>
          <w:sz w:val="24"/>
          <w:szCs w:val="24"/>
        </w:rPr>
        <w:t>Tree of the Gates of Eden</w:t>
      </w:r>
      <w:r>
        <w:rPr>
          <w:rFonts w:asciiTheme="majorBidi" w:hAnsiTheme="majorBidi" w:cstheme="majorBidi"/>
          <w:i/>
          <w:iCs/>
          <w:sz w:val="24"/>
          <w:szCs w:val="24"/>
        </w:rPr>
        <w:t xml:space="preserve"> </w:t>
      </w:r>
      <w:r>
        <w:rPr>
          <w:rFonts w:asciiTheme="majorBidi" w:hAnsiTheme="majorBidi" w:cstheme="majorBidi"/>
          <w:sz w:val="24"/>
          <w:szCs w:val="24"/>
        </w:rPr>
        <w:t>(</w:t>
      </w:r>
      <w:proofErr w:type="spellStart"/>
      <w:r>
        <w:rPr>
          <w:rFonts w:asciiTheme="majorBidi" w:hAnsiTheme="majorBidi" w:cstheme="majorBidi"/>
          <w:i/>
          <w:iCs/>
          <w:sz w:val="24"/>
          <w:szCs w:val="24"/>
        </w:rPr>
        <w:t>Ilan</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sha’arei</w:t>
      </w:r>
      <w:proofErr w:type="spellEnd"/>
      <w:r>
        <w:rPr>
          <w:rFonts w:asciiTheme="majorBidi" w:hAnsiTheme="majorBidi" w:cstheme="majorBidi"/>
          <w:i/>
          <w:iCs/>
          <w:sz w:val="24"/>
          <w:szCs w:val="24"/>
        </w:rPr>
        <w:t xml:space="preserve"> Gan Eden</w:t>
      </w:r>
      <w:r>
        <w:rPr>
          <w:rFonts w:asciiTheme="majorBidi" w:hAnsiTheme="majorBidi" w:cstheme="majorBidi"/>
          <w:sz w:val="24"/>
          <w:szCs w:val="24"/>
        </w:rPr>
        <w:t>) (028.012.0004). The rest of the emanation proceeds from this primordial garment, but as it is full of letters, this process must begin by creating the space required. In order to</w:t>
      </w:r>
      <w:r>
        <w:rPr>
          <w:rFonts w:asciiTheme="majorBidi" w:hAnsiTheme="majorBidi" w:cstheme="majorBidi"/>
          <w:sz w:val="24"/>
          <w:szCs w:val="24"/>
          <w:rtl/>
        </w:rPr>
        <w:t xml:space="preserve"> </w:t>
      </w:r>
      <w:r>
        <w:rPr>
          <w:rFonts w:asciiTheme="majorBidi" w:hAnsiTheme="majorBidi" w:cstheme="majorBidi"/>
          <w:sz w:val="24"/>
          <w:szCs w:val="24"/>
        </w:rPr>
        <w:t xml:space="preserve">create this empty space, the garment “folds” in two, with its lower part rising up and folding into the upper part. In the lower part, empty space is thus created. When the letters from the upper part enter it, the lower worlds are formed. The need to vacate the divine space for the purpose of creating the worlds is a motif not unique to this </w:t>
      </w:r>
      <w:proofErr w:type="spellStart"/>
      <w:r>
        <w:rPr>
          <w:rFonts w:asciiTheme="majorBidi" w:hAnsiTheme="majorBidi" w:cstheme="majorBidi"/>
          <w:sz w:val="24"/>
          <w:szCs w:val="24"/>
        </w:rPr>
        <w:t>kabbalistic</w:t>
      </w:r>
      <w:proofErr w:type="spellEnd"/>
      <w:r>
        <w:rPr>
          <w:rFonts w:asciiTheme="majorBidi" w:hAnsiTheme="majorBidi" w:cstheme="majorBidi"/>
          <w:sz w:val="24"/>
          <w:szCs w:val="24"/>
        </w:rPr>
        <w:t xml:space="preserve"> </w:t>
      </w:r>
      <w:proofErr w:type="gramStart"/>
      <w:r>
        <w:rPr>
          <w:rFonts w:asciiTheme="majorBidi" w:hAnsiTheme="majorBidi" w:cstheme="majorBidi"/>
          <w:sz w:val="24"/>
          <w:szCs w:val="24"/>
        </w:rPr>
        <w:t>tradition, and</w:t>
      </w:r>
      <w:proofErr w:type="gramEnd"/>
      <w:r>
        <w:rPr>
          <w:rFonts w:asciiTheme="majorBidi" w:hAnsiTheme="majorBidi" w:cstheme="majorBidi"/>
          <w:sz w:val="24"/>
          <w:szCs w:val="24"/>
        </w:rPr>
        <w:t xml:space="preserve"> exists in R. </w:t>
      </w:r>
      <w:proofErr w:type="spellStart"/>
      <w:r>
        <w:rPr>
          <w:rFonts w:asciiTheme="majorBidi" w:hAnsiTheme="majorBidi" w:cstheme="majorBidi"/>
          <w:sz w:val="24"/>
          <w:szCs w:val="24"/>
        </w:rPr>
        <w:t>Hayyim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Vital’s</w:t>
      </w:r>
      <w:proofErr w:type="spellEnd"/>
      <w:r>
        <w:rPr>
          <w:rFonts w:asciiTheme="majorBidi" w:hAnsiTheme="majorBidi" w:cstheme="majorBidi"/>
          <w:sz w:val="24"/>
          <w:szCs w:val="24"/>
        </w:rPr>
        <w:t xml:space="preserve"> tradition as well. The difference is primarily in the imagery used by these two kabbalists, </w:t>
      </w:r>
      <w:proofErr w:type="spellStart"/>
      <w:r>
        <w:rPr>
          <w:rFonts w:asciiTheme="majorBidi" w:hAnsiTheme="majorBidi" w:cstheme="majorBidi"/>
          <w:sz w:val="24"/>
          <w:szCs w:val="24"/>
        </w:rPr>
        <w:t>Saruq</w:t>
      </w:r>
      <w:proofErr w:type="spellEnd"/>
      <w:r>
        <w:rPr>
          <w:rFonts w:asciiTheme="majorBidi" w:hAnsiTheme="majorBidi" w:cstheme="majorBidi"/>
          <w:sz w:val="24"/>
          <w:szCs w:val="24"/>
        </w:rPr>
        <w:t xml:space="preserve"> and Vital, to describe this auto-withdrawal. </w:t>
      </w:r>
    </w:p>
    <w:p w14:paraId="46DEABBE" w14:textId="77777777" w:rsidR="00F63BED" w:rsidRDefault="00F63BED" w:rsidP="00F63BED">
      <w:pPr>
        <w:spacing w:after="0" w:line="480" w:lineRule="auto"/>
        <w:jc w:val="both"/>
        <w:rPr>
          <w:rFonts w:asciiTheme="majorBidi" w:hAnsiTheme="majorBidi" w:cstheme="majorBidi"/>
          <w:sz w:val="24"/>
          <w:szCs w:val="24"/>
        </w:rPr>
      </w:pPr>
      <w:r>
        <w:rPr>
          <w:rFonts w:asciiTheme="majorBidi" w:hAnsiTheme="majorBidi" w:cstheme="majorBidi"/>
          <w:sz w:val="24"/>
          <w:szCs w:val="24"/>
        </w:rPr>
        <w:tab/>
        <w:t xml:space="preserve">Sketches drawn according to the </w:t>
      </w:r>
      <w:proofErr w:type="spellStart"/>
      <w:r>
        <w:rPr>
          <w:rFonts w:asciiTheme="majorBidi" w:hAnsiTheme="majorBidi" w:cstheme="majorBidi"/>
          <w:sz w:val="24"/>
          <w:szCs w:val="24"/>
        </w:rPr>
        <w:t>Sarugian</w:t>
      </w:r>
      <w:proofErr w:type="spellEnd"/>
      <w:r>
        <w:rPr>
          <w:rFonts w:asciiTheme="majorBidi" w:hAnsiTheme="majorBidi" w:cstheme="majorBidi"/>
          <w:sz w:val="24"/>
          <w:szCs w:val="24"/>
        </w:rPr>
        <w:t xml:space="preserve"> tradition appear in several </w:t>
      </w:r>
      <w:proofErr w:type="spellStart"/>
      <w:r>
        <w:rPr>
          <w:rFonts w:asciiTheme="majorBidi" w:hAnsiTheme="majorBidi" w:cstheme="majorBidi"/>
          <w:i/>
          <w:iCs/>
          <w:sz w:val="24"/>
          <w:szCs w:val="24"/>
        </w:rPr>
        <w:t>ilanot</w:t>
      </w:r>
      <w:proofErr w:type="spellEnd"/>
      <w:r>
        <w:rPr>
          <w:rFonts w:asciiTheme="majorBidi" w:hAnsiTheme="majorBidi" w:cstheme="majorBidi"/>
          <w:sz w:val="24"/>
          <w:szCs w:val="24"/>
        </w:rPr>
        <w:t xml:space="preserve">: the various versions of the GT; the </w:t>
      </w:r>
      <w:r>
        <w:rPr>
          <w:rFonts w:asciiTheme="majorBidi" w:hAnsiTheme="majorBidi" w:cstheme="majorBidi"/>
          <w:i/>
          <w:sz w:val="24"/>
          <w:szCs w:val="24"/>
        </w:rPr>
        <w:t>Tree of the Gates of Eden</w:t>
      </w:r>
      <w:r>
        <w:rPr>
          <w:rFonts w:asciiTheme="majorBidi" w:hAnsiTheme="majorBidi" w:cstheme="majorBidi"/>
          <w:sz w:val="24"/>
          <w:szCs w:val="24"/>
        </w:rPr>
        <w:t xml:space="preserve"> (028.012.004), and the</w:t>
      </w:r>
      <w:r>
        <w:rPr>
          <w:rFonts w:asciiTheme="majorBidi" w:hAnsiTheme="majorBidi" w:cstheme="majorBidi"/>
          <w:iCs/>
          <w:sz w:val="24"/>
          <w:szCs w:val="24"/>
        </w:rPr>
        <w:t xml:space="preserve"> </w:t>
      </w:r>
      <w:r>
        <w:rPr>
          <w:rFonts w:asciiTheme="majorBidi" w:hAnsiTheme="majorBidi" w:cstheme="majorBidi"/>
          <w:i/>
          <w:sz w:val="24"/>
          <w:szCs w:val="24"/>
        </w:rPr>
        <w:t>Tree of Holiness</w:t>
      </w:r>
      <w:r>
        <w:rPr>
          <w:rFonts w:asciiTheme="majorBidi" w:hAnsiTheme="majorBidi" w:cstheme="majorBidi"/>
          <w:i/>
          <w:iCs/>
          <w:sz w:val="24"/>
          <w:szCs w:val="24"/>
        </w:rPr>
        <w:t xml:space="preserve"> </w:t>
      </w:r>
      <w:r>
        <w:rPr>
          <w:rFonts w:asciiTheme="majorBidi" w:hAnsiTheme="majorBidi" w:cstheme="majorBidi"/>
          <w:sz w:val="24"/>
          <w:szCs w:val="24"/>
        </w:rPr>
        <w:t>(</w:t>
      </w:r>
      <w:r>
        <w:rPr>
          <w:rFonts w:asciiTheme="majorBidi" w:hAnsiTheme="majorBidi" w:cstheme="majorBidi"/>
          <w:i/>
          <w:iCs/>
          <w:sz w:val="24"/>
          <w:szCs w:val="24"/>
        </w:rPr>
        <w:t>ha-</w:t>
      </w:r>
      <w:proofErr w:type="spellStart"/>
      <w:r>
        <w:rPr>
          <w:rFonts w:asciiTheme="majorBidi" w:hAnsiTheme="majorBidi" w:cstheme="majorBidi"/>
          <w:i/>
          <w:iCs/>
          <w:sz w:val="24"/>
          <w:szCs w:val="24"/>
        </w:rPr>
        <w:t>ilan</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shel</w:t>
      </w:r>
      <w:proofErr w:type="spellEnd"/>
      <w:r>
        <w:rPr>
          <w:rFonts w:asciiTheme="majorBidi" w:hAnsiTheme="majorBidi" w:cstheme="majorBidi"/>
          <w:i/>
          <w:iCs/>
          <w:sz w:val="24"/>
          <w:szCs w:val="24"/>
        </w:rPr>
        <w:t xml:space="preserve"> ha-</w:t>
      </w:r>
      <w:proofErr w:type="spellStart"/>
      <w:r>
        <w:rPr>
          <w:rFonts w:asciiTheme="majorBidi" w:hAnsiTheme="majorBidi" w:cstheme="majorBidi"/>
          <w:i/>
          <w:iCs/>
          <w:sz w:val="24"/>
          <w:szCs w:val="24"/>
        </w:rPr>
        <w:t>kedusha</w:t>
      </w:r>
      <w:proofErr w:type="spellEnd"/>
      <w:r>
        <w:rPr>
          <w:rFonts w:asciiTheme="majorBidi" w:hAnsiTheme="majorBidi" w:cstheme="majorBidi"/>
          <w:sz w:val="24"/>
          <w:szCs w:val="24"/>
        </w:rPr>
        <w:t xml:space="preserve">). Each of these </w:t>
      </w:r>
      <w:proofErr w:type="spellStart"/>
      <w:r>
        <w:rPr>
          <w:rFonts w:asciiTheme="majorBidi" w:hAnsiTheme="majorBidi" w:cstheme="majorBidi"/>
          <w:i/>
          <w:iCs/>
          <w:sz w:val="24"/>
          <w:szCs w:val="24"/>
        </w:rPr>
        <w:t>ilanot</w:t>
      </w:r>
      <w:proofErr w:type="spellEnd"/>
      <w:r>
        <w:rPr>
          <w:rFonts w:asciiTheme="majorBidi" w:hAnsiTheme="majorBidi" w:cstheme="majorBidi"/>
          <w:i/>
          <w:iCs/>
          <w:sz w:val="24"/>
          <w:szCs w:val="24"/>
        </w:rPr>
        <w:t xml:space="preserve"> </w:t>
      </w:r>
      <w:r>
        <w:rPr>
          <w:rFonts w:asciiTheme="majorBidi" w:hAnsiTheme="majorBidi" w:cstheme="majorBidi"/>
          <w:sz w:val="24"/>
          <w:szCs w:val="24"/>
        </w:rPr>
        <w:t xml:space="preserve">presents a unique visualization of this primordial </w:t>
      </w:r>
      <w:r>
        <w:rPr>
          <w:rFonts w:asciiTheme="majorBidi" w:hAnsiTheme="majorBidi" w:cstheme="majorBidi"/>
          <w:sz w:val="24"/>
          <w:szCs w:val="24"/>
        </w:rPr>
        <w:lastRenderedPageBreak/>
        <w:t xml:space="preserve">cosmogonic phase. The different visualizations undoubtedly reflect the fact that each was inspired by particular </w:t>
      </w:r>
      <w:proofErr w:type="spellStart"/>
      <w:r>
        <w:rPr>
          <w:rFonts w:asciiTheme="majorBidi" w:hAnsiTheme="majorBidi" w:cstheme="majorBidi"/>
          <w:sz w:val="24"/>
          <w:szCs w:val="24"/>
        </w:rPr>
        <w:t>Saruqian</w:t>
      </w:r>
      <w:proofErr w:type="spellEnd"/>
      <w:r>
        <w:rPr>
          <w:rFonts w:asciiTheme="majorBidi" w:hAnsiTheme="majorBidi" w:cstheme="majorBidi"/>
          <w:sz w:val="24"/>
          <w:szCs w:val="24"/>
        </w:rPr>
        <w:t xml:space="preserve"> texts as well as the inevitable distinctiveness of the graphical imagination of each of their creators. </w:t>
      </w:r>
    </w:p>
    <w:p w14:paraId="676F698B" w14:textId="77777777" w:rsidR="00F63BED" w:rsidRDefault="00F63BED" w:rsidP="00F63BED">
      <w:pPr>
        <w:spacing w:after="0" w:line="480" w:lineRule="auto"/>
        <w:jc w:val="both"/>
        <w:rPr>
          <w:rFonts w:asciiTheme="majorBidi" w:hAnsiTheme="majorBidi" w:cstheme="majorBidi"/>
          <w:sz w:val="24"/>
          <w:szCs w:val="24"/>
        </w:rPr>
      </w:pPr>
      <w:r>
        <w:rPr>
          <w:rFonts w:asciiTheme="majorBidi" w:hAnsiTheme="majorBidi" w:cstheme="majorBidi"/>
          <w:sz w:val="24"/>
          <w:szCs w:val="24"/>
        </w:rPr>
        <w:tab/>
        <w:t xml:space="preserve">The emanatory sequence visualized in the GT may be broken down into the following frames: </w:t>
      </w:r>
    </w:p>
    <w:p w14:paraId="3830EB50" w14:textId="77777777" w:rsidR="00F63BED" w:rsidRDefault="00F63BED" w:rsidP="00F63BED">
      <w:pPr>
        <w:spacing w:after="0" w:line="480" w:lineRule="auto"/>
        <w:ind w:left="1440" w:hanging="1440"/>
        <w:jc w:val="both"/>
        <w:rPr>
          <w:rFonts w:asciiTheme="majorBidi" w:hAnsiTheme="majorBidi" w:cstheme="majorBidi"/>
          <w:sz w:val="24"/>
          <w:szCs w:val="24"/>
        </w:rPr>
      </w:pPr>
      <w:r>
        <w:rPr>
          <w:rFonts w:asciiTheme="majorBidi" w:hAnsiTheme="majorBidi" w:cstheme="majorBidi"/>
          <w:sz w:val="24"/>
          <w:szCs w:val="24"/>
          <w:u w:val="single"/>
        </w:rPr>
        <w:t>Frame 1</w:t>
      </w:r>
      <w:r>
        <w:rPr>
          <w:rFonts w:asciiTheme="majorBidi" w:hAnsiTheme="majorBidi" w:cstheme="majorBidi"/>
          <w:sz w:val="24"/>
          <w:szCs w:val="24"/>
        </w:rPr>
        <w:t xml:space="preserve">: </w:t>
      </w:r>
      <w:r>
        <w:rPr>
          <w:rFonts w:asciiTheme="majorBidi" w:hAnsiTheme="majorBidi" w:cstheme="majorBidi"/>
          <w:sz w:val="24"/>
          <w:szCs w:val="24"/>
        </w:rPr>
        <w:tab/>
        <w:t xml:space="preserve">“The Executor/Master of the (Primordial) Will, </w:t>
      </w:r>
      <w:proofErr w:type="gramStart"/>
      <w:r>
        <w:rPr>
          <w:rFonts w:asciiTheme="majorBidi" w:hAnsiTheme="majorBidi" w:cstheme="majorBidi"/>
          <w:sz w:val="24"/>
          <w:szCs w:val="24"/>
        </w:rPr>
        <w:t>Who</w:t>
      </w:r>
      <w:proofErr w:type="gramEnd"/>
      <w:r>
        <w:rPr>
          <w:rFonts w:asciiTheme="majorBidi" w:hAnsiTheme="majorBidi" w:cstheme="majorBidi"/>
          <w:sz w:val="24"/>
          <w:szCs w:val="24"/>
        </w:rPr>
        <w:t xml:space="preserve"> is Absolute Darkness, </w:t>
      </w:r>
      <w:proofErr w:type="spellStart"/>
      <w:r>
        <w:rPr>
          <w:rFonts w:asciiTheme="majorBidi" w:hAnsiTheme="majorBidi" w:cstheme="majorBidi"/>
          <w:sz w:val="24"/>
          <w:szCs w:val="24"/>
        </w:rPr>
        <w:t>Hidded</w:t>
      </w:r>
      <w:proofErr w:type="spellEnd"/>
      <w:r>
        <w:rPr>
          <w:rFonts w:asciiTheme="majorBidi" w:hAnsiTheme="majorBidi" w:cstheme="majorBidi"/>
          <w:sz w:val="24"/>
          <w:szCs w:val="24"/>
        </w:rPr>
        <w:t xml:space="preserve"> from the Eye of All Living; the Light of </w:t>
      </w:r>
      <w:r>
        <w:rPr>
          <w:rFonts w:asciiTheme="majorBidi" w:hAnsiTheme="majorBidi" w:cstheme="majorBidi"/>
          <w:i/>
          <w:iCs/>
          <w:sz w:val="24"/>
          <w:szCs w:val="24"/>
        </w:rPr>
        <w:t xml:space="preserve">Ein </w:t>
      </w:r>
      <w:proofErr w:type="spellStart"/>
      <w:r>
        <w:rPr>
          <w:rFonts w:asciiTheme="majorBidi" w:hAnsiTheme="majorBidi" w:cstheme="majorBidi"/>
          <w:i/>
          <w:iCs/>
          <w:sz w:val="24"/>
          <w:szCs w:val="24"/>
        </w:rPr>
        <w:t>Sof</w:t>
      </w:r>
      <w:proofErr w:type="spellEnd"/>
      <w:r>
        <w:rPr>
          <w:rFonts w:asciiTheme="majorBidi" w:hAnsiTheme="majorBidi" w:cstheme="majorBidi"/>
          <w:sz w:val="24"/>
          <w:szCs w:val="24"/>
        </w:rPr>
        <w:t xml:space="preserve"> </w:t>
      </w:r>
      <w:r>
        <w:rPr>
          <w:rFonts w:asciiTheme="majorBidi" w:hAnsiTheme="majorBidi" w:cstheme="majorBidi"/>
          <w:sz w:val="24"/>
          <w:szCs w:val="24"/>
          <w:highlight w:val="cyan"/>
        </w:rPr>
        <w:t xml:space="preserve">emanated by </w:t>
      </w:r>
      <w:r>
        <w:rPr>
          <w:rFonts w:asciiTheme="majorBidi" w:hAnsiTheme="majorBidi" w:cstheme="majorBidi"/>
          <w:sz w:val="24"/>
          <w:szCs w:val="24"/>
        </w:rPr>
        <w:t>the Master of the Will by means of the Impression (</w:t>
      </w:r>
      <w:proofErr w:type="spellStart"/>
      <w:r>
        <w:rPr>
          <w:rFonts w:asciiTheme="majorBidi" w:hAnsiTheme="majorBidi" w:cstheme="majorBidi"/>
          <w:i/>
          <w:iCs/>
          <w:sz w:val="24"/>
          <w:szCs w:val="24"/>
        </w:rPr>
        <w:t>roshem</w:t>
      </w:r>
      <w:proofErr w:type="spellEnd"/>
      <w:r>
        <w:rPr>
          <w:rFonts w:asciiTheme="majorBidi" w:hAnsiTheme="majorBidi" w:cstheme="majorBidi"/>
          <w:sz w:val="24"/>
          <w:szCs w:val="24"/>
        </w:rPr>
        <w:t>); the World of the Garment, from the Impression [created by] the evacuation of space for the worlds – being the first world (and circle) of the infinite worlds.”</w:t>
      </w:r>
    </w:p>
    <w:p w14:paraId="47C03288" w14:textId="77777777" w:rsidR="00F63BED" w:rsidRDefault="00F63BED" w:rsidP="00F63BED">
      <w:pPr>
        <w:spacing w:after="0" w:line="480" w:lineRule="auto"/>
        <w:ind w:left="1440" w:hanging="1440"/>
        <w:jc w:val="both"/>
        <w:rPr>
          <w:rFonts w:asciiTheme="majorBidi" w:hAnsiTheme="majorBidi" w:cstheme="majorBidi"/>
          <w:sz w:val="24"/>
          <w:szCs w:val="24"/>
        </w:rPr>
      </w:pPr>
      <w:r>
        <w:rPr>
          <w:rFonts w:asciiTheme="majorBidi" w:hAnsiTheme="majorBidi" w:cstheme="majorBidi"/>
          <w:sz w:val="24"/>
          <w:szCs w:val="24"/>
          <w:u w:val="single"/>
        </w:rPr>
        <w:t>Frame 2</w:t>
      </w:r>
      <w:r>
        <w:rPr>
          <w:rFonts w:asciiTheme="majorBidi" w:hAnsiTheme="majorBidi" w:cstheme="majorBidi"/>
          <w:sz w:val="24"/>
          <w:szCs w:val="24"/>
        </w:rPr>
        <w:t xml:space="preserve">: </w:t>
      </w:r>
      <w:r>
        <w:rPr>
          <w:rFonts w:asciiTheme="majorBidi" w:hAnsiTheme="majorBidi" w:cstheme="majorBidi"/>
          <w:sz w:val="24"/>
          <w:szCs w:val="24"/>
        </w:rPr>
        <w:tab/>
        <w:t>“The world of the Garment (</w:t>
      </w:r>
      <w:r>
        <w:rPr>
          <w:rFonts w:asciiTheme="majorBidi" w:hAnsiTheme="majorBidi" w:cstheme="majorBidi"/>
          <w:i/>
          <w:iCs/>
          <w:sz w:val="24"/>
          <w:szCs w:val="24"/>
        </w:rPr>
        <w:t>‘</w:t>
      </w:r>
      <w:proofErr w:type="spellStart"/>
      <w:r>
        <w:rPr>
          <w:rFonts w:asciiTheme="majorBidi" w:hAnsiTheme="majorBidi" w:cstheme="majorBidi"/>
          <w:i/>
          <w:iCs/>
          <w:sz w:val="24"/>
          <w:szCs w:val="24"/>
        </w:rPr>
        <w:t>olam</w:t>
      </w:r>
      <w:proofErr w:type="spellEnd"/>
      <w:r>
        <w:rPr>
          <w:rFonts w:asciiTheme="majorBidi" w:hAnsiTheme="majorBidi" w:cstheme="majorBidi"/>
          <w:i/>
          <w:iCs/>
          <w:sz w:val="24"/>
          <w:szCs w:val="24"/>
        </w:rPr>
        <w:t xml:space="preserve"> ha-</w:t>
      </w:r>
      <w:proofErr w:type="spellStart"/>
      <w:r>
        <w:rPr>
          <w:rFonts w:asciiTheme="majorBidi" w:hAnsiTheme="majorBidi" w:cstheme="majorBidi"/>
          <w:i/>
          <w:iCs/>
          <w:sz w:val="24"/>
          <w:szCs w:val="24"/>
        </w:rPr>
        <w:t>malbush</w:t>
      </w:r>
      <w:proofErr w:type="spellEnd"/>
      <w:r>
        <w:rPr>
          <w:rFonts w:asciiTheme="majorBidi" w:hAnsiTheme="majorBidi" w:cstheme="majorBidi"/>
          <w:sz w:val="24"/>
          <w:szCs w:val="24"/>
        </w:rPr>
        <w:t>) at the time of its folding its clothing (</w:t>
      </w:r>
      <w:proofErr w:type="spellStart"/>
      <w:r>
        <w:rPr>
          <w:rFonts w:asciiTheme="majorBidi" w:hAnsiTheme="majorBidi" w:cstheme="majorBidi"/>
          <w:i/>
          <w:iCs/>
          <w:sz w:val="24"/>
          <w:szCs w:val="24"/>
        </w:rPr>
        <w:t>levush</w:t>
      </w:r>
      <w:proofErr w:type="spellEnd"/>
      <w:r>
        <w:rPr>
          <w:rFonts w:asciiTheme="majorBidi" w:hAnsiTheme="majorBidi" w:cstheme="majorBidi"/>
          <w:sz w:val="24"/>
          <w:szCs w:val="24"/>
        </w:rPr>
        <w:t>) in half; and this is the first evacuation (</w:t>
      </w:r>
      <w:proofErr w:type="spellStart"/>
      <w:r>
        <w:rPr>
          <w:rFonts w:asciiTheme="majorBidi" w:hAnsiTheme="majorBidi" w:cstheme="majorBidi"/>
          <w:i/>
          <w:iCs/>
          <w:sz w:val="24"/>
          <w:szCs w:val="24"/>
        </w:rPr>
        <w:t>tzimtzum</w:t>
      </w:r>
      <w:proofErr w:type="spellEnd"/>
      <w:r>
        <w:rPr>
          <w:rFonts w:asciiTheme="majorBidi" w:hAnsiTheme="majorBidi" w:cstheme="majorBidi"/>
          <w:i/>
          <w:iCs/>
          <w:sz w:val="24"/>
          <w:szCs w:val="24"/>
        </w:rPr>
        <w:t xml:space="preserve">) </w:t>
      </w:r>
      <w:r>
        <w:rPr>
          <w:rFonts w:asciiTheme="majorBidi" w:hAnsiTheme="majorBidi" w:cstheme="majorBidi"/>
          <w:sz w:val="24"/>
          <w:szCs w:val="24"/>
        </w:rPr>
        <w:t xml:space="preserve">of empty space called Primordial </w:t>
      </w:r>
      <w:proofErr w:type="spellStart"/>
      <w:r>
        <w:rPr>
          <w:rFonts w:asciiTheme="majorBidi" w:hAnsiTheme="majorBidi" w:cstheme="majorBidi"/>
          <w:sz w:val="24"/>
          <w:szCs w:val="24"/>
        </w:rPr>
        <w:t>Aether</w:t>
      </w:r>
      <w:proofErr w:type="spellEnd"/>
      <w:r>
        <w:rPr>
          <w:rFonts w:asciiTheme="majorBidi" w:hAnsiTheme="majorBidi" w:cstheme="majorBidi"/>
          <w:sz w:val="24"/>
          <w:szCs w:val="24"/>
        </w:rPr>
        <w:t xml:space="preserve"> (</w:t>
      </w:r>
      <w:proofErr w:type="spellStart"/>
      <w:r>
        <w:rPr>
          <w:rFonts w:asciiTheme="majorBidi" w:hAnsiTheme="majorBidi" w:cstheme="majorBidi"/>
          <w:i/>
          <w:iCs/>
          <w:sz w:val="24"/>
          <w:szCs w:val="24"/>
        </w:rPr>
        <w:t>Avir</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kadmon</w:t>
      </w:r>
      <w:proofErr w:type="spellEnd"/>
      <w:r>
        <w:rPr>
          <w:rFonts w:asciiTheme="majorBidi" w:hAnsiTheme="majorBidi" w:cstheme="majorBidi"/>
          <w:sz w:val="24"/>
          <w:szCs w:val="24"/>
        </w:rPr>
        <w:t>).”</w:t>
      </w:r>
    </w:p>
    <w:p w14:paraId="335F5669" w14:textId="77777777" w:rsidR="00F63BED" w:rsidRDefault="00F63BED" w:rsidP="00F63BED">
      <w:pPr>
        <w:spacing w:after="0" w:line="480" w:lineRule="auto"/>
        <w:ind w:left="1440" w:hanging="1440"/>
        <w:jc w:val="both"/>
        <w:rPr>
          <w:rFonts w:asciiTheme="majorBidi" w:hAnsiTheme="majorBidi" w:cstheme="majorBidi"/>
          <w:sz w:val="24"/>
          <w:szCs w:val="24"/>
        </w:rPr>
      </w:pPr>
      <w:r>
        <w:rPr>
          <w:rFonts w:asciiTheme="majorBidi" w:hAnsiTheme="majorBidi" w:cstheme="majorBidi"/>
          <w:sz w:val="24"/>
          <w:szCs w:val="24"/>
          <w:u w:val="single"/>
        </w:rPr>
        <w:t>Frame 3</w:t>
      </w:r>
      <w:r>
        <w:rPr>
          <w:rFonts w:asciiTheme="majorBidi" w:hAnsiTheme="majorBidi" w:cstheme="majorBidi"/>
          <w:sz w:val="24"/>
          <w:szCs w:val="24"/>
        </w:rPr>
        <w:t xml:space="preserve">: </w:t>
      </w:r>
      <w:r>
        <w:rPr>
          <w:rFonts w:asciiTheme="majorBidi" w:hAnsiTheme="majorBidi" w:cstheme="majorBidi"/>
          <w:sz w:val="24"/>
          <w:szCs w:val="24"/>
        </w:rPr>
        <w:tab/>
        <w:t>“The world of folded Garment; Hidden Primordial Adam encompassing the Brilliance (</w:t>
      </w:r>
      <w:proofErr w:type="spellStart"/>
      <w:r>
        <w:rPr>
          <w:rFonts w:asciiTheme="majorBidi" w:hAnsiTheme="majorBidi" w:cstheme="majorBidi"/>
          <w:i/>
          <w:iCs/>
          <w:sz w:val="24"/>
          <w:szCs w:val="24"/>
        </w:rPr>
        <w:t>tehiru</w:t>
      </w:r>
      <w:proofErr w:type="spellEnd"/>
      <w:r>
        <w:rPr>
          <w:rFonts w:asciiTheme="majorBidi" w:hAnsiTheme="majorBidi" w:cstheme="majorBidi"/>
          <w:sz w:val="24"/>
          <w:szCs w:val="24"/>
        </w:rPr>
        <w:t xml:space="preserve">); and they are ten circles and ten </w:t>
      </w:r>
      <w:proofErr w:type="spellStart"/>
      <w:r>
        <w:rPr>
          <w:rFonts w:asciiTheme="majorBidi" w:hAnsiTheme="majorBidi" w:cstheme="majorBidi"/>
          <w:sz w:val="24"/>
          <w:szCs w:val="24"/>
        </w:rPr>
        <w:t>aethers</w:t>
      </w:r>
      <w:proofErr w:type="spellEnd"/>
      <w:r>
        <w:rPr>
          <w:rFonts w:asciiTheme="majorBidi" w:hAnsiTheme="majorBidi" w:cstheme="majorBidi"/>
          <w:sz w:val="24"/>
          <w:szCs w:val="24"/>
        </w:rPr>
        <w:t>.”</w:t>
      </w:r>
    </w:p>
    <w:p w14:paraId="6B82CD2A" w14:textId="77777777" w:rsidR="00F63BED" w:rsidRDefault="00F63BED" w:rsidP="00F63BED">
      <w:pPr>
        <w:spacing w:after="0" w:line="480" w:lineRule="auto"/>
        <w:ind w:left="1440" w:hanging="1440"/>
        <w:jc w:val="both"/>
        <w:rPr>
          <w:rFonts w:asciiTheme="majorBidi" w:hAnsiTheme="majorBidi" w:cstheme="majorBidi"/>
          <w:sz w:val="24"/>
          <w:szCs w:val="24"/>
        </w:rPr>
      </w:pPr>
      <w:r>
        <w:rPr>
          <w:rFonts w:asciiTheme="majorBidi" w:hAnsiTheme="majorBidi" w:cstheme="majorBidi"/>
          <w:sz w:val="24"/>
          <w:szCs w:val="24"/>
          <w:u w:val="single"/>
        </w:rPr>
        <w:t>Frame 4</w:t>
      </w:r>
      <w:r>
        <w:rPr>
          <w:rFonts w:asciiTheme="majorBidi" w:hAnsiTheme="majorBidi" w:cstheme="majorBidi"/>
          <w:sz w:val="24"/>
          <w:szCs w:val="24"/>
        </w:rPr>
        <w:t xml:space="preserve">: </w:t>
      </w:r>
      <w:r>
        <w:rPr>
          <w:rFonts w:asciiTheme="majorBidi" w:hAnsiTheme="majorBidi" w:cstheme="majorBidi"/>
          <w:sz w:val="24"/>
          <w:szCs w:val="24"/>
        </w:rPr>
        <w:tab/>
        <w:t xml:space="preserve">“Hidden Primordial Adam; the World of Chaos; the lower seven that shattered.” </w:t>
      </w:r>
    </w:p>
    <w:p w14:paraId="1405A7FE" w14:textId="77777777" w:rsidR="00F63BED" w:rsidRDefault="00F63BED" w:rsidP="00F63BED">
      <w:pPr>
        <w:spacing w:after="0" w:line="480" w:lineRule="auto"/>
        <w:ind w:left="1440" w:hanging="1440"/>
        <w:jc w:val="both"/>
        <w:rPr>
          <w:rFonts w:asciiTheme="majorBidi" w:hAnsiTheme="majorBidi" w:cstheme="majorBidi"/>
          <w:sz w:val="24"/>
          <w:szCs w:val="24"/>
        </w:rPr>
      </w:pPr>
    </w:p>
    <w:p w14:paraId="380A65C2" w14:textId="77777777" w:rsidR="00F63BED" w:rsidRDefault="00F63BED" w:rsidP="00F63BED">
      <w:pPr>
        <w:pStyle w:val="ListParagraph"/>
        <w:numPr>
          <w:ilvl w:val="0"/>
          <w:numId w:val="1"/>
        </w:numPr>
        <w:spacing w:after="0" w:line="480" w:lineRule="auto"/>
        <w:jc w:val="both"/>
        <w:rPr>
          <w:rFonts w:asciiTheme="majorBidi" w:hAnsiTheme="majorBidi" w:cstheme="majorBidi"/>
          <w:sz w:val="24"/>
          <w:szCs w:val="24"/>
          <w:u w:val="single"/>
        </w:rPr>
      </w:pPr>
      <w:r>
        <w:rPr>
          <w:rFonts w:asciiTheme="majorBidi" w:hAnsiTheme="majorBidi" w:cstheme="majorBidi"/>
          <w:i/>
          <w:iCs/>
          <w:sz w:val="24"/>
          <w:szCs w:val="24"/>
          <w:u w:val="single"/>
        </w:rPr>
        <w:t xml:space="preserve">Adam </w:t>
      </w:r>
      <w:proofErr w:type="spellStart"/>
      <w:r>
        <w:rPr>
          <w:rFonts w:asciiTheme="majorBidi" w:hAnsiTheme="majorBidi" w:cstheme="majorBidi"/>
          <w:i/>
          <w:iCs/>
          <w:sz w:val="24"/>
          <w:szCs w:val="24"/>
          <w:u w:val="single"/>
        </w:rPr>
        <w:t>Kadmon</w:t>
      </w:r>
      <w:proofErr w:type="spellEnd"/>
      <w:r>
        <w:rPr>
          <w:rFonts w:asciiTheme="majorBidi" w:hAnsiTheme="majorBidi" w:cstheme="majorBidi"/>
          <w:i/>
          <w:iCs/>
          <w:sz w:val="24"/>
          <w:szCs w:val="24"/>
          <w:u w:val="single"/>
        </w:rPr>
        <w:t xml:space="preserve"> </w:t>
      </w:r>
      <w:r>
        <w:rPr>
          <w:rFonts w:asciiTheme="majorBidi" w:hAnsiTheme="majorBidi" w:cstheme="majorBidi"/>
          <w:sz w:val="24"/>
          <w:szCs w:val="24"/>
          <w:u w:val="single"/>
        </w:rPr>
        <w:t>(Primordial Adam) and the countenances (</w:t>
      </w:r>
      <w:proofErr w:type="spellStart"/>
      <w:r>
        <w:rPr>
          <w:rFonts w:asciiTheme="majorBidi" w:hAnsiTheme="majorBidi" w:cstheme="majorBidi"/>
          <w:i/>
          <w:iCs/>
          <w:sz w:val="24"/>
          <w:szCs w:val="24"/>
          <w:u w:val="single"/>
        </w:rPr>
        <w:t>partzufim</w:t>
      </w:r>
      <w:proofErr w:type="spellEnd"/>
      <w:r>
        <w:rPr>
          <w:rFonts w:asciiTheme="majorBidi" w:hAnsiTheme="majorBidi" w:cstheme="majorBidi"/>
          <w:sz w:val="24"/>
          <w:szCs w:val="24"/>
          <w:u w:val="single"/>
        </w:rPr>
        <w:t xml:space="preserve">). </w:t>
      </w:r>
    </w:p>
    <w:p w14:paraId="01EE9CF2" w14:textId="77777777" w:rsidR="00F63BED" w:rsidRDefault="00F63BED" w:rsidP="00F63BED">
      <w:pPr>
        <w:spacing w:after="0" w:line="480" w:lineRule="auto"/>
        <w:jc w:val="both"/>
        <w:rPr>
          <w:rFonts w:asciiTheme="majorBidi" w:hAnsiTheme="majorBidi" w:cstheme="majorBidi"/>
          <w:sz w:val="24"/>
          <w:szCs w:val="24"/>
        </w:rPr>
      </w:pPr>
      <w:r>
        <w:rPr>
          <w:rFonts w:asciiTheme="majorBidi" w:hAnsiTheme="majorBidi" w:cstheme="majorBidi"/>
          <w:sz w:val="24"/>
          <w:szCs w:val="24"/>
        </w:rPr>
        <w:tab/>
        <w:t xml:space="preserve">This section of the GT is inspired by the descriptions of the Godhead central to Lurianic cosmogony, which in turn were inspired by the most esoteric sections of the Zohar – the so-called </w:t>
      </w:r>
      <w:proofErr w:type="spellStart"/>
      <w:r>
        <w:rPr>
          <w:rFonts w:asciiTheme="majorBidi" w:hAnsiTheme="majorBidi" w:cstheme="majorBidi"/>
          <w:i/>
          <w:iCs/>
          <w:sz w:val="24"/>
          <w:szCs w:val="24"/>
        </w:rPr>
        <w:t>Idrot</w:t>
      </w:r>
      <w:proofErr w:type="spellEnd"/>
      <w:r>
        <w:rPr>
          <w:rFonts w:asciiTheme="majorBidi" w:hAnsiTheme="majorBidi" w:cstheme="majorBidi"/>
          <w:sz w:val="24"/>
          <w:szCs w:val="24"/>
        </w:rPr>
        <w:t xml:space="preserve">. According to these teachings, the divine differentiates for the first time as </w:t>
      </w:r>
      <w:r>
        <w:rPr>
          <w:rFonts w:asciiTheme="majorBidi" w:hAnsiTheme="majorBidi" w:cstheme="majorBidi"/>
          <w:i/>
          <w:iCs/>
          <w:sz w:val="24"/>
          <w:szCs w:val="24"/>
        </w:rPr>
        <w:t xml:space="preserve">Adam </w:t>
      </w:r>
      <w:proofErr w:type="spellStart"/>
      <w:r>
        <w:rPr>
          <w:rFonts w:asciiTheme="majorBidi" w:hAnsiTheme="majorBidi" w:cstheme="majorBidi"/>
          <w:i/>
          <w:iCs/>
          <w:sz w:val="24"/>
          <w:szCs w:val="24"/>
        </w:rPr>
        <w:t>Kadmon</w:t>
      </w:r>
      <w:proofErr w:type="spellEnd"/>
      <w:r>
        <w:rPr>
          <w:rFonts w:asciiTheme="majorBidi" w:hAnsiTheme="majorBidi" w:cstheme="majorBidi"/>
          <w:sz w:val="24"/>
          <w:szCs w:val="24"/>
        </w:rPr>
        <w:t xml:space="preserve"> (Primordial Adam), from whom/which subsequently emanate a series of progressively attenuated dimensions of divinity – the countenances. These latter include </w:t>
      </w:r>
      <w:proofErr w:type="spellStart"/>
      <w:r>
        <w:rPr>
          <w:rFonts w:asciiTheme="majorBidi" w:hAnsiTheme="majorBidi" w:cstheme="majorBidi"/>
          <w:i/>
          <w:iCs/>
          <w:sz w:val="24"/>
          <w:szCs w:val="24"/>
        </w:rPr>
        <w:t>Arikh</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Anpin</w:t>
      </w:r>
      <w:proofErr w:type="spellEnd"/>
      <w:r>
        <w:rPr>
          <w:rFonts w:asciiTheme="majorBidi" w:hAnsiTheme="majorBidi" w:cstheme="majorBidi"/>
          <w:i/>
          <w:iCs/>
          <w:sz w:val="24"/>
          <w:szCs w:val="24"/>
        </w:rPr>
        <w:t xml:space="preserve"> </w:t>
      </w:r>
      <w:r>
        <w:rPr>
          <w:rFonts w:asciiTheme="majorBidi" w:hAnsiTheme="majorBidi" w:cstheme="majorBidi"/>
          <w:sz w:val="24"/>
          <w:szCs w:val="24"/>
        </w:rPr>
        <w:t xml:space="preserve">(Long Face/Patient), </w:t>
      </w:r>
      <w:r>
        <w:rPr>
          <w:rFonts w:asciiTheme="majorBidi" w:hAnsiTheme="majorBidi" w:cstheme="majorBidi"/>
          <w:i/>
          <w:iCs/>
          <w:sz w:val="24"/>
          <w:szCs w:val="24"/>
        </w:rPr>
        <w:lastRenderedPageBreak/>
        <w:t xml:space="preserve">Abba </w:t>
      </w:r>
      <w:r>
        <w:rPr>
          <w:rFonts w:asciiTheme="majorBidi" w:hAnsiTheme="majorBidi" w:cstheme="majorBidi"/>
          <w:sz w:val="24"/>
          <w:szCs w:val="24"/>
        </w:rPr>
        <w:t xml:space="preserve">(Father), </w:t>
      </w:r>
      <w:proofErr w:type="spellStart"/>
      <w:r>
        <w:rPr>
          <w:rFonts w:asciiTheme="majorBidi" w:hAnsiTheme="majorBidi" w:cstheme="majorBidi"/>
          <w:i/>
          <w:iCs/>
          <w:sz w:val="24"/>
          <w:szCs w:val="24"/>
        </w:rPr>
        <w:t>Imma</w:t>
      </w:r>
      <w:proofErr w:type="spellEnd"/>
      <w:r>
        <w:rPr>
          <w:rFonts w:asciiTheme="majorBidi" w:hAnsiTheme="majorBidi" w:cstheme="majorBidi"/>
          <w:i/>
          <w:iCs/>
          <w:sz w:val="24"/>
          <w:szCs w:val="24"/>
        </w:rPr>
        <w:t xml:space="preserve"> </w:t>
      </w:r>
      <w:r>
        <w:rPr>
          <w:rFonts w:asciiTheme="majorBidi" w:hAnsiTheme="majorBidi" w:cstheme="majorBidi"/>
          <w:sz w:val="24"/>
          <w:szCs w:val="24"/>
        </w:rPr>
        <w:t xml:space="preserve">(Mother), Jacob, Rachel, </w:t>
      </w:r>
      <w:proofErr w:type="spellStart"/>
      <w:r>
        <w:rPr>
          <w:rFonts w:asciiTheme="majorBidi" w:hAnsiTheme="majorBidi" w:cstheme="majorBidi"/>
          <w:i/>
          <w:iCs/>
          <w:sz w:val="24"/>
          <w:szCs w:val="24"/>
        </w:rPr>
        <w:t>Ze’ir</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Anpin</w:t>
      </w:r>
      <w:proofErr w:type="spellEnd"/>
      <w:r>
        <w:rPr>
          <w:rFonts w:asciiTheme="majorBidi" w:hAnsiTheme="majorBidi" w:cstheme="majorBidi"/>
          <w:i/>
          <w:iCs/>
          <w:sz w:val="24"/>
          <w:szCs w:val="24"/>
        </w:rPr>
        <w:t xml:space="preserve"> </w:t>
      </w:r>
      <w:r>
        <w:rPr>
          <w:rFonts w:asciiTheme="majorBidi" w:hAnsiTheme="majorBidi" w:cstheme="majorBidi"/>
          <w:sz w:val="24"/>
          <w:szCs w:val="24"/>
        </w:rPr>
        <w:t xml:space="preserve">(Small Face/Impatient), and more.  This section of the </w:t>
      </w:r>
      <w:proofErr w:type="spellStart"/>
      <w:r>
        <w:rPr>
          <w:rFonts w:asciiTheme="majorBidi" w:hAnsiTheme="majorBidi" w:cstheme="majorBidi"/>
          <w:i/>
          <w:iCs/>
          <w:sz w:val="24"/>
          <w:szCs w:val="24"/>
        </w:rPr>
        <w:t>ilan</w:t>
      </w:r>
      <w:proofErr w:type="spellEnd"/>
      <w:r>
        <w:rPr>
          <w:rFonts w:asciiTheme="majorBidi" w:hAnsiTheme="majorBidi" w:cstheme="majorBidi"/>
          <w:i/>
          <w:iCs/>
          <w:sz w:val="24"/>
          <w:szCs w:val="24"/>
        </w:rPr>
        <w:t xml:space="preserve"> </w:t>
      </w:r>
      <w:r>
        <w:rPr>
          <w:rFonts w:asciiTheme="majorBidi" w:hAnsiTheme="majorBidi" w:cstheme="majorBidi"/>
          <w:sz w:val="24"/>
          <w:szCs w:val="24"/>
        </w:rPr>
        <w:t xml:space="preserve">typically represented Adam </w:t>
      </w:r>
      <w:proofErr w:type="spellStart"/>
      <w:r>
        <w:rPr>
          <w:rFonts w:asciiTheme="majorBidi" w:hAnsiTheme="majorBidi" w:cstheme="majorBidi"/>
          <w:sz w:val="24"/>
          <w:szCs w:val="24"/>
        </w:rPr>
        <w:t>Kadmon</w:t>
      </w:r>
      <w:proofErr w:type="spellEnd"/>
      <w:r>
        <w:rPr>
          <w:rFonts w:asciiTheme="majorBidi" w:hAnsiTheme="majorBidi" w:cstheme="majorBidi"/>
          <w:sz w:val="24"/>
          <w:szCs w:val="24"/>
        </w:rPr>
        <w:t xml:space="preserve"> and the subsequent emanated countenances anthropomorphically, as schematically suggestive faces. Although indeed anthropomorphic representation is typical in this section of the </w:t>
      </w:r>
      <w:proofErr w:type="spellStart"/>
      <w:r>
        <w:rPr>
          <w:rFonts w:asciiTheme="majorBidi" w:hAnsiTheme="majorBidi" w:cstheme="majorBidi"/>
          <w:i/>
          <w:iCs/>
          <w:sz w:val="24"/>
          <w:szCs w:val="24"/>
        </w:rPr>
        <w:t>ilan</w:t>
      </w:r>
      <w:proofErr w:type="spellEnd"/>
      <w:r>
        <w:rPr>
          <w:rFonts w:asciiTheme="majorBidi" w:hAnsiTheme="majorBidi" w:cstheme="majorBidi"/>
          <w:sz w:val="24"/>
          <w:szCs w:val="24"/>
        </w:rPr>
        <w:t xml:space="preserve">, including such unusually representational specimens as those crafted by the Iraqi kabbalist R. </w:t>
      </w:r>
      <w:proofErr w:type="spellStart"/>
      <w:r>
        <w:rPr>
          <w:rFonts w:asciiTheme="majorBidi" w:hAnsiTheme="majorBidi" w:cstheme="majorBidi"/>
          <w:sz w:val="24"/>
          <w:szCs w:val="24"/>
        </w:rPr>
        <w:t>Sasson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Shandukh</w:t>
      </w:r>
      <w:proofErr w:type="spellEnd"/>
      <w:r>
        <w:rPr>
          <w:rFonts w:asciiTheme="majorBidi" w:hAnsiTheme="majorBidi" w:cstheme="majorBidi"/>
          <w:sz w:val="24"/>
          <w:szCs w:val="24"/>
        </w:rPr>
        <w:t xml:space="preserve">, misgivings are also implicitly evident. So, for example, we find the use </w:t>
      </w:r>
      <w:proofErr w:type="gramStart"/>
      <w:r>
        <w:rPr>
          <w:rFonts w:asciiTheme="majorBidi" w:hAnsiTheme="majorBidi" w:cstheme="majorBidi"/>
          <w:sz w:val="24"/>
          <w:szCs w:val="24"/>
        </w:rPr>
        <w:t>of  geometric</w:t>
      </w:r>
      <w:proofErr w:type="gramEnd"/>
      <w:r>
        <w:rPr>
          <w:rFonts w:asciiTheme="majorBidi" w:hAnsiTheme="majorBidi" w:cstheme="majorBidi"/>
          <w:sz w:val="24"/>
          <w:szCs w:val="24"/>
        </w:rPr>
        <w:t xml:space="preserve"> and arboreal schemata to represent the</w:t>
      </w:r>
      <w:r>
        <w:rPr>
          <w:rFonts w:asciiTheme="majorBidi" w:hAnsiTheme="majorBidi" w:cstheme="majorBidi"/>
          <w:i/>
          <w:iCs/>
          <w:sz w:val="24"/>
          <w:szCs w:val="24"/>
        </w:rPr>
        <w:t xml:space="preserve"> </w:t>
      </w:r>
      <w:r>
        <w:rPr>
          <w:rFonts w:asciiTheme="majorBidi" w:hAnsiTheme="majorBidi" w:cstheme="majorBidi"/>
          <w:sz w:val="24"/>
          <w:szCs w:val="24"/>
        </w:rPr>
        <w:t xml:space="preserve">countenances and their bodies. </w:t>
      </w:r>
    </w:p>
    <w:p w14:paraId="3A079EBF" w14:textId="77777777" w:rsidR="00F63BED" w:rsidRDefault="00F63BED" w:rsidP="00F63BED">
      <w:pPr>
        <w:spacing w:after="0" w:line="480" w:lineRule="auto"/>
        <w:jc w:val="both"/>
        <w:rPr>
          <w:rFonts w:asciiTheme="majorBidi" w:hAnsiTheme="majorBidi" w:cstheme="majorBidi"/>
          <w:sz w:val="24"/>
          <w:szCs w:val="24"/>
        </w:rPr>
      </w:pPr>
      <w:r>
        <w:rPr>
          <w:rFonts w:asciiTheme="majorBidi" w:hAnsiTheme="majorBidi" w:cstheme="majorBidi"/>
          <w:sz w:val="24"/>
          <w:szCs w:val="24"/>
        </w:rPr>
        <w:tab/>
        <w:t xml:space="preserve">When examining these types of representations in the variety of </w:t>
      </w:r>
      <w:proofErr w:type="spellStart"/>
      <w:r>
        <w:rPr>
          <w:rFonts w:asciiTheme="majorBidi" w:hAnsiTheme="majorBidi" w:cstheme="majorBidi"/>
          <w:i/>
          <w:iCs/>
          <w:sz w:val="24"/>
          <w:szCs w:val="24"/>
        </w:rPr>
        <w:t>ilanot</w:t>
      </w:r>
      <w:proofErr w:type="spellEnd"/>
      <w:r>
        <w:rPr>
          <w:rFonts w:asciiTheme="majorBidi" w:hAnsiTheme="majorBidi" w:cstheme="majorBidi"/>
          <w:i/>
          <w:iCs/>
          <w:sz w:val="24"/>
          <w:szCs w:val="24"/>
        </w:rPr>
        <w:t xml:space="preserve"> </w:t>
      </w:r>
      <w:r>
        <w:rPr>
          <w:rFonts w:asciiTheme="majorBidi" w:hAnsiTheme="majorBidi" w:cstheme="majorBidi"/>
          <w:sz w:val="24"/>
          <w:szCs w:val="24"/>
        </w:rPr>
        <w:t>available to us, the countenances</w:t>
      </w:r>
      <w:r>
        <w:rPr>
          <w:rFonts w:asciiTheme="majorBidi" w:hAnsiTheme="majorBidi" w:cstheme="majorBidi"/>
          <w:i/>
          <w:iCs/>
          <w:sz w:val="24"/>
          <w:szCs w:val="24"/>
        </w:rPr>
        <w:t xml:space="preserve"> </w:t>
      </w:r>
      <w:r>
        <w:rPr>
          <w:rFonts w:asciiTheme="majorBidi" w:hAnsiTheme="majorBidi" w:cstheme="majorBidi"/>
          <w:sz w:val="24"/>
          <w:szCs w:val="24"/>
        </w:rPr>
        <w:t xml:space="preserve">may be categorized into several models. The most prevalent can be found in all exemplars of the GT in the Gross Collection. In these, </w:t>
      </w:r>
      <w:r>
        <w:rPr>
          <w:rFonts w:asciiTheme="majorBidi" w:hAnsiTheme="majorBidi" w:cstheme="majorBidi"/>
          <w:i/>
          <w:iCs/>
          <w:sz w:val="24"/>
          <w:szCs w:val="24"/>
        </w:rPr>
        <w:t xml:space="preserve">Adam </w:t>
      </w:r>
      <w:proofErr w:type="spellStart"/>
      <w:r>
        <w:rPr>
          <w:rFonts w:asciiTheme="majorBidi" w:hAnsiTheme="majorBidi" w:cstheme="majorBidi"/>
          <w:i/>
          <w:iCs/>
          <w:sz w:val="24"/>
          <w:szCs w:val="24"/>
        </w:rPr>
        <w:t>Kadmon</w:t>
      </w:r>
      <w:proofErr w:type="spellEnd"/>
      <w:r>
        <w:rPr>
          <w:rFonts w:asciiTheme="majorBidi" w:hAnsiTheme="majorBidi" w:cstheme="majorBidi"/>
          <w:i/>
          <w:iCs/>
          <w:sz w:val="24"/>
          <w:szCs w:val="24"/>
        </w:rPr>
        <w:t xml:space="preserve"> </w:t>
      </w:r>
      <w:r>
        <w:rPr>
          <w:rFonts w:asciiTheme="majorBidi" w:hAnsiTheme="majorBidi" w:cstheme="majorBidi"/>
          <w:sz w:val="24"/>
          <w:szCs w:val="24"/>
        </w:rPr>
        <w:t xml:space="preserve">is represented at the top of the second section of the </w:t>
      </w:r>
      <w:proofErr w:type="spellStart"/>
      <w:r>
        <w:rPr>
          <w:rFonts w:asciiTheme="majorBidi" w:hAnsiTheme="majorBidi" w:cstheme="majorBidi"/>
          <w:i/>
          <w:iCs/>
          <w:sz w:val="24"/>
          <w:szCs w:val="24"/>
        </w:rPr>
        <w:t>ilan</w:t>
      </w:r>
      <w:proofErr w:type="spellEnd"/>
      <w:r>
        <w:rPr>
          <w:rFonts w:asciiTheme="majorBidi" w:hAnsiTheme="majorBidi" w:cstheme="majorBidi"/>
          <w:sz w:val="24"/>
          <w:szCs w:val="24"/>
        </w:rPr>
        <w:t xml:space="preserve">. Underneath are the countenances of </w:t>
      </w:r>
      <w:proofErr w:type="spellStart"/>
      <w:r>
        <w:rPr>
          <w:rFonts w:asciiTheme="majorBidi" w:hAnsiTheme="majorBidi" w:cstheme="majorBidi"/>
          <w:i/>
          <w:iCs/>
          <w:sz w:val="24"/>
          <w:szCs w:val="24"/>
        </w:rPr>
        <w:t>Arikh</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Anpin</w:t>
      </w:r>
      <w:proofErr w:type="spellEnd"/>
      <w:r>
        <w:rPr>
          <w:rFonts w:asciiTheme="majorBidi" w:hAnsiTheme="majorBidi" w:cstheme="majorBidi"/>
          <w:i/>
          <w:iCs/>
          <w:sz w:val="24"/>
          <w:szCs w:val="24"/>
        </w:rPr>
        <w:t xml:space="preserve"> </w:t>
      </w:r>
      <w:r>
        <w:rPr>
          <w:rFonts w:asciiTheme="majorBidi" w:hAnsiTheme="majorBidi" w:cstheme="majorBidi"/>
          <w:sz w:val="24"/>
          <w:szCs w:val="24"/>
        </w:rPr>
        <w:t xml:space="preserve">and </w:t>
      </w:r>
      <w:proofErr w:type="spellStart"/>
      <w:r>
        <w:rPr>
          <w:rFonts w:asciiTheme="majorBidi" w:hAnsiTheme="majorBidi" w:cstheme="majorBidi"/>
          <w:i/>
          <w:iCs/>
          <w:sz w:val="24"/>
          <w:szCs w:val="24"/>
        </w:rPr>
        <w:t>Ze’ir</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Anpin</w:t>
      </w:r>
      <w:proofErr w:type="spellEnd"/>
      <w:r>
        <w:rPr>
          <w:rFonts w:asciiTheme="majorBidi" w:hAnsiTheme="majorBidi" w:cstheme="majorBidi"/>
          <w:i/>
          <w:iCs/>
          <w:sz w:val="24"/>
          <w:szCs w:val="24"/>
        </w:rPr>
        <w:t xml:space="preserve">, </w:t>
      </w:r>
      <w:r>
        <w:rPr>
          <w:rFonts w:asciiTheme="majorBidi" w:hAnsiTheme="majorBidi" w:cstheme="majorBidi"/>
          <w:sz w:val="24"/>
          <w:szCs w:val="24"/>
        </w:rPr>
        <w:t xml:space="preserve">all drawn as schematized faces. Their dependent countenances are positioned immediately below, but their “data” is presented in tabular form. After completing the presentation of these countenances, the composer of the scroll spliced on yet another </w:t>
      </w:r>
      <w:proofErr w:type="spellStart"/>
      <w:r>
        <w:rPr>
          <w:rFonts w:asciiTheme="majorBidi" w:hAnsiTheme="majorBidi" w:cstheme="majorBidi"/>
          <w:i/>
          <w:iCs/>
          <w:sz w:val="24"/>
          <w:szCs w:val="24"/>
        </w:rPr>
        <w:t>ilan</w:t>
      </w:r>
      <w:proofErr w:type="spellEnd"/>
      <w:r>
        <w:rPr>
          <w:rFonts w:asciiTheme="majorBidi" w:hAnsiTheme="majorBidi" w:cstheme="majorBidi"/>
          <w:sz w:val="24"/>
          <w:szCs w:val="24"/>
        </w:rPr>
        <w:t xml:space="preserve">. This one begins with </w:t>
      </w:r>
      <w:proofErr w:type="spellStart"/>
      <w:r>
        <w:rPr>
          <w:rFonts w:asciiTheme="majorBidi" w:hAnsiTheme="majorBidi" w:cstheme="majorBidi"/>
          <w:i/>
          <w:iCs/>
          <w:sz w:val="24"/>
          <w:szCs w:val="24"/>
        </w:rPr>
        <w:t>Arikh</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Anpin</w:t>
      </w:r>
      <w:proofErr w:type="spellEnd"/>
      <w:r>
        <w:rPr>
          <w:rFonts w:asciiTheme="majorBidi" w:hAnsiTheme="majorBidi" w:cstheme="majorBidi"/>
          <w:sz w:val="24"/>
          <w:szCs w:val="24"/>
        </w:rPr>
        <w:t xml:space="preserve">, followed (again) by the face of </w:t>
      </w:r>
      <w:proofErr w:type="spellStart"/>
      <w:r>
        <w:rPr>
          <w:rFonts w:asciiTheme="majorBidi" w:hAnsiTheme="majorBidi" w:cstheme="majorBidi"/>
          <w:i/>
          <w:iCs/>
          <w:sz w:val="24"/>
          <w:szCs w:val="24"/>
        </w:rPr>
        <w:t>Ze’ir</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Anpin</w:t>
      </w:r>
      <w:proofErr w:type="spellEnd"/>
      <w:r>
        <w:rPr>
          <w:rFonts w:asciiTheme="majorBidi" w:hAnsiTheme="majorBidi" w:cstheme="majorBidi"/>
          <w:sz w:val="24"/>
          <w:szCs w:val="24"/>
        </w:rPr>
        <w:t xml:space="preserve"> and its dependent countenances. This time, the latter are depicted using the arboreal schema, i.e. as miniature tree diagrams. The combination of these two </w:t>
      </w:r>
      <w:proofErr w:type="spellStart"/>
      <w:r>
        <w:rPr>
          <w:rFonts w:asciiTheme="majorBidi" w:hAnsiTheme="majorBidi" w:cstheme="majorBidi"/>
          <w:i/>
          <w:iCs/>
          <w:sz w:val="24"/>
          <w:szCs w:val="24"/>
        </w:rPr>
        <w:t>ilanot</w:t>
      </w:r>
      <w:proofErr w:type="spellEnd"/>
      <w:r>
        <w:rPr>
          <w:rFonts w:asciiTheme="majorBidi" w:hAnsiTheme="majorBidi" w:cstheme="majorBidi"/>
          <w:sz w:val="24"/>
          <w:szCs w:val="24"/>
        </w:rPr>
        <w:t xml:space="preserve"> create a comprehensive </w:t>
      </w:r>
      <w:proofErr w:type="spellStart"/>
      <w:r>
        <w:rPr>
          <w:rFonts w:asciiTheme="majorBidi" w:hAnsiTheme="majorBidi" w:cstheme="majorBidi"/>
          <w:i/>
          <w:iCs/>
          <w:sz w:val="24"/>
          <w:szCs w:val="24"/>
        </w:rPr>
        <w:t>ilan</w:t>
      </w:r>
      <w:proofErr w:type="spellEnd"/>
      <w:r>
        <w:rPr>
          <w:rFonts w:asciiTheme="majorBidi" w:hAnsiTheme="majorBidi" w:cstheme="majorBidi"/>
          <w:sz w:val="24"/>
          <w:szCs w:val="24"/>
        </w:rPr>
        <w:t xml:space="preserve"> that inevitably contains more </w:t>
      </w:r>
      <w:proofErr w:type="spellStart"/>
      <w:r>
        <w:rPr>
          <w:rFonts w:asciiTheme="majorBidi" w:hAnsiTheme="majorBidi" w:cstheme="majorBidi"/>
          <w:sz w:val="24"/>
          <w:szCs w:val="24"/>
        </w:rPr>
        <w:t>kabbalistic</w:t>
      </w:r>
      <w:proofErr w:type="spellEnd"/>
      <w:r>
        <w:rPr>
          <w:rFonts w:asciiTheme="majorBidi" w:hAnsiTheme="majorBidi" w:cstheme="majorBidi"/>
          <w:sz w:val="24"/>
          <w:szCs w:val="24"/>
        </w:rPr>
        <w:t xml:space="preserve"> information than either of them present on their own. Because they were not integrated, however, we find a kind of topographical redundancy in the </w:t>
      </w:r>
      <w:proofErr w:type="spellStart"/>
      <w:r>
        <w:rPr>
          <w:rFonts w:asciiTheme="majorBidi" w:hAnsiTheme="majorBidi" w:cstheme="majorBidi"/>
          <w:sz w:val="24"/>
          <w:szCs w:val="24"/>
        </w:rPr>
        <w:t>hybridic</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rotulus</w:t>
      </w:r>
      <w:proofErr w:type="spellEnd"/>
      <w:r>
        <w:rPr>
          <w:rFonts w:asciiTheme="majorBidi" w:hAnsiTheme="majorBidi" w:cstheme="majorBidi"/>
          <w:sz w:val="24"/>
          <w:szCs w:val="24"/>
        </w:rPr>
        <w:t xml:space="preserve">. A few </w:t>
      </w:r>
      <w:proofErr w:type="spellStart"/>
      <w:r>
        <w:rPr>
          <w:rFonts w:asciiTheme="majorBidi" w:hAnsiTheme="majorBidi" w:cstheme="majorBidi"/>
          <w:i/>
          <w:iCs/>
          <w:sz w:val="24"/>
          <w:szCs w:val="24"/>
        </w:rPr>
        <w:t>ilanot</w:t>
      </w:r>
      <w:proofErr w:type="spellEnd"/>
      <w:r>
        <w:rPr>
          <w:rFonts w:asciiTheme="majorBidi" w:hAnsiTheme="majorBidi" w:cstheme="majorBidi"/>
          <w:i/>
          <w:iCs/>
          <w:sz w:val="24"/>
          <w:szCs w:val="24"/>
        </w:rPr>
        <w:t xml:space="preserve"> </w:t>
      </w:r>
      <w:r>
        <w:rPr>
          <w:rFonts w:asciiTheme="majorBidi" w:hAnsiTheme="majorBidi" w:cstheme="majorBidi"/>
          <w:sz w:val="24"/>
          <w:szCs w:val="24"/>
        </w:rPr>
        <w:t xml:space="preserve">allow us to infer the awareness of the scribe-compiler who tried to minimize repetition by omitting sections of the upper </w:t>
      </w:r>
      <w:proofErr w:type="spellStart"/>
      <w:r>
        <w:rPr>
          <w:rFonts w:asciiTheme="majorBidi" w:hAnsiTheme="majorBidi" w:cstheme="majorBidi"/>
          <w:i/>
          <w:iCs/>
          <w:sz w:val="24"/>
          <w:szCs w:val="24"/>
        </w:rPr>
        <w:t>ilan</w:t>
      </w:r>
      <w:proofErr w:type="spellEnd"/>
      <w:r>
        <w:rPr>
          <w:rFonts w:asciiTheme="majorBidi" w:hAnsiTheme="majorBidi" w:cstheme="majorBidi"/>
          <w:sz w:val="24"/>
          <w:szCs w:val="24"/>
        </w:rPr>
        <w:t xml:space="preserve">. See, for example, 028.012.022. </w:t>
      </w:r>
    </w:p>
    <w:p w14:paraId="5161CD05" w14:textId="77777777" w:rsidR="00F63BED" w:rsidRDefault="00F63BED" w:rsidP="00F63BED">
      <w:pPr>
        <w:spacing w:after="0" w:line="480" w:lineRule="auto"/>
        <w:jc w:val="both"/>
        <w:rPr>
          <w:rFonts w:asciiTheme="majorBidi" w:hAnsiTheme="majorBidi" w:cstheme="majorBidi"/>
          <w:sz w:val="24"/>
          <w:szCs w:val="24"/>
        </w:rPr>
      </w:pPr>
      <w:r>
        <w:rPr>
          <w:rFonts w:asciiTheme="majorBidi" w:hAnsiTheme="majorBidi" w:cstheme="majorBidi"/>
          <w:sz w:val="24"/>
          <w:szCs w:val="24"/>
        </w:rPr>
        <w:tab/>
        <w:t xml:space="preserve">The upper </w:t>
      </w:r>
      <w:proofErr w:type="spellStart"/>
      <w:r>
        <w:rPr>
          <w:rFonts w:asciiTheme="majorBidi" w:hAnsiTheme="majorBidi" w:cstheme="majorBidi"/>
          <w:i/>
          <w:iCs/>
          <w:sz w:val="24"/>
          <w:szCs w:val="24"/>
        </w:rPr>
        <w:t>ilan</w:t>
      </w:r>
      <w:proofErr w:type="spellEnd"/>
      <w:r>
        <w:rPr>
          <w:rFonts w:asciiTheme="majorBidi" w:hAnsiTheme="majorBidi" w:cstheme="majorBidi"/>
          <w:i/>
          <w:iCs/>
          <w:sz w:val="24"/>
          <w:szCs w:val="24"/>
        </w:rPr>
        <w:t>,</w:t>
      </w:r>
      <w:r>
        <w:rPr>
          <w:rFonts w:asciiTheme="majorBidi" w:hAnsiTheme="majorBidi" w:cstheme="majorBidi"/>
          <w:sz w:val="24"/>
          <w:szCs w:val="24"/>
        </w:rPr>
        <w:t xml:space="preserve"> which anthropomorphically represents </w:t>
      </w:r>
      <w:r>
        <w:rPr>
          <w:rFonts w:asciiTheme="majorBidi" w:hAnsiTheme="majorBidi" w:cstheme="majorBidi"/>
          <w:i/>
          <w:iCs/>
          <w:sz w:val="24"/>
          <w:szCs w:val="24"/>
        </w:rPr>
        <w:t xml:space="preserve">Adam </w:t>
      </w:r>
      <w:proofErr w:type="spellStart"/>
      <w:r>
        <w:rPr>
          <w:rFonts w:asciiTheme="majorBidi" w:hAnsiTheme="majorBidi" w:cstheme="majorBidi"/>
          <w:i/>
          <w:iCs/>
          <w:sz w:val="24"/>
          <w:szCs w:val="24"/>
        </w:rPr>
        <w:t>Kadmon</w:t>
      </w:r>
      <w:proofErr w:type="spellEnd"/>
      <w:r>
        <w:rPr>
          <w:rFonts w:asciiTheme="majorBidi" w:hAnsiTheme="majorBidi" w:cstheme="majorBidi"/>
          <w:sz w:val="24"/>
          <w:szCs w:val="24"/>
        </w:rPr>
        <w:t xml:space="preserve">, should likely be attributed to R. Meir Popper (or to his students). In it, we find his unique terminology in the </w:t>
      </w:r>
      <w:r>
        <w:rPr>
          <w:rFonts w:asciiTheme="majorBidi" w:hAnsiTheme="majorBidi" w:cstheme="majorBidi"/>
          <w:sz w:val="24"/>
          <w:szCs w:val="24"/>
        </w:rPr>
        <w:lastRenderedPageBreak/>
        <w:t>abundant captions inscribed within the schema. For this reason, we refer to it</w:t>
      </w:r>
      <w:r>
        <w:rPr>
          <w:rFonts w:asciiTheme="majorBidi" w:hAnsiTheme="majorBidi" w:cstheme="majorBidi"/>
          <w:i/>
          <w:iCs/>
          <w:sz w:val="24"/>
          <w:szCs w:val="24"/>
        </w:rPr>
        <w:t xml:space="preserve"> </w:t>
      </w:r>
      <w:r>
        <w:rPr>
          <w:rFonts w:asciiTheme="majorBidi" w:hAnsiTheme="majorBidi" w:cstheme="majorBidi"/>
          <w:iCs/>
          <w:sz w:val="24"/>
          <w:szCs w:val="24"/>
        </w:rPr>
        <w:t>“</w:t>
      </w:r>
      <w:r>
        <w:rPr>
          <w:rFonts w:asciiTheme="majorBidi" w:hAnsiTheme="majorBidi" w:cstheme="majorBidi"/>
          <w:sz w:val="24"/>
          <w:szCs w:val="24"/>
        </w:rPr>
        <w:t xml:space="preserve">The Poppers </w:t>
      </w:r>
      <w:proofErr w:type="spellStart"/>
      <w:r>
        <w:rPr>
          <w:rFonts w:asciiTheme="majorBidi" w:hAnsiTheme="majorBidi" w:cstheme="majorBidi"/>
          <w:i/>
          <w:sz w:val="24"/>
          <w:szCs w:val="24"/>
        </w:rPr>
        <w:t>Ilan</w:t>
      </w:r>
      <w:proofErr w:type="spellEnd"/>
      <w:r>
        <w:rPr>
          <w:rFonts w:asciiTheme="majorBidi" w:hAnsiTheme="majorBidi" w:cstheme="majorBidi"/>
          <w:i/>
          <w:sz w:val="24"/>
          <w:szCs w:val="24"/>
        </w:rPr>
        <w:t>.</w:t>
      </w:r>
      <w:r>
        <w:rPr>
          <w:rFonts w:asciiTheme="majorBidi" w:hAnsiTheme="majorBidi" w:cstheme="majorBidi"/>
          <w:sz w:val="24"/>
          <w:szCs w:val="24"/>
        </w:rPr>
        <w:t xml:space="preserve">” It is found on its own in MS Oxford-Oppenheim 128 (18047), in Knorr’s </w:t>
      </w:r>
      <w:r>
        <w:rPr>
          <w:rFonts w:asciiTheme="majorBidi" w:hAnsiTheme="majorBidi" w:cstheme="majorBidi"/>
          <w:i/>
          <w:iCs/>
          <w:sz w:val="24"/>
          <w:szCs w:val="24"/>
        </w:rPr>
        <w:t xml:space="preserve">Kabbalah </w:t>
      </w:r>
      <w:proofErr w:type="spellStart"/>
      <w:r>
        <w:rPr>
          <w:rFonts w:asciiTheme="majorBidi" w:hAnsiTheme="majorBidi" w:cstheme="majorBidi"/>
          <w:i/>
          <w:iCs/>
          <w:sz w:val="24"/>
          <w:szCs w:val="24"/>
        </w:rPr>
        <w:t>Denudata</w:t>
      </w:r>
      <w:proofErr w:type="spellEnd"/>
      <w:r>
        <w:rPr>
          <w:rFonts w:asciiTheme="majorBidi" w:hAnsiTheme="majorBidi" w:cstheme="majorBidi"/>
          <w:sz w:val="24"/>
          <w:szCs w:val="24"/>
        </w:rPr>
        <w:t xml:space="preserve"> (figures 1 through 7), </w:t>
      </w:r>
      <w:r>
        <w:rPr>
          <w:rFonts w:asciiTheme="majorBidi" w:hAnsiTheme="majorBidi" w:cstheme="majorBidi"/>
          <w:sz w:val="24"/>
          <w:szCs w:val="24"/>
          <w:highlight w:val="yellow"/>
        </w:rPr>
        <w:t>and in the Gross Collection in MS 028.012.015.</w:t>
      </w:r>
      <w:r>
        <w:rPr>
          <w:rFonts w:asciiTheme="majorBidi" w:hAnsiTheme="majorBidi" w:cstheme="majorBidi"/>
          <w:sz w:val="24"/>
          <w:szCs w:val="24"/>
        </w:rPr>
        <w:t xml:space="preserve">  R. Yaakov Tzemach was likely responsible for the lower </w:t>
      </w:r>
      <w:proofErr w:type="spellStart"/>
      <w:r>
        <w:rPr>
          <w:rFonts w:asciiTheme="majorBidi" w:hAnsiTheme="majorBidi" w:cstheme="majorBidi"/>
          <w:i/>
          <w:iCs/>
          <w:sz w:val="24"/>
          <w:szCs w:val="24"/>
        </w:rPr>
        <w:t>ilan</w:t>
      </w:r>
      <w:proofErr w:type="spellEnd"/>
      <w:r>
        <w:rPr>
          <w:rFonts w:asciiTheme="majorBidi" w:hAnsiTheme="majorBidi" w:cstheme="majorBidi"/>
          <w:sz w:val="24"/>
          <w:szCs w:val="24"/>
        </w:rPr>
        <w:t xml:space="preserve">. The attribution to Tzemach is based on the fact that he, like Poppers, wrote that he created a large </w:t>
      </w:r>
      <w:proofErr w:type="spellStart"/>
      <w:r>
        <w:rPr>
          <w:rFonts w:asciiTheme="majorBidi" w:hAnsiTheme="majorBidi" w:cstheme="majorBidi"/>
          <w:i/>
          <w:iCs/>
          <w:sz w:val="24"/>
          <w:szCs w:val="24"/>
        </w:rPr>
        <w:t>ilan</w:t>
      </w:r>
      <w:proofErr w:type="spellEnd"/>
      <w:r>
        <w:rPr>
          <w:rFonts w:asciiTheme="majorBidi" w:hAnsiTheme="majorBidi" w:cstheme="majorBidi"/>
          <w:sz w:val="24"/>
          <w:szCs w:val="24"/>
        </w:rPr>
        <w:t xml:space="preserve"> in which he presented the countenances (apparently without a drawing of </w:t>
      </w:r>
      <w:r>
        <w:rPr>
          <w:rFonts w:asciiTheme="majorBidi" w:hAnsiTheme="majorBidi" w:cstheme="majorBidi"/>
          <w:i/>
          <w:iCs/>
          <w:sz w:val="24"/>
          <w:szCs w:val="24"/>
        </w:rPr>
        <w:t xml:space="preserve">Adam </w:t>
      </w:r>
      <w:proofErr w:type="spellStart"/>
      <w:r>
        <w:rPr>
          <w:rFonts w:asciiTheme="majorBidi" w:hAnsiTheme="majorBidi" w:cstheme="majorBidi"/>
          <w:i/>
          <w:iCs/>
          <w:sz w:val="24"/>
          <w:szCs w:val="24"/>
        </w:rPr>
        <w:t>Kadmon</w:t>
      </w:r>
      <w:proofErr w:type="spellEnd"/>
      <w:r>
        <w:rPr>
          <w:rFonts w:asciiTheme="majorBidi" w:hAnsiTheme="majorBidi" w:cstheme="majorBidi"/>
          <w:sz w:val="24"/>
          <w:szCs w:val="24"/>
        </w:rPr>
        <w:t xml:space="preserve">). This description fits the lower </w:t>
      </w:r>
      <w:proofErr w:type="spellStart"/>
      <w:r>
        <w:rPr>
          <w:rFonts w:asciiTheme="majorBidi" w:hAnsiTheme="majorBidi" w:cstheme="majorBidi"/>
          <w:i/>
          <w:iCs/>
          <w:sz w:val="24"/>
          <w:szCs w:val="24"/>
        </w:rPr>
        <w:t>ilan</w:t>
      </w:r>
      <w:proofErr w:type="spellEnd"/>
      <w:r>
        <w:rPr>
          <w:rFonts w:asciiTheme="majorBidi" w:hAnsiTheme="majorBidi" w:cstheme="majorBidi"/>
          <w:sz w:val="24"/>
          <w:szCs w:val="24"/>
        </w:rPr>
        <w:t xml:space="preserve">, which is certainly one of the early Lurianic </w:t>
      </w:r>
      <w:proofErr w:type="spellStart"/>
      <w:r>
        <w:rPr>
          <w:rFonts w:asciiTheme="majorBidi" w:hAnsiTheme="majorBidi" w:cstheme="majorBidi"/>
          <w:i/>
          <w:iCs/>
          <w:sz w:val="24"/>
          <w:szCs w:val="24"/>
        </w:rPr>
        <w:t>ilanot</w:t>
      </w:r>
      <w:proofErr w:type="spellEnd"/>
      <w:r>
        <w:rPr>
          <w:rFonts w:asciiTheme="majorBidi" w:hAnsiTheme="majorBidi" w:cstheme="majorBidi"/>
          <w:sz w:val="24"/>
          <w:szCs w:val="24"/>
        </w:rPr>
        <w:t xml:space="preserve">. This </w:t>
      </w:r>
      <w:proofErr w:type="spellStart"/>
      <w:r>
        <w:rPr>
          <w:rFonts w:asciiTheme="majorBidi" w:hAnsiTheme="majorBidi" w:cstheme="majorBidi"/>
          <w:i/>
          <w:iCs/>
          <w:sz w:val="24"/>
          <w:szCs w:val="24"/>
        </w:rPr>
        <w:t>ilan</w:t>
      </w:r>
      <w:proofErr w:type="spellEnd"/>
      <w:r>
        <w:rPr>
          <w:rFonts w:asciiTheme="majorBidi" w:hAnsiTheme="majorBidi" w:cstheme="majorBidi"/>
          <w:sz w:val="24"/>
          <w:szCs w:val="24"/>
        </w:rPr>
        <w:t xml:space="preserve"> appears independently in the library of The Jewish Theological Seminary in New York MS 436, and carries the rare colophon that dates it to 1663.</w:t>
      </w:r>
      <w:r>
        <w:rPr>
          <w:rStyle w:val="FootnoteReference"/>
          <w:rFonts w:asciiTheme="majorBidi" w:hAnsiTheme="majorBidi" w:cstheme="majorBidi"/>
          <w:sz w:val="24"/>
          <w:szCs w:val="24"/>
        </w:rPr>
        <w:footnoteReference w:id="4"/>
      </w:r>
      <w:r>
        <w:rPr>
          <w:rFonts w:asciiTheme="majorBidi" w:hAnsiTheme="majorBidi" w:cstheme="majorBidi"/>
          <w:sz w:val="24"/>
          <w:szCs w:val="24"/>
        </w:rPr>
        <w:t xml:space="preserve"> It appeared a few years later, also as a distinct </w:t>
      </w:r>
      <w:proofErr w:type="spellStart"/>
      <w:r>
        <w:rPr>
          <w:rFonts w:asciiTheme="majorBidi" w:hAnsiTheme="majorBidi" w:cstheme="majorBidi"/>
          <w:i/>
          <w:iCs/>
          <w:sz w:val="24"/>
          <w:szCs w:val="24"/>
        </w:rPr>
        <w:t>ilan</w:t>
      </w:r>
      <w:proofErr w:type="spellEnd"/>
      <w:r>
        <w:rPr>
          <w:rFonts w:asciiTheme="majorBidi" w:hAnsiTheme="majorBidi" w:cstheme="majorBidi"/>
          <w:sz w:val="24"/>
          <w:szCs w:val="24"/>
        </w:rPr>
        <w:t xml:space="preserve">, in Knorr’s </w:t>
      </w:r>
      <w:r>
        <w:rPr>
          <w:rFonts w:asciiTheme="majorBidi" w:hAnsiTheme="majorBidi" w:cstheme="majorBidi"/>
          <w:i/>
          <w:iCs/>
          <w:sz w:val="24"/>
          <w:szCs w:val="24"/>
        </w:rPr>
        <w:t xml:space="preserve">Kabbalah </w:t>
      </w:r>
      <w:proofErr w:type="spellStart"/>
      <w:r>
        <w:rPr>
          <w:rFonts w:asciiTheme="majorBidi" w:hAnsiTheme="majorBidi" w:cstheme="majorBidi"/>
          <w:i/>
          <w:iCs/>
          <w:sz w:val="24"/>
          <w:szCs w:val="24"/>
        </w:rPr>
        <w:t>Denudata</w:t>
      </w:r>
      <w:proofErr w:type="spellEnd"/>
      <w:r>
        <w:rPr>
          <w:rFonts w:asciiTheme="majorBidi" w:hAnsiTheme="majorBidi" w:cstheme="majorBidi"/>
          <w:sz w:val="24"/>
          <w:szCs w:val="24"/>
        </w:rPr>
        <w:t xml:space="preserve"> (figures 13 and 14). </w:t>
      </w:r>
    </w:p>
    <w:p w14:paraId="30031C2C" w14:textId="77777777" w:rsidR="00F63BED" w:rsidRDefault="00F63BED" w:rsidP="00F63BED">
      <w:pPr>
        <w:spacing w:after="0" w:line="480" w:lineRule="auto"/>
        <w:jc w:val="both"/>
        <w:rPr>
          <w:rFonts w:asciiTheme="majorBidi" w:hAnsiTheme="majorBidi" w:cstheme="majorBidi"/>
          <w:sz w:val="24"/>
          <w:szCs w:val="24"/>
        </w:rPr>
      </w:pPr>
      <w:r>
        <w:rPr>
          <w:rFonts w:asciiTheme="majorBidi" w:hAnsiTheme="majorBidi" w:cstheme="majorBidi"/>
          <w:sz w:val="24"/>
          <w:szCs w:val="24"/>
        </w:rPr>
        <w:tab/>
        <w:t xml:space="preserve">The title that appears at the beginning of this section of the </w:t>
      </w:r>
      <w:proofErr w:type="spellStart"/>
      <w:r>
        <w:rPr>
          <w:rFonts w:asciiTheme="majorBidi" w:hAnsiTheme="majorBidi" w:cstheme="majorBidi"/>
          <w:i/>
          <w:iCs/>
          <w:sz w:val="24"/>
          <w:szCs w:val="24"/>
        </w:rPr>
        <w:t>ilan</w:t>
      </w:r>
      <w:proofErr w:type="spellEnd"/>
      <w:r>
        <w:rPr>
          <w:rFonts w:asciiTheme="majorBidi" w:hAnsiTheme="majorBidi" w:cstheme="majorBidi"/>
          <w:sz w:val="24"/>
          <w:szCs w:val="24"/>
        </w:rPr>
        <w:t xml:space="preserve"> is: “The Infinite One, </w:t>
      </w:r>
      <w:proofErr w:type="gramStart"/>
      <w:r>
        <w:rPr>
          <w:rFonts w:asciiTheme="majorBidi" w:hAnsiTheme="majorBidi" w:cstheme="majorBidi"/>
          <w:sz w:val="24"/>
          <w:szCs w:val="24"/>
        </w:rPr>
        <w:t>Blessed</w:t>
      </w:r>
      <w:proofErr w:type="gramEnd"/>
      <w:r>
        <w:rPr>
          <w:rFonts w:asciiTheme="majorBidi" w:hAnsiTheme="majorBidi" w:cstheme="majorBidi"/>
          <w:sz w:val="24"/>
          <w:szCs w:val="24"/>
        </w:rPr>
        <w:t xml:space="preserve"> be He, who has no God above him, a crown upon the head of the Holy One Blessed be He, the beginning of the Will of the King”. This title, by referring to the Infinite (who has none above Him!), provides further evidence that in its original form this section was an independent </w:t>
      </w:r>
      <w:proofErr w:type="spellStart"/>
      <w:r>
        <w:rPr>
          <w:rFonts w:asciiTheme="majorBidi" w:hAnsiTheme="majorBidi" w:cstheme="majorBidi"/>
          <w:i/>
          <w:iCs/>
          <w:sz w:val="24"/>
          <w:szCs w:val="24"/>
        </w:rPr>
        <w:t>ilan</w:t>
      </w:r>
      <w:proofErr w:type="spellEnd"/>
      <w:r>
        <w:rPr>
          <w:rFonts w:asciiTheme="majorBidi" w:hAnsiTheme="majorBidi" w:cstheme="majorBidi"/>
          <w:sz w:val="24"/>
          <w:szCs w:val="24"/>
        </w:rPr>
        <w:t xml:space="preserve">, and was integrated into the hybrid/composite </w:t>
      </w:r>
      <w:proofErr w:type="spellStart"/>
      <w:r>
        <w:rPr>
          <w:rFonts w:asciiTheme="majorBidi" w:hAnsiTheme="majorBidi" w:cstheme="majorBidi"/>
          <w:i/>
          <w:iCs/>
          <w:sz w:val="24"/>
          <w:szCs w:val="24"/>
        </w:rPr>
        <w:t>ilan</w:t>
      </w:r>
      <w:proofErr w:type="spellEnd"/>
      <w:r>
        <w:rPr>
          <w:rFonts w:asciiTheme="majorBidi" w:hAnsiTheme="majorBidi" w:cstheme="majorBidi"/>
          <w:sz w:val="24"/>
          <w:szCs w:val="24"/>
        </w:rPr>
        <w:t xml:space="preserve"> only at a later stage. </w:t>
      </w:r>
    </w:p>
    <w:p w14:paraId="025C9848" w14:textId="77777777" w:rsidR="00F63BED" w:rsidRDefault="00F63BED" w:rsidP="00F63BED">
      <w:pPr>
        <w:spacing w:after="0" w:line="480" w:lineRule="auto"/>
        <w:ind w:left="1440" w:hanging="1440"/>
        <w:jc w:val="both"/>
        <w:rPr>
          <w:rFonts w:asciiTheme="majorBidi" w:hAnsiTheme="majorBidi" w:cstheme="majorBidi"/>
          <w:sz w:val="24"/>
          <w:szCs w:val="24"/>
        </w:rPr>
      </w:pPr>
      <w:r>
        <w:rPr>
          <w:rFonts w:asciiTheme="majorBidi" w:hAnsiTheme="majorBidi" w:cstheme="majorBidi"/>
          <w:sz w:val="24"/>
          <w:szCs w:val="24"/>
          <w:u w:val="single"/>
        </w:rPr>
        <w:t>Frames 5-8</w:t>
      </w:r>
      <w:r>
        <w:rPr>
          <w:rFonts w:asciiTheme="majorBidi" w:hAnsiTheme="majorBidi" w:cstheme="majorBidi"/>
          <w:sz w:val="24"/>
          <w:szCs w:val="24"/>
        </w:rPr>
        <w:t xml:space="preserve">: </w:t>
      </w:r>
      <w:r>
        <w:rPr>
          <w:rFonts w:asciiTheme="majorBidi" w:hAnsiTheme="majorBidi" w:cstheme="majorBidi"/>
          <w:sz w:val="24"/>
          <w:szCs w:val="24"/>
        </w:rPr>
        <w:tab/>
        <w:t xml:space="preserve">These constitute the </w:t>
      </w:r>
      <w:proofErr w:type="spellStart"/>
      <w:r>
        <w:rPr>
          <w:rFonts w:asciiTheme="majorBidi" w:hAnsiTheme="majorBidi" w:cstheme="majorBidi"/>
          <w:i/>
          <w:iCs/>
          <w:sz w:val="24"/>
          <w:szCs w:val="24"/>
        </w:rPr>
        <w:t>ilan</w:t>
      </w:r>
      <w:proofErr w:type="spellEnd"/>
      <w:r>
        <w:rPr>
          <w:rFonts w:asciiTheme="majorBidi" w:hAnsiTheme="majorBidi" w:cstheme="majorBidi"/>
          <w:i/>
          <w:iCs/>
          <w:sz w:val="24"/>
          <w:szCs w:val="24"/>
        </w:rPr>
        <w:t xml:space="preserve"> </w:t>
      </w:r>
      <w:r>
        <w:rPr>
          <w:rFonts w:asciiTheme="majorBidi" w:hAnsiTheme="majorBidi" w:cstheme="majorBidi"/>
          <w:sz w:val="24"/>
          <w:szCs w:val="24"/>
        </w:rPr>
        <w:t xml:space="preserve">that we believe should be attributed to R. Meir Poppers. </w:t>
      </w:r>
    </w:p>
    <w:p w14:paraId="354AC2E5" w14:textId="77777777" w:rsidR="00F63BED" w:rsidRDefault="00F63BED" w:rsidP="00F63BED">
      <w:pPr>
        <w:spacing w:after="0" w:line="480" w:lineRule="auto"/>
        <w:jc w:val="both"/>
        <w:rPr>
          <w:rFonts w:asciiTheme="majorBidi" w:hAnsiTheme="majorBidi" w:cstheme="majorBidi"/>
          <w:sz w:val="24"/>
          <w:szCs w:val="24"/>
        </w:rPr>
      </w:pPr>
      <w:r>
        <w:rPr>
          <w:rFonts w:asciiTheme="majorBidi" w:hAnsiTheme="majorBidi" w:cstheme="majorBidi"/>
          <w:sz w:val="24"/>
          <w:szCs w:val="24"/>
          <w:u w:val="single"/>
        </w:rPr>
        <w:t>Frame 5</w:t>
      </w:r>
      <w:r>
        <w:rPr>
          <w:rFonts w:asciiTheme="majorBidi" w:hAnsiTheme="majorBidi" w:cstheme="majorBidi"/>
          <w:sz w:val="24"/>
          <w:szCs w:val="24"/>
        </w:rPr>
        <w:t>:</w:t>
      </w:r>
      <w:r>
        <w:rPr>
          <w:rFonts w:asciiTheme="majorBidi" w:hAnsiTheme="majorBidi" w:cstheme="majorBidi"/>
          <w:sz w:val="24"/>
          <w:szCs w:val="24"/>
        </w:rPr>
        <w:tab/>
        <w:t xml:space="preserve">Under the title, the image of </w:t>
      </w:r>
      <w:r>
        <w:rPr>
          <w:rFonts w:asciiTheme="majorBidi" w:hAnsiTheme="majorBidi" w:cstheme="majorBidi"/>
          <w:i/>
          <w:iCs/>
          <w:sz w:val="24"/>
          <w:szCs w:val="24"/>
        </w:rPr>
        <w:t xml:space="preserve">Adam </w:t>
      </w:r>
      <w:proofErr w:type="spellStart"/>
      <w:r>
        <w:rPr>
          <w:rFonts w:asciiTheme="majorBidi" w:hAnsiTheme="majorBidi" w:cstheme="majorBidi"/>
          <w:i/>
          <w:iCs/>
          <w:sz w:val="24"/>
          <w:szCs w:val="24"/>
        </w:rPr>
        <w:t>Kadmon</w:t>
      </w:r>
      <w:proofErr w:type="spellEnd"/>
      <w:r>
        <w:rPr>
          <w:rFonts w:asciiTheme="majorBidi" w:hAnsiTheme="majorBidi" w:cstheme="majorBidi"/>
          <w:sz w:val="24"/>
          <w:szCs w:val="24"/>
        </w:rPr>
        <w:t xml:space="preserve">, beside which a text that questions the location of the </w:t>
      </w:r>
      <w:proofErr w:type="spellStart"/>
      <w:r>
        <w:rPr>
          <w:rFonts w:asciiTheme="majorBidi" w:hAnsiTheme="majorBidi" w:cstheme="majorBidi"/>
          <w:i/>
          <w:iCs/>
          <w:sz w:val="24"/>
          <w:szCs w:val="24"/>
        </w:rPr>
        <w:t>parsa</w:t>
      </w:r>
      <w:proofErr w:type="spellEnd"/>
      <w:r>
        <w:rPr>
          <w:rFonts w:asciiTheme="majorBidi" w:hAnsiTheme="majorBidi" w:cstheme="majorBidi"/>
          <w:sz w:val="24"/>
          <w:szCs w:val="24"/>
        </w:rPr>
        <w:t xml:space="preserve"> – the </w:t>
      </w:r>
      <w:proofErr w:type="spellStart"/>
      <w:r>
        <w:rPr>
          <w:rFonts w:asciiTheme="majorBidi" w:hAnsiTheme="majorBidi" w:cstheme="majorBidi"/>
          <w:sz w:val="24"/>
          <w:szCs w:val="24"/>
        </w:rPr>
        <w:t>intradivine</w:t>
      </w:r>
      <w:proofErr w:type="spellEnd"/>
      <w:r>
        <w:rPr>
          <w:rFonts w:asciiTheme="majorBidi" w:hAnsiTheme="majorBidi" w:cstheme="majorBidi"/>
          <w:sz w:val="24"/>
          <w:szCs w:val="24"/>
        </w:rPr>
        <w:t xml:space="preserve"> partition. </w:t>
      </w:r>
    </w:p>
    <w:p w14:paraId="1023A2A3" w14:textId="77777777" w:rsidR="00F63BED" w:rsidRDefault="00F63BED" w:rsidP="00F63BED">
      <w:pPr>
        <w:spacing w:after="0" w:line="480" w:lineRule="auto"/>
        <w:jc w:val="both"/>
        <w:rPr>
          <w:rFonts w:asciiTheme="majorBidi" w:hAnsiTheme="majorBidi" w:cstheme="majorBidi"/>
          <w:sz w:val="24"/>
          <w:szCs w:val="24"/>
        </w:rPr>
      </w:pPr>
      <w:r>
        <w:rPr>
          <w:rFonts w:asciiTheme="majorBidi" w:hAnsiTheme="majorBidi" w:cstheme="majorBidi"/>
          <w:sz w:val="24"/>
          <w:szCs w:val="24"/>
          <w:u w:val="single"/>
        </w:rPr>
        <w:t>Frame 6</w:t>
      </w:r>
      <w:r>
        <w:rPr>
          <w:rFonts w:asciiTheme="majorBidi" w:hAnsiTheme="majorBidi" w:cstheme="majorBidi"/>
          <w:sz w:val="24"/>
          <w:szCs w:val="24"/>
        </w:rPr>
        <w:t xml:space="preserve">: </w:t>
      </w:r>
      <w:r>
        <w:rPr>
          <w:rFonts w:asciiTheme="majorBidi" w:hAnsiTheme="majorBidi" w:cstheme="majorBidi"/>
          <w:sz w:val="24"/>
          <w:szCs w:val="24"/>
        </w:rPr>
        <w:tab/>
        <w:t>The image of the countenance</w:t>
      </w:r>
      <w:r>
        <w:rPr>
          <w:rFonts w:asciiTheme="majorBidi" w:hAnsiTheme="majorBidi" w:cstheme="majorBidi"/>
          <w:i/>
          <w:iCs/>
          <w:sz w:val="24"/>
          <w:szCs w:val="24"/>
        </w:rPr>
        <w:t xml:space="preserve"> </w:t>
      </w:r>
      <w:r>
        <w:rPr>
          <w:rFonts w:asciiTheme="majorBidi" w:hAnsiTheme="majorBidi" w:cstheme="majorBidi"/>
          <w:sz w:val="24"/>
          <w:szCs w:val="24"/>
        </w:rPr>
        <w:t xml:space="preserve">of </w:t>
      </w:r>
      <w:proofErr w:type="spellStart"/>
      <w:r>
        <w:rPr>
          <w:rFonts w:asciiTheme="majorBidi" w:hAnsiTheme="majorBidi" w:cstheme="majorBidi"/>
          <w:i/>
          <w:iCs/>
          <w:sz w:val="24"/>
          <w:szCs w:val="24"/>
        </w:rPr>
        <w:t>Arikh</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Anpin</w:t>
      </w:r>
      <w:proofErr w:type="spellEnd"/>
      <w:r>
        <w:rPr>
          <w:rFonts w:asciiTheme="majorBidi" w:hAnsiTheme="majorBidi" w:cstheme="majorBidi"/>
          <w:sz w:val="24"/>
          <w:szCs w:val="24"/>
        </w:rPr>
        <w:t xml:space="preserve">. </w:t>
      </w:r>
    </w:p>
    <w:p w14:paraId="422310B8" w14:textId="77777777" w:rsidR="00F63BED" w:rsidRDefault="00F63BED" w:rsidP="00F63BED">
      <w:pPr>
        <w:spacing w:after="0" w:line="480" w:lineRule="auto"/>
        <w:ind w:left="1440" w:hanging="1440"/>
        <w:jc w:val="both"/>
        <w:rPr>
          <w:rFonts w:asciiTheme="majorBidi" w:hAnsiTheme="majorBidi" w:cstheme="majorBidi"/>
          <w:sz w:val="24"/>
          <w:szCs w:val="24"/>
        </w:rPr>
      </w:pPr>
      <w:r>
        <w:rPr>
          <w:rFonts w:asciiTheme="majorBidi" w:hAnsiTheme="majorBidi" w:cstheme="majorBidi"/>
          <w:sz w:val="24"/>
          <w:szCs w:val="24"/>
          <w:u w:val="single"/>
        </w:rPr>
        <w:t>Frame 7</w:t>
      </w:r>
      <w:r>
        <w:rPr>
          <w:rFonts w:asciiTheme="majorBidi" w:hAnsiTheme="majorBidi" w:cstheme="majorBidi"/>
          <w:sz w:val="24"/>
          <w:szCs w:val="24"/>
        </w:rPr>
        <w:t xml:space="preserve">: </w:t>
      </w:r>
      <w:r>
        <w:rPr>
          <w:rFonts w:asciiTheme="majorBidi" w:hAnsiTheme="majorBidi" w:cstheme="majorBidi"/>
          <w:sz w:val="24"/>
          <w:szCs w:val="24"/>
        </w:rPr>
        <w:tab/>
        <w:t>A table containing the details of the relationship between the countenance</w:t>
      </w:r>
      <w:r>
        <w:rPr>
          <w:rFonts w:asciiTheme="majorBidi" w:hAnsiTheme="majorBidi" w:cstheme="majorBidi"/>
          <w:i/>
          <w:iCs/>
          <w:sz w:val="24"/>
          <w:szCs w:val="24"/>
        </w:rPr>
        <w:t xml:space="preserve"> </w:t>
      </w:r>
      <w:r>
        <w:rPr>
          <w:rFonts w:asciiTheme="majorBidi" w:hAnsiTheme="majorBidi" w:cstheme="majorBidi"/>
          <w:sz w:val="24"/>
          <w:szCs w:val="24"/>
        </w:rPr>
        <w:t xml:space="preserve">of </w:t>
      </w:r>
      <w:proofErr w:type="spellStart"/>
      <w:r>
        <w:rPr>
          <w:rFonts w:asciiTheme="majorBidi" w:hAnsiTheme="majorBidi" w:cstheme="majorBidi"/>
          <w:i/>
          <w:iCs/>
          <w:sz w:val="24"/>
          <w:szCs w:val="24"/>
        </w:rPr>
        <w:t>Arikh</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Anpin</w:t>
      </w:r>
      <w:proofErr w:type="spellEnd"/>
      <w:r>
        <w:rPr>
          <w:rFonts w:asciiTheme="majorBidi" w:hAnsiTheme="majorBidi" w:cstheme="majorBidi"/>
          <w:sz w:val="24"/>
          <w:szCs w:val="24"/>
        </w:rPr>
        <w:t xml:space="preserve"> and the other countenances. </w:t>
      </w:r>
    </w:p>
    <w:p w14:paraId="564543F3" w14:textId="77777777" w:rsidR="00F63BED" w:rsidRDefault="00F63BED" w:rsidP="00F63BED">
      <w:pPr>
        <w:spacing w:after="0" w:line="480" w:lineRule="auto"/>
        <w:jc w:val="both"/>
        <w:rPr>
          <w:rFonts w:asciiTheme="majorBidi" w:hAnsiTheme="majorBidi" w:cstheme="majorBidi"/>
          <w:sz w:val="24"/>
          <w:szCs w:val="24"/>
        </w:rPr>
      </w:pPr>
      <w:r>
        <w:rPr>
          <w:rFonts w:asciiTheme="majorBidi" w:hAnsiTheme="majorBidi" w:cstheme="majorBidi"/>
          <w:sz w:val="24"/>
          <w:szCs w:val="24"/>
          <w:u w:val="single"/>
        </w:rPr>
        <w:t>Frame 8</w:t>
      </w:r>
      <w:r>
        <w:rPr>
          <w:rFonts w:asciiTheme="majorBidi" w:hAnsiTheme="majorBidi" w:cstheme="majorBidi"/>
          <w:sz w:val="24"/>
          <w:szCs w:val="24"/>
        </w:rPr>
        <w:t xml:space="preserve">: </w:t>
      </w:r>
      <w:r>
        <w:rPr>
          <w:rFonts w:asciiTheme="majorBidi" w:hAnsiTheme="majorBidi" w:cstheme="majorBidi"/>
          <w:sz w:val="24"/>
          <w:szCs w:val="24"/>
        </w:rPr>
        <w:tab/>
        <w:t>A sketch of the countenance</w:t>
      </w:r>
      <w:r>
        <w:rPr>
          <w:rFonts w:asciiTheme="majorBidi" w:hAnsiTheme="majorBidi" w:cstheme="majorBidi"/>
          <w:i/>
          <w:iCs/>
          <w:sz w:val="24"/>
          <w:szCs w:val="24"/>
        </w:rPr>
        <w:t xml:space="preserve"> </w:t>
      </w:r>
      <w:r>
        <w:rPr>
          <w:rFonts w:asciiTheme="majorBidi" w:hAnsiTheme="majorBidi" w:cstheme="majorBidi"/>
          <w:sz w:val="24"/>
          <w:szCs w:val="24"/>
        </w:rPr>
        <w:t xml:space="preserve">of </w:t>
      </w:r>
      <w:proofErr w:type="spellStart"/>
      <w:r>
        <w:rPr>
          <w:rFonts w:asciiTheme="majorBidi" w:hAnsiTheme="majorBidi" w:cstheme="majorBidi"/>
          <w:i/>
          <w:iCs/>
          <w:sz w:val="24"/>
          <w:szCs w:val="24"/>
        </w:rPr>
        <w:t>Ze’ir</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Anpin</w:t>
      </w:r>
      <w:proofErr w:type="spellEnd"/>
      <w:r>
        <w:rPr>
          <w:rFonts w:asciiTheme="majorBidi" w:hAnsiTheme="majorBidi" w:cstheme="majorBidi"/>
          <w:sz w:val="24"/>
          <w:szCs w:val="24"/>
        </w:rPr>
        <w:t>.</w:t>
      </w:r>
    </w:p>
    <w:p w14:paraId="3A4CAAB4" w14:textId="77777777" w:rsidR="00F63BED" w:rsidRDefault="00F63BED" w:rsidP="00F63BED">
      <w:pPr>
        <w:spacing w:after="0" w:line="480" w:lineRule="auto"/>
        <w:ind w:left="1440" w:hanging="1440"/>
        <w:jc w:val="both"/>
        <w:rPr>
          <w:rFonts w:asciiTheme="majorBidi" w:hAnsiTheme="majorBidi" w:cstheme="majorBidi"/>
          <w:sz w:val="24"/>
          <w:szCs w:val="24"/>
        </w:rPr>
      </w:pPr>
      <w:r>
        <w:rPr>
          <w:rFonts w:asciiTheme="majorBidi" w:hAnsiTheme="majorBidi" w:cstheme="majorBidi"/>
          <w:sz w:val="24"/>
          <w:szCs w:val="24"/>
          <w:u w:val="single"/>
        </w:rPr>
        <w:lastRenderedPageBreak/>
        <w:t>Frame 9</w:t>
      </w:r>
      <w:r>
        <w:rPr>
          <w:rFonts w:asciiTheme="majorBidi" w:hAnsiTheme="majorBidi" w:cstheme="majorBidi"/>
          <w:sz w:val="24"/>
          <w:szCs w:val="24"/>
        </w:rPr>
        <w:t xml:space="preserve">: </w:t>
      </w:r>
      <w:r>
        <w:rPr>
          <w:rFonts w:asciiTheme="majorBidi" w:hAnsiTheme="majorBidi" w:cstheme="majorBidi"/>
          <w:sz w:val="24"/>
          <w:szCs w:val="24"/>
        </w:rPr>
        <w:tab/>
        <w:t>A description of the countenances</w:t>
      </w:r>
      <w:r>
        <w:rPr>
          <w:rFonts w:asciiTheme="majorBidi" w:hAnsiTheme="majorBidi" w:cstheme="majorBidi"/>
          <w:i/>
          <w:iCs/>
          <w:sz w:val="24"/>
          <w:szCs w:val="24"/>
        </w:rPr>
        <w:t xml:space="preserve"> </w:t>
      </w:r>
      <w:r>
        <w:rPr>
          <w:rFonts w:asciiTheme="majorBidi" w:hAnsiTheme="majorBidi" w:cstheme="majorBidi"/>
          <w:sz w:val="24"/>
          <w:szCs w:val="24"/>
        </w:rPr>
        <w:t xml:space="preserve">from </w:t>
      </w:r>
      <w:proofErr w:type="spellStart"/>
      <w:r>
        <w:rPr>
          <w:rFonts w:asciiTheme="majorBidi" w:hAnsiTheme="majorBidi" w:cstheme="majorBidi"/>
          <w:i/>
          <w:iCs/>
          <w:sz w:val="24"/>
          <w:szCs w:val="24"/>
        </w:rPr>
        <w:t>Arikh</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Anpin</w:t>
      </w:r>
      <w:proofErr w:type="spellEnd"/>
      <w:r>
        <w:rPr>
          <w:rFonts w:asciiTheme="majorBidi" w:hAnsiTheme="majorBidi" w:cstheme="majorBidi"/>
          <w:sz w:val="24"/>
          <w:szCs w:val="24"/>
        </w:rPr>
        <w:t xml:space="preserve"> until </w:t>
      </w:r>
      <w:proofErr w:type="spellStart"/>
      <w:r>
        <w:rPr>
          <w:rFonts w:asciiTheme="majorBidi" w:hAnsiTheme="majorBidi" w:cstheme="majorBidi"/>
          <w:i/>
          <w:iCs/>
          <w:sz w:val="24"/>
          <w:szCs w:val="24"/>
        </w:rPr>
        <w:t>Ze’ir</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Anpin</w:t>
      </w:r>
      <w:proofErr w:type="spellEnd"/>
      <w:r>
        <w:rPr>
          <w:rFonts w:asciiTheme="majorBidi" w:hAnsiTheme="majorBidi" w:cstheme="majorBidi"/>
          <w:sz w:val="24"/>
          <w:szCs w:val="24"/>
        </w:rPr>
        <w:t xml:space="preserve"> as well as the dependent countenances. </w:t>
      </w:r>
    </w:p>
    <w:p w14:paraId="2A3D84AC" w14:textId="77777777" w:rsidR="00F63BED" w:rsidRDefault="00F63BED" w:rsidP="00F63BED">
      <w:pPr>
        <w:spacing w:after="0" w:line="480" w:lineRule="auto"/>
        <w:ind w:left="1440" w:hanging="1440"/>
        <w:jc w:val="both"/>
        <w:rPr>
          <w:rFonts w:asciiTheme="majorBidi" w:hAnsiTheme="majorBidi" w:cstheme="majorBidi"/>
          <w:sz w:val="24"/>
          <w:szCs w:val="24"/>
        </w:rPr>
      </w:pPr>
      <w:r>
        <w:rPr>
          <w:rFonts w:asciiTheme="majorBidi" w:hAnsiTheme="majorBidi" w:cstheme="majorBidi"/>
          <w:sz w:val="24"/>
          <w:szCs w:val="24"/>
          <w:u w:val="single"/>
        </w:rPr>
        <w:t>Frame 10</w:t>
      </w:r>
      <w:r>
        <w:rPr>
          <w:rFonts w:asciiTheme="majorBidi" w:hAnsiTheme="majorBidi" w:cstheme="majorBidi"/>
          <w:sz w:val="24"/>
          <w:szCs w:val="24"/>
        </w:rPr>
        <w:t xml:space="preserve">: </w:t>
      </w:r>
      <w:r>
        <w:rPr>
          <w:rFonts w:asciiTheme="majorBidi" w:hAnsiTheme="majorBidi" w:cstheme="majorBidi"/>
          <w:sz w:val="24"/>
          <w:szCs w:val="24"/>
        </w:rPr>
        <w:tab/>
        <w:t xml:space="preserve">The </w:t>
      </w:r>
      <w:proofErr w:type="spellStart"/>
      <w:r>
        <w:rPr>
          <w:rFonts w:asciiTheme="majorBidi" w:hAnsiTheme="majorBidi" w:cstheme="majorBidi"/>
          <w:i/>
          <w:iCs/>
          <w:sz w:val="24"/>
          <w:szCs w:val="24"/>
        </w:rPr>
        <w:t>ilan</w:t>
      </w:r>
      <w:proofErr w:type="spellEnd"/>
      <w:r>
        <w:rPr>
          <w:rFonts w:asciiTheme="majorBidi" w:hAnsiTheme="majorBidi" w:cstheme="majorBidi"/>
          <w:i/>
          <w:iCs/>
          <w:sz w:val="24"/>
          <w:szCs w:val="24"/>
        </w:rPr>
        <w:t xml:space="preserve"> </w:t>
      </w:r>
      <w:r>
        <w:rPr>
          <w:rFonts w:asciiTheme="majorBidi" w:hAnsiTheme="majorBidi" w:cstheme="majorBidi"/>
          <w:sz w:val="24"/>
          <w:szCs w:val="24"/>
        </w:rPr>
        <w:t xml:space="preserve">that we believe should be attributed to R. Yaakov Tzemach. </w:t>
      </w:r>
    </w:p>
    <w:p w14:paraId="151786B0" w14:textId="77777777" w:rsidR="00F63BED" w:rsidRDefault="00F63BED" w:rsidP="00F63BED">
      <w:pPr>
        <w:spacing w:after="0" w:line="480" w:lineRule="auto"/>
        <w:jc w:val="both"/>
        <w:rPr>
          <w:rFonts w:asciiTheme="majorBidi" w:hAnsiTheme="majorBidi" w:cstheme="majorBidi"/>
          <w:sz w:val="24"/>
          <w:szCs w:val="24"/>
        </w:rPr>
      </w:pPr>
    </w:p>
    <w:p w14:paraId="4296DD5D" w14:textId="77777777" w:rsidR="00F63BED" w:rsidRDefault="00F63BED" w:rsidP="00F63BED">
      <w:pPr>
        <w:spacing w:after="0" w:line="480" w:lineRule="auto"/>
        <w:jc w:val="both"/>
        <w:rPr>
          <w:rFonts w:asciiTheme="majorBidi" w:hAnsiTheme="majorBidi" w:cstheme="majorBidi"/>
          <w:sz w:val="24"/>
          <w:szCs w:val="24"/>
        </w:rPr>
      </w:pPr>
      <w:r>
        <w:rPr>
          <w:rFonts w:asciiTheme="majorBidi" w:hAnsiTheme="majorBidi" w:cstheme="majorBidi"/>
          <w:sz w:val="24"/>
          <w:szCs w:val="24"/>
        </w:rPr>
        <w:t>At the bottom of this section, a caption clarifies that the world of Emanation (</w:t>
      </w:r>
      <w:proofErr w:type="spellStart"/>
      <w:r>
        <w:rPr>
          <w:rFonts w:asciiTheme="majorBidi" w:hAnsiTheme="majorBidi" w:cstheme="majorBidi"/>
          <w:i/>
          <w:iCs/>
          <w:sz w:val="24"/>
          <w:szCs w:val="24"/>
        </w:rPr>
        <w:t>olam</w:t>
      </w:r>
      <w:proofErr w:type="spellEnd"/>
      <w:r>
        <w:rPr>
          <w:rFonts w:asciiTheme="majorBidi" w:hAnsiTheme="majorBidi" w:cstheme="majorBidi"/>
          <w:i/>
          <w:iCs/>
          <w:sz w:val="24"/>
          <w:szCs w:val="24"/>
        </w:rPr>
        <w:t xml:space="preserve"> ha-</w:t>
      </w:r>
      <w:proofErr w:type="spellStart"/>
      <w:r>
        <w:rPr>
          <w:rFonts w:asciiTheme="majorBidi" w:hAnsiTheme="majorBidi" w:cstheme="majorBidi"/>
          <w:i/>
          <w:iCs/>
          <w:sz w:val="24"/>
          <w:szCs w:val="24"/>
        </w:rPr>
        <w:t>atzilut</w:t>
      </w:r>
      <w:proofErr w:type="spellEnd"/>
      <w:r>
        <w:rPr>
          <w:rFonts w:asciiTheme="majorBidi" w:hAnsiTheme="majorBidi" w:cstheme="majorBidi"/>
          <w:iCs/>
          <w:sz w:val="24"/>
          <w:szCs w:val="24"/>
        </w:rPr>
        <w:t xml:space="preserve">) </w:t>
      </w:r>
      <w:r>
        <w:rPr>
          <w:rFonts w:asciiTheme="majorBidi" w:hAnsiTheme="majorBidi" w:cstheme="majorBidi"/>
          <w:sz w:val="24"/>
          <w:szCs w:val="24"/>
        </w:rPr>
        <w:t xml:space="preserve">was represented until this point, and going forward, the lower created worlds will be represented: “The ground of </w:t>
      </w:r>
      <w:proofErr w:type="spellStart"/>
      <w:r>
        <w:rPr>
          <w:rFonts w:asciiTheme="majorBidi" w:hAnsiTheme="majorBidi" w:cstheme="majorBidi"/>
          <w:i/>
          <w:iCs/>
          <w:sz w:val="24"/>
          <w:szCs w:val="24"/>
        </w:rPr>
        <w:t>A</w:t>
      </w:r>
      <w:r>
        <w:rPr>
          <w:rFonts w:asciiTheme="majorBidi" w:hAnsiTheme="majorBidi" w:cstheme="majorBidi"/>
          <w:i/>
          <w:sz w:val="24"/>
          <w:szCs w:val="24"/>
        </w:rPr>
        <w:t>tzilut</w:t>
      </w:r>
      <w:proofErr w:type="spellEnd"/>
      <w:r>
        <w:rPr>
          <w:rFonts w:asciiTheme="majorBidi" w:hAnsiTheme="majorBidi" w:cstheme="majorBidi"/>
          <w:sz w:val="24"/>
          <w:szCs w:val="24"/>
        </w:rPr>
        <w:t xml:space="preserve"> as my footstool, all twelve</w:t>
      </w:r>
      <w:r>
        <w:rPr>
          <w:rFonts w:asciiTheme="majorBidi" w:hAnsiTheme="majorBidi" w:cstheme="majorBidi"/>
          <w:i/>
          <w:iCs/>
          <w:sz w:val="24"/>
          <w:szCs w:val="24"/>
        </w:rPr>
        <w:t xml:space="preserve"> </w:t>
      </w:r>
      <w:r>
        <w:rPr>
          <w:rFonts w:asciiTheme="majorBidi" w:hAnsiTheme="majorBidi" w:cstheme="majorBidi"/>
          <w:sz w:val="24"/>
          <w:szCs w:val="24"/>
        </w:rPr>
        <w:t>countenances in unity</w:t>
      </w:r>
      <w:r>
        <w:rPr>
          <w:rFonts w:asciiTheme="majorBidi" w:hAnsiTheme="majorBidi" w:cstheme="majorBidi"/>
          <w:sz w:val="24"/>
          <w:szCs w:val="24"/>
          <w:highlight w:val="cyan"/>
        </w:rPr>
        <w:t>,</w:t>
      </w:r>
      <w:r>
        <w:rPr>
          <w:rFonts w:asciiTheme="majorBidi" w:hAnsiTheme="majorBidi" w:cstheme="majorBidi"/>
          <w:sz w:val="24"/>
          <w:szCs w:val="24"/>
        </w:rPr>
        <w:t xml:space="preserve"> and from there it divides and becomes the three worlds of </w:t>
      </w:r>
      <w:proofErr w:type="spellStart"/>
      <w:r>
        <w:rPr>
          <w:rFonts w:asciiTheme="majorBidi" w:hAnsiTheme="majorBidi" w:cstheme="majorBidi"/>
          <w:i/>
          <w:iCs/>
          <w:sz w:val="24"/>
          <w:szCs w:val="24"/>
        </w:rPr>
        <w:t>Beriah</w:t>
      </w:r>
      <w:proofErr w:type="spellEnd"/>
      <w:r>
        <w:rPr>
          <w:rFonts w:asciiTheme="majorBidi" w:hAnsiTheme="majorBidi" w:cstheme="majorBidi"/>
          <w:i/>
          <w:iCs/>
          <w:sz w:val="24"/>
          <w:szCs w:val="24"/>
        </w:rPr>
        <w:t xml:space="preserve"> </w:t>
      </w:r>
      <w:r>
        <w:rPr>
          <w:rFonts w:asciiTheme="majorBidi" w:hAnsiTheme="majorBidi" w:cstheme="majorBidi"/>
          <w:sz w:val="24"/>
          <w:szCs w:val="24"/>
        </w:rPr>
        <w:t xml:space="preserve">(Creation), </w:t>
      </w:r>
      <w:proofErr w:type="spellStart"/>
      <w:r>
        <w:rPr>
          <w:rFonts w:asciiTheme="majorBidi" w:hAnsiTheme="majorBidi" w:cstheme="majorBidi"/>
          <w:i/>
          <w:iCs/>
          <w:sz w:val="24"/>
          <w:szCs w:val="24"/>
        </w:rPr>
        <w:t>Yetzirah</w:t>
      </w:r>
      <w:proofErr w:type="spellEnd"/>
      <w:r>
        <w:rPr>
          <w:rFonts w:asciiTheme="majorBidi" w:hAnsiTheme="majorBidi" w:cstheme="majorBidi"/>
          <w:i/>
          <w:iCs/>
          <w:sz w:val="24"/>
          <w:szCs w:val="24"/>
        </w:rPr>
        <w:t xml:space="preserve"> </w:t>
      </w:r>
      <w:r>
        <w:rPr>
          <w:rFonts w:asciiTheme="majorBidi" w:hAnsiTheme="majorBidi" w:cstheme="majorBidi"/>
          <w:sz w:val="24"/>
          <w:szCs w:val="24"/>
        </w:rPr>
        <w:t>(Formation), and ‘</w:t>
      </w:r>
      <w:proofErr w:type="spellStart"/>
      <w:r>
        <w:rPr>
          <w:rFonts w:asciiTheme="majorBidi" w:hAnsiTheme="majorBidi" w:cstheme="majorBidi"/>
          <w:i/>
          <w:iCs/>
          <w:sz w:val="24"/>
          <w:szCs w:val="24"/>
        </w:rPr>
        <w:t>Asiyah</w:t>
      </w:r>
      <w:proofErr w:type="spellEnd"/>
      <w:r>
        <w:rPr>
          <w:rFonts w:asciiTheme="majorBidi" w:hAnsiTheme="majorBidi" w:cstheme="majorBidi"/>
          <w:sz w:val="24"/>
          <w:szCs w:val="24"/>
        </w:rPr>
        <w:t xml:space="preserve"> (Action) - one beneath the other in the </w:t>
      </w:r>
      <w:proofErr w:type="spellStart"/>
      <w:r>
        <w:rPr>
          <w:rFonts w:asciiTheme="majorBidi" w:hAnsiTheme="majorBidi" w:cstheme="majorBidi"/>
          <w:i/>
          <w:iCs/>
          <w:sz w:val="24"/>
          <w:szCs w:val="24"/>
        </w:rPr>
        <w:t>heikhalot</w:t>
      </w:r>
      <w:proofErr w:type="spellEnd"/>
      <w:r>
        <w:rPr>
          <w:rFonts w:asciiTheme="majorBidi" w:hAnsiTheme="majorBidi" w:cstheme="majorBidi"/>
          <w:i/>
          <w:iCs/>
          <w:sz w:val="24"/>
          <w:szCs w:val="24"/>
        </w:rPr>
        <w:t>,</w:t>
      </w:r>
      <w:r>
        <w:rPr>
          <w:rFonts w:asciiTheme="majorBidi" w:hAnsiTheme="majorBidi" w:cstheme="majorBidi"/>
          <w:sz w:val="24"/>
          <w:szCs w:val="24"/>
        </w:rPr>
        <w:t xml:space="preserve"> and one master of them all.” </w:t>
      </w:r>
    </w:p>
    <w:p w14:paraId="30B700F1" w14:textId="77777777" w:rsidR="00F63BED" w:rsidRDefault="00F63BED" w:rsidP="00F63BED">
      <w:pPr>
        <w:pStyle w:val="ListParagraph"/>
        <w:numPr>
          <w:ilvl w:val="0"/>
          <w:numId w:val="1"/>
        </w:numPr>
        <w:spacing w:after="0" w:line="480" w:lineRule="auto"/>
        <w:jc w:val="both"/>
        <w:rPr>
          <w:rFonts w:asciiTheme="majorBidi" w:hAnsiTheme="majorBidi" w:cstheme="majorBidi"/>
          <w:sz w:val="24"/>
          <w:szCs w:val="24"/>
          <w:u w:val="single"/>
        </w:rPr>
      </w:pPr>
      <w:r>
        <w:rPr>
          <w:rFonts w:asciiTheme="majorBidi" w:hAnsiTheme="majorBidi" w:cstheme="majorBidi"/>
          <w:sz w:val="24"/>
          <w:szCs w:val="24"/>
          <w:u w:val="single"/>
        </w:rPr>
        <w:t xml:space="preserve">The worlds of </w:t>
      </w:r>
      <w:proofErr w:type="spellStart"/>
      <w:r>
        <w:rPr>
          <w:rFonts w:asciiTheme="majorBidi" w:hAnsiTheme="majorBidi" w:cstheme="majorBidi"/>
          <w:i/>
          <w:iCs/>
          <w:sz w:val="24"/>
          <w:szCs w:val="24"/>
          <w:u w:val="single"/>
        </w:rPr>
        <w:t>Beriah</w:t>
      </w:r>
      <w:proofErr w:type="spellEnd"/>
      <w:r>
        <w:rPr>
          <w:rFonts w:asciiTheme="majorBidi" w:hAnsiTheme="majorBidi" w:cstheme="majorBidi"/>
          <w:i/>
          <w:iCs/>
          <w:sz w:val="24"/>
          <w:szCs w:val="24"/>
          <w:u w:val="single"/>
        </w:rPr>
        <w:t xml:space="preserve"> </w:t>
      </w:r>
      <w:proofErr w:type="spellStart"/>
      <w:r>
        <w:rPr>
          <w:rFonts w:asciiTheme="majorBidi" w:hAnsiTheme="majorBidi" w:cstheme="majorBidi"/>
          <w:i/>
          <w:iCs/>
          <w:sz w:val="24"/>
          <w:szCs w:val="24"/>
          <w:u w:val="single"/>
        </w:rPr>
        <w:t>Yetzirah</w:t>
      </w:r>
      <w:proofErr w:type="spellEnd"/>
      <w:r>
        <w:rPr>
          <w:rFonts w:asciiTheme="majorBidi" w:hAnsiTheme="majorBidi" w:cstheme="majorBidi"/>
          <w:i/>
          <w:iCs/>
          <w:sz w:val="24"/>
          <w:szCs w:val="24"/>
          <w:u w:val="single"/>
        </w:rPr>
        <w:t xml:space="preserve"> ‘</w:t>
      </w:r>
      <w:proofErr w:type="spellStart"/>
      <w:r>
        <w:rPr>
          <w:rFonts w:asciiTheme="majorBidi" w:hAnsiTheme="majorBidi" w:cstheme="majorBidi"/>
          <w:i/>
          <w:iCs/>
          <w:sz w:val="24"/>
          <w:szCs w:val="24"/>
          <w:u w:val="single"/>
        </w:rPr>
        <w:t>Asiyah</w:t>
      </w:r>
      <w:proofErr w:type="spellEnd"/>
      <w:r>
        <w:rPr>
          <w:rFonts w:asciiTheme="majorBidi" w:hAnsiTheme="majorBidi" w:cstheme="majorBidi"/>
          <w:i/>
          <w:iCs/>
          <w:sz w:val="24"/>
          <w:szCs w:val="24"/>
          <w:u w:val="single"/>
        </w:rPr>
        <w:t xml:space="preserve"> </w:t>
      </w:r>
    </w:p>
    <w:p w14:paraId="77ABF451" w14:textId="77777777" w:rsidR="00F63BED" w:rsidRDefault="00F63BED" w:rsidP="00F63BED">
      <w:pPr>
        <w:spacing w:after="0" w:line="480" w:lineRule="auto"/>
        <w:jc w:val="both"/>
        <w:rPr>
          <w:rFonts w:asciiTheme="majorBidi" w:hAnsiTheme="majorBidi" w:cstheme="majorBidi"/>
          <w:sz w:val="24"/>
          <w:szCs w:val="24"/>
        </w:rPr>
      </w:pPr>
      <w:r>
        <w:rPr>
          <w:rFonts w:asciiTheme="majorBidi" w:hAnsiTheme="majorBidi" w:cstheme="majorBidi"/>
          <w:i/>
          <w:iCs/>
          <w:sz w:val="24"/>
          <w:szCs w:val="24"/>
        </w:rPr>
        <w:tab/>
      </w:r>
      <w:proofErr w:type="spellStart"/>
      <w:r>
        <w:rPr>
          <w:rFonts w:asciiTheme="majorBidi" w:hAnsiTheme="majorBidi" w:cstheme="majorBidi"/>
          <w:i/>
          <w:iCs/>
          <w:sz w:val="24"/>
          <w:szCs w:val="24"/>
        </w:rPr>
        <w:t>Beriah</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Yetzirah</w:t>
      </w:r>
      <w:proofErr w:type="spellEnd"/>
      <w:r>
        <w:rPr>
          <w:rFonts w:asciiTheme="majorBidi" w:hAnsiTheme="majorBidi" w:cstheme="majorBidi"/>
          <w:i/>
          <w:iCs/>
          <w:sz w:val="24"/>
          <w:szCs w:val="24"/>
        </w:rPr>
        <w:t>, and ‘</w:t>
      </w:r>
      <w:proofErr w:type="spellStart"/>
      <w:r>
        <w:rPr>
          <w:rFonts w:asciiTheme="majorBidi" w:hAnsiTheme="majorBidi" w:cstheme="majorBidi"/>
          <w:i/>
          <w:iCs/>
          <w:sz w:val="24"/>
          <w:szCs w:val="24"/>
        </w:rPr>
        <w:t>Asiyah</w:t>
      </w:r>
      <w:proofErr w:type="spellEnd"/>
      <w:r>
        <w:rPr>
          <w:rFonts w:asciiTheme="majorBidi" w:hAnsiTheme="majorBidi" w:cstheme="majorBidi"/>
          <w:sz w:val="24"/>
          <w:szCs w:val="24"/>
        </w:rPr>
        <w:t xml:space="preserve"> are the three created worlds beneath the world of </w:t>
      </w:r>
      <w:proofErr w:type="spellStart"/>
      <w:r>
        <w:rPr>
          <w:rFonts w:asciiTheme="majorBidi" w:hAnsiTheme="majorBidi" w:cstheme="majorBidi"/>
          <w:i/>
          <w:iCs/>
          <w:sz w:val="24"/>
          <w:szCs w:val="24"/>
        </w:rPr>
        <w:t>A</w:t>
      </w:r>
      <w:r>
        <w:rPr>
          <w:rFonts w:asciiTheme="majorBidi" w:hAnsiTheme="majorBidi" w:cstheme="majorBidi"/>
          <w:i/>
          <w:sz w:val="24"/>
          <w:szCs w:val="24"/>
        </w:rPr>
        <w:t>tz</w:t>
      </w:r>
      <w:r>
        <w:rPr>
          <w:rFonts w:asciiTheme="majorBidi" w:hAnsiTheme="majorBidi" w:cstheme="majorBidi"/>
          <w:i/>
          <w:iCs/>
          <w:sz w:val="24"/>
          <w:szCs w:val="24"/>
        </w:rPr>
        <w:t>ilut</w:t>
      </w:r>
      <w:proofErr w:type="spellEnd"/>
      <w:r>
        <w:rPr>
          <w:rFonts w:asciiTheme="majorBidi" w:hAnsiTheme="majorBidi" w:cstheme="majorBidi"/>
          <w:sz w:val="24"/>
          <w:szCs w:val="24"/>
        </w:rPr>
        <w:t xml:space="preserve">. The fourfold partition of the worlds in </w:t>
      </w:r>
      <w:proofErr w:type="spellStart"/>
      <w:r>
        <w:rPr>
          <w:rFonts w:asciiTheme="majorBidi" w:hAnsiTheme="majorBidi" w:cstheme="majorBidi"/>
          <w:sz w:val="24"/>
          <w:szCs w:val="24"/>
        </w:rPr>
        <w:t>Lurianism</w:t>
      </w:r>
      <w:proofErr w:type="spellEnd"/>
      <w:r>
        <w:rPr>
          <w:rFonts w:asciiTheme="majorBidi" w:hAnsiTheme="majorBidi" w:cstheme="majorBidi"/>
          <w:sz w:val="24"/>
          <w:szCs w:val="24"/>
        </w:rPr>
        <w:t xml:space="preserve"> was drawn from medieval Kabbalah. In this section of the </w:t>
      </w:r>
      <w:proofErr w:type="spellStart"/>
      <w:r>
        <w:rPr>
          <w:rFonts w:asciiTheme="majorBidi" w:hAnsiTheme="majorBidi" w:cstheme="majorBidi"/>
          <w:i/>
          <w:iCs/>
          <w:sz w:val="24"/>
          <w:szCs w:val="24"/>
        </w:rPr>
        <w:t>ilan</w:t>
      </w:r>
      <w:proofErr w:type="spellEnd"/>
      <w:r>
        <w:rPr>
          <w:rFonts w:asciiTheme="majorBidi" w:hAnsiTheme="majorBidi" w:cstheme="majorBidi"/>
          <w:i/>
          <w:iCs/>
          <w:sz w:val="24"/>
          <w:szCs w:val="24"/>
        </w:rPr>
        <w:t>,</w:t>
      </w:r>
      <w:r>
        <w:rPr>
          <w:rFonts w:asciiTheme="majorBidi" w:hAnsiTheme="majorBidi" w:cstheme="majorBidi"/>
          <w:sz w:val="24"/>
          <w:szCs w:val="24"/>
        </w:rPr>
        <w:t xml:space="preserve"> each of the lower worlds is presented in the form of a classic denary arboreal diagram. The captions accompanying these drawings explain the differences between each world. There are relatively large discrepancies among the different manuscripts of the </w:t>
      </w:r>
      <w:proofErr w:type="spellStart"/>
      <w:r>
        <w:rPr>
          <w:rFonts w:asciiTheme="majorBidi" w:hAnsiTheme="majorBidi" w:cstheme="majorBidi"/>
          <w:i/>
          <w:iCs/>
          <w:sz w:val="24"/>
          <w:szCs w:val="24"/>
        </w:rPr>
        <w:t>ilan</w:t>
      </w:r>
      <w:proofErr w:type="spellEnd"/>
      <w:r>
        <w:rPr>
          <w:rFonts w:asciiTheme="majorBidi" w:hAnsiTheme="majorBidi" w:cstheme="majorBidi"/>
          <w:sz w:val="24"/>
          <w:szCs w:val="24"/>
        </w:rPr>
        <w:t xml:space="preserve"> in their descriptions of the lower worlds, perhaps reflecting Luria’s relatively minimal interest in them. Luria’s primary interest and innovation was in mapping the upper realms of emanation and in providing guidance for their reparation through human action. The modest and largely derivative treatment of </w:t>
      </w:r>
      <w:proofErr w:type="spellStart"/>
      <w:r>
        <w:rPr>
          <w:rFonts w:asciiTheme="majorBidi" w:hAnsiTheme="majorBidi" w:cstheme="majorBidi"/>
          <w:i/>
          <w:iCs/>
          <w:sz w:val="24"/>
          <w:szCs w:val="24"/>
        </w:rPr>
        <w:t>Beriah</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Yetzirah</w:t>
      </w:r>
      <w:proofErr w:type="spellEnd"/>
      <w:r>
        <w:rPr>
          <w:rFonts w:asciiTheme="majorBidi" w:hAnsiTheme="majorBidi" w:cstheme="majorBidi"/>
          <w:i/>
          <w:iCs/>
          <w:sz w:val="24"/>
          <w:szCs w:val="24"/>
        </w:rPr>
        <w:t xml:space="preserve">, </w:t>
      </w:r>
      <w:r>
        <w:rPr>
          <w:rFonts w:asciiTheme="majorBidi" w:hAnsiTheme="majorBidi" w:cstheme="majorBidi"/>
          <w:sz w:val="24"/>
          <w:szCs w:val="24"/>
        </w:rPr>
        <w:t>and ‘</w:t>
      </w:r>
      <w:proofErr w:type="spellStart"/>
      <w:r>
        <w:rPr>
          <w:rFonts w:asciiTheme="majorBidi" w:hAnsiTheme="majorBidi" w:cstheme="majorBidi"/>
          <w:i/>
          <w:iCs/>
          <w:sz w:val="24"/>
          <w:szCs w:val="24"/>
        </w:rPr>
        <w:t>Asiyah</w:t>
      </w:r>
      <w:proofErr w:type="spellEnd"/>
      <w:r>
        <w:rPr>
          <w:rFonts w:asciiTheme="majorBidi" w:hAnsiTheme="majorBidi" w:cstheme="majorBidi"/>
          <w:sz w:val="24"/>
          <w:szCs w:val="24"/>
        </w:rPr>
        <w:t xml:space="preserve"> in the Lurianic literature left the creators of </w:t>
      </w:r>
      <w:proofErr w:type="spellStart"/>
      <w:r>
        <w:rPr>
          <w:rFonts w:asciiTheme="majorBidi" w:hAnsiTheme="majorBidi" w:cstheme="majorBidi"/>
          <w:i/>
          <w:iCs/>
          <w:sz w:val="24"/>
          <w:szCs w:val="24"/>
        </w:rPr>
        <w:t>ilanot</w:t>
      </w:r>
      <w:proofErr w:type="spellEnd"/>
      <w:r>
        <w:rPr>
          <w:rFonts w:asciiTheme="majorBidi" w:hAnsiTheme="majorBidi" w:cstheme="majorBidi"/>
          <w:i/>
          <w:iCs/>
          <w:sz w:val="24"/>
          <w:szCs w:val="24"/>
        </w:rPr>
        <w:t xml:space="preserve"> </w:t>
      </w:r>
      <w:r>
        <w:rPr>
          <w:rFonts w:asciiTheme="majorBidi" w:hAnsiTheme="majorBidi" w:cstheme="majorBidi"/>
          <w:sz w:val="24"/>
          <w:szCs w:val="24"/>
        </w:rPr>
        <w:t>with a fair degree of interpretive independence. The lower realms, particularly ‘</w:t>
      </w:r>
      <w:proofErr w:type="spellStart"/>
      <w:r>
        <w:rPr>
          <w:rFonts w:asciiTheme="majorBidi" w:hAnsiTheme="majorBidi" w:cstheme="majorBidi"/>
          <w:i/>
          <w:iCs/>
          <w:sz w:val="24"/>
          <w:szCs w:val="24"/>
        </w:rPr>
        <w:t>Asiyah</w:t>
      </w:r>
      <w:proofErr w:type="spellEnd"/>
      <w:r>
        <w:rPr>
          <w:rFonts w:asciiTheme="majorBidi" w:hAnsiTheme="majorBidi" w:cstheme="majorBidi"/>
          <w:sz w:val="24"/>
          <w:szCs w:val="24"/>
        </w:rPr>
        <w:t xml:space="preserve"> with its celestial and earthy components, also enjoyed a developed repertoire of historical iconography, drawn from astronomical and natural philosophical traditions. One final observation is also in order: as the partition into four worlds constituted a legacy from a pre-Lurianic Kabbalah, different earlier </w:t>
      </w:r>
      <w:r>
        <w:rPr>
          <w:rFonts w:asciiTheme="majorBidi" w:hAnsiTheme="majorBidi" w:cstheme="majorBidi"/>
          <w:sz w:val="24"/>
          <w:szCs w:val="24"/>
        </w:rPr>
        <w:lastRenderedPageBreak/>
        <w:t xml:space="preserve">traditions could be and were in fact incorporated in </w:t>
      </w:r>
      <w:proofErr w:type="spellStart"/>
      <w:r>
        <w:rPr>
          <w:rFonts w:asciiTheme="majorBidi" w:hAnsiTheme="majorBidi" w:cstheme="majorBidi"/>
          <w:i/>
          <w:iCs/>
          <w:sz w:val="24"/>
          <w:szCs w:val="24"/>
        </w:rPr>
        <w:t>ilanot</w:t>
      </w:r>
      <w:proofErr w:type="spellEnd"/>
      <w:r>
        <w:rPr>
          <w:rFonts w:asciiTheme="majorBidi" w:hAnsiTheme="majorBidi" w:cstheme="majorBidi"/>
          <w:sz w:val="24"/>
          <w:szCs w:val="24"/>
        </w:rPr>
        <w:t xml:space="preserve"> with considerable variation. </w:t>
      </w:r>
      <w:commentRangeStart w:id="0"/>
      <w:r>
        <w:rPr>
          <w:rFonts w:asciiTheme="majorBidi" w:hAnsiTheme="majorBidi" w:cstheme="majorBidi"/>
          <w:sz w:val="24"/>
          <w:szCs w:val="24"/>
        </w:rPr>
        <w:t xml:space="preserve">Examples of such variation include the different descriptions of </w:t>
      </w:r>
      <w:proofErr w:type="spellStart"/>
      <w:r>
        <w:rPr>
          <w:rFonts w:asciiTheme="majorBidi" w:hAnsiTheme="majorBidi" w:cstheme="majorBidi"/>
          <w:i/>
          <w:iCs/>
          <w:sz w:val="24"/>
          <w:szCs w:val="24"/>
        </w:rPr>
        <w:t>heikhalot</w:t>
      </w:r>
      <w:proofErr w:type="spellEnd"/>
      <w:r>
        <w:rPr>
          <w:rFonts w:asciiTheme="majorBidi" w:hAnsiTheme="majorBidi" w:cstheme="majorBidi"/>
          <w:i/>
          <w:iCs/>
          <w:sz w:val="24"/>
          <w:szCs w:val="24"/>
        </w:rPr>
        <w:t xml:space="preserve"> </w:t>
      </w:r>
      <w:r>
        <w:rPr>
          <w:rFonts w:asciiTheme="majorBidi" w:hAnsiTheme="majorBidi" w:cstheme="majorBidi"/>
          <w:sz w:val="24"/>
          <w:szCs w:val="24"/>
        </w:rPr>
        <w:t xml:space="preserve">in the world of </w:t>
      </w:r>
      <w:proofErr w:type="spellStart"/>
      <w:r>
        <w:rPr>
          <w:rFonts w:asciiTheme="majorBidi" w:hAnsiTheme="majorBidi" w:cstheme="majorBidi"/>
          <w:i/>
          <w:iCs/>
          <w:sz w:val="24"/>
          <w:szCs w:val="24"/>
        </w:rPr>
        <w:t>Beriah</w:t>
      </w:r>
      <w:proofErr w:type="spellEnd"/>
      <w:r>
        <w:rPr>
          <w:rFonts w:asciiTheme="majorBidi" w:hAnsiTheme="majorBidi" w:cstheme="majorBidi"/>
          <w:sz w:val="24"/>
          <w:szCs w:val="24"/>
        </w:rPr>
        <w:t xml:space="preserve">, as well as descriptions of the connections between the Tree </w:t>
      </w:r>
      <w:commentRangeEnd w:id="0"/>
      <w:r>
        <w:rPr>
          <w:rStyle w:val="CommentReference"/>
        </w:rPr>
        <w:commentReference w:id="0"/>
      </w:r>
      <w:r>
        <w:rPr>
          <w:rFonts w:asciiTheme="majorBidi" w:hAnsiTheme="majorBidi" w:cstheme="majorBidi"/>
          <w:sz w:val="24"/>
          <w:szCs w:val="24"/>
        </w:rPr>
        <w:t>of Holiness (</w:t>
      </w:r>
      <w:proofErr w:type="spellStart"/>
      <w:r>
        <w:rPr>
          <w:rFonts w:asciiTheme="majorBidi" w:hAnsiTheme="majorBidi" w:cstheme="majorBidi"/>
          <w:i/>
          <w:iCs/>
          <w:sz w:val="24"/>
          <w:szCs w:val="24"/>
        </w:rPr>
        <w:t>ilan</w:t>
      </w:r>
      <w:proofErr w:type="spellEnd"/>
      <w:r>
        <w:rPr>
          <w:rFonts w:asciiTheme="majorBidi" w:hAnsiTheme="majorBidi" w:cstheme="majorBidi"/>
          <w:i/>
          <w:iCs/>
          <w:sz w:val="24"/>
          <w:szCs w:val="24"/>
        </w:rPr>
        <w:t xml:space="preserve"> ha-</w:t>
      </w:r>
      <w:proofErr w:type="spellStart"/>
      <w:r>
        <w:rPr>
          <w:rFonts w:asciiTheme="majorBidi" w:hAnsiTheme="majorBidi" w:cstheme="majorBidi"/>
          <w:i/>
          <w:iCs/>
          <w:sz w:val="24"/>
          <w:szCs w:val="24"/>
        </w:rPr>
        <w:t>kedusha</w:t>
      </w:r>
      <w:proofErr w:type="spellEnd"/>
      <w:r>
        <w:rPr>
          <w:rFonts w:asciiTheme="majorBidi" w:hAnsiTheme="majorBidi" w:cstheme="majorBidi"/>
          <w:sz w:val="24"/>
          <w:szCs w:val="24"/>
        </w:rPr>
        <w:t>) and the Trees of Impurity (</w:t>
      </w:r>
      <w:proofErr w:type="spellStart"/>
      <w:r>
        <w:rPr>
          <w:rFonts w:asciiTheme="majorBidi" w:hAnsiTheme="majorBidi" w:cstheme="majorBidi"/>
          <w:i/>
          <w:iCs/>
          <w:sz w:val="24"/>
          <w:szCs w:val="24"/>
        </w:rPr>
        <w:t>ilanot</w:t>
      </w:r>
      <w:proofErr w:type="spellEnd"/>
      <w:r>
        <w:rPr>
          <w:rFonts w:asciiTheme="majorBidi" w:hAnsiTheme="majorBidi" w:cstheme="majorBidi"/>
          <w:i/>
          <w:iCs/>
          <w:sz w:val="24"/>
          <w:szCs w:val="24"/>
        </w:rPr>
        <w:t xml:space="preserve"> ha-</w:t>
      </w:r>
      <w:proofErr w:type="spellStart"/>
      <w:r>
        <w:rPr>
          <w:rFonts w:asciiTheme="majorBidi" w:hAnsiTheme="majorBidi" w:cstheme="majorBidi"/>
          <w:i/>
          <w:iCs/>
          <w:sz w:val="24"/>
          <w:szCs w:val="24"/>
        </w:rPr>
        <w:t>tumah</w:t>
      </w:r>
      <w:proofErr w:type="spellEnd"/>
      <w:r>
        <w:rPr>
          <w:rFonts w:asciiTheme="majorBidi" w:hAnsiTheme="majorBidi" w:cstheme="majorBidi"/>
          <w:sz w:val="24"/>
          <w:szCs w:val="24"/>
        </w:rPr>
        <w:t xml:space="preserve">). </w:t>
      </w:r>
    </w:p>
    <w:p w14:paraId="1AC8AE4E" w14:textId="77777777" w:rsidR="00F63BED" w:rsidRDefault="00F63BED" w:rsidP="00F63BED">
      <w:pPr>
        <w:spacing w:after="0" w:line="480" w:lineRule="auto"/>
        <w:ind w:left="1440" w:hanging="1440"/>
        <w:jc w:val="both"/>
        <w:rPr>
          <w:rFonts w:asciiTheme="majorBidi" w:hAnsiTheme="majorBidi" w:cstheme="majorBidi"/>
          <w:sz w:val="24"/>
          <w:szCs w:val="24"/>
        </w:rPr>
      </w:pPr>
      <w:r>
        <w:rPr>
          <w:rFonts w:asciiTheme="majorBidi" w:hAnsiTheme="majorBidi" w:cstheme="majorBidi"/>
          <w:sz w:val="24"/>
          <w:szCs w:val="24"/>
          <w:u w:val="single"/>
        </w:rPr>
        <w:t>Frame 10</w:t>
      </w:r>
      <w:r>
        <w:rPr>
          <w:rFonts w:asciiTheme="majorBidi" w:hAnsiTheme="majorBidi" w:cstheme="majorBidi"/>
          <w:sz w:val="24"/>
          <w:szCs w:val="24"/>
        </w:rPr>
        <w:t>:</w:t>
      </w:r>
      <w:r>
        <w:rPr>
          <w:rFonts w:asciiTheme="majorBidi" w:hAnsiTheme="majorBidi" w:cstheme="majorBidi"/>
          <w:sz w:val="24"/>
          <w:szCs w:val="24"/>
        </w:rPr>
        <w:tab/>
        <w:t xml:space="preserve">The world of </w:t>
      </w:r>
      <w:proofErr w:type="spellStart"/>
      <w:r>
        <w:rPr>
          <w:rFonts w:asciiTheme="majorBidi" w:hAnsiTheme="majorBidi" w:cstheme="majorBidi"/>
          <w:i/>
          <w:iCs/>
          <w:sz w:val="24"/>
          <w:szCs w:val="24"/>
        </w:rPr>
        <w:t>Beriah</w:t>
      </w:r>
      <w:proofErr w:type="spellEnd"/>
      <w:r>
        <w:rPr>
          <w:rFonts w:asciiTheme="majorBidi" w:hAnsiTheme="majorBidi" w:cstheme="majorBidi"/>
          <w:sz w:val="24"/>
          <w:szCs w:val="24"/>
        </w:rPr>
        <w:t xml:space="preserve"> represented using the arboreal schema. Within the diagram are inscribed names of God and the various </w:t>
      </w:r>
      <w:proofErr w:type="spellStart"/>
      <w:r>
        <w:rPr>
          <w:rFonts w:asciiTheme="majorBidi" w:hAnsiTheme="majorBidi" w:cstheme="majorBidi"/>
          <w:i/>
          <w:iCs/>
          <w:sz w:val="24"/>
          <w:szCs w:val="24"/>
        </w:rPr>
        <w:t>heikhalot</w:t>
      </w:r>
      <w:proofErr w:type="spellEnd"/>
      <w:r>
        <w:rPr>
          <w:rFonts w:asciiTheme="majorBidi" w:hAnsiTheme="majorBidi" w:cstheme="majorBidi"/>
          <w:sz w:val="24"/>
          <w:szCs w:val="24"/>
        </w:rPr>
        <w:t xml:space="preserve"> that constitute this world. </w:t>
      </w:r>
    </w:p>
    <w:p w14:paraId="1FD3A8F3" w14:textId="77777777" w:rsidR="00F63BED" w:rsidRDefault="00F63BED" w:rsidP="00F63BED">
      <w:pPr>
        <w:spacing w:after="0" w:line="480" w:lineRule="auto"/>
        <w:ind w:left="1440" w:hanging="1440"/>
        <w:jc w:val="both"/>
        <w:rPr>
          <w:rFonts w:asciiTheme="majorBidi" w:hAnsiTheme="majorBidi" w:cstheme="majorBidi"/>
          <w:sz w:val="24"/>
          <w:szCs w:val="24"/>
        </w:rPr>
      </w:pPr>
      <w:r>
        <w:rPr>
          <w:rFonts w:asciiTheme="majorBidi" w:hAnsiTheme="majorBidi" w:cstheme="majorBidi"/>
          <w:sz w:val="24"/>
          <w:szCs w:val="24"/>
          <w:u w:val="single"/>
        </w:rPr>
        <w:t>Frame 11</w:t>
      </w:r>
      <w:r>
        <w:rPr>
          <w:rFonts w:asciiTheme="majorBidi" w:hAnsiTheme="majorBidi" w:cstheme="majorBidi"/>
          <w:sz w:val="24"/>
          <w:szCs w:val="24"/>
        </w:rPr>
        <w:t>:</w:t>
      </w:r>
      <w:r>
        <w:rPr>
          <w:rFonts w:asciiTheme="majorBidi" w:hAnsiTheme="majorBidi" w:cstheme="majorBidi"/>
          <w:sz w:val="24"/>
          <w:szCs w:val="24"/>
        </w:rPr>
        <w:tab/>
        <w:t xml:space="preserve">The world of </w:t>
      </w:r>
      <w:proofErr w:type="spellStart"/>
      <w:r>
        <w:rPr>
          <w:rFonts w:asciiTheme="majorBidi" w:hAnsiTheme="majorBidi" w:cstheme="majorBidi"/>
          <w:i/>
          <w:iCs/>
          <w:sz w:val="24"/>
          <w:szCs w:val="24"/>
        </w:rPr>
        <w:t>Yetzirah</w:t>
      </w:r>
      <w:proofErr w:type="spellEnd"/>
      <w:r>
        <w:rPr>
          <w:rFonts w:asciiTheme="majorBidi" w:hAnsiTheme="majorBidi" w:cstheme="majorBidi"/>
          <w:i/>
          <w:iCs/>
          <w:sz w:val="24"/>
          <w:szCs w:val="24"/>
        </w:rPr>
        <w:t xml:space="preserve">, </w:t>
      </w:r>
      <w:r>
        <w:rPr>
          <w:rFonts w:asciiTheme="majorBidi" w:hAnsiTheme="majorBidi" w:cstheme="majorBidi"/>
          <w:sz w:val="24"/>
          <w:szCs w:val="24"/>
        </w:rPr>
        <w:t>it too represented using the arboreal schema. Within the diagram are inscribed the names of the angels connected to each</w:t>
      </w:r>
      <w:r>
        <w:rPr>
          <w:rFonts w:asciiTheme="majorBidi" w:hAnsiTheme="majorBidi" w:cstheme="majorBidi"/>
          <w:i/>
          <w:iCs/>
          <w:sz w:val="24"/>
          <w:szCs w:val="24"/>
        </w:rPr>
        <w:t xml:space="preserve"> </w:t>
      </w:r>
      <w:r>
        <w:rPr>
          <w:rFonts w:asciiTheme="majorBidi" w:hAnsiTheme="majorBidi" w:cstheme="majorBidi"/>
          <w:sz w:val="24"/>
          <w:szCs w:val="24"/>
        </w:rPr>
        <w:t xml:space="preserve">of the sefirot. </w:t>
      </w:r>
    </w:p>
    <w:p w14:paraId="1605381D" w14:textId="77777777" w:rsidR="00F63BED" w:rsidRDefault="00F63BED" w:rsidP="00F63BED">
      <w:pPr>
        <w:spacing w:after="0" w:line="480" w:lineRule="auto"/>
        <w:ind w:left="1440" w:hanging="1440"/>
        <w:jc w:val="both"/>
        <w:rPr>
          <w:rFonts w:asciiTheme="majorBidi" w:hAnsiTheme="majorBidi" w:cstheme="majorBidi"/>
          <w:sz w:val="24"/>
          <w:szCs w:val="24"/>
        </w:rPr>
      </w:pPr>
      <w:r>
        <w:rPr>
          <w:rFonts w:asciiTheme="majorBidi" w:hAnsiTheme="majorBidi" w:cstheme="majorBidi"/>
          <w:sz w:val="24"/>
          <w:szCs w:val="24"/>
          <w:u w:val="single"/>
        </w:rPr>
        <w:t>Frame 12</w:t>
      </w:r>
      <w:r>
        <w:rPr>
          <w:rFonts w:asciiTheme="majorBidi" w:hAnsiTheme="majorBidi" w:cstheme="majorBidi"/>
          <w:sz w:val="24"/>
          <w:szCs w:val="24"/>
        </w:rPr>
        <w:t xml:space="preserve">: </w:t>
      </w:r>
      <w:r>
        <w:rPr>
          <w:rFonts w:asciiTheme="majorBidi" w:hAnsiTheme="majorBidi" w:cstheme="majorBidi"/>
          <w:sz w:val="24"/>
          <w:szCs w:val="24"/>
        </w:rPr>
        <w:tab/>
        <w:t>The world of ‘</w:t>
      </w:r>
      <w:proofErr w:type="spellStart"/>
      <w:r>
        <w:rPr>
          <w:rFonts w:asciiTheme="majorBidi" w:hAnsiTheme="majorBidi" w:cstheme="majorBidi"/>
          <w:i/>
          <w:iCs/>
          <w:sz w:val="24"/>
          <w:szCs w:val="24"/>
        </w:rPr>
        <w:t>Asiyah</w:t>
      </w:r>
      <w:proofErr w:type="spellEnd"/>
      <w:r>
        <w:rPr>
          <w:rFonts w:asciiTheme="majorBidi" w:hAnsiTheme="majorBidi" w:cstheme="majorBidi"/>
          <w:sz w:val="24"/>
          <w:szCs w:val="24"/>
        </w:rPr>
        <w:t xml:space="preserve">. Occasionally, representations of the different elements of the mundane </w:t>
      </w:r>
      <w:proofErr w:type="gramStart"/>
      <w:r>
        <w:rPr>
          <w:rFonts w:asciiTheme="majorBidi" w:hAnsiTheme="majorBidi" w:cstheme="majorBidi"/>
          <w:sz w:val="24"/>
          <w:szCs w:val="24"/>
        </w:rPr>
        <w:t>world  are</w:t>
      </w:r>
      <w:proofErr w:type="gramEnd"/>
      <w:r>
        <w:rPr>
          <w:rFonts w:asciiTheme="majorBidi" w:hAnsiTheme="majorBidi" w:cstheme="majorBidi"/>
          <w:sz w:val="24"/>
          <w:szCs w:val="24"/>
        </w:rPr>
        <w:t xml:space="preserve"> included. In some </w:t>
      </w:r>
      <w:proofErr w:type="spellStart"/>
      <w:r>
        <w:rPr>
          <w:rFonts w:asciiTheme="majorBidi" w:hAnsiTheme="majorBidi" w:cstheme="majorBidi"/>
          <w:i/>
          <w:iCs/>
          <w:sz w:val="24"/>
          <w:szCs w:val="24"/>
        </w:rPr>
        <w:t>ilanot</w:t>
      </w:r>
      <w:proofErr w:type="spellEnd"/>
      <w:r>
        <w:rPr>
          <w:rFonts w:asciiTheme="majorBidi" w:hAnsiTheme="majorBidi" w:cstheme="majorBidi"/>
          <w:sz w:val="24"/>
          <w:szCs w:val="24"/>
        </w:rPr>
        <w:t>, the world of ‘</w:t>
      </w:r>
      <w:proofErr w:type="spellStart"/>
      <w:r>
        <w:rPr>
          <w:rFonts w:asciiTheme="majorBidi" w:hAnsiTheme="majorBidi" w:cstheme="majorBidi"/>
          <w:i/>
          <w:iCs/>
          <w:sz w:val="24"/>
          <w:szCs w:val="24"/>
        </w:rPr>
        <w:t>Asiyah</w:t>
      </w:r>
      <w:proofErr w:type="spellEnd"/>
      <w:r>
        <w:rPr>
          <w:rFonts w:asciiTheme="majorBidi" w:hAnsiTheme="majorBidi" w:cstheme="majorBidi"/>
          <w:sz w:val="24"/>
          <w:szCs w:val="24"/>
        </w:rPr>
        <w:t xml:space="preserve"> does not appear. When it does, it is visually depicted in one of two schemata: as concentric circles, the celestial orbs of the astronomic tradition, or as an arboreal diagram with the names of the orbs inscribed in the medallions normally associated with the sefirot. </w:t>
      </w:r>
    </w:p>
    <w:p w14:paraId="61466F19" w14:textId="77777777" w:rsidR="00F63BED" w:rsidRDefault="00F63BED" w:rsidP="00F63BED">
      <w:pPr>
        <w:spacing w:line="480" w:lineRule="auto"/>
        <w:rPr>
          <w:rFonts w:asciiTheme="majorBidi" w:hAnsiTheme="majorBidi" w:cstheme="majorBidi"/>
          <w:sz w:val="24"/>
          <w:szCs w:val="24"/>
        </w:rPr>
      </w:pPr>
    </w:p>
    <w:p w14:paraId="6621059F" w14:textId="77777777" w:rsidR="00F63BED" w:rsidRDefault="00F63BED" w:rsidP="00F63BED">
      <w:pPr>
        <w:spacing w:line="480" w:lineRule="auto"/>
        <w:rPr>
          <w:rFonts w:asciiTheme="majorBidi" w:hAnsiTheme="majorBidi" w:cstheme="majorBidi"/>
          <w:sz w:val="24"/>
          <w:szCs w:val="24"/>
        </w:rPr>
      </w:pPr>
      <w:r>
        <w:rPr>
          <w:rFonts w:asciiTheme="majorBidi" w:hAnsiTheme="majorBidi" w:cstheme="majorBidi"/>
          <w:sz w:val="24"/>
          <w:szCs w:val="24"/>
        </w:rPr>
        <w:t xml:space="preserve">In short, a great variety of GT </w:t>
      </w:r>
      <w:proofErr w:type="spellStart"/>
      <w:r>
        <w:rPr>
          <w:rFonts w:asciiTheme="majorBidi" w:hAnsiTheme="majorBidi" w:cstheme="majorBidi"/>
          <w:i/>
          <w:iCs/>
          <w:sz w:val="24"/>
          <w:szCs w:val="24"/>
        </w:rPr>
        <w:t>ilanot</w:t>
      </w:r>
      <w:proofErr w:type="spellEnd"/>
      <w:r>
        <w:rPr>
          <w:rFonts w:asciiTheme="majorBidi" w:hAnsiTheme="majorBidi" w:cstheme="majorBidi"/>
          <w:sz w:val="24"/>
          <w:szCs w:val="24"/>
        </w:rPr>
        <w:t xml:space="preserve"> exists; many are to be found in the Gross Collection alone. In what follows, each of the Gross Collection GT exemplars will be described, and each of its modular components noted. In the interest of economy, we will note only the differences between the various manuscripts and the first edition of the printed </w:t>
      </w:r>
      <w:proofErr w:type="spellStart"/>
      <w:r>
        <w:rPr>
          <w:rFonts w:asciiTheme="majorBidi" w:hAnsiTheme="majorBidi" w:cstheme="majorBidi"/>
          <w:i/>
          <w:iCs/>
          <w:sz w:val="24"/>
          <w:szCs w:val="24"/>
        </w:rPr>
        <w:t>ilan</w:t>
      </w:r>
      <w:proofErr w:type="spellEnd"/>
      <w:r>
        <w:rPr>
          <w:rFonts w:asciiTheme="majorBidi" w:hAnsiTheme="majorBidi" w:cstheme="majorBidi"/>
          <w:sz w:val="24"/>
          <w:szCs w:val="24"/>
        </w:rPr>
        <w:t xml:space="preserve"> (028.011.001) and its manuscript source, as detailed above.  </w:t>
      </w:r>
    </w:p>
    <w:p w14:paraId="1BE1820D" w14:textId="77777777" w:rsidR="00F63BED" w:rsidRDefault="00F63BED" w:rsidP="00F63BED">
      <w:pPr>
        <w:spacing w:line="480" w:lineRule="auto"/>
        <w:rPr>
          <w:rFonts w:asciiTheme="majorBidi" w:hAnsiTheme="majorBidi" w:cstheme="majorBidi"/>
          <w:sz w:val="24"/>
          <w:szCs w:val="24"/>
        </w:rPr>
      </w:pPr>
      <w:r>
        <w:rPr>
          <w:rFonts w:asciiTheme="majorBidi" w:hAnsiTheme="majorBidi" w:cstheme="majorBidi"/>
          <w:sz w:val="24"/>
          <w:szCs w:val="24"/>
        </w:rPr>
        <w:tab/>
        <w:t xml:space="preserve">One final note: the GT is the only </w:t>
      </w:r>
      <w:proofErr w:type="spellStart"/>
      <w:r>
        <w:rPr>
          <w:rFonts w:asciiTheme="majorBidi" w:hAnsiTheme="majorBidi" w:cstheme="majorBidi"/>
          <w:i/>
          <w:iCs/>
          <w:sz w:val="24"/>
          <w:szCs w:val="24"/>
        </w:rPr>
        <w:t>ilan</w:t>
      </w:r>
      <w:proofErr w:type="spellEnd"/>
      <w:r>
        <w:rPr>
          <w:rFonts w:asciiTheme="majorBidi" w:hAnsiTheme="majorBidi" w:cstheme="majorBidi"/>
          <w:sz w:val="24"/>
          <w:szCs w:val="24"/>
        </w:rPr>
        <w:t xml:space="preserve"> to have been printed by Jews until the present day, first as a paper roll, and subsequently as a book. It seems that even before its publication it was exceedingly popular. Even </w:t>
      </w:r>
      <w:proofErr w:type="spellStart"/>
      <w:r>
        <w:rPr>
          <w:rFonts w:asciiTheme="majorBidi" w:hAnsiTheme="majorBidi" w:cstheme="majorBidi"/>
          <w:i/>
          <w:iCs/>
          <w:sz w:val="24"/>
          <w:szCs w:val="24"/>
        </w:rPr>
        <w:t>ilanot</w:t>
      </w:r>
      <w:proofErr w:type="spellEnd"/>
      <w:r>
        <w:rPr>
          <w:rFonts w:asciiTheme="majorBidi" w:hAnsiTheme="majorBidi" w:cstheme="majorBidi"/>
          <w:sz w:val="24"/>
          <w:szCs w:val="24"/>
        </w:rPr>
        <w:t xml:space="preserve"> that do not belong to this family of manuscripts, such as the </w:t>
      </w:r>
      <w:r>
        <w:rPr>
          <w:rFonts w:asciiTheme="majorBidi" w:hAnsiTheme="majorBidi" w:cstheme="majorBidi"/>
          <w:sz w:val="24"/>
          <w:szCs w:val="24"/>
        </w:rPr>
        <w:lastRenderedPageBreak/>
        <w:t>Tree of Holiness (</w:t>
      </w:r>
      <w:proofErr w:type="spellStart"/>
      <w:r>
        <w:rPr>
          <w:rFonts w:asciiTheme="majorBidi" w:hAnsiTheme="majorBidi" w:cstheme="majorBidi"/>
          <w:i/>
          <w:iCs/>
          <w:sz w:val="24"/>
          <w:szCs w:val="24"/>
        </w:rPr>
        <w:t>ilan</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shel</w:t>
      </w:r>
      <w:proofErr w:type="spellEnd"/>
      <w:r>
        <w:rPr>
          <w:rFonts w:asciiTheme="majorBidi" w:hAnsiTheme="majorBidi" w:cstheme="majorBidi"/>
          <w:i/>
          <w:iCs/>
          <w:sz w:val="24"/>
          <w:szCs w:val="24"/>
        </w:rPr>
        <w:t xml:space="preserve"> ha-</w:t>
      </w:r>
      <w:proofErr w:type="spellStart"/>
      <w:r>
        <w:rPr>
          <w:rFonts w:asciiTheme="majorBidi" w:hAnsiTheme="majorBidi" w:cstheme="majorBidi"/>
          <w:i/>
          <w:iCs/>
          <w:sz w:val="24"/>
          <w:szCs w:val="24"/>
        </w:rPr>
        <w:t>kedusha</w:t>
      </w:r>
      <w:proofErr w:type="spellEnd"/>
      <w:r>
        <w:rPr>
          <w:rFonts w:asciiTheme="majorBidi" w:hAnsiTheme="majorBidi" w:cstheme="majorBidi"/>
          <w:sz w:val="24"/>
          <w:szCs w:val="24"/>
        </w:rPr>
        <w:t xml:space="preserve">) (028.012.005), were directly influenced by and based on its structure. </w:t>
      </w:r>
    </w:p>
    <w:p w14:paraId="3546E5AB" w14:textId="77777777" w:rsidR="00F63BED" w:rsidRDefault="00F63BED" w:rsidP="00F63BED">
      <w:pPr>
        <w:spacing w:line="480" w:lineRule="auto"/>
        <w:rPr>
          <w:rFonts w:asciiTheme="majorBidi" w:hAnsiTheme="majorBidi" w:cstheme="majorBidi"/>
          <w:sz w:val="24"/>
          <w:szCs w:val="24"/>
        </w:rPr>
      </w:pPr>
    </w:p>
    <w:p w14:paraId="7BE5ACC1" w14:textId="77777777" w:rsidR="00D80A68" w:rsidRDefault="009E34F1">
      <w:bookmarkStart w:id="1" w:name="_GoBack"/>
      <w:bookmarkEnd w:id="1"/>
    </w:p>
    <w:sectPr w:rsidR="00D80A6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רי״ח" w:date="2018-06-12T15:25:00Z" w:initials="רי״ח">
    <w:p w14:paraId="488868D7" w14:textId="77777777" w:rsidR="00F63BED" w:rsidRDefault="00F63BED" w:rsidP="00F63BED">
      <w:pPr>
        <w:pStyle w:val="CommentText"/>
      </w:pPr>
      <w:r>
        <w:rPr>
          <w:rStyle w:val="CommentReference"/>
        </w:rPr>
        <w:annotationRef/>
      </w:r>
      <w:r>
        <w:t>Refer to specific mss?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88868D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8868D7" w16cid:durableId="1ECB823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3D403A" w14:textId="77777777" w:rsidR="009E34F1" w:rsidRDefault="009E34F1" w:rsidP="00F63BED">
      <w:pPr>
        <w:spacing w:after="0" w:line="240" w:lineRule="auto"/>
      </w:pPr>
      <w:r>
        <w:separator/>
      </w:r>
    </w:p>
  </w:endnote>
  <w:endnote w:type="continuationSeparator" w:id="0">
    <w:p w14:paraId="5957CF84" w14:textId="77777777" w:rsidR="009E34F1" w:rsidRDefault="009E34F1" w:rsidP="00F63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B14816" w14:textId="77777777" w:rsidR="009E34F1" w:rsidRDefault="009E34F1" w:rsidP="00F63BED">
      <w:pPr>
        <w:spacing w:after="0" w:line="240" w:lineRule="auto"/>
      </w:pPr>
      <w:r>
        <w:separator/>
      </w:r>
    </w:p>
  </w:footnote>
  <w:footnote w:type="continuationSeparator" w:id="0">
    <w:p w14:paraId="0485E5B4" w14:textId="77777777" w:rsidR="009E34F1" w:rsidRDefault="009E34F1" w:rsidP="00F63BED">
      <w:pPr>
        <w:spacing w:after="0" w:line="240" w:lineRule="auto"/>
      </w:pPr>
      <w:r>
        <w:continuationSeparator/>
      </w:r>
    </w:p>
  </w:footnote>
  <w:footnote w:id="1">
    <w:p w14:paraId="493A1CFF" w14:textId="77777777" w:rsidR="00F63BED" w:rsidRDefault="00F63BED" w:rsidP="00F63BED">
      <w:pPr>
        <w:pStyle w:val="FootnoteText"/>
        <w:rPr>
          <w:rtl/>
        </w:rPr>
      </w:pPr>
      <w:r>
        <w:rPr>
          <w:rStyle w:val="FootnoteReference"/>
        </w:rPr>
        <w:footnoteRef/>
      </w:r>
      <w:r>
        <w:t xml:space="preserve"> We refer here to the most widespread GT</w:t>
      </w:r>
      <w:r>
        <w:rPr>
          <w:i/>
          <w:iCs/>
        </w:rPr>
        <w:t xml:space="preserve"> </w:t>
      </w:r>
      <w:r>
        <w:t>that served as a foundation for the above-mentioned publications. But as we shall see later, already at the start of the eighteenth century</w:t>
      </w:r>
      <w:r>
        <w:rPr>
          <w:i/>
        </w:rPr>
        <w:t xml:space="preserve"> </w:t>
      </w:r>
      <w:proofErr w:type="spellStart"/>
      <w:r>
        <w:rPr>
          <w:i/>
        </w:rPr>
        <w:t>ilanot</w:t>
      </w:r>
      <w:proofErr w:type="spellEnd"/>
      <w:r>
        <w:t xml:space="preserve"> rolls</w:t>
      </w:r>
      <w:r>
        <w:rPr>
          <w:i/>
          <w:iCs/>
        </w:rPr>
        <w:t xml:space="preserve"> </w:t>
      </w:r>
      <w:r>
        <w:t xml:space="preserve">were constructed that begin with circular diagrams based on a diagrammatic tradition originating in the illustrations of R. </w:t>
      </w:r>
      <w:proofErr w:type="spellStart"/>
      <w:r>
        <w:t>Hayyim</w:t>
      </w:r>
      <w:proofErr w:type="spellEnd"/>
      <w:r>
        <w:t xml:space="preserve"> Vital and Yaakov Tzemach. </w:t>
      </w:r>
    </w:p>
  </w:footnote>
  <w:footnote w:id="2">
    <w:p w14:paraId="557733EF" w14:textId="77777777" w:rsidR="00F63BED" w:rsidRDefault="00F63BED" w:rsidP="00F63BED">
      <w:pPr>
        <w:pStyle w:val="FootnoteText"/>
      </w:pPr>
      <w:r>
        <w:rPr>
          <w:rStyle w:val="FootnoteReference"/>
        </w:rPr>
        <w:footnoteRef/>
      </w:r>
      <w:r>
        <w:t xml:space="preserve"> </w:t>
      </w:r>
      <w:r>
        <w:rPr>
          <w:rFonts w:ascii="Cambria" w:hAnsi="Cambria"/>
        </w:rPr>
        <w:t xml:space="preserve">For another impressive </w:t>
      </w:r>
      <w:proofErr w:type="spellStart"/>
      <w:r>
        <w:rPr>
          <w:rFonts w:ascii="Cambria" w:hAnsi="Cambria"/>
          <w:i/>
          <w:iCs/>
        </w:rPr>
        <w:t>ilan</w:t>
      </w:r>
      <w:proofErr w:type="spellEnd"/>
      <w:r>
        <w:rPr>
          <w:rFonts w:ascii="Cambria" w:hAnsi="Cambria"/>
        </w:rPr>
        <w:t xml:space="preserve"> visualization of material from </w:t>
      </w:r>
      <w:proofErr w:type="spellStart"/>
      <w:r>
        <w:rPr>
          <w:rFonts w:ascii="Cambria" w:hAnsi="Cambria"/>
          <w:i/>
          <w:iCs/>
        </w:rPr>
        <w:t>Emek</w:t>
      </w:r>
      <w:proofErr w:type="spellEnd"/>
      <w:r>
        <w:rPr>
          <w:rFonts w:ascii="Cambria" w:hAnsi="Cambria"/>
          <w:i/>
          <w:iCs/>
        </w:rPr>
        <w:t xml:space="preserve"> ha-</w:t>
      </w:r>
      <w:proofErr w:type="spellStart"/>
      <w:r>
        <w:rPr>
          <w:rFonts w:ascii="Cambria" w:hAnsi="Cambria"/>
          <w:i/>
          <w:iCs/>
        </w:rPr>
        <w:t>melekh</w:t>
      </w:r>
      <w:proofErr w:type="spellEnd"/>
      <w:r>
        <w:rPr>
          <w:rFonts w:ascii="Cambria" w:hAnsi="Cambria"/>
          <w:i/>
          <w:iCs/>
        </w:rPr>
        <w:t xml:space="preserve">, </w:t>
      </w:r>
      <w:r>
        <w:rPr>
          <w:rFonts w:ascii="Cambria" w:hAnsi="Cambria"/>
        </w:rPr>
        <w:t xml:space="preserve">see </w:t>
      </w:r>
      <w:proofErr w:type="spellStart"/>
      <w:r>
        <w:rPr>
          <w:rFonts w:ascii="Cambria" w:hAnsi="Cambria"/>
        </w:rPr>
        <w:t>Bayerische</w:t>
      </w:r>
      <w:proofErr w:type="spellEnd"/>
      <w:r>
        <w:rPr>
          <w:rFonts w:ascii="Cambria" w:hAnsi="Cambria"/>
        </w:rPr>
        <w:t xml:space="preserve"> </w:t>
      </w:r>
      <w:proofErr w:type="spellStart"/>
      <w:r>
        <w:rPr>
          <w:rFonts w:ascii="Cambria" w:hAnsi="Cambria"/>
        </w:rPr>
        <w:t>Staatsbibliothek</w:t>
      </w:r>
      <w:proofErr w:type="spellEnd"/>
      <w:r>
        <w:rPr>
          <w:rFonts w:ascii="Cambria" w:hAnsi="Cambria"/>
        </w:rPr>
        <w:t xml:space="preserve"> in Munich (Cod. </w:t>
      </w:r>
      <w:proofErr w:type="spellStart"/>
      <w:r>
        <w:rPr>
          <w:rFonts w:ascii="Cambria" w:hAnsi="Cambria"/>
        </w:rPr>
        <w:t>hebr.</w:t>
      </w:r>
      <w:proofErr w:type="spellEnd"/>
      <w:r>
        <w:rPr>
          <w:rFonts w:ascii="Cambria" w:hAnsi="Cambria"/>
        </w:rPr>
        <w:t xml:space="preserve"> 446 &amp; Cod. </w:t>
      </w:r>
      <w:proofErr w:type="spellStart"/>
      <w:r>
        <w:rPr>
          <w:rFonts w:ascii="Cambria" w:hAnsi="Cambria"/>
        </w:rPr>
        <w:t>hebr.</w:t>
      </w:r>
      <w:proofErr w:type="spellEnd"/>
      <w:r>
        <w:rPr>
          <w:rFonts w:ascii="Cambria" w:hAnsi="Cambria"/>
        </w:rPr>
        <w:t xml:space="preserve"> 447, </w:t>
      </w:r>
      <w:hyperlink r:id="rId1" w:history="1">
        <w:r>
          <w:rPr>
            <w:rStyle w:val="Hyperlink"/>
            <w:rFonts w:ascii="Cambria" w:hAnsi="Cambria"/>
          </w:rPr>
          <w:t>https://goo.gl/mQi1EE</w:t>
        </w:r>
      </w:hyperlink>
      <w:r>
        <w:rPr>
          <w:rFonts w:ascii="Cambria" w:hAnsi="Cambria"/>
        </w:rPr>
        <w:t>).</w:t>
      </w:r>
    </w:p>
  </w:footnote>
  <w:footnote w:id="3">
    <w:p w14:paraId="591034BC" w14:textId="77777777" w:rsidR="00F63BED" w:rsidRDefault="00F63BED" w:rsidP="00F63BED">
      <w:pPr>
        <w:pStyle w:val="FootnoteText"/>
      </w:pPr>
      <w:r>
        <w:rPr>
          <w:rStyle w:val="FootnoteReference"/>
        </w:rPr>
        <w:footnoteRef/>
      </w:r>
      <w:r>
        <w:t xml:space="preserve"> Although no Jewish </w:t>
      </w:r>
      <w:proofErr w:type="spellStart"/>
      <w:r>
        <w:rPr>
          <w:i/>
          <w:iCs/>
        </w:rPr>
        <w:t>ilanot</w:t>
      </w:r>
      <w:proofErr w:type="spellEnd"/>
      <w:r>
        <w:rPr>
          <w:i/>
          <w:iCs/>
        </w:rPr>
        <w:t xml:space="preserve"> </w:t>
      </w:r>
      <w:r>
        <w:t xml:space="preserve">represented Adam </w:t>
      </w:r>
      <w:proofErr w:type="spellStart"/>
      <w:r>
        <w:t>Kadmon</w:t>
      </w:r>
      <w:proofErr w:type="spellEnd"/>
      <w:r>
        <w:t xml:space="preserve"> or the subsequent countenances of the divine with a figurative accuracy that compares with Knorr’s figure 12, a few </w:t>
      </w:r>
      <w:proofErr w:type="spellStart"/>
      <w:r>
        <w:t>uniqum</w:t>
      </w:r>
      <w:proofErr w:type="spellEnd"/>
      <w:r>
        <w:t xml:space="preserve"> </w:t>
      </w:r>
      <w:proofErr w:type="spellStart"/>
      <w:r>
        <w:rPr>
          <w:i/>
          <w:iCs/>
        </w:rPr>
        <w:t>ilanot</w:t>
      </w:r>
      <w:proofErr w:type="spellEnd"/>
      <w:r>
        <w:t xml:space="preserve"> offer hardly less bold andromorphic representations, e.g., </w:t>
      </w:r>
      <w:proofErr w:type="spellStart"/>
      <w:r>
        <w:rPr>
          <w:highlight w:val="yellow"/>
        </w:rPr>
        <w:t>Shanduch</w:t>
      </w:r>
      <w:proofErr w:type="spellEnd"/>
      <w:r>
        <w:rPr>
          <w:highlight w:val="yellow"/>
        </w:rPr>
        <w:t xml:space="preserve"> (below) and </w:t>
      </w:r>
      <w:proofErr w:type="spellStart"/>
      <w:r>
        <w:rPr>
          <w:highlight w:val="yellow"/>
        </w:rPr>
        <w:t>Hammerschlag</w:t>
      </w:r>
      <w:proofErr w:type="spellEnd"/>
      <w:r>
        <w:rPr>
          <w:highlight w:val="yellow"/>
        </w:rPr>
        <w:t xml:space="preserve"> (Munich BSB 450)</w:t>
      </w:r>
      <w:r>
        <w:t xml:space="preserve">. </w:t>
      </w:r>
    </w:p>
  </w:footnote>
  <w:footnote w:id="4">
    <w:p w14:paraId="5DC3F320" w14:textId="77777777" w:rsidR="00F63BED" w:rsidRDefault="00F63BED" w:rsidP="00F63BED">
      <w:pPr>
        <w:pStyle w:val="FootnoteText"/>
      </w:pPr>
      <w:r>
        <w:rPr>
          <w:rStyle w:val="FootnoteReference"/>
        </w:rPr>
        <w:footnoteRef/>
      </w:r>
      <w:r>
        <w:t xml:space="preserve"> </w:t>
      </w:r>
      <w:r>
        <w:rPr>
          <w:rtl/>
        </w:rPr>
        <w:t>795253</w:t>
      </w:r>
      <w:r>
        <w:t xml:space="preserve"> in the </w:t>
      </w:r>
      <w:proofErr w:type="spellStart"/>
      <w:r>
        <w:rPr>
          <w:i/>
          <w:iCs/>
        </w:rPr>
        <w:t>ilanot</w:t>
      </w:r>
      <w:proofErr w:type="spellEnd"/>
      <w:r>
        <w:rPr>
          <w:i/>
          <w:iCs/>
        </w:rPr>
        <w:t xml:space="preserve"> </w:t>
      </w:r>
      <w:r>
        <w:t xml:space="preserve">database.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8C198E"/>
    <w:multiLevelType w:val="hybridMultilevel"/>
    <w:tmpl w:val="DF509C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BED"/>
    <w:rsid w:val="0022644E"/>
    <w:rsid w:val="009E34F1"/>
    <w:rsid w:val="00CE3852"/>
    <w:rsid w:val="00F63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F6692"/>
  <w15:chartTrackingRefBased/>
  <w15:docId w15:val="{200A0FF2-455C-4240-8FEC-738041385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3BED"/>
    <w:pPr>
      <w:spacing w:line="256" w:lineRule="auto"/>
    </w:pPr>
    <w:rPr>
      <w:lang w:bidi="he-IL"/>
    </w:rPr>
  </w:style>
  <w:style w:type="paragraph" w:styleId="Heading2">
    <w:name w:val="heading 2"/>
    <w:basedOn w:val="Normal"/>
    <w:next w:val="Normal"/>
    <w:link w:val="Heading2Char"/>
    <w:uiPriority w:val="9"/>
    <w:semiHidden/>
    <w:unhideWhenUsed/>
    <w:qFormat/>
    <w:rsid w:val="00F63B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63BED"/>
    <w:rPr>
      <w:rFonts w:asciiTheme="majorHAnsi" w:eastAsiaTheme="majorEastAsia" w:hAnsiTheme="majorHAnsi" w:cstheme="majorBidi"/>
      <w:color w:val="2F5496" w:themeColor="accent1" w:themeShade="BF"/>
      <w:sz w:val="26"/>
      <w:szCs w:val="26"/>
      <w:lang w:bidi="he-IL"/>
    </w:rPr>
  </w:style>
  <w:style w:type="character" w:styleId="Hyperlink">
    <w:name w:val="Hyperlink"/>
    <w:basedOn w:val="DefaultParagraphFont"/>
    <w:uiPriority w:val="99"/>
    <w:semiHidden/>
    <w:unhideWhenUsed/>
    <w:rsid w:val="00F63BED"/>
    <w:rPr>
      <w:color w:val="0563C1" w:themeColor="hyperlink"/>
      <w:u w:val="single"/>
    </w:rPr>
  </w:style>
  <w:style w:type="paragraph" w:styleId="FootnoteText">
    <w:name w:val="footnote text"/>
    <w:basedOn w:val="Normal"/>
    <w:link w:val="FootnoteTextChar"/>
    <w:uiPriority w:val="99"/>
    <w:semiHidden/>
    <w:unhideWhenUsed/>
    <w:rsid w:val="00F63B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3BED"/>
    <w:rPr>
      <w:sz w:val="20"/>
      <w:szCs w:val="20"/>
      <w:lang w:bidi="he-IL"/>
    </w:rPr>
  </w:style>
  <w:style w:type="paragraph" w:styleId="CommentText">
    <w:name w:val="annotation text"/>
    <w:basedOn w:val="Normal"/>
    <w:link w:val="CommentTextChar"/>
    <w:uiPriority w:val="99"/>
    <w:semiHidden/>
    <w:unhideWhenUsed/>
    <w:rsid w:val="00F63BED"/>
    <w:pPr>
      <w:spacing w:line="240" w:lineRule="auto"/>
    </w:pPr>
    <w:rPr>
      <w:sz w:val="20"/>
      <w:szCs w:val="20"/>
    </w:rPr>
  </w:style>
  <w:style w:type="character" w:customStyle="1" w:styleId="CommentTextChar">
    <w:name w:val="Comment Text Char"/>
    <w:basedOn w:val="DefaultParagraphFont"/>
    <w:link w:val="CommentText"/>
    <w:uiPriority w:val="99"/>
    <w:semiHidden/>
    <w:rsid w:val="00F63BED"/>
    <w:rPr>
      <w:sz w:val="20"/>
      <w:szCs w:val="20"/>
      <w:lang w:bidi="he-IL"/>
    </w:rPr>
  </w:style>
  <w:style w:type="paragraph" w:styleId="ListParagraph">
    <w:name w:val="List Paragraph"/>
    <w:basedOn w:val="Normal"/>
    <w:uiPriority w:val="34"/>
    <w:qFormat/>
    <w:rsid w:val="00F63BED"/>
    <w:pPr>
      <w:ind w:left="720"/>
      <w:contextualSpacing/>
    </w:pPr>
  </w:style>
  <w:style w:type="character" w:styleId="FootnoteReference">
    <w:name w:val="footnote reference"/>
    <w:basedOn w:val="DefaultParagraphFont"/>
    <w:uiPriority w:val="99"/>
    <w:semiHidden/>
    <w:unhideWhenUsed/>
    <w:rsid w:val="00F63BED"/>
    <w:rPr>
      <w:vertAlign w:val="superscript"/>
    </w:rPr>
  </w:style>
  <w:style w:type="character" w:styleId="CommentReference">
    <w:name w:val="annotation reference"/>
    <w:basedOn w:val="DefaultParagraphFont"/>
    <w:uiPriority w:val="99"/>
    <w:semiHidden/>
    <w:unhideWhenUsed/>
    <w:rsid w:val="00F63BED"/>
    <w:rPr>
      <w:sz w:val="16"/>
      <w:szCs w:val="16"/>
    </w:rPr>
  </w:style>
  <w:style w:type="paragraph" w:styleId="BalloonText">
    <w:name w:val="Balloon Text"/>
    <w:basedOn w:val="Normal"/>
    <w:link w:val="BalloonTextChar"/>
    <w:uiPriority w:val="99"/>
    <w:semiHidden/>
    <w:unhideWhenUsed/>
    <w:rsid w:val="00F63B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3BED"/>
    <w:rPr>
      <w:rFonts w:ascii="Segoe UI" w:hAnsi="Segoe UI" w:cs="Segoe UI"/>
      <w:sz w:val="18"/>
      <w:szCs w:val="18"/>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7451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_rels/footnotes.xml.rels><?xml version="1.0" encoding="UTF-8" standalone="yes"?>
<Relationships xmlns="http://schemas.openxmlformats.org/package/2006/relationships"><Relationship Id="rId1" Type="http://schemas.openxmlformats.org/officeDocument/2006/relationships/hyperlink" Target="https://goo.gl/mQi1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3128</Words>
  <Characters>17835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Shira Menczer</dc:creator>
  <cp:keywords/>
  <dc:description/>
  <cp:lastModifiedBy>Shira Menczer</cp:lastModifiedBy>
  <cp:revision>1</cp:revision>
  <dcterms:created xsi:type="dcterms:W3CDTF">2018-06-13T15:44:00Z</dcterms:created>
  <dcterms:modified xsi:type="dcterms:W3CDTF">2018-06-13T15:46:00Z</dcterms:modified>
</cp:coreProperties>
</file>