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AB7" w:rsidRDefault="00A47AB7" w:rsidP="00A47AB7">
      <w:pPr>
        <w:jc w:val="center"/>
        <w:rPr>
          <w:b/>
          <w:bCs/>
        </w:rPr>
      </w:pPr>
    </w:p>
    <w:p w:rsidR="00A47AB7" w:rsidRDefault="00A47AB7" w:rsidP="00A47AB7">
      <w:pPr>
        <w:jc w:val="center"/>
        <w:rPr>
          <w:b/>
          <w:bCs/>
        </w:rPr>
      </w:pPr>
    </w:p>
    <w:p w:rsidR="00EE40F8" w:rsidRDefault="00A47AB7" w:rsidP="00D2164B">
      <w:pPr>
        <w:jc w:val="center"/>
        <w:rPr>
          <w:b/>
          <w:bCs/>
        </w:rPr>
      </w:pPr>
      <w:r>
        <w:rPr>
          <w:b/>
          <w:bCs/>
        </w:rPr>
        <w:t xml:space="preserve">Talk &amp; </w:t>
      </w:r>
      <w:r w:rsidR="00D2164B">
        <w:rPr>
          <w:b/>
          <w:bCs/>
        </w:rPr>
        <w:t>D</w:t>
      </w:r>
      <w:r>
        <w:rPr>
          <w:b/>
          <w:bCs/>
        </w:rPr>
        <w:t>iscussion</w:t>
      </w:r>
    </w:p>
    <w:p w:rsidR="00D2164B" w:rsidRDefault="00D2164B" w:rsidP="00D2164B">
      <w:pPr>
        <w:jc w:val="center"/>
        <w:rPr>
          <w:b/>
          <w:bCs/>
        </w:rPr>
      </w:pPr>
      <w:r>
        <w:rPr>
          <w:b/>
          <w:bCs/>
        </w:rPr>
        <w:t>HUC-JIR, Cincinnati</w:t>
      </w:r>
    </w:p>
    <w:p w:rsidR="00D2164B" w:rsidRDefault="00D2164B" w:rsidP="00D2164B">
      <w:pPr>
        <w:jc w:val="center"/>
        <w:rPr>
          <w:b/>
          <w:bCs/>
        </w:rPr>
      </w:pPr>
    </w:p>
    <w:p w:rsidR="00D2164B" w:rsidRDefault="00D2164B" w:rsidP="00D2164B">
      <w:pPr>
        <w:jc w:val="center"/>
        <w:rPr>
          <w:b/>
          <w:bCs/>
        </w:rPr>
      </w:pPr>
      <w:r>
        <w:rPr>
          <w:b/>
          <w:bCs/>
        </w:rPr>
        <w:t>Wednesday 27 February 2013</w:t>
      </w:r>
    </w:p>
    <w:p w:rsidR="00EE40F8" w:rsidRDefault="00EE40F8" w:rsidP="00EE40F8">
      <w:pPr>
        <w:jc w:val="center"/>
      </w:pPr>
    </w:p>
    <w:p w:rsidR="009B7159" w:rsidRDefault="009B7159" w:rsidP="00EE40F8">
      <w:pPr>
        <w:jc w:val="center"/>
      </w:pPr>
    </w:p>
    <w:p w:rsidR="00A47AB7" w:rsidRDefault="004B0A04" w:rsidP="00EE40F8">
      <w:pPr>
        <w:jc w:val="center"/>
        <w:rPr>
          <w:sz w:val="32"/>
          <w:szCs w:val="32"/>
        </w:rPr>
      </w:pPr>
      <w:r w:rsidRPr="00A47AB7">
        <w:rPr>
          <w:sz w:val="32"/>
          <w:szCs w:val="32"/>
        </w:rPr>
        <w:t>“</w:t>
      </w:r>
      <w:r w:rsidR="00514773" w:rsidRPr="00A47AB7">
        <w:rPr>
          <w:sz w:val="32"/>
          <w:szCs w:val="32"/>
        </w:rPr>
        <w:t>How Does Judaism Relate to Christianity?</w:t>
      </w:r>
    </w:p>
    <w:p w:rsidR="00514773" w:rsidRPr="00A47AB7" w:rsidRDefault="00514773" w:rsidP="00EE40F8">
      <w:pPr>
        <w:jc w:val="center"/>
        <w:rPr>
          <w:sz w:val="32"/>
          <w:szCs w:val="32"/>
        </w:rPr>
      </w:pPr>
      <w:r w:rsidRPr="00A47AB7">
        <w:rPr>
          <w:sz w:val="32"/>
          <w:szCs w:val="32"/>
        </w:rPr>
        <w:t>One Medieval View</w:t>
      </w:r>
      <w:r w:rsidR="001261A1" w:rsidRPr="00A47AB7">
        <w:rPr>
          <w:sz w:val="32"/>
          <w:szCs w:val="32"/>
        </w:rPr>
        <w:t>”</w:t>
      </w:r>
    </w:p>
    <w:p w:rsidR="00EE40F8" w:rsidRDefault="00EE40F8" w:rsidP="00514773">
      <w:pPr>
        <w:jc w:val="center"/>
      </w:pPr>
    </w:p>
    <w:p w:rsidR="009B7159" w:rsidRDefault="009B7159" w:rsidP="00514773">
      <w:pPr>
        <w:jc w:val="center"/>
      </w:pPr>
    </w:p>
    <w:p w:rsidR="005C62D4" w:rsidRDefault="00514773" w:rsidP="00A47AB7">
      <w:pPr>
        <w:jc w:val="center"/>
      </w:pPr>
      <w:r>
        <w:t>Gregg Stern</w:t>
      </w:r>
    </w:p>
    <w:p w:rsidR="009B7159" w:rsidRDefault="009B7159"/>
    <w:p w:rsidR="009B7159" w:rsidRDefault="009B7159"/>
    <w:p w:rsidR="009B7159" w:rsidRDefault="009B7159"/>
    <w:p w:rsidR="005C62D4" w:rsidRPr="00EE40F8" w:rsidRDefault="004B0A04" w:rsidP="009B7159">
      <w:pPr>
        <w:rPr>
          <w:b/>
          <w:bCs/>
        </w:rPr>
      </w:pPr>
      <w:r w:rsidRPr="00EE40F8">
        <w:rPr>
          <w:b/>
          <w:bCs/>
        </w:rPr>
        <w:t xml:space="preserve">Meiri, </w:t>
      </w:r>
      <w:r w:rsidRPr="00EE40F8">
        <w:rPr>
          <w:b/>
          <w:bCs/>
          <w:i/>
          <w:iCs/>
        </w:rPr>
        <w:t>Psalms Commentary</w:t>
      </w:r>
      <w:r w:rsidRPr="00EE40F8">
        <w:rPr>
          <w:b/>
          <w:bCs/>
        </w:rPr>
        <w:t xml:space="preserve">, ed. Y. </w:t>
      </w:r>
      <w:proofErr w:type="spellStart"/>
      <w:r w:rsidRPr="00EE40F8">
        <w:rPr>
          <w:b/>
          <w:bCs/>
        </w:rPr>
        <w:t>Kohen</w:t>
      </w:r>
      <w:proofErr w:type="spellEnd"/>
      <w:r w:rsidRPr="00EE40F8">
        <w:rPr>
          <w:b/>
          <w:bCs/>
        </w:rPr>
        <w:t xml:space="preserve">, Jerusalem: </w:t>
      </w:r>
      <w:proofErr w:type="spellStart"/>
      <w:r w:rsidRPr="00EE40F8">
        <w:rPr>
          <w:b/>
          <w:bCs/>
        </w:rPr>
        <w:t>Meqi</w:t>
      </w:r>
      <w:r w:rsidR="009B7159">
        <w:rPr>
          <w:b/>
          <w:bCs/>
        </w:rPr>
        <w:t>tz</w:t>
      </w:r>
      <w:r w:rsidRPr="00EE40F8">
        <w:rPr>
          <w:b/>
          <w:bCs/>
        </w:rPr>
        <w:t>e</w:t>
      </w:r>
      <w:proofErr w:type="spellEnd"/>
      <w:r w:rsidRPr="00EE40F8">
        <w:rPr>
          <w:b/>
          <w:bCs/>
        </w:rPr>
        <w:t xml:space="preserve"> </w:t>
      </w:r>
      <w:proofErr w:type="spellStart"/>
      <w:r w:rsidRPr="00EE40F8">
        <w:rPr>
          <w:b/>
          <w:bCs/>
        </w:rPr>
        <w:t>Nirdamim</w:t>
      </w:r>
      <w:proofErr w:type="spellEnd"/>
      <w:r w:rsidRPr="00EE40F8">
        <w:rPr>
          <w:b/>
          <w:bCs/>
        </w:rPr>
        <w:t>, 1936, p. 47</w:t>
      </w:r>
    </w:p>
    <w:p w:rsidR="009B7159" w:rsidRDefault="009B7159">
      <w:pPr>
        <w:pStyle w:val="Quote"/>
      </w:pPr>
    </w:p>
    <w:p w:rsidR="005C62D4" w:rsidRDefault="004B0A04">
      <w:pPr>
        <w:pStyle w:val="Quote"/>
      </w:pPr>
      <w:r>
        <w:t>Beliefs must be arrived at through one of four ways: sense perception, self-evident claims, [philosophic inquiry], or received tradition.  In ancient times, [people] of flawed views gave credence only to that which might be perceived through the senses or that which was axiomatically self-evident … Accordingly, they denied the existence of God or anything non-material and [rejected] all the bounds of religion; only a few such people now continue to inhabit various remote places.  The philosopher, however, acquires through inquiry those beliefs that may be attained through syllogism and demonstration.  Even so, mankind’s beliefs could not be perfected until the Torah arrived.  One who accepts it, takes on the yoke of the Kingdom of Heaven, and, in addition to the foregoing, believes in everything that the ways of religion require in a perfect fashion that lacks nothing.</w:t>
      </w:r>
      <w:r>
        <w:rPr>
          <w:rStyle w:val="FootnoteReference"/>
        </w:rPr>
        <w:footnoteReference w:id="1"/>
      </w:r>
    </w:p>
    <w:p w:rsidR="00EE40F8" w:rsidRDefault="00EE40F8">
      <w:pPr>
        <w:pStyle w:val="Quote"/>
      </w:pPr>
    </w:p>
    <w:p w:rsidR="009B7159" w:rsidRDefault="009B7159">
      <w:pPr>
        <w:pStyle w:val="Quote"/>
      </w:pPr>
    </w:p>
    <w:p w:rsidR="005C62D4" w:rsidRDefault="004B0A04" w:rsidP="001E519D">
      <w:pPr>
        <w:rPr>
          <w:b/>
          <w:bCs/>
        </w:rPr>
      </w:pPr>
      <w:r w:rsidRPr="00EE40F8">
        <w:rPr>
          <w:b/>
          <w:bCs/>
        </w:rPr>
        <w:t xml:space="preserve">Meiri, </w:t>
      </w:r>
      <w:r w:rsidRPr="00EE40F8">
        <w:rPr>
          <w:b/>
          <w:bCs/>
          <w:i/>
          <w:iCs/>
        </w:rPr>
        <w:t>Bet ha-</w:t>
      </w:r>
      <w:proofErr w:type="spellStart"/>
      <w:r w:rsidRPr="00EE40F8">
        <w:rPr>
          <w:b/>
          <w:bCs/>
          <w:i/>
          <w:iCs/>
        </w:rPr>
        <w:t>Be</w:t>
      </w:r>
      <w:r w:rsidR="001E519D">
        <w:rPr>
          <w:b/>
          <w:bCs/>
          <w:i/>
          <w:iCs/>
        </w:rPr>
        <w:t>ḥ</w:t>
      </w:r>
      <w:r w:rsidRPr="00EE40F8">
        <w:rPr>
          <w:b/>
          <w:bCs/>
          <w:i/>
          <w:iCs/>
        </w:rPr>
        <w:t>irah</w:t>
      </w:r>
      <w:proofErr w:type="spellEnd"/>
      <w:r w:rsidRPr="00EE40F8">
        <w:rPr>
          <w:b/>
          <w:bCs/>
        </w:rPr>
        <w:t>, ‘</w:t>
      </w:r>
      <w:r w:rsidRPr="00EE40F8">
        <w:rPr>
          <w:b/>
          <w:bCs/>
          <w:i/>
          <w:iCs/>
        </w:rPr>
        <w:t>Avodah Zarah</w:t>
      </w:r>
      <w:r w:rsidRPr="00EE40F8">
        <w:rPr>
          <w:b/>
          <w:bCs/>
        </w:rPr>
        <w:t>, 2</w:t>
      </w:r>
      <w:r w:rsidRPr="00EE40F8">
        <w:rPr>
          <w:b/>
          <w:bCs/>
          <w:vertAlign w:val="superscript"/>
        </w:rPr>
        <w:t>nd</w:t>
      </w:r>
      <w:r w:rsidRPr="00EE40F8">
        <w:rPr>
          <w:b/>
          <w:bCs/>
        </w:rPr>
        <w:t xml:space="preserve"> edition, ed. A. Schreiber, Jerusalem: </w:t>
      </w:r>
      <w:proofErr w:type="spellStart"/>
      <w:r w:rsidRPr="00EE40F8">
        <w:rPr>
          <w:b/>
          <w:bCs/>
        </w:rPr>
        <w:t>s.n</w:t>
      </w:r>
      <w:proofErr w:type="spellEnd"/>
      <w:r w:rsidRPr="00EE40F8">
        <w:rPr>
          <w:b/>
          <w:bCs/>
        </w:rPr>
        <w:t>., 1964, p. 59</w:t>
      </w:r>
    </w:p>
    <w:p w:rsidR="009B7159" w:rsidRDefault="009B7159">
      <w:pPr>
        <w:rPr>
          <w:b/>
          <w:bCs/>
        </w:rPr>
      </w:pPr>
    </w:p>
    <w:p w:rsidR="005C62D4" w:rsidRDefault="004B0A04">
      <w:pPr>
        <w:pStyle w:val="Quote"/>
      </w:pPr>
      <w:r>
        <w:t>Worshipers of idols are not restricted by the ways of religion.  On the contrary, every sin and everything repulsive is fit in their eyes.  As Aristotle has said, “Kill anyone who has no religion.”</w:t>
      </w:r>
      <w:r>
        <w:rPr>
          <w:rStyle w:val="FootnoteReference"/>
          <w:rtl/>
        </w:rPr>
        <w:footnoteReference w:id="2"/>
      </w:r>
    </w:p>
    <w:p w:rsidR="005C62D4" w:rsidRDefault="005C62D4">
      <w:pPr>
        <w:pStyle w:val="Quote"/>
      </w:pPr>
    </w:p>
    <w:p w:rsidR="009B7159" w:rsidRDefault="009B7159" w:rsidP="009B7159">
      <w:pPr>
        <w:pStyle w:val="Quote"/>
        <w:ind w:left="0"/>
      </w:pPr>
    </w:p>
    <w:p w:rsidR="009B7159" w:rsidRDefault="009B7159" w:rsidP="009B7159">
      <w:pPr>
        <w:rPr>
          <w:b/>
          <w:bCs/>
        </w:rPr>
      </w:pPr>
    </w:p>
    <w:p w:rsidR="005C62D4" w:rsidRPr="00EE40F8" w:rsidRDefault="004B0A04" w:rsidP="001E519D">
      <w:pPr>
        <w:rPr>
          <w:b/>
          <w:bCs/>
        </w:rPr>
      </w:pPr>
      <w:r w:rsidRPr="00EE40F8">
        <w:rPr>
          <w:b/>
          <w:bCs/>
        </w:rPr>
        <w:t xml:space="preserve">Meiri, </w:t>
      </w:r>
      <w:r w:rsidRPr="00EE40F8">
        <w:rPr>
          <w:b/>
          <w:bCs/>
          <w:i/>
          <w:iCs/>
        </w:rPr>
        <w:t>Bet ha-</w:t>
      </w:r>
      <w:proofErr w:type="spellStart"/>
      <w:r w:rsidRPr="00EE40F8">
        <w:rPr>
          <w:b/>
          <w:bCs/>
          <w:i/>
          <w:iCs/>
        </w:rPr>
        <w:t>Be</w:t>
      </w:r>
      <w:r w:rsidR="001E519D">
        <w:rPr>
          <w:b/>
          <w:bCs/>
          <w:i/>
          <w:iCs/>
        </w:rPr>
        <w:t>ḥ</w:t>
      </w:r>
      <w:r w:rsidRPr="00EE40F8">
        <w:rPr>
          <w:b/>
          <w:bCs/>
          <w:i/>
          <w:iCs/>
        </w:rPr>
        <w:t>irah</w:t>
      </w:r>
      <w:proofErr w:type="spellEnd"/>
      <w:r w:rsidRPr="00EE40F8">
        <w:rPr>
          <w:b/>
          <w:bCs/>
        </w:rPr>
        <w:t xml:space="preserve">, </w:t>
      </w:r>
      <w:proofErr w:type="spellStart"/>
      <w:r w:rsidRPr="00EE40F8">
        <w:rPr>
          <w:b/>
          <w:bCs/>
          <w:i/>
          <w:iCs/>
        </w:rPr>
        <w:t>Horayot</w:t>
      </w:r>
      <w:proofErr w:type="spellEnd"/>
      <w:r w:rsidRPr="00EE40F8">
        <w:rPr>
          <w:b/>
          <w:bCs/>
        </w:rPr>
        <w:t xml:space="preserve">, ed. A. Schreiber, Vienna: </w:t>
      </w:r>
      <w:proofErr w:type="spellStart"/>
      <w:r w:rsidRPr="00EE40F8">
        <w:rPr>
          <w:b/>
          <w:bCs/>
        </w:rPr>
        <w:t>Appel</w:t>
      </w:r>
      <w:proofErr w:type="spellEnd"/>
      <w:r w:rsidRPr="00EE40F8">
        <w:rPr>
          <w:b/>
          <w:bCs/>
        </w:rPr>
        <w:t>, 1936, p. 275</w:t>
      </w:r>
    </w:p>
    <w:p w:rsidR="009B7159" w:rsidRDefault="009B7159">
      <w:pPr>
        <w:pStyle w:val="Quote"/>
      </w:pPr>
    </w:p>
    <w:p w:rsidR="004B0A04" w:rsidRDefault="004B0A04">
      <w:pPr>
        <w:pStyle w:val="Quote"/>
      </w:pPr>
      <w:r>
        <w:t>Heretics and non-believers may be directly harmed, while informers may [be harmed] but their property may not [be used].  One who apostatizes to idolatry is within the class of heretics.  This is the case, however, only for one who remains a Jew, for any Jew who disavows religion is subject to severe punishment; he has become a heretic, and is as one who has no religion.  Even so, one who leaves Judaism to become a member of another religion has a status equivalent to that of any other member of the religion to which he has joined.</w:t>
      </w:r>
      <w:r>
        <w:rPr>
          <w:rStyle w:val="FootnoteReference"/>
          <w:rtl/>
        </w:rPr>
        <w:footnoteReference w:id="3"/>
      </w:r>
    </w:p>
    <w:sectPr w:rsidR="004B0A04" w:rsidSect="009B7159">
      <w:headerReference w:type="default" r:id="rId8"/>
      <w:pgSz w:w="11909" w:h="16834" w:code="9"/>
      <w:pgMar w:top="1191" w:right="1361" w:bottom="391" w:left="1304" w:header="72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14D" w:rsidRDefault="006B414D">
      <w:r>
        <w:separator/>
      </w:r>
    </w:p>
  </w:endnote>
  <w:endnote w:type="continuationSeparator" w:id="0">
    <w:p w:rsidR="006B414D" w:rsidRDefault="006B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14D" w:rsidRDefault="006B414D">
      <w:r>
        <w:separator/>
      </w:r>
    </w:p>
  </w:footnote>
  <w:footnote w:type="continuationSeparator" w:id="0">
    <w:p w:rsidR="006B414D" w:rsidRDefault="006B414D">
      <w:r>
        <w:continuationSeparator/>
      </w:r>
    </w:p>
  </w:footnote>
  <w:footnote w:id="1">
    <w:p w:rsidR="005C62D4" w:rsidRDefault="004B0A04">
      <w:pPr>
        <w:pStyle w:val="FootnoteText"/>
        <w:bidi/>
        <w:jc w:val="both"/>
        <w:rPr>
          <w:rtl/>
        </w:rPr>
      </w:pPr>
      <w:r>
        <w:rPr>
          <w:rStyle w:val="FootnoteReference"/>
        </w:rPr>
        <w:footnoteRef/>
      </w:r>
      <w:r>
        <w:t xml:space="preserve"> </w:t>
      </w:r>
      <w:r w:rsidRPr="009B7159">
        <w:rPr>
          <w:rFonts w:hint="cs"/>
          <w:sz w:val="24"/>
          <w:szCs w:val="24"/>
          <w:rtl/>
        </w:rPr>
        <w:t>כי עניני האמונה צריך שתהיה אמונתם על פי א' מד' עניינים והם המורגש והמפורסם [המושכל] והמקובל וכבר היו בזמנים הקדומים דעות רעות לא האמינו רק המורגש והוא המורגש בחוש והמפורסם והוא ענין הדברים המפורסמים במושכלות הראשונות בדברים שיאמר עליהם אמת ושקר או דבר המוסכם דרך כלל בדברים שיאמר עליהם טוב ורע ככבוד אב ואם שהוא טוב והגזילות והחמסים שהם רע ומפני זה כפרו במציאות השם ובמציאות כל נפרד ובכל הגדרים הדתיים עוד מהם בקצת היישוב בכמה מקומות והפילוסוף מצד מחקרו הוסיף אומץ להאמין כל מה שימציאהו הקש ומופת ויבא מזה להאמין קצת פנות התורה ויסודותיה החזקים כענין שאר דברים מועילים תועלת אמיתי באמונה נועדים מדרך מחקר אבל מ"מ לא תשלם אמונת האדם עד שבאה נחלת התורה ומקבלה קבל עליו עול מלכות שמים להאמין אחר כל זה מה שיזקוקוהו דרכי הדת להאמין בו על צד שלם שלא יחסר דבר והוא שייחס שלימות לתורה ואמ' תורת ה' תמימה.</w:t>
      </w:r>
    </w:p>
    <w:p w:rsidR="005C62D4" w:rsidRDefault="005C62D4">
      <w:pPr>
        <w:pStyle w:val="FootnoteText"/>
        <w:bidi/>
        <w:jc w:val="both"/>
      </w:pPr>
    </w:p>
  </w:footnote>
  <w:footnote w:id="2">
    <w:p w:rsidR="005C62D4" w:rsidRDefault="004B0A04">
      <w:pPr>
        <w:pStyle w:val="FootnoteText"/>
        <w:bidi/>
        <w:jc w:val="both"/>
        <w:rPr>
          <w:rtl/>
        </w:rPr>
      </w:pPr>
      <w:r>
        <w:rPr>
          <w:rStyle w:val="FootnoteReference"/>
        </w:rPr>
        <w:footnoteRef/>
      </w:r>
      <w:r>
        <w:t xml:space="preserve"> </w:t>
      </w:r>
      <w:r w:rsidRPr="009B7159">
        <w:rPr>
          <w:rFonts w:hint="cs"/>
          <w:sz w:val="24"/>
          <w:szCs w:val="24"/>
          <w:rtl/>
        </w:rPr>
        <w:t>ואף בזו של גוים צריך אתה לבחון מה שהקדמנו באי זה גוי הוא אומר כן ר"ל שבעובדי האלילים נאמר שלא היו גדורים בדרכי הדתות ואדרבה כל עבירה וכל כיעור יפה בעיניהם וכבר אמר ראש הפילוסופים הרגו כל מי שאין לו דת.</w:t>
      </w:r>
    </w:p>
    <w:p w:rsidR="005C62D4" w:rsidRDefault="005C62D4">
      <w:pPr>
        <w:pStyle w:val="FootnoteText"/>
        <w:bidi/>
        <w:jc w:val="both"/>
      </w:pPr>
    </w:p>
  </w:footnote>
  <w:footnote w:id="3">
    <w:p w:rsidR="005C62D4" w:rsidRPr="009B7159" w:rsidRDefault="004B0A04">
      <w:pPr>
        <w:pStyle w:val="FootnoteText"/>
        <w:bidi/>
        <w:jc w:val="both"/>
        <w:rPr>
          <w:sz w:val="24"/>
          <w:szCs w:val="24"/>
        </w:rPr>
      </w:pPr>
      <w:r w:rsidRPr="009B7159">
        <w:rPr>
          <w:rStyle w:val="FootnoteReference"/>
          <w:sz w:val="24"/>
          <w:szCs w:val="24"/>
        </w:rPr>
        <w:footnoteRef/>
      </w:r>
      <w:r w:rsidRPr="009B7159">
        <w:rPr>
          <w:rFonts w:hint="cs"/>
          <w:sz w:val="24"/>
          <w:szCs w:val="24"/>
          <w:rtl/>
        </w:rPr>
        <w:t>המינין והאפיקורוסים מותר להזיקם בידים, והמסורות גופם מותר וממונם אסור, והמשומד לע"ז בכלל המינים הוא, ודברים אלו כלם כשעדיין שם ישראל עליהם, שכל ששם ישראל עליו והוא מתפקר ומחלל את הדת ענשו חמור עד הרבה מפני שנעשה מין וכמי שאין לו דת, הא כל מי שיצא מן הכלל לגמרי ונעשה לו בן דת אחרת הרי הוא אצלינו כבני אותה הדת שהוא נכנס בה לכל דבר חוץ מגיטין וקידושין וזיקתם, כמו שיתבאר במקומו</w:t>
      </w:r>
      <w:bookmarkStart w:id="0" w:name="_GoBack"/>
      <w:bookmarkEnd w:id="0"/>
      <w:r w:rsidRPr="009B7159">
        <w:rPr>
          <w:rFonts w:hint="cs"/>
          <w:sz w:val="24"/>
          <w:szCs w:val="24"/>
          <w:rtl/>
        </w:rPr>
        <w:t>, וכן הורו רבותי.</w:t>
      </w:r>
      <w:r w:rsidRPr="009B7159">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55040"/>
      <w:docPartObj>
        <w:docPartGallery w:val="Page Numbers (Top of Page)"/>
        <w:docPartUnique/>
      </w:docPartObj>
    </w:sdtPr>
    <w:sdtEndPr>
      <w:rPr>
        <w:noProof/>
      </w:rPr>
    </w:sdtEndPr>
    <w:sdtContent>
      <w:p w:rsidR="009B7159" w:rsidRDefault="009B7159">
        <w:pPr>
          <w:pStyle w:val="Header"/>
          <w:jc w:val="right"/>
        </w:pPr>
        <w:r>
          <w:fldChar w:fldCharType="begin"/>
        </w:r>
        <w:r>
          <w:instrText xml:space="preserve"> PAGE   \* MERGEFORMAT </w:instrText>
        </w:r>
        <w:r>
          <w:fldChar w:fldCharType="separate"/>
        </w:r>
        <w:r w:rsidR="001E519D">
          <w:rPr>
            <w:noProof/>
          </w:rPr>
          <w:t>2</w:t>
        </w:r>
        <w:r>
          <w:rPr>
            <w:noProof/>
          </w:rPr>
          <w:fldChar w:fldCharType="end"/>
        </w:r>
      </w:p>
    </w:sdtContent>
  </w:sdt>
  <w:p w:rsidR="009B7159" w:rsidRDefault="009B71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90"/>
  <w:drawingGridVerticalSpacing w:val="24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AJS 2002 Handout.doc"/>
    <w:docVar w:name="DocID" w:val="53"/>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514773"/>
    <w:rsid w:val="00060CB9"/>
    <w:rsid w:val="001261A1"/>
    <w:rsid w:val="001E519D"/>
    <w:rsid w:val="00266449"/>
    <w:rsid w:val="00270986"/>
    <w:rsid w:val="004B0A04"/>
    <w:rsid w:val="00514773"/>
    <w:rsid w:val="005C62D4"/>
    <w:rsid w:val="006B414D"/>
    <w:rsid w:val="00991022"/>
    <w:rsid w:val="009B7159"/>
    <w:rsid w:val="00A47AB7"/>
    <w:rsid w:val="00D2164B"/>
    <w:rsid w:val="00DB4A76"/>
    <w:rsid w:val="00EE40F8"/>
    <w:rsid w:val="00FE74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Arial"/>
      <w:sz w:val="20"/>
      <w:szCs w:val="20"/>
    </w:rPr>
  </w:style>
  <w:style w:type="paragraph" w:customStyle="1" w:styleId="Quote1">
    <w:name w:val="Quote1"/>
    <w:basedOn w:val="Normal"/>
  </w:style>
  <w:style w:type="paragraph" w:styleId="Quote">
    <w:name w:val="Quote"/>
    <w:basedOn w:val="Normal"/>
    <w:qFormat/>
    <w:pPr>
      <w:ind w:left="288" w:right="288"/>
      <w:jc w:val="both"/>
    </w:pPr>
  </w:style>
  <w:style w:type="paragraph" w:styleId="BodyText">
    <w:name w:val="Body Text"/>
    <w:basedOn w:val="Normal"/>
    <w:semiHidden/>
    <w:pPr>
      <w:jc w:val="both"/>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Header">
    <w:name w:val="header"/>
    <w:basedOn w:val="Normal"/>
    <w:link w:val="HeaderChar"/>
    <w:uiPriority w:val="99"/>
    <w:unhideWhenUsed/>
    <w:rsid w:val="009B7159"/>
    <w:pPr>
      <w:tabs>
        <w:tab w:val="center" w:pos="4680"/>
        <w:tab w:val="right" w:pos="9360"/>
      </w:tabs>
    </w:pPr>
  </w:style>
  <w:style w:type="character" w:customStyle="1" w:styleId="HeaderChar">
    <w:name w:val="Header Char"/>
    <w:basedOn w:val="DefaultParagraphFont"/>
    <w:link w:val="Header"/>
    <w:uiPriority w:val="99"/>
    <w:rsid w:val="009B7159"/>
    <w:rPr>
      <w:sz w:val="24"/>
      <w:szCs w:val="24"/>
    </w:rPr>
  </w:style>
  <w:style w:type="paragraph" w:styleId="Footer">
    <w:name w:val="footer"/>
    <w:basedOn w:val="Normal"/>
    <w:link w:val="FooterChar"/>
    <w:uiPriority w:val="99"/>
    <w:unhideWhenUsed/>
    <w:rsid w:val="009B7159"/>
    <w:pPr>
      <w:tabs>
        <w:tab w:val="center" w:pos="4680"/>
        <w:tab w:val="right" w:pos="9360"/>
      </w:tabs>
    </w:pPr>
  </w:style>
  <w:style w:type="character" w:customStyle="1" w:styleId="FooterChar">
    <w:name w:val="Footer Char"/>
    <w:basedOn w:val="DefaultParagraphFont"/>
    <w:link w:val="Footer"/>
    <w:uiPriority w:val="99"/>
    <w:rsid w:val="009B715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Arial"/>
      <w:sz w:val="20"/>
      <w:szCs w:val="20"/>
    </w:rPr>
  </w:style>
  <w:style w:type="paragraph" w:customStyle="1" w:styleId="Quote1">
    <w:name w:val="Quote1"/>
    <w:basedOn w:val="Normal"/>
  </w:style>
  <w:style w:type="paragraph" w:styleId="Quote">
    <w:name w:val="Quote"/>
    <w:basedOn w:val="Normal"/>
    <w:qFormat/>
    <w:pPr>
      <w:ind w:left="288" w:right="288"/>
      <w:jc w:val="both"/>
    </w:pPr>
  </w:style>
  <w:style w:type="paragraph" w:styleId="BodyText">
    <w:name w:val="Body Text"/>
    <w:basedOn w:val="Normal"/>
    <w:semiHidden/>
    <w:pPr>
      <w:jc w:val="both"/>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Header">
    <w:name w:val="header"/>
    <w:basedOn w:val="Normal"/>
    <w:link w:val="HeaderChar"/>
    <w:uiPriority w:val="99"/>
    <w:unhideWhenUsed/>
    <w:rsid w:val="009B7159"/>
    <w:pPr>
      <w:tabs>
        <w:tab w:val="center" w:pos="4680"/>
        <w:tab w:val="right" w:pos="9360"/>
      </w:tabs>
    </w:pPr>
  </w:style>
  <w:style w:type="character" w:customStyle="1" w:styleId="HeaderChar">
    <w:name w:val="Header Char"/>
    <w:basedOn w:val="DefaultParagraphFont"/>
    <w:link w:val="Header"/>
    <w:uiPriority w:val="99"/>
    <w:rsid w:val="009B7159"/>
    <w:rPr>
      <w:sz w:val="24"/>
      <w:szCs w:val="24"/>
    </w:rPr>
  </w:style>
  <w:style w:type="paragraph" w:styleId="Footer">
    <w:name w:val="footer"/>
    <w:basedOn w:val="Normal"/>
    <w:link w:val="FooterChar"/>
    <w:uiPriority w:val="99"/>
    <w:unhideWhenUsed/>
    <w:rsid w:val="009B7159"/>
    <w:pPr>
      <w:tabs>
        <w:tab w:val="center" w:pos="4680"/>
        <w:tab w:val="right" w:pos="9360"/>
      </w:tabs>
    </w:pPr>
  </w:style>
  <w:style w:type="character" w:customStyle="1" w:styleId="FooterChar">
    <w:name w:val="Footer Char"/>
    <w:basedOn w:val="DefaultParagraphFont"/>
    <w:link w:val="Footer"/>
    <w:uiPriority w:val="99"/>
    <w:rsid w:val="009B71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D66FB-530E-4394-900E-13A0F38BF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Psalms Commentary, p</vt:lpstr>
    </vt:vector>
  </TitlesOfParts>
  <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Psalms Commentary, p</dc:title>
  <dc:creator>Valued Sony Customer</dc:creator>
  <cp:lastModifiedBy>Greggshon</cp:lastModifiedBy>
  <cp:revision>4</cp:revision>
  <cp:lastPrinted>2002-12-09T01:12:00Z</cp:lastPrinted>
  <dcterms:created xsi:type="dcterms:W3CDTF">2013-01-16T01:21:00Z</dcterms:created>
  <dcterms:modified xsi:type="dcterms:W3CDTF">2013-01-16T16:19:00Z</dcterms:modified>
</cp:coreProperties>
</file>