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B1" w:rsidRDefault="007E51B1" w:rsidP="007E51B1">
      <w:pPr>
        <w:spacing w:line="240" w:lineRule="auto"/>
      </w:pPr>
      <w:r>
        <w:t xml:space="preserve">Jaime </w:t>
      </w:r>
      <w:proofErr w:type="spellStart"/>
      <w:r>
        <w:t>Lagúnez­Otero</w:t>
      </w:r>
      <w:proofErr w:type="spellEnd"/>
      <w:r>
        <w:t xml:space="preserve"> Ph.D.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Patents in process of Registration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Oligonucleotide for HIV RT inhibition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Oligonucleotide for therapeutics in Breast Cancer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Work Experience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2014­2015 Consultant in Systems Biology for INSP (National Institutes of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Health of Mexico) and CONACYT (National Science and Technology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Council).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2014­2015 Member of the Steering Committee of The National Prevention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Coalition (USA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1992­2015 Full time researcher principal investigator at The National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University of Mexico.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2010 Mexico City Congress generates bill to promote personal research: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http://ireport.cnn.com/docs/DOC­576944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2006 President of the </w:t>
      </w:r>
      <w:proofErr w:type="spellStart"/>
      <w:r>
        <w:t>Iberoamerican</w:t>
      </w:r>
      <w:proofErr w:type="spellEnd"/>
      <w:r>
        <w:t xml:space="preserve"> Cryonics Organization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lastRenderedPageBreak/>
        <w:t>2004 Referee for CONACYT scientific projects in Mexico.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2001­2003 Director for </w:t>
      </w:r>
      <w:proofErr w:type="spellStart"/>
      <w:r>
        <w:t>PostDoctoral</w:t>
      </w:r>
      <w:proofErr w:type="spellEnd"/>
      <w:r>
        <w:t xml:space="preserve"> researcher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1999 Referee for contributions to the 1998 Pacific Symposium on Biocomputing.,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1996 Referee for COLCIENCIAS science and technology agency of Colombia.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1996­2002 Member of the </w:t>
      </w:r>
      <w:proofErr w:type="spellStart"/>
      <w:r>
        <w:t>Commitee</w:t>
      </w:r>
      <w:proofErr w:type="spellEnd"/>
      <w:r>
        <w:t xml:space="preserve"> for Supercomputing of the National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University of Mexico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1995­2002 Coordinator of project (Genia) for the design of system that can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analyze protein and genetic networks.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1993­1996 Mentor of PhD students, </w:t>
      </w:r>
      <w:proofErr w:type="spellStart"/>
      <w:r>
        <w:t>M.Sc</w:t>
      </w:r>
      <w:proofErr w:type="spellEnd"/>
      <w:r>
        <w:t xml:space="preserve"> and B.Sc. students. Member of three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PhD Tutorial </w:t>
      </w:r>
      <w:proofErr w:type="spellStart"/>
      <w:r>
        <w:t>Comitees</w:t>
      </w:r>
      <w:proofErr w:type="spellEnd"/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From 1992 Full Time Researcher of the UNAM (National University of Mexico).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Education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1988­1992 Ph.D.​Weizmann Institute of Science, </w:t>
      </w:r>
      <w:proofErr w:type="spellStart"/>
      <w:r>
        <w:t>Rehovot</w:t>
      </w:r>
      <w:proofErr w:type="spellEnd"/>
      <w:r>
        <w:t>, Israel.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Dissertation: The mRNA Framing Pattern Refined through the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Analysis of Nucleotide Distributions and Signal Component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lastRenderedPageBreak/>
        <w:t>Compensations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with Dr. Edward N. </w:t>
      </w:r>
      <w:proofErr w:type="spellStart"/>
      <w:r>
        <w:t>Trifonov</w:t>
      </w:r>
      <w:proofErr w:type="spellEnd"/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1984­1986 </w:t>
      </w:r>
      <w:proofErr w:type="spellStart"/>
      <w:r>
        <w:t>M.Sc</w:t>
      </w:r>
      <w:proofErr w:type="spellEnd"/>
      <w:r>
        <w:t>​.in Life Sciences, Weizmann Institute of Science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Thesis: Ribosomal Structure Derived from Sequence Analysis.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with Dr. Edward N. </w:t>
      </w:r>
      <w:proofErr w:type="spellStart"/>
      <w:r>
        <w:t>Trifonov</w:t>
      </w:r>
      <w:proofErr w:type="spellEnd"/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1979­1984 </w:t>
      </w:r>
      <w:proofErr w:type="spellStart"/>
      <w:r>
        <w:t>B.Sc</w:t>
      </w:r>
      <w:proofErr w:type="spellEnd"/>
      <w:r>
        <w:t>​.: Basic Biomedical Research, UNAM, Mexico.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Thesis: Computational Programs Applied to Biological Sequences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with Dr. José Negrete Martínez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Recognitions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Assignment of Fellowship from the Rotary Club of Morelos (1987)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Assignment of SEP/</w:t>
      </w:r>
      <w:proofErr w:type="spellStart"/>
      <w:r>
        <w:t>IPN­CONACyT</w:t>
      </w:r>
      <w:proofErr w:type="spellEnd"/>
      <w:r>
        <w:t xml:space="preserve"> fellowship (1984)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Recipient of the JFK y Feinberg Foundation Fellowship from the Weizmann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Institute of Science, Israel (1987­1992)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Recipient of Fellowship from the </w:t>
      </w:r>
      <w:proofErr w:type="spellStart"/>
      <w:r>
        <w:t>USA­Mexico</w:t>
      </w:r>
      <w:proofErr w:type="spellEnd"/>
      <w:r>
        <w:t xml:space="preserve"> Binational Foundation through the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National Academy of Sciences of Mexico for a scientific visit at Rockefeller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lastRenderedPageBreak/>
        <w:t>University in NYC. (July, 1995)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Included in: NORTH AMERICAN SCIENTISTS, AN INTRODUCTION, Marquis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Who's in Science and Engineering, Marquis' Who's Who in the World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Talks: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Universidad </w:t>
      </w:r>
      <w:proofErr w:type="spellStart"/>
      <w:r>
        <w:t>Autonoma</w:t>
      </w:r>
      <w:proofErr w:type="spellEnd"/>
      <w:r>
        <w:t xml:space="preserve"> del Estado de Morelos, Mexico, 2004.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Institute of Materials Research, UNAM, México, 2003.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T. Blundell Laboratory, Cambridge, UK, January, 1997.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proofErr w:type="spellStart"/>
      <w:r>
        <w:t>Rockfeller</w:t>
      </w:r>
      <w:proofErr w:type="spellEnd"/>
      <w:r>
        <w:t xml:space="preserve"> University, Laboratory of F. </w:t>
      </w:r>
      <w:proofErr w:type="spellStart"/>
      <w:r>
        <w:t>Nottembaum</w:t>
      </w:r>
      <w:proofErr w:type="spellEnd"/>
      <w:r>
        <w:t>, NY, 1995.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proofErr w:type="spellStart"/>
      <w:r>
        <w:t>Posgraduate</w:t>
      </w:r>
      <w:proofErr w:type="spellEnd"/>
      <w:r>
        <w:t xml:space="preserve"> Department of Faculty of Chemistry, UNAM, 1995.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Instituto de </w:t>
      </w:r>
      <w:proofErr w:type="spellStart"/>
      <w:r>
        <w:t>Investigaciones</w:t>
      </w:r>
      <w:proofErr w:type="spellEnd"/>
      <w:r>
        <w:t xml:space="preserve"> </w:t>
      </w:r>
      <w:proofErr w:type="spellStart"/>
      <w:r>
        <w:t>Biomédicas</w:t>
      </w:r>
      <w:proofErr w:type="spellEnd"/>
      <w:r>
        <w:t>, UNAM, 1995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Participation in Meetings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proofErr w:type="spellStart"/>
      <w:r>
        <w:t>Ipcat</w:t>
      </w:r>
      <w:proofErr w:type="spellEnd"/>
      <w:r>
        <w:t xml:space="preserve"> 2001, Session Chairman WSEAS, </w:t>
      </w:r>
      <w:proofErr w:type="spellStart"/>
      <w:r>
        <w:t>Jaimaica</w:t>
      </w:r>
      <w:proofErr w:type="spellEnd"/>
      <w:r>
        <w:t xml:space="preserve"> 2000, </w:t>
      </w:r>
      <w:proofErr w:type="spellStart"/>
      <w:r>
        <w:t>Satphys</w:t>
      </w:r>
      <w:proofErr w:type="spellEnd"/>
      <w:r>
        <w:t xml:space="preserve"> 2001,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International Conference on Complex Systems Boston, Mass. September,.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1997., 1st. UICC (Union </w:t>
      </w:r>
      <w:proofErr w:type="spellStart"/>
      <w:r>
        <w:t>Internationale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Cancer) meeting on Cancer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management, Vienna, Austria, 1997. International Meeting on Intelligent Systems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lastRenderedPageBreak/>
        <w:t xml:space="preserve">for Molecular Biology, </w:t>
      </w:r>
      <w:proofErr w:type="spellStart"/>
      <w:r>
        <w:t>Halkidiki</w:t>
      </w:r>
      <w:proofErr w:type="spellEnd"/>
      <w:r>
        <w:t>, Greece, 1997. The Fifth International Nature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Genetics conference on Functional Genomics: From Genes to Drugs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Washington, D.C. 1997. International Meeting on Bioinformatics, Jerusalem,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Israel, November, 1996. International Meeting on Bioinformatics, Baltimore, Md.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USA, June, 1996. International Meeting on Bioinformatics, Sn. Francisco, Cal.,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USA, June, 1995. International Meeting on Oligonucleotide Therapies, Sn Diego,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Cal. USA June, 1995. International Congress on Biochemistry and Molecular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Biology, New Delhi, India, September, 1994. First International Conference on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Intelligent Systems for Molecular Biology Washington, D.C., July, 1993. </w:t>
      </w:r>
      <w:proofErr w:type="spellStart"/>
      <w:r>
        <w:t>Sante</w:t>
      </w:r>
      <w:proofErr w:type="spellEnd"/>
      <w:r>
        <w:t xml:space="preserve"> Fe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Conference on Computational Biology, Santa Fe, N.M, November, 1992.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Computational Methods in Genome Research, Heidelberg, Germany, July, 1992.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Receptor of Research Grants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Computer applications in genetic analysis: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DGAPA, 1994, </w:t>
      </w:r>
      <w:proofErr w:type="spellStart"/>
      <w:r>
        <w:t>Conacyt</w:t>
      </w:r>
      <w:proofErr w:type="spellEnd"/>
      <w:r>
        <w:t xml:space="preserve"> 1995, DGAPA, 1996­1998, 2000­2002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Organizations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lastRenderedPageBreak/>
        <w:t>Member or the National System of Researchers (SNI) of Mexico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NECSI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Publications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Chapters in Books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1​ ​Compensation effects in the framing code​, J. </w:t>
      </w:r>
      <w:proofErr w:type="spellStart"/>
      <w:r>
        <w:t>Lagúnez</w:t>
      </w:r>
      <w:proofErr w:type="spellEnd"/>
      <w:r>
        <w:t xml:space="preserve"> Otero &amp; E.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proofErr w:type="spellStart"/>
      <w:r>
        <w:t>Trifonov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"Modeling and Computer Methods in Molecular Biology and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Genetics", Ed. V. Ratner, Nova Science Publishers, New York. 1992.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2​ ​Signal Transduction Analysis Using with Boolean Paradigms ​M.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proofErr w:type="spellStart"/>
      <w:r>
        <w:t>Armas</w:t>
      </w:r>
      <w:proofErr w:type="spellEnd"/>
      <w:r>
        <w:t xml:space="preserve">, O. </w:t>
      </w:r>
      <w:proofErr w:type="spellStart"/>
      <w:r>
        <w:t>Armas</w:t>
      </w:r>
      <w:proofErr w:type="spellEnd"/>
      <w:r>
        <w:t xml:space="preserve">, M. Cardenas, J. </w:t>
      </w:r>
      <w:proofErr w:type="spellStart"/>
      <w:r>
        <w:t>Vasconcelos</w:t>
      </w:r>
      <w:proofErr w:type="spellEnd"/>
      <w:r>
        <w:t xml:space="preserve"> &amp; J. </w:t>
      </w:r>
      <w:proofErr w:type="spellStart"/>
      <w:r>
        <w:t>Lagúnez­Otero</w:t>
      </w:r>
      <w:proofErr w:type="spellEnd"/>
      <w:r>
        <w:t xml:space="preserve"> in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Mathematics and Computers in Modern Science, N. </w:t>
      </w:r>
      <w:proofErr w:type="spellStart"/>
      <w:r>
        <w:t>Mastorakis</w:t>
      </w:r>
      <w:proofErr w:type="spellEnd"/>
      <w:r>
        <w:t>, ed. World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Scientific Engineering Society Press, ISBN:960­8052­23, pp 269­174.,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2000.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3​ ​Modeling intracellular signaling networks using </w:t>
      </w:r>
      <w:proofErr w:type="spellStart"/>
      <w:r>
        <w:t>behaviour­based</w:t>
      </w:r>
      <w:proofErr w:type="spellEnd"/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systems and blackboard architecture, ​P.P. González, C. </w:t>
      </w:r>
      <w:proofErr w:type="spellStart"/>
      <w:r>
        <w:t>Gershenson</w:t>
      </w:r>
      <w:proofErr w:type="spellEnd"/>
      <w:r>
        <w:t>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M. Cárdenas, J. </w:t>
      </w:r>
      <w:proofErr w:type="spellStart"/>
      <w:r>
        <w:t>Lagúnez­Otero</w:t>
      </w:r>
      <w:proofErr w:type="spellEnd"/>
      <w:r>
        <w:t xml:space="preserve"> , in Mathematics and Computers in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lastRenderedPageBreak/>
        <w:t xml:space="preserve">Modern Science, N. </w:t>
      </w:r>
      <w:proofErr w:type="spellStart"/>
      <w:r>
        <w:t>Mastorakis</w:t>
      </w:r>
      <w:proofErr w:type="spellEnd"/>
      <w:r>
        <w:t>, ed. World Scientific Engineering Society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Press, ISBN:960­8052­23, p 219­22., 2000.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Articles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Integration of Computational Techniques for the Modelling of Signal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Transduction ​Pedro Pablo González, Maura Cárdenas, Carlos </w:t>
      </w:r>
      <w:proofErr w:type="spellStart"/>
      <w:r>
        <w:t>Gershenson</w:t>
      </w:r>
      <w:proofErr w:type="spellEnd"/>
      <w:r>
        <w:t>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Jaime </w:t>
      </w:r>
      <w:proofErr w:type="spellStart"/>
      <w:r>
        <w:t>Lagúnez­Otero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Advances in Systems Science: Measurement &amp;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Control, ISBN:960­8052­39, p 400­410, 2001. mRNA infrastructure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complementary to the proofreading site of the ribosome​, J. </w:t>
      </w:r>
      <w:proofErr w:type="spellStart"/>
      <w:r>
        <w:t>Lagúnez</w:t>
      </w:r>
      <w:proofErr w:type="spellEnd"/>
      <w:r>
        <w:t xml:space="preserve"> Otero &amp;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E. </w:t>
      </w:r>
      <w:proofErr w:type="spellStart"/>
      <w:r>
        <w:t>Trifonov</w:t>
      </w:r>
      <w:proofErr w:type="spellEnd"/>
      <w:r>
        <w:t xml:space="preserve">, (J. of </w:t>
      </w:r>
      <w:proofErr w:type="spellStart"/>
      <w:r>
        <w:t>Biomol</w:t>
      </w:r>
      <w:proofErr w:type="spellEnd"/>
      <w:r>
        <w:t xml:space="preserve">. Struct. and </w:t>
      </w:r>
      <w:proofErr w:type="spellStart"/>
      <w:r>
        <w:t>Dyn</w:t>
      </w:r>
      <w:proofErr w:type="spellEnd"/>
      <w:r>
        <w:t>. 10​, 455­464 1992).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A </w:t>
      </w:r>
      <w:proofErr w:type="spellStart"/>
      <w:r>
        <w:t>plasmidic</w:t>
      </w:r>
      <w:proofErr w:type="spellEnd"/>
      <w:r>
        <w:t xml:space="preserve"> Citrate Synthase increases symbiotic fitness in ​Rhizobium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proofErr w:type="spellStart"/>
      <w:r>
        <w:t>tropici</w:t>
      </w:r>
      <w:proofErr w:type="spellEnd"/>
      <w:r>
        <w:t xml:space="preserve">​, M.A. Pardo, J. </w:t>
      </w:r>
      <w:proofErr w:type="spellStart"/>
      <w:r>
        <w:t>Lagúnez­Otero</w:t>
      </w:r>
      <w:proofErr w:type="spellEnd"/>
      <w:r>
        <w:t xml:space="preserve"> &amp; E. </w:t>
      </w:r>
      <w:proofErr w:type="spellStart"/>
      <w:r>
        <w:t>Martínez­Romero</w:t>
      </w:r>
      <w:proofErr w:type="spellEnd"/>
      <w:r>
        <w:t xml:space="preserve"> (J. Mol. </w:t>
      </w:r>
      <w:proofErr w:type="spellStart"/>
      <w:r>
        <w:t>Microb</w:t>
      </w:r>
      <w:proofErr w:type="spellEnd"/>
      <w:r>
        <w:t>.,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11,2 315­321, 1993).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Complementarity of mRNA to the 530 loop of SS </w:t>
      </w:r>
      <w:proofErr w:type="spellStart"/>
      <w:r>
        <w:t>rRNA</w:t>
      </w:r>
      <w:proofErr w:type="spellEnd"/>
      <w:r>
        <w:t xml:space="preserve"> ­ implications for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Initiation, ​J. </w:t>
      </w:r>
      <w:proofErr w:type="spellStart"/>
      <w:r>
        <w:t>Lagúnez­Otero</w:t>
      </w:r>
      <w:proofErr w:type="spellEnd"/>
      <w:r>
        <w:t xml:space="preserve"> (Trends in Biochemical Sciences. 18,11:406­8,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1993 (Factor de </w:t>
      </w:r>
      <w:proofErr w:type="spellStart"/>
      <w:r>
        <w:t>impacto</w:t>
      </w:r>
      <w:proofErr w:type="spellEnd"/>
      <w:r>
        <w:t xml:space="preserve"> 14.3).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lastRenderedPageBreak/>
        <w:t xml:space="preserve">The Ribosome as an Exon Detector​, Mendoza, L. </w:t>
      </w:r>
      <w:proofErr w:type="spellStart"/>
      <w:r>
        <w:t>Lagúnez­Otero</w:t>
      </w:r>
      <w:proofErr w:type="spellEnd"/>
      <w:r>
        <w:t>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(Biosystems, 38, 45­49, 1996).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Nutritional Value of Edible Insects from Oaxaca, Mexico Julieta Ramos, Pino,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M., E., </w:t>
      </w:r>
      <w:proofErr w:type="spellStart"/>
      <w:r>
        <w:t>Ladrón</w:t>
      </w:r>
      <w:proofErr w:type="spellEnd"/>
      <w:r>
        <w:t xml:space="preserve"> de Guevara, O, </w:t>
      </w:r>
      <w:proofErr w:type="spellStart"/>
      <w:r>
        <w:t>Lagúnez</w:t>
      </w:r>
      <w:proofErr w:type="spellEnd"/>
      <w:r>
        <w:t xml:space="preserve"> ­Otero, J. ​(J of Food and Nutrition, 10​,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142­157, 1997)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Taxonomy of 5S Ribosomal RNA by the Linguistic Technique: Probing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Mitochondrial and Mammalian Sequences, ​Cardoso </w:t>
      </w:r>
      <w:proofErr w:type="spellStart"/>
      <w:r>
        <w:t>Guimarães</w:t>
      </w:r>
      <w:proofErr w:type="spellEnd"/>
      <w:r>
        <w:t xml:space="preserve">, R., </w:t>
      </w:r>
      <w:proofErr w:type="spellStart"/>
      <w:r>
        <w:t>Trifonov</w:t>
      </w:r>
      <w:proofErr w:type="spellEnd"/>
      <w:r>
        <w:t>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E. N. &amp; </w:t>
      </w:r>
      <w:proofErr w:type="spellStart"/>
      <w:r>
        <w:t>Lagunez­Otero</w:t>
      </w:r>
      <w:proofErr w:type="spellEnd"/>
      <w:r>
        <w:t xml:space="preserve">, J. ​(J. Mol. </w:t>
      </w:r>
      <w:proofErr w:type="spellStart"/>
      <w:r>
        <w:t>Evol</w:t>
      </w:r>
      <w:proofErr w:type="spellEnd"/>
      <w:r>
        <w:t>. 45 (3): 271­277, 1997).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Ab Initio Study of the Acetone Performic Acid Baeyer &amp; </w:t>
      </w:r>
      <w:proofErr w:type="spellStart"/>
      <w:r>
        <w:t>Villiger</w:t>
      </w:r>
      <w:proofErr w:type="spellEnd"/>
      <w:r>
        <w:t xml:space="preserve"> Reaction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Mechanism Cardenas, R., </w:t>
      </w:r>
      <w:proofErr w:type="spellStart"/>
      <w:r>
        <w:t>Cetina</w:t>
      </w:r>
      <w:proofErr w:type="spellEnd"/>
      <w:r>
        <w:t xml:space="preserve">, R., </w:t>
      </w:r>
      <w:proofErr w:type="spellStart"/>
      <w:r>
        <w:t>Lagúnez­Otero</w:t>
      </w:r>
      <w:proofErr w:type="spellEnd"/>
      <w:r>
        <w:t>, J., and Reyes, L.(JPC of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the ACS, 101​, 192­200, 1997).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Ab Initio ​Study of the Reaction Mechanism of Water Dissociation into the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Ionic Species OH­ and H3O+, ​R. Cárdenas*, J. </w:t>
      </w:r>
      <w:proofErr w:type="spellStart"/>
      <w:r>
        <w:t>Lagúnez­Otero</w:t>
      </w:r>
      <w:proofErr w:type="spellEnd"/>
      <w:r>
        <w:t xml:space="preserve"> and A. Flores**,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J., (Journal of Quantum Chemistry, 68, 253­259, 1997).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The Role Played by the 530 Ribosomal Site in Translocation ­ Interaction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lastRenderedPageBreak/>
        <w:t xml:space="preserve">with the termination region of mRNA, ​Mendoza, L., </w:t>
      </w:r>
      <w:proofErr w:type="spellStart"/>
      <w:r>
        <w:t>Mondragón</w:t>
      </w:r>
      <w:proofErr w:type="spellEnd"/>
      <w:r>
        <w:t>, M., and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proofErr w:type="spellStart"/>
      <w:r>
        <w:t>Lagúnez­Otero</w:t>
      </w:r>
      <w:proofErr w:type="spellEnd"/>
      <w:r>
        <w:t>, J (Biosystems 46, 293­298, 1998).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proofErr w:type="spellStart"/>
      <w:r>
        <w:t>Semiempirical</w:t>
      </w:r>
      <w:proofErr w:type="spellEnd"/>
      <w:r>
        <w:t xml:space="preserve"> Studies on the Transition Structure of the Baeyer &amp; </w:t>
      </w:r>
      <w:proofErr w:type="spellStart"/>
      <w:r>
        <w:t>Villiger</w:t>
      </w:r>
      <w:proofErr w:type="spellEnd"/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proofErr w:type="spellStart"/>
      <w:r>
        <w:t>Rarrangement</w:t>
      </w:r>
      <w:proofErr w:type="spellEnd"/>
      <w:r>
        <w:t xml:space="preserve">, the reaction of acetone with alkyl and acyl </w:t>
      </w:r>
      <w:proofErr w:type="spellStart"/>
      <w:r>
        <w:t>peracids</w:t>
      </w:r>
      <w:proofErr w:type="spellEnd"/>
      <w:r>
        <w:t>. ​</w:t>
      </w:r>
      <w:proofErr w:type="spellStart"/>
      <w:r>
        <w:t>Renán</w:t>
      </w:r>
      <w:proofErr w:type="spellEnd"/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Cárdenas, Lino Reyes, Jaime </w:t>
      </w:r>
      <w:proofErr w:type="spellStart"/>
      <w:r>
        <w:t>Lagúnez­Otero</w:t>
      </w:r>
      <w:proofErr w:type="spellEnd"/>
      <w:r>
        <w:t xml:space="preserve"> &amp; Raúl </w:t>
      </w:r>
      <w:proofErr w:type="spellStart"/>
      <w:r>
        <w:t>Cetina</w:t>
      </w:r>
      <w:proofErr w:type="spellEnd"/>
      <w:r>
        <w:t>. J. Mol. Structure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497: 211­225, 2000.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Specialized biology from tandem ­turns. ​Jaime </w:t>
      </w:r>
      <w:proofErr w:type="spellStart"/>
      <w:r>
        <w:t>Lagúnez­Otero</w:t>
      </w:r>
      <w:proofErr w:type="spellEnd"/>
      <w:r>
        <w:t>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1 Andrea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proofErr w:type="spellStart"/>
      <w:r>
        <w:t>Diaz­Villaseñor</w:t>
      </w:r>
      <w:proofErr w:type="spellEnd"/>
      <w:r>
        <w:t>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1 and V. </w:t>
      </w:r>
      <w:proofErr w:type="spellStart"/>
      <w:r>
        <w:t>Renugopalakrishnan</w:t>
      </w:r>
      <w:proofErr w:type="spellEnd"/>
      <w:r>
        <w:t>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1, ​Arch Med Res </w:t>
      </w:r>
      <w:proofErr w:type="spellStart"/>
      <w:r>
        <w:t>May­Jun</w:t>
      </w:r>
      <w:proofErr w:type="spellEnd"/>
      <w:r>
        <w:t>; 33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(3):245­249 ​2002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The application of abstract topology to </w:t>
      </w:r>
      <w:proofErr w:type="spellStart"/>
      <w:r>
        <w:t>RAS­related</w:t>
      </w:r>
      <w:proofErr w:type="spellEnd"/>
      <w:r>
        <w:t xml:space="preserve"> signal transduction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pathways Maura </w:t>
      </w:r>
      <w:proofErr w:type="spellStart"/>
      <w:r>
        <w:t>Cárdenas­García</w:t>
      </w:r>
      <w:proofErr w:type="spellEnd"/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a,1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lastRenderedPageBreak/>
        <w:t xml:space="preserve">, Jaime </w:t>
      </w:r>
      <w:proofErr w:type="spellStart"/>
      <w:r>
        <w:t>Lagunez</w:t>
      </w:r>
      <w:proofErr w:type="spellEnd"/>
      <w:r>
        <w:t xml:space="preserve"> Otero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a,2 and Nikolai A.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proofErr w:type="spellStart"/>
      <w:r>
        <w:t>Korneev</w:t>
      </w:r>
      <w:proofErr w:type="spellEnd"/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b,3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In Silico Biology 2, 40, 2002.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proofErr w:type="spellStart"/>
      <w:r>
        <w:t>Cellulat</w:t>
      </w:r>
      <w:proofErr w:type="spellEnd"/>
      <w:r>
        <w:t xml:space="preserve">: an agent based intracellular </w:t>
      </w:r>
      <w:proofErr w:type="spellStart"/>
      <w:r>
        <w:t>signalling</w:t>
      </w:r>
      <w:proofErr w:type="spellEnd"/>
      <w:r>
        <w:t xml:space="preserve"> model, ​Pedro Pablo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González, Maura Cárdenas, David Camacho, Armando </w:t>
      </w:r>
      <w:proofErr w:type="spellStart"/>
      <w:r>
        <w:t>Franyuti</w:t>
      </w:r>
      <w:proofErr w:type="spellEnd"/>
      <w:r>
        <w:t>, Octavio Rosas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and Jaime </w:t>
      </w:r>
      <w:proofErr w:type="spellStart"/>
      <w:r>
        <w:t>Lagúnez­Otero</w:t>
      </w:r>
      <w:proofErr w:type="spellEnd"/>
      <w:r>
        <w:t xml:space="preserve"> Biosystems,​.68, ​171­185, 2003.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Accepted for Publication: An Evolving Neural Network for the Interpretation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of Gene _Expression Patterns , Maria del Carmen Marquez, Pedro Pablo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Gonzalez, &amp; Jaime </w:t>
      </w:r>
      <w:proofErr w:type="spellStart"/>
      <w:r>
        <w:t>Lagunez­Otero</w:t>
      </w:r>
      <w:proofErr w:type="spellEnd"/>
      <w:r>
        <w:t>, Omics, 2005.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Proceedings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1. Use of subgroups for the Analysis of Protein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proofErr w:type="spellStart"/>
      <w:r>
        <w:t>Interations</w:t>
      </w:r>
      <w:proofErr w:type="spellEnd"/>
      <w:r>
        <w:t xml:space="preserve"> in the Cell​, M. </w:t>
      </w:r>
      <w:proofErr w:type="spellStart"/>
      <w:r>
        <w:t>Cárdenas­García</w:t>
      </w:r>
      <w:proofErr w:type="spellEnd"/>
      <w:r>
        <w:t>, N.,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proofErr w:type="spellStart"/>
      <w:r>
        <w:t>Kornieev</w:t>
      </w:r>
      <w:proofErr w:type="spellEnd"/>
      <w:r>
        <w:t xml:space="preserve">, and J. </w:t>
      </w:r>
      <w:proofErr w:type="spellStart"/>
      <w:r>
        <w:t>Lagúnez</w:t>
      </w:r>
      <w:proofErr w:type="spellEnd"/>
      <w:r>
        <w:t xml:space="preserve"> Otero, A Topology of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lastRenderedPageBreak/>
        <w:t>Protein Interaction Networks, (ISMB 2000,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Proceedings of the Eighth International Conference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on Intelligent Systems for Molecular Biology, Altman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R. et al. </w:t>
      </w:r>
      <w:proofErr w:type="spellStart"/>
      <w:r>
        <w:t>Editores</w:t>
      </w:r>
      <w:proofErr w:type="spellEnd"/>
      <w:r>
        <w:t>. AAAI Press, p86­92) 2000.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2. </w:t>
      </w:r>
      <w:proofErr w:type="spellStart"/>
      <w:r>
        <w:t>Cellulat</w:t>
      </w:r>
      <w:proofErr w:type="spellEnd"/>
      <w:r>
        <w:t xml:space="preserve">, ​Jaime </w:t>
      </w:r>
      <w:proofErr w:type="spellStart"/>
      <w:r>
        <w:t>Lagunez­Otero</w:t>
      </w:r>
      <w:proofErr w:type="spellEnd"/>
      <w:r>
        <w:t>, Pedro Pablo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González, Maura Cárdenas, Octavio </w:t>
      </w:r>
      <w:proofErr w:type="spellStart"/>
      <w:r>
        <w:t>Roas</w:t>
      </w:r>
      <w:proofErr w:type="spellEnd"/>
      <w:r>
        <w:t>, &amp;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Armando </w:t>
      </w:r>
      <w:proofErr w:type="spellStart"/>
      <w:r>
        <w:t>Franyuti</w:t>
      </w:r>
      <w:proofErr w:type="spellEnd"/>
      <w:r>
        <w:t>, in Artificial Life VIII, Standish,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proofErr w:type="spellStart"/>
      <w:r>
        <w:t>Abass</w:t>
      </w:r>
      <w:proofErr w:type="spellEnd"/>
      <w:r>
        <w:t xml:space="preserve">, </w:t>
      </w:r>
      <w:proofErr w:type="spellStart"/>
      <w:r>
        <w:t>Bedau</w:t>
      </w:r>
      <w:proofErr w:type="spellEnd"/>
      <w:r>
        <w:t xml:space="preserve"> (</w:t>
      </w:r>
      <w:proofErr w:type="spellStart"/>
      <w:r>
        <w:t>eds</w:t>
      </w:r>
      <w:proofErr w:type="spellEnd"/>
      <w:r>
        <w:t>) (MIT Press) 2002. pp97­100.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Reports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1 Towards Phenotypic Engineering, J. </w:t>
      </w:r>
      <w:proofErr w:type="spellStart"/>
      <w:r>
        <w:t>Lagúnez­Otero</w:t>
      </w:r>
      <w:proofErr w:type="spellEnd"/>
      <w:r>
        <w:t xml:space="preserve">, M. </w:t>
      </w:r>
      <w:proofErr w:type="spellStart"/>
      <w:r>
        <w:t>Strauch</w:t>
      </w:r>
      <w:proofErr w:type="spellEnd"/>
      <w:r>
        <w:t>,</w:t>
      </w:r>
    </w:p>
    <w:p w:rsidR="007E51B1" w:rsidRDefault="007E51B1" w:rsidP="007E51B1">
      <w:pPr>
        <w:spacing w:line="240" w:lineRule="auto"/>
      </w:pPr>
      <w:bookmarkStart w:id="0" w:name="_GoBack"/>
      <w:bookmarkEnd w:id="0"/>
    </w:p>
    <w:p w:rsidR="007E51B1" w:rsidRDefault="007E51B1" w:rsidP="007E51B1">
      <w:pPr>
        <w:spacing w:line="240" w:lineRule="auto"/>
      </w:pPr>
      <w:r>
        <w:t xml:space="preserve">M. </w:t>
      </w:r>
      <w:proofErr w:type="spellStart"/>
      <w:r>
        <w:t>Armas</w:t>
      </w:r>
      <w:proofErr w:type="spellEnd"/>
      <w:r>
        <w:t xml:space="preserve"> </w:t>
      </w:r>
      <w:proofErr w:type="spellStart"/>
      <w:r>
        <w:t>Alemán</w:t>
      </w:r>
      <w:proofErr w:type="spellEnd"/>
      <w:r>
        <w:t xml:space="preserve"> (Abstract) (Folding and Design, Vol. 1, Sup, S4­S5,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>1996)</w:t>
      </w:r>
    </w:p>
    <w:p w:rsidR="007E51B1" w:rsidRDefault="007E51B1" w:rsidP="007E51B1">
      <w:pPr>
        <w:spacing w:line="240" w:lineRule="auto"/>
      </w:pPr>
    </w:p>
    <w:p w:rsidR="007E51B1" w:rsidRDefault="007E51B1" w:rsidP="007E51B1">
      <w:pPr>
        <w:spacing w:line="240" w:lineRule="auto"/>
      </w:pPr>
      <w:r>
        <w:t xml:space="preserve">2.​ ​The Cell as an Expert System, J. </w:t>
      </w:r>
      <w:proofErr w:type="spellStart"/>
      <w:r>
        <w:t>Lagúnez­Otero</w:t>
      </w:r>
      <w:proofErr w:type="spellEnd"/>
      <w:r>
        <w:t>, ​</w:t>
      </w:r>
      <w:proofErr w:type="spellStart"/>
      <w:r>
        <w:t>Dagstuhl</w:t>
      </w:r>
      <w:proofErr w:type="spellEnd"/>
    </w:p>
    <w:p w:rsidR="007E51B1" w:rsidRDefault="007E51B1" w:rsidP="007E51B1">
      <w:pPr>
        <w:spacing w:line="240" w:lineRule="auto"/>
      </w:pPr>
    </w:p>
    <w:p w:rsidR="00CE010C" w:rsidRDefault="007E51B1" w:rsidP="007E51B1">
      <w:pPr>
        <w:spacing w:line="240" w:lineRule="auto"/>
      </w:pPr>
      <w:r>
        <w:t>Seminar Report: 215, p.60. ISSN 0940­1121, 1998.</w:t>
      </w:r>
    </w:p>
    <w:sectPr w:rsidR="00CE0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B1"/>
    <w:rsid w:val="007E51B1"/>
    <w:rsid w:val="00CE010C"/>
    <w:rsid w:val="00F86098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075E7-6DE7-4001-B98E-94B87A8D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1361</Words>
  <Characters>7311</Characters>
  <Application>Microsoft Office Word</Application>
  <DocSecurity>0</DocSecurity>
  <Lines>102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2016-12-05T10:18:00Z</dcterms:created>
  <dcterms:modified xsi:type="dcterms:W3CDTF">2016-12-05T10:18:00Z</dcterms:modified>
</cp:coreProperties>
</file>