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216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Jingjing Liao</w:t>
      </w:r>
    </w:p>
    <w:p>
      <w:pPr>
        <w:adjustRightInd w:val="0"/>
        <w:snapToGrid w:val="0"/>
        <w:spacing w:line="216" w:lineRule="auto"/>
        <w:jc w:val="center"/>
        <w:rPr>
          <w:rFonts w:eastAsia="Arial Unicode MS"/>
          <w:b/>
          <w:sz w:val="28"/>
          <w:szCs w:val="28"/>
        </w:rPr>
      </w:pPr>
    </w:p>
    <w:p>
      <w:pPr>
        <w:adjustRightInd w:val="0"/>
        <w:snapToGrid w:val="0"/>
        <w:spacing w:line="216" w:lineRule="auto"/>
        <w:jc w:val="center"/>
        <w:rPr>
          <w:rFonts w:eastAsia="Arial Unicode MS"/>
          <w:color w:val="000000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 xml:space="preserve">  </w:t>
      </w:r>
      <w:r>
        <w:rPr>
          <w:rFonts w:eastAsia="Arial Unicode MS"/>
          <w:sz w:val="23"/>
          <w:szCs w:val="23"/>
        </w:rPr>
        <w:t xml:space="preserve">626-679-2826    </w:t>
      </w:r>
      <w:r>
        <w:rPr>
          <w:rFonts w:eastAsia="Arial Unicode MS"/>
          <w:color w:val="000000"/>
          <w:sz w:val="23"/>
          <w:szCs w:val="23"/>
        </w:rPr>
        <w:t>jingjing576@gmail.com</w:t>
      </w:r>
    </w:p>
    <w:p>
      <w:pPr>
        <w:adjustRightInd w:val="0"/>
        <w:snapToGrid w:val="0"/>
        <w:spacing w:line="216" w:lineRule="auto"/>
        <w:jc w:val="left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EDUCATION</w:t>
      </w:r>
    </w:p>
    <w:p>
      <w:pPr>
        <w:adjustRightInd w:val="0"/>
        <w:snapToGrid w:val="0"/>
        <w:spacing w:line="216" w:lineRule="auto"/>
        <w:rPr>
          <w:rFonts w:eastAsia="Arial Unicode MS"/>
          <w:bCs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 xml:space="preserve">University of Southern California (USC), </w:t>
      </w:r>
      <w:r>
        <w:rPr>
          <w:rFonts w:eastAsia="Arial Unicode MS"/>
          <w:bCs/>
          <w:sz w:val="23"/>
          <w:szCs w:val="23"/>
        </w:rPr>
        <w:t>Los Angeles, CA, 05/2015</w:t>
      </w:r>
    </w:p>
    <w:p>
      <w:pPr>
        <w:adjustRightInd w:val="0"/>
        <w:snapToGrid w:val="0"/>
        <w:spacing w:line="216" w:lineRule="auto"/>
        <w:rPr>
          <w:rFonts w:eastAsia="Arial Unicode MS"/>
          <w:bCs/>
          <w:sz w:val="23"/>
          <w:szCs w:val="23"/>
        </w:rPr>
      </w:pPr>
      <w:r>
        <w:rPr>
          <w:rFonts w:eastAsia="Arial Unicode MS"/>
          <w:bCs/>
          <w:sz w:val="23"/>
          <w:szCs w:val="23"/>
        </w:rPr>
        <w:t>Doctor of Pharmacy</w:t>
      </w:r>
    </w:p>
    <w:p>
      <w:pPr>
        <w:adjustRightInd w:val="0"/>
        <w:snapToGrid w:val="0"/>
        <w:spacing w:line="216" w:lineRule="auto"/>
        <w:rPr>
          <w:rFonts w:eastAsia="Arial Unicode MS"/>
          <w:b/>
          <w:sz w:val="23"/>
          <w:szCs w:val="23"/>
        </w:rPr>
      </w:pP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>University of Southern California (USC),</w:t>
      </w:r>
      <w:r>
        <w:rPr>
          <w:rFonts w:eastAsia="Arial Unicode MS"/>
          <w:sz w:val="23"/>
          <w:szCs w:val="23"/>
        </w:rPr>
        <w:t xml:space="preserve"> Los Angeles, CA, 05/2011</w:t>
      </w:r>
      <w:r>
        <w:rPr>
          <w:rFonts w:eastAsia="Arial Unicode MS"/>
          <w:b/>
          <w:sz w:val="23"/>
          <w:szCs w:val="23"/>
        </w:rPr>
        <w:t xml:space="preserve">                                      </w:t>
      </w:r>
      <w:r>
        <w:rPr>
          <w:rFonts w:eastAsia="Arial Unicode MS"/>
          <w:sz w:val="23"/>
          <w:szCs w:val="23"/>
        </w:rPr>
        <w:t xml:space="preserve"> 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Bachelor of Science, Health Promotion and Disease Prevention Studies </w:t>
      </w:r>
    </w:p>
    <w:p>
      <w:pPr>
        <w:adjustRightInd w:val="0"/>
        <w:snapToGrid w:val="0"/>
        <w:spacing w:line="216" w:lineRule="auto"/>
        <w:jc w:val="left"/>
        <w:rPr>
          <w:sz w:val="23"/>
          <w:szCs w:val="23"/>
        </w:rPr>
      </w:pPr>
    </w:p>
    <w:p>
      <w:pPr>
        <w:adjustRightInd w:val="0"/>
        <w:snapToGrid w:val="0"/>
        <w:spacing w:line="216" w:lineRule="auto"/>
        <w:jc w:val="left"/>
        <w:rPr>
          <w:sz w:val="23"/>
          <w:szCs w:val="23"/>
        </w:rPr>
      </w:pPr>
    </w:p>
    <w:p>
      <w:pPr>
        <w:adjustRightInd w:val="0"/>
        <w:snapToGrid w:val="0"/>
        <w:spacing w:line="216" w:lineRule="auto"/>
        <w:jc w:val="left"/>
        <w:rPr>
          <w:b/>
          <w:sz w:val="23"/>
          <w:szCs w:val="23"/>
        </w:rPr>
      </w:pPr>
      <w:r>
        <w:rPr>
          <w:b/>
          <w:sz w:val="23"/>
          <w:szCs w:val="23"/>
          <w:u w:val="single"/>
          <w:lang w:val="en-US"/>
        </w:rPr>
        <w:t>WORK</w:t>
      </w:r>
      <w:r>
        <w:rPr>
          <w:b/>
          <w:sz w:val="23"/>
          <w:szCs w:val="23"/>
          <w:u w:val="single"/>
        </w:rPr>
        <w:t xml:space="preserve"> EXPERIENCE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>McKinsey &amp; Company, Summit, NJ</w:t>
      </w:r>
      <w:bookmarkStart w:id="0" w:name="_GoBack"/>
      <w:bookmarkEnd w:id="0"/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 xml:space="preserve">1/2019 - present, </w:t>
      </w:r>
      <w:r>
        <w:rPr>
          <w:rFonts w:eastAsia="Arial Unicode MS"/>
          <w:i/>
          <w:iCs/>
          <w:sz w:val="23"/>
          <w:szCs w:val="23"/>
          <w:lang w:val="en-US"/>
        </w:rPr>
        <w:t>Telecommute English-Mandarin Translator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 xml:space="preserve">Provided translation service for academic interviews 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 xml:space="preserve">Provided translation service for scientific research articles 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</w:p>
    <w:p>
      <w:pPr>
        <w:adjustRightInd w:val="0"/>
        <w:snapToGrid w:val="0"/>
        <w:spacing w:line="216" w:lineRule="auto"/>
        <w:rPr>
          <w:rFonts w:hint="default"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Ararat Specialty Pharmacy, Pasadena, CA</w:t>
      </w:r>
    </w:p>
    <w:p>
      <w:pPr>
        <w:adjustRightInd w:val="0"/>
        <w:snapToGrid w:val="0"/>
        <w:spacing w:line="216" w:lineRule="auto"/>
        <w:rPr>
          <w:rFonts w:hint="default"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 xml:space="preserve">3/2019 - present, </w:t>
      </w:r>
      <w:r>
        <w:rPr>
          <w:rFonts w:hint="default" w:eastAsia="Arial Unicode MS"/>
          <w:i/>
          <w:iCs/>
          <w:sz w:val="23"/>
          <w:szCs w:val="23"/>
          <w:lang w:val="en-US"/>
        </w:rPr>
        <w:t>Specialty Pharmacist Manager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 xml:space="preserve">Reviewed medication orders and patient medical charts to ensure proper dosing and identify drug interactions 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Counseled patients on the appropriate use of specialty drugs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 xml:space="preserve">Helped patients inject Invega Sustenna, Abilify Maintena, Risperdal Consta, Aristada, Vivitrol, Haloperidol Decanoate, Emgality, Aimovig, Ajovy, Repatha, and Praluent 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Followed up with patients to ensure adherence and compliance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Cooperated with other healthcare professionals to ensure appropriate use of medications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Provided recommendations to prescribers if switch to an alternative medication is needed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Assisted with prior authorization and TAR process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Provided medication therapy management service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Helped patients apply for foundation and copay assistance programs to reduce copay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Managed a pharmacy team to ensure work is done properly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  <w:r>
        <w:rPr>
          <w:rFonts w:hint="default" w:eastAsia="Arial Unicode MS"/>
          <w:sz w:val="23"/>
          <w:szCs w:val="23"/>
          <w:lang w:val="en-US"/>
        </w:rPr>
        <w:t>Set priority for the pharmacy team to maintain efficiency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>UnitedHealth Group, Cypress, CA</w:t>
      </w:r>
    </w:p>
    <w:p>
      <w:pPr>
        <w:adjustRightInd w:val="0"/>
        <w:snapToGrid w:val="0"/>
        <w:spacing w:line="216" w:lineRule="auto"/>
        <w:rPr>
          <w:rFonts w:eastAsia="Arial Unicode MS"/>
          <w:i w:val="0"/>
          <w:iCs w:val="0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 xml:space="preserve">11/2018 - present, </w:t>
      </w:r>
      <w:r>
        <w:rPr>
          <w:rFonts w:eastAsia="Arial Unicode MS"/>
          <w:i/>
          <w:iCs/>
          <w:sz w:val="23"/>
          <w:szCs w:val="23"/>
          <w:lang w:val="en-US"/>
        </w:rPr>
        <w:t>Prior Authorization Pharmacist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Reviewed standard and specialty medication prior authorization requests based on medicare guidelines, clinical criteria, treatment protocols, drugdex and AHFS drug information, NCCN, clinical pharmacology, and monographs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Communicated prior authorization clinical decisions with providers and members in English and Mandarin Chinese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Provided clinical information and recommended formulary alternatives to providers and members in English and Mandarin Chinese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Performed clinical research on drug and disease information to apply in prior authorization reviews</w:t>
      </w:r>
    </w:p>
    <w:p>
      <w:pPr>
        <w:adjustRightInd w:val="0"/>
        <w:snapToGrid w:val="0"/>
        <w:spacing w:line="216" w:lineRule="auto"/>
        <w:rPr>
          <w:rFonts w:eastAsia="Arial Unicode MS"/>
          <w:i w:val="0"/>
          <w:iCs w:val="0"/>
          <w:sz w:val="23"/>
          <w:szCs w:val="23"/>
          <w:lang w:val="en-US"/>
        </w:rPr>
      </w:pP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>MDR Pharmacy, Los Angeles, CA</w:t>
      </w:r>
    </w:p>
    <w:p>
      <w:pPr>
        <w:adjustRightInd w:val="0"/>
        <w:snapToGrid w:val="0"/>
        <w:spacing w:line="216" w:lineRule="auto"/>
        <w:rPr>
          <w:rFonts w:eastAsia="Arial Unicode MS"/>
          <w:i w:val="0"/>
          <w:iCs w:val="0"/>
          <w:sz w:val="23"/>
          <w:szCs w:val="23"/>
          <w:lang w:val="en-US"/>
        </w:rPr>
      </w:pPr>
      <w:r>
        <w:rPr>
          <w:rFonts w:eastAsia="Arial Unicode MS"/>
          <w:sz w:val="23"/>
          <w:szCs w:val="23"/>
          <w:lang w:val="en-US"/>
        </w:rPr>
        <w:t xml:space="preserve">08/2017 - 11/2018, </w:t>
      </w:r>
      <w:r>
        <w:rPr>
          <w:rFonts w:eastAsia="Arial Unicode MS"/>
          <w:i/>
          <w:iCs/>
          <w:sz w:val="23"/>
          <w:szCs w:val="23"/>
          <w:lang w:val="en-US"/>
        </w:rPr>
        <w:t xml:space="preserve">Clinical Pharmacist 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kern w:val="0"/>
          <w:sz w:val="23"/>
          <w:szCs w:val="23"/>
        </w:rPr>
        <w:t xml:space="preserve">Proficiently verified </w:t>
      </w:r>
      <w:r>
        <w:rPr>
          <w:kern w:val="0"/>
          <w:sz w:val="23"/>
          <w:szCs w:val="23"/>
          <w:lang w:val="en-US"/>
        </w:rPr>
        <w:t>prescriptions and medical orders based on proper dosage, quantity, drug interactions, drug allergies, and therapeutic compatibility in a retail and mail order setting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Provided consultation to patients in person, on the phone, and through emails in English and Mandarin Chinese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Closely worked with physicians and nursing staff to optimize patient care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Provided recommendations to physicians and nursing staff about dosing, side effects, allergic reactions, and medication usage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</w:rPr>
      </w:pP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Columbus Pharmacy, Los Angeles, CA </w:t>
      </w:r>
    </w:p>
    <w:p>
      <w:pPr>
        <w:adjustRightInd w:val="0"/>
        <w:snapToGrid w:val="0"/>
        <w:spacing w:line="216" w:lineRule="auto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08/2015 – </w:t>
      </w:r>
      <w:r>
        <w:rPr>
          <w:rFonts w:eastAsia="Arial Unicode MS"/>
          <w:sz w:val="23"/>
          <w:szCs w:val="23"/>
          <w:lang w:val="en-US"/>
        </w:rPr>
        <w:t xml:space="preserve">07/2017, </w:t>
      </w:r>
      <w:r>
        <w:rPr>
          <w:rFonts w:eastAsia="Arial Unicode MS"/>
          <w:i/>
          <w:sz w:val="23"/>
          <w:szCs w:val="23"/>
          <w:lang w:val="en-US"/>
        </w:rPr>
        <w:t>Managing</w:t>
      </w:r>
      <w:r>
        <w:rPr>
          <w:rFonts w:eastAsia="Arial Unicode MS"/>
          <w:i/>
          <w:sz w:val="23"/>
          <w:szCs w:val="23"/>
        </w:rPr>
        <w:t xml:space="preserve"> </w:t>
      </w:r>
      <w:r>
        <w:rPr>
          <w:rFonts w:eastAsia="Arial Unicode MS"/>
          <w:i/>
          <w:sz w:val="23"/>
          <w:szCs w:val="23"/>
          <w:lang w:val="en-US"/>
        </w:rPr>
        <w:t>P</w:t>
      </w:r>
      <w:r>
        <w:rPr>
          <w:rFonts w:eastAsia="Arial Unicode MS"/>
          <w:i/>
          <w:sz w:val="23"/>
          <w:szCs w:val="23"/>
        </w:rPr>
        <w:t>harmacist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kern w:val="0"/>
          <w:sz w:val="23"/>
          <w:szCs w:val="23"/>
        </w:rPr>
        <w:t xml:space="preserve">Proficiently verified and dispensed prescriptions for retail </w:t>
      </w:r>
      <w:r>
        <w:rPr>
          <w:kern w:val="0"/>
          <w:sz w:val="23"/>
          <w:szCs w:val="23"/>
          <w:lang w:val="en-US"/>
        </w:rPr>
        <w:t>patient</w:t>
      </w:r>
      <w:r>
        <w:rPr>
          <w:kern w:val="0"/>
          <w:sz w:val="23"/>
          <w:szCs w:val="23"/>
        </w:rPr>
        <w:t>s, AltaMed patients, and long-term care facilities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Provided consultation on prescriptions and over-the-counter medications</w:t>
      </w:r>
      <w:r>
        <w:rPr>
          <w:rFonts w:eastAsia="Arial Unicode MS"/>
          <w:sz w:val="23"/>
          <w:szCs w:val="23"/>
          <w:lang w:val="en-US"/>
        </w:rPr>
        <w:t xml:space="preserve"> in English and Mandarin Chinese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hint="default" w:ascii="Calibri" w:hAnsi="Calibri" w:eastAsia="Arial Unicode MS" w:cs="Calibri"/>
          <w:sz w:val="23"/>
          <w:szCs w:val="23"/>
        </w:rPr>
        <w:t xml:space="preserve">Provided clinical advice to healthcare professionals </w:t>
      </w:r>
      <w:r>
        <w:rPr>
          <w:rFonts w:hint="default" w:eastAsia="Arial Unicode MS" w:cs="Calibri"/>
          <w:sz w:val="23"/>
          <w:szCs w:val="23"/>
          <w:lang w:val="en-US"/>
        </w:rPr>
        <w:t>about drug regimen and prior authorizations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hint="default" w:eastAsia="Arial Unicode MS" w:cs="Calibri"/>
          <w:sz w:val="23"/>
          <w:szCs w:val="23"/>
          <w:lang w:val="en-US"/>
        </w:rPr>
        <w:t>Monitored the labs of warfarin, clozapine, and procrit and made proper clinical advice and recommendations to prescribers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Provided medication therapy management service to patients in person or over the phone and documented patient care service according to the pharmacy</w:t>
      </w:r>
      <w:r>
        <w:rPr>
          <w:rFonts w:hint="default" w:eastAsia="Arial Unicode MS"/>
          <w:sz w:val="23"/>
          <w:szCs w:val="23"/>
          <w:lang w:val="en-US"/>
        </w:rPr>
        <w:t>’s protocol and the insurance plans’ requirements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Trained intern pharmacists in performing comprehensive medication review for patients and provided medication therapy management services using Mirixa and Outcomes MTM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  <w:lang w:val="en-US"/>
        </w:rPr>
        <w:t>Provided appropriate and necessary documents in response to insurance audit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Provided </w:t>
      </w:r>
      <w:r>
        <w:rPr>
          <w:rFonts w:eastAsia="Arial Unicode MS"/>
          <w:sz w:val="23"/>
          <w:szCs w:val="23"/>
          <w:lang w:val="en-US"/>
        </w:rPr>
        <w:t xml:space="preserve">annual </w:t>
      </w:r>
      <w:r>
        <w:rPr>
          <w:rFonts w:eastAsia="Arial Unicode MS"/>
          <w:sz w:val="23"/>
          <w:szCs w:val="23"/>
        </w:rPr>
        <w:t>evaluation to pharmacy technicians and clerks</w:t>
      </w:r>
    </w:p>
    <w:p>
      <w:pPr>
        <w:numPr>
          <w:numId w:val="0"/>
        </w:numPr>
        <w:adjustRightInd w:val="0"/>
        <w:snapToGrid w:val="0"/>
        <w:spacing w:line="216" w:lineRule="auto"/>
        <w:ind w:leftChars="0"/>
        <w:jc w:val="left"/>
        <w:rPr>
          <w:rFonts w:eastAsia="Arial Unicode MS"/>
          <w:sz w:val="23"/>
          <w:szCs w:val="23"/>
        </w:rPr>
      </w:pPr>
    </w:p>
    <w:p>
      <w:pPr>
        <w:adjustRightInd w:val="0"/>
        <w:snapToGrid w:val="0"/>
        <w:spacing w:line="216" w:lineRule="auto"/>
        <w:rPr>
          <w:rFonts w:eastAsia="Arial Unicode MS"/>
          <w:b/>
          <w:sz w:val="23"/>
          <w:szCs w:val="23"/>
          <w:u w:val="single"/>
          <w:lang w:val="en-US"/>
        </w:rPr>
      </w:pPr>
      <w:r>
        <w:rPr>
          <w:rFonts w:eastAsia="Arial Unicode MS"/>
          <w:b/>
          <w:sz w:val="23"/>
          <w:szCs w:val="23"/>
          <w:u w:val="single"/>
          <w:lang w:val="en-US"/>
        </w:rPr>
        <w:t>RESEARCH EXPERIENCE</w:t>
      </w:r>
    </w:p>
    <w:p>
      <w:pPr>
        <w:adjustRightInd w:val="0"/>
        <w:snapToGrid w:val="0"/>
        <w:spacing w:line="216" w:lineRule="auto"/>
        <w:jc w:val="left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>Pro</w:t>
      </w:r>
      <w:r>
        <w:rPr>
          <w:b w:val="0"/>
          <w:bCs w:val="0"/>
          <w:sz w:val="22"/>
          <w:szCs w:val="22"/>
        </w:rPr>
        <w:t>ject: A Meta-Analytic Review of Interventions that Target to Limit Sedentary Behaviors</w:t>
      </w:r>
      <w:r>
        <w:rPr>
          <w:b w:val="0"/>
          <w:bCs w:val="0"/>
          <w:sz w:val="22"/>
          <w:szCs w:val="22"/>
          <w:lang w:val="en-US"/>
        </w:rPr>
        <w:t>, 11/2010-9/2013</w:t>
      </w:r>
    </w:p>
    <w:p>
      <w:pPr>
        <w:adjustRightInd w:val="0"/>
        <w:snapToGrid w:val="0"/>
        <w:spacing w:line="216" w:lineRule="auto"/>
        <w:rPr>
          <w:rFonts w:hint="eastAsia"/>
          <w:sz w:val="22"/>
          <w:szCs w:val="22"/>
        </w:rPr>
      </w:pPr>
      <w:r>
        <w:rPr>
          <w:bCs/>
          <w:sz w:val="22"/>
          <w:szCs w:val="22"/>
        </w:rPr>
        <w:t>USC Keck School of Medicine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Los Angeles,</w:t>
      </w:r>
      <w:r>
        <w:rPr>
          <w:rFonts w:hint="eastAsia"/>
          <w:sz w:val="22"/>
          <w:szCs w:val="22"/>
        </w:rPr>
        <w:t xml:space="preserve"> California, USA</w:t>
      </w:r>
    </w:p>
    <w:p>
      <w:pPr>
        <w:adjustRightInd w:val="0"/>
        <w:snapToGrid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The aim of this project </w:t>
      </w:r>
      <w:r>
        <w:rPr>
          <w:rFonts w:hint="eastAsia"/>
          <w:sz w:val="22"/>
          <w:szCs w:val="22"/>
        </w:rPr>
        <w:t>wa</w:t>
      </w:r>
      <w:r>
        <w:rPr>
          <w:sz w:val="22"/>
          <w:szCs w:val="22"/>
        </w:rPr>
        <w:t>s to see how interventions that target sedentary behaviors, physical activities, and diets affect children's BMI levels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Reviewed randomized controlled studies to </w:t>
      </w:r>
      <w:r>
        <w:rPr>
          <w:sz w:val="22"/>
          <w:szCs w:val="22"/>
          <w:lang w:val="en-US"/>
        </w:rPr>
        <w:t>find</w:t>
      </w:r>
      <w:r>
        <w:rPr>
          <w:sz w:val="22"/>
          <w:szCs w:val="22"/>
        </w:rPr>
        <w:t xml:space="preserve"> and extract interventions that target BMI and sedentary behaviors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sz w:val="22"/>
          <w:szCs w:val="22"/>
        </w:rPr>
      </w:pPr>
      <w:r>
        <w:rPr>
          <w:sz w:val="22"/>
          <w:szCs w:val="22"/>
        </w:rPr>
        <w:t>Presented findings from literature review to research supervisors and PhD students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sz w:val="22"/>
          <w:szCs w:val="22"/>
        </w:rPr>
        <w:t>Selected studies to be included in the meta-analytic review</w:t>
      </w:r>
    </w:p>
    <w:p>
      <w:pPr>
        <w:numPr>
          <w:ilvl w:val="0"/>
          <w:numId w:val="1"/>
        </w:numPr>
        <w:adjustRightInd w:val="0"/>
        <w:snapToGrid w:val="0"/>
        <w:spacing w:line="216" w:lineRule="auto"/>
        <w:jc w:val="left"/>
        <w:rPr>
          <w:rFonts w:eastAsia="Arial Unicode MS"/>
          <w:sz w:val="23"/>
          <w:szCs w:val="23"/>
        </w:rPr>
      </w:pPr>
      <w:r>
        <w:rPr>
          <w:sz w:val="22"/>
          <w:szCs w:val="22"/>
        </w:rPr>
        <w:t>Cooperated with a PhD student to write a literature review paper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216" w:lineRule="auto"/>
        <w:jc w:val="left"/>
        <w:rPr>
          <w:sz w:val="22"/>
          <w:szCs w:val="2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216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/>
          <w:bCs/>
          <w:sz w:val="22"/>
          <w:szCs w:val="22"/>
          <w:u w:val="single"/>
        </w:rPr>
        <w:t>PUBLICATION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216" w:lineRule="auto"/>
        <w:jc w:val="left"/>
        <w:rPr>
          <w:b w:val="0"/>
          <w:bCs w:val="0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Liao Y, Liao J, Durand CP, &amp; Dunton GF. Which type of sedentary behavior intervention is more effective at reducing Body Mass Index in children? A meta-analytic review. </w:t>
      </w:r>
      <w:r>
        <w:rPr>
          <w:i/>
          <w:iCs/>
          <w:sz w:val="22"/>
          <w:szCs w:val="22"/>
        </w:rPr>
        <w:t>Obesity Reviews</w:t>
      </w:r>
      <w:r>
        <w:rPr>
          <w:rFonts w:hint="eastAsia"/>
          <w:i/>
          <w:iCs/>
          <w:sz w:val="22"/>
          <w:szCs w:val="22"/>
        </w:rPr>
        <w:t xml:space="preserve"> </w:t>
      </w:r>
      <w:r>
        <w:rPr>
          <w:rFonts w:hint="eastAsia"/>
          <w:iCs/>
          <w:sz w:val="22"/>
          <w:szCs w:val="22"/>
        </w:rPr>
        <w:t>03/2014, 15 (3): 159-68</w:t>
      </w:r>
    </w:p>
    <w:p>
      <w:pPr>
        <w:adjustRightInd w:val="0"/>
        <w:snapToGrid w:val="0"/>
        <w:spacing w:line="216" w:lineRule="auto"/>
        <w:jc w:val="left"/>
        <w:rPr>
          <w:rFonts w:hint="eastAsia"/>
          <w:sz w:val="22"/>
          <w:szCs w:val="22"/>
          <w:lang w:val="en-US"/>
        </w:rPr>
      </w:pPr>
    </w:p>
    <w:p>
      <w:pPr>
        <w:pStyle w:val="9"/>
        <w:snapToGrid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CONFERENCE POSTER PRESENTATION</w:t>
      </w:r>
    </w:p>
    <w:p>
      <w:pPr>
        <w:adjustRightInd w:val="0"/>
        <w:snapToGrid w:val="0"/>
        <w:spacing w:line="216" w:lineRule="auto"/>
        <w:jc w:val="left"/>
        <w:rPr>
          <w:rFonts w:hint="eastAsia"/>
          <w:sz w:val="22"/>
          <w:szCs w:val="22"/>
          <w:lang w:val="en-US"/>
        </w:rPr>
      </w:pPr>
      <w:r>
        <w:rPr>
          <w:sz w:val="22"/>
          <w:szCs w:val="22"/>
        </w:rPr>
        <w:t>Jingjing Liao, John M. Cortez, Medalyn J. Supnet, Sherry M. Tsai, Amanda Malone, Marc M. Baum, Thomas J. Smith, “Development of A Sustained-Release Drug Delivery System for the Anti-HIV Drug Nevirapine”, American Chemistry Society Conference Spring 2010, San Francisco, California, USA</w:t>
      </w:r>
    </w:p>
    <w:p>
      <w:pPr>
        <w:adjustRightInd w:val="0"/>
        <w:snapToGrid w:val="0"/>
        <w:spacing w:line="216" w:lineRule="auto"/>
        <w:jc w:val="left"/>
        <w:rPr>
          <w:rFonts w:hint="eastAsia"/>
          <w:sz w:val="22"/>
          <w:szCs w:val="22"/>
          <w:lang w:val="en-US"/>
        </w:rPr>
      </w:pPr>
    </w:p>
    <w:p>
      <w:pPr>
        <w:tabs>
          <w:tab w:val="left" w:pos="6301"/>
        </w:tabs>
        <w:adjustRightInd w:val="0"/>
        <w:snapToGrid w:val="0"/>
        <w:spacing w:line="216" w:lineRule="auto"/>
        <w:jc w:val="left"/>
        <w:rPr>
          <w:kern w:val="0"/>
          <w:sz w:val="23"/>
          <w:szCs w:val="23"/>
          <w:lang w:val="en-US"/>
        </w:rPr>
      </w:pPr>
      <w:r>
        <w:rPr>
          <w:b/>
          <w:bCs/>
          <w:kern w:val="0"/>
          <w:sz w:val="22"/>
          <w:szCs w:val="22"/>
          <w:u w:val="single"/>
          <w:lang w:val="en-US"/>
        </w:rPr>
        <w:t>LANGUAGE SKILLS</w:t>
      </w:r>
      <w:r>
        <w:rPr>
          <w:kern w:val="0"/>
          <w:sz w:val="23"/>
          <w:szCs w:val="23"/>
          <w:lang w:val="en-US"/>
        </w:rPr>
        <w:t xml:space="preserve"> </w:t>
      </w:r>
    </w:p>
    <w:p>
      <w:pPr>
        <w:tabs>
          <w:tab w:val="left" w:pos="6301"/>
        </w:tabs>
        <w:adjustRightInd w:val="0"/>
        <w:snapToGrid w:val="0"/>
        <w:spacing w:line="216" w:lineRule="auto"/>
        <w:jc w:val="left"/>
        <w:rPr>
          <w:kern w:val="0"/>
          <w:sz w:val="23"/>
          <w:szCs w:val="23"/>
          <w:lang w:val="en-US"/>
        </w:rPr>
      </w:pPr>
      <w:r>
        <w:rPr>
          <w:kern w:val="0"/>
          <w:sz w:val="23"/>
          <w:szCs w:val="23"/>
          <w:lang w:val="en-US"/>
        </w:rPr>
        <w:t>English: fluency in reading, writing, speaking</w:t>
      </w:r>
    </w:p>
    <w:p>
      <w:pPr>
        <w:tabs>
          <w:tab w:val="left" w:pos="6301"/>
        </w:tabs>
        <w:adjustRightInd w:val="0"/>
        <w:snapToGrid w:val="0"/>
        <w:spacing w:line="216" w:lineRule="auto"/>
        <w:jc w:val="left"/>
        <w:rPr>
          <w:kern w:val="0"/>
          <w:sz w:val="23"/>
          <w:szCs w:val="23"/>
          <w:lang w:val="en-US"/>
        </w:rPr>
      </w:pPr>
      <w:r>
        <w:rPr>
          <w:kern w:val="0"/>
          <w:sz w:val="23"/>
          <w:szCs w:val="23"/>
          <w:lang w:val="en-US"/>
        </w:rPr>
        <w:t>Mandarin Chinese: fluency in readying, writing, speaking</w:t>
      </w:r>
    </w:p>
    <w:sectPr>
      <w:footnotePr>
        <w:numFmt w:val="decimal"/>
      </w:footnote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7A5"/>
    <w:multiLevelType w:val="multilevel"/>
    <w:tmpl w:val="04A857A5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A85"/>
    <w:rsid w:val="000452F0"/>
    <w:rsid w:val="00071A9A"/>
    <w:rsid w:val="00105766"/>
    <w:rsid w:val="00214184"/>
    <w:rsid w:val="00317FC5"/>
    <w:rsid w:val="003A520D"/>
    <w:rsid w:val="00416690"/>
    <w:rsid w:val="0049207A"/>
    <w:rsid w:val="00524630"/>
    <w:rsid w:val="005C4E66"/>
    <w:rsid w:val="005E705D"/>
    <w:rsid w:val="006002E7"/>
    <w:rsid w:val="006475E6"/>
    <w:rsid w:val="00670EBF"/>
    <w:rsid w:val="006B4E41"/>
    <w:rsid w:val="007F4D7A"/>
    <w:rsid w:val="0081480B"/>
    <w:rsid w:val="00894F0D"/>
    <w:rsid w:val="008F4E54"/>
    <w:rsid w:val="009010FD"/>
    <w:rsid w:val="00932F9E"/>
    <w:rsid w:val="00936BE9"/>
    <w:rsid w:val="00985BD6"/>
    <w:rsid w:val="00C81A09"/>
    <w:rsid w:val="00CC5BF3"/>
    <w:rsid w:val="00CC6294"/>
    <w:rsid w:val="00CD74E7"/>
    <w:rsid w:val="00CF4E4B"/>
    <w:rsid w:val="00D00D16"/>
    <w:rsid w:val="00D069A0"/>
    <w:rsid w:val="00D41DFC"/>
    <w:rsid w:val="00DE44FF"/>
    <w:rsid w:val="00EC12C0"/>
    <w:rsid w:val="00EC3EAF"/>
    <w:rsid w:val="00ED1C5E"/>
    <w:rsid w:val="00ED7840"/>
    <w:rsid w:val="00EF386D"/>
    <w:rsid w:val="00EF4A6E"/>
    <w:rsid w:val="00FC07D9"/>
    <w:rsid w:val="0262646A"/>
    <w:rsid w:val="076B116B"/>
    <w:rsid w:val="0A0E6A9A"/>
    <w:rsid w:val="0A3267B4"/>
    <w:rsid w:val="0E1F5EA7"/>
    <w:rsid w:val="1151235B"/>
    <w:rsid w:val="1360708D"/>
    <w:rsid w:val="152D6C92"/>
    <w:rsid w:val="185C744B"/>
    <w:rsid w:val="1A850A19"/>
    <w:rsid w:val="1C6B4632"/>
    <w:rsid w:val="23DF79D3"/>
    <w:rsid w:val="242028B8"/>
    <w:rsid w:val="2441290A"/>
    <w:rsid w:val="249F1176"/>
    <w:rsid w:val="25072C28"/>
    <w:rsid w:val="2507342C"/>
    <w:rsid w:val="268729A9"/>
    <w:rsid w:val="272C2D55"/>
    <w:rsid w:val="298F0CA3"/>
    <w:rsid w:val="2A924A4D"/>
    <w:rsid w:val="2B9B737C"/>
    <w:rsid w:val="2C6325CD"/>
    <w:rsid w:val="2CB0703C"/>
    <w:rsid w:val="2D353E7A"/>
    <w:rsid w:val="3AC74767"/>
    <w:rsid w:val="40F741D4"/>
    <w:rsid w:val="431C5EE1"/>
    <w:rsid w:val="4963275E"/>
    <w:rsid w:val="4A1D4C73"/>
    <w:rsid w:val="4E6E2FB5"/>
    <w:rsid w:val="4F6E5A26"/>
    <w:rsid w:val="550616F5"/>
    <w:rsid w:val="55AC2215"/>
    <w:rsid w:val="57AA4936"/>
    <w:rsid w:val="59404CA8"/>
    <w:rsid w:val="5B9837B0"/>
    <w:rsid w:val="5D8A6ECA"/>
    <w:rsid w:val="603E302A"/>
    <w:rsid w:val="60A64E43"/>
    <w:rsid w:val="6108057D"/>
    <w:rsid w:val="617D5846"/>
    <w:rsid w:val="65E27449"/>
    <w:rsid w:val="68B625C6"/>
    <w:rsid w:val="68EB4636"/>
    <w:rsid w:val="6B081804"/>
    <w:rsid w:val="6CFA144E"/>
    <w:rsid w:val="6F346C18"/>
    <w:rsid w:val="6FC8038A"/>
    <w:rsid w:val="70CB6C0B"/>
    <w:rsid w:val="72C32BC7"/>
    <w:rsid w:val="751D601A"/>
    <w:rsid w:val="78F511BE"/>
    <w:rsid w:val="7A633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字符"/>
    <w:link w:val="3"/>
    <w:semiHidden/>
    <w:qFormat/>
    <w:uiPriority w:val="99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戴尔中国</Company>
  <Pages>1</Pages>
  <Words>374</Words>
  <Characters>2137</Characters>
  <Lines>17</Lines>
  <Paragraphs>5</Paragraphs>
  <TotalTime>1</TotalTime>
  <ScaleCrop>false</ScaleCrop>
  <LinksUpToDate>false</LinksUpToDate>
  <CharactersWithSpaces>2506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2014-01-10T08:20:00Z</dcterms:created>
  <dc:creator>熊猫菁菁</dc:creator>
  <cp:lastModifiedBy>熊猫菁菁</cp:lastModifiedBy>
  <dcterms:modified xsi:type="dcterms:W3CDTF">2020-03-14T23:51:59Z</dcterms:modified>
  <dc:title>Jingjing Liao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