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352F" w14:textId="6A489EF5" w:rsidR="00E71BFC" w:rsidRPr="008D794E" w:rsidRDefault="00467CD9" w:rsidP="00E71BF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Noam</w:t>
      </w:r>
      <w:r w:rsidR="009A41B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71BFC" w:rsidRPr="008D794E">
        <w:rPr>
          <w:rFonts w:asciiTheme="majorHAnsi" w:hAnsiTheme="majorHAnsi" w:cstheme="majorHAnsi"/>
          <w:b/>
          <w:bCs/>
          <w:sz w:val="28"/>
          <w:szCs w:val="28"/>
        </w:rPr>
        <w:t>Harris</w:t>
      </w:r>
    </w:p>
    <w:p w14:paraId="333EFA3B" w14:textId="0971FF2D" w:rsidR="00E71BFC" w:rsidRPr="008D794E" w:rsidRDefault="00E71BFC" w:rsidP="00E71BFC">
      <w:pPr>
        <w:jc w:val="center"/>
        <w:rPr>
          <w:rFonts w:asciiTheme="majorHAnsi" w:hAnsiTheme="majorHAnsi" w:cstheme="majorHAnsi"/>
          <w:sz w:val="18"/>
          <w:szCs w:val="18"/>
        </w:rPr>
      </w:pPr>
      <w:r w:rsidRPr="008D794E">
        <w:rPr>
          <w:rFonts w:asciiTheme="majorHAnsi" w:hAnsiTheme="majorHAnsi" w:cstheme="majorHAnsi"/>
          <w:sz w:val="18"/>
          <w:szCs w:val="18"/>
        </w:rPr>
        <w:t>Tel: +</w:t>
      </w:r>
      <w:r w:rsidR="006E51DE">
        <w:rPr>
          <w:rFonts w:asciiTheme="majorHAnsi" w:hAnsiTheme="majorHAnsi" w:cstheme="majorHAnsi"/>
          <w:sz w:val="18"/>
          <w:szCs w:val="18"/>
        </w:rPr>
        <w:t>972-58-740-1707</w:t>
      </w:r>
    </w:p>
    <w:p w14:paraId="12127F14" w14:textId="753D021C" w:rsidR="00E71BFC" w:rsidRPr="008D794E" w:rsidRDefault="006E51DE" w:rsidP="00E71BFC">
      <w:pPr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Style w:val="Hyperlink"/>
          <w:rFonts w:asciiTheme="majorHAnsi" w:hAnsiTheme="majorHAnsi" w:cstheme="majorHAnsi"/>
          <w:sz w:val="18"/>
          <w:szCs w:val="18"/>
        </w:rPr>
        <w:t>noam.</w:t>
      </w:r>
      <w:r w:rsidR="00FD0ACA">
        <w:rPr>
          <w:rStyle w:val="Hyperlink"/>
          <w:rFonts w:asciiTheme="majorHAnsi" w:hAnsiTheme="majorHAnsi" w:cstheme="majorHAnsi"/>
          <w:sz w:val="18"/>
          <w:szCs w:val="18"/>
        </w:rPr>
        <w:t>p.</w:t>
      </w:r>
      <w:r>
        <w:rPr>
          <w:rStyle w:val="Hyperlink"/>
          <w:rFonts w:asciiTheme="majorHAnsi" w:hAnsiTheme="majorHAnsi" w:cstheme="majorHAnsi"/>
          <w:sz w:val="18"/>
          <w:szCs w:val="18"/>
        </w:rPr>
        <w:t>harris</w:t>
      </w:r>
      <w:r w:rsidR="00E71BFC">
        <w:rPr>
          <w:rStyle w:val="Hyperlink"/>
          <w:rFonts w:asciiTheme="majorHAnsi" w:hAnsiTheme="majorHAnsi" w:cstheme="majorHAnsi"/>
          <w:sz w:val="18"/>
          <w:szCs w:val="18"/>
        </w:rPr>
        <w:t>@gmail.com</w:t>
      </w:r>
    </w:p>
    <w:p w14:paraId="6AA1ED57" w14:textId="77777777" w:rsidR="00E71BFC" w:rsidRPr="008D794E" w:rsidRDefault="00E71BFC" w:rsidP="00E71BFC">
      <w:pPr>
        <w:pStyle w:val="Address"/>
        <w:rPr>
          <w:rFonts w:asciiTheme="minorBidi" w:hAnsiTheme="minorBidi" w:cstheme="minorBidi"/>
          <w:sz w:val="18"/>
          <w:szCs w:val="18"/>
        </w:rPr>
      </w:pPr>
    </w:p>
    <w:p w14:paraId="7CD3882E" w14:textId="77777777" w:rsidR="00E71BFC" w:rsidRDefault="00E71BFC" w:rsidP="00E71BFC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</w:p>
    <w:p w14:paraId="5A1C420C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/>
        <w:ind w:left="-180"/>
        <w:rPr>
          <w:rFonts w:asciiTheme="minorHAnsi" w:hAnsiTheme="minorHAnsi" w:cstheme="minorHAnsi"/>
          <w:sz w:val="22"/>
          <w:szCs w:val="22"/>
        </w:rPr>
      </w:pPr>
      <w:r w:rsidRPr="008D794E">
        <w:rPr>
          <w:rFonts w:asciiTheme="minorHAnsi" w:hAnsiTheme="minorHAnsi" w:cstheme="minorHAnsi"/>
          <w:sz w:val="22"/>
          <w:szCs w:val="22"/>
        </w:rPr>
        <w:t xml:space="preserve">Work Experience </w:t>
      </w:r>
    </w:p>
    <w:p w14:paraId="091EB196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/>
        <w:ind w:left="-180"/>
        <w:rPr>
          <w:rFonts w:asciiTheme="minorBidi" w:hAnsiTheme="minorBidi" w:cstheme="minorBidi"/>
          <w:sz w:val="22"/>
          <w:szCs w:val="22"/>
        </w:rPr>
      </w:pPr>
    </w:p>
    <w:p w14:paraId="798F7831" w14:textId="19BE3EB6" w:rsidR="00E71BFC" w:rsidRPr="004E4B40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HAnsi" w:hAnsiTheme="minorHAnsi" w:cstheme="minorHAnsi"/>
          <w:sz w:val="20"/>
        </w:rPr>
      </w:pPr>
      <w:r w:rsidRPr="004E4B40">
        <w:rPr>
          <w:rFonts w:asciiTheme="minorHAnsi" w:hAnsiTheme="minorHAnsi" w:cstheme="minorHAnsi"/>
          <w:sz w:val="20"/>
        </w:rPr>
        <w:t>Translator and Editor</w:t>
      </w:r>
      <w:r w:rsidR="00AA7FE4" w:rsidRPr="004E4B40">
        <w:rPr>
          <w:rFonts w:asciiTheme="minorHAnsi" w:hAnsiTheme="minorHAnsi" w:cstheme="minorHAnsi"/>
          <w:sz w:val="20"/>
        </w:rPr>
        <w:t xml:space="preserve"> for </w:t>
      </w:r>
      <w:r w:rsidR="006A6073" w:rsidRPr="004E4B40">
        <w:rPr>
          <w:rFonts w:asciiTheme="minorHAnsi" w:hAnsiTheme="minorHAnsi" w:cstheme="minorHAnsi"/>
          <w:sz w:val="20"/>
        </w:rPr>
        <w:t xml:space="preserve">the </w:t>
      </w:r>
      <w:proofErr w:type="spellStart"/>
      <w:r w:rsidR="00B40C14" w:rsidRPr="004E4B40">
        <w:rPr>
          <w:rFonts w:asciiTheme="minorHAnsi" w:hAnsiTheme="minorHAnsi" w:cstheme="minorHAnsi"/>
          <w:sz w:val="20"/>
        </w:rPr>
        <w:t>Steinsaltz</w:t>
      </w:r>
      <w:proofErr w:type="spellEnd"/>
      <w:r w:rsidR="00B40C14" w:rsidRPr="004E4B40">
        <w:rPr>
          <w:rFonts w:asciiTheme="minorHAnsi" w:hAnsiTheme="minorHAnsi" w:cstheme="minorHAnsi"/>
          <w:sz w:val="20"/>
        </w:rPr>
        <w:t xml:space="preserve"> </w:t>
      </w:r>
      <w:r w:rsidR="004E4B40">
        <w:rPr>
          <w:rFonts w:asciiTheme="minorHAnsi" w:hAnsiTheme="minorHAnsi" w:cstheme="minorHAnsi"/>
          <w:sz w:val="20"/>
        </w:rPr>
        <w:t xml:space="preserve">English </w:t>
      </w:r>
      <w:r w:rsidR="00B40C14" w:rsidRPr="004E4B40">
        <w:rPr>
          <w:rFonts w:asciiTheme="minorHAnsi" w:hAnsiTheme="minorHAnsi" w:cstheme="minorHAnsi"/>
          <w:sz w:val="20"/>
        </w:rPr>
        <w:t>Tanya</w:t>
      </w:r>
      <w:r w:rsidR="006A6073" w:rsidRPr="004E4B40">
        <w:rPr>
          <w:rFonts w:asciiTheme="minorHAnsi" w:hAnsiTheme="minorHAnsi" w:cstheme="minorHAnsi"/>
          <w:sz w:val="20"/>
        </w:rPr>
        <w:t xml:space="preserve"> Project</w:t>
      </w:r>
    </w:p>
    <w:p w14:paraId="6D33ED98" w14:textId="3286C9BD" w:rsidR="002E61A1" w:rsidRDefault="00E71BFC" w:rsidP="00126579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b w:val="0"/>
          <w:bCs/>
          <w:sz w:val="18"/>
          <w:szCs w:val="18"/>
        </w:rPr>
      </w:pPr>
      <w:proofErr w:type="spellStart"/>
      <w:r w:rsidRPr="004E4B40">
        <w:rPr>
          <w:rFonts w:asciiTheme="minorBidi" w:hAnsiTheme="minorBidi" w:cstheme="minorBidi"/>
          <w:b w:val="0"/>
          <w:bCs/>
          <w:sz w:val="18"/>
          <w:szCs w:val="18"/>
        </w:rPr>
        <w:t>Koren</w:t>
      </w:r>
      <w:proofErr w:type="spellEnd"/>
      <w:r w:rsidRPr="004E4B40">
        <w:rPr>
          <w:rFonts w:asciiTheme="minorBidi" w:hAnsiTheme="minorBidi" w:cstheme="minorBidi"/>
          <w:b w:val="0"/>
          <w:bCs/>
          <w:sz w:val="18"/>
          <w:szCs w:val="18"/>
        </w:rPr>
        <w:t xml:space="preserve"> Publishers </w:t>
      </w:r>
      <w:r w:rsidR="00D4516F" w:rsidRPr="004E4B40">
        <w:rPr>
          <w:rFonts w:asciiTheme="minorBidi" w:hAnsiTheme="minorBidi" w:cstheme="minorBidi"/>
          <w:b w:val="0"/>
          <w:bCs/>
          <w:sz w:val="18"/>
          <w:szCs w:val="18"/>
        </w:rPr>
        <w:t xml:space="preserve">| </w:t>
      </w:r>
      <w:r w:rsidRPr="004E4B40">
        <w:rPr>
          <w:rFonts w:asciiTheme="minorBidi" w:hAnsiTheme="minorBidi" w:cstheme="minorBidi"/>
          <w:b w:val="0"/>
          <w:bCs/>
          <w:sz w:val="18"/>
          <w:szCs w:val="18"/>
        </w:rPr>
        <w:t>202</w:t>
      </w:r>
      <w:r w:rsidR="00934F8D" w:rsidRPr="004E4B40">
        <w:rPr>
          <w:rFonts w:asciiTheme="minorBidi" w:hAnsiTheme="minorBidi" w:cstheme="minorBidi"/>
          <w:b w:val="0"/>
          <w:bCs/>
          <w:sz w:val="18"/>
          <w:szCs w:val="18"/>
        </w:rPr>
        <w:t>1</w:t>
      </w:r>
      <w:r w:rsidRPr="004E4B40">
        <w:rPr>
          <w:rFonts w:asciiTheme="minorBidi" w:hAnsiTheme="minorBidi" w:cstheme="minorBidi"/>
          <w:b w:val="0"/>
          <w:bCs/>
          <w:sz w:val="18"/>
          <w:szCs w:val="18"/>
        </w:rPr>
        <w:t>-</w:t>
      </w:r>
      <w:r w:rsidR="00934F8D" w:rsidRPr="004E4B40">
        <w:rPr>
          <w:rFonts w:asciiTheme="minorBidi" w:hAnsiTheme="minorBidi" w:cstheme="minorBidi"/>
          <w:b w:val="0"/>
          <w:bCs/>
          <w:sz w:val="18"/>
          <w:szCs w:val="18"/>
        </w:rPr>
        <w:t>2022</w:t>
      </w:r>
    </w:p>
    <w:p w14:paraId="2B9CEBCF" w14:textId="77777777" w:rsidR="004F0B70" w:rsidRPr="004E4B40" w:rsidRDefault="004F0B70" w:rsidP="004F0B70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HAnsi" w:hAnsiTheme="minorHAnsi" w:cstheme="minorHAnsi"/>
          <w:sz w:val="20"/>
        </w:rPr>
      </w:pPr>
      <w:r w:rsidRPr="004E4B40">
        <w:rPr>
          <w:rFonts w:asciiTheme="minorHAnsi" w:hAnsiTheme="minorHAnsi" w:cstheme="minorHAnsi"/>
          <w:sz w:val="20"/>
        </w:rPr>
        <w:t xml:space="preserve">Translator for the </w:t>
      </w:r>
      <w:proofErr w:type="spellStart"/>
      <w:r w:rsidRPr="004E4B40">
        <w:rPr>
          <w:rFonts w:asciiTheme="minorHAnsi" w:hAnsiTheme="minorHAnsi" w:cstheme="minorHAnsi"/>
          <w:sz w:val="20"/>
        </w:rPr>
        <w:t>Steinsaltz</w:t>
      </w:r>
      <w:proofErr w:type="spellEnd"/>
      <w:r w:rsidRPr="004E4B40">
        <w:rPr>
          <w:rFonts w:asciiTheme="minorHAnsi" w:hAnsiTheme="minorHAnsi" w:cstheme="minorHAnsi"/>
          <w:sz w:val="20"/>
        </w:rPr>
        <w:t xml:space="preserve"> English Talmud Project</w:t>
      </w:r>
    </w:p>
    <w:p w14:paraId="3E0F1E92" w14:textId="77777777" w:rsidR="004F0B70" w:rsidRPr="00126579" w:rsidRDefault="004F0B70" w:rsidP="004F0B70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b w:val="0"/>
          <w:bCs/>
          <w:sz w:val="18"/>
          <w:szCs w:val="18"/>
        </w:rPr>
      </w:pPr>
      <w:proofErr w:type="spellStart"/>
      <w:r w:rsidRPr="004E4B40">
        <w:rPr>
          <w:rFonts w:asciiTheme="minorBidi" w:hAnsiTheme="minorBidi" w:cstheme="minorBidi"/>
          <w:b w:val="0"/>
          <w:bCs/>
          <w:sz w:val="18"/>
          <w:szCs w:val="18"/>
        </w:rPr>
        <w:t>Koren</w:t>
      </w:r>
      <w:proofErr w:type="spellEnd"/>
      <w:r w:rsidRPr="004E4B40">
        <w:rPr>
          <w:rFonts w:asciiTheme="minorBidi" w:hAnsiTheme="minorBidi" w:cstheme="minorBidi"/>
          <w:b w:val="0"/>
          <w:bCs/>
          <w:sz w:val="18"/>
          <w:szCs w:val="18"/>
        </w:rPr>
        <w:t xml:space="preserve"> Publishers | 2014-2016</w:t>
      </w:r>
    </w:p>
    <w:p w14:paraId="6E14B627" w14:textId="77777777" w:rsidR="004F0B70" w:rsidRPr="004E4B40" w:rsidRDefault="004F0B70" w:rsidP="00126579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b w:val="0"/>
          <w:bCs/>
          <w:sz w:val="18"/>
          <w:szCs w:val="18"/>
        </w:rPr>
      </w:pPr>
    </w:p>
    <w:p w14:paraId="6DD5A841" w14:textId="7F93CA8B" w:rsidR="00A14845" w:rsidRDefault="00980328" w:rsidP="00980328">
      <w:pPr>
        <w:pStyle w:val="ResumeHeadings"/>
        <w:numPr>
          <w:ilvl w:val="0"/>
          <w:numId w:val="4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4E4B40">
        <w:rPr>
          <w:rFonts w:asciiTheme="majorHAnsi" w:hAnsiTheme="majorHAnsi" w:cstheme="majorHAnsi"/>
          <w:b w:val="0"/>
          <w:bCs/>
          <w:sz w:val="20"/>
        </w:rPr>
        <w:t>Translated</w:t>
      </w:r>
      <w:r>
        <w:rPr>
          <w:rFonts w:asciiTheme="majorHAnsi" w:hAnsiTheme="majorHAnsi" w:cstheme="majorHAnsi"/>
          <w:b w:val="0"/>
          <w:bCs/>
          <w:sz w:val="20"/>
        </w:rPr>
        <w:t xml:space="preserve"> the original Hebrew text</w:t>
      </w:r>
      <w:r w:rsidR="001E3FAC">
        <w:rPr>
          <w:rFonts w:asciiTheme="majorHAnsi" w:hAnsiTheme="majorHAnsi" w:cstheme="majorHAnsi"/>
          <w:b w:val="0"/>
          <w:bCs/>
          <w:sz w:val="20"/>
        </w:rPr>
        <w:t xml:space="preserve"> of</w:t>
      </w:r>
      <w:r>
        <w:rPr>
          <w:rFonts w:asciiTheme="majorHAnsi" w:hAnsiTheme="majorHAnsi" w:cstheme="majorHAnsi"/>
          <w:b w:val="0"/>
          <w:bCs/>
          <w:sz w:val="20"/>
        </w:rPr>
        <w:t xml:space="preserve"> </w:t>
      </w:r>
      <w:r w:rsidR="00060A6A" w:rsidRPr="001F7FE0">
        <w:rPr>
          <w:rFonts w:asciiTheme="majorHAnsi" w:hAnsiTheme="majorHAnsi" w:cstheme="majorHAnsi"/>
          <w:b w:val="0"/>
          <w:bCs/>
          <w:i/>
          <w:iCs w:val="0"/>
          <w:sz w:val="20"/>
        </w:rPr>
        <w:t>Tanya</w:t>
      </w:r>
      <w:r w:rsidR="00060A6A">
        <w:rPr>
          <w:rFonts w:asciiTheme="majorHAnsi" w:hAnsiTheme="majorHAnsi" w:cstheme="majorHAnsi"/>
          <w:b w:val="0"/>
          <w:bCs/>
          <w:sz w:val="20"/>
        </w:rPr>
        <w:t xml:space="preserve"> –</w:t>
      </w:r>
      <w:r w:rsidR="001F7FE0">
        <w:rPr>
          <w:rFonts w:asciiTheme="majorHAnsi" w:hAnsiTheme="majorHAnsi" w:cstheme="majorHAnsi"/>
          <w:b w:val="0"/>
          <w:bCs/>
          <w:sz w:val="20"/>
        </w:rPr>
        <w:t xml:space="preserve"> the </w:t>
      </w:r>
      <w:r w:rsidR="00B65077">
        <w:rPr>
          <w:rFonts w:asciiTheme="majorHAnsi" w:hAnsiTheme="majorHAnsi" w:cstheme="majorHAnsi"/>
          <w:b w:val="0"/>
          <w:bCs/>
          <w:sz w:val="20"/>
        </w:rPr>
        <w:t xml:space="preserve">foundational </w:t>
      </w:r>
      <w:r w:rsidR="00D90957">
        <w:rPr>
          <w:rFonts w:asciiTheme="majorHAnsi" w:hAnsiTheme="majorHAnsi" w:cstheme="majorHAnsi"/>
          <w:b w:val="0"/>
          <w:bCs/>
          <w:sz w:val="20"/>
        </w:rPr>
        <w:t>work of</w:t>
      </w:r>
      <w:r w:rsidR="00B65077">
        <w:rPr>
          <w:rFonts w:asciiTheme="majorHAnsi" w:hAnsiTheme="majorHAnsi" w:cstheme="majorHAnsi"/>
          <w:b w:val="0"/>
          <w:bCs/>
          <w:sz w:val="20"/>
        </w:rPr>
        <w:t xml:space="preserve"> Chabad </w:t>
      </w:r>
      <w:r w:rsidR="00D90957">
        <w:rPr>
          <w:rFonts w:asciiTheme="majorHAnsi" w:hAnsiTheme="majorHAnsi" w:cstheme="majorHAnsi"/>
          <w:b w:val="0"/>
          <w:bCs/>
          <w:sz w:val="20"/>
        </w:rPr>
        <w:t>–</w:t>
      </w:r>
      <w:r w:rsidR="00060A6A">
        <w:rPr>
          <w:rFonts w:asciiTheme="majorHAnsi" w:hAnsiTheme="majorHAnsi" w:cstheme="majorHAnsi"/>
          <w:b w:val="0"/>
          <w:bCs/>
          <w:sz w:val="20"/>
        </w:rPr>
        <w:t xml:space="preserve"> </w:t>
      </w:r>
      <w:r>
        <w:rPr>
          <w:rFonts w:asciiTheme="majorHAnsi" w:hAnsiTheme="majorHAnsi" w:cstheme="majorHAnsi"/>
          <w:b w:val="0"/>
          <w:bCs/>
          <w:sz w:val="20"/>
        </w:rPr>
        <w:t xml:space="preserve">into English based </w:t>
      </w:r>
      <w:r w:rsidRPr="006A4DB3">
        <w:rPr>
          <w:rFonts w:asciiTheme="majorHAnsi" w:hAnsiTheme="majorHAnsi" w:cstheme="majorHAnsi"/>
          <w:b w:val="0"/>
          <w:bCs/>
          <w:sz w:val="20"/>
        </w:rPr>
        <w:t>on</w:t>
      </w:r>
      <w:r w:rsidR="004A181E">
        <w:rPr>
          <w:rFonts w:asciiTheme="majorHAnsi" w:hAnsiTheme="majorHAnsi" w:cstheme="majorHAnsi"/>
          <w:b w:val="0"/>
          <w:bCs/>
          <w:sz w:val="20"/>
        </w:rPr>
        <w:t xml:space="preserve"> </w:t>
      </w:r>
      <w:r w:rsidRPr="006A4DB3">
        <w:rPr>
          <w:rFonts w:asciiTheme="majorHAnsi" w:hAnsiTheme="majorHAnsi" w:cstheme="majorHAnsi"/>
          <w:b w:val="0"/>
          <w:bCs/>
          <w:sz w:val="20"/>
        </w:rPr>
        <w:t>Rabbi</w:t>
      </w:r>
      <w:r w:rsidR="00CB3182">
        <w:rPr>
          <w:rFonts w:asciiTheme="majorHAnsi" w:hAnsiTheme="majorHAnsi" w:cstheme="majorHAnsi"/>
          <w:b w:val="0"/>
          <w:bCs/>
          <w:sz w:val="20"/>
        </w:rPr>
        <w:t xml:space="preserve"> Adin</w:t>
      </w:r>
      <w:r w:rsidRPr="006A4DB3">
        <w:rPr>
          <w:rFonts w:asciiTheme="majorHAnsi" w:hAnsiTheme="majorHAnsi" w:cstheme="majorHAnsi"/>
          <w:b w:val="0"/>
          <w:bCs/>
          <w:sz w:val="20"/>
        </w:rPr>
        <w:t xml:space="preserve"> </w:t>
      </w:r>
      <w:proofErr w:type="spellStart"/>
      <w:r w:rsidRPr="006A4DB3">
        <w:rPr>
          <w:rFonts w:asciiTheme="majorHAnsi" w:hAnsiTheme="majorHAnsi" w:cstheme="majorHAnsi"/>
          <w:b w:val="0"/>
          <w:bCs/>
          <w:sz w:val="20"/>
        </w:rPr>
        <w:t>Steinsaltz’s</w:t>
      </w:r>
      <w:proofErr w:type="spellEnd"/>
      <w:r w:rsidRPr="006A4DB3">
        <w:rPr>
          <w:rFonts w:asciiTheme="majorHAnsi" w:hAnsiTheme="majorHAnsi" w:cstheme="majorHAnsi"/>
          <w:b w:val="0"/>
          <w:bCs/>
          <w:sz w:val="20"/>
        </w:rPr>
        <w:t xml:space="preserve"> </w:t>
      </w:r>
      <w:r w:rsidR="001651AC">
        <w:rPr>
          <w:rFonts w:asciiTheme="majorHAnsi" w:hAnsiTheme="majorHAnsi" w:cstheme="majorHAnsi"/>
          <w:b w:val="0"/>
          <w:bCs/>
          <w:sz w:val="20"/>
        </w:rPr>
        <w:t>extensive accompanying</w:t>
      </w:r>
      <w:r w:rsidRPr="006A4DB3">
        <w:rPr>
          <w:rFonts w:asciiTheme="majorHAnsi" w:hAnsiTheme="majorHAnsi" w:cstheme="majorHAnsi"/>
          <w:b w:val="0"/>
          <w:bCs/>
          <w:sz w:val="20"/>
        </w:rPr>
        <w:t xml:space="preserve"> Hebrew commentar</w:t>
      </w:r>
      <w:r>
        <w:rPr>
          <w:rFonts w:asciiTheme="majorHAnsi" w:hAnsiTheme="majorHAnsi" w:cstheme="majorHAnsi"/>
          <w:b w:val="0"/>
          <w:bCs/>
          <w:sz w:val="20"/>
        </w:rPr>
        <w:t>y</w:t>
      </w:r>
      <w:r w:rsidR="00BD2E95">
        <w:rPr>
          <w:rFonts w:asciiTheme="majorHAnsi" w:hAnsiTheme="majorHAnsi" w:cstheme="majorHAnsi"/>
          <w:b w:val="0"/>
          <w:bCs/>
          <w:sz w:val="20"/>
        </w:rPr>
        <w:t>, as well as translating significant sections of the commentary itself</w:t>
      </w:r>
      <w:r w:rsidR="007F43A9">
        <w:rPr>
          <w:rFonts w:asciiTheme="majorHAnsi" w:hAnsiTheme="majorHAnsi" w:cstheme="majorHAnsi"/>
          <w:b w:val="0"/>
          <w:bCs/>
          <w:sz w:val="20"/>
        </w:rPr>
        <w:t xml:space="preserve"> </w:t>
      </w:r>
    </w:p>
    <w:p w14:paraId="01DF8FF6" w14:textId="49BBD304" w:rsidR="00CA529D" w:rsidRPr="004F0B70" w:rsidRDefault="002976C1" w:rsidP="004F0B70">
      <w:pPr>
        <w:pStyle w:val="ResumeHeadings"/>
        <w:numPr>
          <w:ilvl w:val="0"/>
          <w:numId w:val="4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>
        <w:rPr>
          <w:rFonts w:asciiTheme="majorHAnsi" w:hAnsiTheme="majorHAnsi" w:cstheme="majorHAnsi"/>
          <w:b w:val="0"/>
          <w:bCs/>
          <w:sz w:val="20"/>
        </w:rPr>
        <w:t xml:space="preserve">Edited </w:t>
      </w:r>
      <w:r w:rsidR="009537FE">
        <w:rPr>
          <w:rFonts w:asciiTheme="majorHAnsi" w:hAnsiTheme="majorHAnsi" w:cstheme="majorHAnsi"/>
          <w:b w:val="0"/>
          <w:bCs/>
          <w:sz w:val="20"/>
        </w:rPr>
        <w:t xml:space="preserve">the English translations of </w:t>
      </w:r>
      <w:r>
        <w:rPr>
          <w:rFonts w:asciiTheme="majorHAnsi" w:hAnsiTheme="majorHAnsi" w:cstheme="majorHAnsi"/>
          <w:b w:val="0"/>
          <w:bCs/>
          <w:sz w:val="20"/>
        </w:rPr>
        <w:t xml:space="preserve">Rabbi </w:t>
      </w:r>
      <w:proofErr w:type="spellStart"/>
      <w:r>
        <w:rPr>
          <w:rFonts w:asciiTheme="majorHAnsi" w:hAnsiTheme="majorHAnsi" w:cstheme="majorHAnsi"/>
          <w:b w:val="0"/>
          <w:bCs/>
          <w:sz w:val="20"/>
        </w:rPr>
        <w:t>Steinsaltz’s</w:t>
      </w:r>
      <w:proofErr w:type="spellEnd"/>
      <w:r>
        <w:rPr>
          <w:rFonts w:asciiTheme="majorHAnsi" w:hAnsiTheme="majorHAnsi" w:cstheme="majorHAnsi"/>
          <w:b w:val="0"/>
          <w:bCs/>
          <w:sz w:val="20"/>
        </w:rPr>
        <w:t xml:space="preserve"> Tanya commentary </w:t>
      </w:r>
      <w:r w:rsidR="009537FE">
        <w:rPr>
          <w:rFonts w:asciiTheme="majorHAnsi" w:hAnsiTheme="majorHAnsi" w:cstheme="majorHAnsi"/>
          <w:b w:val="0"/>
          <w:bCs/>
          <w:sz w:val="20"/>
        </w:rPr>
        <w:t>by fellow team member</w:t>
      </w:r>
      <w:r w:rsidR="002719C5">
        <w:rPr>
          <w:rFonts w:asciiTheme="majorHAnsi" w:hAnsiTheme="majorHAnsi" w:cstheme="majorHAnsi"/>
          <w:b w:val="0"/>
          <w:bCs/>
          <w:sz w:val="20"/>
        </w:rPr>
        <w:t>s</w:t>
      </w:r>
      <w:r w:rsidR="0047457C">
        <w:rPr>
          <w:rFonts w:asciiTheme="majorHAnsi" w:hAnsiTheme="majorHAnsi" w:cstheme="majorHAnsi"/>
          <w:b w:val="0"/>
          <w:bCs/>
          <w:sz w:val="20"/>
        </w:rPr>
        <w:t xml:space="preserve"> </w:t>
      </w:r>
    </w:p>
    <w:p w14:paraId="6A36EC56" w14:textId="7D0D74B5" w:rsidR="002114B2" w:rsidRDefault="002D67AA" w:rsidP="002114B2">
      <w:pPr>
        <w:pStyle w:val="ResumeHeadings"/>
        <w:numPr>
          <w:ilvl w:val="0"/>
          <w:numId w:val="4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4E4B40">
        <w:rPr>
          <w:rFonts w:asciiTheme="majorHAnsi" w:hAnsiTheme="majorHAnsi" w:cstheme="majorHAnsi"/>
          <w:b w:val="0"/>
          <w:bCs/>
          <w:sz w:val="20"/>
        </w:rPr>
        <w:t xml:space="preserve">Translated </w:t>
      </w:r>
      <w:r w:rsidR="00581478">
        <w:rPr>
          <w:rFonts w:asciiTheme="majorHAnsi" w:hAnsiTheme="majorHAnsi" w:cstheme="majorHAnsi"/>
          <w:b w:val="0"/>
          <w:bCs/>
          <w:sz w:val="20"/>
        </w:rPr>
        <w:t xml:space="preserve">both </w:t>
      </w:r>
      <w:r w:rsidRPr="004E4B40">
        <w:rPr>
          <w:rFonts w:asciiTheme="majorHAnsi" w:hAnsiTheme="majorHAnsi" w:cstheme="majorHAnsi"/>
          <w:b w:val="0"/>
          <w:bCs/>
          <w:sz w:val="20"/>
        </w:rPr>
        <w:t xml:space="preserve">Rabbi </w:t>
      </w:r>
      <w:proofErr w:type="spellStart"/>
      <w:r w:rsidRPr="004E4B40">
        <w:rPr>
          <w:rFonts w:asciiTheme="majorHAnsi" w:hAnsiTheme="majorHAnsi" w:cstheme="majorHAnsi"/>
          <w:b w:val="0"/>
          <w:bCs/>
          <w:sz w:val="20"/>
        </w:rPr>
        <w:t>Steinsaltz’s</w:t>
      </w:r>
      <w:proofErr w:type="spellEnd"/>
      <w:r w:rsidRPr="004E4B40">
        <w:rPr>
          <w:rFonts w:asciiTheme="majorHAnsi" w:hAnsiTheme="majorHAnsi" w:cstheme="majorHAnsi"/>
          <w:b w:val="0"/>
          <w:bCs/>
          <w:sz w:val="20"/>
        </w:rPr>
        <w:t xml:space="preserve"> original Hebrew commentary on select</w:t>
      </w:r>
      <w:r w:rsidR="008335E8">
        <w:rPr>
          <w:rFonts w:asciiTheme="majorHAnsi" w:hAnsiTheme="majorHAnsi" w:cstheme="majorHAnsi"/>
          <w:b w:val="0"/>
          <w:bCs/>
          <w:sz w:val="20"/>
        </w:rPr>
        <w:t xml:space="preserve"> chapters</w:t>
      </w:r>
      <w:r w:rsidRPr="004E4B40">
        <w:rPr>
          <w:rFonts w:asciiTheme="majorHAnsi" w:hAnsiTheme="majorHAnsi" w:cstheme="majorHAnsi"/>
          <w:b w:val="0"/>
          <w:bCs/>
          <w:sz w:val="20"/>
          <w:lang w:bidi="he-IL"/>
        </w:rPr>
        <w:t xml:space="preserve"> of Talmud</w:t>
      </w:r>
      <w:r w:rsidR="002114B2">
        <w:rPr>
          <w:rFonts w:asciiTheme="majorHAnsi" w:hAnsiTheme="majorHAnsi" w:cstheme="majorHAnsi"/>
          <w:b w:val="0"/>
          <w:bCs/>
          <w:sz w:val="20"/>
          <w:lang w:bidi="he-IL"/>
        </w:rPr>
        <w:t xml:space="preserve">, </w:t>
      </w:r>
      <w:r w:rsidR="00581478">
        <w:rPr>
          <w:rFonts w:asciiTheme="majorHAnsi" w:hAnsiTheme="majorHAnsi" w:cstheme="majorHAnsi"/>
          <w:b w:val="0"/>
          <w:bCs/>
          <w:sz w:val="20"/>
          <w:lang w:bidi="he-IL"/>
        </w:rPr>
        <w:t>as well as</w:t>
      </w:r>
      <w:r w:rsidR="002114B2">
        <w:rPr>
          <w:rFonts w:asciiTheme="majorHAnsi" w:hAnsiTheme="majorHAnsi" w:cstheme="majorHAnsi"/>
          <w:b w:val="0"/>
          <w:bCs/>
          <w:sz w:val="20"/>
          <w:lang w:bidi="he-IL"/>
        </w:rPr>
        <w:t xml:space="preserve"> </w:t>
      </w:r>
      <w:r w:rsidR="002114B2" w:rsidRPr="004D78B1">
        <w:rPr>
          <w:rFonts w:asciiTheme="majorHAnsi" w:hAnsiTheme="majorHAnsi" w:cstheme="majorHAnsi"/>
          <w:b w:val="0"/>
          <w:bCs/>
          <w:sz w:val="20"/>
        </w:rPr>
        <w:t>the</w:t>
      </w:r>
      <w:r w:rsidR="002114B2" w:rsidRPr="002114B2">
        <w:rPr>
          <w:rFonts w:asciiTheme="majorHAnsi" w:hAnsiTheme="majorHAnsi" w:cstheme="majorHAnsi"/>
          <w:b w:val="0"/>
          <w:bCs/>
          <w:sz w:val="20"/>
        </w:rPr>
        <w:t xml:space="preserve"> </w:t>
      </w:r>
      <w:r w:rsidR="0065067F">
        <w:rPr>
          <w:rFonts w:asciiTheme="majorHAnsi" w:hAnsiTheme="majorHAnsi" w:cstheme="majorHAnsi"/>
          <w:b w:val="0"/>
          <w:bCs/>
          <w:sz w:val="20"/>
        </w:rPr>
        <w:t xml:space="preserve">accompanying </w:t>
      </w:r>
      <w:r w:rsidR="002114B2" w:rsidRPr="002114B2">
        <w:rPr>
          <w:rFonts w:asciiTheme="majorHAnsi" w:hAnsiTheme="majorHAnsi" w:cstheme="majorHAnsi"/>
          <w:b w:val="0"/>
          <w:bCs/>
          <w:sz w:val="20"/>
        </w:rPr>
        <w:t xml:space="preserve">Hebrew </w:t>
      </w:r>
      <w:r w:rsidR="0065067F">
        <w:rPr>
          <w:rFonts w:asciiTheme="majorHAnsi" w:hAnsiTheme="majorHAnsi" w:cstheme="majorHAnsi"/>
          <w:b w:val="0"/>
          <w:bCs/>
          <w:sz w:val="20"/>
        </w:rPr>
        <w:t>footnotes</w:t>
      </w:r>
      <w:r w:rsidR="002114B2" w:rsidRPr="002114B2">
        <w:rPr>
          <w:rFonts w:asciiTheme="majorHAnsi" w:hAnsiTheme="majorHAnsi" w:cstheme="majorHAnsi"/>
          <w:b w:val="0"/>
          <w:bCs/>
          <w:sz w:val="20"/>
        </w:rPr>
        <w:t xml:space="preserve"> and the marginal realia </w:t>
      </w:r>
    </w:p>
    <w:p w14:paraId="3399DA86" w14:textId="220B5DE6" w:rsidR="002D67AA" w:rsidRPr="004E4B40" w:rsidRDefault="002D67AA" w:rsidP="002D67AA">
      <w:pPr>
        <w:pStyle w:val="ResumeHeadings"/>
        <w:numPr>
          <w:ilvl w:val="0"/>
          <w:numId w:val="4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4E4B40">
        <w:rPr>
          <w:rFonts w:asciiTheme="majorHAnsi" w:hAnsiTheme="majorHAnsi" w:cstheme="majorHAnsi"/>
          <w:b w:val="0"/>
          <w:bCs/>
          <w:sz w:val="20"/>
        </w:rPr>
        <w:t xml:space="preserve">Transformed sophisticated concepts into easily understood ideas </w:t>
      </w:r>
    </w:p>
    <w:p w14:paraId="2CF8C468" w14:textId="77777777" w:rsidR="00E71BFC" w:rsidRPr="004E4B40" w:rsidRDefault="00E71BFC" w:rsidP="00E71BFC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E4B40">
        <w:rPr>
          <w:rFonts w:asciiTheme="majorHAnsi" w:hAnsiTheme="majorHAnsi" w:cstheme="majorHAnsi"/>
          <w:sz w:val="20"/>
          <w:szCs w:val="20"/>
        </w:rPr>
        <w:t>Used and updated established style guides with a focus on creating exceptional user content</w:t>
      </w:r>
    </w:p>
    <w:p w14:paraId="5E939143" w14:textId="77777777" w:rsidR="00E71BFC" w:rsidRPr="004E4B40" w:rsidRDefault="00E71BFC" w:rsidP="00E71BFC">
      <w:pPr>
        <w:pStyle w:val="ResumeHeadings"/>
        <w:numPr>
          <w:ilvl w:val="0"/>
          <w:numId w:val="4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4E4B40">
        <w:rPr>
          <w:rFonts w:asciiTheme="majorHAnsi" w:hAnsiTheme="majorHAnsi" w:cstheme="majorHAnsi"/>
          <w:b w:val="0"/>
          <w:bCs/>
          <w:sz w:val="20"/>
        </w:rPr>
        <w:t>Implemented content and style feedback to produce outstanding deliverables</w:t>
      </w:r>
    </w:p>
    <w:p w14:paraId="5E389C1E" w14:textId="77777777" w:rsidR="00E71BFC" w:rsidRPr="004E4B40" w:rsidRDefault="00E71BFC" w:rsidP="00E71BFC">
      <w:pPr>
        <w:pStyle w:val="ResumeHeadings"/>
        <w:numPr>
          <w:ilvl w:val="0"/>
          <w:numId w:val="4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4E4B40">
        <w:rPr>
          <w:rFonts w:asciiTheme="majorHAnsi" w:hAnsiTheme="majorHAnsi" w:cstheme="majorHAnsi"/>
          <w:b w:val="0"/>
          <w:bCs/>
          <w:sz w:val="20"/>
        </w:rPr>
        <w:t>Quickly adapted to the company brand voice and tone</w:t>
      </w:r>
    </w:p>
    <w:p w14:paraId="2EE7E407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/>
        <w:ind w:left="-180"/>
        <w:rPr>
          <w:rFonts w:asciiTheme="minorBidi" w:hAnsiTheme="minorBidi" w:cstheme="minorBidi"/>
          <w:sz w:val="22"/>
          <w:szCs w:val="22"/>
        </w:rPr>
      </w:pPr>
    </w:p>
    <w:p w14:paraId="1123BF1B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HAnsi" w:hAnsiTheme="minorHAnsi" w:cstheme="minorHAnsi"/>
          <w:b w:val="0"/>
          <w:bCs/>
          <w:sz w:val="20"/>
        </w:rPr>
      </w:pPr>
      <w:r w:rsidRPr="008D794E">
        <w:rPr>
          <w:rFonts w:asciiTheme="minorHAnsi" w:hAnsiTheme="minorHAnsi" w:cstheme="minorHAnsi"/>
          <w:sz w:val="20"/>
        </w:rPr>
        <w:t>Content Strategist</w:t>
      </w:r>
    </w:p>
    <w:p w14:paraId="23672B21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b w:val="0"/>
          <w:bCs/>
          <w:sz w:val="18"/>
          <w:szCs w:val="18"/>
        </w:rPr>
      </w:pPr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>CG Phones</w:t>
      </w:r>
      <w:r>
        <w:rPr>
          <w:rFonts w:asciiTheme="minorBidi" w:hAnsiTheme="minorBidi" w:cstheme="minorBidi"/>
          <w:b w:val="0"/>
          <w:bCs/>
          <w:sz w:val="18"/>
          <w:szCs w:val="18"/>
        </w:rPr>
        <w:t xml:space="preserve"> (eCommerce)</w:t>
      </w:r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 xml:space="preserve"> | 2019-2020 | Baltimore, MD</w:t>
      </w:r>
    </w:p>
    <w:p w14:paraId="47EE4CEE" w14:textId="77777777" w:rsidR="00E71BFC" w:rsidRPr="008D794E" w:rsidRDefault="00E71BFC" w:rsidP="00E71BFC">
      <w:pPr>
        <w:pStyle w:val="ResumeHeadings"/>
        <w:numPr>
          <w:ilvl w:val="0"/>
          <w:numId w:val="3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>Wrote clear and concise sales copy</w:t>
      </w:r>
    </w:p>
    <w:p w14:paraId="1C0A2C4A" w14:textId="77777777" w:rsidR="00E71BFC" w:rsidRPr="008D794E" w:rsidRDefault="00E71BFC" w:rsidP="00E71BFC">
      <w:pPr>
        <w:pStyle w:val="ResumeHeadings"/>
        <w:numPr>
          <w:ilvl w:val="0"/>
          <w:numId w:val="3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>Created style guidelines for item descriptions</w:t>
      </w:r>
    </w:p>
    <w:p w14:paraId="4D51E6F4" w14:textId="77777777" w:rsidR="00E71BFC" w:rsidRPr="008D794E" w:rsidRDefault="00E71BFC" w:rsidP="00E71BFC">
      <w:pPr>
        <w:pStyle w:val="ResumeHeadings"/>
        <w:numPr>
          <w:ilvl w:val="0"/>
          <w:numId w:val="3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>Boosted sales significantly</w:t>
      </w:r>
    </w:p>
    <w:p w14:paraId="5A15F0D6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sz w:val="20"/>
        </w:rPr>
      </w:pPr>
    </w:p>
    <w:p w14:paraId="16C5258D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sz w:val="18"/>
          <w:szCs w:val="18"/>
        </w:rPr>
      </w:pPr>
      <w:r w:rsidRPr="008D794E">
        <w:rPr>
          <w:rFonts w:asciiTheme="minorHAnsi" w:hAnsiTheme="minorHAnsi" w:cstheme="minorHAnsi"/>
          <w:sz w:val="20"/>
        </w:rPr>
        <w:t>Researcher and Analyst</w:t>
      </w:r>
      <w:bookmarkStart w:id="0" w:name="OLE_LINK1"/>
      <w:bookmarkStart w:id="1" w:name="OLE_LINK2"/>
      <w:r w:rsidRPr="008D794E">
        <w:rPr>
          <w:rFonts w:asciiTheme="minorBidi" w:hAnsiTheme="minorBidi" w:cstheme="minorBidi"/>
          <w:sz w:val="18"/>
          <w:szCs w:val="18"/>
        </w:rPr>
        <w:tab/>
      </w:r>
      <w:r w:rsidRPr="008D794E">
        <w:rPr>
          <w:rFonts w:asciiTheme="minorBidi" w:hAnsiTheme="minorBidi" w:cstheme="minorBidi"/>
          <w:sz w:val="18"/>
          <w:szCs w:val="18"/>
        </w:rPr>
        <w:tab/>
      </w:r>
    </w:p>
    <w:p w14:paraId="243E439A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sz w:val="18"/>
          <w:szCs w:val="18"/>
        </w:rPr>
      </w:pPr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>Middle East Media Research Institute</w:t>
      </w:r>
      <w:bookmarkEnd w:id="0"/>
      <w:bookmarkEnd w:id="1"/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 xml:space="preserve"> | 2018 – 2019 |</w:t>
      </w:r>
      <w:r w:rsidRPr="008D794E">
        <w:rPr>
          <w:rFonts w:asciiTheme="minorBidi" w:hAnsiTheme="minorBidi" w:cstheme="minorBidi"/>
          <w:sz w:val="18"/>
          <w:szCs w:val="18"/>
        </w:rPr>
        <w:t xml:space="preserve"> </w:t>
      </w:r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>Jerusalem</w:t>
      </w:r>
      <w:r w:rsidRPr="008D794E">
        <w:rPr>
          <w:rFonts w:asciiTheme="minorBidi" w:hAnsiTheme="minorBidi" w:cstheme="minorBidi"/>
          <w:sz w:val="18"/>
          <w:szCs w:val="18"/>
        </w:rPr>
        <w:t xml:space="preserve"> </w:t>
      </w:r>
    </w:p>
    <w:p w14:paraId="03B43953" w14:textId="77777777" w:rsidR="00E71BFC" w:rsidRPr="008D794E" w:rsidRDefault="00E71BFC" w:rsidP="00E71BFC">
      <w:pPr>
        <w:pStyle w:val="ResumeHeadings"/>
        <w:numPr>
          <w:ilvl w:val="0"/>
          <w:numId w:val="1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 xml:space="preserve">Analyzed social media platforms in the original Arabic </w:t>
      </w:r>
    </w:p>
    <w:p w14:paraId="3407D87B" w14:textId="77777777" w:rsidR="00E71BFC" w:rsidRPr="008D794E" w:rsidRDefault="00E71BFC" w:rsidP="00E71BFC">
      <w:pPr>
        <w:pStyle w:val="ResumeHeadings"/>
        <w:numPr>
          <w:ilvl w:val="0"/>
          <w:numId w:val="1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>Identified pertinent information and produced reports upon client request</w:t>
      </w:r>
    </w:p>
    <w:p w14:paraId="2C08AA6C" w14:textId="77777777" w:rsidR="00E71BFC" w:rsidRPr="008D794E" w:rsidRDefault="00E71BFC" w:rsidP="00E71BFC">
      <w:pPr>
        <w:pStyle w:val="ResumeHeadings"/>
        <w:numPr>
          <w:ilvl w:val="0"/>
          <w:numId w:val="1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 xml:space="preserve">Translated complex Arabic texts into English, </w:t>
      </w:r>
      <w:r>
        <w:rPr>
          <w:rFonts w:asciiTheme="majorHAnsi" w:hAnsiTheme="majorHAnsi" w:cstheme="majorHAnsi"/>
          <w:b w:val="0"/>
          <w:bCs/>
          <w:sz w:val="20"/>
        </w:rPr>
        <w:t>with</w:t>
      </w:r>
      <w:r w:rsidRPr="008D794E">
        <w:rPr>
          <w:rFonts w:asciiTheme="majorHAnsi" w:hAnsiTheme="majorHAnsi" w:cstheme="majorHAnsi"/>
          <w:b w:val="0"/>
          <w:bCs/>
          <w:sz w:val="20"/>
        </w:rPr>
        <w:t xml:space="preserve"> a heavy emphasis on localization</w:t>
      </w:r>
    </w:p>
    <w:p w14:paraId="637EAC80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ind w:left="720"/>
        <w:rPr>
          <w:rFonts w:asciiTheme="minorBidi" w:hAnsiTheme="minorBidi" w:cstheme="minorBidi"/>
          <w:b w:val="0"/>
          <w:bCs/>
          <w:sz w:val="18"/>
          <w:szCs w:val="18"/>
        </w:rPr>
      </w:pPr>
    </w:p>
    <w:p w14:paraId="0DAC9E58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sz w:val="18"/>
          <w:szCs w:val="18"/>
        </w:rPr>
      </w:pPr>
      <w:r w:rsidRPr="008D794E">
        <w:rPr>
          <w:rFonts w:asciiTheme="minorHAnsi" w:hAnsiTheme="minorHAnsi" w:cstheme="minorHAnsi"/>
          <w:sz w:val="20"/>
        </w:rPr>
        <w:t>Translator and Editor</w:t>
      </w:r>
      <w:r w:rsidRPr="008D794E">
        <w:rPr>
          <w:rFonts w:asciiTheme="minorBidi" w:hAnsiTheme="minorBidi" w:cstheme="minorBidi"/>
          <w:sz w:val="18"/>
          <w:szCs w:val="18"/>
        </w:rPr>
        <w:tab/>
      </w:r>
      <w:r w:rsidRPr="008D794E">
        <w:rPr>
          <w:rFonts w:asciiTheme="minorBidi" w:hAnsiTheme="minorBidi" w:cstheme="minorBidi"/>
          <w:sz w:val="18"/>
          <w:szCs w:val="18"/>
        </w:rPr>
        <w:tab/>
      </w:r>
    </w:p>
    <w:p w14:paraId="32434267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b w:val="0"/>
          <w:bCs/>
          <w:sz w:val="18"/>
          <w:szCs w:val="18"/>
        </w:rPr>
      </w:pPr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 xml:space="preserve">Hebrew University of Jerusalem | 2016 - 2018 </w:t>
      </w:r>
    </w:p>
    <w:p w14:paraId="5957383E" w14:textId="77777777" w:rsidR="00E71BFC" w:rsidRPr="008D794E" w:rsidRDefault="00E71BFC" w:rsidP="00E71BFC">
      <w:pPr>
        <w:pStyle w:val="ResumeHeadings"/>
        <w:numPr>
          <w:ilvl w:val="0"/>
          <w:numId w:val="2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 xml:space="preserve">Conducted lexicographical research to produce Arabic-English lexicon entries to expand an online Arabic-Hebrew Dictionary </w:t>
      </w:r>
    </w:p>
    <w:p w14:paraId="02157FAA" w14:textId="77777777" w:rsidR="00E71BFC" w:rsidRPr="008D794E" w:rsidRDefault="00E71BFC" w:rsidP="00E71BFC">
      <w:pPr>
        <w:pStyle w:val="ResumeHeadings"/>
        <w:numPr>
          <w:ilvl w:val="0"/>
          <w:numId w:val="2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>Edited existing entries for style, grammar, and fluency</w:t>
      </w:r>
    </w:p>
    <w:p w14:paraId="6E942D1A" w14:textId="13A700AF" w:rsidR="00FF2E12" w:rsidRPr="004D78B1" w:rsidRDefault="00E71BFC" w:rsidP="004D78B1">
      <w:pPr>
        <w:pStyle w:val="ResumeHeadings"/>
        <w:numPr>
          <w:ilvl w:val="0"/>
          <w:numId w:val="2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>Compared and analyzed existing English-Arabic and Arabic-English translations</w:t>
      </w:r>
    </w:p>
    <w:p w14:paraId="64010E15" w14:textId="3CEA2EDC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b w:val="0"/>
          <w:bCs/>
          <w:sz w:val="18"/>
          <w:szCs w:val="18"/>
        </w:rPr>
      </w:pPr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ab/>
      </w:r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ab/>
      </w:r>
    </w:p>
    <w:p w14:paraId="17863158" w14:textId="58568E48" w:rsidR="00E71BFC" w:rsidRPr="008D794E" w:rsidRDefault="003529C3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r>
        <w:rPr>
          <w:rFonts w:asciiTheme="minorHAnsi" w:hAnsiTheme="minorHAnsi" w:cstheme="minorHAnsi"/>
          <w:sz w:val="20"/>
        </w:rPr>
        <w:t>Grant Writer</w:t>
      </w:r>
      <w:r w:rsidR="00E71BFC" w:rsidRPr="008D794E">
        <w:rPr>
          <w:rFonts w:asciiTheme="minorHAnsi" w:hAnsiTheme="minorHAnsi" w:cstheme="minorHAnsi"/>
          <w:b w:val="0"/>
          <w:bCs/>
          <w:sz w:val="18"/>
          <w:szCs w:val="18"/>
        </w:rPr>
        <w:tab/>
      </w:r>
    </w:p>
    <w:p w14:paraId="121FBE29" w14:textId="77777777" w:rsidR="00E71BFC" w:rsidRPr="008D794E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b w:val="0"/>
          <w:bCs/>
          <w:sz w:val="18"/>
          <w:szCs w:val="18"/>
        </w:rPr>
      </w:pPr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 xml:space="preserve">Bar </w:t>
      </w:r>
      <w:proofErr w:type="spellStart"/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>Ilan</w:t>
      </w:r>
      <w:proofErr w:type="spellEnd"/>
      <w:r w:rsidRPr="008D794E">
        <w:rPr>
          <w:rFonts w:asciiTheme="minorBidi" w:hAnsiTheme="minorBidi" w:cstheme="minorBidi"/>
          <w:b w:val="0"/>
          <w:bCs/>
          <w:sz w:val="18"/>
          <w:szCs w:val="18"/>
        </w:rPr>
        <w:t xml:space="preserve"> University | 2012 - 2013 | Ramat Gan, Israel</w:t>
      </w:r>
    </w:p>
    <w:p w14:paraId="66CEDF6B" w14:textId="77777777" w:rsidR="00E71BFC" w:rsidRPr="008D794E" w:rsidRDefault="00E71BFC" w:rsidP="00E71BFC">
      <w:pPr>
        <w:pStyle w:val="ResumeHeadings"/>
        <w:numPr>
          <w:ilvl w:val="0"/>
          <w:numId w:val="1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>Conducted research in areas for which donor funding was sought</w:t>
      </w:r>
    </w:p>
    <w:p w14:paraId="295DF260" w14:textId="77777777" w:rsidR="00E71BFC" w:rsidRPr="008D794E" w:rsidRDefault="00E71BFC" w:rsidP="00E71BFC">
      <w:pPr>
        <w:pStyle w:val="ResumeHeadings"/>
        <w:numPr>
          <w:ilvl w:val="0"/>
          <w:numId w:val="1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>Collaborated and conferred with members of HR and relevant stakeholders</w:t>
      </w:r>
    </w:p>
    <w:p w14:paraId="142812F0" w14:textId="77777777" w:rsidR="00E71BFC" w:rsidRPr="008D794E" w:rsidRDefault="00E71BFC" w:rsidP="00E71BFC">
      <w:pPr>
        <w:pStyle w:val="ResumeHeadings"/>
        <w:numPr>
          <w:ilvl w:val="0"/>
          <w:numId w:val="1"/>
        </w:numPr>
        <w:pBdr>
          <w:bottom w:val="none" w:sz="0" w:space="0" w:color="auto"/>
        </w:pBdr>
        <w:spacing w:before="0" w:after="0" w:line="276" w:lineRule="auto"/>
        <w:rPr>
          <w:rFonts w:asciiTheme="minorBidi" w:hAnsiTheme="minorBidi" w:cstheme="minorBidi"/>
          <w:sz w:val="18"/>
          <w:szCs w:val="18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 xml:space="preserve">Wrote and edited compelling grant applications </w:t>
      </w:r>
    </w:p>
    <w:p w14:paraId="606B2E4B" w14:textId="77777777" w:rsidR="00E71BFC" w:rsidRDefault="00E71BFC" w:rsidP="00E71BFC">
      <w:pPr>
        <w:pStyle w:val="ResumeHeadings"/>
        <w:numPr>
          <w:ilvl w:val="0"/>
          <w:numId w:val="1"/>
        </w:numPr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8D794E">
        <w:rPr>
          <w:rFonts w:asciiTheme="majorHAnsi" w:hAnsiTheme="majorHAnsi" w:cstheme="majorHAnsi"/>
          <w:b w:val="0"/>
          <w:bCs/>
          <w:sz w:val="20"/>
        </w:rPr>
        <w:t>Helped increase the organization’s revenue by soliciting potential donors for donations and maintaining relationships with existing donors</w:t>
      </w:r>
    </w:p>
    <w:p w14:paraId="0ADBDA6D" w14:textId="77777777" w:rsidR="00E71BFC" w:rsidRPr="00180E2C" w:rsidRDefault="00E71BFC" w:rsidP="00E71BFC">
      <w:pPr>
        <w:pStyle w:val="ResumeHeadings"/>
        <w:pBdr>
          <w:bottom w:val="none" w:sz="0" w:space="0" w:color="auto"/>
        </w:pBdr>
        <w:spacing w:before="0" w:after="0" w:line="276" w:lineRule="auto"/>
        <w:rPr>
          <w:rFonts w:asciiTheme="majorHAnsi" w:hAnsiTheme="majorHAnsi" w:cstheme="majorHAnsi"/>
          <w:b w:val="0"/>
          <w:bCs/>
          <w:sz w:val="20"/>
        </w:rPr>
      </w:pPr>
      <w:r w:rsidRPr="00180E2C">
        <w:rPr>
          <w:rFonts w:asciiTheme="minorHAnsi" w:hAnsiTheme="minorHAnsi" w:cstheme="minorHAnsi"/>
          <w:sz w:val="20"/>
        </w:rPr>
        <w:t xml:space="preserve">Higher Education </w:t>
      </w:r>
    </w:p>
    <w:p w14:paraId="2F573FA5" w14:textId="77777777" w:rsidR="00E71BFC" w:rsidRDefault="00E71BFC" w:rsidP="00E71BFC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8D794E">
        <w:rPr>
          <w:rFonts w:asciiTheme="majorHAnsi" w:hAnsiTheme="majorHAnsi" w:cstheme="majorHAnsi"/>
          <w:sz w:val="20"/>
          <w:szCs w:val="20"/>
        </w:rPr>
        <w:t>Successful completion of UX Design course</w:t>
      </w:r>
      <w:r w:rsidRPr="008D794E">
        <w:rPr>
          <w:rFonts w:asciiTheme="majorHAnsi" w:hAnsiTheme="majorHAnsi" w:cstheme="majorHAnsi"/>
          <w:sz w:val="20"/>
          <w:szCs w:val="20"/>
        </w:rPr>
        <w:tab/>
        <w:t xml:space="preserve">            CareerFoundry, Online</w:t>
      </w:r>
      <w:r w:rsidRPr="008D794E">
        <w:rPr>
          <w:rFonts w:asciiTheme="majorHAnsi" w:hAnsiTheme="majorHAnsi" w:cstheme="majorHAnsi"/>
          <w:sz w:val="20"/>
          <w:szCs w:val="20"/>
        </w:rPr>
        <w:tab/>
      </w:r>
      <w:r w:rsidRPr="008D794E">
        <w:rPr>
          <w:rFonts w:asciiTheme="majorHAnsi" w:hAnsiTheme="majorHAnsi" w:cstheme="majorHAnsi"/>
          <w:sz w:val="20"/>
          <w:szCs w:val="20"/>
        </w:rPr>
        <w:tab/>
      </w:r>
      <w:r w:rsidRPr="008D794E">
        <w:rPr>
          <w:rFonts w:asciiTheme="majorHAnsi" w:hAnsiTheme="majorHAnsi" w:cstheme="majorHAnsi"/>
          <w:sz w:val="20"/>
          <w:szCs w:val="20"/>
        </w:rPr>
        <w:tab/>
        <w:t>2020</w:t>
      </w:r>
    </w:p>
    <w:p w14:paraId="413171B0" w14:textId="7D180281" w:rsidR="00E71BFC" w:rsidRPr="004D6067" w:rsidRDefault="00E71BFC" w:rsidP="00E71BFC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8D794E">
        <w:rPr>
          <w:rFonts w:asciiTheme="majorHAnsi" w:hAnsiTheme="majorHAnsi" w:cstheme="majorHAnsi"/>
          <w:sz w:val="20"/>
          <w:szCs w:val="20"/>
        </w:rPr>
        <w:t xml:space="preserve">B.A. in Arabic Language and </w:t>
      </w:r>
      <w:r w:rsidR="00AE5DCB">
        <w:rPr>
          <w:rFonts w:asciiTheme="majorHAnsi" w:hAnsiTheme="majorHAnsi" w:cstheme="majorHAnsi"/>
          <w:sz w:val="20"/>
          <w:szCs w:val="20"/>
        </w:rPr>
        <w:t>Literature</w:t>
      </w:r>
      <w:r w:rsidRPr="008D794E">
        <w:rPr>
          <w:rFonts w:asciiTheme="majorHAnsi" w:hAnsiTheme="majorHAnsi" w:cstheme="majorHAnsi"/>
          <w:sz w:val="20"/>
          <w:szCs w:val="20"/>
        </w:rPr>
        <w:tab/>
        <w:t xml:space="preserve">             Hebrew University, Israel</w:t>
      </w:r>
      <w:r w:rsidRPr="008D794E">
        <w:rPr>
          <w:rFonts w:asciiTheme="majorHAnsi" w:hAnsiTheme="majorHAnsi" w:cstheme="majorHAnsi"/>
          <w:sz w:val="20"/>
          <w:szCs w:val="20"/>
        </w:rPr>
        <w:tab/>
      </w:r>
      <w:r w:rsidRPr="008D794E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8D794E">
        <w:rPr>
          <w:rFonts w:asciiTheme="majorHAnsi" w:hAnsiTheme="majorHAnsi" w:cstheme="majorHAnsi"/>
          <w:sz w:val="20"/>
          <w:szCs w:val="20"/>
        </w:rPr>
        <w:t>2018</w:t>
      </w:r>
    </w:p>
    <w:p w14:paraId="501B0377" w14:textId="77777777" w:rsidR="009A2CA7" w:rsidRDefault="009A2CA7"/>
    <w:sectPr w:rsidR="009A2CA7" w:rsidSect="00EF2547">
      <w:pgSz w:w="12240" w:h="15840" w:code="1"/>
      <w:pgMar w:top="357" w:right="630" w:bottom="720" w:left="90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056E"/>
    <w:multiLevelType w:val="hybridMultilevel"/>
    <w:tmpl w:val="D586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045D"/>
    <w:multiLevelType w:val="hybridMultilevel"/>
    <w:tmpl w:val="4114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7CA8"/>
    <w:multiLevelType w:val="hybridMultilevel"/>
    <w:tmpl w:val="EF4E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B283D"/>
    <w:multiLevelType w:val="hybridMultilevel"/>
    <w:tmpl w:val="1160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01F5"/>
    <w:multiLevelType w:val="hybridMultilevel"/>
    <w:tmpl w:val="B676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00191">
    <w:abstractNumId w:val="4"/>
  </w:num>
  <w:num w:numId="2" w16cid:durableId="662928070">
    <w:abstractNumId w:val="0"/>
  </w:num>
  <w:num w:numId="3" w16cid:durableId="1411849870">
    <w:abstractNumId w:val="1"/>
  </w:num>
  <w:num w:numId="4" w16cid:durableId="1921061318">
    <w:abstractNumId w:val="3"/>
  </w:num>
  <w:num w:numId="5" w16cid:durableId="44631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FC"/>
    <w:rsid w:val="00023BDE"/>
    <w:rsid w:val="000573E8"/>
    <w:rsid w:val="00060A6A"/>
    <w:rsid w:val="00095A93"/>
    <w:rsid w:val="000B7D28"/>
    <w:rsid w:val="00126579"/>
    <w:rsid w:val="001651AC"/>
    <w:rsid w:val="001B5374"/>
    <w:rsid w:val="001D3AE2"/>
    <w:rsid w:val="001E3FAC"/>
    <w:rsid w:val="001F7FE0"/>
    <w:rsid w:val="002114B2"/>
    <w:rsid w:val="002130E8"/>
    <w:rsid w:val="002420D2"/>
    <w:rsid w:val="00270765"/>
    <w:rsid w:val="002719C5"/>
    <w:rsid w:val="002976C1"/>
    <w:rsid w:val="002D67AA"/>
    <w:rsid w:val="002E61A1"/>
    <w:rsid w:val="0031484E"/>
    <w:rsid w:val="003529C3"/>
    <w:rsid w:val="0036559B"/>
    <w:rsid w:val="00377D7B"/>
    <w:rsid w:val="003812A8"/>
    <w:rsid w:val="00467CD9"/>
    <w:rsid w:val="0047457C"/>
    <w:rsid w:val="004A181E"/>
    <w:rsid w:val="004A3748"/>
    <w:rsid w:val="004D78B1"/>
    <w:rsid w:val="004E21B3"/>
    <w:rsid w:val="004E4B40"/>
    <w:rsid w:val="004F0B70"/>
    <w:rsid w:val="00570966"/>
    <w:rsid w:val="00581478"/>
    <w:rsid w:val="0059367B"/>
    <w:rsid w:val="005D0FA0"/>
    <w:rsid w:val="005E7450"/>
    <w:rsid w:val="00602DFA"/>
    <w:rsid w:val="00604D65"/>
    <w:rsid w:val="006232F7"/>
    <w:rsid w:val="0065067F"/>
    <w:rsid w:val="006A4DB3"/>
    <w:rsid w:val="006A6073"/>
    <w:rsid w:val="006E0D8C"/>
    <w:rsid w:val="006E51DE"/>
    <w:rsid w:val="00746D45"/>
    <w:rsid w:val="0077426C"/>
    <w:rsid w:val="007F43A9"/>
    <w:rsid w:val="008335E8"/>
    <w:rsid w:val="008B08E7"/>
    <w:rsid w:val="008C5E5E"/>
    <w:rsid w:val="00934F8D"/>
    <w:rsid w:val="009537FE"/>
    <w:rsid w:val="00980328"/>
    <w:rsid w:val="009A2CA7"/>
    <w:rsid w:val="009A41B9"/>
    <w:rsid w:val="00A14845"/>
    <w:rsid w:val="00A942C5"/>
    <w:rsid w:val="00AA43A1"/>
    <w:rsid w:val="00AA7FE4"/>
    <w:rsid w:val="00AE5DCB"/>
    <w:rsid w:val="00B2151D"/>
    <w:rsid w:val="00B40C14"/>
    <w:rsid w:val="00B51E18"/>
    <w:rsid w:val="00B65077"/>
    <w:rsid w:val="00BD2E95"/>
    <w:rsid w:val="00BE5692"/>
    <w:rsid w:val="00BF5C6E"/>
    <w:rsid w:val="00C73F5A"/>
    <w:rsid w:val="00C831ED"/>
    <w:rsid w:val="00C861B0"/>
    <w:rsid w:val="00CA529D"/>
    <w:rsid w:val="00CB249F"/>
    <w:rsid w:val="00CB3182"/>
    <w:rsid w:val="00D4516F"/>
    <w:rsid w:val="00D90957"/>
    <w:rsid w:val="00DE1651"/>
    <w:rsid w:val="00E249B4"/>
    <w:rsid w:val="00E37450"/>
    <w:rsid w:val="00E71BFC"/>
    <w:rsid w:val="00EB0D3B"/>
    <w:rsid w:val="00F715BF"/>
    <w:rsid w:val="00F91045"/>
    <w:rsid w:val="00FD0AC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A32FD"/>
  <w15:chartTrackingRefBased/>
  <w15:docId w15:val="{09FEB617-A0B3-8A45-8CD1-CF4CD08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1BFC"/>
    <w:rPr>
      <w:color w:val="0000FF"/>
      <w:u w:val="single"/>
    </w:rPr>
  </w:style>
  <w:style w:type="paragraph" w:customStyle="1" w:styleId="Address">
    <w:name w:val="Address"/>
    <w:basedOn w:val="Normal"/>
    <w:rsid w:val="00E71BFC"/>
    <w:pPr>
      <w:spacing w:line="252" w:lineRule="auto"/>
      <w:jc w:val="center"/>
    </w:pPr>
    <w:rPr>
      <w:rFonts w:ascii="Cambria" w:eastAsia="Times New Roman" w:hAnsi="Cambria" w:cs="Courier New"/>
      <w:bCs/>
      <w:sz w:val="19"/>
      <w:szCs w:val="19"/>
    </w:rPr>
  </w:style>
  <w:style w:type="paragraph" w:customStyle="1" w:styleId="ResumeHeadings">
    <w:name w:val="Resume Headings"/>
    <w:basedOn w:val="PlainText"/>
    <w:rsid w:val="00E71BFC"/>
    <w:pPr>
      <w:pBdr>
        <w:bottom w:val="double" w:sz="4" w:space="1" w:color="auto"/>
      </w:pBdr>
      <w:spacing w:before="480" w:after="120" w:line="252" w:lineRule="auto"/>
    </w:pPr>
    <w:rPr>
      <w:rFonts w:ascii="Cambria" w:eastAsia="Times New Roman" w:hAnsi="Cambria" w:cs="Courier New"/>
      <w:b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E71B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71BF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1BF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Harris</dc:creator>
  <cp:keywords/>
  <dc:description/>
  <cp:lastModifiedBy>Noam Harris</cp:lastModifiedBy>
  <cp:revision>88</cp:revision>
  <dcterms:created xsi:type="dcterms:W3CDTF">2022-05-29T21:41:00Z</dcterms:created>
  <dcterms:modified xsi:type="dcterms:W3CDTF">2022-07-24T07:04:00Z</dcterms:modified>
</cp:coreProperties>
</file>