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02A" w:rsidRPr="00CA051F" w:rsidRDefault="0067602A" w:rsidP="0067602A">
      <w:pPr>
        <w:pStyle w:val="Heading1"/>
        <w:rPr>
          <w:lang w:val="pt-PT"/>
        </w:rPr>
      </w:pPr>
      <w:r w:rsidRPr="00CA051F">
        <w:rPr>
          <w:lang w:val="pt-PT"/>
        </w:rPr>
        <w:t>RELATÓRIO DE FUNDAMENTAÇÃO</w:t>
      </w:r>
    </w:p>
    <w:p w:rsidR="0067602A" w:rsidRPr="00CA051F" w:rsidRDefault="0067602A" w:rsidP="0067602A">
      <w:pPr>
        <w:spacing w:after="249" w:line="262" w:lineRule="auto"/>
        <w:ind w:left="10" w:right="25" w:hanging="10"/>
        <w:jc w:val="both"/>
        <w:rPr>
          <w:lang w:val="pt-PT"/>
        </w:rPr>
      </w:pPr>
      <w:r w:rsidRPr="00CA051F">
        <w:rPr>
          <w:sz w:val="24"/>
          <w:lang w:val="pt-PT"/>
        </w:rPr>
        <w:t>1. NOTA INTRODUTÓRIA</w:t>
      </w:r>
    </w:p>
    <w:p w:rsidR="0067602A" w:rsidRPr="00CA051F" w:rsidRDefault="0067602A" w:rsidP="0067602A">
      <w:pPr>
        <w:spacing w:after="122" w:line="366" w:lineRule="auto"/>
        <w:ind w:left="401" w:right="475" w:firstLine="674"/>
        <w:jc w:val="both"/>
        <w:rPr>
          <w:lang w:val="pt-PT"/>
        </w:rPr>
      </w:pPr>
      <w:r w:rsidRPr="00CA051F">
        <w:rPr>
          <w:sz w:val="24"/>
          <w:lang w:val="pt-PT"/>
        </w:rPr>
        <w:t>Atendendo à necessidade de redefinir o modo de financiamento das Empresas Públicas que actuam no sector de comunicação social, de forma a garantir o cumprimento, cada vez mais eficiente e eficaz, do dever de informação de acordo com o interesse público, nos termos estabelecidos pela Lei n.</w:t>
      </w:r>
      <w:r w:rsidRPr="00CA051F">
        <w:rPr>
          <w:sz w:val="24"/>
          <w:vertAlign w:val="superscript"/>
          <w:lang w:val="pt-PT"/>
        </w:rPr>
        <w:t xml:space="preserve">º </w:t>
      </w:r>
      <w:r w:rsidRPr="00CA051F">
        <w:rPr>
          <w:sz w:val="24"/>
          <w:lang w:val="pt-PT"/>
        </w:rPr>
        <w:t>1/17, de 23 de Janeiro e respectivos contratos de concessão;</w:t>
      </w:r>
    </w:p>
    <w:p w:rsidR="0067602A" w:rsidRPr="00CA051F" w:rsidRDefault="0067602A" w:rsidP="0067602A">
      <w:pPr>
        <w:spacing w:after="244" w:line="353" w:lineRule="auto"/>
        <w:ind w:left="429" w:right="442" w:firstLine="674"/>
        <w:jc w:val="both"/>
        <w:rPr>
          <w:lang w:val="pt-PT"/>
        </w:rPr>
      </w:pPr>
      <w:r w:rsidRPr="00CA051F">
        <w:rPr>
          <w:lang w:val="pt-PT"/>
        </w:rPr>
        <w:t xml:space="preserve">Havendo a necessidade de redefinir o Sistema de Financiamento do Serviço Público de Comunicação Social, visando altos níveis de sustentabilidade e qualidade dos serviços </w:t>
      </w:r>
      <w:r w:rsidRPr="00CA051F">
        <w:rPr>
          <w:noProof/>
          <w:lang w:val="pt-PT"/>
        </w:rPr>
        <w:drawing>
          <wp:inline distT="0" distB="0" distL="0" distR="0" wp14:anchorId="7F5E9B9F" wp14:editId="6B852A58">
            <wp:extent cx="8386" cy="16766"/>
            <wp:effectExtent l="0" t="0" r="0" b="0"/>
            <wp:docPr id="33032" name="Picture 33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32" name="Picture 330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86" cy="16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051F">
        <w:rPr>
          <w:lang w:val="pt-PT"/>
        </w:rPr>
        <w:t>prestados a menor custo para o Estado e tornar dispensável a atribuição de auxílios públicos para a operacionalização das Empresas Públicas de comunicação social;</w:t>
      </w:r>
    </w:p>
    <w:p w:rsidR="0067602A" w:rsidRPr="00CA051F" w:rsidRDefault="0067602A" w:rsidP="0067602A">
      <w:pPr>
        <w:spacing w:after="146" w:line="340" w:lineRule="auto"/>
        <w:ind w:left="726" w:right="700" w:firstLine="674"/>
        <w:jc w:val="both"/>
        <w:rPr>
          <w:lang w:val="pt-PT"/>
        </w:rPr>
      </w:pPr>
      <w:r w:rsidRPr="00CA051F">
        <w:rPr>
          <w:sz w:val="24"/>
          <w:lang w:val="pt-PT"/>
        </w:rPr>
        <w:t>Considerando que o n.</w:t>
      </w:r>
      <w:r w:rsidRPr="00CA051F">
        <w:rPr>
          <w:sz w:val="24"/>
          <w:vertAlign w:val="superscript"/>
          <w:lang w:val="pt-PT"/>
        </w:rPr>
        <w:t xml:space="preserve">º </w:t>
      </w:r>
      <w:r w:rsidRPr="00CA051F">
        <w:rPr>
          <w:sz w:val="24"/>
          <w:lang w:val="pt-PT"/>
        </w:rPr>
        <w:t>3 do artigo 21.</w:t>
      </w:r>
      <w:r w:rsidRPr="00CA051F">
        <w:rPr>
          <w:sz w:val="24"/>
          <w:vertAlign w:val="superscript"/>
          <w:lang w:val="pt-PT"/>
        </w:rPr>
        <w:t xml:space="preserve">º </w:t>
      </w:r>
      <w:r w:rsidRPr="00CA051F">
        <w:rPr>
          <w:sz w:val="24"/>
          <w:lang w:val="pt-PT"/>
        </w:rPr>
        <w:t>da Lei n.</w:t>
      </w:r>
      <w:r w:rsidRPr="00CA051F">
        <w:rPr>
          <w:sz w:val="24"/>
          <w:vertAlign w:val="superscript"/>
          <w:lang w:val="pt-PT"/>
        </w:rPr>
        <w:t xml:space="preserve">º </w:t>
      </w:r>
      <w:r w:rsidRPr="00CA051F">
        <w:rPr>
          <w:sz w:val="24"/>
          <w:lang w:val="pt-PT"/>
        </w:rPr>
        <w:t xml:space="preserve">11/13 de Lei de Bases do Sector </w:t>
      </w:r>
      <w:r w:rsidRPr="00CA051F">
        <w:rPr>
          <w:noProof/>
          <w:lang w:val="pt-PT"/>
        </w:rPr>
        <w:drawing>
          <wp:inline distT="0" distB="0" distL="0" distR="0" wp14:anchorId="6EB652B3" wp14:editId="638F8A0C">
            <wp:extent cx="4193" cy="8383"/>
            <wp:effectExtent l="0" t="0" r="0" b="0"/>
            <wp:docPr id="2234" name="Picture 2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4" name="Picture 223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3" cy="8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051F">
        <w:rPr>
          <w:sz w:val="24"/>
          <w:lang w:val="pt-PT"/>
        </w:rPr>
        <w:t>Empresarial Público, determina que a gestão das Empresas Públicas ou com domínio público deve ser feita de forma a garantir a sua viabilidade técnica, económica e financeira;</w:t>
      </w:r>
    </w:p>
    <w:p w:rsidR="0067602A" w:rsidRPr="00CA051F" w:rsidRDefault="0067602A" w:rsidP="0067602A">
      <w:pPr>
        <w:spacing w:after="315" w:line="353" w:lineRule="auto"/>
        <w:ind w:left="469" w:right="409" w:firstLine="733"/>
        <w:jc w:val="both"/>
        <w:rPr>
          <w:lang w:val="pt-PT"/>
        </w:rPr>
      </w:pPr>
      <w:r w:rsidRPr="00CA051F">
        <w:rPr>
          <w:lang w:val="pt-PT"/>
        </w:rPr>
        <w:t>Foi elaborada a presente proposta de Decreto Presidencial com vista a estabelecer as contribuições ao financiamento do serviço público de comunicação social por via do pagamento de taxas pelas empresas privadas operadoras do serviço de telefonia móvel, televisão por assinatura, satélite e cabo, bem como às empresas provedoras do serviço de internet.</w:t>
      </w:r>
    </w:p>
    <w:p w:rsidR="0067602A" w:rsidRPr="00CA051F" w:rsidRDefault="0067602A" w:rsidP="0067602A">
      <w:pPr>
        <w:spacing w:after="122" w:line="262" w:lineRule="auto"/>
        <w:ind w:left="76" w:right="25" w:hanging="10"/>
        <w:jc w:val="both"/>
        <w:rPr>
          <w:lang w:val="pt-PT"/>
        </w:rPr>
      </w:pPr>
      <w:r w:rsidRPr="00CA051F">
        <w:rPr>
          <w:sz w:val="24"/>
          <w:lang w:val="pt-PT"/>
        </w:rPr>
        <w:t>11. OBJECTIVOS QUE O DIPLOMA VISA ATINGIR</w:t>
      </w:r>
    </w:p>
    <w:p w:rsidR="0067602A" w:rsidRPr="00CA051F" w:rsidRDefault="0067602A" w:rsidP="0067602A">
      <w:pPr>
        <w:numPr>
          <w:ilvl w:val="0"/>
          <w:numId w:val="1"/>
        </w:numPr>
        <w:spacing w:after="70" w:line="353" w:lineRule="auto"/>
        <w:ind w:right="91" w:hanging="337"/>
        <w:jc w:val="both"/>
        <w:rPr>
          <w:lang w:val="pt-PT"/>
        </w:rPr>
      </w:pPr>
      <w:r w:rsidRPr="00CA051F">
        <w:rPr>
          <w:lang w:val="pt-PT"/>
        </w:rPr>
        <w:t>Definição das taxas e procedimentos de pagamento das contribuições ao serviço público de comunicação social;</w:t>
      </w:r>
    </w:p>
    <w:p w:rsidR="0067602A" w:rsidRPr="00CA051F" w:rsidRDefault="0067602A" w:rsidP="0067602A">
      <w:pPr>
        <w:numPr>
          <w:ilvl w:val="0"/>
          <w:numId w:val="1"/>
        </w:numPr>
        <w:spacing w:after="135"/>
        <w:ind w:right="91" w:hanging="337"/>
        <w:jc w:val="both"/>
        <w:rPr>
          <w:lang w:val="pt-PT"/>
        </w:rPr>
      </w:pPr>
      <w:r w:rsidRPr="00CA051F">
        <w:rPr>
          <w:lang w:val="pt-PT"/>
        </w:rPr>
        <w:t>Melhoria da eficiência do sector público de comunicação social;</w:t>
      </w:r>
    </w:p>
    <w:p w:rsidR="0067602A" w:rsidRPr="00CA051F" w:rsidRDefault="0067602A" w:rsidP="0067602A">
      <w:pPr>
        <w:numPr>
          <w:ilvl w:val="0"/>
          <w:numId w:val="1"/>
        </w:numPr>
        <w:spacing w:after="984" w:line="387" w:lineRule="auto"/>
        <w:ind w:right="91" w:hanging="337"/>
        <w:jc w:val="both"/>
        <w:rPr>
          <w:lang w:val="pt-PT"/>
        </w:rPr>
      </w:pPr>
      <w:r w:rsidRPr="00CA051F">
        <w:rPr>
          <w:sz w:val="24"/>
          <w:lang w:val="pt-PT"/>
        </w:rPr>
        <w:t xml:space="preserve">Garantia da sustentabilidade das receitas no sector público de comunicação social; </w:t>
      </w:r>
      <w:r w:rsidRPr="00CA051F">
        <w:rPr>
          <w:noProof/>
          <w:lang w:val="pt-PT"/>
        </w:rPr>
        <w:drawing>
          <wp:inline distT="0" distB="0" distL="0" distR="0" wp14:anchorId="14AFD34A" wp14:editId="38498B0F">
            <wp:extent cx="54513" cy="54489"/>
            <wp:effectExtent l="0" t="0" r="0" b="0"/>
            <wp:docPr id="2238" name="Picture 2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8" name="Picture 22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13" cy="54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051F">
        <w:rPr>
          <w:sz w:val="24"/>
          <w:lang w:val="pt-PT"/>
        </w:rPr>
        <w:t xml:space="preserve"> Optimização dos auxílios públicos destinados ao sector.</w:t>
      </w:r>
    </w:p>
    <w:p w:rsidR="0067602A" w:rsidRPr="00CA051F" w:rsidRDefault="0067602A" w:rsidP="0067602A">
      <w:pPr>
        <w:spacing w:after="254" w:line="262" w:lineRule="auto"/>
        <w:ind w:left="411" w:right="25" w:hanging="10"/>
        <w:jc w:val="both"/>
        <w:rPr>
          <w:lang w:val="pt-PT"/>
        </w:rPr>
      </w:pPr>
      <w:proofErr w:type="spellStart"/>
      <w:r>
        <w:rPr>
          <w:sz w:val="24"/>
          <w:lang w:val="pt-PT"/>
        </w:rPr>
        <w:t>III</w:t>
      </w:r>
      <w:proofErr w:type="spellEnd"/>
      <w:r>
        <w:rPr>
          <w:sz w:val="24"/>
          <w:lang w:val="pt-PT"/>
        </w:rPr>
        <w:t>. JUSTIFICAÇÃO</w:t>
      </w:r>
      <w:r w:rsidRPr="00CA051F">
        <w:rPr>
          <w:sz w:val="24"/>
          <w:lang w:val="pt-PT"/>
        </w:rPr>
        <w:t xml:space="preserve"> ECONÓMICO-FINANCEIRA</w:t>
      </w:r>
    </w:p>
    <w:p w:rsidR="0067602A" w:rsidRDefault="0067602A">
      <w:bookmarkStart w:id="0" w:name="_GoBack"/>
      <w:bookmarkEnd w:id="0"/>
    </w:p>
    <w:sectPr w:rsidR="006760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7" style="width:9.55pt;height:10.4pt" coordsize="" o:spt="100" o:bullet="t" adj="0,,0" path="" stroked="f">
        <v:stroke joinstyle="miter"/>
        <v:imagedata r:id="rId1" o:title="image57"/>
        <v:formulas/>
        <v:path o:connecttype="segments"/>
      </v:shape>
    </w:pict>
  </w:numPicBullet>
  <w:abstractNum w:abstractNumId="0" w15:restartNumberingAfterBreak="0">
    <w:nsid w:val="7D031F82"/>
    <w:multiLevelType w:val="hybridMultilevel"/>
    <w:tmpl w:val="F650F33E"/>
    <w:lvl w:ilvl="0" w:tplc="2F20290E">
      <w:start w:val="1"/>
      <w:numFmt w:val="bullet"/>
      <w:lvlText w:val="•"/>
      <w:lvlPicBulletId w:val="0"/>
      <w:lvlJc w:val="left"/>
      <w:pPr>
        <w:ind w:left="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387344">
      <w:start w:val="1"/>
      <w:numFmt w:val="bullet"/>
      <w:lvlText w:val="o"/>
      <w:lvlJc w:val="left"/>
      <w:pPr>
        <w:ind w:left="1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A6D44E">
      <w:start w:val="1"/>
      <w:numFmt w:val="bullet"/>
      <w:lvlText w:val="▪"/>
      <w:lvlJc w:val="left"/>
      <w:pPr>
        <w:ind w:left="2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6EA324">
      <w:start w:val="1"/>
      <w:numFmt w:val="bullet"/>
      <w:lvlText w:val="•"/>
      <w:lvlJc w:val="left"/>
      <w:pPr>
        <w:ind w:left="3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70B0A2">
      <w:start w:val="1"/>
      <w:numFmt w:val="bullet"/>
      <w:lvlText w:val="o"/>
      <w:lvlJc w:val="left"/>
      <w:pPr>
        <w:ind w:left="3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CC1C02">
      <w:start w:val="1"/>
      <w:numFmt w:val="bullet"/>
      <w:lvlText w:val="▪"/>
      <w:lvlJc w:val="left"/>
      <w:pPr>
        <w:ind w:left="4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AAD332">
      <w:start w:val="1"/>
      <w:numFmt w:val="bullet"/>
      <w:lvlText w:val="•"/>
      <w:lvlJc w:val="left"/>
      <w:pPr>
        <w:ind w:left="5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A2B862">
      <w:start w:val="1"/>
      <w:numFmt w:val="bullet"/>
      <w:lvlText w:val="o"/>
      <w:lvlJc w:val="left"/>
      <w:pPr>
        <w:ind w:left="5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1C465C">
      <w:start w:val="1"/>
      <w:numFmt w:val="bullet"/>
      <w:lvlText w:val="▪"/>
      <w:lvlJc w:val="left"/>
      <w:pPr>
        <w:ind w:left="6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02A"/>
    <w:rsid w:val="0067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3B1EF-E465-433D-B9C3-BEE0C81A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602A"/>
    <w:rPr>
      <w:rFonts w:ascii="Times New Roman" w:eastAsia="Times New Roman" w:hAnsi="Times New Roman" w:cs="Times New Roman"/>
      <w:color w:val="000000"/>
      <w:lang w:val="en-ZA" w:eastAsia="en-ZA"/>
    </w:rPr>
  </w:style>
  <w:style w:type="paragraph" w:styleId="Heading1">
    <w:name w:val="heading 1"/>
    <w:next w:val="Normal"/>
    <w:link w:val="Heading1Char"/>
    <w:uiPriority w:val="9"/>
    <w:unhideWhenUsed/>
    <w:qFormat/>
    <w:rsid w:val="0067602A"/>
    <w:pPr>
      <w:keepNext/>
      <w:keepLines/>
      <w:spacing w:after="445"/>
      <w:ind w:right="132"/>
      <w:jc w:val="center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02A"/>
    <w:rPr>
      <w:rFonts w:ascii="Times New Roman" w:eastAsia="Times New Roman" w:hAnsi="Times New Roman" w:cs="Times New Roman"/>
      <w:color w:val="000000"/>
      <w:sz w:val="24"/>
      <w:u w:val="single" w:color="000000"/>
      <w:lang w:val="en-ZA"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02A"/>
    <w:rPr>
      <w:rFonts w:ascii="Segoe UI" w:eastAsia="Times New Roman" w:hAnsi="Segoe UI" w:cs="Segoe UI"/>
      <w:color w:val="000000"/>
      <w:sz w:val="18"/>
      <w:szCs w:val="18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Ferreira</dc:creator>
  <cp:keywords/>
  <dc:description/>
  <cp:lastModifiedBy>Tony Ferreira</cp:lastModifiedBy>
  <cp:revision>1</cp:revision>
  <dcterms:created xsi:type="dcterms:W3CDTF">2019-03-14T14:58:00Z</dcterms:created>
  <dcterms:modified xsi:type="dcterms:W3CDTF">2019-03-14T14:59:00Z</dcterms:modified>
</cp:coreProperties>
</file>